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AC3E3">
      <w:pPr>
        <w:jc w:val="center"/>
        <w:rPr>
          <w:rFonts w:ascii="宋体" w:hAnsi="宋体" w:cs="宋体"/>
          <w:spacing w:val="30"/>
          <w:sz w:val="48"/>
          <w:szCs w:val="48"/>
        </w:rPr>
      </w:pPr>
    </w:p>
    <w:p w14:paraId="1C6793C4">
      <w:pPr>
        <w:spacing w:line="360" w:lineRule="auto"/>
        <w:ind w:right="-110"/>
        <w:jc w:val="center"/>
        <w:rPr>
          <w:rFonts w:hint="eastAsia" w:ascii="宋体" w:hAnsi="宋体"/>
          <w:b/>
          <w:bCs/>
          <w:spacing w:val="40"/>
          <w:sz w:val="48"/>
          <w:szCs w:val="48"/>
          <w:lang w:eastAsia="zh-CN"/>
        </w:rPr>
      </w:pPr>
      <w:bookmarkStart w:id="0" w:name="PO_15530_PM002"/>
      <w:r>
        <w:rPr>
          <w:rFonts w:hint="eastAsia" w:ascii="宋体" w:hAnsi="宋体"/>
          <w:b/>
          <w:bCs/>
          <w:spacing w:val="40"/>
          <w:sz w:val="48"/>
          <w:szCs w:val="48"/>
          <w:lang w:eastAsia="zh-CN"/>
        </w:rPr>
        <w:t>杭州电子科技大学</w:t>
      </w:r>
    </w:p>
    <w:p w14:paraId="5BDB113E">
      <w:pPr>
        <w:spacing w:line="360" w:lineRule="auto"/>
        <w:ind w:right="-110"/>
        <w:jc w:val="center"/>
        <w:rPr>
          <w:rFonts w:hint="eastAsia" w:ascii="宋体" w:hAnsi="宋体" w:eastAsia="宋体"/>
          <w:b/>
          <w:bCs/>
          <w:spacing w:val="40"/>
          <w:sz w:val="48"/>
          <w:szCs w:val="48"/>
          <w:lang w:eastAsia="zh-CN"/>
        </w:rPr>
      </w:pPr>
      <w:r>
        <w:rPr>
          <w:rFonts w:hint="eastAsia" w:ascii="宋体" w:hAnsi="宋体"/>
          <w:b/>
          <w:bCs/>
          <w:spacing w:val="40"/>
          <w:sz w:val="48"/>
          <w:szCs w:val="48"/>
          <w:lang w:eastAsia="zh-CN"/>
        </w:rPr>
        <w:t>2024年度学校物业管理服务项目</w:t>
      </w:r>
      <w:bookmarkEnd w:id="0"/>
    </w:p>
    <w:p w14:paraId="23C5D8D3">
      <w:pPr>
        <w:spacing w:line="360" w:lineRule="auto"/>
        <w:ind w:right="-110"/>
        <w:jc w:val="center"/>
        <w:rPr>
          <w:rFonts w:hint="eastAsia" w:ascii="仿宋" w:hAnsi="仿宋" w:eastAsia="仿宋"/>
          <w:sz w:val="36"/>
          <w:szCs w:val="36"/>
          <w:lang w:eastAsia="zh-CN"/>
        </w:rPr>
      </w:pPr>
      <w:r>
        <w:rPr>
          <w:rFonts w:hint="eastAsia" w:ascii="仿宋" w:hAnsi="仿宋" w:eastAsia="仿宋"/>
          <w:sz w:val="36"/>
          <w:szCs w:val="36"/>
        </w:rPr>
        <w:t>项目编号：</w:t>
      </w:r>
      <w:bookmarkStart w:id="1" w:name="PO_15530_PM001"/>
      <w:r>
        <w:rPr>
          <w:rFonts w:hint="eastAsia" w:ascii="仿宋" w:hAnsi="仿宋" w:eastAsia="仿宋"/>
          <w:sz w:val="36"/>
          <w:szCs w:val="36"/>
          <w:lang w:eastAsia="zh-CN"/>
        </w:rPr>
        <w:t>ZZCG2024E-CS-101</w:t>
      </w:r>
      <w:bookmarkEnd w:id="1"/>
    </w:p>
    <w:p w14:paraId="4D5901AF">
      <w:pPr>
        <w:spacing w:after="100" w:afterAutospacing="1" w:line="800" w:lineRule="exact"/>
        <w:ind w:right="-108"/>
        <w:rPr>
          <w:rFonts w:ascii="仿宋" w:hAnsi="仿宋" w:eastAsia="仿宋"/>
          <w:b/>
          <w:spacing w:val="40"/>
          <w:sz w:val="52"/>
          <w:szCs w:val="52"/>
        </w:rPr>
      </w:pPr>
    </w:p>
    <w:p w14:paraId="7DBF9C0D">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竞</w:t>
      </w:r>
    </w:p>
    <w:p w14:paraId="0A317AE7">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争</w:t>
      </w:r>
    </w:p>
    <w:p w14:paraId="22243AB5">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性</w:t>
      </w:r>
    </w:p>
    <w:p w14:paraId="019DC82E">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磋</w:t>
      </w:r>
    </w:p>
    <w:p w14:paraId="018D89C9">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商</w:t>
      </w:r>
    </w:p>
    <w:p w14:paraId="3E03BD52">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文</w:t>
      </w:r>
    </w:p>
    <w:p w14:paraId="34B86E9A">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件</w:t>
      </w:r>
    </w:p>
    <w:p w14:paraId="0A4A1B13">
      <w:pPr>
        <w:ind w:right="-110"/>
        <w:rPr>
          <w:rFonts w:ascii="仿宋" w:hAnsi="仿宋" w:eastAsia="仿宋"/>
          <w:sz w:val="32"/>
          <w:szCs w:val="32"/>
        </w:rPr>
      </w:pPr>
    </w:p>
    <w:p w14:paraId="4A224325">
      <w:pPr>
        <w:spacing w:line="500" w:lineRule="exact"/>
        <w:ind w:right="532" w:firstLine="1080" w:firstLineChars="300"/>
        <w:jc w:val="center"/>
        <w:rPr>
          <w:rFonts w:ascii="仿宋" w:hAnsi="仿宋" w:eastAsia="仿宋"/>
          <w:sz w:val="36"/>
          <w:szCs w:val="36"/>
        </w:rPr>
      </w:pPr>
      <w:r>
        <w:rPr>
          <w:rFonts w:hint="eastAsia" w:ascii="宋体" w:hAnsi="宋体"/>
          <w:color w:val="000000"/>
          <w:sz w:val="36"/>
          <w:szCs w:val="36"/>
        </w:rPr>
        <w:t>浙江省政府采购中心</w:t>
      </w:r>
    </w:p>
    <w:p w14:paraId="58B991A2">
      <w:pPr>
        <w:spacing w:line="500" w:lineRule="exact"/>
        <w:ind w:right="532"/>
        <w:jc w:val="center"/>
        <w:rPr>
          <w:rFonts w:ascii="仿宋" w:hAnsi="仿宋" w:eastAsia="仿宋"/>
          <w:sz w:val="36"/>
          <w:szCs w:val="36"/>
        </w:rPr>
      </w:pPr>
    </w:p>
    <w:p w14:paraId="6572C9AE">
      <w:pPr>
        <w:wordWrap w:val="0"/>
        <w:spacing w:line="500" w:lineRule="exact"/>
        <w:ind w:right="-108"/>
        <w:rPr>
          <w:rFonts w:ascii="仿宋" w:hAnsi="仿宋" w:eastAsia="仿宋"/>
          <w:sz w:val="36"/>
          <w:szCs w:val="36"/>
        </w:rPr>
      </w:pPr>
      <w:r>
        <w:rPr>
          <w:rFonts w:hint="eastAsia" w:ascii="仿宋" w:hAnsi="仿宋" w:eastAsia="仿宋"/>
          <w:sz w:val="36"/>
          <w:szCs w:val="36"/>
        </w:rPr>
        <w:t xml:space="preserve">      地  址：</w:t>
      </w:r>
      <w:r>
        <w:rPr>
          <w:rFonts w:hint="eastAsia" w:ascii="宋体" w:hAnsi="宋体"/>
          <w:color w:val="000000"/>
          <w:sz w:val="36"/>
          <w:szCs w:val="36"/>
        </w:rPr>
        <w:t>杭州市西湖区宝石一路3号</w:t>
      </w:r>
    </w:p>
    <w:p w14:paraId="18447883">
      <w:pPr>
        <w:pStyle w:val="28"/>
        <w:spacing w:before="120" w:after="120" w:line="480" w:lineRule="exact"/>
        <w:jc w:val="center"/>
        <w:rPr>
          <w:rFonts w:hAnsi="宋体"/>
          <w:b/>
          <w:sz w:val="44"/>
          <w:szCs w:val="44"/>
        </w:rPr>
      </w:pPr>
      <w:r>
        <w:rPr>
          <w:rFonts w:hint="eastAsia" w:ascii="仿宋" w:hAnsi="仿宋" w:eastAsia="仿宋"/>
          <w:b/>
          <w:sz w:val="44"/>
          <w:szCs w:val="44"/>
        </w:rPr>
        <w:br w:type="page"/>
      </w:r>
      <w:r>
        <w:rPr>
          <w:rFonts w:hint="eastAsia" w:hAnsi="宋体"/>
          <w:b/>
          <w:sz w:val="44"/>
          <w:szCs w:val="44"/>
        </w:rPr>
        <w:t xml:space="preserve">目 </w:t>
      </w:r>
      <w:r>
        <w:rPr>
          <w:rFonts w:hAnsi="宋体"/>
          <w:b/>
          <w:sz w:val="44"/>
          <w:szCs w:val="44"/>
        </w:rPr>
        <w:t xml:space="preserve">  </w:t>
      </w:r>
      <w:r>
        <w:rPr>
          <w:rFonts w:hint="eastAsia" w:hAnsi="宋体"/>
          <w:b/>
          <w:sz w:val="44"/>
          <w:szCs w:val="44"/>
        </w:rPr>
        <w:t>录</w:t>
      </w:r>
    </w:p>
    <w:p w14:paraId="10DEECF7">
      <w:pPr>
        <w:pStyle w:val="28"/>
        <w:spacing w:before="120" w:after="120" w:line="480" w:lineRule="exact"/>
        <w:jc w:val="center"/>
        <w:rPr>
          <w:rFonts w:hAnsi="宋体"/>
          <w:sz w:val="28"/>
          <w:szCs w:val="28"/>
        </w:rPr>
      </w:pPr>
      <w:r>
        <w:rPr>
          <w:rFonts w:hint="eastAsia" w:hAnsi="宋体"/>
          <w:sz w:val="32"/>
          <w:szCs w:val="32"/>
        </w:rPr>
        <w:fldChar w:fldCharType="begin"/>
      </w:r>
      <w:r>
        <w:rPr>
          <w:rFonts w:hint="eastAsia" w:hAnsi="宋体"/>
          <w:sz w:val="32"/>
          <w:szCs w:val="32"/>
        </w:rPr>
        <w:instrText xml:space="preserve">TOC \o "1-1" \h \z \u</w:instrText>
      </w:r>
      <w:r>
        <w:rPr>
          <w:rFonts w:hint="eastAsia" w:hAnsi="宋体"/>
          <w:sz w:val="32"/>
          <w:szCs w:val="32"/>
        </w:rPr>
        <w:fldChar w:fldCharType="separate"/>
      </w:r>
    </w:p>
    <w:p w14:paraId="682A9495">
      <w:pPr>
        <w:pStyle w:val="37"/>
        <w:tabs>
          <w:tab w:val="right" w:leader="dot" w:pos="8834"/>
        </w:tabs>
        <w:spacing w:before="120" w:after="120" w:line="480" w:lineRule="exact"/>
        <w:rPr>
          <w:rFonts w:ascii="Calibri" w:hAnsi="Calibri"/>
          <w:sz w:val="28"/>
          <w:szCs w:val="28"/>
        </w:rPr>
      </w:pPr>
      <w:r>
        <w:fldChar w:fldCharType="begin"/>
      </w:r>
      <w:r>
        <w:instrText xml:space="preserve"> HYPERLINK "PageOfficeControl%20中的文档" \l "_Toc510137459" </w:instrText>
      </w:r>
      <w:r>
        <w:fldChar w:fldCharType="separate"/>
      </w:r>
      <w:r>
        <w:rPr>
          <w:rStyle w:val="60"/>
          <w:rFonts w:hint="eastAsia" w:hAnsi="宋体"/>
          <w:sz w:val="28"/>
          <w:szCs w:val="28"/>
        </w:rPr>
        <w:t>第一章竞争性磋商公告</w:t>
      </w:r>
      <w:r>
        <w:rPr>
          <w:rStyle w:val="60"/>
          <w:sz w:val="28"/>
          <w:szCs w:val="28"/>
        </w:rPr>
        <w:tab/>
      </w:r>
      <w:r>
        <w:rPr>
          <w:rStyle w:val="60"/>
          <w:sz w:val="28"/>
          <w:szCs w:val="28"/>
        </w:rPr>
        <w:fldChar w:fldCharType="begin"/>
      </w:r>
      <w:r>
        <w:rPr>
          <w:rStyle w:val="60"/>
          <w:sz w:val="28"/>
          <w:szCs w:val="28"/>
        </w:rPr>
        <w:instrText xml:space="preserve"> PAGEREF _Toc510137459 \h </w:instrText>
      </w:r>
      <w:r>
        <w:rPr>
          <w:rStyle w:val="60"/>
          <w:sz w:val="28"/>
          <w:szCs w:val="28"/>
        </w:rPr>
        <w:fldChar w:fldCharType="separate"/>
      </w:r>
      <w:r>
        <w:rPr>
          <w:rStyle w:val="60"/>
          <w:sz w:val="28"/>
          <w:szCs w:val="28"/>
        </w:rPr>
        <w:t>3</w:t>
      </w:r>
      <w:r>
        <w:rPr>
          <w:rStyle w:val="60"/>
          <w:sz w:val="28"/>
          <w:szCs w:val="28"/>
        </w:rPr>
        <w:fldChar w:fldCharType="end"/>
      </w:r>
      <w:r>
        <w:rPr>
          <w:rStyle w:val="60"/>
          <w:sz w:val="28"/>
          <w:szCs w:val="28"/>
        </w:rPr>
        <w:fldChar w:fldCharType="end"/>
      </w:r>
    </w:p>
    <w:p w14:paraId="3B4A5467">
      <w:pPr>
        <w:pStyle w:val="37"/>
        <w:tabs>
          <w:tab w:val="right" w:leader="dot" w:pos="8834"/>
        </w:tabs>
        <w:spacing w:before="120" w:after="120" w:line="480" w:lineRule="exact"/>
        <w:rPr>
          <w:rFonts w:ascii="Calibri" w:hAnsi="Calibri"/>
          <w:sz w:val="28"/>
          <w:szCs w:val="28"/>
        </w:rPr>
      </w:pPr>
      <w:r>
        <w:fldChar w:fldCharType="begin"/>
      </w:r>
      <w:r>
        <w:instrText xml:space="preserve"> HYPERLINK "PageOfficeControl%20中的文档" \l "_Toc510137460" </w:instrText>
      </w:r>
      <w:r>
        <w:fldChar w:fldCharType="separate"/>
      </w:r>
      <w:r>
        <w:rPr>
          <w:rStyle w:val="60"/>
          <w:rFonts w:hint="eastAsia" w:hAnsi="宋体"/>
          <w:sz w:val="28"/>
          <w:szCs w:val="28"/>
        </w:rPr>
        <w:t>第二章响应方须知</w:t>
      </w:r>
      <w:r>
        <w:rPr>
          <w:rStyle w:val="60"/>
          <w:sz w:val="28"/>
          <w:szCs w:val="28"/>
        </w:rPr>
        <w:tab/>
      </w:r>
      <w:r>
        <w:rPr>
          <w:rStyle w:val="60"/>
          <w:sz w:val="28"/>
          <w:szCs w:val="28"/>
        </w:rPr>
        <w:fldChar w:fldCharType="begin"/>
      </w:r>
      <w:r>
        <w:rPr>
          <w:rStyle w:val="60"/>
          <w:sz w:val="28"/>
          <w:szCs w:val="28"/>
        </w:rPr>
        <w:instrText xml:space="preserve"> PAGEREF _Toc510137460 \h </w:instrText>
      </w:r>
      <w:r>
        <w:rPr>
          <w:rStyle w:val="60"/>
          <w:sz w:val="28"/>
          <w:szCs w:val="28"/>
        </w:rPr>
        <w:fldChar w:fldCharType="separate"/>
      </w:r>
      <w:r>
        <w:rPr>
          <w:rStyle w:val="60"/>
          <w:sz w:val="28"/>
          <w:szCs w:val="28"/>
        </w:rPr>
        <w:t>8</w:t>
      </w:r>
      <w:r>
        <w:rPr>
          <w:rStyle w:val="60"/>
          <w:sz w:val="28"/>
          <w:szCs w:val="28"/>
        </w:rPr>
        <w:fldChar w:fldCharType="end"/>
      </w:r>
      <w:r>
        <w:rPr>
          <w:rStyle w:val="60"/>
          <w:sz w:val="28"/>
          <w:szCs w:val="28"/>
        </w:rPr>
        <w:fldChar w:fldCharType="end"/>
      </w:r>
    </w:p>
    <w:p w14:paraId="259CA74D">
      <w:pPr>
        <w:pStyle w:val="37"/>
        <w:tabs>
          <w:tab w:val="right" w:leader="dot" w:pos="8834"/>
        </w:tabs>
        <w:spacing w:before="120" w:after="120" w:line="480" w:lineRule="exact"/>
        <w:rPr>
          <w:rFonts w:hint="eastAsia" w:ascii="Calibri" w:hAnsi="Calibri" w:eastAsia="宋体"/>
          <w:sz w:val="28"/>
          <w:szCs w:val="28"/>
          <w:lang w:val="en-US" w:eastAsia="zh-CN"/>
        </w:rPr>
      </w:pPr>
      <w:r>
        <w:fldChar w:fldCharType="begin"/>
      </w:r>
      <w:r>
        <w:instrText xml:space="preserve"> HYPERLINK "PageOfficeControl%20中的文档" \l "_Toc510137466" </w:instrText>
      </w:r>
      <w:r>
        <w:fldChar w:fldCharType="separate"/>
      </w:r>
      <w:r>
        <w:rPr>
          <w:rStyle w:val="60"/>
          <w:rFonts w:hint="eastAsia" w:hAnsi="宋体"/>
          <w:sz w:val="28"/>
          <w:szCs w:val="28"/>
        </w:rPr>
        <w:t>第三章评审办法及评审标准</w:t>
      </w:r>
      <w:r>
        <w:rPr>
          <w:rStyle w:val="60"/>
          <w:sz w:val="28"/>
          <w:szCs w:val="28"/>
        </w:rPr>
        <w:tab/>
      </w:r>
      <w:r>
        <w:rPr>
          <w:rStyle w:val="60"/>
          <w:rFonts w:hint="eastAsia"/>
          <w:sz w:val="28"/>
          <w:szCs w:val="28"/>
          <w:lang w:val="en-US" w:eastAsia="zh-CN"/>
        </w:rPr>
        <w:t>2</w:t>
      </w:r>
      <w:r>
        <w:rPr>
          <w:rStyle w:val="60"/>
          <w:sz w:val="28"/>
          <w:szCs w:val="28"/>
        </w:rPr>
        <w:fldChar w:fldCharType="end"/>
      </w:r>
      <w:r>
        <w:rPr>
          <w:rStyle w:val="60"/>
          <w:rFonts w:hint="eastAsia"/>
          <w:sz w:val="28"/>
          <w:szCs w:val="28"/>
          <w:lang w:val="en-US" w:eastAsia="zh-CN"/>
        </w:rPr>
        <w:t>5</w:t>
      </w:r>
    </w:p>
    <w:p w14:paraId="50C2A657">
      <w:pPr>
        <w:pStyle w:val="37"/>
        <w:tabs>
          <w:tab w:val="right" w:leader="dot" w:pos="8834"/>
        </w:tabs>
        <w:spacing w:before="120" w:after="120" w:line="480" w:lineRule="exact"/>
        <w:rPr>
          <w:rStyle w:val="60"/>
          <w:rFonts w:hint="eastAsia" w:hAnsi="宋体" w:eastAsia="宋体"/>
          <w:lang w:val="en-US" w:eastAsia="zh-CN"/>
        </w:rPr>
      </w:pPr>
      <w:r>
        <w:fldChar w:fldCharType="begin"/>
      </w:r>
      <w:r>
        <w:instrText xml:space="preserve"> HYPERLINK "PageOfficeControl%20中的文档" \l "_Toc93909457" </w:instrText>
      </w:r>
      <w:r>
        <w:fldChar w:fldCharType="separate"/>
      </w:r>
      <w:r>
        <w:rPr>
          <w:rStyle w:val="60"/>
          <w:rFonts w:hint="eastAsia" w:hAnsi="宋体"/>
          <w:sz w:val="28"/>
          <w:szCs w:val="28"/>
        </w:rPr>
        <w:t>第四章项目需求</w:t>
      </w:r>
      <w:r>
        <w:rPr>
          <w:rStyle w:val="60"/>
          <w:rFonts w:hAnsi="宋体"/>
          <w:sz w:val="28"/>
          <w:szCs w:val="28"/>
        </w:rPr>
        <w:tab/>
      </w:r>
      <w:r>
        <w:rPr>
          <w:rStyle w:val="60"/>
          <w:rFonts w:hint="eastAsia" w:hAnsi="宋体"/>
          <w:sz w:val="28"/>
          <w:szCs w:val="28"/>
          <w:lang w:val="en-US" w:eastAsia="zh-CN"/>
        </w:rPr>
        <w:t>2</w:t>
      </w:r>
      <w:r>
        <w:rPr>
          <w:rStyle w:val="60"/>
          <w:rFonts w:hAnsi="宋体"/>
          <w:sz w:val="28"/>
          <w:szCs w:val="28"/>
        </w:rPr>
        <w:fldChar w:fldCharType="end"/>
      </w:r>
      <w:r>
        <w:rPr>
          <w:rStyle w:val="60"/>
          <w:rFonts w:hint="eastAsia" w:hAnsi="宋体"/>
          <w:sz w:val="28"/>
          <w:szCs w:val="28"/>
          <w:lang w:val="en-US" w:eastAsia="zh-CN"/>
        </w:rPr>
        <w:t>9</w:t>
      </w:r>
    </w:p>
    <w:p w14:paraId="2B8BDE2C">
      <w:pPr>
        <w:pStyle w:val="37"/>
        <w:tabs>
          <w:tab w:val="right" w:leader="dot" w:pos="8834"/>
        </w:tabs>
        <w:spacing w:before="120" w:after="120" w:line="480" w:lineRule="exact"/>
        <w:rPr>
          <w:rStyle w:val="60"/>
          <w:rFonts w:hint="eastAsia" w:hAnsi="宋体" w:eastAsia="宋体"/>
          <w:sz w:val="28"/>
          <w:szCs w:val="28"/>
          <w:lang w:val="en-US" w:eastAsia="zh-CN"/>
        </w:rPr>
      </w:pPr>
      <w:r>
        <w:fldChar w:fldCharType="begin"/>
      </w:r>
      <w:r>
        <w:instrText xml:space="preserve"> HYPERLINK "PageOfficeControl%20中的文档" \l "_Toc93909458" </w:instrText>
      </w:r>
      <w:r>
        <w:fldChar w:fldCharType="separate"/>
      </w:r>
      <w:r>
        <w:rPr>
          <w:rStyle w:val="60"/>
          <w:rFonts w:hint="eastAsia" w:hAnsi="宋体"/>
          <w:sz w:val="28"/>
          <w:szCs w:val="28"/>
        </w:rPr>
        <w:t>第五章浙江省政府采购合同主要条款指引</w:t>
      </w:r>
      <w:r>
        <w:rPr>
          <w:rStyle w:val="60"/>
          <w:rFonts w:hAnsi="宋体"/>
          <w:sz w:val="28"/>
          <w:szCs w:val="28"/>
        </w:rPr>
        <w:tab/>
      </w:r>
      <w:r>
        <w:rPr>
          <w:rStyle w:val="60"/>
          <w:rFonts w:hint="eastAsia" w:hAnsi="宋体"/>
          <w:sz w:val="28"/>
          <w:szCs w:val="28"/>
          <w:lang w:val="en-US" w:eastAsia="zh-CN"/>
        </w:rPr>
        <w:t>3</w:t>
      </w:r>
      <w:r>
        <w:rPr>
          <w:rStyle w:val="60"/>
          <w:rFonts w:hAnsi="宋体"/>
          <w:sz w:val="28"/>
          <w:szCs w:val="28"/>
        </w:rPr>
        <w:fldChar w:fldCharType="end"/>
      </w:r>
      <w:r>
        <w:rPr>
          <w:rStyle w:val="60"/>
          <w:rFonts w:hint="eastAsia" w:hAnsi="宋体"/>
          <w:sz w:val="28"/>
          <w:szCs w:val="28"/>
          <w:lang w:val="en-US" w:eastAsia="zh-CN"/>
        </w:rPr>
        <w:t>3</w:t>
      </w:r>
    </w:p>
    <w:p w14:paraId="14CD6DD3">
      <w:pPr>
        <w:pStyle w:val="37"/>
        <w:tabs>
          <w:tab w:val="right" w:leader="dot" w:pos="8834"/>
        </w:tabs>
        <w:spacing w:before="120" w:after="120" w:line="480" w:lineRule="exact"/>
        <w:rPr>
          <w:rFonts w:hint="eastAsia" w:ascii="Calibri" w:hAnsi="Calibri" w:eastAsia="宋体"/>
          <w:szCs w:val="22"/>
          <w:lang w:val="en-US" w:eastAsia="zh-CN"/>
        </w:rPr>
      </w:pPr>
      <w:r>
        <w:fldChar w:fldCharType="begin"/>
      </w:r>
      <w:r>
        <w:instrText xml:space="preserve"> HYPERLINK "PageOfficeControl%20中的文档" \l "_Toc510137469" </w:instrText>
      </w:r>
      <w:r>
        <w:fldChar w:fldCharType="separate"/>
      </w:r>
      <w:r>
        <w:rPr>
          <w:rStyle w:val="60"/>
          <w:rFonts w:hint="eastAsia" w:hAnsi="宋体"/>
          <w:sz w:val="28"/>
          <w:szCs w:val="28"/>
        </w:rPr>
        <w:t>第六章响应文件格式附件</w:t>
      </w:r>
      <w:r>
        <w:rPr>
          <w:rStyle w:val="60"/>
          <w:sz w:val="28"/>
          <w:szCs w:val="28"/>
        </w:rPr>
        <w:tab/>
      </w:r>
      <w:r>
        <w:rPr>
          <w:rStyle w:val="60"/>
          <w:rFonts w:hint="eastAsia"/>
          <w:sz w:val="28"/>
          <w:szCs w:val="28"/>
          <w:lang w:val="en-US" w:eastAsia="zh-CN"/>
        </w:rPr>
        <w:t>3</w:t>
      </w:r>
      <w:r>
        <w:rPr>
          <w:rStyle w:val="60"/>
          <w:sz w:val="28"/>
          <w:szCs w:val="28"/>
        </w:rPr>
        <w:fldChar w:fldCharType="end"/>
      </w:r>
      <w:r>
        <w:rPr>
          <w:rStyle w:val="60"/>
          <w:rFonts w:hint="eastAsia"/>
          <w:sz w:val="28"/>
          <w:szCs w:val="28"/>
          <w:lang w:val="en-US" w:eastAsia="zh-CN"/>
        </w:rPr>
        <w:t>9</w:t>
      </w:r>
    </w:p>
    <w:p w14:paraId="22B07B67">
      <w:pPr>
        <w:spacing w:before="120" w:beforeLines="50" w:line="480" w:lineRule="auto"/>
        <w:ind w:left="165"/>
        <w:rPr>
          <w:rFonts w:ascii="仿宋" w:hAnsi="仿宋" w:eastAsia="仿宋"/>
          <w:sz w:val="32"/>
          <w:szCs w:val="32"/>
        </w:rPr>
      </w:pPr>
      <w:r>
        <w:rPr>
          <w:rFonts w:hint="eastAsia" w:hAnsi="宋体"/>
          <w:sz w:val="32"/>
          <w:szCs w:val="32"/>
        </w:rPr>
        <w:fldChar w:fldCharType="end"/>
      </w:r>
    </w:p>
    <w:p w14:paraId="2166DDC1">
      <w:pPr>
        <w:pStyle w:val="28"/>
        <w:snapToGrid w:val="0"/>
        <w:spacing w:before="120" w:after="120" w:line="240" w:lineRule="auto"/>
        <w:jc w:val="center"/>
        <w:outlineLvl w:val="0"/>
        <w:rPr>
          <w:rFonts w:ascii="仿宋" w:hAnsi="仿宋" w:eastAsia="仿宋"/>
          <w:sz w:val="32"/>
          <w:szCs w:val="32"/>
        </w:rPr>
      </w:pPr>
      <w:r>
        <w:rPr>
          <w:rFonts w:hint="eastAsia" w:ascii="仿宋" w:hAnsi="仿宋" w:eastAsia="仿宋"/>
          <w:sz w:val="32"/>
          <w:szCs w:val="32"/>
        </w:rPr>
        <w:br w:type="page"/>
      </w:r>
      <w:bookmarkStart w:id="2" w:name="_Toc451762242"/>
      <w:bookmarkStart w:id="3" w:name="_Toc510137459"/>
    </w:p>
    <w:p w14:paraId="64D41449">
      <w:pPr>
        <w:pStyle w:val="2"/>
        <w:tabs>
          <w:tab w:val="left" w:pos="0"/>
        </w:tabs>
        <w:rPr>
          <w:rFonts w:ascii="华文中宋" w:hAnsi="华文中宋" w:eastAsia="华文中宋"/>
        </w:rPr>
      </w:pPr>
      <w:bookmarkStart w:id="4" w:name="_Toc28359011"/>
      <w:bookmarkStart w:id="5" w:name="_Toc35393797"/>
      <w:r>
        <w:rPr>
          <w:rFonts w:hint="eastAsia" w:ascii="华文中宋" w:hAnsi="华文中宋" w:eastAsia="华文中宋"/>
        </w:rPr>
        <w:t>第一章竞争性磋商公告</w:t>
      </w:r>
      <w:bookmarkEnd w:id="4"/>
      <w:bookmarkEnd w:id="5"/>
    </w:p>
    <w:p w14:paraId="4FC5EB8D"/>
    <w:p w14:paraId="5D02E5E9">
      <w:pPr>
        <w:spacing w:line="480" w:lineRule="exact"/>
        <w:ind w:firstLine="600" w:firstLineChars="20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规定，现就下列项目进行竞争性磋商采购，本项目通过采购人和评审专家分别书面推荐方式选择供应商，进行竞争性磋商采购。</w:t>
      </w:r>
    </w:p>
    <w:p w14:paraId="67E0B500">
      <w:pPr>
        <w:spacing w:line="480" w:lineRule="exact"/>
        <w:rPr>
          <w:rFonts w:ascii="仿宋" w:hAnsi="仿宋" w:eastAsia="仿宋"/>
          <w:sz w:val="30"/>
          <w:szCs w:val="30"/>
        </w:rPr>
      </w:pPr>
    </w:p>
    <w:p w14:paraId="7D8836B9">
      <w:pPr>
        <w:widowControl/>
        <w:pBdr>
          <w:top w:val="single" w:color="auto" w:sz="8" w:space="1"/>
          <w:left w:val="single" w:color="auto" w:sz="8" w:space="4"/>
          <w:bottom w:val="single" w:color="auto" w:sz="8" w:space="1"/>
          <w:right w:val="single" w:color="auto" w:sz="8" w:space="4"/>
        </w:pBdr>
        <w:shd w:val="clear" w:color="auto" w:fill="FFFFFF"/>
        <w:spacing w:before="150" w:line="540" w:lineRule="atLeast"/>
        <w:ind w:firstLine="560"/>
        <w:jc w:val="left"/>
        <w:rPr>
          <w:rFonts w:ascii="Helvetica" w:hAnsi="Helvetica" w:cs="宋体"/>
          <w:b/>
          <w:color w:val="333333"/>
          <w:kern w:val="0"/>
          <w:sz w:val="24"/>
          <w:szCs w:val="24"/>
        </w:rPr>
      </w:pPr>
      <w:r>
        <w:rPr>
          <w:rFonts w:hint="eastAsia" w:ascii="仿宋" w:hAnsi="仿宋" w:eastAsia="仿宋" w:cs="宋体"/>
          <w:b/>
          <w:color w:val="333333"/>
          <w:kern w:val="0"/>
          <w:sz w:val="28"/>
          <w:szCs w:val="28"/>
        </w:rPr>
        <w:t>项目概况</w:t>
      </w:r>
    </w:p>
    <w:p w14:paraId="235D0959">
      <w:pPr>
        <w:widowControl/>
        <w:pBdr>
          <w:top w:val="single" w:color="auto" w:sz="8" w:space="1"/>
          <w:left w:val="single" w:color="auto" w:sz="8" w:space="4"/>
          <w:bottom w:val="single" w:color="auto" w:sz="8" w:space="1"/>
          <w:right w:val="single" w:color="auto" w:sz="8" w:space="4"/>
        </w:pBdr>
        <w:shd w:val="clear" w:color="auto" w:fill="FFFFFF"/>
        <w:spacing w:line="540" w:lineRule="atLeast"/>
        <w:ind w:firstLine="560"/>
        <w:jc w:val="left"/>
        <w:rPr>
          <w:rFonts w:ascii="Helvetica" w:hAnsi="Helvetica" w:cs="宋体"/>
          <w:color w:val="333333"/>
          <w:kern w:val="0"/>
          <w:sz w:val="24"/>
          <w:szCs w:val="24"/>
        </w:rPr>
      </w:pPr>
      <w:r>
        <w:rPr>
          <w:rFonts w:hint="eastAsia" w:ascii="仿宋" w:hAnsi="仿宋" w:eastAsia="仿宋" w:cs="仿宋"/>
          <w:color w:val="333333"/>
          <w:kern w:val="0"/>
          <w:sz w:val="28"/>
          <w:szCs w:val="28"/>
          <w:u w:val="single"/>
        </w:rPr>
        <w:t>(</w:t>
      </w:r>
      <w:r>
        <w:rPr>
          <w:rFonts w:hint="eastAsia" w:ascii="仿宋" w:hAnsi="仿宋" w:eastAsia="仿宋" w:cs="仿宋"/>
          <w:i/>
          <w:iCs/>
          <w:color w:val="333333"/>
          <w:kern w:val="0"/>
          <w:sz w:val="28"/>
          <w:szCs w:val="28"/>
          <w:u w:val="single"/>
        </w:rPr>
        <w:t>杭州电子科技大学2024年度学校物业管理服务项目</w:t>
      </w:r>
      <w:r>
        <w:rPr>
          <w:rFonts w:hint="eastAsia" w:ascii="仿宋" w:hAnsi="仿宋" w:eastAsia="仿宋" w:cs="宋体"/>
          <w:color w:val="333333"/>
          <w:kern w:val="0"/>
          <w:sz w:val="28"/>
          <w:szCs w:val="28"/>
          <w:u w:val="single"/>
        </w:rPr>
        <w:t>)</w:t>
      </w:r>
      <w:r>
        <w:rPr>
          <w:rFonts w:hint="eastAsia" w:ascii="宋体" w:hAnsi="宋体" w:cs="宋体"/>
          <w:color w:val="333333"/>
          <w:kern w:val="0"/>
          <w:sz w:val="28"/>
          <w:szCs w:val="28"/>
        </w:rPr>
        <w:t> </w:t>
      </w:r>
      <w:r>
        <w:rPr>
          <w:rFonts w:hint="eastAsia" w:ascii="仿宋" w:hAnsi="仿宋" w:eastAsia="仿宋" w:cs="宋体"/>
          <w:color w:val="333333"/>
          <w:kern w:val="0"/>
          <w:sz w:val="28"/>
          <w:szCs w:val="28"/>
        </w:rPr>
        <w:t>采购项目的潜在供应商应在</w:t>
      </w:r>
      <w:r>
        <w:rPr>
          <w:rFonts w:hint="eastAsia" w:ascii="仿宋" w:hAnsi="仿宋" w:eastAsia="仿宋" w:cs="宋体"/>
          <w:color w:val="333333"/>
          <w:kern w:val="0"/>
          <w:sz w:val="28"/>
          <w:szCs w:val="28"/>
          <w:u w:val="single"/>
        </w:rPr>
        <w:t>（</w:t>
      </w:r>
      <w:r>
        <w:rPr>
          <w:rFonts w:hint="eastAsia" w:ascii="仿宋" w:hAnsi="仿宋" w:eastAsia="仿宋" w:cs="宋体"/>
          <w:i/>
          <w:iCs/>
          <w:color w:val="333333"/>
          <w:kern w:val="0"/>
          <w:sz w:val="28"/>
          <w:szCs w:val="28"/>
          <w:u w:val="single"/>
          <w:lang w:val="en-US" w:eastAsia="zh-CN"/>
        </w:rPr>
        <w:t>政采云系统网上下载</w:t>
      </w:r>
      <w:r>
        <w:rPr>
          <w:rFonts w:hint="eastAsia" w:ascii="仿宋" w:hAnsi="仿宋" w:eastAsia="仿宋" w:cs="宋体"/>
          <w:color w:val="333333"/>
          <w:kern w:val="0"/>
          <w:sz w:val="28"/>
          <w:szCs w:val="28"/>
          <w:u w:val="single"/>
        </w:rPr>
        <w:t>）</w:t>
      </w:r>
      <w:r>
        <w:rPr>
          <w:rFonts w:hint="eastAsia" w:ascii="仿宋" w:hAnsi="仿宋" w:eastAsia="仿宋" w:cs="宋体"/>
          <w:color w:val="333333"/>
          <w:kern w:val="0"/>
          <w:sz w:val="28"/>
          <w:szCs w:val="28"/>
        </w:rPr>
        <w:t>获取采购文件，并于</w:t>
      </w:r>
      <w:r>
        <w:rPr>
          <w:rFonts w:hint="eastAsia" w:ascii="宋体" w:hAnsi="宋体" w:cs="宋体"/>
          <w:color w:val="333333"/>
          <w:kern w:val="0"/>
          <w:sz w:val="28"/>
          <w:szCs w:val="28"/>
          <w:u w:val="single"/>
        </w:rPr>
        <w:t> </w:t>
      </w:r>
      <w:r>
        <w:rPr>
          <w:rFonts w:hint="eastAsia" w:ascii="宋体" w:hAnsi="宋体" w:cs="宋体"/>
          <w:color w:val="333333"/>
          <w:kern w:val="0"/>
          <w:sz w:val="28"/>
          <w:szCs w:val="28"/>
          <w:u w:val="single"/>
          <w:lang w:val="en-US" w:eastAsia="zh-CN"/>
        </w:rPr>
        <w:t>2024</w:t>
      </w:r>
      <w:r>
        <w:rPr>
          <w:rFonts w:hint="eastAsia" w:ascii="宋体" w:hAnsi="宋体" w:cs="宋体"/>
          <w:color w:val="333333"/>
          <w:kern w:val="0"/>
          <w:sz w:val="28"/>
          <w:szCs w:val="28"/>
          <w:u w:val="single"/>
        </w:rPr>
        <w:t> </w:t>
      </w:r>
      <w:r>
        <w:rPr>
          <w:rFonts w:hint="eastAsia" w:ascii="仿宋" w:hAnsi="仿宋" w:eastAsia="仿宋" w:cs="宋体"/>
          <w:color w:val="333333"/>
          <w:kern w:val="0"/>
          <w:sz w:val="28"/>
          <w:szCs w:val="28"/>
          <w:u w:val="single"/>
        </w:rPr>
        <w:t>年</w:t>
      </w:r>
      <w:r>
        <w:rPr>
          <w:rFonts w:hint="eastAsia" w:ascii="宋体" w:hAnsi="宋体" w:cs="宋体"/>
          <w:color w:val="333333"/>
          <w:kern w:val="0"/>
          <w:sz w:val="28"/>
          <w:szCs w:val="28"/>
          <w:u w:val="single"/>
        </w:rPr>
        <w:t> </w:t>
      </w:r>
      <w:r>
        <w:rPr>
          <w:rFonts w:hint="eastAsia" w:ascii="宋体" w:hAnsi="宋体" w:cs="宋体"/>
          <w:color w:val="333333"/>
          <w:kern w:val="0"/>
          <w:sz w:val="28"/>
          <w:szCs w:val="28"/>
          <w:u w:val="single"/>
          <w:lang w:val="en-US" w:eastAsia="zh-CN"/>
        </w:rPr>
        <w:t>11</w:t>
      </w:r>
      <w:r>
        <w:rPr>
          <w:rFonts w:hint="eastAsia" w:ascii="宋体" w:hAnsi="宋体" w:cs="宋体"/>
          <w:color w:val="333333"/>
          <w:kern w:val="0"/>
          <w:sz w:val="28"/>
          <w:szCs w:val="28"/>
          <w:u w:val="single"/>
        </w:rPr>
        <w:t> </w:t>
      </w:r>
      <w:r>
        <w:rPr>
          <w:rFonts w:hint="eastAsia" w:ascii="仿宋" w:hAnsi="仿宋" w:eastAsia="仿宋" w:cs="宋体"/>
          <w:color w:val="333333"/>
          <w:kern w:val="0"/>
          <w:sz w:val="28"/>
          <w:szCs w:val="28"/>
          <w:u w:val="single"/>
        </w:rPr>
        <w:t>月</w:t>
      </w:r>
      <w:r>
        <w:rPr>
          <w:rFonts w:hint="eastAsia" w:ascii="宋体" w:hAnsi="宋体" w:cs="宋体"/>
          <w:color w:val="333333"/>
          <w:kern w:val="0"/>
          <w:sz w:val="28"/>
          <w:szCs w:val="28"/>
          <w:u w:val="single"/>
        </w:rPr>
        <w:t> </w:t>
      </w:r>
      <w:r>
        <w:rPr>
          <w:rFonts w:hint="eastAsia" w:ascii="宋体" w:hAnsi="宋体" w:cs="宋体"/>
          <w:color w:val="333333"/>
          <w:kern w:val="0"/>
          <w:sz w:val="28"/>
          <w:szCs w:val="28"/>
          <w:u w:val="single"/>
          <w:lang w:val="en-US" w:eastAsia="zh-CN"/>
        </w:rPr>
        <w:t>26</w:t>
      </w:r>
      <w:r>
        <w:rPr>
          <w:rFonts w:hint="eastAsia" w:ascii="宋体" w:hAnsi="宋体" w:cs="宋体"/>
          <w:color w:val="333333"/>
          <w:kern w:val="0"/>
          <w:sz w:val="28"/>
          <w:szCs w:val="28"/>
          <w:u w:val="single"/>
        </w:rPr>
        <w:t> </w:t>
      </w:r>
      <w:r>
        <w:rPr>
          <w:rFonts w:hint="eastAsia" w:ascii="仿宋" w:hAnsi="仿宋" w:eastAsia="仿宋" w:cs="宋体"/>
          <w:color w:val="333333"/>
          <w:kern w:val="0"/>
          <w:sz w:val="28"/>
          <w:szCs w:val="28"/>
          <w:u w:val="single"/>
        </w:rPr>
        <w:t>日</w:t>
      </w:r>
      <w:r>
        <w:rPr>
          <w:rFonts w:hint="eastAsia" w:ascii="宋体" w:hAnsi="宋体" w:cs="宋体"/>
          <w:color w:val="333333"/>
          <w:kern w:val="0"/>
          <w:sz w:val="28"/>
          <w:szCs w:val="28"/>
          <w:u w:val="single"/>
        </w:rPr>
        <w:t> </w:t>
      </w:r>
      <w:r>
        <w:rPr>
          <w:rFonts w:hint="eastAsia" w:ascii="宋体" w:hAnsi="宋体" w:cs="宋体"/>
          <w:color w:val="333333"/>
          <w:kern w:val="0"/>
          <w:sz w:val="28"/>
          <w:szCs w:val="28"/>
          <w:u w:val="single"/>
          <w:lang w:val="en-US" w:eastAsia="zh-CN"/>
        </w:rPr>
        <w:t>09</w:t>
      </w:r>
      <w:r>
        <w:rPr>
          <w:rFonts w:hint="eastAsia" w:ascii="宋体" w:hAnsi="宋体" w:cs="宋体"/>
          <w:color w:val="333333"/>
          <w:kern w:val="0"/>
          <w:sz w:val="28"/>
          <w:szCs w:val="28"/>
          <w:u w:val="single"/>
        </w:rPr>
        <w:t> </w:t>
      </w:r>
      <w:r>
        <w:rPr>
          <w:rFonts w:hint="eastAsia" w:ascii="仿宋" w:hAnsi="仿宋" w:eastAsia="仿宋" w:cs="宋体"/>
          <w:color w:val="333333"/>
          <w:kern w:val="0"/>
          <w:sz w:val="28"/>
          <w:szCs w:val="28"/>
          <w:u w:val="single"/>
        </w:rPr>
        <w:t>点</w:t>
      </w:r>
      <w:r>
        <w:rPr>
          <w:rFonts w:hint="eastAsia" w:ascii="宋体" w:hAnsi="宋体" w:cs="宋体"/>
          <w:color w:val="333333"/>
          <w:kern w:val="0"/>
          <w:sz w:val="28"/>
          <w:szCs w:val="28"/>
          <w:u w:val="single"/>
        </w:rPr>
        <w:t> </w:t>
      </w:r>
      <w:r>
        <w:rPr>
          <w:rFonts w:hint="eastAsia" w:ascii="宋体" w:hAnsi="宋体" w:cs="宋体"/>
          <w:color w:val="333333"/>
          <w:kern w:val="0"/>
          <w:sz w:val="28"/>
          <w:szCs w:val="28"/>
          <w:u w:val="single"/>
          <w:lang w:val="en-US" w:eastAsia="zh-CN"/>
        </w:rPr>
        <w:t>00</w:t>
      </w:r>
      <w:r>
        <w:rPr>
          <w:rFonts w:hint="eastAsia" w:ascii="宋体" w:hAnsi="宋体" w:cs="宋体"/>
          <w:color w:val="333333"/>
          <w:kern w:val="0"/>
          <w:sz w:val="28"/>
          <w:szCs w:val="28"/>
          <w:u w:val="single"/>
        </w:rPr>
        <w:t> </w:t>
      </w:r>
      <w:r>
        <w:rPr>
          <w:rFonts w:hint="eastAsia" w:ascii="仿宋" w:hAnsi="仿宋" w:eastAsia="仿宋" w:cs="宋体"/>
          <w:color w:val="333333"/>
          <w:kern w:val="0"/>
          <w:sz w:val="28"/>
          <w:szCs w:val="28"/>
          <w:u w:val="single"/>
        </w:rPr>
        <w:t>分</w:t>
      </w:r>
      <w:r>
        <w:rPr>
          <w:rFonts w:hint="eastAsia" w:ascii="仿宋" w:hAnsi="仿宋" w:eastAsia="仿宋" w:cs="宋体"/>
          <w:color w:val="333333"/>
          <w:kern w:val="0"/>
          <w:sz w:val="28"/>
          <w:szCs w:val="28"/>
        </w:rPr>
        <w:t>（北京时间）前提交响应文件</w:t>
      </w:r>
    </w:p>
    <w:p w14:paraId="210A838F">
      <w:pPr>
        <w:spacing w:line="480" w:lineRule="exact"/>
        <w:ind w:firstLine="602" w:firstLineChars="200"/>
        <w:rPr>
          <w:rFonts w:ascii="仿宋" w:hAnsi="仿宋" w:eastAsia="仿宋"/>
          <w:b/>
          <w:sz w:val="30"/>
          <w:szCs w:val="30"/>
        </w:rPr>
      </w:pPr>
      <w:r>
        <w:rPr>
          <w:rFonts w:hint="eastAsia" w:ascii="仿宋" w:hAnsi="仿宋" w:eastAsia="仿宋"/>
          <w:b/>
          <w:sz w:val="30"/>
          <w:szCs w:val="30"/>
        </w:rPr>
        <w:t>一、项目基本情况</w:t>
      </w:r>
    </w:p>
    <w:p w14:paraId="61307D94">
      <w:pPr>
        <w:spacing w:line="480" w:lineRule="exact"/>
        <w:ind w:firstLine="600" w:firstLineChars="200"/>
        <w:rPr>
          <w:rFonts w:hint="eastAsia" w:ascii="仿宋" w:hAnsi="仿宋" w:eastAsia="仿宋" w:cs="Arial"/>
          <w:b/>
          <w:bCs/>
          <w:sz w:val="30"/>
          <w:szCs w:val="30"/>
          <w:lang w:eastAsia="zh-CN"/>
        </w:rPr>
      </w:pPr>
      <w:bookmarkStart w:id="6" w:name="_Toc35393629"/>
      <w:bookmarkStart w:id="7" w:name="_Toc28359089"/>
      <w:bookmarkStart w:id="8" w:name="_Toc28359012"/>
      <w:bookmarkStart w:id="9" w:name="_Toc35393798"/>
      <w:r>
        <w:rPr>
          <w:rFonts w:hint="eastAsia" w:ascii="仿宋" w:hAnsi="仿宋" w:eastAsia="仿宋"/>
          <w:sz w:val="30"/>
          <w:szCs w:val="30"/>
        </w:rPr>
        <w:t>项目编号：</w:t>
      </w:r>
      <w:bookmarkStart w:id="10" w:name="PO_15526_PM001_1"/>
      <w:r>
        <w:rPr>
          <w:rFonts w:hint="eastAsia" w:ascii="仿宋" w:hAnsi="仿宋" w:eastAsia="仿宋" w:cs="Arial"/>
          <w:b/>
          <w:bCs/>
          <w:sz w:val="30"/>
          <w:szCs w:val="30"/>
          <w:lang w:eastAsia="zh-CN"/>
        </w:rPr>
        <w:t>ZZCG2024E-CS-101</w:t>
      </w:r>
      <w:bookmarkEnd w:id="10"/>
    </w:p>
    <w:p w14:paraId="6D201520">
      <w:pPr>
        <w:snapToGrid w:val="0"/>
        <w:spacing w:line="46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项目名称：</w:t>
      </w:r>
      <w:bookmarkStart w:id="11" w:name="PO_421_PM002"/>
      <w:r>
        <w:rPr>
          <w:rFonts w:hint="eastAsia" w:ascii="仿宋" w:hAnsi="仿宋" w:eastAsia="仿宋"/>
          <w:color w:val="000000" w:themeColor="text1"/>
          <w:sz w:val="30"/>
          <w:szCs w:val="30"/>
          <w:lang w:eastAsia="zh-CN"/>
          <w14:textFill>
            <w14:solidFill>
              <w14:schemeClr w14:val="tx1"/>
            </w14:solidFill>
          </w14:textFill>
        </w:rPr>
        <w:t>杭州电子科技大学2024年度学校物业管理服务项目</w:t>
      </w:r>
      <w:bookmarkEnd w:id="11"/>
    </w:p>
    <w:p w14:paraId="7FBF5338">
      <w:pPr>
        <w:spacing w:line="480" w:lineRule="exact"/>
        <w:ind w:firstLine="600" w:firstLineChars="200"/>
        <w:rPr>
          <w:rFonts w:ascii="仿宋" w:hAnsi="仿宋" w:eastAsia="仿宋"/>
          <w:sz w:val="30"/>
          <w:szCs w:val="30"/>
        </w:rPr>
      </w:pPr>
      <w:r>
        <w:rPr>
          <w:rFonts w:hint="eastAsia" w:ascii="仿宋" w:hAnsi="仿宋" w:eastAsia="仿宋"/>
          <w:sz w:val="30"/>
          <w:szCs w:val="30"/>
        </w:rPr>
        <w:t>采购方式：竞争性磋商</w:t>
      </w:r>
    </w:p>
    <w:p w14:paraId="31399728">
      <w:pPr>
        <w:spacing w:line="480" w:lineRule="exact"/>
        <w:ind w:firstLine="602" w:firstLineChars="200"/>
        <w:rPr>
          <w:rFonts w:hint="eastAsia" w:eastAsia="仿宋"/>
          <w:b/>
          <w:sz w:val="30"/>
          <w:szCs w:val="30"/>
          <w:lang w:eastAsia="zh-CN"/>
        </w:rPr>
      </w:pPr>
      <w:r>
        <w:rPr>
          <w:rFonts w:hint="eastAsia" w:ascii="仿宋" w:hAnsi="仿宋" w:eastAsia="仿宋"/>
          <w:b/>
          <w:sz w:val="30"/>
          <w:szCs w:val="30"/>
        </w:rPr>
        <w:t>预算金额（元）：</w:t>
      </w:r>
      <w:bookmarkStart w:id="12" w:name="PO_421_PM001392"/>
      <w:r>
        <w:rPr>
          <w:rFonts w:hint="eastAsia" w:eastAsia="仿宋"/>
          <w:b/>
          <w:color w:val="000000" w:themeColor="text1"/>
          <w:sz w:val="30"/>
          <w:szCs w:val="30"/>
          <w:lang w:eastAsia="zh-CN"/>
          <w14:textFill>
            <w14:solidFill>
              <w14:schemeClr w14:val="tx1"/>
            </w14:solidFill>
          </w14:textFill>
        </w:rPr>
        <w:t>5200000</w:t>
      </w:r>
      <w:bookmarkEnd w:id="12"/>
    </w:p>
    <w:p w14:paraId="22ED9043">
      <w:pPr>
        <w:spacing w:line="480" w:lineRule="exact"/>
        <w:ind w:firstLine="602" w:firstLineChars="200"/>
        <w:rPr>
          <w:rFonts w:eastAsia="仿宋"/>
          <w:b/>
          <w:sz w:val="30"/>
          <w:szCs w:val="30"/>
        </w:rPr>
      </w:pPr>
      <w:r>
        <w:rPr>
          <w:rFonts w:hint="eastAsia" w:ascii="仿宋" w:hAnsi="仿宋" w:eastAsia="仿宋"/>
          <w:b/>
          <w:sz w:val="30"/>
          <w:szCs w:val="30"/>
        </w:rPr>
        <w:t>最高限价（元）：/</w:t>
      </w:r>
      <w:r>
        <w:rPr>
          <w:rFonts w:eastAsia="仿宋"/>
          <w:b/>
          <w:sz w:val="30"/>
          <w:szCs w:val="30"/>
        </w:rPr>
        <w:t> </w:t>
      </w:r>
    </w:p>
    <w:p w14:paraId="31725BB0">
      <w:pPr>
        <w:spacing w:line="480" w:lineRule="exact"/>
        <w:ind w:firstLine="600" w:firstLineChars="200"/>
        <w:rPr>
          <w:rFonts w:ascii="仿宋" w:hAnsi="仿宋" w:eastAsia="仿宋"/>
          <w:sz w:val="30"/>
          <w:szCs w:val="30"/>
        </w:rPr>
      </w:pPr>
      <w:r>
        <w:rPr>
          <w:rFonts w:hint="eastAsia" w:ascii="仿宋" w:hAnsi="仿宋" w:eastAsia="仿宋"/>
          <w:sz w:val="30"/>
          <w:szCs w:val="30"/>
        </w:rPr>
        <w:t>采购需求：</w:t>
      </w:r>
    </w:p>
    <w:p w14:paraId="29C90BB2">
      <w:pPr>
        <w:spacing w:line="480" w:lineRule="exact"/>
        <w:rPr>
          <w:rFonts w:ascii="仿宋" w:hAnsi="仿宋" w:eastAsia="仿宋"/>
          <w:sz w:val="30"/>
          <w:szCs w:val="30"/>
        </w:rPr>
      </w:pPr>
      <w:bookmarkStart w:id="96" w:name="_GoBack"/>
      <w:bookmarkEnd w:id="96"/>
    </w:p>
    <w:p w14:paraId="7E98EA18">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bookmarkStart w:id="13" w:name="PO_421_PM001389_1"/>
      <w:r>
        <w:rPr>
          <w:rFonts w:hint="eastAsia" w:ascii="仿宋" w:hAnsi="仿宋" w:eastAsia="仿宋"/>
          <w:b/>
          <w:color w:val="000000" w:themeColor="text1"/>
          <w:sz w:val="30"/>
          <w:szCs w:val="30"/>
          <w:lang w:eastAsia="zh-CN"/>
          <w14:textFill>
            <w14:solidFill>
              <w14:schemeClr w14:val="tx1"/>
            </w14:solidFill>
          </w14:textFill>
        </w:rPr>
        <w:t>标项一：</w:t>
      </w:r>
    </w:p>
    <w:p w14:paraId="735036F2">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数量：1</w:t>
      </w:r>
    </w:p>
    <w:p w14:paraId="65FD76FB">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预算金额（元）：5200000</w:t>
      </w:r>
    </w:p>
    <w:p w14:paraId="06A7D914">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单位：年</w:t>
      </w:r>
    </w:p>
    <w:bookmarkEnd w:id="13"/>
    <w:p w14:paraId="1DA494EC">
      <w:pPr>
        <w:spacing w:line="480" w:lineRule="exact"/>
        <w:rPr>
          <w:rFonts w:ascii="仿宋" w:hAnsi="仿宋" w:eastAsia="仿宋"/>
          <w:sz w:val="30"/>
          <w:szCs w:val="30"/>
        </w:rPr>
      </w:pPr>
    </w:p>
    <w:p w14:paraId="5E7F7CBF">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联合投标</w:t>
      </w:r>
      <w:bookmarkStart w:id="14" w:name="PO_3000001756_PM007"/>
      <w:r>
        <w:rPr>
          <w:rFonts w:hint="eastAsia" w:ascii="仿宋" w:hAnsi="仿宋" w:eastAsia="仿宋"/>
          <w:sz w:val="30"/>
          <w:szCs w:val="30"/>
          <w:lang w:eastAsia="zh-CN"/>
        </w:rPr>
        <w:t>标项1:</w:t>
      </w:r>
      <w:r>
        <w:rPr>
          <w:rFonts w:hint="eastAsia" w:ascii="仿宋" w:hAnsi="仿宋" w:eastAsia="仿宋"/>
          <w:color w:val="C00000"/>
          <w:sz w:val="30"/>
          <w:szCs w:val="30"/>
          <w:u w:val="single"/>
          <w:lang w:eastAsia="zh-CN"/>
        </w:rPr>
        <w:t>不允许联合体投标</w:t>
      </w:r>
      <w:bookmarkEnd w:id="14"/>
      <w:r>
        <w:rPr>
          <w:rFonts w:hint="eastAsia" w:ascii="仿宋" w:hAnsi="仿宋" w:eastAsia="仿宋"/>
          <w:sz w:val="30"/>
          <w:szCs w:val="30"/>
        </w:rPr>
        <w:t>。</w:t>
      </w:r>
      <w:r>
        <w:rPr>
          <w:rFonts w:eastAsia="仿宋"/>
          <w:sz w:val="30"/>
          <w:szCs w:val="30"/>
        </w:rPr>
        <w:t>  </w:t>
      </w:r>
    </w:p>
    <w:p w14:paraId="3457CC22">
      <w:pPr>
        <w:spacing w:line="480" w:lineRule="exact"/>
        <w:ind w:firstLine="602" w:firstLineChars="200"/>
        <w:rPr>
          <w:rFonts w:ascii="仿宋" w:hAnsi="仿宋" w:eastAsia="仿宋"/>
          <w:b/>
          <w:sz w:val="30"/>
          <w:szCs w:val="30"/>
        </w:rPr>
      </w:pPr>
      <w:r>
        <w:rPr>
          <w:rFonts w:hint="eastAsia" w:ascii="仿宋" w:hAnsi="仿宋" w:eastAsia="仿宋"/>
          <w:b/>
          <w:sz w:val="30"/>
          <w:szCs w:val="30"/>
        </w:rPr>
        <w:t>二、申请人的资格要求：</w:t>
      </w:r>
    </w:p>
    <w:p w14:paraId="2D60D7AE">
      <w:pPr>
        <w:spacing w:line="480" w:lineRule="exact"/>
        <w:ind w:firstLine="600" w:firstLineChars="200"/>
        <w:rPr>
          <w:rFonts w:ascii="仿宋" w:hAnsi="仿宋" w:eastAsia="仿宋"/>
          <w:sz w:val="30"/>
          <w:szCs w:val="30"/>
        </w:rPr>
      </w:pPr>
      <w:r>
        <w:rPr>
          <w:rFonts w:hint="eastAsia" w:ascii="仿宋" w:hAnsi="仿宋" w:eastAsia="仿宋"/>
          <w:sz w:val="30"/>
          <w:szCs w:val="30"/>
        </w:rPr>
        <w:t>1.满足《中华人民共和国政府采购法》第二十二条规定；未被“信用中国”（www.creditchina.gov.cn)、中国政府采购网（www.ccgp.gov.cn）列入失信被执行人、重大税收违法案件当事人名单、政府采购严重违法失信行为记录名单。</w:t>
      </w:r>
    </w:p>
    <w:p w14:paraId="62C30EAC">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2.</w:t>
      </w:r>
      <w:r>
        <w:rPr>
          <w:rFonts w:hint="eastAsia" w:ascii="仿宋" w:hAnsi="仿宋" w:eastAsia="仿宋"/>
          <w:b/>
          <w:sz w:val="30"/>
          <w:szCs w:val="30"/>
        </w:rPr>
        <w:t>落实政府采购政策需满足的资格要求：</w:t>
      </w:r>
      <w:r>
        <w:rPr>
          <w:rFonts w:eastAsia="仿宋"/>
          <w:sz w:val="30"/>
          <w:szCs w:val="30"/>
        </w:rPr>
        <w:t> </w:t>
      </w:r>
      <w:bookmarkStart w:id="15" w:name="PO_421_PM023"/>
      <w:r>
        <w:rPr>
          <w:rFonts w:hint="eastAsia" w:eastAsia="仿宋"/>
          <w:b/>
          <w:color w:val="000000" w:themeColor="text1"/>
          <w:sz w:val="30"/>
          <w:szCs w:val="30"/>
          <w:lang w:eastAsia="zh-CN"/>
          <w14:textFill>
            <w14:solidFill>
              <w14:schemeClr w14:val="tx1"/>
            </w14:solidFill>
          </w14:textFill>
        </w:rPr>
        <w:t>标项1供应商为中小企业/小微企业/残疾人福利企业/监狱企业</w:t>
      </w:r>
      <w:bookmarkEnd w:id="15"/>
    </w:p>
    <w:p w14:paraId="3D6115F3">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3.本项目的特定资格要求</w:t>
      </w:r>
      <w:bookmarkStart w:id="16" w:name="PO_3000001756_PM006"/>
      <w:r>
        <w:rPr>
          <w:rFonts w:hint="eastAsia" w:ascii="仿宋" w:hAnsi="仿宋" w:eastAsia="仿宋"/>
          <w:sz w:val="30"/>
          <w:szCs w:val="30"/>
          <w:lang w:eastAsia="zh-CN"/>
        </w:rPr>
        <w:t>标项1:</w:t>
      </w:r>
      <w:r>
        <w:rPr>
          <w:rFonts w:hint="eastAsia" w:ascii="仿宋" w:hAnsi="仿宋" w:eastAsia="仿宋"/>
          <w:sz w:val="30"/>
          <w:szCs w:val="30"/>
          <w:u w:val="single"/>
          <w:lang w:eastAsia="zh-CN"/>
        </w:rPr>
        <w:t>本项目专门面向中小企业，请单独上传《中小企业声明函》</w:t>
      </w:r>
      <w:r>
        <w:rPr>
          <w:rFonts w:hint="eastAsia" w:ascii="仿宋" w:hAnsi="仿宋" w:eastAsia="仿宋"/>
          <w:sz w:val="30"/>
          <w:szCs w:val="30"/>
          <w:lang w:eastAsia="zh-CN"/>
        </w:rPr>
        <w:t>。</w:t>
      </w:r>
      <w:bookmarkEnd w:id="16"/>
    </w:p>
    <w:bookmarkEnd w:id="6"/>
    <w:bookmarkEnd w:id="7"/>
    <w:bookmarkEnd w:id="8"/>
    <w:bookmarkEnd w:id="9"/>
    <w:p w14:paraId="39E61885">
      <w:pPr>
        <w:spacing w:line="480" w:lineRule="exact"/>
        <w:ind w:firstLine="602" w:firstLineChars="200"/>
        <w:rPr>
          <w:rFonts w:ascii="仿宋" w:hAnsi="仿宋" w:eastAsia="仿宋"/>
          <w:b/>
          <w:sz w:val="30"/>
          <w:szCs w:val="30"/>
        </w:rPr>
      </w:pPr>
      <w:bookmarkStart w:id="17" w:name="_Toc28359091"/>
      <w:bookmarkStart w:id="18" w:name="_Toc28359014"/>
      <w:bookmarkStart w:id="19" w:name="_Toc35393631"/>
      <w:bookmarkStart w:id="20" w:name="_Toc35393800"/>
      <w:r>
        <w:rPr>
          <w:rFonts w:hint="eastAsia" w:ascii="仿宋" w:hAnsi="仿宋" w:eastAsia="仿宋"/>
          <w:b/>
          <w:sz w:val="30"/>
          <w:szCs w:val="30"/>
        </w:rPr>
        <w:t>三、获取磋商文件</w:t>
      </w:r>
      <w:bookmarkEnd w:id="17"/>
      <w:bookmarkEnd w:id="18"/>
      <w:bookmarkEnd w:id="19"/>
      <w:bookmarkEnd w:id="20"/>
    </w:p>
    <w:p w14:paraId="0A16AF24">
      <w:pPr>
        <w:spacing w:line="480" w:lineRule="exact"/>
        <w:ind w:firstLine="600" w:firstLineChars="200"/>
        <w:rPr>
          <w:rFonts w:ascii="仿宋" w:hAnsi="仿宋" w:eastAsia="仿宋"/>
          <w:sz w:val="30"/>
          <w:szCs w:val="30"/>
        </w:rPr>
      </w:pPr>
      <w:bookmarkStart w:id="21" w:name="_Toc28359015"/>
      <w:bookmarkStart w:id="22" w:name="_Toc28359092"/>
      <w:bookmarkStart w:id="23" w:name="_Toc35393632"/>
      <w:bookmarkStart w:id="24" w:name="_Toc35393801"/>
      <w:r>
        <w:rPr>
          <w:rFonts w:hint="eastAsia" w:ascii="仿宋" w:hAnsi="仿宋" w:eastAsia="仿宋"/>
          <w:sz w:val="30"/>
          <w:szCs w:val="30"/>
        </w:rPr>
        <w:t>1、获取时间：</w:t>
      </w:r>
      <w:r>
        <w:rPr>
          <w:rFonts w:hint="eastAsia" w:ascii="仿宋" w:hAnsi="仿宋" w:eastAsia="仿宋"/>
          <w:color w:val="000000"/>
          <w:kern w:val="0"/>
          <w:sz w:val="30"/>
          <w:szCs w:val="30"/>
        </w:rPr>
        <w:t>[项目采购</w:t>
      </w:r>
      <w:r>
        <w:rPr>
          <w:rFonts w:hint="eastAsia" w:ascii="仿宋" w:hAnsi="仿宋" w:eastAsia="仿宋" w:cs="Arial"/>
          <w:b/>
          <w:bCs/>
          <w:sz w:val="30"/>
          <w:szCs w:val="30"/>
        </w:rPr>
        <w:t>-</w:t>
      </w:r>
      <w:r>
        <w:rPr>
          <w:rFonts w:hint="eastAsia" w:ascii="仿宋" w:hAnsi="仿宋" w:eastAsia="仿宋"/>
          <w:color w:val="000000"/>
          <w:kern w:val="0"/>
          <w:sz w:val="30"/>
          <w:szCs w:val="30"/>
        </w:rPr>
        <w:t>获取开始日期]至</w:t>
      </w:r>
      <w:bookmarkStart w:id="25" w:name="PO_3000001757_PM015"/>
      <w:r>
        <w:rPr>
          <w:rFonts w:hint="eastAsia" w:ascii="仿宋" w:hAnsi="仿宋" w:eastAsia="仿宋"/>
          <w:color w:val="000000"/>
          <w:kern w:val="0"/>
          <w:sz w:val="30"/>
          <w:szCs w:val="30"/>
          <w:lang w:val="en-US" w:eastAsia="zh-CN"/>
        </w:rPr>
        <w:t>2024-11-26 09:00:00</w:t>
      </w:r>
      <w:bookmarkEnd w:id="25"/>
      <w:r>
        <w:rPr>
          <w:rFonts w:hint="eastAsia" w:ascii="仿宋" w:hAnsi="仿宋" w:eastAsia="仿宋"/>
          <w:sz w:val="30"/>
          <w:szCs w:val="30"/>
        </w:rPr>
        <w:t>。</w:t>
      </w:r>
    </w:p>
    <w:p w14:paraId="400AA13C">
      <w:pPr>
        <w:spacing w:line="480" w:lineRule="exact"/>
        <w:ind w:firstLine="600" w:firstLineChars="200"/>
        <w:rPr>
          <w:rFonts w:ascii="仿宋" w:hAnsi="仿宋" w:eastAsia="仿宋"/>
          <w:sz w:val="30"/>
          <w:szCs w:val="30"/>
        </w:rPr>
      </w:pPr>
      <w:r>
        <w:rPr>
          <w:rFonts w:hint="eastAsia" w:ascii="仿宋" w:hAnsi="仿宋" w:eastAsia="仿宋"/>
          <w:sz w:val="30"/>
          <w:szCs w:val="30"/>
        </w:rPr>
        <w:t>2、获取方式：本项目采购文件实行网上获取。供应商登录浙江政府采购网（http://zfcg.czt.zj.gov.cn/）进入政采云系统“项目采购”模块“获取采购文件”菜单，进行网上获取采购文件。</w:t>
      </w:r>
    </w:p>
    <w:p w14:paraId="31652431">
      <w:pPr>
        <w:spacing w:line="480" w:lineRule="exact"/>
        <w:ind w:firstLine="600" w:firstLineChars="200"/>
        <w:rPr>
          <w:rFonts w:ascii="仿宋" w:hAnsi="仿宋" w:eastAsia="仿宋"/>
          <w:sz w:val="30"/>
          <w:szCs w:val="30"/>
        </w:rPr>
      </w:pPr>
      <w:r>
        <w:rPr>
          <w:rFonts w:hint="eastAsia" w:ascii="仿宋" w:hAnsi="仿宋" w:eastAsia="仿宋"/>
          <w:sz w:val="30"/>
          <w:szCs w:val="30"/>
        </w:rPr>
        <w:t>3、磋商文件免费获取。</w:t>
      </w:r>
    </w:p>
    <w:p w14:paraId="6C128B1F">
      <w:pPr>
        <w:spacing w:line="480" w:lineRule="exact"/>
        <w:ind w:firstLine="602" w:firstLineChars="200"/>
        <w:rPr>
          <w:rFonts w:ascii="仿宋" w:hAnsi="仿宋" w:eastAsia="仿宋"/>
          <w:b/>
          <w:sz w:val="30"/>
          <w:szCs w:val="30"/>
        </w:rPr>
      </w:pPr>
      <w:r>
        <w:rPr>
          <w:rFonts w:hint="eastAsia" w:ascii="仿宋" w:hAnsi="仿宋" w:eastAsia="仿宋"/>
          <w:b/>
          <w:sz w:val="30"/>
          <w:szCs w:val="30"/>
        </w:rPr>
        <w:t>四、响应文件提交</w:t>
      </w:r>
      <w:bookmarkEnd w:id="21"/>
      <w:bookmarkEnd w:id="22"/>
      <w:bookmarkEnd w:id="23"/>
      <w:bookmarkEnd w:id="24"/>
    </w:p>
    <w:p w14:paraId="19A70971">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截止时间：</w:t>
      </w:r>
      <w:r>
        <w:rPr>
          <w:rFonts w:hint="eastAsia" w:ascii="仿宋" w:hAnsi="仿宋" w:eastAsia="仿宋"/>
          <w:color w:val="000000"/>
          <w:kern w:val="0"/>
          <w:sz w:val="30"/>
          <w:szCs w:val="30"/>
          <w:lang w:val="en-US" w:eastAsia="zh-CN"/>
        </w:rPr>
        <w:t>2024-11-26 09:00:00</w:t>
      </w:r>
    </w:p>
    <w:p w14:paraId="4382F4A5">
      <w:pPr>
        <w:spacing w:line="480" w:lineRule="exact"/>
        <w:ind w:firstLine="600" w:firstLineChars="200"/>
        <w:rPr>
          <w:rFonts w:ascii="仿宋" w:hAnsi="仿宋" w:eastAsia="仿宋"/>
          <w:sz w:val="30"/>
          <w:szCs w:val="30"/>
        </w:rPr>
      </w:pPr>
      <w:r>
        <w:rPr>
          <w:rFonts w:hint="eastAsia" w:ascii="仿宋" w:hAnsi="仿宋" w:eastAsia="仿宋"/>
          <w:sz w:val="30"/>
          <w:szCs w:val="30"/>
        </w:rPr>
        <w:t>地点：</w:t>
      </w:r>
    </w:p>
    <w:p w14:paraId="6E654649">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电子投标。磋商响应文件应按照本项目磋商响应文件和电子交易平台的要求编制、加密，并应当在投标截止时间前在规定电子交易平台完成传输递交，投标截止时间后送达的磋商响应文件，将被电子交易平台拒收。</w:t>
      </w:r>
    </w:p>
    <w:p w14:paraId="22BAC978">
      <w:pPr>
        <w:ind w:firstLine="600" w:firstLineChars="200"/>
        <w:rPr>
          <w:rFonts w:ascii="仿宋" w:hAnsi="仿宋" w:eastAsia="仿宋"/>
          <w:sz w:val="30"/>
          <w:szCs w:val="30"/>
        </w:rPr>
      </w:pPr>
      <w:r>
        <w:rPr>
          <w:rFonts w:hint="eastAsia" w:ascii="仿宋" w:hAnsi="仿宋" w:eastAsia="仿宋"/>
          <w:sz w:val="30"/>
          <w:szCs w:val="30"/>
        </w:rPr>
        <w:t>如认为需要，投标人可以选择递交备份投标文件，采用数据电文形式，以</w:t>
      </w:r>
      <w:r>
        <w:rPr>
          <w:rFonts w:ascii="仿宋" w:hAnsi="仿宋" w:eastAsia="仿宋"/>
          <w:sz w:val="30"/>
          <w:szCs w:val="30"/>
        </w:rPr>
        <w:t xml:space="preserve"> U 盘或 DVD 光盘形式存储，并在投标截止时间前，通过邮寄或直接递交的方式，送达指定地点，逾期送达或未密封将被拒收。</w:t>
      </w:r>
    </w:p>
    <w:p w14:paraId="2003C00F">
      <w:pPr>
        <w:ind w:firstLine="600" w:firstLineChars="200"/>
        <w:rPr>
          <w:rFonts w:ascii="仿宋" w:hAnsi="仿宋" w:eastAsia="仿宋"/>
          <w:sz w:val="30"/>
          <w:szCs w:val="30"/>
        </w:rPr>
      </w:pPr>
      <w:r>
        <w:rPr>
          <w:rFonts w:hint="eastAsia" w:ascii="仿宋" w:hAnsi="仿宋" w:eastAsia="仿宋"/>
          <w:sz w:val="30"/>
          <w:szCs w:val="30"/>
        </w:rPr>
        <w:t>备份文件收件人：陶老师，联系方式：</w:t>
      </w:r>
      <w:r>
        <w:rPr>
          <w:rFonts w:ascii="仿宋" w:hAnsi="仿宋" w:eastAsia="仿宋"/>
          <w:sz w:val="30"/>
          <w:szCs w:val="30"/>
        </w:rPr>
        <w:t>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6BE4A134">
      <w:pPr>
        <w:snapToGrid w:val="0"/>
        <w:spacing w:line="360" w:lineRule="auto"/>
        <w:ind w:firstLine="600" w:firstLineChars="200"/>
        <w:rPr>
          <w:rFonts w:ascii="仿宋" w:hAnsi="仿宋" w:eastAsia="仿宋"/>
          <w:sz w:val="30"/>
          <w:szCs w:val="30"/>
        </w:rPr>
      </w:pPr>
      <w:r>
        <w:rPr>
          <w:rFonts w:hint="eastAsia" w:ascii="仿宋" w:hAnsi="仿宋" w:eastAsia="仿宋"/>
          <w:sz w:val="30"/>
          <w:szCs w:val="30"/>
        </w:rPr>
        <w:t>本项目拒绝接受纸质磋商响应文件。</w:t>
      </w:r>
    </w:p>
    <w:p w14:paraId="6499612B">
      <w:pPr>
        <w:spacing w:line="480" w:lineRule="exact"/>
        <w:rPr>
          <w:rFonts w:ascii="仿宋" w:hAnsi="仿宋" w:eastAsia="仿宋"/>
          <w:sz w:val="30"/>
          <w:szCs w:val="30"/>
        </w:rPr>
      </w:pPr>
    </w:p>
    <w:p w14:paraId="2F616C2A">
      <w:pPr>
        <w:spacing w:line="480" w:lineRule="exact"/>
        <w:ind w:firstLine="602" w:firstLineChars="200"/>
        <w:rPr>
          <w:rFonts w:ascii="仿宋" w:hAnsi="仿宋" w:eastAsia="仿宋"/>
          <w:b/>
          <w:sz w:val="30"/>
          <w:szCs w:val="30"/>
        </w:rPr>
      </w:pPr>
      <w:r>
        <w:rPr>
          <w:rFonts w:hint="eastAsia" w:ascii="仿宋" w:hAnsi="仿宋" w:eastAsia="仿宋"/>
          <w:b/>
          <w:sz w:val="30"/>
          <w:szCs w:val="30"/>
        </w:rPr>
        <w:t>五、磋商开启时间及地点：</w:t>
      </w:r>
    </w:p>
    <w:p w14:paraId="18EE41EC">
      <w:pPr>
        <w:spacing w:line="480" w:lineRule="exact"/>
        <w:ind w:firstLine="600" w:firstLineChars="200"/>
        <w:rPr>
          <w:rFonts w:ascii="仿宋" w:hAnsi="仿宋" w:eastAsia="仿宋"/>
          <w:sz w:val="30"/>
          <w:szCs w:val="30"/>
        </w:rPr>
      </w:pPr>
      <w:r>
        <w:rPr>
          <w:rFonts w:hint="eastAsia" w:ascii="仿宋" w:hAnsi="仿宋" w:eastAsia="仿宋"/>
          <w:sz w:val="30"/>
          <w:szCs w:val="30"/>
        </w:rPr>
        <w:t>本次磋商将于</w:t>
      </w:r>
      <w:r>
        <w:rPr>
          <w:rFonts w:hint="eastAsia" w:ascii="仿宋" w:hAnsi="仿宋" w:eastAsia="仿宋"/>
          <w:color w:val="000000"/>
          <w:kern w:val="0"/>
          <w:sz w:val="30"/>
          <w:szCs w:val="30"/>
          <w:lang w:val="en-US" w:eastAsia="zh-CN"/>
        </w:rPr>
        <w:t>2024-11-26 09:00:00</w:t>
      </w:r>
      <w:r>
        <w:rPr>
          <w:rFonts w:hint="eastAsia" w:ascii="仿宋" w:hAnsi="仿宋" w:eastAsia="仿宋"/>
          <w:sz w:val="30"/>
          <w:szCs w:val="30"/>
        </w:rPr>
        <w:t>在</w:t>
      </w:r>
      <w:bookmarkStart w:id="26" w:name="PO_3000001757_PM016"/>
      <w:r>
        <w:rPr>
          <w:rFonts w:hint="eastAsia" w:ascii="仿宋" w:hAnsi="仿宋" w:eastAsia="仿宋"/>
          <w:b/>
          <w:color w:val="FF0000"/>
          <w:sz w:val="30"/>
          <w:szCs w:val="30"/>
          <w:lang w:eastAsia="zh-CN"/>
        </w:rPr>
        <w:t>西湖区浙江省杭州市西湖区宝石一路3号203开标室</w:t>
      </w:r>
      <w:bookmarkEnd w:id="26"/>
      <w:r>
        <w:rPr>
          <w:rFonts w:hint="eastAsia" w:ascii="仿宋" w:hAnsi="仿宋" w:eastAsia="仿宋"/>
          <w:sz w:val="30"/>
          <w:szCs w:val="30"/>
        </w:rPr>
        <w:t>开启。</w:t>
      </w:r>
    </w:p>
    <w:p w14:paraId="5AD00617">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本项目实行“不见面开评标”，磋商响应方无须派人员到现场出席开标会议。</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2657"/>
        <w:gridCol w:w="3445"/>
      </w:tblGrid>
      <w:tr w14:paraId="1F6CA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Merge w:val="restart"/>
            <w:vAlign w:val="center"/>
          </w:tcPr>
          <w:p w14:paraId="5027F93D">
            <w:pPr>
              <w:adjustRightInd w:val="0"/>
              <w:snapToGrid w:val="0"/>
              <w:spacing w:line="360" w:lineRule="auto"/>
              <w:ind w:left="980" w:hanging="560"/>
              <w:rPr>
                <w:rFonts w:ascii="宋体" w:hAnsi="宋体" w:cs="宋体"/>
                <w:sz w:val="28"/>
                <w:szCs w:val="28"/>
              </w:rPr>
            </w:pPr>
            <w:bookmarkStart w:id="27" w:name="_Toc28359094"/>
            <w:bookmarkStart w:id="28" w:name="_Toc35393634"/>
            <w:bookmarkStart w:id="29" w:name="_Toc28359017"/>
            <w:bookmarkStart w:id="30" w:name="_Toc35393803"/>
            <w:r>
              <w:rPr>
                <w:rFonts w:hint="eastAsia" w:ascii="宋体" w:hAnsi="宋体" w:cs="宋体"/>
                <w:sz w:val="28"/>
                <w:szCs w:val="28"/>
              </w:rPr>
              <w:t>磋商现场</w:t>
            </w:r>
          </w:p>
          <w:p w14:paraId="1D4A0D1D">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咨询电话</w:t>
            </w:r>
          </w:p>
        </w:tc>
        <w:tc>
          <w:tcPr>
            <w:tcW w:w="2657" w:type="dxa"/>
            <w:vAlign w:val="center"/>
          </w:tcPr>
          <w:p w14:paraId="359BF5B1">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203开标室：</w:t>
            </w:r>
          </w:p>
          <w:p w14:paraId="140EF302">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w:t>
            </w:r>
            <w:r>
              <w:rPr>
                <w:rFonts w:ascii="宋体" w:hAnsi="宋体" w:cs="宋体"/>
                <w:sz w:val="28"/>
                <w:szCs w:val="28"/>
              </w:rPr>
              <w:t>1816</w:t>
            </w:r>
          </w:p>
        </w:tc>
        <w:tc>
          <w:tcPr>
            <w:tcW w:w="3445" w:type="dxa"/>
            <w:vAlign w:val="center"/>
          </w:tcPr>
          <w:p w14:paraId="6E2EED09">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301会议室：</w:t>
            </w:r>
          </w:p>
          <w:p w14:paraId="1D8907CF">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0571-88907719</w:t>
            </w:r>
          </w:p>
        </w:tc>
      </w:tr>
      <w:tr w14:paraId="4BDC7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Merge w:val="continue"/>
            <w:vAlign w:val="center"/>
          </w:tcPr>
          <w:p w14:paraId="5A4512CA">
            <w:pPr>
              <w:adjustRightInd w:val="0"/>
              <w:snapToGrid w:val="0"/>
              <w:spacing w:line="360" w:lineRule="auto"/>
              <w:ind w:left="980" w:hanging="560"/>
              <w:rPr>
                <w:rFonts w:ascii="宋体" w:hAnsi="宋体" w:cs="宋体"/>
                <w:sz w:val="28"/>
                <w:szCs w:val="28"/>
              </w:rPr>
            </w:pPr>
          </w:p>
        </w:tc>
        <w:tc>
          <w:tcPr>
            <w:tcW w:w="2657" w:type="dxa"/>
            <w:vAlign w:val="center"/>
          </w:tcPr>
          <w:p w14:paraId="03ACF5F9">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302会议室：</w:t>
            </w:r>
          </w:p>
          <w:p w14:paraId="630495EB">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0571-88907720</w:t>
            </w:r>
          </w:p>
        </w:tc>
        <w:tc>
          <w:tcPr>
            <w:tcW w:w="3445" w:type="dxa"/>
            <w:vAlign w:val="center"/>
          </w:tcPr>
          <w:p w14:paraId="6F36B8D7">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303会议室：</w:t>
            </w:r>
          </w:p>
          <w:p w14:paraId="0CE65984">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0571-88901873</w:t>
            </w:r>
          </w:p>
        </w:tc>
      </w:tr>
      <w:tr w14:paraId="6EA9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Merge w:val="continue"/>
            <w:vAlign w:val="center"/>
          </w:tcPr>
          <w:p w14:paraId="6092E79C">
            <w:pPr>
              <w:adjustRightInd w:val="0"/>
              <w:snapToGrid w:val="0"/>
              <w:spacing w:line="360" w:lineRule="auto"/>
              <w:ind w:left="420" w:firstLine="562" w:firstLineChars="201"/>
              <w:rPr>
                <w:rFonts w:ascii="宋体" w:hAnsi="宋体" w:cs="宋体"/>
                <w:sz w:val="28"/>
                <w:szCs w:val="28"/>
              </w:rPr>
            </w:pPr>
          </w:p>
        </w:tc>
        <w:tc>
          <w:tcPr>
            <w:tcW w:w="2657" w:type="dxa"/>
            <w:vAlign w:val="center"/>
          </w:tcPr>
          <w:p w14:paraId="6A363BA1">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306会议室：</w:t>
            </w:r>
          </w:p>
          <w:p w14:paraId="21B30EFE">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0571-88907751</w:t>
            </w:r>
          </w:p>
        </w:tc>
        <w:tc>
          <w:tcPr>
            <w:tcW w:w="3445" w:type="dxa"/>
            <w:vAlign w:val="center"/>
          </w:tcPr>
          <w:p w14:paraId="68E40A39">
            <w:pPr>
              <w:adjustRightInd w:val="0"/>
              <w:snapToGrid w:val="0"/>
              <w:spacing w:line="360" w:lineRule="auto"/>
              <w:ind w:left="980" w:hanging="560"/>
              <w:rPr>
                <w:rFonts w:ascii="宋体" w:hAnsi="宋体" w:cs="宋体"/>
                <w:sz w:val="28"/>
                <w:szCs w:val="28"/>
              </w:rPr>
            </w:pPr>
            <w:r>
              <w:rPr>
                <w:rFonts w:ascii="宋体" w:hAnsi="宋体" w:cs="宋体"/>
                <w:sz w:val="28"/>
                <w:szCs w:val="28"/>
              </w:rPr>
              <w:t>201</w:t>
            </w:r>
            <w:r>
              <w:rPr>
                <w:rFonts w:hint="eastAsia" w:ascii="宋体" w:hAnsi="宋体" w:cs="宋体"/>
                <w:sz w:val="28"/>
                <w:szCs w:val="28"/>
              </w:rPr>
              <w:t>会议室：</w:t>
            </w:r>
          </w:p>
          <w:p w14:paraId="7256CA7E">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0571-889077</w:t>
            </w:r>
            <w:r>
              <w:rPr>
                <w:rFonts w:ascii="宋体" w:hAnsi="宋体" w:cs="宋体"/>
                <w:sz w:val="28"/>
                <w:szCs w:val="28"/>
              </w:rPr>
              <w:t>92</w:t>
            </w:r>
          </w:p>
        </w:tc>
      </w:tr>
    </w:tbl>
    <w:p w14:paraId="5DFAA033">
      <w:pPr>
        <w:spacing w:line="480" w:lineRule="exact"/>
        <w:ind w:firstLine="602" w:firstLineChars="200"/>
        <w:rPr>
          <w:rFonts w:ascii="仿宋" w:hAnsi="仿宋" w:eastAsia="仿宋"/>
          <w:b/>
          <w:sz w:val="30"/>
          <w:szCs w:val="30"/>
        </w:rPr>
      </w:pPr>
      <w:r>
        <w:rPr>
          <w:rFonts w:hint="eastAsia" w:ascii="仿宋" w:hAnsi="仿宋" w:eastAsia="仿宋"/>
          <w:b/>
          <w:sz w:val="30"/>
          <w:szCs w:val="30"/>
        </w:rPr>
        <w:t>六、公告期限</w:t>
      </w:r>
      <w:bookmarkEnd w:id="27"/>
      <w:bookmarkEnd w:id="28"/>
      <w:bookmarkEnd w:id="29"/>
      <w:bookmarkEnd w:id="30"/>
    </w:p>
    <w:p w14:paraId="3443127B">
      <w:pPr>
        <w:spacing w:line="480" w:lineRule="exact"/>
        <w:ind w:firstLine="600" w:firstLineChars="200"/>
        <w:rPr>
          <w:rFonts w:ascii="仿宋" w:hAnsi="仿宋" w:eastAsia="仿宋"/>
          <w:sz w:val="30"/>
          <w:szCs w:val="30"/>
        </w:rPr>
      </w:pPr>
      <w:r>
        <w:rPr>
          <w:rFonts w:hint="eastAsia" w:ascii="仿宋" w:hAnsi="仿宋" w:eastAsia="仿宋"/>
          <w:sz w:val="30"/>
          <w:szCs w:val="30"/>
        </w:rPr>
        <w:t>自本公告发布之日起3个工作日。</w:t>
      </w:r>
    </w:p>
    <w:p w14:paraId="00A8E732">
      <w:pPr>
        <w:spacing w:line="480" w:lineRule="exact"/>
        <w:ind w:firstLine="602" w:firstLineChars="200"/>
        <w:rPr>
          <w:rFonts w:ascii="仿宋" w:hAnsi="仿宋" w:eastAsia="仿宋"/>
          <w:b/>
          <w:sz w:val="30"/>
          <w:szCs w:val="30"/>
        </w:rPr>
      </w:pPr>
      <w:bookmarkStart w:id="31" w:name="_Toc35393804"/>
      <w:bookmarkStart w:id="32" w:name="_Toc35393635"/>
      <w:r>
        <w:rPr>
          <w:rFonts w:hint="eastAsia" w:ascii="仿宋" w:hAnsi="仿宋" w:eastAsia="仿宋"/>
          <w:b/>
          <w:sz w:val="30"/>
          <w:szCs w:val="30"/>
        </w:rPr>
        <w:t>七、其他补充事宜</w:t>
      </w:r>
      <w:bookmarkEnd w:id="31"/>
      <w:bookmarkEnd w:id="32"/>
    </w:p>
    <w:p w14:paraId="318BBBA5">
      <w:pPr>
        <w:spacing w:line="480" w:lineRule="exact"/>
        <w:ind w:firstLine="600" w:firstLineChars="200"/>
        <w:rPr>
          <w:rFonts w:ascii="仿宋" w:hAnsi="仿宋" w:eastAsia="仿宋"/>
          <w:sz w:val="30"/>
          <w:szCs w:val="30"/>
        </w:rPr>
      </w:pPr>
      <w:r>
        <w:rPr>
          <w:rFonts w:hint="eastAsia" w:ascii="仿宋" w:hAnsi="仿宋" w:eastAsia="仿宋"/>
          <w:sz w:val="30"/>
          <w:szCs w:val="30"/>
        </w:rPr>
        <w:t>1、电子交易平台的网络地址和登录方法</w:t>
      </w:r>
    </w:p>
    <w:p w14:paraId="72D92F1E">
      <w:pPr>
        <w:spacing w:line="480" w:lineRule="exact"/>
        <w:ind w:firstLine="600" w:firstLineChars="200"/>
        <w:rPr>
          <w:rFonts w:ascii="仿宋" w:hAnsi="仿宋" w:eastAsia="仿宋"/>
          <w:sz w:val="30"/>
          <w:szCs w:val="30"/>
        </w:rPr>
      </w:pPr>
      <w:r>
        <w:rPr>
          <w:rFonts w:hint="eastAsia" w:ascii="仿宋" w:hAnsi="仿宋" w:eastAsia="仿宋"/>
          <w:sz w:val="30"/>
          <w:szCs w:val="30"/>
        </w:rPr>
        <w:t>网络地址：浙江政府采购网</w:t>
      </w:r>
      <w:r>
        <w:fldChar w:fldCharType="begin"/>
      </w:r>
      <w:r>
        <w:instrText xml:space="preserve"> HYPERLINK "http://zfcg.czt.zj.gov.cn/" </w:instrText>
      </w:r>
      <w:r>
        <w:fldChar w:fldCharType="separate"/>
      </w:r>
      <w:r>
        <w:rPr>
          <w:rStyle w:val="60"/>
          <w:rFonts w:hint="eastAsia" w:ascii="仿宋" w:hAnsi="仿宋" w:eastAsia="仿宋"/>
          <w:sz w:val="30"/>
          <w:szCs w:val="30"/>
        </w:rPr>
        <w:t>http://zfcg.czt.zj.gov.cn/</w:t>
      </w:r>
      <w:r>
        <w:rPr>
          <w:rStyle w:val="60"/>
          <w:rFonts w:hint="eastAsia" w:ascii="仿宋" w:hAnsi="仿宋" w:eastAsia="仿宋"/>
          <w:sz w:val="30"/>
          <w:szCs w:val="30"/>
        </w:rPr>
        <w:fldChar w:fldCharType="end"/>
      </w:r>
    </w:p>
    <w:p w14:paraId="7A09EF79">
      <w:pPr>
        <w:spacing w:line="480" w:lineRule="exact"/>
        <w:ind w:firstLine="600" w:firstLineChars="200"/>
        <w:rPr>
          <w:rFonts w:ascii="仿宋" w:hAnsi="仿宋" w:eastAsia="仿宋"/>
          <w:sz w:val="30"/>
          <w:szCs w:val="30"/>
        </w:rPr>
      </w:pPr>
      <w:r>
        <w:rPr>
          <w:rFonts w:hint="eastAsia" w:ascii="仿宋" w:hAnsi="仿宋" w:eastAsia="仿宋"/>
          <w:sz w:val="30"/>
          <w:szCs w:val="30"/>
        </w:rPr>
        <w:t>登录方法：磋商响应方须先完成供应商注册并申请CA，再下载客户端编制、加密电子磋商响应文件，最后应在浙江政府采购网政采云用户登录窗口登录，完成电子磋商响应文件传输递交（具体详见第二章磋商响应方须知前附表）。</w:t>
      </w:r>
    </w:p>
    <w:p w14:paraId="7A775C88">
      <w:pPr>
        <w:spacing w:line="480" w:lineRule="exact"/>
        <w:ind w:firstLine="600" w:firstLineChars="200"/>
        <w:rPr>
          <w:rFonts w:ascii="仿宋" w:hAnsi="仿宋" w:eastAsia="仿宋"/>
          <w:sz w:val="30"/>
          <w:szCs w:val="30"/>
        </w:rPr>
      </w:pPr>
      <w:r>
        <w:rPr>
          <w:rFonts w:hint="eastAsia" w:ascii="仿宋" w:hAnsi="仿宋" w:eastAsia="仿宋"/>
          <w:sz w:val="30"/>
          <w:szCs w:val="30"/>
        </w:rPr>
        <w:t>2、供应商认为采购文件使自己的权益受到损害的，可以自获取采购文件之日或者采购文件公告期限届满之日（公告期限届满后获取采购文件的，以公告期限届满之日为准）起7个工作日内，对采购文件需求及评分标准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65BA143">
      <w:pPr>
        <w:spacing w:line="480" w:lineRule="exact"/>
        <w:ind w:firstLine="600" w:firstLineChars="200"/>
        <w:rPr>
          <w:rFonts w:ascii="仿宋" w:hAnsi="仿宋" w:eastAsia="仿宋"/>
          <w:sz w:val="30"/>
          <w:szCs w:val="30"/>
        </w:rPr>
      </w:pPr>
      <w:r>
        <w:rPr>
          <w:rFonts w:hint="eastAsia" w:ascii="仿宋" w:hAnsi="仿宋" w:eastAsia="仿宋"/>
          <w:sz w:val="30"/>
          <w:szCs w:val="30"/>
        </w:rPr>
        <w:t>3、其他事项：无</w:t>
      </w:r>
    </w:p>
    <w:p w14:paraId="310A7D80">
      <w:pPr>
        <w:spacing w:line="480" w:lineRule="exact"/>
        <w:ind w:firstLine="600" w:firstLineChars="200"/>
        <w:rPr>
          <w:rFonts w:ascii="仿宋" w:hAnsi="仿宋" w:eastAsia="仿宋"/>
          <w:sz w:val="30"/>
          <w:szCs w:val="30"/>
        </w:rPr>
      </w:pPr>
    </w:p>
    <w:p w14:paraId="2D6E2FA0">
      <w:pPr>
        <w:spacing w:line="480" w:lineRule="exact"/>
        <w:ind w:firstLine="602" w:firstLineChars="200"/>
        <w:rPr>
          <w:rFonts w:ascii="仿宋" w:hAnsi="仿宋" w:eastAsia="仿宋"/>
          <w:b/>
          <w:sz w:val="30"/>
          <w:szCs w:val="30"/>
        </w:rPr>
      </w:pPr>
      <w:bookmarkStart w:id="33" w:name="_Toc35393805"/>
      <w:bookmarkStart w:id="34" w:name="_Toc35393636"/>
      <w:bookmarkStart w:id="35" w:name="_Toc28359095"/>
      <w:bookmarkStart w:id="36" w:name="_Toc28359018"/>
      <w:r>
        <w:rPr>
          <w:rFonts w:hint="eastAsia" w:ascii="仿宋" w:hAnsi="仿宋" w:eastAsia="仿宋"/>
          <w:b/>
          <w:sz w:val="30"/>
          <w:szCs w:val="30"/>
        </w:rPr>
        <w:t>八、</w:t>
      </w:r>
      <w:bookmarkEnd w:id="33"/>
      <w:bookmarkEnd w:id="34"/>
      <w:bookmarkEnd w:id="35"/>
      <w:bookmarkEnd w:id="36"/>
      <w:r>
        <w:rPr>
          <w:rFonts w:hint="eastAsia" w:ascii="仿宋" w:hAnsi="仿宋" w:eastAsia="仿宋"/>
          <w:b/>
          <w:sz w:val="30"/>
          <w:szCs w:val="30"/>
        </w:rPr>
        <w:t>凡对本次招标提出询问</w:t>
      </w:r>
      <w:r>
        <w:rPr>
          <w:rFonts w:hint="eastAsia" w:ascii="仿宋" w:hAnsi="仿宋" w:eastAsia="仿宋"/>
          <w:b/>
          <w:bCs/>
          <w:sz w:val="30"/>
          <w:szCs w:val="30"/>
        </w:rPr>
        <w:t>、质疑、投诉，请按以下方式联系</w:t>
      </w:r>
    </w:p>
    <w:p w14:paraId="2E1C955F">
      <w:pPr>
        <w:spacing w:line="480" w:lineRule="exact"/>
        <w:ind w:firstLine="600" w:firstLineChars="200"/>
        <w:rPr>
          <w:rFonts w:ascii="仿宋" w:hAnsi="仿宋" w:eastAsia="仿宋"/>
          <w:sz w:val="30"/>
          <w:szCs w:val="30"/>
        </w:rPr>
      </w:pPr>
      <w:bookmarkStart w:id="37" w:name="_Toc28359096"/>
      <w:bookmarkStart w:id="38" w:name="_Toc35393637"/>
      <w:bookmarkStart w:id="39" w:name="_Toc35393806"/>
      <w:bookmarkStart w:id="40" w:name="_Toc28359019"/>
      <w:r>
        <w:rPr>
          <w:rFonts w:hint="eastAsia" w:ascii="仿宋" w:hAnsi="仿宋" w:eastAsia="仿宋"/>
          <w:sz w:val="30"/>
          <w:szCs w:val="30"/>
        </w:rPr>
        <w:t>1.采购人信息</w:t>
      </w:r>
      <w:bookmarkEnd w:id="37"/>
      <w:bookmarkEnd w:id="38"/>
      <w:bookmarkEnd w:id="39"/>
      <w:bookmarkEnd w:id="40"/>
    </w:p>
    <w:p w14:paraId="323517EC">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名</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称：</w:t>
      </w:r>
      <w:bookmarkStart w:id="41" w:name="PO_421_PM026"/>
      <w:r>
        <w:rPr>
          <w:rFonts w:hint="eastAsia" w:ascii="仿宋" w:hAnsi="仿宋" w:eastAsia="仿宋"/>
          <w:color w:val="000000" w:themeColor="text1"/>
          <w:sz w:val="30"/>
          <w:szCs w:val="30"/>
          <w:lang w:eastAsia="zh-CN"/>
          <w14:textFill>
            <w14:solidFill>
              <w14:schemeClr w14:val="tx1"/>
            </w14:solidFill>
          </w14:textFill>
        </w:rPr>
        <w:t>杭州电子科技大学</w:t>
      </w:r>
      <w:bookmarkEnd w:id="41"/>
    </w:p>
    <w:p w14:paraId="12C250C7">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地</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址：杭州市钱塘区2号大街1158号</w:t>
      </w:r>
    </w:p>
    <w:p w14:paraId="04BB3886">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传</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真：</w:t>
      </w:r>
      <w:bookmarkStart w:id="42" w:name="PO_421_PM029"/>
      <w:r>
        <w:rPr>
          <w:rFonts w:hint="eastAsia" w:ascii="仿宋" w:hAnsi="仿宋" w:eastAsia="仿宋"/>
          <w:color w:val="000000" w:themeColor="text1"/>
          <w:sz w:val="30"/>
          <w:szCs w:val="30"/>
          <w:lang w:eastAsia="zh-CN"/>
          <w14:textFill>
            <w14:solidFill>
              <w14:schemeClr w14:val="tx1"/>
            </w14:solidFill>
          </w14:textFill>
        </w:rPr>
        <w:t xml:space="preserve"> </w:t>
      </w:r>
      <w:bookmarkEnd w:id="42"/>
    </w:p>
    <w:p w14:paraId="7939FE41">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sz w:val="30"/>
          <w:szCs w:val="30"/>
        </w:rPr>
        <w:t>项目联系人（询问）：</w:t>
      </w:r>
      <w:r>
        <w:rPr>
          <w:rFonts w:hint="eastAsia" w:ascii="Calibri" w:hAnsi="Calibri" w:eastAsia="仿宋" w:cs="Calibri"/>
          <w:color w:val="000000" w:themeColor="text1"/>
          <w:sz w:val="30"/>
          <w:szCs w:val="30"/>
          <w:lang w:val="en-US" w:eastAsia="zh-CN"/>
          <w14:textFill>
            <w14:solidFill>
              <w14:schemeClr w14:val="tx1"/>
            </w14:solidFill>
          </w14:textFill>
        </w:rPr>
        <w:t>王洵</w:t>
      </w:r>
    </w:p>
    <w:p w14:paraId="38C250F1">
      <w:pPr>
        <w:spacing w:line="480" w:lineRule="exact"/>
        <w:ind w:firstLine="600" w:firstLineChars="200"/>
        <w:rPr>
          <w:rFonts w:hint="eastAsia" w:ascii="仿宋" w:hAnsi="仿宋" w:eastAsia="仿宋"/>
          <w:color w:val="000000" w:themeColor="text1"/>
          <w:sz w:val="30"/>
          <w:szCs w:val="30"/>
          <w:lang w:val="en-US" w:eastAsia="zh-CN"/>
          <w14:textFill>
            <w14:solidFill>
              <w14:schemeClr w14:val="tx1"/>
            </w14:solidFill>
          </w14:textFill>
        </w:rPr>
      </w:pPr>
      <w:r>
        <w:rPr>
          <w:rFonts w:hint="eastAsia" w:ascii="仿宋" w:hAnsi="仿宋" w:eastAsia="仿宋"/>
          <w:color w:val="000000" w:themeColor="text1"/>
          <w:sz w:val="30"/>
          <w:szCs w:val="30"/>
          <w:lang w:val="en-US" w:eastAsia="zh-CN"/>
          <w14:textFill>
            <w14:solidFill>
              <w14:schemeClr w14:val="tx1"/>
            </w14:solidFill>
          </w14:textFill>
        </w:rPr>
        <w:t>0571-86915026</w:t>
      </w:r>
    </w:p>
    <w:p w14:paraId="7B06E28D">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sz w:val="30"/>
          <w:szCs w:val="30"/>
        </w:rPr>
        <w:t>质疑联系人：</w:t>
      </w:r>
      <w:bookmarkStart w:id="43" w:name="PO_421_PM001390"/>
      <w:r>
        <w:rPr>
          <w:rFonts w:hint="eastAsia" w:ascii="仿宋" w:hAnsi="仿宋" w:eastAsia="仿宋"/>
          <w:color w:val="000000" w:themeColor="text1"/>
          <w:sz w:val="30"/>
          <w:szCs w:val="30"/>
          <w:lang w:eastAsia="zh-CN"/>
          <w14:textFill>
            <w14:solidFill>
              <w14:schemeClr w14:val="tx1"/>
            </w14:solidFill>
          </w14:textFill>
        </w:rPr>
        <w:t>李老师</w:t>
      </w:r>
      <w:bookmarkEnd w:id="43"/>
    </w:p>
    <w:p w14:paraId="35DA2F51">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质疑联系方式：</w:t>
      </w:r>
      <w:bookmarkStart w:id="44" w:name="PO_421_PM001391"/>
      <w:r>
        <w:rPr>
          <w:rFonts w:hint="eastAsia" w:ascii="仿宋" w:hAnsi="仿宋" w:eastAsia="仿宋"/>
          <w:color w:val="000000" w:themeColor="text1"/>
          <w:sz w:val="30"/>
          <w:szCs w:val="30"/>
          <w:lang w:eastAsia="zh-CN"/>
          <w14:textFill>
            <w14:solidFill>
              <w14:schemeClr w14:val="tx1"/>
            </w14:solidFill>
          </w14:textFill>
        </w:rPr>
        <w:t>0571-86878697</w:t>
      </w:r>
      <w:bookmarkEnd w:id="44"/>
    </w:p>
    <w:p w14:paraId="46EC74DD">
      <w:pPr>
        <w:spacing w:line="480" w:lineRule="exact"/>
        <w:ind w:firstLine="600" w:firstLineChars="200"/>
        <w:rPr>
          <w:rFonts w:ascii="仿宋" w:hAnsi="仿宋" w:eastAsia="仿宋"/>
          <w:sz w:val="30"/>
          <w:szCs w:val="30"/>
        </w:rPr>
      </w:pPr>
      <w:r>
        <w:rPr>
          <w:rFonts w:hint="eastAsia" w:ascii="仿宋" w:hAnsi="仿宋" w:eastAsia="仿宋"/>
          <w:sz w:val="30"/>
          <w:szCs w:val="30"/>
        </w:rPr>
        <w:t xml:space="preserve">　　　　　　　 　　　 </w:t>
      </w:r>
    </w:p>
    <w:p w14:paraId="2E61974E">
      <w:pPr>
        <w:spacing w:line="480" w:lineRule="exact"/>
        <w:ind w:firstLine="600" w:firstLineChars="200"/>
        <w:rPr>
          <w:rFonts w:ascii="仿宋" w:hAnsi="仿宋" w:eastAsia="仿宋"/>
          <w:sz w:val="30"/>
          <w:szCs w:val="30"/>
        </w:rPr>
      </w:pPr>
      <w:bookmarkStart w:id="45" w:name="_Toc35393807"/>
      <w:bookmarkStart w:id="46" w:name="_Toc28359097"/>
      <w:bookmarkStart w:id="47" w:name="_Toc28359020"/>
      <w:bookmarkStart w:id="48" w:name="_Toc35393638"/>
      <w:r>
        <w:rPr>
          <w:rFonts w:hint="eastAsia" w:ascii="仿宋" w:hAnsi="仿宋" w:eastAsia="仿宋"/>
          <w:sz w:val="30"/>
          <w:szCs w:val="30"/>
        </w:rPr>
        <w:t>2.采购代理机构信息（如有）</w:t>
      </w:r>
      <w:bookmarkEnd w:id="45"/>
      <w:bookmarkEnd w:id="46"/>
      <w:bookmarkEnd w:id="47"/>
      <w:bookmarkEnd w:id="48"/>
    </w:p>
    <w:p w14:paraId="383823AE">
      <w:pPr>
        <w:spacing w:line="480" w:lineRule="exact"/>
        <w:ind w:firstLine="600" w:firstLineChars="200"/>
        <w:rPr>
          <w:rFonts w:ascii="仿宋" w:hAnsi="仿宋" w:eastAsia="仿宋"/>
          <w:sz w:val="30"/>
          <w:szCs w:val="30"/>
        </w:rPr>
      </w:pPr>
      <w:r>
        <w:rPr>
          <w:rFonts w:hint="eastAsia" w:ascii="仿宋" w:hAnsi="仿宋" w:eastAsia="仿宋"/>
          <w:sz w:val="30"/>
          <w:szCs w:val="30"/>
        </w:rPr>
        <w:t>名</w:t>
      </w:r>
      <w:r>
        <w:rPr>
          <w:rFonts w:eastAsia="仿宋"/>
          <w:sz w:val="30"/>
          <w:szCs w:val="30"/>
        </w:rPr>
        <w:t>   </w:t>
      </w:r>
      <w:r>
        <w:rPr>
          <w:rFonts w:hint="eastAsia" w:ascii="仿宋" w:hAnsi="仿宋" w:eastAsia="仿宋"/>
          <w:sz w:val="30"/>
          <w:szCs w:val="30"/>
        </w:rPr>
        <w:t xml:space="preserve"> 称：浙江省政府采购中心</w:t>
      </w:r>
      <w:r>
        <w:rPr>
          <w:rFonts w:eastAsia="仿宋"/>
          <w:sz w:val="30"/>
          <w:szCs w:val="30"/>
        </w:rPr>
        <w:t> </w:t>
      </w:r>
    </w:p>
    <w:p w14:paraId="0A7B1ADE">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地</w:t>
      </w:r>
      <w:r>
        <w:rPr>
          <w:rFonts w:eastAsia="仿宋"/>
          <w:sz w:val="30"/>
          <w:szCs w:val="30"/>
        </w:rPr>
        <w:t>   </w:t>
      </w:r>
      <w:r>
        <w:rPr>
          <w:rFonts w:hint="eastAsia" w:ascii="仿宋" w:hAnsi="仿宋" w:eastAsia="仿宋"/>
          <w:sz w:val="30"/>
          <w:szCs w:val="30"/>
        </w:rPr>
        <w:t xml:space="preserve"> 址：浙江省杭州市西湖区宝石一路3号</w:t>
      </w:r>
      <w:r>
        <w:rPr>
          <w:rFonts w:eastAsia="仿宋"/>
          <w:sz w:val="30"/>
          <w:szCs w:val="30"/>
        </w:rPr>
        <w:t> </w:t>
      </w:r>
    </w:p>
    <w:p w14:paraId="18D40EBE">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传</w:t>
      </w: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真：</w:t>
      </w:r>
      <w:r>
        <w:rPr>
          <w:rFonts w:eastAsia="仿宋"/>
          <w:sz w:val="30"/>
          <w:szCs w:val="30"/>
        </w:rPr>
        <w:t>  </w:t>
      </w:r>
      <w:r>
        <w:rPr>
          <w:rFonts w:hint="eastAsia" w:ascii="仿宋" w:hAnsi="仿宋" w:eastAsia="仿宋" w:cs="仿宋"/>
          <w:sz w:val="28"/>
          <w:szCs w:val="28"/>
        </w:rPr>
        <w:t>[项目采购-采购组织机构传真]</w:t>
      </w:r>
    </w:p>
    <w:p w14:paraId="19C4088F">
      <w:pPr>
        <w:spacing w:line="480" w:lineRule="exact"/>
        <w:ind w:firstLine="600" w:firstLineChars="200"/>
        <w:rPr>
          <w:rFonts w:hint="eastAsia" w:ascii="仿宋" w:hAnsi="仿宋" w:eastAsia="仿宋" w:cs="仿宋"/>
          <w:sz w:val="28"/>
          <w:szCs w:val="28"/>
          <w:lang w:eastAsia="zh-CN"/>
        </w:rPr>
      </w:pPr>
      <w:r>
        <w:rPr>
          <w:rFonts w:hint="eastAsia" w:ascii="仿宋" w:hAnsi="仿宋" w:eastAsia="仿宋"/>
          <w:sz w:val="30"/>
          <w:szCs w:val="30"/>
        </w:rPr>
        <w:t>项目联系人（询问）：A岗：</w:t>
      </w:r>
      <w:bookmarkStart w:id="49" w:name="PO_15528_PM032"/>
      <w:r>
        <w:rPr>
          <w:rFonts w:hint="eastAsia" w:ascii="仿宋" w:hAnsi="仿宋" w:eastAsia="仿宋"/>
          <w:sz w:val="30"/>
          <w:szCs w:val="30"/>
          <w:lang w:eastAsia="zh-CN"/>
        </w:rPr>
        <w:t>马</w:t>
      </w:r>
      <w:bookmarkEnd w:id="49"/>
      <w:r>
        <w:rPr>
          <w:rFonts w:hint="eastAsia" w:ascii="仿宋" w:hAnsi="仿宋" w:eastAsia="仿宋"/>
          <w:sz w:val="30"/>
          <w:szCs w:val="30"/>
          <w:lang w:val="en-US" w:eastAsia="zh-CN"/>
        </w:rPr>
        <w:t>先生</w:t>
      </w:r>
    </w:p>
    <w:p w14:paraId="5CCD2DC6">
      <w:pPr>
        <w:spacing w:line="480" w:lineRule="exact"/>
        <w:ind w:firstLine="560" w:firstLineChars="200"/>
        <w:rPr>
          <w:rFonts w:ascii="仿宋" w:hAnsi="仿宋" w:eastAsia="仿宋"/>
          <w:sz w:val="30"/>
          <w:szCs w:val="30"/>
        </w:rPr>
      </w:pPr>
      <w:r>
        <w:rPr>
          <w:rFonts w:hint="eastAsia" w:ascii="仿宋" w:hAnsi="仿宋" w:eastAsia="仿宋" w:cs="仿宋"/>
          <w:sz w:val="28"/>
          <w:szCs w:val="28"/>
        </w:rPr>
        <w:t xml:space="preserve">                      B岗：柯女士</w:t>
      </w:r>
    </w:p>
    <w:p w14:paraId="1F3E5398">
      <w:pPr>
        <w:spacing w:line="480" w:lineRule="exact"/>
        <w:ind w:firstLine="525"/>
        <w:rPr>
          <w:rFonts w:hint="eastAsia" w:ascii="仿宋" w:hAnsi="仿宋" w:eastAsia="仿宋" w:cs="仿宋"/>
          <w:sz w:val="28"/>
          <w:szCs w:val="28"/>
          <w:lang w:eastAsia="zh-CN"/>
        </w:rPr>
      </w:pPr>
      <w:r>
        <w:rPr>
          <w:rFonts w:hint="eastAsia" w:ascii="仿宋" w:hAnsi="仿宋" w:eastAsia="仿宋"/>
          <w:sz w:val="30"/>
          <w:szCs w:val="30"/>
        </w:rPr>
        <w:t>项目联系方式（询问）：</w:t>
      </w:r>
      <w:bookmarkStart w:id="50" w:name="PO_15528_PM033"/>
      <w:bookmarkStart w:id="51" w:name="PO_3000001756_PM033"/>
      <w:r>
        <w:rPr>
          <w:rFonts w:hint="eastAsia" w:ascii="仿宋" w:hAnsi="仿宋" w:eastAsia="仿宋"/>
          <w:sz w:val="30"/>
          <w:szCs w:val="30"/>
          <w:lang w:eastAsia="zh-CN"/>
        </w:rPr>
        <w:t>0571-88907708</w:t>
      </w:r>
      <w:bookmarkEnd w:id="50"/>
      <w:bookmarkEnd w:id="51"/>
    </w:p>
    <w:p w14:paraId="469F062B">
      <w:pPr>
        <w:spacing w:line="480" w:lineRule="exact"/>
        <w:ind w:firstLine="525"/>
        <w:rPr>
          <w:rFonts w:ascii="仿宋" w:hAnsi="仿宋" w:eastAsia="仿宋"/>
          <w:sz w:val="30"/>
          <w:szCs w:val="30"/>
        </w:rPr>
      </w:pPr>
      <w:r>
        <w:rPr>
          <w:rFonts w:hint="eastAsia" w:ascii="仿宋" w:hAnsi="仿宋" w:eastAsia="仿宋" w:cs="仿宋"/>
          <w:sz w:val="28"/>
          <w:szCs w:val="28"/>
        </w:rPr>
        <w:t xml:space="preserve">                       B岗：0571-88901833</w:t>
      </w:r>
    </w:p>
    <w:p w14:paraId="53B163DC">
      <w:pPr>
        <w:spacing w:line="480" w:lineRule="exact"/>
        <w:ind w:firstLine="600" w:firstLineChars="200"/>
        <w:rPr>
          <w:rFonts w:ascii="仿宋" w:hAnsi="仿宋" w:eastAsia="仿宋"/>
          <w:sz w:val="30"/>
          <w:szCs w:val="30"/>
        </w:rPr>
      </w:pPr>
      <w:r>
        <w:rPr>
          <w:rFonts w:hint="eastAsia" w:ascii="仿宋" w:hAnsi="仿宋" w:eastAsia="仿宋"/>
          <w:sz w:val="30"/>
          <w:szCs w:val="30"/>
        </w:rPr>
        <w:t>质疑联系人：张女士</w:t>
      </w:r>
    </w:p>
    <w:p w14:paraId="48FFE7F5">
      <w:pPr>
        <w:spacing w:line="480" w:lineRule="exact"/>
        <w:ind w:firstLine="600" w:firstLineChars="200"/>
        <w:rPr>
          <w:rFonts w:eastAsia="仿宋"/>
          <w:sz w:val="30"/>
          <w:szCs w:val="30"/>
        </w:rPr>
      </w:pPr>
      <w:r>
        <w:rPr>
          <w:rFonts w:hint="eastAsia" w:ascii="仿宋" w:hAnsi="仿宋" w:eastAsia="仿宋"/>
          <w:sz w:val="30"/>
          <w:szCs w:val="30"/>
        </w:rPr>
        <w:t>质疑联系方式：0571-8890</w:t>
      </w:r>
      <w:r>
        <w:rPr>
          <w:rFonts w:ascii="仿宋" w:hAnsi="仿宋" w:eastAsia="仿宋"/>
          <w:sz w:val="30"/>
          <w:szCs w:val="30"/>
        </w:rPr>
        <w:t>7711</w:t>
      </w:r>
    </w:p>
    <w:p w14:paraId="7865D7B4">
      <w:pPr>
        <w:spacing w:line="480" w:lineRule="exact"/>
        <w:ind w:firstLine="600" w:firstLineChars="200"/>
        <w:rPr>
          <w:rFonts w:ascii="仿宋" w:hAnsi="仿宋" w:eastAsia="仿宋"/>
          <w:sz w:val="30"/>
          <w:szCs w:val="30"/>
        </w:rPr>
      </w:pPr>
    </w:p>
    <w:p w14:paraId="71952F23">
      <w:pPr>
        <w:spacing w:line="480" w:lineRule="exact"/>
        <w:ind w:firstLine="600" w:firstLineChars="200"/>
        <w:rPr>
          <w:rFonts w:ascii="仿宋" w:hAnsi="仿宋" w:eastAsia="仿宋"/>
          <w:sz w:val="30"/>
          <w:szCs w:val="30"/>
        </w:rPr>
      </w:pPr>
      <w:bookmarkStart w:id="52" w:name="_Toc28359098"/>
      <w:bookmarkStart w:id="53" w:name="_Toc35393639"/>
      <w:bookmarkStart w:id="54" w:name="_Toc35393808"/>
      <w:bookmarkStart w:id="55" w:name="_Toc28359021"/>
      <w:r>
        <w:rPr>
          <w:rFonts w:hint="eastAsia" w:ascii="仿宋" w:hAnsi="仿宋" w:eastAsia="仿宋"/>
          <w:sz w:val="30"/>
          <w:szCs w:val="30"/>
        </w:rPr>
        <w:t>3.</w:t>
      </w:r>
      <w:bookmarkEnd w:id="52"/>
      <w:bookmarkEnd w:id="53"/>
      <w:bookmarkEnd w:id="54"/>
      <w:bookmarkEnd w:id="55"/>
      <w:r>
        <w:rPr>
          <w:rFonts w:hint="eastAsia" w:ascii="仿宋" w:hAnsi="仿宋" w:eastAsia="仿宋"/>
          <w:sz w:val="30"/>
          <w:szCs w:val="30"/>
        </w:rPr>
        <w:t xml:space="preserve"> 同级政府采购监督管理部门</w:t>
      </w:r>
    </w:p>
    <w:p w14:paraId="1815BD73">
      <w:pPr>
        <w:snapToGrid w:val="0"/>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名   称：浙江省财政厅政府采购监管处、浙江省政府采购行政裁决服务中心（杭州）</w:t>
      </w:r>
    </w:p>
    <w:p w14:paraId="46432DA6">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 xml:space="preserve">地   址：杭州市上城区清泰街549号城建综合大楼11楼 </w:t>
      </w:r>
    </w:p>
    <w:p w14:paraId="5B1E9E90">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联系人：朱老师、王老师、匡老师</w:t>
      </w:r>
    </w:p>
    <w:p w14:paraId="1F915938">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监督投诉电话：0571-87800218、87227671、87227986</w:t>
      </w:r>
    </w:p>
    <w:p w14:paraId="048305EA">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预算金额未达100万元的采购项目，由采购人处理采购争议。</w:t>
      </w:r>
    </w:p>
    <w:p w14:paraId="320CF7D1">
      <w:pPr>
        <w:spacing w:line="480" w:lineRule="exact"/>
        <w:ind w:firstLine="600" w:firstLineChars="200"/>
        <w:rPr>
          <w:rFonts w:ascii="仿宋" w:hAnsi="仿宋" w:eastAsia="仿宋"/>
          <w:sz w:val="30"/>
          <w:szCs w:val="30"/>
        </w:rPr>
      </w:pPr>
    </w:p>
    <w:bookmarkEnd w:id="2"/>
    <w:bookmarkEnd w:id="3"/>
    <w:p w14:paraId="691C1FC4">
      <w:pPr>
        <w:spacing w:line="480" w:lineRule="exact"/>
        <w:ind w:firstLine="600" w:firstLineChars="200"/>
        <w:jc w:val="center"/>
        <w:rPr>
          <w:rFonts w:hint="eastAsia" w:ascii="仿宋" w:hAnsi="仿宋"/>
        </w:rPr>
      </w:pPr>
      <w:r>
        <w:rPr>
          <w:rFonts w:hint="eastAsia" w:ascii="仿宋" w:hAnsi="仿宋" w:eastAsia="仿宋"/>
          <w:sz w:val="30"/>
          <w:szCs w:val="30"/>
        </w:rPr>
        <w:br w:type="page"/>
      </w:r>
      <w:bookmarkStart w:id="56" w:name="_Toc510137460"/>
      <w:bookmarkStart w:id="57" w:name="_Toc451762243"/>
      <w:r>
        <w:rPr>
          <w:rFonts w:hint="eastAsia"/>
          <w:b/>
          <w:sz w:val="36"/>
          <w:szCs w:val="36"/>
        </w:rPr>
        <w:t>第二章响应方须知</w:t>
      </w:r>
      <w:bookmarkEnd w:id="56"/>
      <w:bookmarkEnd w:id="57"/>
    </w:p>
    <w:p w14:paraId="3478B15E">
      <w:pPr>
        <w:snapToGrid w:val="0"/>
        <w:rPr>
          <w:rFonts w:ascii="仿宋" w:hAnsi="仿宋" w:eastAsia="仿宋"/>
          <w:sz w:val="30"/>
          <w:szCs w:val="30"/>
        </w:rPr>
      </w:pPr>
      <w:r>
        <w:rPr>
          <w:rFonts w:hint="eastAsia" w:ascii="仿宋" w:hAnsi="仿宋" w:eastAsia="仿宋"/>
          <w:sz w:val="30"/>
          <w:szCs w:val="30"/>
        </w:rPr>
        <w:t>前附表</w:t>
      </w:r>
    </w:p>
    <w:tbl>
      <w:tblPr>
        <w:tblStyle w:val="53"/>
        <w:tblW w:w="87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6"/>
        <w:gridCol w:w="8024"/>
      </w:tblGrid>
      <w:tr w14:paraId="1C01E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696" w:type="dxa"/>
            <w:tcBorders>
              <w:top w:val="single" w:color="auto" w:sz="4" w:space="0"/>
              <w:left w:val="single" w:color="auto" w:sz="4" w:space="0"/>
              <w:bottom w:val="single" w:color="auto" w:sz="4" w:space="0"/>
              <w:right w:val="single" w:color="auto" w:sz="4" w:space="0"/>
            </w:tcBorders>
            <w:vAlign w:val="center"/>
          </w:tcPr>
          <w:p w14:paraId="5CF66818">
            <w:pPr>
              <w:snapToGrid w:val="0"/>
              <w:jc w:val="center"/>
              <w:rPr>
                <w:rFonts w:ascii="仿宋" w:hAnsi="仿宋" w:eastAsia="仿宋"/>
                <w:sz w:val="30"/>
                <w:szCs w:val="30"/>
              </w:rPr>
            </w:pPr>
            <w:r>
              <w:rPr>
                <w:rFonts w:hint="eastAsia" w:ascii="仿宋" w:hAnsi="仿宋" w:eastAsia="仿宋"/>
                <w:sz w:val="30"/>
                <w:szCs w:val="30"/>
              </w:rPr>
              <w:t>序</w:t>
            </w:r>
          </w:p>
          <w:p w14:paraId="3C87E2C2">
            <w:pPr>
              <w:snapToGrid w:val="0"/>
              <w:jc w:val="center"/>
              <w:rPr>
                <w:rFonts w:ascii="仿宋" w:hAnsi="仿宋" w:eastAsia="仿宋"/>
                <w:sz w:val="30"/>
                <w:szCs w:val="30"/>
              </w:rPr>
            </w:pPr>
            <w:r>
              <w:rPr>
                <w:rFonts w:hint="eastAsia" w:ascii="仿宋" w:hAnsi="仿宋" w:eastAsia="仿宋"/>
                <w:sz w:val="30"/>
                <w:szCs w:val="30"/>
              </w:rPr>
              <w:t>号</w:t>
            </w:r>
          </w:p>
        </w:tc>
        <w:tc>
          <w:tcPr>
            <w:tcW w:w="8024" w:type="dxa"/>
            <w:tcBorders>
              <w:top w:val="single" w:color="auto" w:sz="4" w:space="0"/>
              <w:left w:val="single" w:color="auto" w:sz="4" w:space="0"/>
              <w:bottom w:val="single" w:color="auto" w:sz="4" w:space="0"/>
              <w:right w:val="single" w:color="auto" w:sz="4" w:space="0"/>
            </w:tcBorders>
            <w:vAlign w:val="center"/>
          </w:tcPr>
          <w:p w14:paraId="719B432F">
            <w:pPr>
              <w:snapToGrid w:val="0"/>
              <w:ind w:firstLine="2100" w:firstLineChars="700"/>
              <w:rPr>
                <w:rFonts w:ascii="仿宋" w:hAnsi="仿宋" w:eastAsia="仿宋"/>
                <w:sz w:val="30"/>
                <w:szCs w:val="30"/>
              </w:rPr>
            </w:pPr>
            <w:r>
              <w:rPr>
                <w:rFonts w:hint="eastAsia" w:ascii="仿宋" w:hAnsi="仿宋" w:eastAsia="仿宋"/>
                <w:sz w:val="30"/>
                <w:szCs w:val="30"/>
              </w:rPr>
              <w:t>内容及要求</w:t>
            </w:r>
          </w:p>
        </w:tc>
      </w:tr>
      <w:tr w14:paraId="56D4EF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3708B9F9">
            <w:pPr>
              <w:snapToGrid w:val="0"/>
              <w:jc w:val="center"/>
              <w:rPr>
                <w:rFonts w:ascii="仿宋" w:hAnsi="仿宋" w:eastAsia="仿宋"/>
                <w:sz w:val="30"/>
                <w:szCs w:val="30"/>
              </w:rPr>
            </w:pPr>
            <w:r>
              <w:rPr>
                <w:rFonts w:hint="eastAsia" w:ascii="仿宋" w:hAnsi="仿宋" w:eastAsia="仿宋"/>
                <w:sz w:val="30"/>
                <w:szCs w:val="30"/>
              </w:rPr>
              <w:t>1</w:t>
            </w:r>
          </w:p>
        </w:tc>
        <w:tc>
          <w:tcPr>
            <w:tcW w:w="8024" w:type="dxa"/>
            <w:tcBorders>
              <w:top w:val="single" w:color="auto" w:sz="4" w:space="0"/>
              <w:left w:val="single" w:color="auto" w:sz="4" w:space="0"/>
              <w:bottom w:val="single" w:color="auto" w:sz="4" w:space="0"/>
              <w:right w:val="single" w:color="auto" w:sz="4" w:space="0"/>
            </w:tcBorders>
            <w:vAlign w:val="center"/>
          </w:tcPr>
          <w:p w14:paraId="13D31C4A">
            <w:pPr>
              <w:snapToGrid w:val="0"/>
              <w:rPr>
                <w:rFonts w:ascii="仿宋" w:hAnsi="仿宋" w:eastAsia="仿宋"/>
                <w:sz w:val="24"/>
                <w:szCs w:val="24"/>
              </w:rPr>
            </w:pPr>
            <w:r>
              <w:rPr>
                <w:rFonts w:hint="eastAsia" w:ascii="仿宋" w:hAnsi="仿宋" w:eastAsia="仿宋"/>
                <w:sz w:val="24"/>
                <w:szCs w:val="24"/>
              </w:rPr>
              <w:t>项目名称及数量：</w:t>
            </w:r>
            <w:r>
              <w:rPr>
                <w:rFonts w:hint="eastAsia" w:ascii="仿宋" w:hAnsi="仿宋" w:eastAsia="仿宋"/>
                <w:bCs/>
                <w:sz w:val="24"/>
                <w:szCs w:val="24"/>
              </w:rPr>
              <w:t>详见《竞争性磋商采购公告》</w:t>
            </w:r>
          </w:p>
        </w:tc>
      </w:tr>
      <w:tr w14:paraId="342730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39863522">
            <w:pPr>
              <w:snapToGrid w:val="0"/>
              <w:jc w:val="center"/>
              <w:rPr>
                <w:rFonts w:ascii="仿宋" w:hAnsi="仿宋" w:eastAsia="仿宋"/>
                <w:sz w:val="30"/>
                <w:szCs w:val="30"/>
              </w:rPr>
            </w:pPr>
            <w:r>
              <w:rPr>
                <w:rFonts w:hint="eastAsia" w:ascii="仿宋" w:hAnsi="仿宋" w:eastAsia="仿宋"/>
                <w:sz w:val="30"/>
                <w:szCs w:val="30"/>
              </w:rPr>
              <w:t>2</w:t>
            </w:r>
          </w:p>
        </w:tc>
        <w:tc>
          <w:tcPr>
            <w:tcW w:w="8024" w:type="dxa"/>
            <w:tcBorders>
              <w:top w:val="single" w:color="auto" w:sz="4" w:space="0"/>
              <w:left w:val="single" w:color="auto" w:sz="4" w:space="0"/>
              <w:bottom w:val="single" w:color="auto" w:sz="4" w:space="0"/>
              <w:right w:val="single" w:color="auto" w:sz="4" w:space="0"/>
            </w:tcBorders>
            <w:vAlign w:val="center"/>
          </w:tcPr>
          <w:p w14:paraId="3FE9460C">
            <w:pPr>
              <w:snapToGrid w:val="0"/>
              <w:rPr>
                <w:rFonts w:ascii="仿宋" w:hAnsi="仿宋" w:eastAsia="仿宋"/>
                <w:sz w:val="24"/>
                <w:szCs w:val="24"/>
              </w:rPr>
            </w:pPr>
            <w:r>
              <w:rPr>
                <w:rFonts w:hint="eastAsia" w:ascii="仿宋" w:hAnsi="仿宋" w:eastAsia="仿宋"/>
                <w:sz w:val="24"/>
                <w:szCs w:val="24"/>
              </w:rPr>
              <w:t>信用记录: 根据财库[2016]125号文件，通过“信用中国”网站（www.creditchina.gov.cn）、中国政府采购网（www.ccgp.gov.cn），以磋商当日网页查询记录为准。对列入失信被执行人、重大税收违法案件当事人名单、政府采购严重违法失信行为记录名单的供应商，其磋商响应将作无效处理。</w:t>
            </w:r>
          </w:p>
        </w:tc>
      </w:tr>
      <w:tr w14:paraId="2368CF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219A5499">
            <w:pPr>
              <w:snapToGrid w:val="0"/>
              <w:jc w:val="center"/>
              <w:rPr>
                <w:rFonts w:ascii="仿宋" w:hAnsi="仿宋" w:eastAsia="仿宋"/>
                <w:sz w:val="30"/>
                <w:szCs w:val="30"/>
              </w:rPr>
            </w:pPr>
            <w:r>
              <w:rPr>
                <w:rFonts w:hint="eastAsia" w:ascii="仿宋" w:hAnsi="仿宋" w:eastAsia="仿宋"/>
                <w:sz w:val="30"/>
                <w:szCs w:val="30"/>
              </w:rPr>
              <w:t>3</w:t>
            </w:r>
          </w:p>
        </w:tc>
        <w:tc>
          <w:tcPr>
            <w:tcW w:w="8024" w:type="dxa"/>
            <w:tcBorders>
              <w:top w:val="single" w:color="auto" w:sz="4" w:space="0"/>
              <w:left w:val="single" w:color="auto" w:sz="4" w:space="0"/>
              <w:bottom w:val="single" w:color="auto" w:sz="4" w:space="0"/>
              <w:right w:val="single" w:color="auto" w:sz="4" w:space="0"/>
            </w:tcBorders>
            <w:vAlign w:val="center"/>
          </w:tcPr>
          <w:p w14:paraId="0173EC6C">
            <w:pPr>
              <w:snapToGrid w:val="0"/>
              <w:jc w:val="left"/>
              <w:rPr>
                <w:rFonts w:ascii="仿宋" w:hAnsi="仿宋" w:eastAsia="仿宋"/>
                <w:sz w:val="24"/>
                <w:szCs w:val="24"/>
              </w:rPr>
            </w:pPr>
            <w:r>
              <w:rPr>
                <w:rFonts w:hint="eastAsia" w:ascii="仿宋" w:hAnsi="仿宋" w:eastAsia="仿宋"/>
                <w:sz w:val="24"/>
                <w:szCs w:val="24"/>
              </w:rPr>
              <w:t>政府采购节能环保产品: 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发展改革委生态环境部市场监管总局关于调整优化节能产品、环境标志产品政府采购执行机制的通知》（财库〔2019〕9号）。</w:t>
            </w:r>
          </w:p>
          <w:p w14:paraId="51483A22">
            <w:pPr>
              <w:snapToGrid w:val="0"/>
              <w:jc w:val="left"/>
              <w:rPr>
                <w:rFonts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产品属于政府强制采购节能品目的（详见《关于印发节能产品政府采购品目清单的通知》财库〔2019〕19号），磋商响应方须按上款要求提供节能产品认证证书或规定网站证书查询截图。</w:t>
            </w:r>
            <w:r>
              <w:rPr>
                <w:rFonts w:hint="eastAsia" w:ascii="仿宋" w:hAnsi="仿宋" w:eastAsia="仿宋"/>
                <w:b/>
                <w:sz w:val="24"/>
                <w:szCs w:val="24"/>
              </w:rPr>
              <w:t>产品属于政府强制采购节能产品品目的，磋商响应方未提供节能产品的，其磋商响应将作无效处理；本文件“第四章项目需求”另有规定的除外。</w:t>
            </w:r>
          </w:p>
        </w:tc>
      </w:tr>
      <w:tr w14:paraId="641A33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2C1810DF">
            <w:pPr>
              <w:snapToGrid w:val="0"/>
              <w:jc w:val="center"/>
              <w:rPr>
                <w:rFonts w:ascii="仿宋" w:hAnsi="仿宋" w:eastAsia="仿宋"/>
                <w:sz w:val="30"/>
                <w:szCs w:val="30"/>
              </w:rPr>
            </w:pPr>
            <w:r>
              <w:rPr>
                <w:rFonts w:hint="eastAsia" w:ascii="仿宋" w:hAnsi="仿宋" w:eastAsia="仿宋"/>
                <w:sz w:val="30"/>
                <w:szCs w:val="30"/>
              </w:rPr>
              <w:t>4</w:t>
            </w:r>
          </w:p>
        </w:tc>
        <w:tc>
          <w:tcPr>
            <w:tcW w:w="8024" w:type="dxa"/>
            <w:tcBorders>
              <w:top w:val="single" w:color="auto" w:sz="4" w:space="0"/>
              <w:left w:val="single" w:color="auto" w:sz="4" w:space="0"/>
              <w:bottom w:val="single" w:color="auto" w:sz="4" w:space="0"/>
              <w:right w:val="single" w:color="auto" w:sz="4" w:space="0"/>
            </w:tcBorders>
            <w:vAlign w:val="center"/>
          </w:tcPr>
          <w:p w14:paraId="7A2942F6">
            <w:pP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根据《政府采购促进中小企业发展管理办法》财库〔2020〕46号，《关于进一步加大政府采购支持中小企业力度的通知》财库〔</w:t>
            </w:r>
            <w:r>
              <w:rPr>
                <w:rFonts w:ascii="仿宋" w:hAnsi="仿宋" w:eastAsia="仿宋"/>
                <w:b/>
                <w:color w:val="000000" w:themeColor="text1"/>
                <w:sz w:val="24"/>
                <w:szCs w:val="24"/>
                <w14:textFill>
                  <w14:solidFill>
                    <w14:schemeClr w14:val="tx1"/>
                  </w14:solidFill>
                </w14:textFill>
              </w:rPr>
              <w:t>2022〕19号</w:t>
            </w:r>
            <w:r>
              <w:rPr>
                <w:rFonts w:hint="eastAsia" w:ascii="仿宋" w:hAnsi="仿宋" w:eastAsia="仿宋"/>
                <w:b/>
                <w:color w:val="000000" w:themeColor="text1"/>
                <w:sz w:val="24"/>
                <w:szCs w:val="24"/>
                <w14:textFill>
                  <w14:solidFill>
                    <w14:schemeClr w14:val="tx1"/>
                  </w14:solidFill>
                </w14:textFill>
              </w:rPr>
              <w:t>文件的规定，本项目</w:t>
            </w:r>
            <w:r>
              <w:rPr>
                <w:rFonts w:hint="eastAsia" w:ascii="仿宋" w:hAnsi="仿宋" w:eastAsia="仿宋"/>
                <w:b/>
                <w:color w:val="000000" w:themeColor="text1"/>
                <w:sz w:val="24"/>
                <w:szCs w:val="24"/>
                <w:u w:val="single"/>
                <w14:textFill>
                  <w14:solidFill>
                    <w14:schemeClr w14:val="tx1"/>
                  </w14:solidFill>
                </w14:textFill>
              </w:rPr>
              <w:t>是</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14:paraId="5D8EF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1A250A84">
            <w:pPr>
              <w:snapToGrid w:val="0"/>
              <w:jc w:val="center"/>
              <w:rPr>
                <w:rFonts w:ascii="仿宋" w:hAnsi="仿宋" w:eastAsia="仿宋"/>
                <w:sz w:val="30"/>
                <w:szCs w:val="30"/>
              </w:rPr>
            </w:pPr>
            <w:r>
              <w:rPr>
                <w:rFonts w:hint="eastAsia" w:ascii="仿宋" w:hAnsi="仿宋" w:eastAsia="仿宋"/>
                <w:sz w:val="30"/>
                <w:szCs w:val="30"/>
              </w:rPr>
              <w:t>5</w:t>
            </w:r>
          </w:p>
        </w:tc>
        <w:tc>
          <w:tcPr>
            <w:tcW w:w="8024" w:type="dxa"/>
            <w:tcBorders>
              <w:top w:val="single" w:color="auto" w:sz="4" w:space="0"/>
              <w:left w:val="single" w:color="auto" w:sz="4" w:space="0"/>
              <w:bottom w:val="single" w:color="auto" w:sz="4" w:space="0"/>
              <w:right w:val="single" w:color="auto" w:sz="4" w:space="0"/>
            </w:tcBorders>
            <w:vAlign w:val="center"/>
          </w:tcPr>
          <w:p w14:paraId="5B904290">
            <w:pPr>
              <w:pStyle w:val="629"/>
              <w:numPr>
                <w:ilvl w:val="0"/>
                <w:numId w:val="18"/>
              </w:numPr>
              <w:snapToGrid w:val="0"/>
              <w:spacing w:line="460" w:lineRule="exact"/>
              <w:ind w:firstLineChars="0"/>
              <w:rPr>
                <w:rFonts w:ascii="仿宋" w:hAnsi="仿宋" w:eastAsia="仿宋"/>
                <w:b/>
                <w:sz w:val="24"/>
                <w:szCs w:val="24"/>
                <w:u w:val="single"/>
              </w:rPr>
            </w:pPr>
            <w:r>
              <w:rPr>
                <w:rFonts w:hint="eastAsia" w:ascii="仿宋" w:hAnsi="仿宋" w:eastAsia="仿宋"/>
                <w:b/>
                <w:sz w:val="24"/>
                <w:szCs w:val="24"/>
              </w:rPr>
              <w:t>项目属性</w:t>
            </w:r>
            <w:r>
              <w:rPr>
                <w:rFonts w:hint="eastAsia" w:ascii="仿宋" w:hAnsi="仿宋" w:eastAsia="仿宋"/>
                <w:b/>
                <w:sz w:val="24"/>
                <w:szCs w:val="24"/>
                <w:u w:val="single"/>
                <w:lang w:val="en-US" w:eastAsia="zh-CN"/>
              </w:rPr>
              <w:t>服务类</w:t>
            </w:r>
          </w:p>
          <w:p w14:paraId="3CE8C2E5">
            <w:pPr>
              <w:pStyle w:val="629"/>
              <w:numPr>
                <w:ilvl w:val="0"/>
                <w:numId w:val="18"/>
              </w:numPr>
              <w:snapToGrid w:val="0"/>
              <w:spacing w:line="460" w:lineRule="exact"/>
              <w:ind w:firstLineChars="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14:paraId="59BFBAC1">
            <w:pPr>
              <w:snapToGrid w:val="0"/>
              <w:spacing w:line="460" w:lineRule="exact"/>
              <w:ind w:left="60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w:t>
            </w:r>
            <w:r>
              <w:rPr>
                <w:rFonts w:hint="eastAsia" w:ascii="仿宋" w:hAnsi="仿宋" w:eastAsia="仿宋"/>
                <w:b/>
                <w:color w:val="000000" w:themeColor="text1"/>
                <w:sz w:val="24"/>
                <w:szCs w:val="24"/>
                <w:u w:val="single"/>
                <w14:textFill>
                  <w14:solidFill>
                    <w14:schemeClr w14:val="tx1"/>
                  </w14:solidFill>
                </w14:textFill>
              </w:rPr>
              <w:t>杭州电子科技大学2024年度学校物业管理服务</w:t>
            </w:r>
            <w:r>
              <w:rPr>
                <w:rFonts w:hint="eastAsia" w:ascii="仿宋" w:hAnsi="仿宋" w:eastAsia="仿宋"/>
                <w:b/>
                <w:color w:val="000000" w:themeColor="text1"/>
                <w:sz w:val="24"/>
                <w:szCs w:val="24"/>
                <w:u w:val="single"/>
                <w:lang w:val="en-US" w:eastAsia="zh-CN"/>
                <w14:textFill>
                  <w14:solidFill>
                    <w14:schemeClr w14:val="tx1"/>
                  </w14:solidFill>
                </w14:textFill>
              </w:rPr>
              <w:t>项目</w:t>
            </w:r>
            <w:r>
              <w:rPr>
                <w:rFonts w:hint="eastAsia" w:ascii="仿宋" w:hAnsi="仿宋" w:eastAsia="仿宋"/>
                <w:b/>
                <w:color w:val="000000" w:themeColor="text1"/>
                <w:sz w:val="24"/>
                <w:szCs w:val="24"/>
                <w14:textFill>
                  <w14:solidFill>
                    <w14:schemeClr w14:val="tx1"/>
                  </w14:solidFill>
                </w14:textFill>
              </w:rPr>
              <w:t>，</w:t>
            </w:r>
          </w:p>
          <w:p w14:paraId="5DC080A0">
            <w:pPr>
              <w:snapToGrid w:val="0"/>
              <w:spacing w:line="460" w:lineRule="exact"/>
              <w:ind w:left="600"/>
              <w:rPr>
                <w:rFonts w:hint="eastAsia" w:ascii="仿宋" w:hAnsi="仿宋" w:eastAsia="仿宋"/>
                <w:b/>
                <w:color w:val="000000" w:themeColor="text1"/>
                <w:sz w:val="24"/>
                <w:szCs w:val="24"/>
                <w:lang w:eastAsia="zh-CN"/>
                <w14:textFill>
                  <w14:solidFill>
                    <w14:schemeClr w14:val="tx1"/>
                  </w14:solidFill>
                </w14:textFill>
              </w:rPr>
            </w:pPr>
            <w:r>
              <w:rPr>
                <w:rFonts w:hint="eastAsia" w:ascii="仿宋" w:hAnsi="仿宋" w:eastAsia="仿宋"/>
                <w:b/>
                <w:sz w:val="24"/>
                <w:szCs w:val="24"/>
              </w:rPr>
              <w:t>所属行业：</w:t>
            </w:r>
            <w:r>
              <w:rPr>
                <w:rFonts w:hint="eastAsia" w:ascii="仿宋" w:hAnsi="仿宋" w:eastAsia="仿宋"/>
                <w:b/>
                <w:sz w:val="24"/>
                <w:szCs w:val="24"/>
                <w:u w:val="single"/>
                <w:lang w:val="en-US" w:eastAsia="zh-CN"/>
              </w:rPr>
              <w:t>物业管理</w:t>
            </w:r>
          </w:p>
          <w:p w14:paraId="4DF83970">
            <w:pPr>
              <w:snapToGrid w:val="0"/>
              <w:spacing w:line="460" w:lineRule="exact"/>
              <w:ind w:firstLine="602" w:firstLineChars="25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3.本项目专门面向中小企业采购的项目，不再执行价格评审优惠的扶持政策。</w:t>
            </w:r>
          </w:p>
          <w:p w14:paraId="04B4C44D">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磋商响应文件中提供残疾人福利性单位声明函（见附件）。</w:t>
            </w:r>
          </w:p>
          <w:p w14:paraId="7E640689">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5.根据财库[2014]68号的相关规定，在政府采购活动中，监狱企业视同小型、微型企业，享受评审中价格扣除政策，并在磋商响应文件中提供由省级以上监狱管理局、戒毒管理局（含新疆生产建设兵团）出具的属于监狱企业的证明文件（格式自拟）。”</w:t>
            </w:r>
          </w:p>
          <w:p w14:paraId="0E8A1C9B">
            <w:pPr>
              <w:snapToGrid w:val="0"/>
              <w:rPr>
                <w:rFonts w:ascii="仿宋" w:hAnsi="仿宋" w:eastAsia="仿宋"/>
                <w:sz w:val="30"/>
                <w:szCs w:val="30"/>
              </w:rPr>
            </w:pPr>
            <w:r>
              <w:rPr>
                <w:rFonts w:hint="eastAsia" w:ascii="仿宋" w:hAnsi="仿宋" w:eastAsia="仿宋"/>
                <w:b/>
                <w:sz w:val="24"/>
                <w:szCs w:val="24"/>
              </w:rPr>
              <w:t>(注：未提供以上材料的，均不给予价格扣除）。</w:t>
            </w:r>
          </w:p>
        </w:tc>
      </w:tr>
      <w:tr w14:paraId="6779B9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0819407E">
            <w:pPr>
              <w:snapToGrid w:val="0"/>
              <w:jc w:val="center"/>
              <w:rPr>
                <w:rFonts w:ascii="仿宋" w:hAnsi="仿宋" w:eastAsia="仿宋"/>
                <w:sz w:val="30"/>
                <w:szCs w:val="30"/>
              </w:rPr>
            </w:pPr>
            <w:r>
              <w:rPr>
                <w:rFonts w:hint="eastAsia" w:ascii="仿宋" w:hAnsi="仿宋" w:eastAsia="仿宋"/>
                <w:sz w:val="30"/>
                <w:szCs w:val="30"/>
              </w:rPr>
              <w:t>6</w:t>
            </w:r>
          </w:p>
        </w:tc>
        <w:tc>
          <w:tcPr>
            <w:tcW w:w="8024" w:type="dxa"/>
            <w:tcBorders>
              <w:top w:val="single" w:color="auto" w:sz="4" w:space="0"/>
              <w:left w:val="single" w:color="auto" w:sz="4" w:space="0"/>
              <w:bottom w:val="single" w:color="auto" w:sz="4" w:space="0"/>
              <w:right w:val="single" w:color="auto" w:sz="4" w:space="0"/>
            </w:tcBorders>
            <w:vAlign w:val="center"/>
          </w:tcPr>
          <w:p w14:paraId="729492F0">
            <w:pPr>
              <w:snapToGrid w:val="0"/>
              <w:rPr>
                <w:rFonts w:hint="eastAsia" w:ascii="仿宋" w:hAnsi="仿宋" w:eastAsia="仿宋"/>
                <w:sz w:val="24"/>
                <w:szCs w:val="24"/>
                <w:lang w:eastAsia="zh-CN"/>
              </w:rPr>
            </w:pPr>
            <w:bookmarkStart w:id="58" w:name="PO_3000001756_PM042"/>
            <w:r>
              <w:rPr>
                <w:rFonts w:hint="eastAsia" w:ascii="仿宋" w:hAnsi="仿宋" w:eastAsia="仿宋"/>
                <w:color w:val="000000" w:themeColor="text1"/>
                <w:sz w:val="24"/>
                <w:szCs w:val="24"/>
                <w:lang w:eastAsia="zh-CN"/>
                <w14:textFill>
                  <w14:solidFill>
                    <w14:schemeClr w14:val="tx1"/>
                  </w14:solidFill>
                </w14:textFill>
              </w:rPr>
              <w:t>不允许进口产品</w:t>
            </w:r>
            <w:bookmarkEnd w:id="58"/>
          </w:p>
        </w:tc>
      </w:tr>
      <w:tr w14:paraId="23E2C1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696" w:type="dxa"/>
            <w:tcBorders>
              <w:top w:val="single" w:color="auto" w:sz="4" w:space="0"/>
              <w:left w:val="single" w:color="auto" w:sz="4" w:space="0"/>
              <w:bottom w:val="single" w:color="auto" w:sz="4" w:space="0"/>
              <w:right w:val="single" w:color="auto" w:sz="4" w:space="0"/>
            </w:tcBorders>
            <w:vAlign w:val="center"/>
          </w:tcPr>
          <w:p w14:paraId="7814BFE6">
            <w:pPr>
              <w:snapToGrid w:val="0"/>
              <w:jc w:val="center"/>
              <w:rPr>
                <w:rFonts w:ascii="仿宋" w:hAnsi="仿宋" w:eastAsia="仿宋"/>
                <w:sz w:val="30"/>
                <w:szCs w:val="30"/>
              </w:rPr>
            </w:pPr>
            <w:r>
              <w:rPr>
                <w:rFonts w:hint="eastAsia" w:ascii="仿宋" w:hAnsi="仿宋" w:eastAsia="仿宋"/>
                <w:sz w:val="30"/>
                <w:szCs w:val="30"/>
              </w:rPr>
              <w:t>7</w:t>
            </w:r>
          </w:p>
        </w:tc>
        <w:tc>
          <w:tcPr>
            <w:tcW w:w="8024" w:type="dxa"/>
            <w:tcBorders>
              <w:top w:val="single" w:color="auto" w:sz="4" w:space="0"/>
              <w:left w:val="single" w:color="auto" w:sz="4" w:space="0"/>
              <w:bottom w:val="single" w:color="auto" w:sz="4" w:space="0"/>
              <w:right w:val="single" w:color="auto" w:sz="4" w:space="0"/>
            </w:tcBorders>
            <w:vAlign w:val="center"/>
          </w:tcPr>
          <w:p w14:paraId="7D1B34C9">
            <w:pPr>
              <w:snapToGrid w:val="0"/>
              <w:rPr>
                <w:rFonts w:ascii="仿宋" w:hAnsi="仿宋" w:eastAsia="仿宋"/>
                <w:sz w:val="24"/>
                <w:szCs w:val="24"/>
              </w:rPr>
            </w:pPr>
            <w:r>
              <w:rPr>
                <w:rFonts w:hint="eastAsia" w:ascii="仿宋" w:hAnsi="仿宋" w:eastAsia="仿宋"/>
                <w:sz w:val="24"/>
                <w:szCs w:val="24"/>
              </w:rPr>
              <w:t>质疑：1</w:t>
            </w:r>
            <w:r>
              <w:rPr>
                <w:rFonts w:ascii="仿宋" w:hAnsi="仿宋" w:eastAsia="仿宋"/>
                <w:sz w:val="24"/>
                <w:szCs w:val="24"/>
              </w:rPr>
              <w:t>.</w:t>
            </w:r>
            <w:r>
              <w:rPr>
                <w:rFonts w:hint="eastAsia" w:ascii="仿宋" w:hAnsi="仿宋" w:eastAsia="仿宋"/>
                <w:sz w:val="24"/>
                <w:szCs w:val="24"/>
              </w:rPr>
              <w:t>响应方认为采购文件使自己的权益受到损害的，可以自获取采购文件之日或者采购公告期限届满之日（公告期限届满后获取采购文件的，以公告期限届满之日为准）起7个工作日内，对采购文件需求及评分标准的以书面形式向采购人提出质疑，对其他内容的以书面形式向采购人和磋商方提出质疑，格式及内容要求详见总则（六）质疑。</w:t>
            </w:r>
          </w:p>
          <w:p w14:paraId="42279D17">
            <w:pPr>
              <w:ind w:firstLine="364" w:firstLineChars="152"/>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w:t>
            </w:r>
            <w:r>
              <w:rPr>
                <w:rFonts w:hint="eastAsia" w:ascii="仿宋" w:hAnsi="仿宋" w:eastAsia="仿宋"/>
                <w:sz w:val="24"/>
                <w:szCs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tc>
      </w:tr>
      <w:tr w14:paraId="2B55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4FFF7D53">
            <w:pPr>
              <w:snapToGrid w:val="0"/>
              <w:jc w:val="center"/>
              <w:rPr>
                <w:rFonts w:ascii="仿宋" w:hAnsi="仿宋" w:eastAsia="仿宋"/>
                <w:sz w:val="30"/>
                <w:szCs w:val="30"/>
              </w:rPr>
            </w:pPr>
            <w:r>
              <w:rPr>
                <w:rFonts w:hint="eastAsia" w:ascii="仿宋" w:hAnsi="仿宋" w:eastAsia="仿宋"/>
                <w:sz w:val="30"/>
                <w:szCs w:val="30"/>
              </w:rPr>
              <w:t>8</w:t>
            </w:r>
          </w:p>
        </w:tc>
        <w:tc>
          <w:tcPr>
            <w:tcW w:w="8024" w:type="dxa"/>
            <w:tcBorders>
              <w:top w:val="single" w:color="auto" w:sz="4" w:space="0"/>
              <w:left w:val="single" w:color="auto" w:sz="4" w:space="0"/>
              <w:bottom w:val="single" w:color="auto" w:sz="4" w:space="0"/>
              <w:right w:val="single" w:color="auto" w:sz="4" w:space="0"/>
            </w:tcBorders>
            <w:vAlign w:val="center"/>
          </w:tcPr>
          <w:p w14:paraId="585932AB">
            <w:pPr>
              <w:snapToGrid w:val="0"/>
              <w:rPr>
                <w:rFonts w:hint="eastAsia" w:ascii="仿宋" w:hAnsi="仿宋" w:eastAsia="仿宋"/>
                <w:color w:val="000000" w:themeColor="text1"/>
                <w:sz w:val="24"/>
                <w:szCs w:val="24"/>
                <w:lang w:eastAsia="zh-CN"/>
                <w14:textFill>
                  <w14:solidFill>
                    <w14:schemeClr w14:val="tx1"/>
                  </w14:solidFill>
                </w14:textFill>
              </w:rPr>
            </w:pPr>
            <w:bookmarkStart w:id="59" w:name="PO_3000001756_PM044"/>
            <w:r>
              <w:rPr>
                <w:rFonts w:hint="eastAsia" w:ascii="仿宋" w:hAnsi="仿宋" w:eastAsia="仿宋"/>
                <w:color w:val="000000" w:themeColor="text1"/>
                <w:sz w:val="24"/>
                <w:szCs w:val="24"/>
                <w:lang w:eastAsia="zh-CN"/>
                <w14:textFill>
                  <w14:solidFill>
                    <w14:schemeClr w14:val="tx1"/>
                  </w14:solidFill>
                </w14:textFill>
              </w:rPr>
              <w:t>不允许分包</w:t>
            </w:r>
            <w:bookmarkEnd w:id="59"/>
          </w:p>
          <w:p w14:paraId="2DAB6F6D">
            <w:pPr>
              <w:snapToGrid w:val="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27E8469B">
            <w:pPr>
              <w:snapToGrid w:val="0"/>
              <w:rPr>
                <w:rFonts w:ascii="仿宋" w:hAnsi="仿宋" w:eastAsia="仿宋"/>
                <w:color w:val="000000" w:themeColor="text1"/>
                <w:sz w:val="24"/>
                <w:szCs w:val="24"/>
                <w14:textFill>
                  <w14:solidFill>
                    <w14:schemeClr w14:val="tx1"/>
                  </w14:solidFill>
                </w14:textFill>
              </w:rPr>
            </w:pPr>
          </w:p>
          <w:p w14:paraId="4A031E70">
            <w:pPr>
              <w:snapToGrid w:val="0"/>
              <w:rPr>
                <w:rFonts w:hint="eastAsia" w:ascii="仿宋" w:hAnsi="仿宋" w:eastAsia="仿宋"/>
                <w:sz w:val="24"/>
                <w:szCs w:val="24"/>
              </w:rPr>
            </w:pPr>
            <w:r>
              <w:rPr>
                <w:rFonts w:hint="eastAsia" w:ascii="仿宋" w:hAnsi="仿宋" w:eastAsia="仿宋"/>
                <w:sz w:val="24"/>
                <w:szCs w:val="24"/>
              </w:rPr>
              <w:t>联合投标：</w:t>
            </w:r>
            <w:r>
              <w:rPr>
                <w:rFonts w:hint="eastAsia" w:ascii="仿宋" w:hAnsi="仿宋" w:eastAsia="仿宋"/>
                <w:sz w:val="24"/>
                <w:szCs w:val="24"/>
                <w:lang w:val="en-US" w:eastAsia="zh-CN"/>
              </w:rPr>
              <w:t>不</w:t>
            </w:r>
            <w:r>
              <w:rPr>
                <w:rFonts w:hint="eastAsia" w:ascii="仿宋" w:hAnsi="仿宋" w:eastAsia="仿宋"/>
                <w:color w:val="000000" w:themeColor="text1"/>
                <w:sz w:val="24"/>
                <w:szCs w:val="24"/>
                <w14:textFill>
                  <w14:solidFill>
                    <w14:schemeClr w14:val="tx1"/>
                  </w14:solidFill>
                </w14:textFill>
              </w:rPr>
              <w:t>允许</w:t>
            </w:r>
            <w:r>
              <w:rPr>
                <w:rFonts w:hint="eastAsia" w:ascii="仿宋" w:hAnsi="仿宋" w:eastAsia="仿宋"/>
                <w:sz w:val="24"/>
                <w:szCs w:val="24"/>
              </w:rPr>
              <w:t>。</w:t>
            </w:r>
          </w:p>
          <w:p w14:paraId="4ADDC056">
            <w:pPr>
              <w:snapToGrid w:val="0"/>
              <w:rPr>
                <w:rFonts w:hint="eastAsia" w:ascii="仿宋" w:hAnsi="仿宋" w:eastAsia="仿宋"/>
                <w:sz w:val="24"/>
                <w:szCs w:val="24"/>
              </w:rPr>
            </w:pPr>
          </w:p>
          <w:p w14:paraId="4CB1A6F3">
            <w:pPr>
              <w:snapToGrid w:val="0"/>
              <w:rPr>
                <w:rFonts w:hint="eastAsia" w:ascii="仿宋" w:hAnsi="仿宋" w:eastAsia="仿宋"/>
                <w:sz w:val="24"/>
                <w:szCs w:val="24"/>
              </w:rPr>
            </w:pPr>
            <w:r>
              <w:rPr>
                <w:rFonts w:hint="eastAsia" w:ascii="仿宋" w:hAnsi="仿宋" w:eastAsia="仿宋"/>
                <w:color w:val="000000" w:themeColor="text1"/>
                <w:sz w:val="24"/>
                <w:szCs w:val="24"/>
                <w:lang w:eastAsia="zh-CN"/>
                <w14:textFill>
                  <w14:solidFill>
                    <w14:schemeClr w14:val="tx1"/>
                  </w14:solidFill>
                </w14:textFill>
              </w:rPr>
              <w:t>我校委托贵中心采购的“杭州电</w:t>
            </w:r>
            <w:r>
              <w:rPr>
                <w:rFonts w:hint="eastAsia" w:ascii="仿宋" w:hAnsi="仿宋" w:eastAsia="仿宋"/>
                <w:color w:val="000000" w:themeColor="text1"/>
                <w:sz w:val="24"/>
                <w:szCs w:val="24"/>
                <w:lang w:val="en-US" w:eastAsia="zh-CN"/>
                <w14:textFill>
                  <w14:solidFill>
                    <w14:schemeClr w14:val="tx1"/>
                  </w14:solidFill>
                </w14:textFill>
              </w:rPr>
              <w:t>子科</w:t>
            </w:r>
            <w:r>
              <w:rPr>
                <w:rFonts w:hint="eastAsia" w:ascii="仿宋" w:hAnsi="仿宋" w:eastAsia="仿宋"/>
                <w:color w:val="000000" w:themeColor="text1"/>
                <w:sz w:val="24"/>
                <w:szCs w:val="24"/>
                <w:lang w:eastAsia="zh-CN"/>
                <w14:textFill>
                  <w14:solidFill>
                    <w14:schemeClr w14:val="tx1"/>
                  </w14:solidFill>
                </w14:textFill>
              </w:rPr>
              <w:t>技大学 2024 年度学校物业管理服务项目”，因该项目内容涵盖下沙东校区（6号大街21</w:t>
            </w:r>
            <w:r>
              <w:rPr>
                <w:rFonts w:hint="eastAsia" w:ascii="仿宋" w:hAnsi="仿宋" w:eastAsia="仿宋"/>
                <w:color w:val="000000" w:themeColor="text1"/>
                <w:sz w:val="24"/>
                <w:szCs w:val="24"/>
                <w:lang w:val="en-US" w:eastAsia="zh-CN"/>
                <w14:textFill>
                  <w14:solidFill>
                    <w14:schemeClr w14:val="tx1"/>
                  </w14:solidFill>
                </w14:textFill>
              </w:rPr>
              <w:t>5</w:t>
            </w:r>
            <w:r>
              <w:rPr>
                <w:rFonts w:hint="eastAsia" w:ascii="仿宋" w:hAnsi="仿宋" w:eastAsia="仿宋"/>
                <w:color w:val="000000" w:themeColor="text1"/>
                <w:sz w:val="24"/>
                <w:szCs w:val="24"/>
                <w:lang w:eastAsia="zh-CN"/>
                <w14:textFill>
                  <w14:solidFill>
                    <w14:schemeClr w14:val="tx1"/>
                  </w14:solidFill>
                </w14:textFill>
              </w:rPr>
              <w:t xml:space="preserve"> 号）、G区研究生公寓（学林街 628 号）、C区学生公寓27-32号楼（学林街9</w:t>
            </w:r>
            <w:r>
              <w:rPr>
                <w:rFonts w:hint="eastAsia" w:ascii="仿宋" w:hAnsi="仿宋" w:eastAsia="仿宋"/>
                <w:color w:val="000000" w:themeColor="text1"/>
                <w:sz w:val="24"/>
                <w:szCs w:val="24"/>
                <w:lang w:val="en-US" w:eastAsia="zh-CN"/>
                <w14:textFill>
                  <w14:solidFill>
                    <w14:schemeClr w14:val="tx1"/>
                  </w14:solidFill>
                </w14:textFill>
              </w:rPr>
              <w:t>4</w:t>
            </w:r>
            <w:r>
              <w:rPr>
                <w:rFonts w:hint="eastAsia" w:ascii="仿宋" w:hAnsi="仿宋" w:eastAsia="仿宋"/>
                <w:color w:val="000000" w:themeColor="text1"/>
                <w:sz w:val="24"/>
                <w:szCs w:val="24"/>
                <w:lang w:eastAsia="zh-CN"/>
                <w14:textFill>
                  <w14:solidFill>
                    <w14:schemeClr w14:val="tx1"/>
                  </w14:solidFill>
                </w14:textFill>
              </w:rPr>
              <w:t>8号）</w:t>
            </w:r>
            <w:r>
              <w:rPr>
                <w:rFonts w:hint="eastAsia" w:ascii="仿宋" w:hAnsi="仿宋" w:eastAsia="仿宋"/>
                <w:color w:val="000000" w:themeColor="text1"/>
                <w:sz w:val="24"/>
                <w:szCs w:val="24"/>
                <w:lang w:val="en-US" w:eastAsia="zh-CN"/>
                <w14:textFill>
                  <w14:solidFill>
                    <w14:schemeClr w14:val="tx1"/>
                  </w14:solidFill>
                </w14:textFill>
              </w:rPr>
              <w:t>三</w:t>
            </w:r>
            <w:r>
              <w:rPr>
                <w:rFonts w:hint="eastAsia" w:ascii="仿宋" w:hAnsi="仿宋" w:eastAsia="仿宋"/>
                <w:color w:val="000000" w:themeColor="text1"/>
                <w:sz w:val="24"/>
                <w:szCs w:val="24"/>
                <w:lang w:eastAsia="zh-CN"/>
                <w14:textFill>
                  <w14:solidFill>
                    <w14:schemeClr w14:val="tx1"/>
                  </w14:solidFill>
                </w14:textFill>
              </w:rPr>
              <w:t>个区域，为保障学校教育教学的顺利进行，对</w:t>
            </w:r>
            <w:r>
              <w:rPr>
                <w:rFonts w:hint="eastAsia" w:ascii="仿宋" w:hAnsi="仿宋" w:eastAsia="仿宋"/>
                <w:color w:val="000000" w:themeColor="text1"/>
                <w:sz w:val="24"/>
                <w:szCs w:val="24"/>
                <w:lang w:val="en-US" w:eastAsia="zh-CN"/>
                <w14:textFill>
                  <w14:solidFill>
                    <w14:schemeClr w14:val="tx1"/>
                  </w14:solidFill>
                </w14:textFill>
              </w:rPr>
              <w:t>供应</w:t>
            </w:r>
            <w:r>
              <w:rPr>
                <w:rFonts w:hint="eastAsia" w:ascii="仿宋" w:hAnsi="仿宋" w:eastAsia="仿宋"/>
                <w:color w:val="000000" w:themeColor="text1"/>
                <w:sz w:val="24"/>
                <w:szCs w:val="24"/>
                <w:lang w:eastAsia="zh-CN"/>
                <w14:textFill>
                  <w14:solidFill>
                    <w14:schemeClr w14:val="tx1"/>
                  </w14:solidFill>
                </w14:textFill>
              </w:rPr>
              <w:t>商的</w:t>
            </w:r>
            <w:r>
              <w:rPr>
                <w:rFonts w:hint="eastAsia" w:ascii="仿宋" w:hAnsi="仿宋" w:eastAsia="仿宋"/>
                <w:color w:val="000000" w:themeColor="text1"/>
                <w:sz w:val="24"/>
                <w:szCs w:val="24"/>
                <w:lang w:val="en-US" w:eastAsia="zh-CN"/>
                <w14:textFill>
                  <w14:solidFill>
                    <w14:schemeClr w14:val="tx1"/>
                  </w14:solidFill>
                </w14:textFill>
              </w:rPr>
              <w:t>服</w:t>
            </w:r>
            <w:r>
              <w:rPr>
                <w:rFonts w:hint="eastAsia" w:ascii="仿宋" w:hAnsi="仿宋" w:eastAsia="仿宋"/>
                <w:color w:val="000000" w:themeColor="text1"/>
                <w:sz w:val="24"/>
                <w:szCs w:val="24"/>
                <w:lang w:eastAsia="zh-CN"/>
                <w14:textFill>
                  <w14:solidFill>
                    <w14:schemeClr w14:val="tx1"/>
                  </w14:solidFill>
                </w14:textFill>
              </w:rPr>
              <w:t>务管理水平要求较高，为避免出现中标方管理不到</w:t>
            </w:r>
            <w:r>
              <w:rPr>
                <w:rFonts w:hint="eastAsia" w:ascii="仿宋" w:hAnsi="仿宋" w:eastAsia="仿宋"/>
                <w:color w:val="000000" w:themeColor="text1"/>
                <w:sz w:val="24"/>
                <w:szCs w:val="24"/>
                <w:lang w:val="en-US" w:eastAsia="zh-CN"/>
                <w14:textFill>
                  <w14:solidFill>
                    <w14:schemeClr w14:val="tx1"/>
                  </w14:solidFill>
                </w14:textFill>
              </w:rPr>
              <w:t>位</w:t>
            </w:r>
            <w:r>
              <w:rPr>
                <w:rFonts w:hint="eastAsia" w:ascii="仿宋" w:hAnsi="仿宋" w:eastAsia="仿宋"/>
                <w:color w:val="000000" w:themeColor="text1"/>
                <w:sz w:val="24"/>
                <w:szCs w:val="24"/>
                <w:lang w:eastAsia="zh-CN"/>
                <w14:textFill>
                  <w14:solidFill>
                    <w14:schemeClr w14:val="tx1"/>
                  </w14:solidFill>
                </w14:textFill>
              </w:rPr>
              <w:t>，</w:t>
            </w:r>
            <w:r>
              <w:rPr>
                <w:rFonts w:hint="eastAsia" w:ascii="仿宋" w:hAnsi="仿宋" w:eastAsia="仿宋"/>
                <w:color w:val="000000" w:themeColor="text1"/>
                <w:sz w:val="24"/>
                <w:szCs w:val="24"/>
                <w:lang w:val="en-US" w:eastAsia="zh-CN"/>
                <w14:textFill>
                  <w14:solidFill>
                    <w14:schemeClr w14:val="tx1"/>
                  </w14:solidFill>
                </w14:textFill>
              </w:rPr>
              <w:t>无</w:t>
            </w:r>
            <w:r>
              <w:rPr>
                <w:rFonts w:hint="eastAsia" w:ascii="仿宋" w:hAnsi="仿宋" w:eastAsia="仿宋"/>
                <w:color w:val="000000" w:themeColor="text1"/>
                <w:sz w:val="24"/>
                <w:szCs w:val="24"/>
                <w:lang w:eastAsia="zh-CN"/>
                <w14:textFill>
                  <w14:solidFill>
                    <w14:schemeClr w14:val="tx1"/>
                  </w14:solidFill>
                </w14:textFill>
              </w:rPr>
              <w:t>法保证服务质量的情况，</w:t>
            </w:r>
            <w:r>
              <w:rPr>
                <w:rFonts w:hint="eastAsia" w:ascii="仿宋" w:hAnsi="仿宋" w:eastAsia="仿宋"/>
                <w:color w:val="000000" w:themeColor="text1"/>
                <w:sz w:val="24"/>
                <w:szCs w:val="24"/>
                <w:lang w:val="en-US" w:eastAsia="zh-CN"/>
                <w14:textFill>
                  <w14:solidFill>
                    <w14:schemeClr w14:val="tx1"/>
                  </w14:solidFill>
                </w14:textFill>
              </w:rPr>
              <w:t>建议</w:t>
            </w:r>
            <w:r>
              <w:rPr>
                <w:rFonts w:hint="eastAsia" w:ascii="仿宋" w:hAnsi="仿宋" w:eastAsia="仿宋"/>
                <w:color w:val="000000" w:themeColor="text1"/>
                <w:sz w:val="24"/>
                <w:szCs w:val="24"/>
                <w:lang w:eastAsia="zh-CN"/>
                <w14:textFill>
                  <w14:solidFill>
                    <w14:schemeClr w14:val="tx1"/>
                  </w14:solidFill>
                </w14:textFill>
              </w:rPr>
              <w:t>本项目招标文件明确不接受联合体投标和不允许分包。</w:t>
            </w:r>
          </w:p>
        </w:tc>
      </w:tr>
      <w:tr w14:paraId="363214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96" w:type="dxa"/>
            <w:tcBorders>
              <w:top w:val="single" w:color="auto" w:sz="4" w:space="0"/>
              <w:left w:val="single" w:color="auto" w:sz="4" w:space="0"/>
              <w:bottom w:val="single" w:color="auto" w:sz="4" w:space="0"/>
              <w:right w:val="single" w:color="auto" w:sz="4" w:space="0"/>
            </w:tcBorders>
            <w:vAlign w:val="center"/>
          </w:tcPr>
          <w:p w14:paraId="75605B24">
            <w:pPr>
              <w:snapToGrid w:val="0"/>
              <w:jc w:val="center"/>
              <w:rPr>
                <w:rFonts w:ascii="仿宋" w:hAnsi="仿宋" w:eastAsia="仿宋"/>
                <w:sz w:val="30"/>
                <w:szCs w:val="30"/>
              </w:rPr>
            </w:pPr>
            <w:r>
              <w:rPr>
                <w:rFonts w:hint="eastAsia" w:ascii="仿宋" w:hAnsi="仿宋" w:eastAsia="仿宋"/>
                <w:sz w:val="30"/>
                <w:szCs w:val="30"/>
              </w:rPr>
              <w:t>9</w:t>
            </w:r>
          </w:p>
        </w:tc>
        <w:tc>
          <w:tcPr>
            <w:tcW w:w="8024" w:type="dxa"/>
            <w:tcBorders>
              <w:top w:val="single" w:color="auto" w:sz="4" w:space="0"/>
              <w:left w:val="single" w:color="auto" w:sz="4" w:space="0"/>
              <w:bottom w:val="single" w:color="auto" w:sz="4" w:space="0"/>
              <w:right w:val="single" w:color="auto" w:sz="4" w:space="0"/>
            </w:tcBorders>
            <w:vAlign w:val="center"/>
          </w:tcPr>
          <w:p w14:paraId="40A842D1">
            <w:pPr>
              <w:snapToGrid w:val="0"/>
              <w:rPr>
                <w:rFonts w:ascii="仿宋" w:hAnsi="仿宋" w:eastAsia="仿宋"/>
                <w:sz w:val="24"/>
                <w:szCs w:val="24"/>
              </w:rPr>
            </w:pPr>
            <w:r>
              <w:rPr>
                <w:rFonts w:hint="eastAsia" w:ascii="仿宋" w:hAnsi="仿宋" w:eastAsia="仿宋"/>
                <w:sz w:val="24"/>
                <w:szCs w:val="24"/>
              </w:rPr>
              <w:t>现场踏勘：</w:t>
            </w:r>
            <w:bookmarkStart w:id="60" w:name="PO_3000001756_PM040"/>
            <w:r>
              <w:rPr>
                <w:rFonts w:hint="eastAsia" w:ascii="仿宋" w:hAnsi="仿宋" w:eastAsia="仿宋"/>
                <w:color w:val="000000" w:themeColor="text1"/>
                <w:sz w:val="24"/>
                <w:szCs w:val="24"/>
                <w:lang w:eastAsia="zh-CN"/>
                <w14:textFill>
                  <w14:solidFill>
                    <w14:schemeClr w14:val="tx1"/>
                  </w14:solidFill>
                </w14:textFill>
              </w:rPr>
              <w:t>不组织现场踏勘</w:t>
            </w:r>
            <w:bookmarkEnd w:id="60"/>
          </w:p>
        </w:tc>
      </w:tr>
      <w:tr w14:paraId="441EF6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36559ACB">
            <w:pPr>
              <w:snapToGrid w:val="0"/>
              <w:jc w:val="center"/>
              <w:rPr>
                <w:rFonts w:ascii="仿宋" w:hAnsi="仿宋" w:eastAsia="仿宋"/>
                <w:sz w:val="30"/>
                <w:szCs w:val="30"/>
              </w:rPr>
            </w:pPr>
            <w:r>
              <w:rPr>
                <w:rFonts w:hint="eastAsia" w:ascii="仿宋" w:hAnsi="仿宋" w:eastAsia="仿宋"/>
                <w:sz w:val="30"/>
                <w:szCs w:val="30"/>
              </w:rPr>
              <w:t>10</w:t>
            </w:r>
          </w:p>
        </w:tc>
        <w:tc>
          <w:tcPr>
            <w:tcW w:w="8024" w:type="dxa"/>
            <w:tcBorders>
              <w:top w:val="single" w:color="auto" w:sz="4" w:space="0"/>
              <w:left w:val="single" w:color="auto" w:sz="4" w:space="0"/>
              <w:bottom w:val="single" w:color="auto" w:sz="4" w:space="0"/>
              <w:right w:val="single" w:color="auto" w:sz="4" w:space="0"/>
            </w:tcBorders>
            <w:vAlign w:val="center"/>
          </w:tcPr>
          <w:p w14:paraId="44E36510">
            <w:pPr>
              <w:snapToGrid w:val="0"/>
              <w:rPr>
                <w:rFonts w:hint="eastAsia" w:ascii="仿宋" w:hAnsi="仿宋" w:eastAsia="仿宋"/>
                <w:sz w:val="24"/>
                <w:szCs w:val="24"/>
                <w:lang w:eastAsia="zh-CN"/>
              </w:rPr>
            </w:pPr>
            <w:r>
              <w:rPr>
                <w:rFonts w:hint="eastAsia" w:ascii="仿宋" w:hAnsi="仿宋" w:eastAsia="仿宋"/>
                <w:sz w:val="24"/>
                <w:szCs w:val="24"/>
              </w:rPr>
              <w:t>演示时间：</w:t>
            </w:r>
            <w:bookmarkStart w:id="61" w:name="PO_3000001756_PM041"/>
            <w:r>
              <w:rPr>
                <w:rFonts w:hint="eastAsia" w:ascii="仿宋" w:hAnsi="仿宋" w:eastAsia="仿宋"/>
                <w:color w:val="000000" w:themeColor="text1"/>
                <w:sz w:val="24"/>
                <w:szCs w:val="24"/>
                <w:lang w:eastAsia="zh-CN"/>
                <w14:textFill>
                  <w14:solidFill>
                    <w14:schemeClr w14:val="tx1"/>
                  </w14:solidFill>
                </w14:textFill>
              </w:rPr>
              <w:t>不进行演示</w:t>
            </w:r>
            <w:bookmarkEnd w:id="61"/>
          </w:p>
        </w:tc>
      </w:tr>
      <w:tr w14:paraId="236B4B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351E9A6A">
            <w:pPr>
              <w:snapToGrid w:val="0"/>
              <w:jc w:val="center"/>
              <w:rPr>
                <w:rFonts w:ascii="仿宋" w:hAnsi="仿宋" w:eastAsia="仿宋"/>
                <w:sz w:val="30"/>
                <w:szCs w:val="30"/>
              </w:rPr>
            </w:pPr>
            <w:r>
              <w:rPr>
                <w:rFonts w:hint="eastAsia" w:ascii="仿宋" w:hAnsi="仿宋" w:eastAsia="仿宋"/>
                <w:sz w:val="30"/>
                <w:szCs w:val="30"/>
              </w:rPr>
              <w:t>11</w:t>
            </w:r>
          </w:p>
        </w:tc>
        <w:tc>
          <w:tcPr>
            <w:tcW w:w="8024" w:type="dxa"/>
            <w:tcBorders>
              <w:top w:val="single" w:color="auto" w:sz="4" w:space="0"/>
              <w:left w:val="single" w:color="auto" w:sz="4" w:space="0"/>
              <w:bottom w:val="single" w:color="auto" w:sz="4" w:space="0"/>
              <w:right w:val="single" w:color="auto" w:sz="4" w:space="0"/>
            </w:tcBorders>
            <w:vAlign w:val="center"/>
          </w:tcPr>
          <w:p w14:paraId="0ACAC970">
            <w:pPr>
              <w:snapToGrid w:val="0"/>
              <w:rPr>
                <w:rFonts w:hint="eastAsia" w:ascii="仿宋" w:hAnsi="仿宋" w:eastAsia="仿宋"/>
                <w:sz w:val="24"/>
                <w:szCs w:val="24"/>
                <w:lang w:eastAsia="zh-CN"/>
              </w:rPr>
            </w:pPr>
            <w:r>
              <w:rPr>
                <w:rFonts w:hint="eastAsia" w:ascii="仿宋" w:hAnsi="仿宋" w:eastAsia="仿宋"/>
                <w:sz w:val="24"/>
                <w:szCs w:val="24"/>
              </w:rPr>
              <w:t>样品：</w:t>
            </w:r>
            <w:bookmarkStart w:id="62" w:name="PO_3000001757_PM043"/>
            <w:r>
              <w:rPr>
                <w:rFonts w:hint="eastAsia" w:ascii="仿宋" w:hAnsi="仿宋" w:eastAsia="仿宋"/>
                <w:sz w:val="24"/>
                <w:szCs w:val="24"/>
                <w:lang w:eastAsia="zh-CN"/>
              </w:rPr>
              <w:t>不要求提供样品</w:t>
            </w:r>
            <w:bookmarkEnd w:id="62"/>
          </w:p>
        </w:tc>
      </w:tr>
      <w:tr w14:paraId="45664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696" w:type="dxa"/>
            <w:tcBorders>
              <w:top w:val="single" w:color="auto" w:sz="4" w:space="0"/>
              <w:left w:val="single" w:color="auto" w:sz="4" w:space="0"/>
              <w:bottom w:val="single" w:color="auto" w:sz="4" w:space="0"/>
              <w:right w:val="single" w:color="auto" w:sz="4" w:space="0"/>
            </w:tcBorders>
            <w:vAlign w:val="center"/>
          </w:tcPr>
          <w:p w14:paraId="268EA0BE">
            <w:pPr>
              <w:snapToGrid w:val="0"/>
              <w:jc w:val="center"/>
              <w:rPr>
                <w:rFonts w:ascii="仿宋" w:hAnsi="仿宋" w:eastAsia="仿宋"/>
                <w:sz w:val="30"/>
                <w:szCs w:val="30"/>
              </w:rPr>
            </w:pPr>
            <w:r>
              <w:rPr>
                <w:rFonts w:hint="eastAsia" w:ascii="仿宋" w:hAnsi="仿宋" w:eastAsia="仿宋"/>
                <w:sz w:val="30"/>
                <w:szCs w:val="30"/>
              </w:rPr>
              <w:t>12</w:t>
            </w:r>
          </w:p>
        </w:tc>
        <w:tc>
          <w:tcPr>
            <w:tcW w:w="8024" w:type="dxa"/>
            <w:tcBorders>
              <w:top w:val="single" w:color="auto" w:sz="4" w:space="0"/>
              <w:left w:val="single" w:color="auto" w:sz="4" w:space="0"/>
              <w:bottom w:val="single" w:color="auto" w:sz="4" w:space="0"/>
              <w:right w:val="single" w:color="auto" w:sz="4" w:space="0"/>
            </w:tcBorders>
            <w:vAlign w:val="center"/>
          </w:tcPr>
          <w:p w14:paraId="286B8D98">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磋商响应文件组成：磋商响应文件由</w:t>
            </w:r>
            <w:r>
              <w:rPr>
                <w:rFonts w:hint="eastAsia" w:ascii="宋体" w:hAnsi="宋体"/>
                <w:b/>
                <w:sz w:val="24"/>
                <w:szCs w:val="24"/>
              </w:rPr>
              <w:t>磋商响应资格文件、技术及商务文件、报价文件三部份组成</w:t>
            </w:r>
            <w:r>
              <w:rPr>
                <w:rFonts w:hint="eastAsia" w:ascii="仿宋" w:hAnsi="仿宋" w:eastAsia="仿宋"/>
                <w:sz w:val="24"/>
                <w:szCs w:val="24"/>
              </w:rPr>
              <w:t>。</w:t>
            </w:r>
          </w:p>
          <w:p w14:paraId="1A9D8C3E">
            <w:pPr>
              <w:snapToGrid w:val="0"/>
              <w:rPr>
                <w:rFonts w:ascii="仿宋" w:hAnsi="仿宋" w:eastAsia="仿宋"/>
                <w:sz w:val="24"/>
                <w:szCs w:val="24"/>
              </w:rPr>
            </w:pPr>
            <w:r>
              <w:rPr>
                <w:rFonts w:hint="eastAsia" w:ascii="仿宋" w:hAnsi="仿宋" w:eastAsia="仿宋"/>
                <w:sz w:val="24"/>
                <w:szCs w:val="24"/>
              </w:rPr>
              <w:t>磋商响应方提供备份磋商响应文件（正本）的，数量为1份。</w:t>
            </w:r>
          </w:p>
        </w:tc>
      </w:tr>
      <w:tr w14:paraId="1C6681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96" w:type="dxa"/>
            <w:tcBorders>
              <w:top w:val="single" w:color="auto" w:sz="4" w:space="0"/>
              <w:left w:val="single" w:color="auto" w:sz="4" w:space="0"/>
              <w:bottom w:val="single" w:color="auto" w:sz="4" w:space="0"/>
              <w:right w:val="single" w:color="auto" w:sz="4" w:space="0"/>
            </w:tcBorders>
            <w:vAlign w:val="center"/>
          </w:tcPr>
          <w:p w14:paraId="546E33EA">
            <w:pPr>
              <w:snapToGrid w:val="0"/>
              <w:jc w:val="center"/>
              <w:rPr>
                <w:rFonts w:ascii="仿宋" w:hAnsi="仿宋" w:eastAsia="仿宋"/>
                <w:sz w:val="30"/>
                <w:szCs w:val="30"/>
              </w:rPr>
            </w:pPr>
            <w:r>
              <w:rPr>
                <w:rFonts w:hint="eastAsia" w:ascii="仿宋" w:hAnsi="仿宋" w:eastAsia="仿宋"/>
                <w:sz w:val="30"/>
                <w:szCs w:val="30"/>
              </w:rPr>
              <w:t>13</w:t>
            </w:r>
          </w:p>
        </w:tc>
        <w:tc>
          <w:tcPr>
            <w:tcW w:w="8024" w:type="dxa"/>
            <w:tcBorders>
              <w:top w:val="single" w:color="auto" w:sz="4" w:space="0"/>
              <w:left w:val="single" w:color="auto" w:sz="4" w:space="0"/>
              <w:bottom w:val="single" w:color="auto" w:sz="4" w:space="0"/>
              <w:right w:val="single" w:color="auto" w:sz="4" w:space="0"/>
            </w:tcBorders>
            <w:vAlign w:val="center"/>
          </w:tcPr>
          <w:p w14:paraId="5BF2DB3A">
            <w:pPr>
              <w:spacing w:line="500" w:lineRule="exact"/>
              <w:jc w:val="left"/>
              <w:rPr>
                <w:rFonts w:ascii="宋体" w:cs="宋体"/>
                <w:b/>
                <w:bCs/>
                <w:sz w:val="24"/>
                <w:szCs w:val="24"/>
              </w:rPr>
            </w:pPr>
            <w:r>
              <w:rPr>
                <w:rFonts w:hint="eastAsia" w:ascii="宋体" w:hAnsi="宋体" w:cs="宋体"/>
                <w:b/>
                <w:bCs/>
                <w:sz w:val="24"/>
                <w:szCs w:val="24"/>
              </w:rPr>
              <w:t>电子交易平台登录方法：</w:t>
            </w:r>
          </w:p>
          <w:p w14:paraId="05EA5322">
            <w:pPr>
              <w:spacing w:line="500" w:lineRule="exact"/>
              <w:jc w:val="left"/>
              <w:rPr>
                <w:rFonts w:ascii="仿宋" w:hAnsi="仿宋" w:eastAsia="仿宋"/>
                <w:sz w:val="24"/>
                <w:szCs w:val="24"/>
              </w:rPr>
            </w:pPr>
            <w:r>
              <w:rPr>
                <w:rFonts w:hint="eastAsia" w:ascii="仿宋" w:hAnsi="仿宋" w:eastAsia="仿宋"/>
                <w:sz w:val="24"/>
                <w:szCs w:val="24"/>
              </w:rPr>
              <w:t>第一步：供应商注册</w:t>
            </w:r>
          </w:p>
          <w:p w14:paraId="1EFB7F01">
            <w:pPr>
              <w:spacing w:line="500" w:lineRule="exact"/>
              <w:jc w:val="left"/>
              <w:rPr>
                <w:rFonts w:ascii="仿宋" w:hAnsi="仿宋" w:eastAsia="仿宋"/>
                <w:sz w:val="24"/>
                <w:szCs w:val="24"/>
              </w:rPr>
            </w:pPr>
            <w:r>
              <w:rPr>
                <w:rFonts w:hint="eastAsia" w:ascii="仿宋" w:hAnsi="仿宋" w:eastAsia="仿宋"/>
                <w:sz w:val="24"/>
                <w:szCs w:val="24"/>
              </w:rPr>
              <w:t>磋商响应方应在投标前注册成为浙江政府采购网的正式供应商（注册网址：</w:t>
            </w:r>
            <w:r>
              <w:fldChar w:fldCharType="begin"/>
            </w:r>
            <w:r>
              <w:instrText xml:space="preserve"> HYPERLINK "https://middle.zcygov.cn/v-settle-front/registry" </w:instrText>
            </w:r>
            <w:r>
              <w:fldChar w:fldCharType="separate"/>
            </w:r>
            <w:r>
              <w:rPr>
                <w:rStyle w:val="60"/>
                <w:rFonts w:hint="eastAsia" w:ascii="仿宋" w:hAnsi="仿宋" w:eastAsia="仿宋"/>
                <w:sz w:val="24"/>
                <w:szCs w:val="24"/>
              </w:rPr>
              <w:t>https://middle.zcygov.cn/v-settle-front/registry</w:t>
            </w:r>
            <w:r>
              <w:rPr>
                <w:rStyle w:val="60"/>
                <w:rFonts w:hint="eastAsia" w:ascii="仿宋" w:hAnsi="仿宋" w:eastAsia="仿宋"/>
                <w:sz w:val="24"/>
                <w:szCs w:val="24"/>
              </w:rPr>
              <w:fldChar w:fldCharType="end"/>
            </w:r>
            <w:r>
              <w:rPr>
                <w:rFonts w:hint="eastAsia" w:ascii="仿宋" w:hAnsi="仿宋" w:eastAsia="仿宋"/>
                <w:sz w:val="24"/>
                <w:szCs w:val="24"/>
              </w:rPr>
              <w:t>）；</w:t>
            </w:r>
          </w:p>
          <w:p w14:paraId="1601E310">
            <w:pPr>
              <w:spacing w:line="500" w:lineRule="exact"/>
              <w:jc w:val="left"/>
              <w:rPr>
                <w:rFonts w:ascii="仿宋" w:hAnsi="仿宋" w:eastAsia="仿宋"/>
                <w:sz w:val="24"/>
                <w:szCs w:val="24"/>
              </w:rPr>
            </w:pPr>
            <w:r>
              <w:rPr>
                <w:rFonts w:hint="eastAsia" w:ascii="仿宋" w:hAnsi="仿宋" w:eastAsia="仿宋"/>
                <w:sz w:val="24"/>
                <w:szCs w:val="24"/>
              </w:rPr>
              <w:t>第二步：申请CA</w:t>
            </w:r>
          </w:p>
          <w:p w14:paraId="2BFAE30F">
            <w:pPr>
              <w:spacing w:line="500" w:lineRule="exact"/>
              <w:jc w:val="left"/>
              <w:rPr>
                <w:rFonts w:ascii="仿宋" w:hAnsi="仿宋" w:eastAsia="仿宋"/>
                <w:sz w:val="24"/>
                <w:szCs w:val="24"/>
              </w:rPr>
            </w:pPr>
            <w:r>
              <w:rPr>
                <w:rFonts w:hint="eastAsia" w:ascii="仿宋" w:hAnsi="仿宋" w:eastAsia="仿宋"/>
                <w:sz w:val="24"/>
                <w:szCs w:val="24"/>
              </w:rPr>
              <w:t>磋商响应方应在投标前完成CA数字证书办理（办理流程详见http://zfcg.czt.zj.gov.cn/bidClientTemplate/2019-05-27/12945.html）。完成CA数字证书办理预计一周左右，建议各磋商响应方抓紧时间办理；</w:t>
            </w:r>
          </w:p>
          <w:p w14:paraId="0CC53185">
            <w:pPr>
              <w:spacing w:line="500" w:lineRule="exact"/>
              <w:jc w:val="left"/>
              <w:rPr>
                <w:rFonts w:ascii="仿宋" w:hAnsi="仿宋" w:eastAsia="仿宋"/>
                <w:sz w:val="24"/>
                <w:szCs w:val="24"/>
              </w:rPr>
            </w:pPr>
            <w:r>
              <w:rPr>
                <w:rFonts w:hint="eastAsia" w:ascii="仿宋" w:hAnsi="仿宋" w:eastAsia="仿宋"/>
                <w:sz w:val="24"/>
                <w:szCs w:val="24"/>
              </w:rPr>
              <w:t>第三步：下载客户端</w:t>
            </w:r>
          </w:p>
          <w:p w14:paraId="07526AFC">
            <w:pPr>
              <w:spacing w:line="500" w:lineRule="exact"/>
              <w:jc w:val="left"/>
              <w:rPr>
                <w:rFonts w:ascii="仿宋" w:hAnsi="仿宋" w:eastAsia="仿宋"/>
                <w:sz w:val="24"/>
                <w:szCs w:val="24"/>
              </w:rPr>
            </w:pPr>
            <w:r>
              <w:rPr>
                <w:rFonts w:hint="eastAsia" w:ascii="仿宋" w:hAnsi="仿宋" w:eastAsia="仿宋"/>
                <w:sz w:val="24"/>
                <w:szCs w:val="24"/>
              </w:rPr>
              <w:t>磋商响应方通过政采云电子交易客户端制作磋商响应文件，请自行前往浙江政府采购网下载并安装（下载网址：</w:t>
            </w:r>
            <w:r>
              <w:fldChar w:fldCharType="begin"/>
            </w:r>
            <w:r>
              <w:instrText xml:space="preserve"> HYPERLINK "http://zfcg.czt.zj.gov.cn/bidClientTemplate/2019-09-24/12975.html" </w:instrText>
            </w:r>
            <w:r>
              <w:fldChar w:fldCharType="separate"/>
            </w:r>
            <w:r>
              <w:rPr>
                <w:rStyle w:val="60"/>
                <w:rFonts w:hint="eastAsia" w:ascii="仿宋" w:hAnsi="仿宋" w:eastAsia="仿宋"/>
                <w:sz w:val="24"/>
                <w:szCs w:val="24"/>
              </w:rPr>
              <w:t>http://zfcg.czt.zj.gov.cn/bidClientTemplate/2019-09-24/12975.html</w:t>
            </w:r>
            <w:r>
              <w:rPr>
                <w:rStyle w:val="60"/>
                <w:rFonts w:hint="eastAsia" w:ascii="仿宋" w:hAnsi="仿宋" w:eastAsia="仿宋"/>
                <w:sz w:val="24"/>
                <w:szCs w:val="24"/>
              </w:rPr>
              <w:fldChar w:fldCharType="end"/>
            </w:r>
            <w:r>
              <w:rPr>
                <w:rFonts w:hint="eastAsia" w:ascii="仿宋" w:hAnsi="仿宋" w:eastAsia="仿宋"/>
                <w:sz w:val="24"/>
                <w:szCs w:val="24"/>
              </w:rPr>
              <w:t>）；</w:t>
            </w:r>
          </w:p>
          <w:p w14:paraId="0ED738C9">
            <w:pPr>
              <w:spacing w:line="500" w:lineRule="exact"/>
              <w:jc w:val="left"/>
              <w:rPr>
                <w:rFonts w:ascii="仿宋" w:hAnsi="仿宋" w:eastAsia="仿宋"/>
                <w:sz w:val="24"/>
                <w:szCs w:val="24"/>
              </w:rPr>
            </w:pPr>
            <w:r>
              <w:rPr>
                <w:rFonts w:hint="eastAsia" w:ascii="仿宋" w:hAnsi="仿宋" w:eastAsia="仿宋"/>
                <w:sz w:val="24"/>
                <w:szCs w:val="24"/>
              </w:rPr>
              <w:t>第四步：具体流程</w:t>
            </w:r>
          </w:p>
          <w:p w14:paraId="09B9837D">
            <w:pPr>
              <w:spacing w:line="500" w:lineRule="exact"/>
              <w:jc w:val="left"/>
              <w:rPr>
                <w:rFonts w:ascii="仿宋" w:hAnsi="仿宋" w:eastAsia="仿宋"/>
                <w:sz w:val="24"/>
                <w:szCs w:val="24"/>
              </w:rPr>
            </w:pPr>
            <w:r>
              <w:rPr>
                <w:rFonts w:hint="eastAsia" w:ascii="仿宋" w:hAnsi="仿宋" w:eastAsia="仿宋"/>
                <w:sz w:val="24"/>
                <w:szCs w:val="24"/>
              </w:rPr>
              <w:t>详见浙江省“电子交易/不见面开评标”学习专题（网址</w:t>
            </w:r>
            <w:r>
              <w:fldChar w:fldCharType="begin"/>
            </w:r>
            <w:r>
              <w:instrText xml:space="preserve"> HYPERLINK "https://edu.zcygov.cn/luban/e-biding" </w:instrText>
            </w:r>
            <w:r>
              <w:fldChar w:fldCharType="separate"/>
            </w:r>
            <w:r>
              <w:rPr>
                <w:rStyle w:val="60"/>
                <w:rFonts w:hint="eastAsia" w:ascii="仿宋" w:hAnsi="仿宋" w:eastAsia="仿宋"/>
                <w:sz w:val="24"/>
                <w:szCs w:val="24"/>
              </w:rPr>
              <w:t>https://edu.zcygov.cn/luban/e-biding</w:t>
            </w:r>
            <w:r>
              <w:rPr>
                <w:rStyle w:val="60"/>
                <w:rFonts w:hint="eastAsia" w:ascii="仿宋" w:hAnsi="仿宋" w:eastAsia="仿宋"/>
                <w:sz w:val="24"/>
                <w:szCs w:val="24"/>
              </w:rPr>
              <w:fldChar w:fldCharType="end"/>
            </w:r>
            <w:r>
              <w:rPr>
                <w:rFonts w:hint="eastAsia" w:ascii="仿宋" w:hAnsi="仿宋" w:eastAsia="仿宋"/>
                <w:sz w:val="24"/>
                <w:szCs w:val="24"/>
              </w:rPr>
              <w:t>）</w:t>
            </w:r>
          </w:p>
          <w:p w14:paraId="547B6EB6">
            <w:pPr>
              <w:snapToGrid w:val="0"/>
              <w:rPr>
                <w:rFonts w:ascii="仿宋" w:hAnsi="仿宋" w:eastAsia="仿宋"/>
                <w:sz w:val="24"/>
                <w:szCs w:val="24"/>
              </w:rPr>
            </w:pPr>
            <w:r>
              <w:rPr>
                <w:rFonts w:hint="eastAsia" w:ascii="仿宋" w:hAnsi="仿宋" w:eastAsia="仿宋"/>
                <w:sz w:val="24"/>
                <w:szCs w:val="24"/>
              </w:rPr>
              <w:t>提醒：请各磋商响应方合理安排时间，尽快完成第一、二、三步骤，避免影响投标。</w:t>
            </w:r>
          </w:p>
        </w:tc>
      </w:tr>
      <w:tr w14:paraId="11CB08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730D2B35">
            <w:pPr>
              <w:snapToGrid w:val="0"/>
              <w:jc w:val="center"/>
              <w:rPr>
                <w:rFonts w:ascii="仿宋" w:hAnsi="仿宋" w:eastAsia="仿宋"/>
                <w:sz w:val="30"/>
                <w:szCs w:val="30"/>
              </w:rPr>
            </w:pPr>
            <w:r>
              <w:rPr>
                <w:rFonts w:hint="eastAsia" w:ascii="仿宋" w:hAnsi="仿宋" w:eastAsia="仿宋"/>
                <w:sz w:val="30"/>
                <w:szCs w:val="30"/>
              </w:rPr>
              <w:t>14</w:t>
            </w:r>
          </w:p>
        </w:tc>
        <w:tc>
          <w:tcPr>
            <w:tcW w:w="8024" w:type="dxa"/>
            <w:tcBorders>
              <w:top w:val="single" w:color="auto" w:sz="4" w:space="0"/>
              <w:left w:val="single" w:color="auto" w:sz="4" w:space="0"/>
              <w:bottom w:val="single" w:color="auto" w:sz="4" w:space="0"/>
              <w:right w:val="single" w:color="auto" w:sz="4" w:space="0"/>
            </w:tcBorders>
            <w:vAlign w:val="center"/>
          </w:tcPr>
          <w:p w14:paraId="38F9E86C">
            <w:pPr>
              <w:spacing w:line="500" w:lineRule="exact"/>
              <w:jc w:val="left"/>
              <w:rPr>
                <w:rFonts w:ascii="仿宋" w:hAnsi="仿宋" w:eastAsia="仿宋"/>
                <w:sz w:val="24"/>
                <w:szCs w:val="24"/>
              </w:rPr>
            </w:pPr>
            <w:r>
              <w:rPr>
                <w:rFonts w:hint="eastAsia" w:ascii="仿宋" w:hAnsi="仿宋" w:eastAsia="仿宋"/>
                <w:b/>
                <w:bCs/>
                <w:sz w:val="24"/>
                <w:szCs w:val="24"/>
              </w:rPr>
              <w:t>磋商响应文件的递交与接收：</w:t>
            </w:r>
            <w:r>
              <w:rPr>
                <w:rFonts w:hint="eastAsia" w:ascii="仿宋" w:hAnsi="仿宋" w:eastAsia="仿宋"/>
                <w:sz w:val="24"/>
                <w:szCs w:val="24"/>
              </w:rPr>
              <w:t>磋商响应方应当在投标截止时间前完成电子磋商响应文件的传输递交，并可以补充、修改或者撤回电子磋商响应文件。补充或者修改电子磋商响应文件的，应当先行撤回原文件，补充、修改后重新传输递交。投标截止时间前未完成传输的，视为撤回磋商响应文件。投标截止时间后送达的磋商响应文件，将被电子交易平台拒收。</w:t>
            </w:r>
          </w:p>
          <w:p w14:paraId="56006600">
            <w:pPr>
              <w:spacing w:line="500" w:lineRule="exact"/>
              <w:jc w:val="left"/>
              <w:rPr>
                <w:rFonts w:ascii="仿宋" w:hAnsi="仿宋" w:eastAsia="仿宋"/>
                <w:sz w:val="24"/>
                <w:szCs w:val="24"/>
              </w:rPr>
            </w:pPr>
            <w:r>
              <w:rPr>
                <w:rFonts w:hint="eastAsia" w:ascii="仿宋" w:hAnsi="仿宋" w:eastAsia="仿宋"/>
                <w:sz w:val="24"/>
                <w:szCs w:val="24"/>
              </w:rPr>
              <w:t>磋商响应文件的接收以本项目公告要求的时间、地点和“第二章”的“磋商响应文件的编制”等要求为准。</w:t>
            </w:r>
          </w:p>
          <w:p w14:paraId="7FF56576">
            <w:pPr>
              <w:spacing w:line="500" w:lineRule="exact"/>
              <w:jc w:val="left"/>
              <w:rPr>
                <w:rFonts w:ascii="仿宋" w:hAnsi="仿宋" w:eastAsia="仿宋"/>
                <w:sz w:val="24"/>
                <w:szCs w:val="24"/>
              </w:rPr>
            </w:pPr>
            <w:r>
              <w:rPr>
                <w:rFonts w:hint="eastAsia" w:ascii="仿宋" w:hAnsi="仿宋" w:eastAsia="仿宋"/>
                <w:sz w:val="24"/>
                <w:szCs w:val="24"/>
              </w:rPr>
              <w:t>磋商响应方递交备份磋商响应文件，出现下列情况之一的，将被拒收：</w:t>
            </w:r>
          </w:p>
          <w:p w14:paraId="0B8CFAD5">
            <w:pPr>
              <w:spacing w:line="500" w:lineRule="exact"/>
              <w:jc w:val="left"/>
              <w:rPr>
                <w:rFonts w:ascii="仿宋" w:hAnsi="仿宋" w:eastAsia="仿宋"/>
                <w:sz w:val="24"/>
                <w:szCs w:val="24"/>
              </w:rPr>
            </w:pPr>
            <w:r>
              <w:rPr>
                <w:rFonts w:hint="eastAsia" w:ascii="仿宋" w:hAnsi="仿宋" w:eastAsia="仿宋"/>
                <w:sz w:val="24"/>
                <w:szCs w:val="24"/>
              </w:rPr>
              <w:t>1、未按规定密封或标记的；</w:t>
            </w:r>
          </w:p>
          <w:p w14:paraId="051CCC29">
            <w:pPr>
              <w:spacing w:line="500" w:lineRule="exact"/>
              <w:jc w:val="left"/>
              <w:rPr>
                <w:rFonts w:ascii="仿宋" w:hAnsi="仿宋" w:eastAsia="仿宋"/>
                <w:sz w:val="24"/>
                <w:szCs w:val="24"/>
              </w:rPr>
            </w:pPr>
            <w:r>
              <w:rPr>
                <w:rFonts w:hint="eastAsia" w:ascii="仿宋" w:hAnsi="仿宋" w:eastAsia="仿宋"/>
                <w:sz w:val="24"/>
                <w:szCs w:val="24"/>
              </w:rPr>
              <w:t>2、由于包装不妥，在送交途中严重破损或失散的；</w:t>
            </w:r>
          </w:p>
          <w:p w14:paraId="0E83C640">
            <w:pPr>
              <w:spacing w:line="500" w:lineRule="exact"/>
              <w:jc w:val="left"/>
              <w:rPr>
                <w:rFonts w:ascii="仿宋" w:hAnsi="仿宋" w:eastAsia="仿宋"/>
                <w:sz w:val="24"/>
                <w:szCs w:val="24"/>
              </w:rPr>
            </w:pPr>
            <w:r>
              <w:rPr>
                <w:rFonts w:hint="eastAsia" w:ascii="仿宋" w:hAnsi="仿宋" w:eastAsia="仿宋"/>
                <w:sz w:val="24"/>
                <w:szCs w:val="24"/>
              </w:rPr>
              <w:t>3、超过投标截止时间送达的。</w:t>
            </w:r>
          </w:p>
        </w:tc>
      </w:tr>
      <w:tr w14:paraId="106323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696" w:type="dxa"/>
            <w:tcBorders>
              <w:top w:val="single" w:color="auto" w:sz="4" w:space="0"/>
              <w:left w:val="single" w:color="auto" w:sz="4" w:space="0"/>
              <w:bottom w:val="single" w:color="auto" w:sz="4" w:space="0"/>
              <w:right w:val="single" w:color="auto" w:sz="4" w:space="0"/>
            </w:tcBorders>
            <w:vAlign w:val="center"/>
          </w:tcPr>
          <w:p w14:paraId="50A322A7">
            <w:pPr>
              <w:snapToGrid w:val="0"/>
              <w:jc w:val="center"/>
              <w:rPr>
                <w:rFonts w:ascii="仿宋" w:hAnsi="仿宋" w:eastAsia="仿宋"/>
                <w:sz w:val="30"/>
                <w:szCs w:val="30"/>
              </w:rPr>
            </w:pPr>
            <w:r>
              <w:rPr>
                <w:rFonts w:hint="eastAsia" w:ascii="仿宋" w:hAnsi="仿宋" w:eastAsia="仿宋"/>
                <w:sz w:val="30"/>
                <w:szCs w:val="30"/>
              </w:rPr>
              <w:t>15</w:t>
            </w:r>
          </w:p>
        </w:tc>
        <w:tc>
          <w:tcPr>
            <w:tcW w:w="8024" w:type="dxa"/>
            <w:tcBorders>
              <w:top w:val="single" w:color="auto" w:sz="4" w:space="0"/>
              <w:left w:val="single" w:color="auto" w:sz="4" w:space="0"/>
              <w:bottom w:val="single" w:color="auto" w:sz="4" w:space="0"/>
              <w:right w:val="single" w:color="auto" w:sz="4" w:space="0"/>
            </w:tcBorders>
            <w:vAlign w:val="center"/>
          </w:tcPr>
          <w:p w14:paraId="43BD15C9">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磋商结果公示：采购结果经采购人确认后，采购中心将于2个工作日内在浙江省政府采购网上公告成交结果（成交人为中小企业的，其声明函将随中标结果同时公告），并向成交供应商发出成交通知书。</w:t>
            </w:r>
          </w:p>
        </w:tc>
      </w:tr>
      <w:tr w14:paraId="099689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52342DFD">
            <w:pPr>
              <w:snapToGrid w:val="0"/>
              <w:jc w:val="center"/>
              <w:rPr>
                <w:rFonts w:ascii="仿宋" w:hAnsi="仿宋" w:eastAsia="仿宋"/>
                <w:sz w:val="30"/>
                <w:szCs w:val="30"/>
              </w:rPr>
            </w:pPr>
            <w:r>
              <w:rPr>
                <w:rFonts w:hint="eastAsia" w:ascii="仿宋" w:hAnsi="仿宋" w:eastAsia="仿宋"/>
                <w:sz w:val="30"/>
                <w:szCs w:val="30"/>
              </w:rPr>
              <w:t>16</w:t>
            </w:r>
          </w:p>
        </w:tc>
        <w:tc>
          <w:tcPr>
            <w:tcW w:w="8024" w:type="dxa"/>
            <w:tcBorders>
              <w:top w:val="single" w:color="auto" w:sz="4" w:space="0"/>
              <w:left w:val="single" w:color="auto" w:sz="4" w:space="0"/>
              <w:bottom w:val="single" w:color="auto" w:sz="4" w:space="0"/>
              <w:right w:val="single" w:color="auto" w:sz="4" w:space="0"/>
            </w:tcBorders>
            <w:vAlign w:val="center"/>
          </w:tcPr>
          <w:p w14:paraId="36C0647A">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签订合同时间：成交通知书发出之日起30日内。</w:t>
            </w:r>
          </w:p>
        </w:tc>
      </w:tr>
      <w:tr w14:paraId="4E57FC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696" w:type="dxa"/>
            <w:tcBorders>
              <w:top w:val="single" w:color="auto" w:sz="4" w:space="0"/>
              <w:left w:val="single" w:color="auto" w:sz="4" w:space="0"/>
              <w:bottom w:val="single" w:color="auto" w:sz="4" w:space="0"/>
              <w:right w:val="single" w:color="auto" w:sz="4" w:space="0"/>
            </w:tcBorders>
            <w:vAlign w:val="center"/>
          </w:tcPr>
          <w:p w14:paraId="46A3464E">
            <w:pPr>
              <w:snapToGrid w:val="0"/>
              <w:jc w:val="center"/>
              <w:rPr>
                <w:rFonts w:ascii="仿宋" w:hAnsi="仿宋" w:eastAsia="仿宋"/>
                <w:sz w:val="30"/>
                <w:szCs w:val="30"/>
              </w:rPr>
            </w:pPr>
            <w:r>
              <w:rPr>
                <w:rFonts w:hint="eastAsia" w:ascii="仿宋" w:hAnsi="仿宋" w:eastAsia="仿宋"/>
                <w:sz w:val="30"/>
                <w:szCs w:val="30"/>
              </w:rPr>
              <w:t>17</w:t>
            </w:r>
          </w:p>
        </w:tc>
        <w:tc>
          <w:tcPr>
            <w:tcW w:w="8024" w:type="dxa"/>
            <w:tcBorders>
              <w:top w:val="single" w:color="auto" w:sz="4" w:space="0"/>
              <w:left w:val="single" w:color="auto" w:sz="4" w:space="0"/>
              <w:bottom w:val="single" w:color="auto" w:sz="4" w:space="0"/>
              <w:right w:val="single" w:color="auto" w:sz="4" w:space="0"/>
            </w:tcBorders>
            <w:vAlign w:val="center"/>
          </w:tcPr>
          <w:p w14:paraId="2C259B40">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14:paraId="568203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696" w:type="dxa"/>
            <w:tcBorders>
              <w:top w:val="single" w:color="auto" w:sz="4" w:space="0"/>
              <w:left w:val="single" w:color="auto" w:sz="4" w:space="0"/>
              <w:bottom w:val="single" w:color="auto" w:sz="4" w:space="0"/>
              <w:right w:val="single" w:color="auto" w:sz="4" w:space="0"/>
            </w:tcBorders>
            <w:vAlign w:val="center"/>
          </w:tcPr>
          <w:p w14:paraId="15FF3241">
            <w:pPr>
              <w:snapToGrid w:val="0"/>
              <w:jc w:val="center"/>
              <w:rPr>
                <w:rFonts w:ascii="仿宋" w:hAnsi="仿宋" w:eastAsia="仿宋"/>
                <w:sz w:val="30"/>
                <w:szCs w:val="30"/>
              </w:rPr>
            </w:pPr>
            <w:r>
              <w:rPr>
                <w:rFonts w:hint="eastAsia" w:ascii="仿宋" w:hAnsi="仿宋" w:eastAsia="仿宋"/>
                <w:sz w:val="30"/>
                <w:szCs w:val="30"/>
              </w:rPr>
              <w:t>18</w:t>
            </w:r>
          </w:p>
        </w:tc>
        <w:tc>
          <w:tcPr>
            <w:tcW w:w="8024" w:type="dxa"/>
            <w:tcBorders>
              <w:top w:val="single" w:color="auto" w:sz="4" w:space="0"/>
              <w:left w:val="single" w:color="auto" w:sz="4" w:space="0"/>
              <w:bottom w:val="single" w:color="auto" w:sz="4" w:space="0"/>
              <w:right w:val="single" w:color="auto" w:sz="4" w:space="0"/>
            </w:tcBorders>
            <w:vAlign w:val="center"/>
          </w:tcPr>
          <w:p w14:paraId="1A155451">
            <w:pPr>
              <w:autoSpaceDE w:val="0"/>
              <w:autoSpaceDN w:val="0"/>
              <w:snapToGrid w:val="0"/>
              <w:jc w:val="left"/>
              <w:textAlignment w:val="bottom"/>
              <w:rPr>
                <w:rFonts w:ascii="仿宋" w:hAnsi="仿宋" w:eastAsia="仿宋"/>
                <w:sz w:val="24"/>
                <w:szCs w:val="24"/>
              </w:rPr>
            </w:pPr>
            <w:r>
              <w:rPr>
                <w:rFonts w:hint="eastAsia" w:ascii="仿宋" w:hAnsi="仿宋" w:eastAsia="仿宋"/>
                <w:sz w:val="24"/>
                <w:szCs w:val="24"/>
              </w:rPr>
              <w:t>付款方式：</w:t>
            </w:r>
          </w:p>
          <w:p w14:paraId="64E53712">
            <w:pPr>
              <w:autoSpaceDE w:val="0"/>
              <w:autoSpaceDN w:val="0"/>
              <w:snapToGrid w:val="0"/>
              <w:jc w:val="left"/>
              <w:textAlignment w:val="bottom"/>
              <w:rPr>
                <w:rFonts w:ascii="仿宋" w:hAnsi="仿宋" w:eastAsia="仿宋"/>
                <w:sz w:val="24"/>
                <w:szCs w:val="24"/>
              </w:rPr>
            </w:pPr>
            <w:r>
              <w:rPr>
                <w:rFonts w:hint="eastAsia" w:ascii="仿宋" w:hAnsi="仿宋" w:eastAsia="仿宋"/>
                <w:sz w:val="24"/>
                <w:szCs w:val="24"/>
              </w:rPr>
              <w:t>国库集中支付（采购人自行支付）详见各标项的商务要求表。</w:t>
            </w:r>
          </w:p>
          <w:p w14:paraId="7FF86880">
            <w:pPr>
              <w:snapToGrid w:val="0"/>
              <w:rPr>
                <w:rFonts w:ascii="仿宋" w:hAnsi="仿宋" w:eastAsia="仿宋"/>
                <w:sz w:val="24"/>
                <w:szCs w:val="24"/>
              </w:rPr>
            </w:pPr>
            <w:r>
              <w:rPr>
                <w:rFonts w:hint="eastAsia" w:ascii="仿宋" w:hAnsi="仿宋" w:eastAsia="仿宋"/>
                <w:sz w:val="24"/>
                <w:szCs w:val="24"/>
              </w:rPr>
              <w:t>根据《中华人民共和国中小企业促进法》《保障中小企业款项支付条例》《浙江省财政厅关于坚决打赢疫情防控阻击战进一步做好政府采购资金支持企业发展工作的通知》《浙江省财政厅关于进一步发挥政府采购政策 功能全力推动经济稳进提质的通知》《浙江省财政厅关于进一步发挥政府采购政策功能全力推进经济稳进提质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0B534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96" w:type="dxa"/>
            <w:tcBorders>
              <w:top w:val="single" w:color="auto" w:sz="4" w:space="0"/>
              <w:left w:val="single" w:color="auto" w:sz="4" w:space="0"/>
              <w:bottom w:val="single" w:color="auto" w:sz="4" w:space="0"/>
              <w:right w:val="single" w:color="auto" w:sz="4" w:space="0"/>
            </w:tcBorders>
            <w:vAlign w:val="center"/>
          </w:tcPr>
          <w:p w14:paraId="671F4209">
            <w:pPr>
              <w:snapToGrid w:val="0"/>
              <w:jc w:val="center"/>
              <w:rPr>
                <w:rFonts w:ascii="仿宋" w:hAnsi="仿宋" w:eastAsia="仿宋"/>
                <w:sz w:val="30"/>
                <w:szCs w:val="30"/>
              </w:rPr>
            </w:pPr>
            <w:r>
              <w:rPr>
                <w:rFonts w:hint="eastAsia" w:ascii="仿宋" w:hAnsi="仿宋" w:eastAsia="仿宋"/>
                <w:sz w:val="30"/>
                <w:szCs w:val="30"/>
              </w:rPr>
              <w:t>19</w:t>
            </w:r>
          </w:p>
        </w:tc>
        <w:tc>
          <w:tcPr>
            <w:tcW w:w="8024" w:type="dxa"/>
            <w:tcBorders>
              <w:top w:val="single" w:color="auto" w:sz="4" w:space="0"/>
              <w:left w:val="single" w:color="auto" w:sz="4" w:space="0"/>
              <w:bottom w:val="single" w:color="auto" w:sz="4" w:space="0"/>
              <w:right w:val="single" w:color="auto" w:sz="4" w:space="0"/>
            </w:tcBorders>
            <w:vAlign w:val="center"/>
          </w:tcPr>
          <w:p w14:paraId="4E535228">
            <w:pPr>
              <w:snapToGrid w:val="0"/>
              <w:rPr>
                <w:rFonts w:ascii="仿宋" w:hAnsi="仿宋" w:eastAsia="仿宋"/>
                <w:sz w:val="24"/>
                <w:szCs w:val="24"/>
              </w:rPr>
            </w:pPr>
            <w:r>
              <w:rPr>
                <w:rFonts w:hint="eastAsia" w:ascii="仿宋" w:hAnsi="仿宋" w:eastAsia="仿宋"/>
                <w:sz w:val="24"/>
                <w:szCs w:val="24"/>
              </w:rPr>
              <w:t>磋商响应文件有效期为90天</w:t>
            </w:r>
          </w:p>
        </w:tc>
      </w:tr>
      <w:tr w14:paraId="4D5E50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96" w:type="dxa"/>
            <w:tcBorders>
              <w:top w:val="single" w:color="auto" w:sz="4" w:space="0"/>
              <w:left w:val="single" w:color="auto" w:sz="4" w:space="0"/>
              <w:bottom w:val="single" w:color="auto" w:sz="4" w:space="0"/>
              <w:right w:val="single" w:color="auto" w:sz="4" w:space="0"/>
            </w:tcBorders>
            <w:vAlign w:val="center"/>
          </w:tcPr>
          <w:p w14:paraId="3BF914FE">
            <w:pPr>
              <w:snapToGrid w:val="0"/>
              <w:jc w:val="center"/>
              <w:rPr>
                <w:rFonts w:ascii="仿宋" w:hAnsi="仿宋" w:eastAsia="仿宋"/>
                <w:sz w:val="30"/>
                <w:szCs w:val="30"/>
              </w:rPr>
            </w:pPr>
            <w:r>
              <w:rPr>
                <w:rFonts w:hint="eastAsia" w:ascii="仿宋" w:hAnsi="仿宋" w:eastAsia="仿宋"/>
                <w:sz w:val="30"/>
                <w:szCs w:val="30"/>
              </w:rPr>
              <w:t>20</w:t>
            </w:r>
          </w:p>
        </w:tc>
        <w:tc>
          <w:tcPr>
            <w:tcW w:w="8024" w:type="dxa"/>
            <w:tcBorders>
              <w:top w:val="single" w:color="auto" w:sz="4" w:space="0"/>
              <w:left w:val="single" w:color="auto" w:sz="4" w:space="0"/>
              <w:bottom w:val="single" w:color="auto" w:sz="4" w:space="0"/>
              <w:right w:val="single" w:color="auto" w:sz="4" w:space="0"/>
            </w:tcBorders>
            <w:vAlign w:val="center"/>
          </w:tcPr>
          <w:p w14:paraId="69B3AF52">
            <w:pPr>
              <w:snapToGrid w:val="0"/>
              <w:rPr>
                <w:rFonts w:ascii="仿宋" w:hAnsi="仿宋" w:eastAsia="仿宋"/>
                <w:sz w:val="24"/>
                <w:szCs w:val="24"/>
              </w:rPr>
            </w:pPr>
            <w:r>
              <w:rPr>
                <w:rFonts w:hint="eastAsia" w:ascii="仿宋" w:hAnsi="仿宋" w:eastAsia="仿宋"/>
                <w:sz w:val="24"/>
                <w:szCs w:val="24"/>
              </w:rPr>
              <w:t>解释：本磋商文件的解释权属于浙江省政府采购中心。</w:t>
            </w:r>
          </w:p>
        </w:tc>
      </w:tr>
    </w:tbl>
    <w:p w14:paraId="2A338DFE">
      <w:pPr>
        <w:widowControl/>
        <w:jc w:val="left"/>
        <w:rPr>
          <w:rFonts w:ascii="宋体" w:hAnsi="宋体"/>
          <w:b/>
          <w:sz w:val="30"/>
          <w:szCs w:val="30"/>
        </w:rPr>
      </w:pPr>
      <w:r>
        <w:rPr>
          <w:rFonts w:hAnsi="宋体"/>
          <w:b/>
          <w:sz w:val="30"/>
          <w:szCs w:val="30"/>
        </w:rPr>
        <w:br w:type="page"/>
      </w:r>
    </w:p>
    <w:p w14:paraId="1818C1ED">
      <w:pPr>
        <w:pStyle w:val="28"/>
        <w:snapToGrid w:val="0"/>
        <w:spacing w:before="120" w:after="120" w:line="240" w:lineRule="auto"/>
        <w:ind w:firstLine="602" w:firstLineChars="200"/>
        <w:jc w:val="center"/>
        <w:rPr>
          <w:rFonts w:hAnsi="宋体"/>
          <w:b/>
          <w:sz w:val="30"/>
          <w:szCs w:val="30"/>
        </w:rPr>
      </w:pPr>
      <w:r>
        <w:rPr>
          <w:rFonts w:hint="eastAsia" w:hAnsi="宋体"/>
          <w:b/>
          <w:sz w:val="30"/>
          <w:szCs w:val="30"/>
        </w:rPr>
        <w:t>一、总则</w:t>
      </w:r>
    </w:p>
    <w:p w14:paraId="5E9A44AD">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竞争性磋商采购方式，是指采购人、政府采购代理机构通过组建竞争性磋商小组（以下简称磋商小组）与符合条件的供应商就采购货物、工程和服务事宜进行磋商，供应商按照磋商文件的要求提交响应文件和报价，采购人从磋商小组评审后提出的候选供应商名单中确定成交供应商的采购方式。</w:t>
      </w:r>
    </w:p>
    <w:p w14:paraId="19C1B786">
      <w:pPr>
        <w:snapToGrid w:val="0"/>
        <w:spacing w:line="460" w:lineRule="exact"/>
        <w:ind w:firstLine="446" w:firstLineChars="148"/>
        <w:jc w:val="left"/>
        <w:outlineLvl w:val="1"/>
        <w:rPr>
          <w:rFonts w:ascii="宋体"/>
          <w:b/>
          <w:sz w:val="30"/>
          <w:szCs w:val="30"/>
        </w:rPr>
      </w:pPr>
      <w:r>
        <w:rPr>
          <w:rFonts w:hint="eastAsia" w:ascii="宋体" w:hAnsi="宋体"/>
          <w:b/>
          <w:sz w:val="30"/>
          <w:szCs w:val="30"/>
        </w:rPr>
        <w:t>（一）适用范围</w:t>
      </w:r>
    </w:p>
    <w:p w14:paraId="0BE4E00D">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仅适用于本次竞争性磋商文件中政府采购的项目。</w:t>
      </w:r>
    </w:p>
    <w:p w14:paraId="25C1D932">
      <w:pPr>
        <w:snapToGrid w:val="0"/>
        <w:spacing w:before="120" w:beforeLines="50" w:line="460" w:lineRule="exact"/>
        <w:ind w:firstLine="443" w:firstLineChars="147"/>
        <w:jc w:val="left"/>
        <w:outlineLvl w:val="1"/>
        <w:rPr>
          <w:rFonts w:ascii="宋体"/>
          <w:b/>
          <w:sz w:val="30"/>
          <w:szCs w:val="30"/>
        </w:rPr>
      </w:pPr>
      <w:r>
        <w:rPr>
          <w:rFonts w:hint="eastAsia" w:ascii="宋体" w:hAnsi="宋体"/>
          <w:b/>
          <w:sz w:val="30"/>
          <w:szCs w:val="30"/>
        </w:rPr>
        <w:t>（二）定义</w:t>
      </w:r>
    </w:p>
    <w:p w14:paraId="7E4249F5">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1、“磋商方”系指组织本次磋商的浙江省政府采购中心。</w:t>
      </w:r>
    </w:p>
    <w:p w14:paraId="05E85051">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2、“磋商响应方”系指向磋商方提交磋商响应文件的单位。</w:t>
      </w:r>
    </w:p>
    <w:p w14:paraId="7A9E29C5">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3、“采购人”系指委托磋商方采购本次项目的国家机关、事业单位和团体组织；也是磋商结果的最终确认方。</w:t>
      </w:r>
    </w:p>
    <w:p w14:paraId="467B8F8A">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4、“产品”系指供方按磋商文件规定，须向采购人提供的一切设备、保险、税金、备品备件、工具、手册及其它有关技术资料和材料。</w:t>
      </w:r>
    </w:p>
    <w:p w14:paraId="6F04CBDD">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5、“服务”系指磋商文件规定磋商响应方须承担的安装、调试、技术协助、校准、培训、技术指导以及其他类似的义务。</w:t>
      </w:r>
    </w:p>
    <w:p w14:paraId="66502008">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6、“项目”系指磋商响应方按磋商文件规定向采购人提供的产品和服务。</w:t>
      </w:r>
    </w:p>
    <w:p w14:paraId="36AA5A19">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7、</w:t>
      </w:r>
      <w:r>
        <w:rPr>
          <w:rFonts w:hint="eastAsia" w:ascii="宋体" w:hAnsi="宋体" w:cs="Arial"/>
          <w:b/>
          <w:color w:val="000000"/>
          <w:sz w:val="28"/>
          <w:szCs w:val="28"/>
        </w:rPr>
        <w:t>电子交易平台:指政府采购项目电子交易平台，即政采云平台。</w:t>
      </w:r>
    </w:p>
    <w:p w14:paraId="2E3CFF26">
      <w:pPr>
        <w:snapToGrid w:val="0"/>
        <w:spacing w:before="120" w:beforeLines="50" w:line="460" w:lineRule="exact"/>
        <w:ind w:firstLine="590" w:firstLineChars="196"/>
        <w:jc w:val="left"/>
        <w:outlineLvl w:val="1"/>
        <w:rPr>
          <w:rFonts w:ascii="宋体" w:cs="Arial"/>
          <w:b/>
          <w:sz w:val="30"/>
          <w:szCs w:val="30"/>
        </w:rPr>
      </w:pPr>
      <w:r>
        <w:rPr>
          <w:rFonts w:hint="eastAsia" w:ascii="宋体" w:hAnsi="宋体" w:cs="Arial"/>
          <w:b/>
          <w:sz w:val="30"/>
          <w:szCs w:val="30"/>
        </w:rPr>
        <w:t>（三）磋商响应方的确定</w:t>
      </w:r>
    </w:p>
    <w:p w14:paraId="0721483B">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本项目通过采购人和评审专家分别书面推荐方式选择供应商，进行竞争性磋商采购。</w:t>
      </w:r>
    </w:p>
    <w:p w14:paraId="43B8F66F">
      <w:pPr>
        <w:snapToGrid w:val="0"/>
        <w:spacing w:before="120" w:beforeLines="50" w:line="460" w:lineRule="exact"/>
        <w:ind w:firstLine="590" w:firstLineChars="196"/>
        <w:jc w:val="left"/>
        <w:outlineLvl w:val="1"/>
        <w:rPr>
          <w:rFonts w:ascii="宋体"/>
          <w:b/>
          <w:sz w:val="30"/>
          <w:szCs w:val="30"/>
        </w:rPr>
      </w:pPr>
      <w:r>
        <w:rPr>
          <w:rFonts w:hint="eastAsia" w:ascii="宋体" w:hAnsi="宋体"/>
          <w:b/>
          <w:sz w:val="30"/>
          <w:szCs w:val="30"/>
        </w:rPr>
        <w:t>（四）磋商响应方委托有关说明</w:t>
      </w:r>
    </w:p>
    <w:p w14:paraId="680A56B3">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1、全权代表应当是响应方的在职正式职工，如全权代表不是法定代表人，须有法定代表人出具的授权委托书。</w:t>
      </w:r>
    </w:p>
    <w:p w14:paraId="3FDD61F0">
      <w:pPr>
        <w:pStyle w:val="28"/>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2、磋商响应方所使用的资格、信誉、荣誉、业绩与企业认证必须为本法人所拥有。其所使用的采购项目实施人员必须为本法人员工（或必须为本法人或其控股公司正式员工）。</w:t>
      </w:r>
    </w:p>
    <w:p w14:paraId="39314D17">
      <w:pPr>
        <w:pStyle w:val="28"/>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3、以联合体形式参加政府采购活动的，联合体各方不得再单独参加或者与其他供应商另外组成联合体参加同一合同项下的政府采购活动。</w:t>
      </w:r>
    </w:p>
    <w:p w14:paraId="542B4A7C">
      <w:pPr>
        <w:snapToGrid w:val="0"/>
        <w:spacing w:line="460" w:lineRule="exact"/>
        <w:ind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4、单位负责人为同一人或者存在直接控股、管理关系的不同供应商，不得参加同一合同项下的政府采购活动。</w:t>
      </w:r>
    </w:p>
    <w:p w14:paraId="6530408C">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color w:val="000000"/>
          <w:sz w:val="30"/>
          <w:szCs w:val="30"/>
        </w:rPr>
        <w:t>5、磋商响应方应仔细阅读竞争性磋商文件的所有内容，按照竞争性磋商文件的要求提交磋商响应文件，并对所提供的全部资料的真实性承担法律责任。</w:t>
      </w:r>
    </w:p>
    <w:p w14:paraId="35B2CE61">
      <w:pPr>
        <w:snapToGrid w:val="0"/>
        <w:spacing w:before="120" w:beforeLines="50" w:line="460" w:lineRule="exact"/>
        <w:ind w:firstLine="446" w:firstLineChars="148"/>
        <w:jc w:val="left"/>
        <w:outlineLvl w:val="1"/>
        <w:rPr>
          <w:rFonts w:ascii="宋体"/>
          <w:b/>
          <w:sz w:val="30"/>
          <w:szCs w:val="30"/>
        </w:rPr>
      </w:pPr>
      <w:r>
        <w:rPr>
          <w:rFonts w:hint="eastAsia" w:ascii="宋体" w:hAnsi="宋体"/>
          <w:b/>
          <w:sz w:val="30"/>
          <w:szCs w:val="30"/>
        </w:rPr>
        <w:t>（五）磋商响应费用</w:t>
      </w:r>
    </w:p>
    <w:p w14:paraId="351B9505">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不论磋商采购结果如何，磋商响应方均应自行承担所有与磋商响应有关的全部费用（磋商文件有其他规定除外）。</w:t>
      </w:r>
    </w:p>
    <w:p w14:paraId="6B23A69A">
      <w:pPr>
        <w:pStyle w:val="28"/>
        <w:snapToGrid w:val="0"/>
        <w:spacing w:before="120" w:after="120" w:line="460" w:lineRule="exact"/>
        <w:ind w:firstLine="446" w:firstLineChars="148"/>
        <w:outlineLvl w:val="1"/>
        <w:rPr>
          <w:rFonts w:hAnsi="宋体"/>
          <w:b/>
          <w:bCs/>
          <w:sz w:val="30"/>
          <w:szCs w:val="30"/>
        </w:rPr>
      </w:pPr>
      <w:r>
        <w:rPr>
          <w:rFonts w:hint="eastAsia" w:hAnsi="宋体"/>
          <w:b/>
          <w:bCs/>
          <w:sz w:val="30"/>
          <w:szCs w:val="30"/>
        </w:rPr>
        <w:t>（六）质疑</w:t>
      </w:r>
    </w:p>
    <w:p w14:paraId="4E0BBAF3">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1、磋商响应方认为磋商过程或成交结果使自己的合法权益受到损害的，应当在成交结果公示之日起七个工作日内，以书面形式一次性通过邮寄方式寄递质疑材料给我中心。</w:t>
      </w:r>
    </w:p>
    <w:p w14:paraId="45A3566E">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2、质疑应当以书面形式提出，格式见《政府采购质疑和投诉办法》（财政部令第94号）附件范本，下载网址：浙江政府采购网(http://zfcg.czt.zj.gov.cn/)，位置：“首页-下载专区-质疑投诉模板”。供应商提出质疑应当提交质疑函和必要的证明材料。质疑函应当包括下列内容：</w:t>
      </w:r>
    </w:p>
    <w:p w14:paraId="7DE0E71D">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a磋商响应方的姓名或者名称、地址、邮编、联系人及联系电话；</w:t>
      </w:r>
    </w:p>
    <w:p w14:paraId="35FA2775">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b质疑项目的名称、编号；</w:t>
      </w:r>
    </w:p>
    <w:p w14:paraId="5B89D2A0">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c具体、明确的质疑事项和与质疑事项相关的请求；</w:t>
      </w:r>
    </w:p>
    <w:p w14:paraId="1B3BB35F">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d事实依据；</w:t>
      </w:r>
    </w:p>
    <w:p w14:paraId="306937A0">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e必要的法律依据；</w:t>
      </w:r>
    </w:p>
    <w:p w14:paraId="762E3FD4">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f提出质疑的日期。</w:t>
      </w:r>
    </w:p>
    <w:p w14:paraId="131D7A1A">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磋商响应方为自然人的，应当由本人签字；磋商响应方为法人或者其他组织的，应当由法定代表人、主要负责人，或者其授权代表签字或者盖章，并加盖公章。质疑应明确阐述磋商过程或成交结果中使自己合法权益受到损害的实质性内容，提供相关事实、依据和证据及其来源或线索，便于有关单位调查、答复和处理, 质疑函不符合《政府采购质疑和投诉办法》相关规定的，应在规定期限内补齐的，磋商方自收到补齐材料之日起受理；逾期未补齐的，按自动撤回质疑处理。</w:t>
      </w:r>
    </w:p>
    <w:p w14:paraId="76A68BF2">
      <w:pPr>
        <w:widowControl/>
        <w:spacing w:line="460" w:lineRule="exact"/>
        <w:ind w:firstLine="600" w:firstLineChars="200"/>
        <w:jc w:val="left"/>
        <w:rPr>
          <w:rFonts w:ascii="仿宋" w:hAnsi="仿宋" w:eastAsia="仿宋" w:cs="Arial"/>
          <w:sz w:val="30"/>
          <w:szCs w:val="30"/>
        </w:rPr>
      </w:pPr>
      <w:r>
        <w:rPr>
          <w:rFonts w:hint="eastAsia" w:ascii="仿宋" w:hAnsi="仿宋" w:eastAsia="仿宋" w:cs="Arial"/>
          <w:sz w:val="30"/>
          <w:szCs w:val="30"/>
        </w:rPr>
        <w:t>3</w:t>
      </w:r>
      <w:r>
        <w:rPr>
          <w:rFonts w:ascii="仿宋" w:hAnsi="仿宋" w:eastAsia="仿宋" w:cs="Arial"/>
          <w:sz w:val="30"/>
          <w:szCs w:val="30"/>
        </w:rPr>
        <w:t>.</w:t>
      </w:r>
      <w:r>
        <w:rPr>
          <w:rFonts w:hint="eastAsia" w:ascii="仿宋" w:hAnsi="仿宋" w:eastAsia="仿宋" w:cs="Arial"/>
          <w:sz w:val="30"/>
          <w:szCs w:val="30"/>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26B7C48D">
      <w:pPr>
        <w:pStyle w:val="13"/>
        <w:widowControl w:val="0"/>
        <w:tabs>
          <w:tab w:val="clear" w:pos="454"/>
        </w:tabs>
        <w:snapToGrid w:val="0"/>
        <w:spacing w:before="120" w:beforeLines="50" w:after="120" w:line="460" w:lineRule="exact"/>
        <w:ind w:left="0" w:firstLine="590" w:firstLineChars="196"/>
        <w:rPr>
          <w:rFonts w:ascii="宋体"/>
          <w:b/>
          <w:sz w:val="30"/>
          <w:szCs w:val="30"/>
        </w:rPr>
      </w:pPr>
      <w:r>
        <w:rPr>
          <w:rFonts w:hint="eastAsia" w:ascii="宋体" w:hAnsi="宋体"/>
          <w:b/>
          <w:sz w:val="30"/>
          <w:szCs w:val="30"/>
        </w:rPr>
        <w:t>（七）磋商文件的澄清与修改</w:t>
      </w:r>
    </w:p>
    <w:p w14:paraId="18F0B600">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1、磋商响应方应认真阅读本磋商文件，发现其中有误或有不合理要求的，磋商响应方应当在磋商响应截止之日三个工作日前以书面形式</w:t>
      </w:r>
      <w:r>
        <w:rPr>
          <w:rFonts w:hint="eastAsia" w:ascii="仿宋" w:hAnsi="仿宋" w:eastAsia="仿宋"/>
          <w:sz w:val="28"/>
          <w:szCs w:val="28"/>
        </w:rPr>
        <w:t>一次性向</w:t>
      </w:r>
      <w:r>
        <w:rPr>
          <w:rFonts w:hint="eastAsia" w:ascii="仿宋" w:hAnsi="仿宋" w:eastAsia="仿宋" w:cs="Arial"/>
          <w:sz w:val="30"/>
          <w:szCs w:val="30"/>
        </w:rPr>
        <w:t>浙江省政府采购中心提出。采购中心将在规定的时间内，在财政部门指定的政府采购信息发布媒体上发布更正公告，并以书面形式通知所有磋商文件收受人。</w:t>
      </w:r>
    </w:p>
    <w:p w14:paraId="6D5B8C26">
      <w:pPr>
        <w:pStyle w:val="28"/>
        <w:snapToGrid w:val="0"/>
        <w:spacing w:before="120" w:after="120" w:line="460" w:lineRule="exact"/>
        <w:ind w:firstLine="600" w:firstLineChars="200"/>
        <w:rPr>
          <w:rFonts w:ascii="仿宋" w:hAnsi="仿宋" w:eastAsia="仿宋"/>
          <w:color w:val="000000"/>
          <w:sz w:val="30"/>
          <w:szCs w:val="30"/>
        </w:rPr>
      </w:pPr>
      <w:r>
        <w:rPr>
          <w:rFonts w:hint="eastAsia" w:ascii="仿宋" w:hAnsi="仿宋" w:eastAsia="仿宋" w:cs="Arial"/>
          <w:sz w:val="30"/>
          <w:szCs w:val="30"/>
        </w:rPr>
        <w:t>2、在磋商过程中，磋商小组可以根据磋商文件和磋商情况实质性变动采购需求中的技术、服务要求以及合同草案条款，但不得变动磋商文件中的其他内容。实质性变动的内容，须经采购人代表确认，该实质性变动是磋商文件的有效组成部分，并以书面形式同时通知所有参加磋商的响应方。</w:t>
      </w:r>
      <w:r>
        <w:rPr>
          <w:rFonts w:hint="eastAsia" w:ascii="仿宋" w:hAnsi="仿宋" w:eastAsia="仿宋"/>
          <w:bCs/>
          <w:color w:val="000000"/>
          <w:sz w:val="30"/>
          <w:szCs w:val="30"/>
        </w:rPr>
        <w:t>响应方应当按照磋商文件的变动情况和磋商小组的要求重新提交响应文件，并由其法定代表人或授权代表签字或者加盖CA签章。</w:t>
      </w:r>
    </w:p>
    <w:p w14:paraId="2ED93673">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3、磋商文件澄清、答复、修改、补充的内容为磋商文件的组成部分。当磋商文件与磋商文件的答复、澄清、修改、补充通知就同一内容的表述不一致时，以最后发出的书面文件为准。</w:t>
      </w:r>
    </w:p>
    <w:p w14:paraId="6E8D975C">
      <w:pPr>
        <w:pStyle w:val="28"/>
        <w:snapToGrid w:val="0"/>
        <w:spacing w:before="120" w:after="120" w:line="460" w:lineRule="exact"/>
        <w:ind w:firstLine="590" w:firstLineChars="196"/>
        <w:outlineLvl w:val="1"/>
        <w:rPr>
          <w:rFonts w:ascii="仿宋" w:hAnsi="仿宋" w:eastAsia="仿宋"/>
          <w:b/>
          <w:bCs/>
          <w:sz w:val="30"/>
          <w:szCs w:val="30"/>
        </w:rPr>
      </w:pPr>
      <w:r>
        <w:rPr>
          <w:rFonts w:hint="eastAsia" w:ascii="仿宋" w:hAnsi="仿宋" w:eastAsia="仿宋"/>
          <w:b/>
          <w:bCs/>
          <w:sz w:val="30"/>
          <w:szCs w:val="30"/>
        </w:rPr>
        <w:t>（八）在磋商过程中，因磋商小组实质性变动了采购需求，已提交响应文件的磋商响应方，在提交最后报价之前，可以根据磋商情况退出磋商。</w:t>
      </w:r>
    </w:p>
    <w:p w14:paraId="30758F2B">
      <w:pPr>
        <w:pStyle w:val="28"/>
        <w:snapToGrid w:val="0"/>
        <w:spacing w:before="120" w:after="120" w:line="460" w:lineRule="exact"/>
        <w:ind w:firstLine="602" w:firstLineChars="200"/>
        <w:rPr>
          <w:rFonts w:hAnsi="宋体"/>
          <w:b/>
          <w:sz w:val="30"/>
          <w:szCs w:val="30"/>
        </w:rPr>
      </w:pPr>
      <w:r>
        <w:rPr>
          <w:rFonts w:hint="eastAsia" w:hAnsi="宋体"/>
          <w:b/>
          <w:sz w:val="30"/>
          <w:szCs w:val="30"/>
        </w:rPr>
        <w:t>二、磋商响应文件的编制</w:t>
      </w:r>
    </w:p>
    <w:p w14:paraId="207A1AC2">
      <w:pPr>
        <w:snapToGrid w:val="0"/>
        <w:spacing w:line="460" w:lineRule="exact"/>
        <w:ind w:firstLine="551" w:firstLineChars="196"/>
        <w:jc w:val="left"/>
        <w:rPr>
          <w:rFonts w:ascii="宋体"/>
          <w:b/>
          <w:sz w:val="28"/>
          <w:szCs w:val="28"/>
        </w:rPr>
      </w:pPr>
      <w:bookmarkStart w:id="63" w:name="_Toc451762244"/>
      <w:bookmarkStart w:id="64" w:name="_Toc510137461"/>
      <w:bookmarkStart w:id="65" w:name="_Toc451762175"/>
      <w:r>
        <w:rPr>
          <w:rFonts w:hint="eastAsia" w:ascii="宋体" w:hAnsi="宋体"/>
          <w:b/>
          <w:sz w:val="28"/>
          <w:szCs w:val="28"/>
        </w:rPr>
        <w:t>（一）磋商响应文件编制工具</w:t>
      </w:r>
    </w:p>
    <w:p w14:paraId="0E46D28C">
      <w:pPr>
        <w:pStyle w:val="28"/>
        <w:adjustRightInd w:val="0"/>
        <w:snapToGrid w:val="0"/>
        <w:spacing w:before="120" w:after="120" w:line="500" w:lineRule="exact"/>
        <w:ind w:firstLine="565" w:firstLineChars="201"/>
        <w:rPr>
          <w:rFonts w:hAnsi="宋体"/>
          <w:b/>
          <w:sz w:val="30"/>
          <w:szCs w:val="30"/>
        </w:rPr>
      </w:pPr>
      <w:r>
        <w:rPr>
          <w:rFonts w:hint="eastAsia" w:hAnsi="宋体"/>
          <w:b/>
          <w:sz w:val="28"/>
          <w:szCs w:val="28"/>
        </w:rPr>
        <w:t>磋商响应文件编制工具为政采云电子交易客户端，下载网址：</w:t>
      </w:r>
      <w:r>
        <w:fldChar w:fldCharType="begin"/>
      </w:r>
      <w:r>
        <w:instrText xml:space="preserve"> HYPERLINK "http://zfcg.czt.zj.gov.cn/bidClientTemplate/2019-09-24/12975.html" </w:instrText>
      </w:r>
      <w:r>
        <w:fldChar w:fldCharType="separate"/>
      </w:r>
      <w:r>
        <w:rPr>
          <w:rStyle w:val="60"/>
          <w:rFonts w:hint="eastAsia"/>
        </w:rPr>
        <w:t>http://zfcg.czt.zj.gov.cn/bidClientTemplate/2019-09-24/12975.html</w:t>
      </w:r>
      <w:r>
        <w:rPr>
          <w:rStyle w:val="60"/>
          <w:rFonts w:hint="eastAsia"/>
        </w:rPr>
        <w:fldChar w:fldCharType="end"/>
      </w:r>
      <w:r>
        <w:rPr>
          <w:rFonts w:hint="eastAsia" w:hAnsi="宋体"/>
          <w:b/>
          <w:sz w:val="28"/>
          <w:szCs w:val="28"/>
        </w:rPr>
        <w:t>，请自行下载并安装。</w:t>
      </w:r>
    </w:p>
    <w:p w14:paraId="00B47B79">
      <w:pPr>
        <w:snapToGrid w:val="0"/>
        <w:spacing w:line="460" w:lineRule="exact"/>
        <w:ind w:firstLine="590" w:firstLineChars="196"/>
        <w:jc w:val="left"/>
        <w:outlineLvl w:val="0"/>
        <w:rPr>
          <w:rFonts w:ascii="宋体"/>
          <w:b/>
          <w:sz w:val="30"/>
          <w:szCs w:val="30"/>
        </w:rPr>
      </w:pPr>
      <w:r>
        <w:rPr>
          <w:rFonts w:hint="eastAsia" w:ascii="宋体" w:hAnsi="宋体"/>
          <w:b/>
          <w:sz w:val="30"/>
          <w:szCs w:val="30"/>
        </w:rPr>
        <w:t>（二）磋商响应文件的组成</w:t>
      </w:r>
      <w:bookmarkEnd w:id="63"/>
      <w:bookmarkEnd w:id="64"/>
      <w:bookmarkEnd w:id="65"/>
    </w:p>
    <w:p w14:paraId="2EDD32A4">
      <w:pPr>
        <w:adjustRightInd w:val="0"/>
        <w:snapToGrid w:val="0"/>
        <w:spacing w:line="460" w:lineRule="exact"/>
        <w:ind w:firstLine="562" w:firstLineChars="200"/>
        <w:rPr>
          <w:rFonts w:ascii="宋体"/>
          <w:b/>
          <w:sz w:val="28"/>
          <w:szCs w:val="28"/>
        </w:rPr>
      </w:pPr>
      <w:r>
        <w:rPr>
          <w:rFonts w:hint="eastAsia" w:ascii="宋体" w:hAnsi="宋体"/>
          <w:b/>
          <w:sz w:val="28"/>
          <w:szCs w:val="28"/>
        </w:rPr>
        <w:t>本项目所称磋商响应文件系指电子磋商响应文件或备份磋商响应文件。磋商响应文件需按照本磋商文件和电子交易平台的要求制作、加密并递交。</w:t>
      </w:r>
    </w:p>
    <w:p w14:paraId="07838E30">
      <w:pPr>
        <w:adjustRightInd w:val="0"/>
        <w:snapToGrid w:val="0"/>
        <w:spacing w:line="460" w:lineRule="exact"/>
        <w:ind w:firstLine="562" w:firstLineChars="200"/>
        <w:rPr>
          <w:rFonts w:ascii="宋体" w:hAnsi="宋体"/>
          <w:b/>
          <w:sz w:val="28"/>
          <w:szCs w:val="28"/>
        </w:rPr>
      </w:pPr>
      <w:r>
        <w:rPr>
          <w:rFonts w:hint="eastAsia" w:ascii="宋体" w:hAnsi="宋体"/>
          <w:b/>
          <w:sz w:val="28"/>
          <w:szCs w:val="28"/>
        </w:rPr>
        <w:t>“电子磋商响应文件”系指通过政采云电子投标客户端完成响应文件编制后生成并加密的数据电文形式的磋商响应文件（文件扩展名为.jmbs），“备份磋商响应文件”系指与“电子磋商响应文件”同时生成的数据电文形式的电子文件（文件扩展名为.bfbs）。</w:t>
      </w:r>
    </w:p>
    <w:p w14:paraId="61AD72D5">
      <w:pPr>
        <w:adjustRightInd w:val="0"/>
        <w:snapToGrid w:val="0"/>
        <w:spacing w:line="460" w:lineRule="exact"/>
        <w:ind w:firstLine="562" w:firstLineChars="200"/>
        <w:rPr>
          <w:rFonts w:ascii="宋体"/>
          <w:b/>
          <w:sz w:val="28"/>
          <w:szCs w:val="28"/>
        </w:rPr>
      </w:pPr>
      <w:r>
        <w:rPr>
          <w:rFonts w:hint="eastAsia" w:ascii="宋体" w:hAnsi="宋体"/>
          <w:b/>
          <w:sz w:val="28"/>
          <w:szCs w:val="28"/>
        </w:rPr>
        <w:t>电子磋商响应文件每个标项由磋商响应资格文件、技术及商务文件、报价文件三部份组成，具体详见“第六章磋商响应格式附件”。备份磋商响应文件的组成和内容等同电子磋商响应文件。</w:t>
      </w:r>
    </w:p>
    <w:p w14:paraId="486F337F">
      <w:pPr>
        <w:pStyle w:val="45"/>
        <w:widowControl w:val="0"/>
        <w:spacing w:after="120" w:line="460" w:lineRule="exact"/>
        <w:ind w:firstLine="562" w:firstLineChars="200"/>
        <w:jc w:val="both"/>
        <w:rPr>
          <w:b/>
          <w:color w:val="auto"/>
          <w:sz w:val="28"/>
          <w:szCs w:val="28"/>
        </w:rPr>
      </w:pPr>
      <w:r>
        <w:rPr>
          <w:rFonts w:hint="eastAsia"/>
          <w:b/>
          <w:color w:val="auto"/>
          <w:sz w:val="28"/>
          <w:szCs w:val="28"/>
        </w:rPr>
        <w:t>注：法定代表人授权委托书、投标声明书、投标报价明细表必须按磋商文件格式要求正确签署并加盖磋商响应方公章。磋商响应文件中所须加盖公章部分均采用CA签章。</w:t>
      </w:r>
    </w:p>
    <w:p w14:paraId="08178699">
      <w:pPr>
        <w:snapToGrid w:val="0"/>
        <w:spacing w:line="460" w:lineRule="exact"/>
        <w:ind w:firstLine="551" w:firstLineChars="196"/>
        <w:jc w:val="left"/>
        <w:rPr>
          <w:rFonts w:ascii="宋体"/>
          <w:b/>
          <w:sz w:val="28"/>
          <w:szCs w:val="28"/>
        </w:rPr>
      </w:pPr>
      <w:r>
        <w:rPr>
          <w:rFonts w:hint="eastAsia" w:ascii="宋体" w:hAnsi="宋体"/>
          <w:b/>
          <w:sz w:val="28"/>
          <w:szCs w:val="28"/>
        </w:rPr>
        <w:t>3.磋商响应文件的效力</w:t>
      </w:r>
    </w:p>
    <w:p w14:paraId="0D68D5D0">
      <w:pPr>
        <w:adjustRightInd w:val="0"/>
        <w:snapToGrid w:val="0"/>
        <w:spacing w:line="460" w:lineRule="exact"/>
        <w:ind w:firstLine="562" w:firstLineChars="200"/>
        <w:rPr>
          <w:rFonts w:ascii="仿宋" w:hAnsi="仿宋" w:eastAsia="仿宋"/>
          <w:sz w:val="30"/>
          <w:szCs w:val="30"/>
        </w:rPr>
      </w:pPr>
      <w:r>
        <w:rPr>
          <w:rFonts w:hint="eastAsia" w:ascii="宋体" w:hAnsi="宋体"/>
          <w:b/>
          <w:sz w:val="28"/>
          <w:szCs w:val="28"/>
        </w:rPr>
        <w:t>电子磋商响应文件未按时解密，</w:t>
      </w:r>
      <w:r>
        <w:rPr>
          <w:rFonts w:hint="eastAsia"/>
          <w:b/>
          <w:sz w:val="28"/>
          <w:szCs w:val="28"/>
        </w:rPr>
        <w:t>磋商响应方</w:t>
      </w:r>
      <w:r>
        <w:rPr>
          <w:rFonts w:hint="eastAsia" w:ascii="宋体" w:hAnsi="宋体"/>
          <w:b/>
          <w:sz w:val="28"/>
          <w:szCs w:val="28"/>
        </w:rPr>
        <w:t>提供了备份磋商响应文件的，以备份磋商响应文件作为依据，否则视为磋商响应文件撤回。电子磋商响应文件已按时解密的，备份磋商响应自动失效。</w:t>
      </w:r>
    </w:p>
    <w:p w14:paraId="4F5EF825">
      <w:pPr>
        <w:snapToGrid w:val="0"/>
        <w:spacing w:line="460" w:lineRule="exact"/>
        <w:ind w:firstLine="590" w:firstLineChars="196"/>
        <w:jc w:val="left"/>
        <w:outlineLvl w:val="0"/>
        <w:rPr>
          <w:rFonts w:ascii="仿宋" w:hAnsi="仿宋" w:eastAsia="仿宋"/>
          <w:b/>
          <w:sz w:val="30"/>
          <w:szCs w:val="30"/>
        </w:rPr>
      </w:pPr>
      <w:bookmarkStart w:id="66" w:name="_Toc510137462"/>
      <w:bookmarkStart w:id="67" w:name="_Toc451762245"/>
      <w:bookmarkStart w:id="68" w:name="_Toc451762176"/>
      <w:r>
        <w:rPr>
          <w:rFonts w:hint="eastAsia" w:ascii="仿宋" w:hAnsi="仿宋" w:eastAsia="仿宋"/>
          <w:b/>
          <w:sz w:val="30"/>
          <w:szCs w:val="30"/>
        </w:rPr>
        <w:t>（三）磋商响应文件的语言及计量</w:t>
      </w:r>
      <w:bookmarkEnd w:id="66"/>
      <w:bookmarkEnd w:id="67"/>
      <w:bookmarkEnd w:id="68"/>
    </w:p>
    <w:p w14:paraId="58971F10">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1、磋商响应文件以及磋商响应方与磋商方就有关磋商响应事宜的所有来往函电，均应以中文汉语书写。除签名、盖章、专用名称等特殊情形外，以中文汉语以外的文字表述的磋商响应文件视同未提供。</w:t>
      </w:r>
    </w:p>
    <w:p w14:paraId="21932B29">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2、磋商响应计量单位，磋商文件已有明确规定的，使用磋商文件规定的计量单位；磋商文件没有规定的，应采用中华人民共和国法定计量单位（货币单位：人民币元），否则视同未响应。</w:t>
      </w:r>
    </w:p>
    <w:p w14:paraId="5EF9D882">
      <w:pPr>
        <w:snapToGrid w:val="0"/>
        <w:spacing w:before="120" w:beforeLines="50" w:line="460" w:lineRule="exact"/>
        <w:ind w:firstLine="590" w:firstLineChars="196"/>
        <w:jc w:val="left"/>
        <w:outlineLvl w:val="0"/>
        <w:rPr>
          <w:rFonts w:ascii="宋体"/>
          <w:b/>
          <w:sz w:val="30"/>
          <w:szCs w:val="30"/>
        </w:rPr>
      </w:pPr>
      <w:bookmarkStart w:id="69" w:name="_Toc510137463"/>
      <w:bookmarkStart w:id="70" w:name="_Toc451762246"/>
      <w:bookmarkStart w:id="71" w:name="_Toc451762177"/>
      <w:r>
        <w:rPr>
          <w:rFonts w:hint="eastAsia" w:ascii="宋体" w:hAnsi="宋体"/>
          <w:b/>
          <w:sz w:val="30"/>
          <w:szCs w:val="30"/>
        </w:rPr>
        <w:t>（四）磋商响应报价</w:t>
      </w:r>
      <w:bookmarkEnd w:id="69"/>
      <w:bookmarkEnd w:id="70"/>
      <w:bookmarkEnd w:id="71"/>
    </w:p>
    <w:p w14:paraId="185BE4A0">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1、磋商响应报价应按磋商文件中相关附表格式填报；</w:t>
      </w:r>
    </w:p>
    <w:p w14:paraId="70CC7DC7">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2、磋商响应报价是履行合同的最终价格，应包括货款、标准附件、备品备件、专用工具、包装、运输、装卸、保险、税金、货到就位以及安装、调试、培训、保修等一切税金和费用。</w:t>
      </w:r>
    </w:p>
    <w:p w14:paraId="46C567F8">
      <w:pPr>
        <w:pStyle w:val="13"/>
        <w:widowControl w:val="0"/>
        <w:tabs>
          <w:tab w:val="clear" w:pos="454"/>
        </w:tabs>
        <w:snapToGrid w:val="0"/>
        <w:spacing w:before="120" w:beforeLines="50" w:after="120" w:line="460" w:lineRule="exact"/>
        <w:ind w:left="0" w:firstLine="590" w:firstLineChars="196"/>
        <w:rPr>
          <w:rFonts w:ascii="宋体"/>
          <w:b/>
          <w:sz w:val="30"/>
          <w:szCs w:val="30"/>
        </w:rPr>
      </w:pPr>
      <w:r>
        <w:rPr>
          <w:rFonts w:hint="eastAsia" w:ascii="宋体" w:hAnsi="宋体"/>
          <w:b/>
          <w:sz w:val="30"/>
          <w:szCs w:val="30"/>
        </w:rPr>
        <w:t>（五）磋商响应文件的有效期</w:t>
      </w:r>
    </w:p>
    <w:p w14:paraId="7D80A8A6">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1、自磋商响应截止日起90天内磋商响应文件应保持有效。有效期不足的磋商响应文件将被拒绝。</w:t>
      </w:r>
    </w:p>
    <w:p w14:paraId="5BBB5C94">
      <w:pPr>
        <w:snapToGrid w:val="0"/>
        <w:spacing w:line="460" w:lineRule="exact"/>
        <w:ind w:firstLine="600" w:firstLineChars="200"/>
        <w:jc w:val="left"/>
        <w:rPr>
          <w:rFonts w:eastAsia="仿宋"/>
        </w:rPr>
      </w:pPr>
      <w:r>
        <w:rPr>
          <w:rFonts w:hint="eastAsia" w:ascii="仿宋" w:hAnsi="仿宋" w:eastAsia="仿宋"/>
          <w:sz w:val="30"/>
          <w:szCs w:val="30"/>
        </w:rPr>
        <w:t>2、成交人的磋商响应文件自磋商之日起至合同履行完毕止均应保持有效。</w:t>
      </w:r>
    </w:p>
    <w:p w14:paraId="68676C7B">
      <w:pPr>
        <w:snapToGrid w:val="0"/>
        <w:spacing w:before="120" w:beforeLines="50" w:line="460" w:lineRule="exact"/>
        <w:ind w:firstLine="590" w:firstLineChars="196"/>
        <w:jc w:val="left"/>
        <w:outlineLvl w:val="0"/>
        <w:rPr>
          <w:rFonts w:ascii="宋体"/>
          <w:b/>
          <w:sz w:val="30"/>
          <w:szCs w:val="30"/>
        </w:rPr>
      </w:pPr>
      <w:bookmarkStart w:id="72" w:name="_Toc451762247"/>
      <w:bookmarkStart w:id="73" w:name="_Toc451762178"/>
      <w:bookmarkStart w:id="74" w:name="_Toc510137464"/>
      <w:r>
        <w:rPr>
          <w:rFonts w:hint="eastAsia" w:ascii="宋体" w:hAnsi="宋体"/>
          <w:b/>
          <w:sz w:val="30"/>
          <w:szCs w:val="30"/>
        </w:rPr>
        <w:t>（六）</w:t>
      </w:r>
      <w:bookmarkEnd w:id="72"/>
      <w:bookmarkEnd w:id="73"/>
      <w:bookmarkEnd w:id="74"/>
      <w:bookmarkStart w:id="75" w:name="_Toc510137465"/>
      <w:bookmarkStart w:id="76" w:name="_Toc451762249"/>
      <w:bookmarkStart w:id="77" w:name="_Toc451762180"/>
      <w:r>
        <w:rPr>
          <w:rFonts w:hint="eastAsia" w:ascii="宋体" w:hAnsi="宋体"/>
          <w:b/>
          <w:sz w:val="30"/>
          <w:szCs w:val="30"/>
        </w:rPr>
        <w:t>磋商响应文件的签署和份数</w:t>
      </w:r>
      <w:bookmarkEnd w:id="75"/>
      <w:bookmarkEnd w:id="76"/>
      <w:bookmarkEnd w:id="77"/>
    </w:p>
    <w:p w14:paraId="64B39A7D">
      <w:pPr>
        <w:spacing w:line="460" w:lineRule="exact"/>
        <w:ind w:firstLine="602" w:firstLineChars="200"/>
        <w:rPr>
          <w:rFonts w:ascii="宋体"/>
          <w:b/>
          <w:bCs/>
          <w:sz w:val="28"/>
          <w:szCs w:val="28"/>
        </w:rPr>
      </w:pPr>
      <w:r>
        <w:rPr>
          <w:rFonts w:hint="eastAsia" w:ascii="仿宋" w:hAnsi="仿宋" w:eastAsia="仿宋"/>
          <w:b/>
          <w:bCs/>
          <w:sz w:val="30"/>
          <w:szCs w:val="30"/>
        </w:rPr>
        <w:t>1、</w:t>
      </w:r>
      <w:r>
        <w:rPr>
          <w:rFonts w:hint="eastAsia" w:ascii="宋体" w:hAnsi="宋体"/>
          <w:b/>
          <w:bCs/>
          <w:sz w:val="28"/>
          <w:szCs w:val="28"/>
        </w:rPr>
        <w:t>电子磋商响应文件部分：</w:t>
      </w:r>
    </w:p>
    <w:p w14:paraId="213B35C4">
      <w:pPr>
        <w:snapToGrid w:val="0"/>
        <w:spacing w:line="460" w:lineRule="exact"/>
        <w:ind w:firstLine="562" w:firstLineChars="200"/>
        <w:jc w:val="left"/>
        <w:rPr>
          <w:rFonts w:ascii="仿宋" w:hAnsi="仿宋" w:eastAsia="仿宋"/>
          <w:b/>
          <w:bCs/>
          <w:sz w:val="30"/>
          <w:szCs w:val="30"/>
        </w:rPr>
      </w:pPr>
      <w:r>
        <w:rPr>
          <w:rFonts w:hint="eastAsia" w:ascii="宋体" w:hAnsi="宋体"/>
          <w:b/>
          <w:bCs/>
          <w:sz w:val="28"/>
          <w:szCs w:val="28"/>
        </w:rPr>
        <w:t>磋商响应方应根据本磋商文件和电子交易平台规定的格式和顺序编制电子磋商响应文件并进行关联定位，磋商响应文件内容不完整、编排混乱、关联错误导致磋商响应文件被误读、漏读或者查找不到相关内容的，是磋商响应方的责任。</w:t>
      </w:r>
    </w:p>
    <w:p w14:paraId="21ED130F">
      <w:pPr>
        <w:spacing w:line="460" w:lineRule="exact"/>
        <w:ind w:firstLine="562" w:firstLineChars="200"/>
        <w:rPr>
          <w:rFonts w:ascii="宋体"/>
          <w:b/>
          <w:bCs/>
          <w:sz w:val="28"/>
          <w:szCs w:val="28"/>
        </w:rPr>
      </w:pPr>
      <w:r>
        <w:rPr>
          <w:rFonts w:hint="eastAsia" w:ascii="宋体" w:hAnsi="宋体"/>
          <w:b/>
          <w:bCs/>
          <w:sz w:val="28"/>
          <w:szCs w:val="28"/>
        </w:rPr>
        <w:t>2.磋商响应方选择递交备份磋商响应文件的，备份磋商响应文件另须满足以下条件：</w:t>
      </w:r>
    </w:p>
    <w:p w14:paraId="65372EC1">
      <w:pPr>
        <w:pStyle w:val="28"/>
        <w:adjustRightInd w:val="0"/>
        <w:snapToGrid w:val="0"/>
        <w:spacing w:before="120" w:after="120" w:line="500" w:lineRule="exact"/>
        <w:ind w:firstLine="562" w:firstLineChars="200"/>
        <w:rPr>
          <w:rFonts w:hAnsi="宋体"/>
          <w:b/>
          <w:bCs/>
          <w:kern w:val="0"/>
          <w:sz w:val="30"/>
          <w:szCs w:val="30"/>
        </w:rPr>
      </w:pPr>
      <w:r>
        <w:rPr>
          <w:rFonts w:hint="eastAsia" w:hAnsi="宋体"/>
          <w:b/>
          <w:bCs/>
          <w:sz w:val="28"/>
          <w:szCs w:val="28"/>
        </w:rPr>
        <w:t>（1）</w:t>
      </w:r>
      <w:r>
        <w:rPr>
          <w:rFonts w:hint="eastAsia" w:hAnsi="宋体"/>
          <w:b/>
          <w:bCs/>
          <w:kern w:val="0"/>
          <w:sz w:val="30"/>
          <w:szCs w:val="30"/>
        </w:rPr>
        <w:t xml:space="preserve">储存形式：U盘、DVD </w:t>
      </w:r>
    </w:p>
    <w:p w14:paraId="3D9326CB">
      <w:pPr>
        <w:pStyle w:val="28"/>
        <w:adjustRightInd w:val="0"/>
        <w:snapToGrid w:val="0"/>
        <w:spacing w:before="120" w:after="120" w:line="500" w:lineRule="exact"/>
        <w:ind w:firstLine="596" w:firstLineChars="198"/>
        <w:rPr>
          <w:rFonts w:hAnsi="宋体"/>
          <w:b/>
          <w:bCs/>
          <w:kern w:val="0"/>
          <w:sz w:val="30"/>
          <w:szCs w:val="30"/>
        </w:rPr>
      </w:pPr>
      <w:r>
        <w:rPr>
          <w:rFonts w:hint="eastAsia" w:hAnsi="宋体"/>
          <w:b/>
          <w:bCs/>
          <w:kern w:val="0"/>
          <w:sz w:val="30"/>
          <w:szCs w:val="30"/>
        </w:rPr>
        <w:t>（2）密封要求：</w:t>
      </w:r>
      <w:r>
        <w:rPr>
          <w:rFonts w:hint="eastAsia" w:hAnsi="宋体"/>
          <w:b/>
          <w:bCs/>
          <w:sz w:val="28"/>
          <w:szCs w:val="28"/>
        </w:rPr>
        <w:t>外包装封面上应注明磋商响应方名称、磋商响应方地址、磋商响应方联系方式（授权代表手机）、磋商响应文件名称（备份磋商响应文件）、项目名称、项目编号、标项及“开标时启封”字样，并加盖磋商响应方公章。</w:t>
      </w:r>
    </w:p>
    <w:p w14:paraId="1910B36C">
      <w:pPr>
        <w:snapToGrid w:val="0"/>
        <w:spacing w:before="120" w:beforeLines="50" w:line="460" w:lineRule="exact"/>
        <w:ind w:firstLine="590" w:firstLineChars="196"/>
        <w:outlineLvl w:val="2"/>
        <w:rPr>
          <w:rFonts w:ascii="宋体"/>
          <w:b/>
          <w:sz w:val="30"/>
          <w:szCs w:val="30"/>
        </w:rPr>
      </w:pPr>
      <w:r>
        <w:rPr>
          <w:rFonts w:hint="eastAsia" w:ascii="宋体" w:hAnsi="宋体"/>
          <w:b/>
          <w:sz w:val="30"/>
          <w:szCs w:val="30"/>
        </w:rPr>
        <w:t>（七）磋商响应无效的情形</w:t>
      </w:r>
    </w:p>
    <w:p w14:paraId="04F188C3">
      <w:pPr>
        <w:snapToGrid w:val="0"/>
        <w:spacing w:line="460" w:lineRule="exact"/>
        <w:ind w:firstLine="570" w:firstLineChars="190"/>
        <w:jc w:val="left"/>
        <w:rPr>
          <w:rFonts w:ascii="仿宋" w:hAnsi="仿宋" w:eastAsia="仿宋"/>
          <w:sz w:val="30"/>
          <w:szCs w:val="30"/>
        </w:rPr>
      </w:pPr>
      <w:r>
        <w:rPr>
          <w:rFonts w:hint="eastAsia" w:ascii="仿宋" w:hAnsi="仿宋" w:eastAsia="仿宋"/>
          <w:sz w:val="30"/>
          <w:szCs w:val="30"/>
        </w:rPr>
        <w:t>实质上没有响应磋商文件要求的磋商响应将被视为无效磋商响应。在评审时，如发现下列情形之一的，磋商响应文件将被视为无效：</w:t>
      </w:r>
    </w:p>
    <w:p w14:paraId="5593ABE6">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1、仅提供备份磋商响应文件的；</w:t>
      </w:r>
    </w:p>
    <w:p w14:paraId="2FF70E6F">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2、电子磋商响应文件解密失败，且未在规定时间内提交备份磋商响应文件的；</w:t>
      </w:r>
    </w:p>
    <w:p w14:paraId="22023F75">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3、电子磋商响应文件解密失败，虽然在规定时间内提交了备份磋商响应文件，但是备份磋商响应文件无法导入或者无法读取或者不符合本磋商文件和电子交易平台要求的；</w:t>
      </w:r>
    </w:p>
    <w:p w14:paraId="5B28B6B1">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4、磋商响应方未能提供合格的资格文件；</w:t>
      </w:r>
    </w:p>
    <w:p w14:paraId="13EE5FD8">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5、与磋商文件有重大偏离、未满足带“▲”号实质性指标的磋商响应文件；</w:t>
      </w:r>
    </w:p>
    <w:p w14:paraId="38BC33A0">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6、标项以赠送方式磋商响应的；</w:t>
      </w:r>
    </w:p>
    <w:p w14:paraId="40C9C68F">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7、磋商响应文件应盖公章而未盖公章或盖非公司公章、未有效授权、法定代表人授权书填写不完整或有涂改的；</w:t>
      </w:r>
    </w:p>
    <w:p w14:paraId="5BCF79C2">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8、未成功办理磋商响应方采购文件获取手续的；</w:t>
      </w:r>
    </w:p>
    <w:p w14:paraId="0908E085">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9、磋商最终报价超出预算的；</w:t>
      </w:r>
    </w:p>
    <w:p w14:paraId="53CCF0B3">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10、磋商小组认为磋商响应方的最终报价明显低于其他通过符合性审查磋商响应方的报价，有可能影响产品质量或者不能诚信履约，且不能证明其报价合理性的；</w:t>
      </w:r>
    </w:p>
    <w:p w14:paraId="116582F9">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11、不符合法律、法规和本磋商文件规定的其他实质性要求的。</w:t>
      </w:r>
    </w:p>
    <w:p w14:paraId="68665DF5">
      <w:pPr>
        <w:snapToGrid w:val="0"/>
        <w:spacing w:line="460" w:lineRule="exact"/>
        <w:ind w:firstLine="562" w:firstLineChars="200"/>
        <w:rPr>
          <w:rFonts w:ascii="宋体"/>
          <w:b/>
          <w:sz w:val="28"/>
          <w:szCs w:val="28"/>
        </w:rPr>
      </w:pPr>
      <w:r>
        <w:rPr>
          <w:rFonts w:hint="eastAsia" w:ascii="宋体" w:hAnsi="宋体"/>
          <w:b/>
          <w:sz w:val="28"/>
          <w:szCs w:val="28"/>
        </w:rPr>
        <w:t>（八）磋商过程中的</w:t>
      </w:r>
      <w:r>
        <w:rPr>
          <w:rFonts w:hint="eastAsia" w:hAnsi="宋体"/>
          <w:b/>
          <w:bCs/>
          <w:sz w:val="28"/>
          <w:szCs w:val="28"/>
        </w:rPr>
        <w:t>异常情况及处理措施</w:t>
      </w:r>
    </w:p>
    <w:p w14:paraId="2929A3B8">
      <w:pPr>
        <w:pStyle w:val="28"/>
        <w:adjustRightInd w:val="0"/>
        <w:snapToGrid w:val="0"/>
        <w:spacing w:before="120" w:after="120" w:line="500" w:lineRule="exact"/>
        <w:ind w:firstLine="565" w:firstLineChars="201"/>
        <w:rPr>
          <w:rFonts w:hAnsi="宋体"/>
          <w:b/>
          <w:bCs/>
          <w:sz w:val="28"/>
          <w:szCs w:val="28"/>
        </w:rPr>
      </w:pPr>
      <w:r>
        <w:rPr>
          <w:rFonts w:hint="eastAsia" w:hAnsi="宋体"/>
          <w:b/>
          <w:bCs/>
          <w:sz w:val="28"/>
          <w:szCs w:val="28"/>
        </w:rPr>
        <w:t>磋商过程中出现以下情形，导致电子交易平台无法正常运行，或者无法保证电子交易的公平、公正和安全时，磋商方可中止电子交易活动：</w:t>
      </w:r>
    </w:p>
    <w:p w14:paraId="5CAE3AEC">
      <w:pPr>
        <w:spacing w:line="440" w:lineRule="exact"/>
        <w:ind w:firstLine="562" w:firstLineChars="200"/>
        <w:rPr>
          <w:rFonts w:ascii="宋体"/>
          <w:b/>
          <w:bCs/>
          <w:sz w:val="28"/>
          <w:szCs w:val="28"/>
        </w:rPr>
      </w:pPr>
      <w:r>
        <w:rPr>
          <w:rFonts w:hint="eastAsia" w:ascii="宋体" w:hAnsi="宋体"/>
          <w:b/>
          <w:bCs/>
          <w:sz w:val="28"/>
          <w:szCs w:val="28"/>
        </w:rPr>
        <w:t>1.电子交易平台发生故障而无法登录访问的；</w:t>
      </w:r>
    </w:p>
    <w:p w14:paraId="0FAB1A75">
      <w:pPr>
        <w:spacing w:line="440" w:lineRule="exact"/>
        <w:ind w:firstLine="562" w:firstLineChars="200"/>
        <w:rPr>
          <w:rFonts w:ascii="宋体"/>
          <w:b/>
          <w:bCs/>
          <w:sz w:val="28"/>
          <w:szCs w:val="28"/>
        </w:rPr>
      </w:pPr>
      <w:r>
        <w:rPr>
          <w:rFonts w:hint="eastAsia" w:ascii="宋体" w:hAnsi="宋体"/>
          <w:b/>
          <w:bCs/>
          <w:sz w:val="28"/>
          <w:szCs w:val="28"/>
        </w:rPr>
        <w:t>2.电子交易平台应用或数据库出现错误，不能进行正常操作的；</w:t>
      </w:r>
    </w:p>
    <w:p w14:paraId="57E17C77">
      <w:pPr>
        <w:spacing w:line="440" w:lineRule="exact"/>
        <w:ind w:firstLine="562" w:firstLineChars="200"/>
        <w:rPr>
          <w:rFonts w:ascii="宋体"/>
          <w:b/>
          <w:bCs/>
          <w:sz w:val="28"/>
          <w:szCs w:val="28"/>
        </w:rPr>
      </w:pPr>
      <w:r>
        <w:rPr>
          <w:rFonts w:hint="eastAsia" w:ascii="宋体" w:hAnsi="宋体"/>
          <w:b/>
          <w:bCs/>
          <w:sz w:val="28"/>
          <w:szCs w:val="28"/>
        </w:rPr>
        <w:t>3.电子交易平台发现严重安全漏洞，有潜在泄密危险的；</w:t>
      </w:r>
    </w:p>
    <w:p w14:paraId="659C0D62">
      <w:pPr>
        <w:spacing w:line="440" w:lineRule="exact"/>
        <w:ind w:firstLine="562" w:firstLineChars="200"/>
        <w:rPr>
          <w:rFonts w:ascii="宋体"/>
          <w:b/>
          <w:bCs/>
          <w:sz w:val="28"/>
          <w:szCs w:val="28"/>
        </w:rPr>
      </w:pPr>
      <w:r>
        <w:rPr>
          <w:rFonts w:hint="eastAsia" w:ascii="宋体" w:hAnsi="宋体"/>
          <w:b/>
          <w:bCs/>
          <w:sz w:val="28"/>
          <w:szCs w:val="28"/>
        </w:rPr>
        <w:t>4.病毒发作导致不能进行正常操作的；</w:t>
      </w:r>
    </w:p>
    <w:p w14:paraId="5F754D15">
      <w:pPr>
        <w:spacing w:line="440" w:lineRule="exact"/>
        <w:ind w:firstLine="562" w:firstLineChars="200"/>
        <w:rPr>
          <w:rFonts w:ascii="宋体"/>
          <w:b/>
          <w:bCs/>
          <w:sz w:val="28"/>
          <w:szCs w:val="28"/>
        </w:rPr>
      </w:pPr>
      <w:r>
        <w:rPr>
          <w:rFonts w:hint="eastAsia" w:ascii="宋体" w:hAnsi="宋体"/>
          <w:b/>
          <w:bCs/>
          <w:sz w:val="28"/>
          <w:szCs w:val="28"/>
        </w:rPr>
        <w:t>5.其他无法保证电子交易的公平、公正和安全的情况。</w:t>
      </w:r>
    </w:p>
    <w:p w14:paraId="62DB3FB6">
      <w:pPr>
        <w:spacing w:line="440" w:lineRule="exact"/>
        <w:ind w:firstLine="562" w:firstLineChars="200"/>
        <w:rPr>
          <w:rFonts w:ascii="仿宋" w:hAnsi="仿宋" w:eastAsia="仿宋"/>
          <w:sz w:val="30"/>
          <w:szCs w:val="30"/>
        </w:rPr>
      </w:pPr>
      <w:r>
        <w:rPr>
          <w:rFonts w:hint="eastAsia" w:ascii="宋体" w:hAnsi="宋体"/>
          <w:b/>
          <w:bCs/>
          <w:sz w:val="28"/>
          <w:szCs w:val="28"/>
        </w:rPr>
        <w:t>出现前款规定情形，不影响采购公平、公正性的，</w:t>
      </w:r>
      <w:r>
        <w:rPr>
          <w:rFonts w:hint="eastAsia" w:hAnsi="宋体"/>
          <w:b/>
          <w:bCs/>
          <w:sz w:val="28"/>
          <w:szCs w:val="28"/>
        </w:rPr>
        <w:t>磋商方</w:t>
      </w:r>
      <w:r>
        <w:rPr>
          <w:rFonts w:hint="eastAsia" w:ascii="宋体" w:hAnsi="宋体"/>
          <w:b/>
          <w:bCs/>
          <w:sz w:val="28"/>
          <w:szCs w:val="28"/>
        </w:rPr>
        <w:t>可以待上述情形消除后继续组织电子交易活动，也可以决定某些环节以纸质形式进行；影响或可能影响采购公平、公正性的，应当重新采购。</w:t>
      </w:r>
    </w:p>
    <w:p w14:paraId="560DEC2C">
      <w:pPr>
        <w:pStyle w:val="28"/>
        <w:snapToGrid w:val="0"/>
        <w:spacing w:before="120" w:after="120" w:line="460" w:lineRule="exact"/>
        <w:ind w:firstLine="602" w:firstLineChars="200"/>
        <w:rPr>
          <w:rFonts w:hAnsi="宋体"/>
          <w:b/>
          <w:sz w:val="30"/>
          <w:szCs w:val="30"/>
        </w:rPr>
      </w:pPr>
      <w:bookmarkStart w:id="78" w:name="_Toc451762181"/>
      <w:bookmarkStart w:id="79" w:name="_Toc451762250"/>
      <w:r>
        <w:rPr>
          <w:rFonts w:hint="eastAsia" w:hAnsi="宋体"/>
          <w:b/>
          <w:sz w:val="30"/>
          <w:szCs w:val="30"/>
        </w:rPr>
        <w:t>三、组织竞争性磋商程序</w:t>
      </w:r>
      <w:bookmarkEnd w:id="78"/>
      <w:bookmarkEnd w:id="79"/>
    </w:p>
    <w:p w14:paraId="27576F4D">
      <w:pPr>
        <w:pStyle w:val="28"/>
        <w:snapToGrid w:val="0"/>
        <w:spacing w:before="120" w:after="120" w:line="460" w:lineRule="exact"/>
        <w:ind w:firstLine="602" w:firstLineChars="200"/>
        <w:rPr>
          <w:rFonts w:hAnsi="宋体"/>
          <w:b/>
          <w:sz w:val="30"/>
          <w:szCs w:val="30"/>
        </w:rPr>
      </w:pPr>
      <w:r>
        <w:rPr>
          <w:rFonts w:hint="eastAsia" w:hAnsi="宋体"/>
          <w:b/>
          <w:sz w:val="30"/>
          <w:szCs w:val="30"/>
        </w:rPr>
        <w:t>（一）组建</w:t>
      </w:r>
      <w:r>
        <w:rPr>
          <w:rFonts w:hint="eastAsia" w:ascii="仿宋" w:hAnsi="仿宋" w:eastAsia="仿宋"/>
          <w:b/>
          <w:sz w:val="30"/>
          <w:szCs w:val="30"/>
        </w:rPr>
        <w:t>磋商</w:t>
      </w:r>
      <w:r>
        <w:rPr>
          <w:rFonts w:hint="eastAsia" w:hAnsi="宋体"/>
          <w:b/>
          <w:sz w:val="30"/>
          <w:szCs w:val="30"/>
        </w:rPr>
        <w:t>小组</w:t>
      </w:r>
    </w:p>
    <w:p w14:paraId="76167E85">
      <w:pPr>
        <w:snapToGrid w:val="0"/>
        <w:spacing w:line="460" w:lineRule="exact"/>
        <w:ind w:firstLine="588" w:firstLineChars="196"/>
        <w:rPr>
          <w:rFonts w:ascii="仿宋" w:hAnsi="仿宋" w:eastAsia="仿宋" w:cs="Arial"/>
          <w:color w:val="000000"/>
          <w:kern w:val="0"/>
          <w:sz w:val="30"/>
          <w:szCs w:val="30"/>
        </w:rPr>
      </w:pPr>
      <w:r>
        <w:rPr>
          <w:rFonts w:hint="eastAsia" w:ascii="仿宋" w:hAnsi="仿宋" w:eastAsia="仿宋" w:cs="Arial"/>
          <w:color w:val="000000"/>
          <w:kern w:val="0"/>
          <w:sz w:val="30"/>
          <w:szCs w:val="30"/>
        </w:rPr>
        <w:t>竞争性磋商小组由采购人代表和评审专家共3人以上单数组成，其中评审专家人数不得少于竞争性磋商小组成员总数的2/3。采购人不得以评审专家身份参加本部门或本单位采购项目的评审。</w:t>
      </w:r>
    </w:p>
    <w:p w14:paraId="319A52B1">
      <w:pPr>
        <w:snapToGrid w:val="0"/>
        <w:spacing w:line="460" w:lineRule="exact"/>
        <w:ind w:firstLine="588" w:firstLineChars="196"/>
        <w:rPr>
          <w:rFonts w:ascii="仿宋" w:hAnsi="仿宋" w:eastAsia="仿宋"/>
          <w:sz w:val="30"/>
          <w:szCs w:val="30"/>
        </w:rPr>
      </w:pPr>
      <w:r>
        <w:rPr>
          <w:rFonts w:hint="eastAsia" w:ascii="仿宋" w:hAnsi="仿宋" w:eastAsia="仿宋"/>
          <w:sz w:val="30"/>
          <w:szCs w:val="30"/>
        </w:rPr>
        <w:t>达到公开招标数额标准的货物或者服务采购项目，或者达到招标规模标准的政府采购工程，磋商小组成员应当由5人（含）以上单数组成。</w:t>
      </w:r>
    </w:p>
    <w:p w14:paraId="604DDC7B">
      <w:pPr>
        <w:pStyle w:val="28"/>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（二）组织开标程序</w:t>
      </w:r>
    </w:p>
    <w:p w14:paraId="09990DB1">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磋商方将按照磋商文件规定的时间、地点和程序组织开标，各磋商响应方授权代表及相关人员均应当准时在线参加，无关人员不得进入磋商现场。磋商响应方如未准时在线参加的，事后不得对采购相关人员、磋商过程和磋商结果提出异议。</w:t>
      </w:r>
    </w:p>
    <w:p w14:paraId="59286425">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1. 落实工作场地、设施，检查录音录像采集设备运行情况，验证电子交易平台是否能正常登录。</w:t>
      </w:r>
    </w:p>
    <w:p w14:paraId="270E4334">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2. 本次竞争性磋商由磋商方主持，主持人介绍磋商现场的人员情况，宣读递交磋商响应文件的磋商响应方名单、磋商纪律、应当回避的情形等注意事项。</w:t>
      </w:r>
    </w:p>
    <w:p w14:paraId="6C112E2F">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3. 投标截止时，电子交易平台自动提取所有电子磋商响应文件。磋商方点击[开始解密]按钮后，磋商响应方可以在线解密，解密时限为30分钟。</w:t>
      </w:r>
    </w:p>
    <w:p w14:paraId="398FAC1B">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4.磋商响应方应当在解密时限内完成解密，如所有磋商响应方的电子磋商响应文件都已经解密完成的，则电子交易平台自动结束解密。如有任一磋商响应方未解密，电子交易平台会在解密时限截止时自动结束解密。</w:t>
      </w:r>
    </w:p>
    <w:p w14:paraId="03D9A7CB">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解密时限内未完成解密且按规定提供了备份磋商响应文件的，磋商方将拆封其备份磋商响应文件，并导入电子交易平台。</w:t>
      </w:r>
    </w:p>
    <w:p w14:paraId="1802329E">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5.磋商专家经商议认为需要磋商响应方作出必要澄清或说明的，应当通过电子交易平台交换数据电文。磋商专家给予磋商响应方提交澄清或说明的时间为半小时，磋商响应方已经明确表示澄清或说明完毕的除外。</w:t>
      </w:r>
    </w:p>
    <w:p w14:paraId="43ADF603">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6.磋商响应方通过电子交易平台进行最终报价。</w:t>
      </w:r>
    </w:p>
    <w:p w14:paraId="7CB7D93E">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7.磋商专家在电子交易平台上评审并公布评审结果。</w:t>
      </w:r>
    </w:p>
    <w:p w14:paraId="79F37D6A">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特别说明：政采云公司如对电子化竞争性磋商程序有调整的，按调整后的程序操作。</w:t>
      </w:r>
    </w:p>
    <w:p w14:paraId="125AB7B2">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（三）组织磋商程序</w:t>
      </w:r>
    </w:p>
    <w:p w14:paraId="4CBD9BCB">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磋商方将按照竞争性磋商文件规定的时间、地点和程序组织磋商，各磋商小组及相关人员应参加磋商活动并接受核验、签到，无关人员不得进入磋商现场。</w:t>
      </w:r>
    </w:p>
    <w:p w14:paraId="45269F5B">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1、核验出席磋商活动现场的磋商小组各成员和相关监督人员身份，并要求其分别登记、签到，按规定统一收缴、保存其通讯工具，无关人员一律拒绝其进入磋商现场。</w:t>
      </w:r>
    </w:p>
    <w:p w14:paraId="599898EE">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2、介绍磋商现场的人员情况，宣布磋商工作纪律，告知磋商人员应当回避情形；组织推选磋商小组组长。</w:t>
      </w:r>
    </w:p>
    <w:p w14:paraId="70952EDA">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3、宣读提交竞争性磋商响应文件的响应方名单，组织磋商小组各位成员签订《政府采购评审人员廉洁自律承诺书》。</w:t>
      </w:r>
    </w:p>
    <w:p w14:paraId="5464F6A5">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根据需要简要介绍竞争性磋商文件（含补充文件）制定及质疑答复情况、按书面陈述项目基本情况及磋商工作需注意事项等，让磋商小组尽快知悉和了解所磋商项目的采购需求、评审依据、评审标准、工作程序等；提醒磋商小组对磋商项目应确定磋商方法和轮次，对客观评审项目应统一评审依据和评审标准，对主观评审项目应确定大致的评审要求和评审尺度，对磋商小组提出的有关磋商文件、磋商响应文件的问题进行必要的说明、解释或讨论。</w:t>
      </w:r>
    </w:p>
    <w:p w14:paraId="317897B8">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磋商小组组长组织磋商小组人员独立评审。采购人代表或有采购人委托的磋商小组对响应方资格文件进行审查，并以磋商当日为准对响应方‘信用中国’网站（www.creditchina.gov.cn）、中国政府采购网（www.ccgp.gov.cn）信用记录情况进行核实，资格不符合的，应组织相关响应方代表进行陈述、澄清或申辩。磋商小组对拟认定为响应文件无效，应组织相关磋商响应方代表进行陈述、澄清或申辩；磋商方可协助磋商小组组长对打分结果进行校对、核对并汇总统计；对明显畸高、畸低的评分（其总评分偏离平均分30%以上的），磋商小组组长应提醒相关小组成员进行复核或书面说明理由，拒绝说明的，由现场监督员据实记录；磋商小组的磋商、修改记录应保留原件，随项目其他资料一并存档。</w:t>
      </w:r>
    </w:p>
    <w:p w14:paraId="0322EC6B">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6、做好磋商现场相关记录，协助磋商小组组长做好评审报告起草、有关内容电脑文字录入等工作，并要求磋商小组各成员签字确认。</w:t>
      </w:r>
    </w:p>
    <w:p w14:paraId="41693CB1">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7、磋商结束后，浙江省政府采购中心应对磋商小组各成员的专业水平、职业道德、遵纪守法等情况进行评价；同时按规定向磋商小组发放评审费，并交还磋商小组及其他现场相关人员的通讯工具。</w:t>
      </w:r>
    </w:p>
    <w:p w14:paraId="68BADFAF">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8、磋商方将在《中标公告》中，公开磋商小组对每个响应方的《评分明细》以及《得分汇总表》情况。</w:t>
      </w:r>
    </w:p>
    <w:p w14:paraId="6CA0CF8C">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（四）磋商小组磋商程序</w:t>
      </w:r>
    </w:p>
    <w:p w14:paraId="4CB62952">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1、在磋商小组中推选组长。</w:t>
      </w:r>
    </w:p>
    <w:p w14:paraId="43106AB6">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磋商小组组长召集成员认真阅读竞争性磋商文件以及相关补充、质疑、答复文件、项目书面说明等材料，熟悉采购项目的基本概况，采购项目的质量要求、数量、主要技术标准或服务需求，采购合同主要条款，竞争性磋商响应文件无效情形、评审依据、评审标准等。</w:t>
      </w:r>
    </w:p>
    <w:p w14:paraId="3D618A3F">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3、磋商小组组长召集成员讨论确定磋商方法和磋商轮次。</w:t>
      </w:r>
    </w:p>
    <w:p w14:paraId="214F4E77">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磋商小组对各竞争性磋商响应文件的有效性、完整性和响应程度进行审查，确定是否对竞争性磋商文件作出实质性响应。审查结束后，从符合相应条件的响应方名单中确定不少于3家参加磋商【市场竞争不充分的科研项目，以及需要扶持的科技成果转化项目和政府购买服务项目（含政府和社会资本合作项目）不少于2家】。</w:t>
      </w:r>
    </w:p>
    <w:p w14:paraId="710A3B18">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按标项与各磋商响应方就项目技术需求、服务、价格构成、供货、付款方式等要素分别进行磋商。</w:t>
      </w:r>
    </w:p>
    <w:p w14:paraId="4911BBC7">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磋商小组对各竞争性磋商响应文件非实质性内容有疑议或异议，或者审查发现明显的文字或计算错误等，及时向磋商小组组长提出。经磋商小组商议认为需要响应方作出必要澄清或说明的，应通知该响应方以书面形式作出澄清或说明。书面通知及澄清说明文件应作为政府采购项目档案归档留存。</w:t>
      </w:r>
    </w:p>
    <w:p w14:paraId="76E86B20">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经磋商确定最终采购需求和实质性响应的供应商后，磋商小组要求各磋商响应方在规定时间内提交书面最终报价，并对最终报价的合理性进行审核。磋商小组认为磋商响应方的报价明显低于其他通过符合性审查磋商响应方的报价，有可能影响产品质量或者不能诚信履约的，应当要求其在磋商现场合理的时间内提供书面说明，必要时提交相关证明材料；磋商响应方不能证明其报价合理性的，磋商小组应当将其作为无效响应处理。</w:t>
      </w:r>
    </w:p>
    <w:p w14:paraId="21B019A5">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7、磋商小组根据第三章《评审办法与评审标准》对提交最终报价的响应方的响应文件和最后报价进行综合评分。</w:t>
      </w:r>
    </w:p>
    <w:p w14:paraId="27D4BB8C">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8、根据竞争性磋商文件规定，磋商小组推荐成交候选供应商排序名单。采购人、经其书面授权的采购人代表或经其书面授权的磋商小组按成交候选供应商排名顺序确定成交供应商。</w:t>
      </w:r>
    </w:p>
    <w:p w14:paraId="390E216B">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9、起草评审报告，所有磋商小组成员须在评审报告上签字确认。</w:t>
      </w:r>
    </w:p>
    <w:p w14:paraId="06F365C7">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（五）磋商原则</w:t>
      </w:r>
    </w:p>
    <w:p w14:paraId="3E3CB8A7">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1、磋商小组必须公平、公正、客观，不带任何倾向性和启发性；不得向外界透露任何与磋商有关的内容；任何单位和个人不得干扰、影响磋商的正常进行；磋商小组及有关工作人员不得私下与磋商响应方接触。</w:t>
      </w:r>
    </w:p>
    <w:p w14:paraId="6197E5FA">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磋商小组成员因回避、临时缺席或健康原因等特殊情况不能继续参加磋商工作的，应按规定更换该成员,被更换的成员之前所作出的磋商意见不再予以采纳，由更换后的磋商小组成员重新进行磋商。无法及时更换的，要立即停止磋商工作、封存磋商资料，并告知响应方重新磋商的时间和地点。</w:t>
      </w:r>
    </w:p>
    <w:p w14:paraId="70615230">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3、磋商小组成员对有关磋商文件、磋商响应文件、样品、现场演示（如有）的说明、解释、要求、标准存在不同意见的，持不同意见的成员及其意见或理由应予以完整记录，并在磋商过程中按照少数服从多数的原则表决执行。对磋商文件本身不明确或存在歧义、矛盾的内容，应作对响应方而非采购人有利的解释。磋商小组成员拒绝在磋商报告中签字又不说明其不同意见或理由的，由现场监督员记录在案后，可视为同意磋商结果。</w:t>
      </w:r>
    </w:p>
    <w:p w14:paraId="147547F2">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4、</w:t>
      </w:r>
      <w:r>
        <w:rPr>
          <w:rFonts w:hint="eastAsia" w:ascii="仿宋" w:hAnsi="仿宋" w:eastAsia="仿宋" w:cs="Arial"/>
          <w:bCs/>
          <w:sz w:val="30"/>
          <w:szCs w:val="30"/>
        </w:rPr>
        <w:t>浙财采监【2013】24号《关于规范政府采购供应商资格设定及资格审查的通知》第九条规定：</w:t>
      </w:r>
      <w:r>
        <w:rPr>
          <w:rFonts w:hint="eastAsia" w:ascii="仿宋" w:hAnsi="仿宋" w:eastAsia="仿宋"/>
          <w:bCs/>
          <w:sz w:val="30"/>
          <w:szCs w:val="30"/>
        </w:rPr>
        <w:t>如多家供应商提供相同品牌相同型号的产品参加同一政府采购项目竞争的，应当按一家供应商认定。磋商时，应取其中通过资格审查后的报价最低一家为有效供应商；报价相同时，由磋商小组集体决定。</w:t>
      </w:r>
    </w:p>
    <w:p w14:paraId="5B2F1E6D">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非单一产品采购项目中，作为关键核心部分的单一产品品牌、型号均相同且报价占项目总报价50%以上（含本数，下同）的，视为提供的是同品牌同型号的产品；多家供应商中，有一家供应商的报价达到50%以上，提供同品牌同型号产品的供应商均按一家供应商认定。</w:t>
      </w:r>
    </w:p>
    <w:p w14:paraId="55A3A4A7">
      <w:pPr>
        <w:pStyle w:val="28"/>
        <w:snapToGrid w:val="0"/>
        <w:spacing w:before="120" w:after="120" w:line="460" w:lineRule="exact"/>
        <w:ind w:firstLine="596" w:firstLineChars="198"/>
        <w:outlineLvl w:val="1"/>
        <w:rPr>
          <w:rFonts w:hAnsi="宋体"/>
          <w:b/>
          <w:sz w:val="30"/>
          <w:szCs w:val="30"/>
        </w:rPr>
      </w:pPr>
      <w:r>
        <w:rPr>
          <w:rFonts w:hint="eastAsia" w:hAnsi="宋体"/>
          <w:b/>
          <w:sz w:val="30"/>
          <w:szCs w:val="30"/>
        </w:rPr>
        <w:t>四、确定成交供应商的原则</w:t>
      </w:r>
    </w:p>
    <w:p w14:paraId="52A578FE">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1、成交结果由采购人确认。采购人未确定成交供应商且在规定时间内不提出异议的，视为默认。</w:t>
      </w:r>
    </w:p>
    <w:p w14:paraId="078BEA69">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2、采购人应当自收到评审报告之日起５个工作日内确定成交结果。成交结果经采购人确认后，采购中心将于2个工作日内在浙江省政府采购网上发布成交结果公告，并通过电子交易平台统一签发《成交通知书》。</w:t>
      </w:r>
    </w:p>
    <w:p w14:paraId="09B82B5A">
      <w:pPr>
        <w:pStyle w:val="28"/>
        <w:snapToGrid w:val="0"/>
        <w:spacing w:before="120" w:after="120" w:line="460" w:lineRule="exact"/>
        <w:ind w:firstLine="596" w:firstLineChars="198"/>
        <w:outlineLvl w:val="1"/>
        <w:rPr>
          <w:rFonts w:hAnsi="宋体"/>
          <w:b/>
          <w:sz w:val="30"/>
          <w:szCs w:val="30"/>
        </w:rPr>
      </w:pPr>
      <w:r>
        <w:rPr>
          <w:rFonts w:hint="eastAsia" w:hAnsi="宋体"/>
          <w:b/>
          <w:sz w:val="30"/>
          <w:szCs w:val="30"/>
        </w:rPr>
        <w:t>五、合同授予</w:t>
      </w:r>
    </w:p>
    <w:p w14:paraId="236476D6">
      <w:pPr>
        <w:snapToGrid w:val="0"/>
        <w:spacing w:line="460" w:lineRule="exact"/>
        <w:ind w:firstLine="590" w:firstLineChars="196"/>
        <w:rPr>
          <w:rFonts w:ascii="仿宋" w:hAnsi="仿宋" w:eastAsia="仿宋"/>
          <w:b/>
          <w:bCs/>
          <w:sz w:val="30"/>
          <w:szCs w:val="30"/>
        </w:rPr>
      </w:pPr>
      <w:r>
        <w:rPr>
          <w:rFonts w:hint="eastAsia" w:ascii="仿宋" w:hAnsi="仿宋" w:eastAsia="仿宋"/>
          <w:b/>
          <w:bCs/>
          <w:sz w:val="30"/>
          <w:szCs w:val="30"/>
        </w:rPr>
        <w:t>（一）签订合同</w:t>
      </w:r>
    </w:p>
    <w:p w14:paraId="081C8188">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1.采购人与成交供应商应当在《成交通知书》发出之日起30日内签订政府采购合同。</w:t>
      </w:r>
    </w:p>
    <w:p w14:paraId="4F9AFFC8">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2.成交供应商拖延、拒签合同的,将被取消中标资格。</w:t>
      </w:r>
    </w:p>
    <w:p w14:paraId="70748FD4">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600091C">
      <w:pPr>
        <w:pStyle w:val="28"/>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（二）履约保证金</w:t>
      </w:r>
    </w:p>
    <w:p w14:paraId="0FCAEDDD">
      <w:pPr>
        <w:pStyle w:val="28"/>
        <w:spacing w:before="120" w:after="120"/>
        <w:ind w:firstLine="600" w:firstLineChars="200"/>
        <w:rPr>
          <w:rFonts w:ascii="仿宋" w:hAnsi="仿宋" w:eastAsia="仿宋"/>
          <w:sz w:val="30"/>
          <w:szCs w:val="30"/>
        </w:rPr>
      </w:pPr>
      <w:r>
        <w:rPr>
          <w:rFonts w:hint="eastAsia" w:ascii="仿宋" w:hAnsi="仿宋" w:eastAsia="仿宋"/>
          <w:sz w:val="30"/>
          <w:szCs w:val="30"/>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2D98608F">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2、按合同约定办理履约保证金退还手续。</w:t>
      </w:r>
    </w:p>
    <w:p w14:paraId="306925A9">
      <w:pPr>
        <w:pStyle w:val="28"/>
        <w:snapToGrid w:val="0"/>
        <w:spacing w:before="120" w:after="120" w:line="460" w:lineRule="exact"/>
        <w:ind w:firstLine="596" w:firstLineChars="198"/>
        <w:rPr>
          <w:rFonts w:hAnsi="宋体"/>
          <w:b/>
          <w:sz w:val="30"/>
          <w:szCs w:val="30"/>
        </w:rPr>
      </w:pPr>
      <w:r>
        <w:rPr>
          <w:rFonts w:hint="eastAsia" w:hAnsi="宋体"/>
          <w:b/>
          <w:sz w:val="30"/>
          <w:szCs w:val="30"/>
        </w:rPr>
        <w:t>六、货款的结算</w:t>
      </w:r>
    </w:p>
    <w:p w14:paraId="2509E049">
      <w:pPr>
        <w:pStyle w:val="28"/>
        <w:snapToGrid w:val="0"/>
        <w:spacing w:before="240" w:beforeLines="100" w:after="240" w:afterLines="100" w:line="360" w:lineRule="auto"/>
        <w:ind w:firstLine="560" w:firstLineChars="200"/>
        <w:rPr>
          <w:rFonts w:ascii="仿宋" w:hAnsi="仿宋" w:eastAsia="仿宋"/>
          <w:bCs/>
          <w:color w:val="000000" w:themeColor="text1"/>
          <w:sz w:val="28"/>
          <w:szCs w:val="28"/>
          <w14:textFill>
            <w14:solidFill>
              <w14:schemeClr w14:val="tx1"/>
            </w14:solidFill>
          </w14:textFill>
        </w:rPr>
      </w:pPr>
      <w:bookmarkStart w:id="80" w:name="_Toc510137466"/>
      <w:r>
        <w:rPr>
          <w:rFonts w:hint="eastAsia" w:ascii="仿宋" w:hAnsi="仿宋" w:eastAsia="仿宋"/>
          <w:bCs/>
          <w:color w:val="000000" w:themeColor="text1"/>
          <w:sz w:val="28"/>
          <w:szCs w:val="28"/>
          <w14:textFill>
            <w14:solidFill>
              <w14:schemeClr w14:val="tx1"/>
            </w14:solidFill>
          </w14:textFill>
        </w:rPr>
        <w:t>货款由采购人按采购文件规定的付款方式自行支付。纳入国库集中支付的，按照国库集中支付有关规定付款。</w:t>
      </w:r>
    </w:p>
    <w:p w14:paraId="582A4722">
      <w:pPr>
        <w:pStyle w:val="28"/>
        <w:snapToGrid w:val="0"/>
        <w:spacing w:before="240" w:beforeLines="100" w:after="240" w:afterLines="100" w:line="360" w:lineRule="auto"/>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资金支付进度：采购人对于满足合同约定支付条件的，自收到发票后7个工作日内将资金支付到合同约定的供应商账户。迟延支付中小企业款项的，供应商可要求采购人支付逾期利息。</w:t>
      </w:r>
    </w:p>
    <w:p w14:paraId="5094FE58">
      <w:pPr>
        <w:pStyle w:val="28"/>
        <w:snapToGrid w:val="0"/>
        <w:spacing w:before="240" w:beforeLines="100" w:after="240" w:afterLines="100" w:line="360" w:lineRule="auto"/>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 功能全力推动经济稳进提质的通知》《浙江省财政厅关于进一步发挥政府采购政策功能全力推进经济稳进提质的通知》等相关规范，对预付款支付要求如下：</w:t>
      </w:r>
    </w:p>
    <w:p w14:paraId="5AEB5F3D">
      <w:pPr>
        <w:pStyle w:val="28"/>
        <w:snapToGrid w:val="0"/>
        <w:spacing w:before="240" w:beforeLines="100" w:after="240" w:afterLines="100" w:line="360" w:lineRule="auto"/>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1.对中小企业合同预付款比例原则上不低于合同金额的40％，不高于合同金额的70%；</w:t>
      </w:r>
    </w:p>
    <w:p w14:paraId="4D3406E4">
      <w:pPr>
        <w:pStyle w:val="28"/>
        <w:snapToGrid w:val="0"/>
        <w:spacing w:before="240" w:beforeLines="100" w:after="240" w:afterLines="100" w:line="360" w:lineRule="auto"/>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2.项目分年安排预算的，每年预付款比例不低于项目年度计划支付资金额的40％，不高于年度计划支付资金额的70%；</w:t>
      </w:r>
    </w:p>
    <w:p w14:paraId="543080EF">
      <w:pPr>
        <w:pStyle w:val="28"/>
        <w:snapToGrid w:val="0"/>
        <w:spacing w:before="240" w:beforeLines="100" w:after="240" w:afterLines="100" w:line="360" w:lineRule="auto"/>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3.采购项目实施以人工投入为主的，可适当降低预付款比例，但不得低于20%。</w:t>
      </w:r>
    </w:p>
    <w:p w14:paraId="42EC0A80">
      <w:pPr>
        <w:pStyle w:val="28"/>
        <w:snapToGrid w:val="0"/>
        <w:spacing w:before="240" w:beforeLines="100" w:after="240" w:afterLines="100" w:line="360" w:lineRule="auto"/>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4.对供应商为大型企业的项目或者以人工投入为主且实行按月定期结算支付款项的项目，预付款可低于上述比例或者不约定预付款。</w:t>
      </w:r>
    </w:p>
    <w:p w14:paraId="31916082">
      <w:pPr>
        <w:widowControl/>
        <w:rPr>
          <w:rFonts w:ascii="宋体" w:hAnsi="宋体"/>
          <w:b/>
          <w:sz w:val="36"/>
          <w:szCs w:val="36"/>
        </w:rPr>
      </w:pPr>
      <w:r>
        <w:rPr>
          <w:rFonts w:hint="eastAsia" w:ascii="仿宋" w:hAnsi="仿宋" w:eastAsia="仿宋"/>
          <w:bCs/>
          <w:color w:val="000000" w:themeColor="text1"/>
          <w:sz w:val="28"/>
          <w:szCs w:val="28"/>
          <w14:textFill>
            <w14:solidFill>
              <w14:schemeClr w14:val="tx1"/>
            </w14:solidFill>
          </w14:textFill>
        </w:rPr>
        <w:t>备注：在签订合同时，供应商明确表示无需预付款或者主动要求降低预付款比例的，采购单位可不适用前述预付款比例的规定。</w:t>
      </w:r>
      <w:r>
        <w:rPr>
          <w:rFonts w:hAnsi="宋体"/>
          <w:b/>
          <w:sz w:val="36"/>
          <w:szCs w:val="36"/>
        </w:rPr>
        <w:br w:type="page"/>
      </w:r>
    </w:p>
    <w:p w14:paraId="23D30E20">
      <w:pPr>
        <w:pStyle w:val="28"/>
        <w:snapToGrid w:val="0"/>
        <w:spacing w:before="120" w:after="120" w:line="460" w:lineRule="exact"/>
        <w:ind w:firstLine="2530" w:firstLineChars="700"/>
        <w:rPr>
          <w:rFonts w:ascii="仿宋" w:hAnsi="仿宋" w:eastAsia="仿宋"/>
          <w:sz w:val="30"/>
          <w:szCs w:val="30"/>
        </w:rPr>
      </w:pPr>
      <w:r>
        <w:rPr>
          <w:rFonts w:hint="eastAsia" w:hAnsi="宋体"/>
          <w:b/>
          <w:sz w:val="36"/>
          <w:szCs w:val="36"/>
        </w:rPr>
        <w:t>第三章评审办法及评审标准</w:t>
      </w:r>
      <w:bookmarkEnd w:id="80"/>
    </w:p>
    <w:p w14:paraId="03900D11">
      <w:pPr>
        <w:pStyle w:val="28"/>
        <w:snapToGrid w:val="0"/>
        <w:spacing w:before="120" w:after="120" w:line="460" w:lineRule="exact"/>
        <w:jc w:val="center"/>
        <w:outlineLvl w:val="0"/>
        <w:rPr>
          <w:rFonts w:ascii="仿宋" w:hAnsi="仿宋" w:eastAsia="仿宋"/>
          <w:sz w:val="30"/>
          <w:szCs w:val="30"/>
        </w:rPr>
      </w:pPr>
    </w:p>
    <w:p w14:paraId="11C79265">
      <w:pPr>
        <w:spacing w:before="120" w:beforeLines="50" w:after="120" w:afterLines="50" w:line="460" w:lineRule="exact"/>
        <w:ind w:firstLine="42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根据《中华人民共和国政府采购法》、《中华人民共和国政府采购法实施条例》、《政府采购竞争性磋商采购方式管理暂行办法》等有关法律法规，结合本项目的实际需求，制定本办法。</w:t>
      </w:r>
    </w:p>
    <w:p w14:paraId="235B6871">
      <w:pPr>
        <w:spacing w:before="120" w:beforeLines="50" w:after="120" w:afterLines="50" w:line="460" w:lineRule="exact"/>
        <w:ind w:firstLine="590" w:firstLineChars="196"/>
        <w:rPr>
          <w:rFonts w:ascii="仿宋" w:hAnsi="仿宋" w:eastAsia="仿宋"/>
          <w:b/>
          <w:sz w:val="30"/>
          <w:szCs w:val="30"/>
        </w:rPr>
      </w:pPr>
      <w:r>
        <w:rPr>
          <w:rFonts w:hint="eastAsia" w:ascii="仿宋" w:hAnsi="仿宋" w:eastAsia="仿宋"/>
          <w:b/>
          <w:sz w:val="30"/>
          <w:szCs w:val="30"/>
        </w:rPr>
        <w:t>一、总则</w:t>
      </w:r>
    </w:p>
    <w:p w14:paraId="7D00ACF3">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本次评审采用综合评分法，总分为100分。合格响应方的得分为各项目汇总得分，成交推荐候选资格按得分由高到低顺序排列，得分相同的，按最终报价由低到高顺序排列；得分且最终报价相同的，按技术得分由高到低顺序排列。</w:t>
      </w:r>
      <w:r>
        <w:rPr>
          <w:rFonts w:hint="eastAsia" w:ascii="仿宋" w:hAnsi="仿宋" w:eastAsia="仿宋"/>
          <w:bCs/>
          <w:sz w:val="30"/>
          <w:szCs w:val="30"/>
        </w:rPr>
        <w:t>评分过程中采用四舍五入法，并保留小数2位。</w:t>
      </w:r>
    </w:p>
    <w:p w14:paraId="0C2A69F0">
      <w:pPr>
        <w:spacing w:before="120" w:beforeLines="50" w:after="120" w:afterLines="50" w:line="460" w:lineRule="exact"/>
        <w:ind w:firstLine="590" w:firstLineChars="196"/>
        <w:rPr>
          <w:rFonts w:ascii="仿宋" w:hAnsi="仿宋" w:eastAsia="仿宋"/>
          <w:b/>
          <w:bCs/>
          <w:sz w:val="30"/>
          <w:szCs w:val="30"/>
        </w:rPr>
      </w:pPr>
      <w:r>
        <w:rPr>
          <w:rFonts w:hint="eastAsia" w:ascii="仿宋" w:hAnsi="仿宋" w:eastAsia="仿宋"/>
          <w:b/>
          <w:bCs/>
          <w:sz w:val="30"/>
          <w:szCs w:val="30"/>
        </w:rPr>
        <w:t>二、分值的计算</w:t>
      </w:r>
    </w:p>
    <w:p w14:paraId="341D03A9">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bCs/>
          <w:sz w:val="30"/>
          <w:szCs w:val="30"/>
        </w:rPr>
        <w:t>磋商报价得分=（磋商基准价/最终磋商报价）×价格权值×100</w:t>
      </w:r>
    </w:p>
    <w:p w14:paraId="73B46111">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技术、资信、商务及其他分按照磋商小组成员的独立评分结果汇总后的算术平均分计算，计算公式为：</w:t>
      </w:r>
    </w:p>
    <w:p w14:paraId="5C5CE499">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技术、资信商务及其他分=磋商小组所有成员评分合计数/磋商小组成员组成人数</w:t>
      </w:r>
    </w:p>
    <w:p w14:paraId="149329F8">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响应方</w:t>
      </w:r>
      <w:r>
        <w:rPr>
          <w:rFonts w:hint="eastAsia" w:ascii="仿宋" w:hAnsi="仿宋" w:eastAsia="仿宋"/>
          <w:bCs/>
          <w:sz w:val="30"/>
          <w:szCs w:val="30"/>
        </w:rPr>
        <w:t>综合得分=价格分+(技术分+资信商务及其他分)</w:t>
      </w:r>
    </w:p>
    <w:p w14:paraId="122A1451">
      <w:pPr>
        <w:spacing w:before="120" w:beforeLines="50" w:after="120" w:afterLines="50" w:line="460" w:lineRule="exact"/>
        <w:ind w:firstLine="600" w:firstLineChars="200"/>
        <w:rPr>
          <w:rFonts w:ascii="仿宋" w:hAnsi="仿宋" w:eastAsia="仿宋"/>
          <w:bCs/>
          <w:sz w:val="30"/>
          <w:szCs w:val="30"/>
        </w:rPr>
      </w:pPr>
    </w:p>
    <w:p w14:paraId="3C8D3AFE">
      <w:pPr>
        <w:spacing w:before="120" w:beforeLines="50" w:after="120" w:afterLines="50" w:line="460" w:lineRule="exact"/>
        <w:ind w:firstLine="602" w:firstLineChars="200"/>
        <w:rPr>
          <w:rFonts w:ascii="仿宋" w:hAnsi="仿宋" w:eastAsia="仿宋"/>
          <w:bCs/>
          <w:sz w:val="30"/>
          <w:szCs w:val="30"/>
        </w:rPr>
      </w:pPr>
      <w:r>
        <w:rPr>
          <w:rFonts w:hint="eastAsia" w:ascii="仿宋" w:hAnsi="仿宋" w:eastAsia="仿宋"/>
          <w:b/>
          <w:bCs/>
          <w:sz w:val="30"/>
          <w:szCs w:val="30"/>
        </w:rPr>
        <w:t>特别提醒：</w:t>
      </w:r>
      <w:r>
        <w:rPr>
          <w:rFonts w:hint="eastAsia" w:ascii="仿宋" w:hAnsi="仿宋" w:eastAsia="仿宋"/>
          <w:bCs/>
          <w:sz w:val="30"/>
          <w:szCs w:val="30"/>
        </w:rPr>
        <w:t>磋商小组对每个响应方的评分明细以及得分汇总表情况在中标公告中公布。</w:t>
      </w:r>
    </w:p>
    <w:p w14:paraId="2BA97DF4">
      <w:pPr>
        <w:spacing w:before="120" w:beforeLines="50" w:after="120" w:afterLines="50" w:line="400" w:lineRule="exact"/>
        <w:rPr>
          <w:rFonts w:ascii="仿宋" w:hAnsi="仿宋" w:eastAsia="仿宋"/>
          <w:b/>
          <w:sz w:val="32"/>
          <w:szCs w:val="32"/>
        </w:rPr>
      </w:pPr>
      <w:r>
        <w:rPr>
          <w:rFonts w:hint="eastAsia" w:ascii="仿宋" w:hAnsi="仿宋" w:eastAsia="仿宋"/>
          <w:bCs/>
          <w:sz w:val="30"/>
          <w:szCs w:val="30"/>
        </w:rPr>
        <w:br w:type="page"/>
      </w:r>
      <w:r>
        <w:rPr>
          <w:rFonts w:hint="eastAsia" w:ascii="仿宋" w:hAnsi="仿宋" w:eastAsia="仿宋"/>
          <w:b/>
          <w:sz w:val="32"/>
          <w:szCs w:val="32"/>
        </w:rPr>
        <w:t>三、评审内容及标准</w:t>
      </w:r>
    </w:p>
    <w:p w14:paraId="30744DC9">
      <w:pPr>
        <w:pStyle w:val="28"/>
        <w:snapToGrid w:val="0"/>
        <w:spacing w:before="120" w:after="120" w:line="240" w:lineRule="auto"/>
        <w:jc w:val="center"/>
        <w:outlineLvl w:val="0"/>
        <w:rPr>
          <w:rFonts w:hint="eastAsia" w:ascii="仿宋" w:hAnsi="仿宋" w:eastAsia="仿宋" w:cs="Times New Roman"/>
          <w:sz w:val="28"/>
          <w:szCs w:val="28"/>
          <w:vertAlign w:val="baseline"/>
          <w:lang w:eastAsia="zh-CN"/>
        </w:rPr>
      </w:pPr>
      <w:bookmarkStart w:id="81" w:name="PO_15530_PM051"/>
      <w:bookmarkStart w:id="82" w:name="_Toc510137467"/>
      <w:r>
        <w:rPr>
          <w:rFonts w:hint="eastAsia" w:ascii="仿宋" w:hAnsi="仿宋" w:eastAsia="仿宋" w:cs="Times New Roman"/>
          <w:sz w:val="28"/>
          <w:szCs w:val="28"/>
          <w:vertAlign w:val="baseline"/>
          <w:lang w:eastAsia="zh-CN"/>
        </w:rPr>
        <w:t xml:space="preserve"> </w:t>
      </w:r>
      <w:bookmarkEnd w:id="81"/>
      <w:bookmarkStart w:id="83" w:name="PO_TDCUS_ITEM_SM_TABLE_1_0"/>
      <w:r>
        <w:rPr>
          <w:rFonts w:hint="eastAsia" w:ascii="仿宋" w:hAnsi="仿宋" w:eastAsia="仿宋" w:cs="Times New Roman"/>
          <w:sz w:val="28"/>
          <w:szCs w:val="28"/>
          <w:vertAlign w:val="baseline"/>
          <w:lang w:eastAsia="zh-CN"/>
        </w:rPr>
        <w:t xml:space="preserve"> </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70"/>
        <w:gridCol w:w="5115"/>
        <w:gridCol w:w="810"/>
        <w:gridCol w:w="1425"/>
      </w:tblGrid>
      <w:tr w14:paraId="1DCA8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463" w:type="pct"/>
            <w:vAlign w:val="center"/>
          </w:tcPr>
          <w:p w14:paraId="6A33628D">
            <w:pPr>
              <w:pStyle w:val="28"/>
              <w:snapToGrid w:val="0"/>
              <w:spacing w:before="120" w:after="120" w:line="240" w:lineRule="auto"/>
              <w:jc w:val="center"/>
              <w:outlineLvl w:val="0"/>
              <w:rPr>
                <w:rFonts w:hint="eastAsia" w:ascii="仿宋" w:hAnsi="仿宋" w:eastAsia="仿宋"/>
                <w:b/>
                <w:bCs/>
                <w:sz w:val="28"/>
                <w:szCs w:val="28"/>
                <w:vertAlign w:val="baseline"/>
                <w:lang w:eastAsia="zh-CN"/>
              </w:rPr>
            </w:pPr>
            <w:r>
              <w:rPr>
                <w:rFonts w:hint="eastAsia" w:ascii="仿宋" w:hAnsi="仿宋" w:eastAsia="仿宋"/>
                <w:b/>
                <w:bCs/>
                <w:sz w:val="28"/>
                <w:szCs w:val="28"/>
                <w:vertAlign w:val="baseline"/>
                <w:lang w:eastAsia="zh-CN"/>
              </w:rPr>
              <w:t>序号</w:t>
            </w:r>
          </w:p>
        </w:tc>
        <w:tc>
          <w:tcPr>
            <w:tcW w:w="480" w:type="pct"/>
            <w:vAlign w:val="center"/>
          </w:tcPr>
          <w:p w14:paraId="11D29172">
            <w:pPr>
              <w:pStyle w:val="28"/>
              <w:snapToGrid w:val="0"/>
              <w:spacing w:before="120" w:after="120" w:line="240" w:lineRule="auto"/>
              <w:jc w:val="center"/>
              <w:outlineLvl w:val="0"/>
              <w:rPr>
                <w:rFonts w:hint="eastAsia" w:ascii="仿宋" w:hAnsi="仿宋" w:eastAsia="仿宋"/>
                <w:b/>
                <w:bCs/>
                <w:sz w:val="28"/>
                <w:szCs w:val="28"/>
                <w:vertAlign w:val="baseline"/>
                <w:lang w:eastAsia="zh-CN"/>
              </w:rPr>
            </w:pPr>
            <w:r>
              <w:rPr>
                <w:rFonts w:hint="eastAsia" w:ascii="仿宋" w:hAnsi="仿宋" w:eastAsia="仿宋"/>
                <w:b/>
                <w:bCs/>
                <w:sz w:val="28"/>
                <w:szCs w:val="28"/>
                <w:vertAlign w:val="baseline"/>
                <w:lang w:eastAsia="zh-CN"/>
              </w:rPr>
              <w:t>评分类型</w:t>
            </w:r>
          </w:p>
        </w:tc>
        <w:tc>
          <w:tcPr>
            <w:tcW w:w="2822" w:type="pct"/>
            <w:vAlign w:val="center"/>
          </w:tcPr>
          <w:p w14:paraId="277A1C07">
            <w:pPr>
              <w:pStyle w:val="28"/>
              <w:snapToGrid w:val="0"/>
              <w:spacing w:before="120" w:after="120" w:line="240" w:lineRule="auto"/>
              <w:jc w:val="center"/>
              <w:outlineLvl w:val="0"/>
              <w:rPr>
                <w:rFonts w:hint="eastAsia" w:ascii="仿宋" w:hAnsi="仿宋" w:eastAsia="仿宋"/>
                <w:b/>
                <w:bCs/>
                <w:sz w:val="28"/>
                <w:szCs w:val="28"/>
                <w:vertAlign w:val="baseline"/>
                <w:lang w:eastAsia="zh-CN"/>
              </w:rPr>
            </w:pPr>
            <w:r>
              <w:rPr>
                <w:rFonts w:hint="eastAsia" w:ascii="仿宋" w:hAnsi="仿宋" w:eastAsia="仿宋"/>
                <w:b/>
                <w:bCs/>
                <w:sz w:val="28"/>
                <w:szCs w:val="28"/>
                <w:vertAlign w:val="baseline"/>
                <w:lang w:eastAsia="zh-CN"/>
              </w:rPr>
              <w:t>评分标准</w:t>
            </w:r>
          </w:p>
        </w:tc>
        <w:tc>
          <w:tcPr>
            <w:tcW w:w="447" w:type="pct"/>
            <w:vAlign w:val="center"/>
          </w:tcPr>
          <w:p w14:paraId="365BB977">
            <w:pPr>
              <w:pStyle w:val="28"/>
              <w:snapToGrid w:val="0"/>
              <w:spacing w:before="120" w:after="120" w:line="240" w:lineRule="auto"/>
              <w:jc w:val="center"/>
              <w:outlineLvl w:val="0"/>
              <w:rPr>
                <w:rFonts w:hint="eastAsia" w:ascii="仿宋" w:hAnsi="仿宋" w:eastAsia="仿宋"/>
                <w:b/>
                <w:bCs/>
                <w:sz w:val="28"/>
                <w:szCs w:val="28"/>
                <w:vertAlign w:val="baseline"/>
                <w:lang w:eastAsia="zh-CN"/>
              </w:rPr>
            </w:pPr>
            <w:r>
              <w:rPr>
                <w:rFonts w:hint="eastAsia" w:ascii="仿宋" w:hAnsi="仿宋" w:eastAsia="仿宋"/>
                <w:b/>
                <w:bCs/>
                <w:sz w:val="28"/>
                <w:szCs w:val="28"/>
                <w:vertAlign w:val="baseline"/>
                <w:lang w:eastAsia="zh-CN"/>
              </w:rPr>
              <w:t>分值</w:t>
            </w:r>
          </w:p>
        </w:tc>
        <w:tc>
          <w:tcPr>
            <w:tcW w:w="786" w:type="pct"/>
            <w:vAlign w:val="center"/>
          </w:tcPr>
          <w:p w14:paraId="3EAD6D64">
            <w:pPr>
              <w:pStyle w:val="28"/>
              <w:snapToGrid w:val="0"/>
              <w:spacing w:before="120" w:after="120" w:line="240" w:lineRule="auto"/>
              <w:jc w:val="center"/>
              <w:outlineLvl w:val="0"/>
              <w:rPr>
                <w:rFonts w:hint="default" w:ascii="仿宋" w:hAnsi="仿宋" w:eastAsia="仿宋"/>
                <w:b/>
                <w:bCs/>
                <w:sz w:val="28"/>
                <w:szCs w:val="28"/>
                <w:vertAlign w:val="baseline"/>
                <w:lang w:val="en-US" w:eastAsia="zh-CN"/>
              </w:rPr>
            </w:pPr>
            <w:r>
              <w:rPr>
                <w:rFonts w:hint="eastAsia" w:ascii="仿宋" w:hAnsi="仿宋" w:eastAsia="仿宋"/>
                <w:b/>
                <w:bCs/>
                <w:sz w:val="28"/>
                <w:szCs w:val="28"/>
                <w:vertAlign w:val="baseline"/>
                <w:lang w:val="en-US" w:eastAsia="zh-CN"/>
              </w:rPr>
              <w:t>打分方法</w:t>
            </w:r>
          </w:p>
        </w:tc>
      </w:tr>
      <w:tr w14:paraId="12A6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63" w:type="pct"/>
            <w:vAlign w:val="center"/>
          </w:tcPr>
          <w:p w14:paraId="318A67A4">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w:t>
            </w:r>
          </w:p>
        </w:tc>
        <w:tc>
          <w:tcPr>
            <w:tcW w:w="480" w:type="pct"/>
            <w:vAlign w:val="center"/>
          </w:tcPr>
          <w:p w14:paraId="27637C1E">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报价</w:t>
            </w:r>
          </w:p>
        </w:tc>
        <w:tc>
          <w:tcPr>
            <w:tcW w:w="2822" w:type="pct"/>
            <w:vAlign w:val="center"/>
          </w:tcPr>
          <w:p w14:paraId="3D202DC6">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(评标基准价／有效投标报价)*最大分值</w:t>
            </w:r>
          </w:p>
        </w:tc>
        <w:tc>
          <w:tcPr>
            <w:tcW w:w="447" w:type="pct"/>
            <w:vAlign w:val="center"/>
          </w:tcPr>
          <w:p w14:paraId="4EAF90D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20</w:t>
            </w:r>
          </w:p>
        </w:tc>
        <w:tc>
          <w:tcPr>
            <w:tcW w:w="786" w:type="pct"/>
            <w:vAlign w:val="center"/>
          </w:tcPr>
          <w:p w14:paraId="561E8C28">
            <w:pPr>
              <w:pStyle w:val="28"/>
              <w:snapToGrid w:val="0"/>
              <w:spacing w:before="120" w:after="120" w:line="240" w:lineRule="auto"/>
              <w:jc w:val="center"/>
              <w:outlineLvl w:val="0"/>
              <w:rPr>
                <w:rFonts w:hint="eastAsia" w:ascii="仿宋" w:hAnsi="仿宋" w:eastAsia="仿宋"/>
                <w:sz w:val="28"/>
                <w:szCs w:val="28"/>
                <w:vertAlign w:val="baseline"/>
                <w:lang w:eastAsia="zh-CN"/>
              </w:rPr>
            </w:pPr>
          </w:p>
        </w:tc>
      </w:tr>
      <w:tr w14:paraId="728F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463" w:type="pct"/>
            <w:vAlign w:val="center"/>
          </w:tcPr>
          <w:p w14:paraId="205E477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w:t>
            </w:r>
          </w:p>
        </w:tc>
        <w:tc>
          <w:tcPr>
            <w:tcW w:w="480" w:type="pct"/>
            <w:vAlign w:val="center"/>
          </w:tcPr>
          <w:p w14:paraId="1A1D08B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14B70C1F">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高校后勤服务的①管理服务理念（最高2分）、②文化体系（最高2分）、③发展目标（最高1分）。</w:t>
            </w:r>
          </w:p>
        </w:tc>
        <w:tc>
          <w:tcPr>
            <w:tcW w:w="447" w:type="pct"/>
            <w:vAlign w:val="center"/>
          </w:tcPr>
          <w:p w14:paraId="5DB0F64D">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5</w:t>
            </w:r>
          </w:p>
        </w:tc>
        <w:tc>
          <w:tcPr>
            <w:tcW w:w="786" w:type="pct"/>
            <w:vAlign w:val="center"/>
          </w:tcPr>
          <w:p w14:paraId="58D9B0EF">
            <w:pPr>
              <w:pStyle w:val="28"/>
              <w:snapToGrid w:val="0"/>
              <w:spacing w:before="120" w:after="120" w:line="240" w:lineRule="auto"/>
              <w:jc w:val="center"/>
              <w:outlineLvl w:val="0"/>
              <w:rPr>
                <w:rFonts w:hint="default"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主观分</w:t>
            </w:r>
          </w:p>
        </w:tc>
      </w:tr>
      <w:tr w14:paraId="332ED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trPr>
        <w:tc>
          <w:tcPr>
            <w:tcW w:w="463" w:type="pct"/>
            <w:vAlign w:val="center"/>
          </w:tcPr>
          <w:p w14:paraId="45DE8CA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2</w:t>
            </w:r>
          </w:p>
        </w:tc>
        <w:tc>
          <w:tcPr>
            <w:tcW w:w="480" w:type="pct"/>
            <w:vAlign w:val="center"/>
          </w:tcPr>
          <w:p w14:paraId="48C87B2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22042B0E">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有完善的组织架构及管理制度，包括行政管理、人事管理、财务管理、安全管理、采购管理等制度。（最高5分）</w:t>
            </w:r>
          </w:p>
        </w:tc>
        <w:tc>
          <w:tcPr>
            <w:tcW w:w="447" w:type="pct"/>
            <w:vAlign w:val="center"/>
          </w:tcPr>
          <w:p w14:paraId="43903E70">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5</w:t>
            </w:r>
          </w:p>
        </w:tc>
        <w:tc>
          <w:tcPr>
            <w:tcW w:w="786" w:type="pct"/>
            <w:vAlign w:val="center"/>
          </w:tcPr>
          <w:p w14:paraId="6505FC69">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29E8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6089C99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3</w:t>
            </w:r>
          </w:p>
        </w:tc>
        <w:tc>
          <w:tcPr>
            <w:tcW w:w="480" w:type="pct"/>
            <w:vAlign w:val="center"/>
          </w:tcPr>
          <w:p w14:paraId="3D55159A">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2A9F81F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学生公寓管理与服务方案：包括日常管理、服务保障、公寓文化建设等（采购需求详见磋商文件）</w:t>
            </w:r>
          </w:p>
          <w:p w14:paraId="49AA9E1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①基本的公寓管理服务整体思路和保障措施（最高3分）</w:t>
            </w:r>
          </w:p>
          <w:p w14:paraId="050FC39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②拥有成熟的公寓管理系统，并具有相关管理经验，能够实现高效排寝（最高3分）</w:t>
            </w:r>
          </w:p>
          <w:p w14:paraId="1D18EA9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③具有公寓安全管理的相关制度、寝室卫生的检查标准（最高3分）</w:t>
            </w:r>
          </w:p>
          <w:p w14:paraId="53BB20D7">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④学生公寓的卫生保洁服务方案及水电费的收缴措施（最高3分）</w:t>
            </w:r>
          </w:p>
          <w:p w14:paraId="1F807E2D">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highlight w:val="none"/>
                <w:vertAlign w:val="baseline"/>
                <w:lang w:eastAsia="zh-CN"/>
              </w:rPr>
              <w:t>⑤学生公寓文化品牌的建设经验，须提供相关案例的佐证材料。每提供1个案例，得1分，最高3分</w:t>
            </w:r>
            <w:r>
              <w:rPr>
                <w:rFonts w:hint="eastAsia" w:ascii="仿宋" w:hAnsi="仿宋" w:eastAsia="仿宋"/>
                <w:b/>
                <w:bCs/>
                <w:sz w:val="28"/>
                <w:szCs w:val="28"/>
                <w:highlight w:val="none"/>
                <w:vertAlign w:val="baseline"/>
                <w:lang w:eastAsia="zh-CN"/>
              </w:rPr>
              <w:t>（</w:t>
            </w:r>
            <w:r>
              <w:rPr>
                <w:rFonts w:hint="eastAsia" w:ascii="仿宋" w:hAnsi="仿宋" w:eastAsia="仿宋"/>
                <w:b/>
                <w:bCs/>
                <w:sz w:val="28"/>
                <w:szCs w:val="28"/>
                <w:highlight w:val="none"/>
                <w:vertAlign w:val="baseline"/>
                <w:lang w:val="en-US" w:eastAsia="zh-CN"/>
              </w:rPr>
              <w:t>客观分）</w:t>
            </w:r>
            <w:r>
              <w:rPr>
                <w:rFonts w:hint="eastAsia" w:ascii="仿宋" w:hAnsi="仿宋" w:eastAsia="仿宋"/>
                <w:sz w:val="28"/>
                <w:szCs w:val="28"/>
                <w:highlight w:val="none"/>
                <w:vertAlign w:val="baseline"/>
                <w:lang w:eastAsia="zh-CN"/>
              </w:rPr>
              <w:t>。</w:t>
            </w:r>
          </w:p>
        </w:tc>
        <w:tc>
          <w:tcPr>
            <w:tcW w:w="447" w:type="pct"/>
            <w:vAlign w:val="center"/>
          </w:tcPr>
          <w:p w14:paraId="014363D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15</w:t>
            </w:r>
          </w:p>
        </w:tc>
        <w:tc>
          <w:tcPr>
            <w:tcW w:w="786" w:type="pct"/>
            <w:vAlign w:val="center"/>
          </w:tcPr>
          <w:p w14:paraId="07EB9C1D">
            <w:pPr>
              <w:pStyle w:val="28"/>
              <w:numPr>
                <w:ilvl w:val="0"/>
                <w:numId w:val="0"/>
              </w:numPr>
              <w:snapToGrid w:val="0"/>
              <w:spacing w:before="120" w:after="120" w:line="240" w:lineRule="auto"/>
              <w:jc w:val="center"/>
              <w:outlineLvl w:val="0"/>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eastAsia="zh-CN"/>
              </w:rPr>
              <w:t>①</w:t>
            </w:r>
            <w:r>
              <w:rPr>
                <w:rFonts w:hint="eastAsia" w:ascii="仿宋" w:hAnsi="仿宋" w:eastAsia="仿宋"/>
                <w:sz w:val="28"/>
                <w:szCs w:val="28"/>
                <w:vertAlign w:val="baseline"/>
                <w:lang w:val="en-US" w:eastAsia="zh-CN"/>
              </w:rPr>
              <w:t>-</w:t>
            </w:r>
            <w:r>
              <w:rPr>
                <w:rFonts w:hint="eastAsia" w:ascii="仿宋" w:hAnsi="仿宋" w:eastAsia="仿宋"/>
                <w:sz w:val="28"/>
                <w:szCs w:val="28"/>
                <w:vertAlign w:val="baseline"/>
                <w:lang w:eastAsia="zh-CN"/>
              </w:rPr>
              <w:t>④</w:t>
            </w:r>
            <w:r>
              <w:rPr>
                <w:rFonts w:hint="eastAsia" w:ascii="仿宋" w:hAnsi="仿宋" w:eastAsia="仿宋"/>
                <w:sz w:val="28"/>
                <w:szCs w:val="28"/>
                <w:vertAlign w:val="baseline"/>
                <w:lang w:val="en-US" w:eastAsia="zh-CN"/>
              </w:rPr>
              <w:t>为主观分</w:t>
            </w:r>
          </w:p>
          <w:p w14:paraId="0772058C">
            <w:pPr>
              <w:pStyle w:val="28"/>
              <w:numPr>
                <w:ilvl w:val="0"/>
                <w:numId w:val="0"/>
              </w:numPr>
              <w:snapToGrid w:val="0"/>
              <w:spacing w:before="120" w:after="120" w:line="240" w:lineRule="auto"/>
              <w:jc w:val="center"/>
              <w:outlineLvl w:val="0"/>
              <w:rPr>
                <w:rFonts w:hint="eastAsia" w:ascii="仿宋" w:hAnsi="仿宋" w:eastAsia="仿宋"/>
                <w:sz w:val="28"/>
                <w:szCs w:val="28"/>
                <w:highlight w:val="none"/>
                <w:vertAlign w:val="baseline"/>
                <w:lang w:val="en-US" w:eastAsia="zh-CN"/>
              </w:rPr>
            </w:pPr>
            <w:r>
              <w:rPr>
                <w:rFonts w:hint="eastAsia" w:ascii="仿宋" w:hAnsi="仿宋" w:eastAsia="仿宋"/>
                <w:sz w:val="28"/>
                <w:szCs w:val="28"/>
                <w:highlight w:val="none"/>
                <w:vertAlign w:val="baseline"/>
                <w:lang w:eastAsia="zh-CN"/>
              </w:rPr>
              <w:t>⑤</w:t>
            </w:r>
            <w:r>
              <w:rPr>
                <w:rFonts w:hint="eastAsia" w:ascii="仿宋" w:hAnsi="仿宋" w:eastAsia="仿宋"/>
                <w:sz w:val="28"/>
                <w:szCs w:val="28"/>
                <w:highlight w:val="none"/>
                <w:vertAlign w:val="baseline"/>
                <w:lang w:val="en-US" w:eastAsia="zh-CN"/>
              </w:rPr>
              <w:t>为</w:t>
            </w:r>
          </w:p>
          <w:p w14:paraId="700CC35F">
            <w:pPr>
              <w:pStyle w:val="28"/>
              <w:numPr>
                <w:ilvl w:val="0"/>
                <w:numId w:val="0"/>
              </w:numPr>
              <w:snapToGrid w:val="0"/>
              <w:spacing w:before="120" w:after="120" w:line="240" w:lineRule="auto"/>
              <w:jc w:val="center"/>
              <w:outlineLvl w:val="0"/>
              <w:rPr>
                <w:rFonts w:hint="default" w:ascii="仿宋" w:hAnsi="仿宋" w:eastAsia="仿宋"/>
                <w:sz w:val="28"/>
                <w:szCs w:val="28"/>
                <w:vertAlign w:val="baseline"/>
                <w:lang w:val="en-US" w:eastAsia="zh-CN"/>
              </w:rPr>
            </w:pPr>
            <w:r>
              <w:rPr>
                <w:rFonts w:hint="eastAsia" w:ascii="仿宋" w:hAnsi="仿宋" w:eastAsia="仿宋"/>
                <w:sz w:val="28"/>
                <w:szCs w:val="28"/>
                <w:highlight w:val="none"/>
                <w:vertAlign w:val="baseline"/>
                <w:lang w:val="en-US" w:eastAsia="zh-CN"/>
              </w:rPr>
              <w:t>客观分</w:t>
            </w:r>
          </w:p>
        </w:tc>
      </w:tr>
      <w:tr w14:paraId="57B8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71A217B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4</w:t>
            </w:r>
          </w:p>
        </w:tc>
        <w:tc>
          <w:tcPr>
            <w:tcW w:w="480" w:type="pct"/>
            <w:vAlign w:val="center"/>
          </w:tcPr>
          <w:p w14:paraId="5C8398B4">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141ED44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室外保洁服务方案：包括室外公共区域的卫生保洁（硬化地面、绿地）、垃圾清运、化粪池清洗、管道窨井疏通等。</w:t>
            </w:r>
          </w:p>
          <w:p w14:paraId="015D89F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①环境保洁整体的管理服务思路和保障措施。（最高2分）</w:t>
            </w:r>
          </w:p>
          <w:p w14:paraId="37D91A37">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②室外环境的保洁服务标准及针对性措施。（最高4分）</w:t>
            </w:r>
          </w:p>
          <w:p w14:paraId="4B499545">
            <w:pPr>
              <w:pStyle w:val="28"/>
              <w:snapToGrid w:val="0"/>
              <w:spacing w:before="120" w:after="120" w:line="240" w:lineRule="auto"/>
              <w:jc w:val="center"/>
              <w:outlineLvl w:val="0"/>
              <w:rPr>
                <w:rFonts w:hint="eastAsia" w:ascii="仿宋" w:hAnsi="仿宋" w:eastAsia="仿宋"/>
                <w:sz w:val="28"/>
                <w:szCs w:val="28"/>
                <w:highlight w:val="yellow"/>
                <w:vertAlign w:val="baseline"/>
                <w:lang w:eastAsia="zh-CN"/>
              </w:rPr>
            </w:pPr>
            <w:r>
              <w:rPr>
                <w:rFonts w:hint="eastAsia" w:ascii="仿宋" w:hAnsi="仿宋" w:eastAsia="仿宋"/>
                <w:sz w:val="28"/>
                <w:szCs w:val="28"/>
                <w:vertAlign w:val="baseline"/>
                <w:lang w:eastAsia="zh-CN"/>
              </w:rPr>
              <w:t>③针对恶劣天气（台风等），保洁服务应急措施。（最高4分）</w:t>
            </w:r>
          </w:p>
        </w:tc>
        <w:tc>
          <w:tcPr>
            <w:tcW w:w="447" w:type="pct"/>
            <w:vAlign w:val="center"/>
          </w:tcPr>
          <w:p w14:paraId="37E27C43">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10</w:t>
            </w:r>
          </w:p>
        </w:tc>
        <w:tc>
          <w:tcPr>
            <w:tcW w:w="786" w:type="pct"/>
            <w:vAlign w:val="center"/>
          </w:tcPr>
          <w:p w14:paraId="1930A43B">
            <w:pPr>
              <w:pStyle w:val="28"/>
              <w:snapToGrid w:val="0"/>
              <w:spacing w:before="120" w:after="120" w:line="240" w:lineRule="auto"/>
              <w:jc w:val="center"/>
              <w:outlineLvl w:val="0"/>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主观分</w:t>
            </w:r>
          </w:p>
        </w:tc>
      </w:tr>
      <w:tr w14:paraId="6B4C8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1C9F6F0C">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5</w:t>
            </w:r>
          </w:p>
        </w:tc>
        <w:tc>
          <w:tcPr>
            <w:tcW w:w="480" w:type="pct"/>
            <w:vAlign w:val="center"/>
          </w:tcPr>
          <w:p w14:paraId="26474C22">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5A6E3551">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绿化养护服务方案：</w:t>
            </w:r>
          </w:p>
          <w:p w14:paraId="417614F3">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①针对本项目的绿化养护具体工作计划。（最高2分）</w:t>
            </w:r>
          </w:p>
          <w:p w14:paraId="5A69D6E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②绿化养护应急管理办法。（最高1分）</w:t>
            </w:r>
          </w:p>
          <w:p w14:paraId="385444B7">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根据绿化服务方案的针对性、合理性及可行性等方面综合评分。</w:t>
            </w:r>
          </w:p>
        </w:tc>
        <w:tc>
          <w:tcPr>
            <w:tcW w:w="447" w:type="pct"/>
            <w:vAlign w:val="center"/>
          </w:tcPr>
          <w:p w14:paraId="5827C71C">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3</w:t>
            </w:r>
          </w:p>
        </w:tc>
        <w:tc>
          <w:tcPr>
            <w:tcW w:w="786" w:type="pct"/>
            <w:vAlign w:val="center"/>
          </w:tcPr>
          <w:p w14:paraId="47D5444D">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363A5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7348D6DA">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6</w:t>
            </w:r>
          </w:p>
        </w:tc>
        <w:tc>
          <w:tcPr>
            <w:tcW w:w="480" w:type="pct"/>
            <w:vAlign w:val="center"/>
          </w:tcPr>
          <w:p w14:paraId="525D9243">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685210C4">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东区教学楼管理与服务方案：楼宇公共区域管理、保洁等。</w:t>
            </w:r>
          </w:p>
          <w:p w14:paraId="14CFD8E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①楼宇管理服务的整体思路和保障措施。（最高5分）</w:t>
            </w:r>
          </w:p>
          <w:p w14:paraId="2BD378D3">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根据楼宇管理服务方案的针对性、合理性及可行性等方面综合评分。</w:t>
            </w:r>
          </w:p>
        </w:tc>
        <w:tc>
          <w:tcPr>
            <w:tcW w:w="447" w:type="pct"/>
            <w:vAlign w:val="center"/>
          </w:tcPr>
          <w:p w14:paraId="456597BC">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5</w:t>
            </w:r>
          </w:p>
        </w:tc>
        <w:tc>
          <w:tcPr>
            <w:tcW w:w="786" w:type="pct"/>
            <w:vAlign w:val="center"/>
          </w:tcPr>
          <w:p w14:paraId="2B9A7E02">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19F2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1821511A">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7</w:t>
            </w:r>
          </w:p>
        </w:tc>
        <w:tc>
          <w:tcPr>
            <w:tcW w:w="480" w:type="pct"/>
            <w:vAlign w:val="center"/>
          </w:tcPr>
          <w:p w14:paraId="7C3F7EDD">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4E1B0391">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水、电及特种设备管理方案：</w:t>
            </w:r>
          </w:p>
          <w:p w14:paraId="1CE3924A">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①供电系统高、低压电器设备运行操作、安全管理。（最高2分）</w:t>
            </w:r>
          </w:p>
          <w:p w14:paraId="5B6CBB9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②电梯运行管理规定。（最高1分）</w:t>
            </w:r>
          </w:p>
          <w:p w14:paraId="54C62373">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③配电设施设备维护规定。（最高1分）</w:t>
            </w:r>
          </w:p>
          <w:p w14:paraId="4FF38744">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④水电维修巡回检查规定。（最高1分）</w:t>
            </w:r>
          </w:p>
          <w:p w14:paraId="2E285CCF">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⑤水箱清洗以及水质检测。（最高1分）</w:t>
            </w:r>
          </w:p>
          <w:p w14:paraId="23FB144D">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⑥突发事故应急处理预案。（最高2分）</w:t>
            </w:r>
          </w:p>
          <w:p w14:paraId="1309E4F0">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⑦具备完善的报修体系。（最高2分）</w:t>
            </w:r>
          </w:p>
          <w:p w14:paraId="55D012E6">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highlight w:val="none"/>
                <w:vertAlign w:val="baseline"/>
                <w:lang w:val="en-US" w:eastAsia="zh-CN"/>
              </w:rPr>
              <w:t>请依据</w:t>
            </w:r>
            <w:r>
              <w:rPr>
                <w:rFonts w:hint="eastAsia" w:ascii="仿宋" w:hAnsi="仿宋" w:eastAsia="仿宋"/>
                <w:sz w:val="28"/>
                <w:szCs w:val="28"/>
                <w:highlight w:val="none"/>
                <w:vertAlign w:val="baseline"/>
                <w:lang w:eastAsia="zh-CN"/>
              </w:rPr>
              <w:t>供电设备管理维护制度的针对性、合理性及可行性等方面综合评议。</w:t>
            </w:r>
          </w:p>
        </w:tc>
        <w:tc>
          <w:tcPr>
            <w:tcW w:w="447" w:type="pct"/>
            <w:vAlign w:val="center"/>
          </w:tcPr>
          <w:p w14:paraId="2261B5CE">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10</w:t>
            </w:r>
          </w:p>
        </w:tc>
        <w:tc>
          <w:tcPr>
            <w:tcW w:w="786" w:type="pct"/>
            <w:vAlign w:val="center"/>
          </w:tcPr>
          <w:p w14:paraId="7BA27BA9">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1CD96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58EAAB8F">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8</w:t>
            </w:r>
          </w:p>
        </w:tc>
        <w:tc>
          <w:tcPr>
            <w:tcW w:w="480" w:type="pct"/>
            <w:vAlign w:val="center"/>
          </w:tcPr>
          <w:p w14:paraId="0F710AA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7350C3B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物业管理区域内变电所设备运行管理维护方案：</w:t>
            </w:r>
          </w:p>
          <w:p w14:paraId="1357782F">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根据变电所设备运行管理维护制度的针对性、合理性及可行性等方面综合评议。</w:t>
            </w:r>
          </w:p>
        </w:tc>
        <w:tc>
          <w:tcPr>
            <w:tcW w:w="447" w:type="pct"/>
            <w:vAlign w:val="center"/>
          </w:tcPr>
          <w:p w14:paraId="2883521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3</w:t>
            </w:r>
          </w:p>
        </w:tc>
        <w:tc>
          <w:tcPr>
            <w:tcW w:w="786" w:type="pct"/>
            <w:vAlign w:val="center"/>
          </w:tcPr>
          <w:p w14:paraId="5AC270A9">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3A870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0A3E9F6F">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9</w:t>
            </w:r>
          </w:p>
        </w:tc>
        <w:tc>
          <w:tcPr>
            <w:tcW w:w="480" w:type="pct"/>
            <w:vAlign w:val="center"/>
          </w:tcPr>
          <w:p w14:paraId="2D63AE7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27740902">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应急预案：物业服务辖区各级各类应急预案，对突发事件应急预案及相应的措施是否合理，是否符合采购需求，以化解各类纠纷、消防、防疫、应对极端天气（台风、暴雨、冻雪）为例。</w:t>
            </w:r>
          </w:p>
        </w:tc>
        <w:tc>
          <w:tcPr>
            <w:tcW w:w="447" w:type="pct"/>
            <w:vAlign w:val="center"/>
          </w:tcPr>
          <w:p w14:paraId="779CF72D">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3</w:t>
            </w:r>
          </w:p>
        </w:tc>
        <w:tc>
          <w:tcPr>
            <w:tcW w:w="786" w:type="pct"/>
            <w:vAlign w:val="center"/>
          </w:tcPr>
          <w:p w14:paraId="265DBA53">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2138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16F4334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10</w:t>
            </w:r>
          </w:p>
        </w:tc>
        <w:tc>
          <w:tcPr>
            <w:tcW w:w="480" w:type="pct"/>
            <w:vAlign w:val="center"/>
          </w:tcPr>
          <w:p w14:paraId="23173169">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57F22A9A">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磋商响应方为本项目所能提供的相关机械设备（最高2分）、器材（最高2分）、物资（最高2分）配备情况。</w:t>
            </w:r>
          </w:p>
        </w:tc>
        <w:tc>
          <w:tcPr>
            <w:tcW w:w="447" w:type="pct"/>
            <w:vAlign w:val="center"/>
          </w:tcPr>
          <w:p w14:paraId="075EDD6A">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6</w:t>
            </w:r>
          </w:p>
        </w:tc>
        <w:tc>
          <w:tcPr>
            <w:tcW w:w="786" w:type="pct"/>
            <w:vAlign w:val="center"/>
          </w:tcPr>
          <w:p w14:paraId="17816DD1">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041B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28161E6B">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11</w:t>
            </w:r>
          </w:p>
        </w:tc>
        <w:tc>
          <w:tcPr>
            <w:tcW w:w="480" w:type="pct"/>
            <w:vAlign w:val="center"/>
          </w:tcPr>
          <w:p w14:paraId="0CA161C6">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技术</w:t>
            </w:r>
          </w:p>
        </w:tc>
        <w:tc>
          <w:tcPr>
            <w:tcW w:w="2822" w:type="pct"/>
            <w:vAlign w:val="center"/>
          </w:tcPr>
          <w:p w14:paraId="7E0055A4">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1.参与本项目的从业人员的人数是否符合招标文件要求（提供用工人员清单，最高4分）。</w:t>
            </w:r>
          </w:p>
          <w:p w14:paraId="1FA380E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2.根据项目高级管理人员的综合素质能力进行综合评分（最高4分）。</w:t>
            </w:r>
          </w:p>
        </w:tc>
        <w:tc>
          <w:tcPr>
            <w:tcW w:w="447" w:type="pct"/>
            <w:vAlign w:val="center"/>
          </w:tcPr>
          <w:p w14:paraId="389EFDA7">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8</w:t>
            </w:r>
          </w:p>
        </w:tc>
        <w:tc>
          <w:tcPr>
            <w:tcW w:w="786" w:type="pct"/>
            <w:vAlign w:val="center"/>
          </w:tcPr>
          <w:p w14:paraId="72493B62">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主观分</w:t>
            </w:r>
          </w:p>
        </w:tc>
      </w:tr>
      <w:tr w14:paraId="0481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67062204">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12</w:t>
            </w:r>
          </w:p>
        </w:tc>
        <w:tc>
          <w:tcPr>
            <w:tcW w:w="480" w:type="pct"/>
            <w:vAlign w:val="center"/>
          </w:tcPr>
          <w:p w14:paraId="6E51BB80">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商务资信</w:t>
            </w:r>
          </w:p>
        </w:tc>
        <w:tc>
          <w:tcPr>
            <w:tcW w:w="2822" w:type="pct"/>
            <w:vAlign w:val="center"/>
          </w:tcPr>
          <w:p w14:paraId="77F0CDDE">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服务承诺：详见商务要求表。</w:t>
            </w:r>
          </w:p>
        </w:tc>
        <w:tc>
          <w:tcPr>
            <w:tcW w:w="447" w:type="pct"/>
            <w:vAlign w:val="center"/>
          </w:tcPr>
          <w:p w14:paraId="6EEB45FC">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2</w:t>
            </w:r>
          </w:p>
        </w:tc>
        <w:tc>
          <w:tcPr>
            <w:tcW w:w="786" w:type="pct"/>
            <w:vAlign w:val="center"/>
          </w:tcPr>
          <w:p w14:paraId="2F382AE4">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客观分</w:t>
            </w:r>
          </w:p>
        </w:tc>
      </w:tr>
      <w:tr w14:paraId="0F75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4F5F1142">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13</w:t>
            </w:r>
          </w:p>
        </w:tc>
        <w:tc>
          <w:tcPr>
            <w:tcW w:w="480" w:type="pct"/>
            <w:vAlign w:val="center"/>
          </w:tcPr>
          <w:p w14:paraId="7DF22680">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商务资信</w:t>
            </w:r>
          </w:p>
        </w:tc>
        <w:tc>
          <w:tcPr>
            <w:tcW w:w="2822" w:type="pct"/>
            <w:vAlign w:val="center"/>
          </w:tcPr>
          <w:p w14:paraId="16D24241">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磋商响应方提供2021年1月1日起至投标截止时间止取得行政部门颁发的物业管理相关的荣誉，每提供1个得0.5分，最高得3分。</w:t>
            </w:r>
          </w:p>
        </w:tc>
        <w:tc>
          <w:tcPr>
            <w:tcW w:w="447" w:type="pct"/>
            <w:vAlign w:val="center"/>
          </w:tcPr>
          <w:p w14:paraId="58930495">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3</w:t>
            </w:r>
          </w:p>
        </w:tc>
        <w:tc>
          <w:tcPr>
            <w:tcW w:w="786" w:type="pct"/>
            <w:vAlign w:val="center"/>
          </w:tcPr>
          <w:p w14:paraId="5B34C19F">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客观分</w:t>
            </w:r>
          </w:p>
        </w:tc>
      </w:tr>
      <w:tr w14:paraId="5EE95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vAlign w:val="center"/>
          </w:tcPr>
          <w:p w14:paraId="69B26E03">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14</w:t>
            </w:r>
          </w:p>
        </w:tc>
        <w:tc>
          <w:tcPr>
            <w:tcW w:w="480" w:type="pct"/>
            <w:vAlign w:val="center"/>
          </w:tcPr>
          <w:p w14:paraId="21B1DFEA">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商务资信</w:t>
            </w:r>
          </w:p>
        </w:tc>
        <w:tc>
          <w:tcPr>
            <w:tcW w:w="2822" w:type="pct"/>
            <w:vAlign w:val="center"/>
          </w:tcPr>
          <w:p w14:paraId="6D238359">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经验或业绩要求：详见商务要求表。</w:t>
            </w:r>
          </w:p>
        </w:tc>
        <w:tc>
          <w:tcPr>
            <w:tcW w:w="447" w:type="pct"/>
            <w:vAlign w:val="center"/>
          </w:tcPr>
          <w:p w14:paraId="0A250090">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eastAsia="zh-CN"/>
              </w:rPr>
              <w:t>2</w:t>
            </w:r>
          </w:p>
        </w:tc>
        <w:tc>
          <w:tcPr>
            <w:tcW w:w="786" w:type="pct"/>
            <w:vAlign w:val="center"/>
          </w:tcPr>
          <w:p w14:paraId="0629BB38">
            <w:pPr>
              <w:pStyle w:val="28"/>
              <w:snapToGrid w:val="0"/>
              <w:spacing w:before="120" w:after="120" w:line="240" w:lineRule="auto"/>
              <w:jc w:val="center"/>
              <w:outlineLvl w:val="0"/>
              <w:rPr>
                <w:rFonts w:hint="eastAsia" w:ascii="仿宋" w:hAnsi="仿宋" w:eastAsia="仿宋"/>
                <w:sz w:val="28"/>
                <w:szCs w:val="28"/>
                <w:vertAlign w:val="baseline"/>
                <w:lang w:eastAsia="zh-CN"/>
              </w:rPr>
            </w:pPr>
            <w:r>
              <w:rPr>
                <w:rFonts w:hint="eastAsia" w:ascii="仿宋" w:hAnsi="仿宋" w:eastAsia="仿宋"/>
                <w:sz w:val="28"/>
                <w:szCs w:val="28"/>
                <w:vertAlign w:val="baseline"/>
                <w:lang w:val="en-US" w:eastAsia="zh-CN"/>
              </w:rPr>
              <w:t>客观分</w:t>
            </w:r>
          </w:p>
        </w:tc>
      </w:tr>
    </w:tbl>
    <w:p w14:paraId="1961B8EE">
      <w:pPr>
        <w:pStyle w:val="28"/>
        <w:snapToGrid w:val="0"/>
        <w:spacing w:before="120" w:after="120" w:line="480" w:lineRule="auto"/>
        <w:jc w:val="center"/>
        <w:outlineLvl w:val="0"/>
        <w:rPr>
          <w:rFonts w:hint="eastAsia" w:ascii="仿宋" w:hAnsi="仿宋" w:eastAsia="仿宋"/>
          <w:lang w:eastAsia="zh-CN"/>
        </w:rPr>
      </w:pPr>
    </w:p>
    <w:p w14:paraId="2B810820">
      <w:pPr>
        <w:pStyle w:val="28"/>
        <w:snapToGrid w:val="0"/>
        <w:spacing w:before="120" w:after="120" w:line="480" w:lineRule="auto"/>
        <w:jc w:val="center"/>
        <w:outlineLvl w:val="0"/>
        <w:rPr>
          <w:rFonts w:hint="eastAsia" w:ascii="仿宋" w:hAnsi="仿宋" w:eastAsia="仿宋"/>
          <w:lang w:eastAsia="zh-CN"/>
        </w:rPr>
      </w:pPr>
    </w:p>
    <w:p w14:paraId="409C0B81">
      <w:pPr>
        <w:pStyle w:val="28"/>
        <w:snapToGrid w:val="0"/>
        <w:spacing w:before="120" w:after="120" w:line="480" w:lineRule="auto"/>
        <w:jc w:val="center"/>
        <w:outlineLvl w:val="0"/>
        <w:rPr>
          <w:rFonts w:hint="eastAsia" w:ascii="仿宋" w:hAnsi="仿宋" w:eastAsia="仿宋"/>
          <w:lang w:eastAsia="zh-CN"/>
        </w:rPr>
      </w:pPr>
    </w:p>
    <w:p w14:paraId="0E8090A3">
      <w:pPr>
        <w:pStyle w:val="28"/>
        <w:snapToGrid w:val="0"/>
        <w:spacing w:before="120" w:after="120" w:line="480" w:lineRule="auto"/>
        <w:jc w:val="center"/>
        <w:outlineLvl w:val="0"/>
        <w:rPr>
          <w:rFonts w:hint="eastAsia" w:ascii="仿宋" w:hAnsi="仿宋" w:eastAsia="仿宋"/>
          <w:lang w:eastAsia="zh-CN"/>
        </w:rPr>
      </w:pPr>
    </w:p>
    <w:p w14:paraId="36093F03">
      <w:pPr>
        <w:pStyle w:val="28"/>
        <w:snapToGrid w:val="0"/>
        <w:spacing w:before="120" w:after="120" w:line="480" w:lineRule="auto"/>
        <w:jc w:val="both"/>
        <w:outlineLvl w:val="0"/>
        <w:rPr>
          <w:rFonts w:hAnsi="宋体"/>
          <w:b/>
          <w:sz w:val="36"/>
          <w:szCs w:val="36"/>
        </w:rPr>
      </w:pPr>
      <w:r>
        <w:rPr>
          <w:rFonts w:hint="eastAsia" w:ascii="仿宋" w:hAnsi="仿宋" w:eastAsia="仿宋"/>
          <w:lang w:eastAsia="zh-CN"/>
        </w:rPr>
        <w:t xml:space="preserve"> </w:t>
      </w:r>
      <w:bookmarkEnd w:id="83"/>
    </w:p>
    <w:p w14:paraId="7EAC872F">
      <w:pPr>
        <w:pStyle w:val="28"/>
        <w:snapToGrid w:val="0"/>
        <w:spacing w:before="120" w:after="120" w:line="480" w:lineRule="auto"/>
        <w:jc w:val="center"/>
        <w:outlineLvl w:val="0"/>
        <w:rPr>
          <w:rFonts w:hAnsi="宋体"/>
          <w:b/>
          <w:sz w:val="36"/>
          <w:szCs w:val="36"/>
        </w:rPr>
      </w:pPr>
      <w:r>
        <w:rPr>
          <w:rFonts w:hint="eastAsia" w:hAnsi="宋体"/>
          <w:b/>
          <w:sz w:val="36"/>
          <w:szCs w:val="36"/>
        </w:rPr>
        <w:t>第四章项目需求</w:t>
      </w:r>
      <w:bookmarkEnd w:id="82"/>
    </w:p>
    <w:p w14:paraId="3E3ADC9B">
      <w:pPr>
        <w:snapToGrid w:val="0"/>
        <w:spacing w:before="120" w:beforeLines="50" w:after="120" w:afterLines="50"/>
        <w:rPr>
          <w:rFonts w:ascii="仿宋" w:hAnsi="仿宋" w:eastAsia="仿宋"/>
          <w:b/>
          <w:spacing w:val="40"/>
          <w:kern w:val="0"/>
          <w:sz w:val="28"/>
          <w:szCs w:val="28"/>
        </w:rPr>
      </w:pPr>
      <w:r>
        <w:rPr>
          <w:rFonts w:hint="eastAsia" w:ascii="仿宋" w:hAnsi="仿宋" w:eastAsia="仿宋"/>
          <w:b/>
          <w:spacing w:val="40"/>
          <w:kern w:val="0"/>
          <w:sz w:val="28"/>
          <w:szCs w:val="28"/>
        </w:rPr>
        <w:t>特别说明：</w:t>
      </w:r>
    </w:p>
    <w:p w14:paraId="546B5AEA">
      <w:pPr>
        <w:spacing w:line="360" w:lineRule="auto"/>
        <w:ind w:firstLine="562" w:firstLineChars="200"/>
        <w:rPr>
          <w:rFonts w:ascii="仿宋" w:hAnsi="仿宋" w:eastAsia="仿宋"/>
          <w:b/>
          <w:sz w:val="28"/>
          <w:szCs w:val="28"/>
        </w:rPr>
      </w:pPr>
      <w:r>
        <w:rPr>
          <w:rFonts w:hint="eastAsia" w:ascii="仿宋" w:hAnsi="仿宋" w:eastAsia="仿宋"/>
          <w:b/>
          <w:sz w:val="28"/>
          <w:szCs w:val="28"/>
        </w:rPr>
        <w:t>1除采购文件明确的品牌外，欢迎其他能满足本项目技术需求且性能与所明确品牌相当的产品参加。</w:t>
      </w:r>
    </w:p>
    <w:p w14:paraId="0E391F6E">
      <w:pPr>
        <w:spacing w:line="360" w:lineRule="auto"/>
        <w:ind w:firstLine="562" w:firstLineChars="200"/>
        <w:rPr>
          <w:rFonts w:ascii="仿宋" w:hAnsi="仿宋" w:eastAsia="仿宋"/>
          <w:b/>
          <w:sz w:val="28"/>
          <w:szCs w:val="28"/>
        </w:rPr>
      </w:pPr>
      <w:r>
        <w:rPr>
          <w:rFonts w:hint="eastAsia" w:ascii="仿宋" w:hAnsi="仿宋" w:eastAsia="仿宋"/>
          <w:b/>
          <w:sz w:val="28"/>
          <w:szCs w:val="28"/>
        </w:rPr>
        <w:t>2、采购人拟采购的产品属于政府强制采购节能品目的，（详见《关于印发节能产品政府采购品目清单的通知》财库〔2019〕19号），需按《财政部发展改革委生态环境部市场监管总局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14:paraId="0CB5E914">
      <w:pPr>
        <w:spacing w:line="360" w:lineRule="auto"/>
        <w:ind w:firstLine="562" w:firstLineChars="200"/>
        <w:rPr>
          <w:rFonts w:ascii="仿宋" w:hAnsi="仿宋" w:eastAsia="仿宋"/>
          <w:b/>
          <w:sz w:val="28"/>
          <w:szCs w:val="28"/>
        </w:rPr>
      </w:pPr>
      <w:r>
        <w:rPr>
          <w:rFonts w:hint="eastAsia" w:ascii="仿宋" w:hAnsi="仿宋" w:eastAsia="仿宋"/>
          <w:b/>
          <w:sz w:val="28"/>
          <w:szCs w:val="28"/>
        </w:rPr>
        <w:t>3. 需求中不允许偏离的实质性要求和条件，以“▲”号标明，如磋商响应方未响应的，将被视为无效。</w:t>
      </w:r>
    </w:p>
    <w:p w14:paraId="784C2476">
      <w:pPr>
        <w:jc w:val="center"/>
        <w:rPr>
          <w:rFonts w:hint="eastAsia" w:ascii="仿宋" w:hAnsi="仿宋" w:eastAsia="仿宋"/>
          <w:sz w:val="30"/>
          <w:szCs w:val="30"/>
          <w:lang w:eastAsia="zh-CN"/>
        </w:rPr>
      </w:pPr>
      <w:bookmarkStart w:id="84" w:name="PO_15530_PM048"/>
      <w:r>
        <w:rPr>
          <w:rFonts w:hint="eastAsia" w:ascii="仿宋" w:hAnsi="仿宋" w:eastAsia="仿宋"/>
          <w:sz w:val="30"/>
          <w:szCs w:val="30"/>
          <w:lang w:eastAsia="zh-CN"/>
        </w:rPr>
        <w:t xml:space="preserve"> </w:t>
      </w:r>
      <w:bookmarkEnd w:id="84"/>
      <w:bookmarkStart w:id="85" w:name="PO_TDCUS_ITEM_P_REQ_TITLE_0_1"/>
    </w:p>
    <w:p w14:paraId="496F2CFF">
      <w:pPr>
        <w:jc w:val="center"/>
        <w:rPr>
          <w:rFonts w:hint="eastAsia" w:ascii="仿宋" w:hAnsi="仿宋" w:eastAsia="仿宋"/>
          <w:sz w:val="30"/>
          <w:szCs w:val="30"/>
          <w:lang w:eastAsia="zh-CN"/>
        </w:rPr>
      </w:pPr>
    </w:p>
    <w:bookmarkEnd w:id="85"/>
    <w:p w14:paraId="22AD49F9">
      <w:pPr>
        <w:jc w:val="both"/>
        <w:rPr>
          <w:rFonts w:asciiTheme="minorEastAsia" w:hAnsiTheme="minorEastAsia"/>
          <w:sz w:val="24"/>
          <w:szCs w:val="24"/>
        </w:rPr>
      </w:pPr>
      <w:bookmarkStart w:id="86" w:name="PO_TDCUS_ITEM_P_REQ_FILE_1_1_1"/>
    </w:p>
    <w:bookmarkEnd w:id="86"/>
    <w:p w14:paraId="1C5410CB">
      <w:pPr>
        <w:spacing w:line="360" w:lineRule="auto"/>
        <w:jc w:val="center"/>
        <w:rPr>
          <w:rFonts w:eastAsia="方正小标宋简体"/>
          <w:sz w:val="40"/>
          <w:szCs w:val="52"/>
        </w:rPr>
      </w:pPr>
      <w:bookmarkStart w:id="87" w:name="_Toc44941459"/>
      <w:bookmarkStart w:id="88" w:name="_Toc44941660"/>
      <w:r>
        <w:rPr>
          <w:rFonts w:hint="eastAsia" w:ascii="仿宋" w:hAnsi="仿宋" w:eastAsia="仿宋"/>
          <w:b/>
          <w:sz w:val="32"/>
          <w:szCs w:val="32"/>
        </w:rPr>
        <w:t>杭州电子科技大学2024年度学校物业管理服务项目</w:t>
      </w:r>
    </w:p>
    <w:p w14:paraId="2959889B">
      <w:pPr>
        <w:spacing w:line="360" w:lineRule="auto"/>
        <w:jc w:val="left"/>
        <w:rPr>
          <w:rFonts w:ascii="仿宋" w:hAnsi="仿宋" w:eastAsia="仿宋" w:cs="仿宋"/>
          <w:sz w:val="30"/>
          <w:szCs w:val="30"/>
        </w:rPr>
      </w:pPr>
      <w:r>
        <w:rPr>
          <w:rFonts w:hint="eastAsia"/>
          <w:sz w:val="24"/>
        </w:rPr>
        <w:t>一</w:t>
      </w:r>
      <w:r>
        <w:rPr>
          <w:rFonts w:hint="eastAsia" w:ascii="仿宋" w:hAnsi="仿宋" w:eastAsia="仿宋" w:cs="仿宋"/>
          <w:sz w:val="30"/>
          <w:szCs w:val="30"/>
        </w:rPr>
        <w:t>、项目概况</w:t>
      </w:r>
    </w:p>
    <w:p w14:paraId="7D608698">
      <w:pPr>
        <w:spacing w:line="360" w:lineRule="auto"/>
        <w:ind w:firstLine="600" w:firstLineChars="200"/>
        <w:jc w:val="left"/>
        <w:rPr>
          <w:rFonts w:ascii="宋体" w:hAnsi="宋体" w:cs="宋体"/>
          <w:sz w:val="24"/>
          <w:szCs w:val="24"/>
        </w:rPr>
      </w:pPr>
      <w:r>
        <w:rPr>
          <w:rFonts w:hint="eastAsia" w:ascii="仿宋" w:hAnsi="仿宋" w:eastAsia="仿宋" w:cs="仿宋"/>
          <w:bCs/>
          <w:sz w:val="30"/>
          <w:szCs w:val="30"/>
        </w:rPr>
        <w:t>1</w:t>
      </w:r>
      <w:r>
        <w:rPr>
          <w:rFonts w:hint="eastAsia" w:ascii="仿宋" w:hAnsi="仿宋" w:eastAsia="仿宋" w:cs="仿宋"/>
          <w:sz w:val="30"/>
          <w:szCs w:val="30"/>
        </w:rPr>
        <w:t>.项目介绍</w:t>
      </w:r>
      <w:r>
        <w:rPr>
          <w:rFonts w:hint="eastAsia" w:ascii="宋体" w:hAnsi="宋体" w:cs="宋体"/>
          <w:sz w:val="24"/>
          <w:szCs w:val="24"/>
        </w:rPr>
        <w:t>：</w:t>
      </w:r>
    </w:p>
    <w:p w14:paraId="49F5DDEE">
      <w:pPr>
        <w:spacing w:line="360" w:lineRule="auto"/>
        <w:ind w:firstLine="600" w:firstLineChars="200"/>
        <w:jc w:val="left"/>
        <w:rPr>
          <w:rFonts w:ascii="仿宋" w:hAnsi="仿宋" w:eastAsia="仿宋" w:cs="仿宋"/>
          <w:sz w:val="30"/>
          <w:szCs w:val="30"/>
        </w:rPr>
      </w:pPr>
      <w:r>
        <w:rPr>
          <w:rFonts w:hint="eastAsia" w:ascii="仿宋" w:hAnsi="仿宋" w:eastAsia="仿宋" w:cs="仿宋"/>
          <w:sz w:val="30"/>
          <w:szCs w:val="30"/>
        </w:rPr>
        <w:t>杭州电子科技大学是一所电子信息特色突出，经管学科优势明显，工、理、经、管、文、法、艺等多学科相互渗透的研究教学型大学。学校拥有下沙、文一、东岳、下沙东及青山湖等5个校区，占地面积2500余亩，现有全日制在校学生28000余人，教职员工2708人。学校坚持立足浙江、依托行业、面向世界、服务社会、支持国防，秉承“团结勤奋、求实创新”的优良传统，弘扬“笃学力行、守正求新”的校训精神，形成了鲜明的办学特色。</w:t>
      </w:r>
    </w:p>
    <w:p w14:paraId="309C35B6">
      <w:pPr>
        <w:spacing w:line="360" w:lineRule="auto"/>
        <w:ind w:firstLine="600" w:firstLineChars="200"/>
        <w:jc w:val="left"/>
        <w:rPr>
          <w:rFonts w:ascii="仿宋" w:hAnsi="仿宋" w:eastAsia="仿宋" w:cs="仿宋"/>
          <w:sz w:val="30"/>
          <w:szCs w:val="30"/>
        </w:rPr>
      </w:pPr>
      <w:r>
        <w:rPr>
          <w:rFonts w:hint="eastAsia" w:ascii="仿宋" w:hAnsi="仿宋" w:eastAsia="仿宋" w:cs="仿宋"/>
          <w:sz w:val="30"/>
          <w:szCs w:val="30"/>
        </w:rPr>
        <w:t>杭州电子科技大学2024年度学校物业管理服务项目属于物业服务类标项，内容涵盖下沙东校区（6号大街215号）、G区研究生公寓（学林街628号）、C区学生公寓27-32号楼（学林街948号）三个区域占地面积74793平方米，建筑面积177824.31平方米的室内外保洁服务、零星维修（维护）服务、宿舍管理服务三个方面。</w:t>
      </w:r>
    </w:p>
    <w:p w14:paraId="20470394">
      <w:pPr>
        <w:spacing w:line="360" w:lineRule="auto"/>
        <w:ind w:firstLine="600" w:firstLineChars="200"/>
        <w:jc w:val="left"/>
        <w:rPr>
          <w:rFonts w:ascii="仿宋" w:hAnsi="仿宋" w:eastAsia="仿宋" w:cs="仿宋"/>
          <w:sz w:val="30"/>
          <w:szCs w:val="30"/>
        </w:rPr>
      </w:pPr>
      <w:r>
        <w:rPr>
          <w:rFonts w:hint="eastAsia" w:ascii="仿宋" w:hAnsi="仿宋" w:eastAsia="仿宋" w:cs="仿宋"/>
          <w:sz w:val="30"/>
          <w:szCs w:val="30"/>
        </w:rPr>
        <w:t>2.需实现的功能或者目标：</w:t>
      </w:r>
    </w:p>
    <w:p w14:paraId="3FF5A743">
      <w:pPr>
        <w:spacing w:line="360" w:lineRule="auto"/>
        <w:ind w:firstLine="600" w:firstLineChars="200"/>
        <w:jc w:val="left"/>
        <w:rPr>
          <w:rFonts w:ascii="仿宋" w:hAnsi="仿宋" w:eastAsia="仿宋" w:cs="仿宋"/>
          <w:sz w:val="30"/>
          <w:szCs w:val="30"/>
        </w:rPr>
      </w:pPr>
      <w:r>
        <w:rPr>
          <w:rFonts w:hint="eastAsia" w:ascii="仿宋" w:hAnsi="仿宋" w:eastAsia="仿宋" w:cs="仿宋"/>
          <w:sz w:val="30"/>
          <w:szCs w:val="30"/>
        </w:rPr>
        <w:t xml:space="preserve">以服务为宗旨，育人为己任，以“坚固、实用、安全、方便”为基本原则，积极营造“绿化环境，人文环境，安居环境”为师生提供一个安全、舒适、高效的学习和生活环境，保障教育教学的顺利进行。 </w:t>
      </w:r>
    </w:p>
    <w:p w14:paraId="29664B4B">
      <w:pPr>
        <w:adjustRightInd w:val="0"/>
        <w:snapToGrid w:val="0"/>
        <w:spacing w:line="288" w:lineRule="auto"/>
        <w:ind w:firstLine="584" w:firstLineChars="200"/>
        <w:rPr>
          <w:rFonts w:ascii="仿宋" w:hAnsi="仿宋" w:eastAsia="仿宋" w:cs="仿宋"/>
          <w:bCs/>
          <w:spacing w:val="-4"/>
          <w:sz w:val="30"/>
          <w:szCs w:val="30"/>
        </w:rPr>
      </w:pPr>
      <w:r>
        <w:rPr>
          <w:rFonts w:hint="eastAsia" w:ascii="仿宋" w:hAnsi="仿宋" w:eastAsia="仿宋" w:cs="仿宋"/>
          <w:bCs/>
          <w:spacing w:val="-4"/>
          <w:sz w:val="30"/>
          <w:szCs w:val="30"/>
        </w:rPr>
        <w:t>3.需满足的质量、安全、技术规格、物理特性等要求：</w:t>
      </w:r>
    </w:p>
    <w:tbl>
      <w:tblPr>
        <w:tblStyle w:val="54"/>
        <w:tblW w:w="45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019"/>
        <w:gridCol w:w="5153"/>
      </w:tblGrid>
      <w:tr w14:paraId="43F4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620" w:type="pct"/>
            <w:vAlign w:val="center"/>
          </w:tcPr>
          <w:p w14:paraId="56EEBC1F">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序号</w:t>
            </w:r>
          </w:p>
        </w:tc>
        <w:tc>
          <w:tcPr>
            <w:tcW w:w="1233" w:type="pct"/>
            <w:vAlign w:val="center"/>
          </w:tcPr>
          <w:p w14:paraId="7049C279">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设备、服务事项名称</w:t>
            </w:r>
          </w:p>
        </w:tc>
        <w:tc>
          <w:tcPr>
            <w:tcW w:w="3147" w:type="pct"/>
            <w:vAlign w:val="center"/>
          </w:tcPr>
          <w:p w14:paraId="066AB5C8">
            <w:pPr>
              <w:adjustRightInd w:val="0"/>
              <w:snapToGrid w:val="0"/>
              <w:spacing w:line="288" w:lineRule="auto"/>
              <w:rPr>
                <w:rFonts w:ascii="仿宋" w:hAnsi="仿宋" w:eastAsia="仿宋" w:cs="仿宋"/>
                <w:bCs/>
                <w:kern w:val="0"/>
                <w:sz w:val="20"/>
                <w:szCs w:val="21"/>
              </w:rPr>
            </w:pPr>
            <w:r>
              <w:rPr>
                <w:rFonts w:hint="eastAsia" w:ascii="仿宋" w:hAnsi="仿宋" w:eastAsia="仿宋" w:cs="仿宋"/>
                <w:bCs/>
                <w:kern w:val="0"/>
                <w:sz w:val="20"/>
                <w:szCs w:val="21"/>
              </w:rPr>
              <w:t>技术规格、物理特性、配置参数等要求</w:t>
            </w:r>
          </w:p>
        </w:tc>
      </w:tr>
      <w:tr w14:paraId="77E3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620" w:type="pct"/>
            <w:vMerge w:val="restart"/>
            <w:shd w:val="clear" w:color="auto" w:fill="auto"/>
            <w:vAlign w:val="center"/>
          </w:tcPr>
          <w:p w14:paraId="1C475748">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1</w:t>
            </w:r>
          </w:p>
        </w:tc>
        <w:tc>
          <w:tcPr>
            <w:tcW w:w="1233" w:type="pct"/>
            <w:vMerge w:val="restart"/>
            <w:shd w:val="clear" w:color="auto" w:fill="auto"/>
            <w:vAlign w:val="center"/>
          </w:tcPr>
          <w:p w14:paraId="027E474A">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下沙东校区教学楼及公寓的物业服务</w:t>
            </w:r>
          </w:p>
        </w:tc>
        <w:tc>
          <w:tcPr>
            <w:tcW w:w="3147" w:type="pct"/>
          </w:tcPr>
          <w:p w14:paraId="68B9DB27">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1.校区内构建外所有公共部位的地面、路面，构建物内的公共区域，包括：过道、大厅、楼梯、阳台、屋顶、厕所、墙壁、天花板，过道门窗、教室及门窗、会议室等指定区域等公共区域保洁。</w:t>
            </w:r>
          </w:p>
          <w:p w14:paraId="672C0AF7">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2.校区内绿化养护、污水管道（化粪池）的维护工作。</w:t>
            </w:r>
          </w:p>
          <w:p w14:paraId="6CF34E0B">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值班人员不少于</w:t>
            </w:r>
            <w:r>
              <w:rPr>
                <w:rFonts w:ascii="仿宋" w:hAnsi="仿宋" w:eastAsia="仿宋" w:cs="仿宋"/>
                <w:kern w:val="0"/>
                <w:sz w:val="20"/>
                <w:szCs w:val="21"/>
              </w:rPr>
              <w:t>1</w:t>
            </w:r>
            <w:r>
              <w:rPr>
                <w:rFonts w:hint="eastAsia" w:ascii="仿宋" w:hAnsi="仿宋" w:eastAsia="仿宋" w:cs="仿宋"/>
                <w:kern w:val="0"/>
                <w:sz w:val="20"/>
                <w:szCs w:val="21"/>
              </w:rPr>
              <w:t>人，保洁员不少于</w:t>
            </w:r>
            <w:r>
              <w:rPr>
                <w:rFonts w:ascii="仿宋" w:hAnsi="仿宋" w:eastAsia="仿宋" w:cs="仿宋"/>
                <w:kern w:val="0"/>
                <w:sz w:val="20"/>
                <w:szCs w:val="21"/>
              </w:rPr>
              <w:t>1</w:t>
            </w:r>
            <w:r>
              <w:rPr>
                <w:rFonts w:hint="eastAsia" w:ascii="仿宋" w:hAnsi="仿宋" w:eastAsia="仿宋" w:cs="仿宋"/>
                <w:kern w:val="0"/>
                <w:sz w:val="20"/>
                <w:szCs w:val="21"/>
              </w:rPr>
              <w:t>人。</w:t>
            </w:r>
          </w:p>
        </w:tc>
      </w:tr>
      <w:tr w14:paraId="77C2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20" w:type="pct"/>
            <w:vMerge w:val="continue"/>
            <w:shd w:val="clear" w:color="auto" w:fill="auto"/>
            <w:vAlign w:val="center"/>
          </w:tcPr>
          <w:p w14:paraId="731A409E">
            <w:pPr>
              <w:adjustRightInd w:val="0"/>
              <w:snapToGrid w:val="0"/>
              <w:spacing w:line="288" w:lineRule="auto"/>
              <w:jc w:val="center"/>
              <w:rPr>
                <w:rFonts w:ascii="仿宋" w:hAnsi="仿宋" w:eastAsia="仿宋" w:cs="仿宋"/>
                <w:bCs/>
                <w:kern w:val="0"/>
                <w:sz w:val="20"/>
                <w:szCs w:val="21"/>
              </w:rPr>
            </w:pPr>
          </w:p>
        </w:tc>
        <w:tc>
          <w:tcPr>
            <w:tcW w:w="1233" w:type="pct"/>
            <w:vMerge w:val="continue"/>
            <w:shd w:val="clear" w:color="auto" w:fill="auto"/>
            <w:vAlign w:val="center"/>
          </w:tcPr>
          <w:p w14:paraId="25C96F8F">
            <w:pPr>
              <w:adjustRightInd w:val="0"/>
              <w:snapToGrid w:val="0"/>
              <w:spacing w:line="288" w:lineRule="auto"/>
              <w:jc w:val="center"/>
              <w:rPr>
                <w:rFonts w:ascii="仿宋" w:hAnsi="仿宋" w:eastAsia="仿宋" w:cs="仿宋"/>
                <w:bCs/>
                <w:kern w:val="0"/>
                <w:sz w:val="20"/>
                <w:szCs w:val="21"/>
              </w:rPr>
            </w:pPr>
          </w:p>
        </w:tc>
        <w:tc>
          <w:tcPr>
            <w:tcW w:w="3147" w:type="pct"/>
          </w:tcPr>
          <w:p w14:paraId="391EBDF0">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3.构建物内的相关配套基础设施（如水、电、门窗等）等的日常维修与更换工作，以及用电设施设备的日常管理。单项维修材料费不超过1000元的零星维修（维护）</w:t>
            </w:r>
          </w:p>
          <w:p w14:paraId="32ADCAE2">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维修人员不少于1人，技术人员不少于1人。</w:t>
            </w:r>
          </w:p>
        </w:tc>
      </w:tr>
      <w:tr w14:paraId="4265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620" w:type="pct"/>
            <w:vMerge w:val="continue"/>
            <w:shd w:val="clear" w:color="auto" w:fill="auto"/>
            <w:vAlign w:val="center"/>
          </w:tcPr>
          <w:p w14:paraId="4356C0ED">
            <w:pPr>
              <w:adjustRightInd w:val="0"/>
              <w:snapToGrid w:val="0"/>
              <w:spacing w:line="288" w:lineRule="auto"/>
              <w:jc w:val="center"/>
              <w:rPr>
                <w:rFonts w:ascii="仿宋" w:hAnsi="仿宋" w:eastAsia="仿宋" w:cs="仿宋"/>
                <w:bCs/>
                <w:kern w:val="0"/>
                <w:sz w:val="20"/>
                <w:szCs w:val="21"/>
              </w:rPr>
            </w:pPr>
          </w:p>
        </w:tc>
        <w:tc>
          <w:tcPr>
            <w:tcW w:w="1233" w:type="pct"/>
            <w:vMerge w:val="continue"/>
            <w:shd w:val="clear" w:color="auto" w:fill="auto"/>
            <w:vAlign w:val="center"/>
          </w:tcPr>
          <w:p w14:paraId="65CD9435">
            <w:pPr>
              <w:adjustRightInd w:val="0"/>
              <w:snapToGrid w:val="0"/>
              <w:spacing w:line="288" w:lineRule="auto"/>
              <w:jc w:val="center"/>
              <w:rPr>
                <w:rFonts w:ascii="仿宋" w:hAnsi="仿宋" w:eastAsia="仿宋" w:cs="仿宋"/>
                <w:bCs/>
                <w:kern w:val="0"/>
                <w:sz w:val="20"/>
                <w:szCs w:val="21"/>
              </w:rPr>
            </w:pPr>
          </w:p>
        </w:tc>
        <w:tc>
          <w:tcPr>
            <w:tcW w:w="3147" w:type="pct"/>
          </w:tcPr>
          <w:p w14:paraId="52B96491">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4.东校区13、14幢公寓楼宇的日常管理（监控、门禁）、公共区域的卫生保洁、公共设施设备的日常巡查和报修。</w:t>
            </w:r>
          </w:p>
          <w:p w14:paraId="3BA691A1">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值班人员不少于</w:t>
            </w:r>
            <w:r>
              <w:rPr>
                <w:rFonts w:ascii="仿宋" w:hAnsi="仿宋" w:eastAsia="仿宋" w:cs="仿宋"/>
                <w:kern w:val="0"/>
                <w:sz w:val="20"/>
                <w:szCs w:val="21"/>
              </w:rPr>
              <w:t>2</w:t>
            </w:r>
            <w:r>
              <w:rPr>
                <w:rFonts w:hint="eastAsia" w:ascii="仿宋" w:hAnsi="仿宋" w:eastAsia="仿宋" w:cs="仿宋"/>
                <w:kern w:val="0"/>
                <w:sz w:val="20"/>
                <w:szCs w:val="21"/>
              </w:rPr>
              <w:t>人，保洁员不少于</w:t>
            </w:r>
            <w:r>
              <w:rPr>
                <w:rFonts w:ascii="仿宋" w:hAnsi="仿宋" w:eastAsia="仿宋" w:cs="仿宋"/>
                <w:kern w:val="0"/>
                <w:sz w:val="20"/>
                <w:szCs w:val="21"/>
              </w:rPr>
              <w:t>2</w:t>
            </w:r>
            <w:r>
              <w:rPr>
                <w:rFonts w:hint="eastAsia" w:ascii="仿宋" w:hAnsi="仿宋" w:eastAsia="仿宋" w:cs="仿宋"/>
                <w:kern w:val="0"/>
                <w:sz w:val="20"/>
                <w:szCs w:val="21"/>
              </w:rPr>
              <w:t>人。</w:t>
            </w:r>
          </w:p>
        </w:tc>
      </w:tr>
      <w:tr w14:paraId="5659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20" w:type="pct"/>
            <w:vMerge w:val="restart"/>
            <w:shd w:val="clear" w:color="auto" w:fill="auto"/>
            <w:vAlign w:val="center"/>
          </w:tcPr>
          <w:p w14:paraId="2D65252F">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2</w:t>
            </w:r>
          </w:p>
        </w:tc>
        <w:tc>
          <w:tcPr>
            <w:tcW w:w="1233" w:type="pct"/>
            <w:vMerge w:val="restart"/>
            <w:shd w:val="clear" w:color="auto" w:fill="auto"/>
            <w:vAlign w:val="center"/>
          </w:tcPr>
          <w:p w14:paraId="1E3A2CDC">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G区研究生公寓（33-38幢）的物业服务</w:t>
            </w:r>
          </w:p>
        </w:tc>
        <w:tc>
          <w:tcPr>
            <w:tcW w:w="3147" w:type="pct"/>
          </w:tcPr>
          <w:p w14:paraId="7991F58E">
            <w:pPr>
              <w:adjustRightInd w:val="0"/>
              <w:snapToGrid w:val="0"/>
              <w:spacing w:line="288" w:lineRule="auto"/>
              <w:rPr>
                <w:rFonts w:ascii="仿宋" w:hAnsi="仿宋" w:eastAsia="仿宋" w:cs="仿宋"/>
                <w:kern w:val="0"/>
                <w:sz w:val="20"/>
                <w:szCs w:val="21"/>
              </w:rPr>
            </w:pPr>
            <w:bookmarkStart w:id="89" w:name="OLE_LINK4"/>
            <w:r>
              <w:rPr>
                <w:rFonts w:hint="eastAsia" w:ascii="仿宋" w:hAnsi="仿宋" w:eastAsia="仿宋" w:cs="仿宋"/>
                <w:kern w:val="0"/>
                <w:sz w:val="20"/>
                <w:szCs w:val="21"/>
              </w:rPr>
              <w:t>1.校园内的室外场地、道路路面的清扫，垃圾箱等公共环境和设施的保洁，下水道、窨井的疏通。学生公寓（3</w:t>
            </w:r>
            <w:r>
              <w:rPr>
                <w:rFonts w:ascii="仿宋" w:hAnsi="仿宋" w:eastAsia="仿宋" w:cs="仿宋"/>
                <w:kern w:val="0"/>
                <w:sz w:val="20"/>
                <w:szCs w:val="21"/>
              </w:rPr>
              <w:t>3</w:t>
            </w:r>
            <w:r>
              <w:rPr>
                <w:rFonts w:hint="eastAsia" w:ascii="仿宋" w:hAnsi="仿宋" w:eastAsia="仿宋" w:cs="仿宋"/>
                <w:kern w:val="0"/>
                <w:sz w:val="20"/>
                <w:szCs w:val="21"/>
              </w:rPr>
              <w:t>、3</w:t>
            </w:r>
            <w:r>
              <w:rPr>
                <w:rFonts w:ascii="仿宋" w:hAnsi="仿宋" w:eastAsia="仿宋" w:cs="仿宋"/>
                <w:kern w:val="0"/>
                <w:sz w:val="20"/>
                <w:szCs w:val="21"/>
              </w:rPr>
              <w:t>4</w:t>
            </w:r>
            <w:r>
              <w:rPr>
                <w:rFonts w:hint="eastAsia" w:ascii="仿宋" w:hAnsi="仿宋" w:eastAsia="仿宋" w:cs="仿宋"/>
                <w:kern w:val="0"/>
                <w:sz w:val="20"/>
                <w:szCs w:val="21"/>
              </w:rPr>
              <w:t>、3</w:t>
            </w:r>
            <w:r>
              <w:rPr>
                <w:rFonts w:ascii="仿宋" w:hAnsi="仿宋" w:eastAsia="仿宋" w:cs="仿宋"/>
                <w:kern w:val="0"/>
                <w:sz w:val="20"/>
                <w:szCs w:val="21"/>
              </w:rPr>
              <w:t>5</w:t>
            </w:r>
            <w:r>
              <w:rPr>
                <w:rFonts w:hint="eastAsia" w:ascii="仿宋" w:hAnsi="仿宋" w:eastAsia="仿宋" w:cs="仿宋"/>
                <w:kern w:val="0"/>
                <w:sz w:val="20"/>
                <w:szCs w:val="21"/>
              </w:rPr>
              <w:t>、3</w:t>
            </w:r>
            <w:r>
              <w:rPr>
                <w:rFonts w:ascii="仿宋" w:hAnsi="仿宋" w:eastAsia="仿宋" w:cs="仿宋"/>
                <w:kern w:val="0"/>
                <w:sz w:val="20"/>
                <w:szCs w:val="21"/>
              </w:rPr>
              <w:t>6</w:t>
            </w:r>
            <w:r>
              <w:rPr>
                <w:rFonts w:hint="eastAsia" w:ascii="仿宋" w:hAnsi="仿宋" w:eastAsia="仿宋" w:cs="仿宋"/>
                <w:kern w:val="0"/>
                <w:sz w:val="20"/>
                <w:szCs w:val="21"/>
              </w:rPr>
              <w:t>、3</w:t>
            </w:r>
            <w:r>
              <w:rPr>
                <w:rFonts w:ascii="仿宋" w:hAnsi="仿宋" w:eastAsia="仿宋" w:cs="仿宋"/>
                <w:kern w:val="0"/>
                <w:sz w:val="20"/>
                <w:szCs w:val="21"/>
              </w:rPr>
              <w:t>7</w:t>
            </w:r>
            <w:r>
              <w:rPr>
                <w:rFonts w:hint="eastAsia" w:ascii="仿宋" w:hAnsi="仿宋" w:eastAsia="仿宋" w:cs="仿宋"/>
                <w:kern w:val="0"/>
                <w:sz w:val="20"/>
                <w:szCs w:val="21"/>
              </w:rPr>
              <w:t>、3</w:t>
            </w:r>
            <w:r>
              <w:rPr>
                <w:rFonts w:ascii="仿宋" w:hAnsi="仿宋" w:eastAsia="仿宋" w:cs="仿宋"/>
                <w:kern w:val="0"/>
                <w:sz w:val="20"/>
                <w:szCs w:val="21"/>
              </w:rPr>
              <w:t>8</w:t>
            </w:r>
            <w:r>
              <w:rPr>
                <w:rFonts w:hint="eastAsia" w:ascii="仿宋" w:hAnsi="仿宋" w:eastAsia="仿宋" w:cs="仿宋"/>
                <w:kern w:val="0"/>
                <w:sz w:val="20"/>
                <w:szCs w:val="21"/>
              </w:rPr>
              <w:t>幢）的室内公共部位的卫生保洁。</w:t>
            </w:r>
          </w:p>
          <w:p w14:paraId="1ABD78A1">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2.学生公寓安全管理（含门禁、监控）、日常入住和退宿的全过程管理。建立和健全学生宿舍内部管理制度。</w:t>
            </w:r>
          </w:p>
          <w:p w14:paraId="5A3BAB86">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3.开展公寓文化建设，培养学生的节水、节电文明行为，创造优雅的住宿环境，提高公寓文化品位，</w:t>
            </w:r>
          </w:p>
          <w:p w14:paraId="648221D7">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4.做好公共场所室内外乱贴乱画、非法广告等的清除。</w:t>
            </w:r>
          </w:p>
          <w:bookmarkEnd w:id="89"/>
          <w:p w14:paraId="1293D3E0">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管理人员不少于</w:t>
            </w:r>
            <w:r>
              <w:rPr>
                <w:rFonts w:ascii="仿宋" w:hAnsi="仿宋" w:eastAsia="仿宋" w:cs="仿宋"/>
                <w:kern w:val="0"/>
                <w:sz w:val="20"/>
                <w:szCs w:val="21"/>
              </w:rPr>
              <w:t>6</w:t>
            </w:r>
            <w:r>
              <w:rPr>
                <w:rFonts w:hint="eastAsia" w:ascii="仿宋" w:hAnsi="仿宋" w:eastAsia="仿宋" w:cs="仿宋"/>
                <w:kern w:val="0"/>
                <w:sz w:val="20"/>
                <w:szCs w:val="21"/>
              </w:rPr>
              <w:t xml:space="preserve">人，工作人员不少于 </w:t>
            </w:r>
            <w:r>
              <w:rPr>
                <w:rFonts w:ascii="仿宋" w:hAnsi="仿宋" w:eastAsia="仿宋" w:cs="仿宋"/>
                <w:kern w:val="0"/>
                <w:sz w:val="20"/>
                <w:szCs w:val="21"/>
              </w:rPr>
              <w:t>12</w:t>
            </w:r>
            <w:r>
              <w:rPr>
                <w:rFonts w:hint="eastAsia" w:ascii="仿宋" w:hAnsi="仿宋" w:eastAsia="仿宋" w:cs="仿宋"/>
                <w:kern w:val="0"/>
                <w:sz w:val="20"/>
                <w:szCs w:val="21"/>
              </w:rPr>
              <w:t>人。</w:t>
            </w:r>
          </w:p>
        </w:tc>
      </w:tr>
      <w:tr w14:paraId="04522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620" w:type="pct"/>
            <w:vMerge w:val="continue"/>
            <w:shd w:val="clear" w:color="auto" w:fill="auto"/>
            <w:vAlign w:val="center"/>
          </w:tcPr>
          <w:p w14:paraId="0F3726E7">
            <w:pPr>
              <w:adjustRightInd w:val="0"/>
              <w:snapToGrid w:val="0"/>
              <w:spacing w:line="288" w:lineRule="auto"/>
              <w:jc w:val="center"/>
              <w:rPr>
                <w:rFonts w:ascii="仿宋" w:hAnsi="仿宋" w:eastAsia="仿宋" w:cs="仿宋"/>
                <w:bCs/>
                <w:kern w:val="0"/>
                <w:sz w:val="20"/>
                <w:szCs w:val="21"/>
              </w:rPr>
            </w:pPr>
          </w:p>
        </w:tc>
        <w:tc>
          <w:tcPr>
            <w:tcW w:w="1233" w:type="pct"/>
            <w:vMerge w:val="continue"/>
            <w:shd w:val="clear" w:color="auto" w:fill="auto"/>
            <w:vAlign w:val="center"/>
          </w:tcPr>
          <w:p w14:paraId="58F8BD1C">
            <w:pPr>
              <w:adjustRightInd w:val="0"/>
              <w:snapToGrid w:val="0"/>
              <w:spacing w:line="288" w:lineRule="auto"/>
              <w:jc w:val="center"/>
              <w:rPr>
                <w:rFonts w:ascii="仿宋" w:hAnsi="仿宋" w:eastAsia="仿宋" w:cs="仿宋"/>
                <w:bCs/>
                <w:kern w:val="0"/>
                <w:sz w:val="20"/>
                <w:szCs w:val="21"/>
              </w:rPr>
            </w:pPr>
          </w:p>
        </w:tc>
        <w:tc>
          <w:tcPr>
            <w:tcW w:w="3147" w:type="pct"/>
          </w:tcPr>
          <w:p w14:paraId="6F950AA8">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5.道路维修（维护）及室外水、电等设施、设备的维修（维护）。</w:t>
            </w:r>
          </w:p>
          <w:p w14:paraId="1BF87D96">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6.变电所、水泵房日常维护、水箱清洗、路灯维护等。</w:t>
            </w:r>
          </w:p>
          <w:p w14:paraId="127778E7">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7.公寓楼18台电梯的日常维护与管理。</w:t>
            </w:r>
          </w:p>
          <w:p w14:paraId="083751A7">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单项维修材料费不超过1000元的零星维修（维护）</w:t>
            </w:r>
          </w:p>
          <w:p w14:paraId="2BEBBBD5">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管理人员不少于1人，工作人员不少于4人，</w:t>
            </w:r>
            <w:r>
              <w:rPr>
                <w:rFonts w:ascii="仿宋" w:hAnsi="仿宋" w:eastAsia="仿宋" w:cs="仿宋"/>
                <w:kern w:val="0"/>
                <w:sz w:val="20"/>
                <w:szCs w:val="21"/>
              </w:rPr>
              <w:t>绿化人员不少于1人</w:t>
            </w:r>
            <w:r>
              <w:rPr>
                <w:rFonts w:hint="eastAsia" w:ascii="仿宋" w:hAnsi="仿宋" w:eastAsia="仿宋" w:cs="仿宋"/>
                <w:kern w:val="0"/>
                <w:sz w:val="20"/>
                <w:szCs w:val="21"/>
              </w:rPr>
              <w:t>。</w:t>
            </w:r>
          </w:p>
        </w:tc>
      </w:tr>
      <w:tr w14:paraId="0875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20" w:type="pct"/>
            <w:vMerge w:val="restart"/>
            <w:shd w:val="clear" w:color="auto" w:fill="auto"/>
            <w:vAlign w:val="center"/>
          </w:tcPr>
          <w:p w14:paraId="27D6990D">
            <w:pPr>
              <w:adjustRightInd w:val="0"/>
              <w:snapToGrid w:val="0"/>
              <w:spacing w:line="288" w:lineRule="auto"/>
              <w:rPr>
                <w:rFonts w:ascii="仿宋" w:hAnsi="仿宋" w:eastAsia="仿宋" w:cs="仿宋"/>
                <w:bCs/>
                <w:kern w:val="0"/>
                <w:sz w:val="20"/>
                <w:szCs w:val="21"/>
              </w:rPr>
            </w:pPr>
          </w:p>
          <w:p w14:paraId="053D95CF">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3</w:t>
            </w:r>
          </w:p>
        </w:tc>
        <w:tc>
          <w:tcPr>
            <w:tcW w:w="1233" w:type="pct"/>
            <w:vMerge w:val="restart"/>
            <w:shd w:val="clear" w:color="auto" w:fill="auto"/>
            <w:vAlign w:val="center"/>
          </w:tcPr>
          <w:p w14:paraId="1AC40676">
            <w:pPr>
              <w:adjustRightInd w:val="0"/>
              <w:snapToGrid w:val="0"/>
              <w:spacing w:line="288" w:lineRule="auto"/>
              <w:jc w:val="center"/>
              <w:rPr>
                <w:rFonts w:ascii="仿宋" w:hAnsi="仿宋" w:eastAsia="仿宋" w:cs="仿宋"/>
                <w:bCs/>
                <w:kern w:val="0"/>
                <w:sz w:val="20"/>
                <w:szCs w:val="21"/>
              </w:rPr>
            </w:pPr>
            <w:r>
              <w:rPr>
                <w:rFonts w:hint="eastAsia" w:ascii="仿宋" w:hAnsi="仿宋" w:eastAsia="仿宋" w:cs="仿宋"/>
                <w:bCs/>
                <w:kern w:val="0"/>
                <w:sz w:val="20"/>
                <w:szCs w:val="21"/>
              </w:rPr>
              <w:t>C区学生公寓27-32号楼的物业服务</w:t>
            </w:r>
          </w:p>
        </w:tc>
        <w:tc>
          <w:tcPr>
            <w:tcW w:w="3147" w:type="pct"/>
          </w:tcPr>
          <w:p w14:paraId="305CE11B">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1.</w:t>
            </w:r>
            <w:bookmarkStart w:id="90" w:name="OLE_LINK2"/>
            <w:r>
              <w:rPr>
                <w:rFonts w:hint="eastAsia" w:ascii="仿宋" w:hAnsi="仿宋" w:eastAsia="仿宋" w:cs="仿宋"/>
                <w:kern w:val="0"/>
                <w:sz w:val="20"/>
                <w:szCs w:val="21"/>
              </w:rPr>
              <w:t>公寓楼内的相关配套基础设施（如水、电、门窗、家具等）的日常维修（维护），32号楼电梯的管理。</w:t>
            </w:r>
            <w:bookmarkEnd w:id="90"/>
          </w:p>
          <w:p w14:paraId="067936F5">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2.楼宇道路的维修（维护）及室外水、电等设施、设备的维修（维护）。</w:t>
            </w:r>
          </w:p>
          <w:p w14:paraId="528FD273">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管理人员不少于1人，工作人员不少于4人。</w:t>
            </w:r>
          </w:p>
        </w:tc>
      </w:tr>
      <w:tr w14:paraId="756A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20" w:type="pct"/>
            <w:vMerge w:val="continue"/>
            <w:shd w:val="clear" w:color="auto" w:fill="auto"/>
            <w:vAlign w:val="center"/>
          </w:tcPr>
          <w:p w14:paraId="342B9371">
            <w:pPr>
              <w:adjustRightInd w:val="0"/>
              <w:snapToGrid w:val="0"/>
              <w:spacing w:line="288" w:lineRule="auto"/>
              <w:rPr>
                <w:rFonts w:ascii="仿宋" w:hAnsi="仿宋" w:eastAsia="仿宋" w:cs="仿宋"/>
                <w:bCs/>
                <w:kern w:val="0"/>
                <w:sz w:val="20"/>
                <w:szCs w:val="21"/>
              </w:rPr>
            </w:pPr>
          </w:p>
        </w:tc>
        <w:tc>
          <w:tcPr>
            <w:tcW w:w="1233" w:type="pct"/>
            <w:vMerge w:val="continue"/>
            <w:shd w:val="clear" w:color="auto" w:fill="auto"/>
            <w:vAlign w:val="center"/>
          </w:tcPr>
          <w:p w14:paraId="356FE07C">
            <w:pPr>
              <w:adjustRightInd w:val="0"/>
              <w:snapToGrid w:val="0"/>
              <w:spacing w:line="288" w:lineRule="auto"/>
              <w:jc w:val="center"/>
              <w:rPr>
                <w:rFonts w:ascii="仿宋" w:hAnsi="仿宋" w:eastAsia="仿宋" w:cs="仿宋"/>
                <w:bCs/>
                <w:kern w:val="0"/>
                <w:sz w:val="20"/>
                <w:szCs w:val="21"/>
              </w:rPr>
            </w:pPr>
          </w:p>
        </w:tc>
        <w:tc>
          <w:tcPr>
            <w:tcW w:w="3147" w:type="pct"/>
          </w:tcPr>
          <w:p w14:paraId="1859FFC9">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3.配合学校学工部完成学生公寓的寝室安排和零星调配工作，做好学生入住前各项准备工作及离校毕业生的退房工作。</w:t>
            </w:r>
          </w:p>
          <w:p w14:paraId="79AB9A25">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4.学生公寓安全管理（含门禁、监控）、公寓管理系统的日常维护。建立和健全学生宿舍内部管理制度。做好学生内务卫生检查工作。</w:t>
            </w:r>
          </w:p>
          <w:p w14:paraId="798F6357">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5.学生公寓的室内公共部位的卫生保洁（走廊、楼梯、天花板、公共水房、公共读书角）。</w:t>
            </w:r>
          </w:p>
          <w:p w14:paraId="49CAE81C">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6.公共综合活动室的日常管理。开展公寓文化建设，培养学生的节水、节电文明行为，创造优雅的住宿环境，提高公寓文化品位。</w:t>
            </w:r>
          </w:p>
          <w:p w14:paraId="39129F89">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7.做好公共场所室内外乱贴乱画、非法广告等的清除。</w:t>
            </w:r>
          </w:p>
          <w:p w14:paraId="761304CD">
            <w:pPr>
              <w:adjustRightInd w:val="0"/>
              <w:snapToGrid w:val="0"/>
              <w:spacing w:line="288" w:lineRule="auto"/>
              <w:rPr>
                <w:rFonts w:ascii="仿宋" w:hAnsi="仿宋" w:eastAsia="仿宋" w:cs="仿宋"/>
                <w:kern w:val="0"/>
                <w:sz w:val="20"/>
                <w:szCs w:val="21"/>
              </w:rPr>
            </w:pPr>
            <w:r>
              <w:rPr>
                <w:rFonts w:hint="eastAsia" w:ascii="仿宋" w:hAnsi="仿宋" w:eastAsia="仿宋" w:cs="仿宋"/>
                <w:kern w:val="0"/>
                <w:sz w:val="20"/>
                <w:szCs w:val="21"/>
              </w:rPr>
              <w:t>生活指导老师不少于5人，值班人员不少于14人，保洁员不少于7人。</w:t>
            </w:r>
          </w:p>
          <w:p w14:paraId="77D18E76">
            <w:pPr>
              <w:adjustRightInd w:val="0"/>
              <w:snapToGrid w:val="0"/>
              <w:spacing w:line="288" w:lineRule="auto"/>
              <w:rPr>
                <w:rFonts w:ascii="仿宋" w:hAnsi="仿宋" w:eastAsia="仿宋" w:cs="仿宋"/>
                <w:kern w:val="0"/>
                <w:sz w:val="20"/>
                <w:szCs w:val="21"/>
              </w:rPr>
            </w:pPr>
            <w:r>
              <w:rPr>
                <w:rFonts w:ascii="仿宋" w:hAnsi="仿宋" w:eastAsia="仿宋" w:cs="仿宋"/>
                <w:kern w:val="0"/>
                <w:sz w:val="20"/>
                <w:szCs w:val="21"/>
              </w:rPr>
              <w:t>外环境保洁不少于1人，垃圾清运不少于1人，绿化不少于1人</w:t>
            </w:r>
            <w:r>
              <w:rPr>
                <w:rFonts w:hint="eastAsia" w:ascii="仿宋" w:hAnsi="仿宋" w:eastAsia="仿宋" w:cs="仿宋"/>
                <w:kern w:val="0"/>
                <w:sz w:val="20"/>
                <w:szCs w:val="21"/>
              </w:rPr>
              <w:t>，</w:t>
            </w:r>
            <w:r>
              <w:rPr>
                <w:rFonts w:ascii="仿宋" w:hAnsi="仿宋" w:eastAsia="仿宋" w:cs="仿宋"/>
                <w:kern w:val="0"/>
                <w:sz w:val="20"/>
                <w:szCs w:val="21"/>
              </w:rPr>
              <w:t>管理人员不少于</w:t>
            </w:r>
            <w:r>
              <w:rPr>
                <w:rFonts w:hint="eastAsia" w:ascii="仿宋" w:hAnsi="仿宋" w:eastAsia="仿宋" w:cs="仿宋"/>
                <w:kern w:val="0"/>
                <w:sz w:val="20"/>
                <w:szCs w:val="21"/>
              </w:rPr>
              <w:t>1</w:t>
            </w:r>
            <w:r>
              <w:rPr>
                <w:rFonts w:ascii="仿宋" w:hAnsi="仿宋" w:eastAsia="仿宋" w:cs="仿宋"/>
                <w:kern w:val="0"/>
                <w:sz w:val="20"/>
                <w:szCs w:val="21"/>
              </w:rPr>
              <w:t>人</w:t>
            </w:r>
            <w:r>
              <w:rPr>
                <w:rFonts w:hint="eastAsia" w:ascii="仿宋" w:hAnsi="仿宋" w:eastAsia="仿宋" w:cs="仿宋"/>
                <w:kern w:val="0"/>
                <w:sz w:val="20"/>
                <w:szCs w:val="21"/>
              </w:rPr>
              <w:t>。</w:t>
            </w:r>
          </w:p>
        </w:tc>
      </w:tr>
    </w:tbl>
    <w:p w14:paraId="76B82293">
      <w:pPr>
        <w:spacing w:line="360" w:lineRule="auto"/>
        <w:rPr>
          <w:rFonts w:ascii="仿宋" w:hAnsi="仿宋" w:eastAsia="仿宋" w:cs="仿宋"/>
          <w:sz w:val="30"/>
          <w:szCs w:val="30"/>
        </w:rPr>
      </w:pPr>
    </w:p>
    <w:p w14:paraId="5E1BFF26">
      <w:pPr>
        <w:spacing w:line="360" w:lineRule="auto"/>
        <w:rPr>
          <w:rFonts w:ascii="仿宋" w:hAnsi="仿宋" w:eastAsia="仿宋" w:cs="仿宋"/>
          <w:sz w:val="30"/>
          <w:szCs w:val="30"/>
        </w:rPr>
      </w:pPr>
      <w:r>
        <w:rPr>
          <w:rFonts w:hint="eastAsia" w:ascii="仿宋" w:hAnsi="仿宋" w:eastAsia="仿宋" w:cs="仿宋"/>
          <w:sz w:val="30"/>
          <w:szCs w:val="30"/>
        </w:rPr>
        <w:t>二、采购项目的其他要求</w:t>
      </w:r>
    </w:p>
    <w:p w14:paraId="6EBF3CC8">
      <w:pPr>
        <w:spacing w:line="360" w:lineRule="auto"/>
        <w:ind w:firstLine="600" w:firstLineChars="200"/>
        <w:rPr>
          <w:rFonts w:ascii="仿宋" w:hAnsi="仿宋" w:eastAsia="仿宋" w:cs="仿宋"/>
          <w:sz w:val="30"/>
          <w:szCs w:val="30"/>
          <w:u w:val="single"/>
        </w:rPr>
      </w:pPr>
      <w:r>
        <w:rPr>
          <w:rFonts w:hint="eastAsia" w:ascii="仿宋" w:hAnsi="仿宋" w:eastAsia="仿宋" w:cs="仿宋"/>
          <w:sz w:val="30"/>
          <w:szCs w:val="30"/>
          <w:u w:val="single"/>
        </w:rPr>
        <w:t>1、供应商应有实施本项目的一定的相关设备。</w:t>
      </w:r>
    </w:p>
    <w:p w14:paraId="7629C3DF">
      <w:pPr>
        <w:spacing w:line="360" w:lineRule="auto"/>
        <w:ind w:firstLine="600" w:firstLineChars="200"/>
        <w:rPr>
          <w:rFonts w:ascii="仿宋" w:hAnsi="仿宋" w:eastAsia="仿宋" w:cs="仿宋"/>
          <w:b/>
          <w:sz w:val="30"/>
          <w:szCs w:val="30"/>
        </w:rPr>
      </w:pPr>
      <w:r>
        <w:rPr>
          <w:rFonts w:hint="eastAsia" w:ascii="仿宋" w:hAnsi="仿宋" w:eastAsia="仿宋" w:cs="仿宋"/>
          <w:sz w:val="30"/>
          <w:szCs w:val="30"/>
          <w:u w:val="single"/>
        </w:rPr>
        <w:t>2、供应商应对参与本项目人员适当进行培训。</w:t>
      </w:r>
    </w:p>
    <w:p w14:paraId="113856F8">
      <w:pPr>
        <w:spacing w:line="360" w:lineRule="auto"/>
        <w:rPr>
          <w:rFonts w:ascii="仿宋" w:hAnsi="仿宋" w:eastAsia="仿宋" w:cs="仿宋"/>
          <w:b/>
          <w:sz w:val="30"/>
          <w:szCs w:val="30"/>
        </w:rPr>
      </w:pPr>
    </w:p>
    <w:p w14:paraId="5E78D885">
      <w:pPr>
        <w:spacing w:line="360" w:lineRule="auto"/>
        <w:rPr>
          <w:rFonts w:ascii="仿宋" w:hAnsi="仿宋" w:eastAsia="仿宋" w:cs="仿宋"/>
          <w:b/>
          <w:sz w:val="30"/>
          <w:szCs w:val="30"/>
        </w:rPr>
      </w:pPr>
    </w:p>
    <w:p w14:paraId="3E55C391">
      <w:pPr>
        <w:spacing w:line="360" w:lineRule="auto"/>
        <w:rPr>
          <w:rFonts w:ascii="仿宋" w:hAnsi="仿宋" w:eastAsia="仿宋" w:cs="仿宋"/>
          <w:b/>
          <w:sz w:val="30"/>
          <w:szCs w:val="30"/>
        </w:rPr>
      </w:pPr>
    </w:p>
    <w:p w14:paraId="20570329">
      <w:pPr>
        <w:spacing w:line="360" w:lineRule="auto"/>
        <w:rPr>
          <w:rFonts w:ascii="仿宋" w:hAnsi="仿宋" w:eastAsia="仿宋" w:cs="仿宋"/>
          <w:b/>
          <w:sz w:val="30"/>
          <w:szCs w:val="30"/>
        </w:rPr>
      </w:pPr>
    </w:p>
    <w:p w14:paraId="434F2065">
      <w:pPr>
        <w:spacing w:line="360" w:lineRule="auto"/>
        <w:rPr>
          <w:rFonts w:ascii="仿宋" w:hAnsi="仿宋" w:eastAsia="仿宋" w:cs="仿宋"/>
          <w:b/>
          <w:sz w:val="30"/>
          <w:szCs w:val="30"/>
        </w:rPr>
      </w:pPr>
    </w:p>
    <w:p w14:paraId="4E11F9B5">
      <w:pPr>
        <w:spacing w:line="360" w:lineRule="auto"/>
        <w:rPr>
          <w:rFonts w:ascii="仿宋" w:hAnsi="仿宋" w:eastAsia="仿宋" w:cs="仿宋"/>
          <w:b/>
          <w:sz w:val="30"/>
          <w:szCs w:val="30"/>
        </w:rPr>
      </w:pPr>
      <w:r>
        <w:rPr>
          <w:rFonts w:hint="eastAsia" w:ascii="仿宋" w:hAnsi="仿宋" w:eastAsia="仿宋" w:cs="仿宋"/>
          <w:b/>
          <w:sz w:val="30"/>
          <w:szCs w:val="30"/>
        </w:rPr>
        <w:t>商务要求表</w:t>
      </w:r>
    </w:p>
    <w:tbl>
      <w:tblPr>
        <w:tblStyle w:val="53"/>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138"/>
        <w:gridCol w:w="6801"/>
      </w:tblGrid>
      <w:tr w14:paraId="0A1C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0C5AF8DF">
            <w:pPr>
              <w:spacing w:line="460" w:lineRule="exact"/>
              <w:rPr>
                <w:rFonts w:ascii="仿宋" w:hAnsi="仿宋" w:eastAsia="仿宋" w:cs="仿宋"/>
                <w:b/>
                <w:sz w:val="30"/>
                <w:szCs w:val="30"/>
              </w:rPr>
            </w:pPr>
            <w:r>
              <w:rPr>
                <w:rFonts w:hint="eastAsia" w:ascii="仿宋" w:hAnsi="仿宋" w:eastAsia="仿宋"/>
                <w:b/>
                <w:sz w:val="28"/>
                <w:szCs w:val="28"/>
              </w:rPr>
              <w:t>▲</w:t>
            </w:r>
            <w:r>
              <w:rPr>
                <w:rFonts w:hint="eastAsia" w:ascii="仿宋" w:hAnsi="仿宋" w:eastAsia="仿宋" w:cs="仿宋"/>
                <w:b/>
                <w:sz w:val="30"/>
                <w:szCs w:val="30"/>
              </w:rPr>
              <w:t>完工时间及地点</w:t>
            </w:r>
          </w:p>
        </w:tc>
        <w:tc>
          <w:tcPr>
            <w:tcW w:w="6801" w:type="dxa"/>
            <w:tcBorders>
              <w:top w:val="single" w:color="auto" w:sz="4" w:space="0"/>
              <w:left w:val="single" w:color="auto" w:sz="4" w:space="0"/>
              <w:bottom w:val="single" w:color="auto" w:sz="4" w:space="0"/>
              <w:right w:val="single" w:color="auto" w:sz="4" w:space="0"/>
            </w:tcBorders>
            <w:vAlign w:val="center"/>
          </w:tcPr>
          <w:p w14:paraId="132CEFDF">
            <w:pPr>
              <w:snapToGrid w:val="0"/>
              <w:spacing w:line="460" w:lineRule="exact"/>
              <w:rPr>
                <w:rFonts w:ascii="仿宋" w:hAnsi="仿宋" w:eastAsia="仿宋" w:cs="仿宋"/>
                <w:kern w:val="0"/>
                <w:sz w:val="30"/>
                <w:szCs w:val="30"/>
              </w:rPr>
            </w:pPr>
            <w:r>
              <w:rPr>
                <w:rFonts w:hint="eastAsia" w:ascii="仿宋" w:hAnsi="仿宋" w:eastAsia="仿宋" w:cs="仿宋"/>
                <w:kern w:val="0"/>
                <w:sz w:val="30"/>
                <w:szCs w:val="30"/>
              </w:rPr>
              <w:t>服务时间：合同签订之日起1年。</w:t>
            </w:r>
          </w:p>
          <w:p w14:paraId="3F5626F3">
            <w:pPr>
              <w:snapToGrid w:val="0"/>
              <w:spacing w:line="460" w:lineRule="exact"/>
              <w:rPr>
                <w:rFonts w:ascii="仿宋" w:hAnsi="仿宋" w:eastAsia="仿宋" w:cs="仿宋"/>
                <w:kern w:val="0"/>
                <w:sz w:val="30"/>
                <w:szCs w:val="30"/>
              </w:rPr>
            </w:pPr>
            <w:r>
              <w:rPr>
                <w:rFonts w:hint="eastAsia" w:ascii="仿宋" w:hAnsi="仿宋" w:eastAsia="仿宋" w:cs="仿宋"/>
                <w:kern w:val="0"/>
                <w:sz w:val="30"/>
                <w:szCs w:val="30"/>
              </w:rPr>
              <w:t>地点：杭州电子科技大学</w:t>
            </w:r>
            <w:r>
              <w:rPr>
                <w:rFonts w:hint="eastAsia" w:ascii="仿宋" w:hAnsi="仿宋" w:eastAsia="仿宋" w:cs="仿宋"/>
                <w:sz w:val="30"/>
                <w:szCs w:val="30"/>
              </w:rPr>
              <w:t>下沙东校区（6号大街215号）、G区研究生公寓（学林街628号）、C区学生公寓27-32号楼（学林街948号）</w:t>
            </w:r>
            <w:r>
              <w:rPr>
                <w:rFonts w:hint="eastAsia" w:ascii="仿宋" w:hAnsi="仿宋" w:eastAsia="仿宋" w:cs="仿宋"/>
                <w:kern w:val="0"/>
                <w:sz w:val="30"/>
                <w:szCs w:val="30"/>
              </w:rPr>
              <w:t>。</w:t>
            </w:r>
          </w:p>
        </w:tc>
      </w:tr>
      <w:tr w14:paraId="08945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06B8D8A1">
            <w:pPr>
              <w:spacing w:line="460" w:lineRule="exact"/>
              <w:rPr>
                <w:rFonts w:ascii="仿宋" w:hAnsi="仿宋" w:eastAsia="仿宋" w:cs="仿宋"/>
                <w:b/>
                <w:sz w:val="30"/>
                <w:szCs w:val="30"/>
              </w:rPr>
            </w:pPr>
            <w:r>
              <w:rPr>
                <w:rFonts w:hint="eastAsia" w:ascii="仿宋" w:hAnsi="仿宋" w:eastAsia="仿宋"/>
                <w:b/>
                <w:sz w:val="28"/>
                <w:szCs w:val="28"/>
              </w:rPr>
              <w:t>▲</w:t>
            </w:r>
            <w:r>
              <w:rPr>
                <w:rFonts w:hint="eastAsia" w:ascii="仿宋" w:hAnsi="仿宋" w:eastAsia="仿宋" w:cs="仿宋"/>
                <w:b/>
                <w:sz w:val="30"/>
                <w:szCs w:val="30"/>
              </w:rPr>
              <w:t>付款条件</w:t>
            </w:r>
          </w:p>
        </w:tc>
        <w:tc>
          <w:tcPr>
            <w:tcW w:w="6801" w:type="dxa"/>
            <w:tcBorders>
              <w:top w:val="single" w:color="auto" w:sz="4" w:space="0"/>
              <w:left w:val="single" w:color="auto" w:sz="4" w:space="0"/>
              <w:bottom w:val="single" w:color="auto" w:sz="4" w:space="0"/>
              <w:right w:val="single" w:color="auto" w:sz="4" w:space="0"/>
            </w:tcBorders>
            <w:vAlign w:val="center"/>
          </w:tcPr>
          <w:p w14:paraId="4F669B82">
            <w:pPr>
              <w:snapToGrid w:val="0"/>
              <w:spacing w:line="460" w:lineRule="exact"/>
              <w:rPr>
                <w:rFonts w:ascii="仿宋" w:hAnsi="仿宋" w:eastAsia="仿宋" w:cs="仿宋"/>
                <w:kern w:val="0"/>
                <w:sz w:val="30"/>
                <w:szCs w:val="30"/>
              </w:rPr>
            </w:pPr>
            <w:r>
              <w:rPr>
                <w:rFonts w:hint="eastAsia" w:ascii="仿宋" w:hAnsi="仿宋" w:eastAsia="仿宋" w:cs="仿宋"/>
                <w:b/>
                <w:bCs/>
                <w:kern w:val="0"/>
                <w:sz w:val="30"/>
                <w:szCs w:val="30"/>
              </w:rPr>
              <w:t>付款方式：</w:t>
            </w:r>
            <w:r>
              <w:rPr>
                <w:rFonts w:hint="eastAsia" w:ascii="仿宋" w:hAnsi="仿宋" w:eastAsia="仿宋" w:cs="仿宋"/>
                <w:kern w:val="0"/>
                <w:sz w:val="30"/>
                <w:szCs w:val="30"/>
              </w:rPr>
              <w:t>合同签署后七个工作日内，完成合同金额支付。</w:t>
            </w:r>
          </w:p>
        </w:tc>
      </w:tr>
      <w:tr w14:paraId="331C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0C2B58E6">
            <w:pPr>
              <w:spacing w:line="460" w:lineRule="exact"/>
              <w:rPr>
                <w:rFonts w:ascii="仿宋" w:hAnsi="仿宋" w:eastAsia="仿宋" w:cs="仿宋"/>
                <w:b/>
                <w:sz w:val="30"/>
                <w:szCs w:val="30"/>
              </w:rPr>
            </w:pPr>
            <w:r>
              <w:rPr>
                <w:rFonts w:hint="eastAsia" w:ascii="仿宋" w:hAnsi="仿宋" w:eastAsia="仿宋" w:cs="仿宋"/>
                <w:b/>
                <w:sz w:val="30"/>
                <w:szCs w:val="30"/>
              </w:rPr>
              <w:t>违约责任及争议解决方式</w:t>
            </w:r>
          </w:p>
        </w:tc>
        <w:tc>
          <w:tcPr>
            <w:tcW w:w="6801" w:type="dxa"/>
            <w:tcBorders>
              <w:top w:val="single" w:color="auto" w:sz="4" w:space="0"/>
              <w:left w:val="single" w:color="auto" w:sz="4" w:space="0"/>
              <w:bottom w:val="single" w:color="auto" w:sz="4" w:space="0"/>
              <w:right w:val="single" w:color="auto" w:sz="4" w:space="0"/>
            </w:tcBorders>
            <w:vAlign w:val="center"/>
          </w:tcPr>
          <w:p w14:paraId="3A4549B2">
            <w:pPr>
              <w:snapToGrid w:val="0"/>
              <w:spacing w:line="460" w:lineRule="exact"/>
              <w:rPr>
                <w:rFonts w:ascii="仿宋" w:hAnsi="仿宋" w:eastAsia="仿宋" w:cs="仿宋"/>
                <w:kern w:val="0"/>
                <w:sz w:val="30"/>
                <w:szCs w:val="30"/>
              </w:rPr>
            </w:pPr>
            <w:r>
              <w:rPr>
                <w:rFonts w:hint="eastAsia" w:ascii="仿宋" w:hAnsi="仿宋" w:eastAsia="仿宋" w:cs="仿宋"/>
                <w:kern w:val="0"/>
                <w:sz w:val="30"/>
                <w:szCs w:val="30"/>
              </w:rPr>
              <w:t>在履行本合同过程中,如发生任何争议或纠纷,双方应通过友好协商解决。如果协商不成,将纠纷提交至所在地人民法院进行诉讼解决,并接受法院的裁决结果。</w:t>
            </w:r>
          </w:p>
        </w:tc>
      </w:tr>
      <w:tr w14:paraId="53DD8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101" w:type="dxa"/>
            <w:tcBorders>
              <w:top w:val="single" w:color="auto" w:sz="4" w:space="0"/>
              <w:left w:val="single" w:color="auto" w:sz="4" w:space="0"/>
              <w:right w:val="single" w:color="auto" w:sz="4" w:space="0"/>
            </w:tcBorders>
            <w:vAlign w:val="center"/>
          </w:tcPr>
          <w:p w14:paraId="03C1C194">
            <w:pPr>
              <w:spacing w:line="460" w:lineRule="exact"/>
              <w:jc w:val="center"/>
              <w:rPr>
                <w:rFonts w:ascii="仿宋" w:hAnsi="仿宋" w:eastAsia="仿宋" w:cs="仿宋"/>
                <w:b/>
                <w:sz w:val="30"/>
                <w:szCs w:val="30"/>
              </w:rPr>
            </w:pPr>
            <w:r>
              <w:rPr>
                <w:rFonts w:hint="eastAsia" w:ascii="仿宋" w:hAnsi="仿宋" w:eastAsia="仿宋" w:cs="仿宋"/>
                <w:b/>
                <w:sz w:val="30"/>
                <w:szCs w:val="30"/>
              </w:rPr>
              <w:t>服务</w:t>
            </w:r>
          </w:p>
          <w:p w14:paraId="59A9D5EF">
            <w:pPr>
              <w:spacing w:line="460" w:lineRule="exact"/>
              <w:jc w:val="center"/>
              <w:rPr>
                <w:rFonts w:ascii="仿宋" w:hAnsi="仿宋" w:eastAsia="仿宋" w:cs="仿宋"/>
                <w:b/>
                <w:sz w:val="30"/>
                <w:szCs w:val="30"/>
              </w:rPr>
            </w:pPr>
            <w:r>
              <w:rPr>
                <w:rFonts w:hint="eastAsia" w:ascii="仿宋" w:hAnsi="仿宋" w:eastAsia="仿宋" w:cs="仿宋"/>
                <w:b/>
                <w:sz w:val="30"/>
                <w:szCs w:val="30"/>
              </w:rPr>
              <w:t>要求</w:t>
            </w:r>
          </w:p>
        </w:tc>
        <w:tc>
          <w:tcPr>
            <w:tcW w:w="1138" w:type="dxa"/>
            <w:tcBorders>
              <w:top w:val="single" w:color="auto" w:sz="4" w:space="0"/>
              <w:left w:val="single" w:color="auto" w:sz="4" w:space="0"/>
              <w:bottom w:val="single" w:color="auto" w:sz="4" w:space="0"/>
              <w:right w:val="single" w:color="auto" w:sz="4" w:space="0"/>
            </w:tcBorders>
            <w:vAlign w:val="center"/>
          </w:tcPr>
          <w:p w14:paraId="40DE4463">
            <w:pPr>
              <w:spacing w:line="460" w:lineRule="exact"/>
              <w:jc w:val="center"/>
              <w:rPr>
                <w:rFonts w:ascii="仿宋" w:hAnsi="仿宋" w:eastAsia="仿宋" w:cs="仿宋"/>
                <w:b/>
                <w:sz w:val="30"/>
                <w:szCs w:val="30"/>
              </w:rPr>
            </w:pPr>
            <w:r>
              <w:rPr>
                <w:rFonts w:hint="eastAsia" w:ascii="仿宋" w:hAnsi="仿宋" w:eastAsia="仿宋" w:cs="仿宋"/>
                <w:b/>
                <w:sz w:val="30"/>
                <w:szCs w:val="30"/>
              </w:rPr>
              <w:t>服务</w:t>
            </w:r>
          </w:p>
          <w:p w14:paraId="72B43EE0">
            <w:pPr>
              <w:spacing w:line="460" w:lineRule="exact"/>
              <w:jc w:val="center"/>
              <w:rPr>
                <w:rFonts w:ascii="仿宋" w:hAnsi="仿宋" w:eastAsia="仿宋" w:cs="仿宋"/>
                <w:b/>
                <w:sz w:val="30"/>
                <w:szCs w:val="30"/>
              </w:rPr>
            </w:pPr>
            <w:r>
              <w:rPr>
                <w:rFonts w:hint="eastAsia" w:ascii="仿宋" w:hAnsi="仿宋" w:eastAsia="仿宋" w:cs="仿宋"/>
                <w:b/>
                <w:sz w:val="30"/>
                <w:szCs w:val="30"/>
              </w:rPr>
              <w:t>承诺</w:t>
            </w:r>
          </w:p>
        </w:tc>
        <w:tc>
          <w:tcPr>
            <w:tcW w:w="6801" w:type="dxa"/>
            <w:tcBorders>
              <w:top w:val="single" w:color="auto" w:sz="4" w:space="0"/>
              <w:left w:val="single" w:color="auto" w:sz="4" w:space="0"/>
              <w:bottom w:val="single" w:color="auto" w:sz="4" w:space="0"/>
              <w:right w:val="single" w:color="auto" w:sz="4" w:space="0"/>
            </w:tcBorders>
            <w:vAlign w:val="center"/>
          </w:tcPr>
          <w:p w14:paraId="60FC973A">
            <w:pPr>
              <w:pStyle w:val="28"/>
              <w:snapToGrid w:val="0"/>
              <w:spacing w:before="156" w:after="156" w:line="240" w:lineRule="auto"/>
              <w:outlineLvl w:val="0"/>
              <w:rPr>
                <w:rFonts w:ascii="仿宋" w:hAnsi="仿宋" w:eastAsia="仿宋" w:cs="仿宋"/>
                <w:kern w:val="0"/>
                <w:sz w:val="30"/>
                <w:szCs w:val="30"/>
              </w:rPr>
            </w:pPr>
            <w:r>
              <w:rPr>
                <w:rFonts w:hint="eastAsia" w:ascii="仿宋" w:hAnsi="仿宋" w:eastAsia="仿宋" w:cs="仿宋"/>
                <w:kern w:val="0"/>
                <w:sz w:val="30"/>
                <w:szCs w:val="30"/>
              </w:rPr>
              <w:t>服务承诺：</w:t>
            </w:r>
          </w:p>
          <w:p w14:paraId="7F9B8008">
            <w:pPr>
              <w:pStyle w:val="28"/>
              <w:snapToGrid w:val="0"/>
              <w:spacing w:before="156" w:after="156" w:line="240" w:lineRule="auto"/>
              <w:outlineLvl w:val="0"/>
              <w:rPr>
                <w:rFonts w:ascii="仿宋" w:hAnsi="仿宋" w:eastAsia="仿宋" w:cs="仿宋"/>
                <w:kern w:val="0"/>
                <w:sz w:val="30"/>
                <w:szCs w:val="30"/>
              </w:rPr>
            </w:pPr>
            <w:r>
              <w:rPr>
                <w:rFonts w:hint="eastAsia" w:ascii="仿宋" w:hAnsi="仿宋" w:eastAsia="仿宋" w:cs="仿宋"/>
                <w:kern w:val="0"/>
                <w:sz w:val="30"/>
                <w:szCs w:val="30"/>
              </w:rPr>
              <w:t>1、提出书面服务承诺的得1分，未提供不得分。</w:t>
            </w:r>
          </w:p>
          <w:p w14:paraId="63C99831">
            <w:pPr>
              <w:snapToGrid w:val="0"/>
              <w:spacing w:line="460" w:lineRule="exact"/>
              <w:rPr>
                <w:rFonts w:ascii="仿宋" w:hAnsi="仿宋" w:eastAsia="仿宋" w:cs="仿宋"/>
                <w:kern w:val="0"/>
                <w:sz w:val="30"/>
                <w:szCs w:val="30"/>
              </w:rPr>
            </w:pPr>
            <w:r>
              <w:rPr>
                <w:rFonts w:hint="eastAsia" w:ascii="仿宋" w:hAnsi="仿宋" w:eastAsia="仿宋" w:cs="仿宋"/>
                <w:kern w:val="0"/>
                <w:sz w:val="30"/>
                <w:szCs w:val="30"/>
              </w:rPr>
              <w:t>2、提出含有具体内容的书面增值服务承诺的得1分，未提供不得分。</w:t>
            </w:r>
          </w:p>
        </w:tc>
      </w:tr>
      <w:tr w14:paraId="177A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101" w:type="dxa"/>
            <w:tcBorders>
              <w:top w:val="single" w:color="auto" w:sz="4" w:space="0"/>
              <w:left w:val="single" w:color="auto" w:sz="4" w:space="0"/>
              <w:bottom w:val="single" w:color="auto" w:sz="4" w:space="0"/>
              <w:right w:val="single" w:color="auto" w:sz="4" w:space="0"/>
            </w:tcBorders>
            <w:vAlign w:val="center"/>
          </w:tcPr>
          <w:p w14:paraId="1442EEEC">
            <w:pPr>
              <w:spacing w:line="460" w:lineRule="exact"/>
              <w:rPr>
                <w:rFonts w:ascii="仿宋" w:hAnsi="仿宋" w:eastAsia="仿宋" w:cs="仿宋"/>
                <w:b/>
                <w:sz w:val="30"/>
                <w:szCs w:val="30"/>
              </w:rPr>
            </w:pPr>
            <w:r>
              <w:rPr>
                <w:rFonts w:hint="eastAsia" w:ascii="仿宋" w:hAnsi="仿宋" w:eastAsia="仿宋" w:cs="仿宋"/>
                <w:b/>
                <w:sz w:val="30"/>
                <w:szCs w:val="30"/>
              </w:rPr>
              <w:t>履约</w:t>
            </w:r>
          </w:p>
          <w:p w14:paraId="4A4ABDA1">
            <w:pPr>
              <w:spacing w:line="460" w:lineRule="exact"/>
              <w:rPr>
                <w:rFonts w:ascii="仿宋" w:hAnsi="仿宋" w:eastAsia="仿宋" w:cs="仿宋"/>
                <w:b/>
                <w:sz w:val="30"/>
                <w:szCs w:val="30"/>
              </w:rPr>
            </w:pPr>
            <w:r>
              <w:rPr>
                <w:rFonts w:hint="eastAsia" w:ascii="仿宋" w:hAnsi="仿宋" w:eastAsia="仿宋" w:cs="仿宋"/>
                <w:b/>
                <w:sz w:val="30"/>
                <w:szCs w:val="30"/>
              </w:rPr>
              <w:t>能力</w:t>
            </w:r>
          </w:p>
        </w:tc>
        <w:tc>
          <w:tcPr>
            <w:tcW w:w="1138" w:type="dxa"/>
            <w:tcBorders>
              <w:top w:val="single" w:color="auto" w:sz="4" w:space="0"/>
              <w:left w:val="single" w:color="auto" w:sz="4" w:space="0"/>
              <w:bottom w:val="single" w:color="auto" w:sz="4" w:space="0"/>
              <w:right w:val="single" w:color="auto" w:sz="4" w:space="0"/>
            </w:tcBorders>
            <w:vAlign w:val="center"/>
          </w:tcPr>
          <w:p w14:paraId="2225D394">
            <w:pPr>
              <w:spacing w:line="460" w:lineRule="exact"/>
              <w:rPr>
                <w:rFonts w:ascii="仿宋" w:hAnsi="仿宋" w:eastAsia="仿宋" w:cs="仿宋"/>
                <w:b/>
                <w:sz w:val="30"/>
                <w:szCs w:val="30"/>
              </w:rPr>
            </w:pPr>
            <w:r>
              <w:rPr>
                <w:rFonts w:hint="eastAsia" w:ascii="仿宋" w:hAnsi="仿宋" w:eastAsia="仿宋" w:cs="仿宋"/>
                <w:b/>
                <w:sz w:val="30"/>
                <w:szCs w:val="30"/>
              </w:rPr>
              <w:t>所得荣誉</w:t>
            </w:r>
          </w:p>
        </w:tc>
        <w:tc>
          <w:tcPr>
            <w:tcW w:w="6801" w:type="dxa"/>
            <w:tcBorders>
              <w:top w:val="single" w:color="auto" w:sz="4" w:space="0"/>
              <w:left w:val="single" w:color="auto" w:sz="4" w:space="0"/>
              <w:bottom w:val="single" w:color="auto" w:sz="4" w:space="0"/>
              <w:right w:val="single" w:color="auto" w:sz="4" w:space="0"/>
            </w:tcBorders>
            <w:vAlign w:val="center"/>
          </w:tcPr>
          <w:p w14:paraId="52A493CF">
            <w:pPr>
              <w:spacing w:line="460" w:lineRule="exact"/>
              <w:rPr>
                <w:rFonts w:ascii="仿宋" w:hAnsi="仿宋" w:eastAsia="仿宋" w:cs="仿宋"/>
                <w:sz w:val="30"/>
                <w:szCs w:val="30"/>
              </w:rPr>
            </w:pPr>
            <w:r>
              <w:rPr>
                <w:rFonts w:hint="eastAsia" w:ascii="仿宋" w:hAnsi="仿宋" w:eastAsia="仿宋" w:cs="仿宋"/>
                <w:kern w:val="0"/>
                <w:sz w:val="30"/>
                <w:szCs w:val="30"/>
              </w:rPr>
              <w:t>磋商响应方提供2021年1月1日至投标截止时间止取得物业服务相关荣誉，每提供1个得0.5分，最高得3分。</w:t>
            </w:r>
          </w:p>
        </w:tc>
      </w:tr>
      <w:tr w14:paraId="040D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101" w:type="dxa"/>
            <w:tcBorders>
              <w:top w:val="single" w:color="auto" w:sz="4" w:space="0"/>
              <w:left w:val="single" w:color="auto" w:sz="4" w:space="0"/>
              <w:bottom w:val="single" w:color="auto" w:sz="4" w:space="0"/>
              <w:right w:val="single" w:color="auto" w:sz="4" w:space="0"/>
            </w:tcBorders>
            <w:vAlign w:val="center"/>
          </w:tcPr>
          <w:p w14:paraId="2B3FC677">
            <w:pPr>
              <w:spacing w:line="460" w:lineRule="exact"/>
              <w:rPr>
                <w:rFonts w:ascii="仿宋" w:hAnsi="仿宋" w:eastAsia="仿宋" w:cs="仿宋"/>
                <w:b/>
                <w:sz w:val="30"/>
                <w:szCs w:val="30"/>
              </w:rPr>
            </w:pPr>
            <w:r>
              <w:rPr>
                <w:rFonts w:hint="eastAsia" w:ascii="仿宋" w:hAnsi="仿宋" w:eastAsia="仿宋" w:cs="仿宋"/>
                <w:b/>
                <w:sz w:val="30"/>
                <w:szCs w:val="30"/>
              </w:rPr>
              <w:t>履约</w:t>
            </w:r>
          </w:p>
          <w:p w14:paraId="6F51F267">
            <w:pPr>
              <w:spacing w:line="460" w:lineRule="exact"/>
              <w:rPr>
                <w:rFonts w:ascii="仿宋" w:hAnsi="仿宋" w:eastAsia="仿宋" w:cs="仿宋"/>
                <w:b/>
                <w:sz w:val="30"/>
                <w:szCs w:val="30"/>
              </w:rPr>
            </w:pPr>
            <w:r>
              <w:rPr>
                <w:rFonts w:hint="eastAsia" w:ascii="仿宋" w:hAnsi="仿宋" w:eastAsia="仿宋" w:cs="仿宋"/>
                <w:b/>
                <w:sz w:val="30"/>
                <w:szCs w:val="30"/>
              </w:rPr>
              <w:t>能力</w:t>
            </w:r>
          </w:p>
        </w:tc>
        <w:tc>
          <w:tcPr>
            <w:tcW w:w="1138" w:type="dxa"/>
            <w:tcBorders>
              <w:top w:val="single" w:color="auto" w:sz="4" w:space="0"/>
              <w:left w:val="single" w:color="auto" w:sz="4" w:space="0"/>
              <w:bottom w:val="single" w:color="auto" w:sz="4" w:space="0"/>
              <w:right w:val="single" w:color="auto" w:sz="4" w:space="0"/>
            </w:tcBorders>
            <w:shd w:val="clear" w:color="auto" w:fill="auto"/>
            <w:vAlign w:val="center"/>
          </w:tcPr>
          <w:p w14:paraId="2A8A49A5">
            <w:pPr>
              <w:spacing w:line="460" w:lineRule="exact"/>
              <w:rPr>
                <w:rFonts w:ascii="仿宋" w:hAnsi="仿宋" w:eastAsia="仿宋" w:cs="仿宋"/>
                <w:b/>
                <w:sz w:val="30"/>
                <w:szCs w:val="30"/>
              </w:rPr>
            </w:pPr>
            <w:r>
              <w:rPr>
                <w:rFonts w:hint="eastAsia" w:ascii="仿宋" w:hAnsi="仿宋" w:eastAsia="仿宋" w:cs="仿宋"/>
                <w:b/>
                <w:sz w:val="30"/>
                <w:szCs w:val="30"/>
              </w:rPr>
              <w:t>经验或业绩要求</w:t>
            </w:r>
          </w:p>
        </w:tc>
        <w:tc>
          <w:tcPr>
            <w:tcW w:w="6801" w:type="dxa"/>
            <w:tcBorders>
              <w:top w:val="single" w:color="auto" w:sz="4" w:space="0"/>
              <w:left w:val="single" w:color="auto" w:sz="4" w:space="0"/>
              <w:bottom w:val="single" w:color="auto" w:sz="4" w:space="0"/>
              <w:right w:val="single" w:color="auto" w:sz="4" w:space="0"/>
            </w:tcBorders>
            <w:shd w:val="clear" w:color="auto" w:fill="auto"/>
            <w:vAlign w:val="center"/>
          </w:tcPr>
          <w:p w14:paraId="319DB43F">
            <w:pPr>
              <w:spacing w:line="460" w:lineRule="exact"/>
              <w:rPr>
                <w:rFonts w:ascii="仿宋" w:hAnsi="仿宋" w:eastAsia="仿宋" w:cs="仿宋"/>
                <w:sz w:val="30"/>
                <w:szCs w:val="30"/>
              </w:rPr>
            </w:pPr>
            <w:r>
              <w:rPr>
                <w:rFonts w:hint="eastAsia" w:ascii="仿宋" w:hAnsi="仿宋" w:eastAsia="仿宋" w:cs="仿宋"/>
                <w:kern w:val="0"/>
                <w:sz w:val="30"/>
                <w:szCs w:val="30"/>
              </w:rPr>
              <w:t>磋商响应方提供2021年1月1日起至投标截止时间止（以合同签订时间为准）承接同类项目的成功案例，每提供1个合同复印件或业主证明得1分，最高得2分。</w:t>
            </w:r>
          </w:p>
        </w:tc>
      </w:tr>
    </w:tbl>
    <w:p w14:paraId="02A023D0"/>
    <w:p w14:paraId="57CC9F35">
      <w:pPr>
        <w:pStyle w:val="49"/>
        <w:spacing w:after="120"/>
        <w:rPr>
          <w:rFonts w:ascii="宋体" w:hAnsi="宋体"/>
          <w:color w:val="000000"/>
          <w:sz w:val="36"/>
          <w:szCs w:val="36"/>
        </w:rPr>
      </w:pPr>
    </w:p>
    <w:p w14:paraId="0126CBFC">
      <w:pPr>
        <w:pStyle w:val="49"/>
        <w:spacing w:after="120"/>
        <w:rPr>
          <w:rFonts w:ascii="宋体" w:hAnsi="宋体"/>
          <w:color w:val="000000"/>
          <w:sz w:val="36"/>
          <w:szCs w:val="36"/>
        </w:rPr>
      </w:pPr>
    </w:p>
    <w:p w14:paraId="3CC588F4">
      <w:pPr>
        <w:pStyle w:val="49"/>
        <w:spacing w:after="120"/>
        <w:rPr>
          <w:rFonts w:ascii="宋体" w:hAnsi="宋体"/>
          <w:color w:val="000000"/>
          <w:sz w:val="36"/>
          <w:szCs w:val="36"/>
        </w:rPr>
      </w:pPr>
    </w:p>
    <w:p w14:paraId="6506E595">
      <w:pPr>
        <w:pStyle w:val="49"/>
        <w:spacing w:after="120"/>
        <w:jc w:val="both"/>
        <w:rPr>
          <w:rFonts w:ascii="宋体" w:hAnsi="宋体"/>
          <w:color w:val="000000"/>
          <w:sz w:val="36"/>
          <w:szCs w:val="36"/>
        </w:rPr>
      </w:pPr>
    </w:p>
    <w:p w14:paraId="776C3F06">
      <w:pPr>
        <w:pStyle w:val="49"/>
        <w:spacing w:after="120"/>
        <w:rPr>
          <w:rFonts w:ascii="宋体"/>
          <w:color w:val="000000"/>
          <w:sz w:val="36"/>
          <w:szCs w:val="36"/>
        </w:rPr>
      </w:pPr>
      <w:r>
        <w:rPr>
          <w:rFonts w:hint="eastAsia" w:ascii="宋体" w:hAnsi="宋体"/>
          <w:color w:val="000000"/>
          <w:sz w:val="36"/>
          <w:szCs w:val="36"/>
        </w:rPr>
        <w:t>第五章浙江省政府采购合同主要条款指引</w:t>
      </w:r>
      <w:bookmarkEnd w:id="87"/>
      <w:bookmarkEnd w:id="88"/>
    </w:p>
    <w:p w14:paraId="03079EFC">
      <w:pPr>
        <w:widowControl/>
        <w:snapToGrid w:val="0"/>
        <w:spacing w:line="560" w:lineRule="exact"/>
        <w:jc w:val="center"/>
        <w:rPr>
          <w:rFonts w:ascii="宋体" w:cs="宋体"/>
          <w:b/>
          <w:bCs/>
          <w:color w:val="000000"/>
          <w:kern w:val="0"/>
          <w:sz w:val="28"/>
          <w:szCs w:val="28"/>
        </w:rPr>
      </w:pPr>
      <w:r>
        <w:rPr>
          <w:rFonts w:hint="eastAsia" w:ascii="宋体" w:hAnsi="宋体" w:cs="宋体"/>
          <w:b/>
          <w:bCs/>
          <w:color w:val="000000"/>
          <w:kern w:val="0"/>
          <w:sz w:val="28"/>
        </w:rPr>
        <w:t>（本合同为样稿最终稿由甲乙双方按磋商约定协商确定）</w:t>
      </w:r>
    </w:p>
    <w:p w14:paraId="7E1A29B9">
      <w:pPr>
        <w:widowControl/>
        <w:wordWrap w:val="0"/>
        <w:snapToGrid w:val="0"/>
        <w:spacing w:line="560" w:lineRule="exact"/>
        <w:jc w:val="right"/>
        <w:rPr>
          <w:rFonts w:hint="default" w:ascii="宋体" w:hAnsi="宋体" w:eastAsia="宋体" w:cs="宋体"/>
          <w:b/>
          <w:color w:val="000000"/>
          <w:kern w:val="0"/>
          <w:sz w:val="28"/>
          <w:szCs w:val="28"/>
          <w:lang w:val="en-US" w:eastAsia="zh-CN"/>
        </w:rPr>
      </w:pPr>
      <w:r>
        <w:rPr>
          <w:rFonts w:hint="eastAsia" w:ascii="宋体" w:hAnsi="宋体" w:cs="宋体"/>
          <w:b/>
          <w:color w:val="000000"/>
          <w:kern w:val="0"/>
          <w:sz w:val="28"/>
          <w:szCs w:val="28"/>
        </w:rPr>
        <w:t>合同编号：</w:t>
      </w:r>
      <w:r>
        <w:rPr>
          <w:rFonts w:hint="eastAsia" w:ascii="宋体" w:hAnsi="宋体" w:cs="宋体"/>
          <w:b/>
          <w:color w:val="000000"/>
          <w:kern w:val="0"/>
          <w:sz w:val="28"/>
          <w:szCs w:val="28"/>
          <w:lang w:val="en-US" w:eastAsia="zh-CN"/>
        </w:rPr>
        <w:t xml:space="preserve">           </w:t>
      </w:r>
    </w:p>
    <w:p w14:paraId="447FB14A">
      <w:pPr>
        <w:pStyle w:val="37"/>
        <w:spacing w:before="120" w:after="120"/>
        <w:ind w:right="840" w:firstLine="6015" w:firstLineChars="2140"/>
        <w:rPr>
          <w:rFonts w:ascii="宋体" w:hAnsi="宋体" w:cs="宋体"/>
          <w:b/>
          <w:color w:val="000000"/>
          <w:kern w:val="0"/>
          <w:sz w:val="28"/>
          <w:szCs w:val="28"/>
        </w:rPr>
      </w:pPr>
      <w:r>
        <w:rPr>
          <w:rFonts w:hint="eastAsia" w:ascii="宋体" w:hAnsi="宋体" w:cs="宋体"/>
          <w:b/>
          <w:color w:val="000000"/>
          <w:kern w:val="0"/>
          <w:sz w:val="28"/>
          <w:szCs w:val="28"/>
        </w:rPr>
        <w:t>确认书号：</w:t>
      </w:r>
    </w:p>
    <w:p w14:paraId="5434DB28">
      <w:pPr>
        <w:widowControl/>
        <w:snapToGrid w:val="0"/>
        <w:spacing w:line="560" w:lineRule="exact"/>
        <w:jc w:val="left"/>
        <w:rPr>
          <w:rFonts w:hAnsi="宋体"/>
          <w:b/>
          <w:color w:val="000000"/>
          <w:sz w:val="28"/>
          <w:szCs w:val="28"/>
        </w:rPr>
      </w:pPr>
      <w:r>
        <w:rPr>
          <w:rFonts w:hint="eastAsia" w:hAnsi="宋体"/>
          <w:b/>
          <w:color w:val="000000"/>
          <w:sz w:val="28"/>
          <w:szCs w:val="28"/>
        </w:rPr>
        <w:t>甲方（采购人）：</w:t>
      </w:r>
      <w:r>
        <w:rPr>
          <w:rFonts w:hAnsi="宋体"/>
          <w:b/>
          <w:color w:val="000000"/>
          <w:sz w:val="28"/>
          <w:szCs w:val="28"/>
        </w:rPr>
        <w:t xml:space="preserve">  </w:t>
      </w:r>
    </w:p>
    <w:p w14:paraId="10189A3C">
      <w:pPr>
        <w:pStyle w:val="28"/>
        <w:tabs>
          <w:tab w:val="left" w:pos="180"/>
        </w:tabs>
        <w:snapToGrid w:val="0"/>
        <w:spacing w:before="120" w:after="120" w:line="560" w:lineRule="exact"/>
        <w:rPr>
          <w:rFonts w:hAnsi="宋体"/>
          <w:b/>
          <w:color w:val="000000"/>
          <w:sz w:val="28"/>
          <w:szCs w:val="28"/>
        </w:rPr>
      </w:pPr>
      <w:r>
        <w:rPr>
          <w:rFonts w:hint="eastAsia" w:hAnsi="宋体"/>
          <w:b/>
          <w:color w:val="000000"/>
          <w:sz w:val="28"/>
          <w:szCs w:val="28"/>
        </w:rPr>
        <w:t>乙方（磋商响应方）：</w:t>
      </w:r>
    </w:p>
    <w:p w14:paraId="300047E2">
      <w:pPr>
        <w:pStyle w:val="28"/>
        <w:tabs>
          <w:tab w:val="left" w:pos="180"/>
        </w:tabs>
        <w:snapToGrid w:val="0"/>
        <w:spacing w:before="120" w:after="120" w:line="560" w:lineRule="exact"/>
        <w:ind w:firstLine="600" w:firstLineChars="200"/>
        <w:rPr>
          <w:rFonts w:hAnsi="宋体"/>
          <w:color w:val="000000"/>
          <w:sz w:val="28"/>
          <w:szCs w:val="28"/>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w:t>
      </w:r>
      <w:r>
        <w:rPr>
          <w:rFonts w:hint="eastAsia" w:hAnsi="宋体"/>
          <w:color w:val="000000"/>
          <w:sz w:val="28"/>
          <w:szCs w:val="28"/>
        </w:rPr>
        <w:t>竞争性磋商采购</w:t>
      </w:r>
      <w:r>
        <w:rPr>
          <w:rFonts w:hint="eastAsia" w:ascii="仿宋" w:hAnsi="仿宋" w:eastAsia="仿宋"/>
          <w:snapToGrid w:val="0"/>
          <w:sz w:val="30"/>
          <w:szCs w:val="30"/>
        </w:rPr>
        <w:t>的成交结果，</w:t>
      </w:r>
      <w:r>
        <w:rPr>
          <w:rFonts w:hint="eastAsia" w:hAnsi="宋体"/>
          <w:color w:val="000000"/>
          <w:sz w:val="28"/>
          <w:szCs w:val="28"/>
        </w:rPr>
        <w:t xml:space="preserve"> </w:t>
      </w:r>
      <w:r>
        <w:rPr>
          <w:rFonts w:hint="eastAsia" w:ascii="仿宋" w:hAnsi="仿宋" w:eastAsia="仿宋"/>
          <w:snapToGrid w:val="0"/>
          <w:sz w:val="30"/>
          <w:szCs w:val="30"/>
        </w:rPr>
        <w:t>签署本合同。</w:t>
      </w:r>
    </w:p>
    <w:p w14:paraId="2367C3F7">
      <w:pPr>
        <w:pStyle w:val="28"/>
        <w:adjustRightInd w:val="0"/>
        <w:snapToGrid w:val="0"/>
        <w:spacing w:before="120" w:after="120" w:line="460" w:lineRule="exact"/>
        <w:ind w:firstLine="641" w:firstLineChars="213"/>
        <w:rPr>
          <w:rFonts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14:paraId="6B7734ED">
      <w:pPr>
        <w:pStyle w:val="28"/>
        <w:adjustRightInd w:val="0"/>
        <w:snapToGrid w:val="0"/>
        <w:spacing w:before="120" w:after="120" w:line="460" w:lineRule="exact"/>
        <w:ind w:firstLine="639" w:firstLineChars="213"/>
        <w:jc w:val="right"/>
        <w:rPr>
          <w:rFonts w:ascii="仿宋" w:hAnsi="仿宋" w:eastAsia="仿宋"/>
          <w:sz w:val="30"/>
          <w:szCs w:val="30"/>
        </w:rPr>
      </w:pPr>
      <w:r>
        <w:rPr>
          <w:rFonts w:hint="eastAsia" w:ascii="仿宋" w:hAnsi="仿宋" w:eastAsia="仿宋"/>
          <w:sz w:val="30"/>
          <w:szCs w:val="30"/>
        </w:rPr>
        <w:t xml:space="preserve">金额单位：元 </w:t>
      </w:r>
    </w:p>
    <w:tbl>
      <w:tblPr>
        <w:tblStyle w:val="53"/>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14:paraId="7285B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14:paraId="27ECF0B9">
            <w:pPr>
              <w:pStyle w:val="28"/>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14:paraId="1F182ADD">
            <w:pPr>
              <w:pStyle w:val="28"/>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14:paraId="59CF6F94">
            <w:pPr>
              <w:pStyle w:val="28"/>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7E5BC6F5">
            <w:pPr>
              <w:pStyle w:val="28"/>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14:paraId="49A8DF4F">
            <w:pPr>
              <w:pStyle w:val="28"/>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总价</w:t>
            </w:r>
          </w:p>
        </w:tc>
      </w:tr>
      <w:tr w14:paraId="20A4E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14:paraId="2F084811">
            <w:pPr>
              <w:spacing w:line="460" w:lineRule="exact"/>
              <w:ind w:firstLine="639" w:firstLineChars="213"/>
              <w:rPr>
                <w:rFonts w:ascii="仿宋" w:hAnsi="仿宋" w:eastAsia="仿宋"/>
                <w:sz w:val="30"/>
                <w:szCs w:val="30"/>
              </w:rPr>
            </w:pPr>
          </w:p>
        </w:tc>
        <w:tc>
          <w:tcPr>
            <w:tcW w:w="3240" w:type="dxa"/>
            <w:tcBorders>
              <w:top w:val="single" w:color="auto" w:sz="4" w:space="0"/>
              <w:left w:val="single" w:color="auto" w:sz="4" w:space="0"/>
              <w:bottom w:val="single" w:color="auto" w:sz="4" w:space="0"/>
              <w:right w:val="single" w:color="auto" w:sz="4" w:space="0"/>
            </w:tcBorders>
          </w:tcPr>
          <w:p w14:paraId="2EBD9B94">
            <w:pPr>
              <w:spacing w:line="460" w:lineRule="exact"/>
              <w:rPr>
                <w:rFonts w:ascii="仿宋" w:hAnsi="仿宋" w:eastAsia="仿宋"/>
                <w:sz w:val="30"/>
                <w:szCs w:val="30"/>
              </w:rPr>
            </w:pPr>
            <w:r>
              <w:rPr>
                <w:rFonts w:hint="eastAsia" w:ascii="仿宋" w:hAnsi="仿宋" w:eastAsia="仿宋"/>
                <w:sz w:val="30"/>
                <w:szCs w:val="30"/>
              </w:rPr>
              <w:t>详见项目对应响应文件</w:t>
            </w:r>
          </w:p>
        </w:tc>
        <w:tc>
          <w:tcPr>
            <w:tcW w:w="1080" w:type="dxa"/>
            <w:tcBorders>
              <w:top w:val="single" w:color="auto" w:sz="4" w:space="0"/>
              <w:left w:val="single" w:color="auto" w:sz="4" w:space="0"/>
              <w:bottom w:val="single" w:color="auto" w:sz="4" w:space="0"/>
              <w:right w:val="single" w:color="auto" w:sz="4" w:space="0"/>
            </w:tcBorders>
          </w:tcPr>
          <w:p w14:paraId="03EC9FFB">
            <w:pPr>
              <w:spacing w:line="460" w:lineRule="exact"/>
              <w:ind w:firstLine="639" w:firstLineChars="213"/>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D09EA5A">
            <w:pPr>
              <w:pStyle w:val="521"/>
              <w:spacing w:after="120" w:line="460" w:lineRule="exact"/>
              <w:ind w:firstLine="639" w:firstLineChars="213"/>
              <w:rPr>
                <w:rFonts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14:paraId="744B36B5">
            <w:pPr>
              <w:pStyle w:val="521"/>
              <w:spacing w:after="120" w:line="460" w:lineRule="exact"/>
              <w:ind w:left="570"/>
              <w:rPr>
                <w:rFonts w:ascii="仿宋" w:hAnsi="仿宋" w:eastAsia="仿宋"/>
                <w:color w:val="auto"/>
                <w:kern w:val="2"/>
                <w:sz w:val="30"/>
                <w:szCs w:val="30"/>
              </w:rPr>
            </w:pPr>
          </w:p>
        </w:tc>
      </w:tr>
      <w:tr w14:paraId="0EA3A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14:paraId="5CDA0472">
            <w:pPr>
              <w:pStyle w:val="28"/>
              <w:snapToGrid w:val="0"/>
              <w:spacing w:before="120" w:after="120" w:line="460" w:lineRule="exact"/>
              <w:ind w:firstLine="639" w:firstLineChars="213"/>
              <w:jc w:val="center"/>
              <w:rPr>
                <w:rFonts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14:paraId="5945DAE4">
            <w:pPr>
              <w:pStyle w:val="28"/>
              <w:snapToGrid w:val="0"/>
              <w:spacing w:before="120" w:after="120" w:line="460" w:lineRule="exact"/>
              <w:ind w:firstLine="639" w:firstLineChars="213"/>
              <w:jc w:val="center"/>
              <w:rPr>
                <w:rFonts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14:paraId="03A50178">
            <w:pPr>
              <w:pStyle w:val="521"/>
              <w:spacing w:after="120" w:line="460" w:lineRule="exact"/>
              <w:ind w:firstLine="639" w:firstLineChars="213"/>
              <w:rPr>
                <w:rFonts w:ascii="仿宋" w:hAnsi="仿宋" w:eastAsia="仿宋"/>
                <w:color w:val="auto"/>
                <w:kern w:val="2"/>
                <w:sz w:val="30"/>
                <w:szCs w:val="30"/>
              </w:rPr>
            </w:pPr>
          </w:p>
        </w:tc>
      </w:tr>
      <w:tr w14:paraId="10FA1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14:paraId="334844DA">
            <w:pPr>
              <w:pStyle w:val="28"/>
              <w:snapToGrid w:val="0"/>
              <w:spacing w:before="120" w:after="120" w:line="460" w:lineRule="exact"/>
              <w:rPr>
                <w:rFonts w:ascii="仿宋" w:hAnsi="仿宋" w:eastAsia="仿宋"/>
                <w:sz w:val="30"/>
                <w:szCs w:val="30"/>
              </w:rPr>
            </w:pPr>
            <w:r>
              <w:rPr>
                <w:rFonts w:hint="eastAsia" w:ascii="仿宋" w:hAnsi="仿宋" w:eastAsia="仿宋"/>
                <w:sz w:val="30"/>
                <w:szCs w:val="30"/>
              </w:rPr>
              <w:t>合同总价大写：                              小写：￥</w:t>
            </w:r>
          </w:p>
        </w:tc>
      </w:tr>
    </w:tbl>
    <w:p w14:paraId="0FAAA8A1">
      <w:pPr>
        <w:pStyle w:val="28"/>
        <w:snapToGrid w:val="0"/>
        <w:spacing w:before="120" w:after="120" w:line="460" w:lineRule="exact"/>
        <w:ind w:left="-178" w:leftChars="-85" w:firstLine="639" w:firstLineChars="213"/>
        <w:rPr>
          <w:rFonts w:ascii="仿宋" w:hAnsi="仿宋" w:eastAsia="仿宋"/>
          <w:kern w:val="0"/>
          <w:sz w:val="30"/>
          <w:szCs w:val="30"/>
        </w:rPr>
      </w:pPr>
      <w:r>
        <w:rPr>
          <w:rFonts w:hint="eastAsia" w:ascii="仿宋" w:hAnsi="仿宋" w:eastAsia="仿宋"/>
          <w:sz w:val="30"/>
          <w:szCs w:val="30"/>
        </w:rPr>
        <w:t>注：1.项目具体技术需求及采购人地址等详见磋商文件、磋商响应文件以及询标记录。</w:t>
      </w:r>
    </w:p>
    <w:p w14:paraId="7554C7ED">
      <w:pPr>
        <w:spacing w:line="460" w:lineRule="exact"/>
        <w:ind w:firstLine="639" w:firstLineChars="213"/>
        <w:rPr>
          <w:rFonts w:ascii="仿宋" w:hAnsi="仿宋" w:eastAsia="仿宋"/>
          <w:sz w:val="30"/>
          <w:szCs w:val="30"/>
        </w:rPr>
      </w:pPr>
      <w:r>
        <w:rPr>
          <w:rFonts w:hint="eastAsia" w:ascii="仿宋" w:hAnsi="仿宋" w:eastAsia="仿宋"/>
          <w:sz w:val="30"/>
          <w:szCs w:val="30"/>
        </w:rPr>
        <w:t>　2.以上合同总价包含项目达到预期使用效果所需的一切费用。</w:t>
      </w:r>
    </w:p>
    <w:p w14:paraId="7E4393D1">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二、技术资料</w:t>
      </w:r>
    </w:p>
    <w:p w14:paraId="50F5BA66">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1.乙方应按磋商文件规定的时间向甲方提供使用项目的有关技术资料。</w:t>
      </w:r>
    </w:p>
    <w:p w14:paraId="70F378C7">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EE81DFE">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工程类：质量保证</w:t>
      </w:r>
    </w:p>
    <w:p w14:paraId="192B3946">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乙方保证本合同中所用装修材料是符合国家技术规格和质量标准的出厂合格产品；如发生所用装修材料与合同不符甲方有权拒收或退货，由此产生的一切责任和后果由乙方承担。</w:t>
      </w:r>
    </w:p>
    <w:p w14:paraId="6E759933">
      <w:pPr>
        <w:pStyle w:val="28"/>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三、知识产权</w:t>
      </w:r>
    </w:p>
    <w:p w14:paraId="405D0769">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14:paraId="0B08BE1D">
      <w:pPr>
        <w:pStyle w:val="28"/>
        <w:adjustRightInd w:val="0"/>
        <w:snapToGrid w:val="0"/>
        <w:spacing w:before="120" w:after="120" w:line="460" w:lineRule="exact"/>
        <w:ind w:firstLine="596" w:firstLineChars="198"/>
        <w:rPr>
          <w:rFonts w:ascii="仿宋" w:hAnsi="仿宋" w:eastAsia="仿宋"/>
          <w:snapToGrid w:val="0"/>
          <w:sz w:val="30"/>
          <w:szCs w:val="30"/>
          <w:u w:val="single"/>
        </w:rPr>
      </w:pPr>
      <w:r>
        <w:rPr>
          <w:rFonts w:hint="eastAsia" w:ascii="仿宋" w:hAnsi="仿宋" w:eastAsia="仿宋"/>
          <w:b/>
          <w:snapToGrid w:val="0"/>
          <w:sz w:val="30"/>
          <w:szCs w:val="30"/>
        </w:rPr>
        <w:t>四、产权担保</w:t>
      </w:r>
    </w:p>
    <w:p w14:paraId="3900D3BE">
      <w:pPr>
        <w:pStyle w:val="28"/>
        <w:adjustRightInd w:val="0"/>
        <w:snapToGrid w:val="0"/>
        <w:spacing w:before="120" w:after="120" w:line="460" w:lineRule="exact"/>
        <w:ind w:firstLine="639" w:firstLineChars="213"/>
        <w:rPr>
          <w:rFonts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14:paraId="45B6050D">
      <w:pPr>
        <w:pStyle w:val="28"/>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五、转包或分包</w:t>
      </w:r>
    </w:p>
    <w:p w14:paraId="3A2B386E">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不允许转包。</w:t>
      </w:r>
    </w:p>
    <w:p w14:paraId="3228C14A">
      <w:pPr>
        <w:adjustRightInd w:val="0"/>
        <w:snapToGrid w:val="0"/>
        <w:spacing w:before="120" w:beforeLines="50" w:after="120" w:afterLines="50" w:line="460" w:lineRule="exact"/>
        <w:ind w:firstLine="639" w:firstLineChars="213"/>
        <w:rPr>
          <w:rFonts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14:paraId="2A54F9A7">
      <w:pPr>
        <w:adjustRightInd w:val="0"/>
        <w:snapToGrid w:val="0"/>
        <w:spacing w:before="120" w:beforeLines="50" w:after="120" w:afterLines="50" w:line="460" w:lineRule="exact"/>
        <w:ind w:firstLine="600" w:firstLineChars="200"/>
        <w:rPr>
          <w:rFonts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14:paraId="6EE5F184">
      <w:pPr>
        <w:pStyle w:val="28"/>
        <w:adjustRightInd w:val="0"/>
        <w:snapToGrid w:val="0"/>
        <w:spacing w:before="120" w:after="120" w:line="460" w:lineRule="exact"/>
        <w:ind w:firstLine="641" w:firstLineChars="213"/>
        <w:rPr>
          <w:rFonts w:ascii="仿宋" w:hAnsi="仿宋" w:eastAsia="仿宋"/>
          <w:snapToGrid w:val="0"/>
          <w:kern w:val="0"/>
          <w:sz w:val="30"/>
          <w:szCs w:val="30"/>
        </w:rPr>
      </w:pPr>
      <w:r>
        <w:rPr>
          <w:rFonts w:hint="eastAsia" w:ascii="仿宋" w:hAnsi="仿宋" w:eastAsia="仿宋"/>
          <w:b/>
          <w:snapToGrid w:val="0"/>
          <w:sz w:val="30"/>
          <w:szCs w:val="30"/>
        </w:rPr>
        <w:t>六、质保期和履约保证金</w:t>
      </w:r>
    </w:p>
    <w:p w14:paraId="10BE2F82">
      <w:pPr>
        <w:pStyle w:val="28"/>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1.质保期年。（自项目验收合格交付使用之日起计）</w:t>
      </w:r>
    </w:p>
    <w:p w14:paraId="703A09FF">
      <w:pPr>
        <w:pStyle w:val="28"/>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2.履约保证金元。[履约保证金交至采购人处，在合同约定交货验收合格满（   ）个月之日起5个工作日内无息退还]</w:t>
      </w:r>
    </w:p>
    <w:p w14:paraId="5AA5A605">
      <w:pPr>
        <w:pStyle w:val="28"/>
        <w:spacing w:before="120" w:after="120"/>
        <w:ind w:firstLine="562" w:firstLineChars="200"/>
        <w:rPr>
          <w:rFonts w:hAnsi="宋体"/>
          <w:b/>
          <w:color w:val="FF0000"/>
          <w:sz w:val="28"/>
          <w:szCs w:val="28"/>
        </w:rPr>
      </w:pPr>
      <w:r>
        <w:rPr>
          <w:rFonts w:hint="eastAsia" w:hAnsi="宋体"/>
          <w:b/>
          <w:color w:val="FF0000"/>
          <w:sz w:val="28"/>
          <w:szCs w:val="28"/>
        </w:rPr>
        <w:t>工程类：履约（质量）保证金</w:t>
      </w:r>
    </w:p>
    <w:p w14:paraId="4F4076E8">
      <w:pPr>
        <w:autoSpaceDE w:val="0"/>
        <w:autoSpaceDN w:val="0"/>
        <w:adjustRightInd w:val="0"/>
        <w:snapToGrid w:val="0"/>
        <w:spacing w:line="520" w:lineRule="exact"/>
        <w:ind w:left="-181" w:leftChars="-86" w:right="-178" w:rightChars="-85" w:firstLine="697" w:firstLineChars="249"/>
        <w:textAlignment w:val="bottom"/>
        <w:rPr>
          <w:rFonts w:ascii="宋体" w:hAnsi="宋体" w:cs="宋体"/>
          <w:bCs/>
          <w:color w:val="FF0000"/>
          <w:kern w:val="0"/>
          <w:sz w:val="28"/>
          <w:szCs w:val="28"/>
        </w:rPr>
      </w:pPr>
      <w:r>
        <w:rPr>
          <w:rFonts w:hint="eastAsia" w:ascii="宋体" w:hAnsi="宋体" w:cs="宋体"/>
          <w:bCs/>
          <w:color w:val="FF0000"/>
          <w:kern w:val="0"/>
          <w:sz w:val="28"/>
          <w:szCs w:val="28"/>
        </w:rPr>
        <w:t>需提交履约保证金和质量保证金，可以采用保函形式，分别为合同价的5%，审计结算完成后并符合财政相关流程退回履约保证金，竣工验收合格后退回质量保证金。</w:t>
      </w:r>
    </w:p>
    <w:p w14:paraId="07CA2986">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七、项目工期及实施地点</w:t>
      </w:r>
    </w:p>
    <w:p w14:paraId="3A2140D1">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1.交货期：</w:t>
      </w:r>
    </w:p>
    <w:p w14:paraId="1D456564">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2.实施地点：</w:t>
      </w:r>
    </w:p>
    <w:p w14:paraId="18CACA65">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工程类：完工时间、地点</w:t>
      </w:r>
    </w:p>
    <w:p w14:paraId="750EEA7B">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1、乙方在合同签订后，须在个日历日内在甲方指定地点完成装修施工。</w:t>
      </w:r>
    </w:p>
    <w:p w14:paraId="59FE541D">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2、在工程完工交付使用时，乙方必须向甲方提供装修工程质量保证书等必须具备的相关资料。</w:t>
      </w:r>
    </w:p>
    <w:p w14:paraId="6B324FE2">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八、货款支付</w:t>
      </w:r>
    </w:p>
    <w:p w14:paraId="1DB232D3">
      <w:pPr>
        <w:spacing w:line="360" w:lineRule="auto"/>
        <w:rPr>
          <w:rFonts w:ascii="仿宋" w:hAnsi="仿宋" w:eastAsia="仿宋"/>
          <w:bCs/>
          <w:snapToGrid w:val="0"/>
          <w:sz w:val="30"/>
          <w:szCs w:val="30"/>
        </w:rPr>
      </w:pPr>
      <w:r>
        <w:rPr>
          <w:rFonts w:hint="eastAsia" w:ascii="仿宋" w:hAnsi="仿宋" w:eastAsia="仿宋"/>
          <w:bCs/>
          <w:snapToGrid w:val="0"/>
          <w:sz w:val="30"/>
          <w:szCs w:val="30"/>
        </w:rPr>
        <w:t xml:space="preserve"> 付款方式：（根据采购文件“第四部分商务要求表付款条件”内容填写）</w:t>
      </w:r>
    </w:p>
    <w:p w14:paraId="5B5C38FD">
      <w:pPr>
        <w:spacing w:line="520" w:lineRule="exact"/>
        <w:ind w:firstLine="567" w:firstLineChars="189"/>
        <w:rPr>
          <w:rFonts w:ascii="仿宋" w:hAnsi="仿宋" w:eastAsia="仿宋" w:cs="仿宋"/>
          <w:color w:val="FF0000"/>
          <w:sz w:val="30"/>
          <w:szCs w:val="30"/>
          <w:shd w:val="pct15" w:color="auto" w:fill="FFFFFF"/>
        </w:rPr>
      </w:pPr>
    </w:p>
    <w:p w14:paraId="4BEEDB6A">
      <w:pPr>
        <w:autoSpaceDE w:val="0"/>
        <w:autoSpaceDN w:val="0"/>
        <w:adjustRightInd w:val="0"/>
        <w:snapToGrid w:val="0"/>
        <w:spacing w:line="520" w:lineRule="exact"/>
        <w:ind w:left="-181" w:leftChars="-86" w:right="-178" w:rightChars="-85" w:firstLine="700" w:firstLineChars="249"/>
        <w:textAlignment w:val="bottom"/>
        <w:rPr>
          <w:rFonts w:ascii="宋体" w:hAnsi="宋体"/>
          <w:b/>
          <w:color w:val="FF0000"/>
          <w:sz w:val="28"/>
          <w:szCs w:val="28"/>
        </w:rPr>
      </w:pPr>
      <w:r>
        <w:rPr>
          <w:rFonts w:hint="eastAsia" w:ascii="宋体" w:hAnsi="宋体"/>
          <w:b/>
          <w:color w:val="FF0000"/>
          <w:sz w:val="28"/>
          <w:szCs w:val="28"/>
        </w:rPr>
        <w:t>工程类：付款方式</w:t>
      </w:r>
    </w:p>
    <w:p w14:paraId="4F1CE3AC">
      <w:pPr>
        <w:widowControl/>
        <w:snapToGrid w:val="0"/>
        <w:spacing w:line="520" w:lineRule="exact"/>
        <w:ind w:firstLine="560" w:firstLineChars="200"/>
        <w:jc w:val="left"/>
        <w:rPr>
          <w:rFonts w:ascii="宋体" w:hAnsi="宋体" w:cs="宋体"/>
          <w:bCs/>
          <w:color w:val="FF0000"/>
          <w:kern w:val="0"/>
          <w:sz w:val="28"/>
          <w:szCs w:val="28"/>
        </w:rPr>
      </w:pPr>
      <w:r>
        <w:rPr>
          <w:rFonts w:hint="eastAsia" w:ascii="宋体" w:hAnsi="宋体" w:cs="宋体"/>
          <w:bCs/>
          <w:color w:val="FF0000"/>
          <w:kern w:val="0"/>
          <w:sz w:val="28"/>
          <w:szCs w:val="28"/>
        </w:rPr>
        <w:t>收到履约保证金和质量保证金（函）后5日内支付工程备料款合同价的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%；按施工进度情况支付进度款，进度款付至完成工程量合同价的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%，待竣工验收合格后</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天内支付至合同价的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%；结算审计完成后，成交人向采购人提交结算价的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%作为质量保修金，采购人收到后</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天内支付至结算审计价的 </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w:t>
      </w:r>
    </w:p>
    <w:p w14:paraId="123DDEC7">
      <w:pPr>
        <w:pStyle w:val="28"/>
        <w:adjustRightInd w:val="0"/>
        <w:snapToGrid w:val="0"/>
        <w:spacing w:before="120" w:after="120" w:line="460" w:lineRule="exact"/>
        <w:ind w:firstLine="639" w:firstLineChars="213"/>
        <w:rPr>
          <w:rFonts w:ascii="仿宋" w:hAnsi="仿宋" w:eastAsia="仿宋"/>
          <w:bCs/>
          <w:snapToGrid w:val="0"/>
          <w:sz w:val="30"/>
          <w:szCs w:val="30"/>
        </w:rPr>
      </w:pPr>
    </w:p>
    <w:p w14:paraId="12BABB95">
      <w:pPr>
        <w:adjustRightInd w:val="0"/>
        <w:snapToGrid w:val="0"/>
        <w:spacing w:before="120" w:beforeLines="50" w:after="120" w:afterLines="50" w:line="460" w:lineRule="exact"/>
        <w:ind w:firstLine="641" w:firstLineChars="213"/>
        <w:rPr>
          <w:rFonts w:ascii="仿宋" w:hAnsi="仿宋" w:eastAsia="仿宋"/>
          <w:b/>
          <w:snapToGrid w:val="0"/>
          <w:kern w:val="0"/>
          <w:sz w:val="30"/>
          <w:szCs w:val="30"/>
        </w:rPr>
      </w:pPr>
      <w:r>
        <w:rPr>
          <w:rFonts w:hint="eastAsia" w:ascii="仿宋" w:hAnsi="仿宋" w:eastAsia="仿宋"/>
          <w:b/>
          <w:snapToGrid w:val="0"/>
          <w:kern w:val="0"/>
          <w:sz w:val="30"/>
          <w:szCs w:val="30"/>
        </w:rPr>
        <w:t>九、税费</w:t>
      </w:r>
    </w:p>
    <w:p w14:paraId="4530B81D">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14:paraId="61365335">
      <w:pPr>
        <w:pStyle w:val="28"/>
        <w:adjustRightInd w:val="0"/>
        <w:snapToGrid w:val="0"/>
        <w:spacing w:before="120" w:after="120" w:line="460" w:lineRule="exact"/>
        <w:ind w:firstLine="596" w:firstLineChars="198"/>
        <w:rPr>
          <w:rFonts w:ascii="仿宋" w:hAnsi="仿宋" w:eastAsia="仿宋"/>
          <w:snapToGrid w:val="0"/>
          <w:kern w:val="0"/>
          <w:sz w:val="30"/>
          <w:szCs w:val="30"/>
        </w:rPr>
      </w:pPr>
      <w:r>
        <w:rPr>
          <w:rFonts w:hint="eastAsia" w:ascii="仿宋" w:hAnsi="仿宋" w:eastAsia="仿宋"/>
          <w:b/>
          <w:snapToGrid w:val="0"/>
          <w:sz w:val="30"/>
          <w:szCs w:val="30"/>
        </w:rPr>
        <w:t>十、质量保证及售后服务</w:t>
      </w:r>
    </w:p>
    <w:p w14:paraId="783BD0E8">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w:t>
      </w:r>
    </w:p>
    <w:p w14:paraId="716EC879">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工程类：后续保障服务</w:t>
      </w:r>
    </w:p>
    <w:p w14:paraId="3185616A">
      <w:pPr>
        <w:widowControl/>
        <w:tabs>
          <w:tab w:val="left" w:pos="840"/>
        </w:tabs>
        <w:snapToGrid w:val="0"/>
        <w:spacing w:line="520" w:lineRule="exact"/>
        <w:ind w:left="840" w:hanging="360"/>
        <w:jc w:val="left"/>
        <w:rPr>
          <w:rFonts w:ascii="宋体" w:cs="宋体"/>
          <w:color w:val="FF0000"/>
          <w:kern w:val="0"/>
          <w:sz w:val="28"/>
          <w:szCs w:val="28"/>
        </w:rPr>
      </w:pPr>
      <w:r>
        <w:rPr>
          <w:rFonts w:hint="eastAsia" w:ascii="宋体" w:hAnsi="宋体" w:cs="宋体"/>
          <w:color w:val="FF0000"/>
          <w:kern w:val="0"/>
          <w:sz w:val="28"/>
          <w:szCs w:val="28"/>
        </w:rPr>
        <w:t>1、工程完毕验收合格之日起，乙方须提供按国家规定的保修标准执</w:t>
      </w:r>
    </w:p>
    <w:p w14:paraId="56B08957">
      <w:pPr>
        <w:widowControl/>
        <w:tabs>
          <w:tab w:val="left" w:pos="840"/>
        </w:tabs>
        <w:snapToGrid w:val="0"/>
        <w:spacing w:line="520" w:lineRule="exact"/>
        <w:jc w:val="left"/>
        <w:rPr>
          <w:rFonts w:ascii="宋体" w:cs="宋体"/>
          <w:color w:val="FF0000"/>
          <w:kern w:val="0"/>
          <w:sz w:val="28"/>
          <w:szCs w:val="28"/>
        </w:rPr>
      </w:pPr>
      <w:r>
        <w:rPr>
          <w:rFonts w:hint="eastAsia" w:ascii="宋体" w:hAnsi="宋体" w:cs="宋体"/>
          <w:color w:val="FF0000"/>
          <w:kern w:val="0"/>
          <w:sz w:val="28"/>
          <w:szCs w:val="28"/>
        </w:rPr>
        <w:t>行。保修期满后，乙方仍提供维修服务收取成本费。</w:t>
      </w:r>
    </w:p>
    <w:p w14:paraId="031E3789">
      <w:pPr>
        <w:widowControl/>
        <w:snapToGrid w:val="0"/>
        <w:spacing w:line="520" w:lineRule="exact"/>
        <w:ind w:firstLine="480"/>
        <w:jc w:val="left"/>
        <w:rPr>
          <w:rFonts w:ascii="宋体" w:hAnsi="宋体" w:cs="宋体"/>
          <w:color w:val="FF0000"/>
          <w:kern w:val="0"/>
          <w:sz w:val="28"/>
          <w:szCs w:val="28"/>
        </w:rPr>
      </w:pPr>
      <w:r>
        <w:rPr>
          <w:rFonts w:hint="eastAsia" w:ascii="宋体" w:hAnsi="宋体" w:cs="宋体"/>
          <w:color w:val="FF0000"/>
          <w:kern w:val="0"/>
          <w:sz w:val="28"/>
          <w:szCs w:val="28"/>
        </w:rPr>
        <w:t>2、乙方保证装修工程在保修期内发生破损时，最迟在贰个工作日内修复，必要时采取临时应急措施，以保证甲方的正常工作。</w:t>
      </w:r>
    </w:p>
    <w:p w14:paraId="7C50C2ED">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十一、调试和验收</w:t>
      </w:r>
    </w:p>
    <w:p w14:paraId="3BDF7D6A">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17509EF5">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工程类：验收</w:t>
      </w:r>
    </w:p>
    <w:p w14:paraId="3F09453F">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乙方装修工程完工后由甲方当场负责验收。甲方将会同有关技术监督部门以及聘请的技术顾问履行监督责任。装修合同从验收合格次日起7天内出现非甲方人为因素造成的无法排除的故障由乙方予以调换或修补。</w:t>
      </w:r>
    </w:p>
    <w:p w14:paraId="02512BF7">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十二、货物包装</w:t>
      </w:r>
    </w:p>
    <w:p w14:paraId="1DD5E9FA">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2A020EDE">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十三、违约责任</w:t>
      </w:r>
    </w:p>
    <w:p w14:paraId="2ABF9488">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1.甲方无正当理由拒收验收项目的，甲方向乙方偿付拒收合同总价的百分之五违约金。</w:t>
      </w:r>
    </w:p>
    <w:p w14:paraId="68B7F814">
      <w:pPr>
        <w:pStyle w:val="28"/>
        <w:adjustRightInd w:val="0"/>
        <w:snapToGrid w:val="0"/>
        <w:spacing w:before="120" w:after="120" w:line="460" w:lineRule="exact"/>
        <w:ind w:left="1" w:firstLine="641" w:firstLineChars="213"/>
        <w:rPr>
          <w:rFonts w:ascii="仿宋" w:hAnsi="仿宋" w:eastAsia="仿宋"/>
          <w:b/>
          <w:snapToGrid w:val="0"/>
          <w:sz w:val="30"/>
          <w:szCs w:val="30"/>
        </w:rPr>
      </w:pPr>
      <w:r>
        <w:rPr>
          <w:rFonts w:hint="eastAsia" w:ascii="仿宋" w:hAnsi="仿宋" w:eastAsia="仿宋"/>
          <w:b/>
          <w:snapToGrid w:val="0"/>
          <w:sz w:val="30"/>
          <w:szCs w:val="30"/>
        </w:rPr>
        <w:t>2. 甲方收到乙方提供的发票，结合验收情况，验收合格的，在15日内将采购资金支付到乙方约定账户。</w:t>
      </w:r>
    </w:p>
    <w:p w14:paraId="75C96394">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甲方无故逾期验收和办理合同款项支付手续的,甲方应按逾期付款总额每日万分之五向乙方支付违约金。</w:t>
      </w:r>
    </w:p>
    <w:p w14:paraId="229C4DFA">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00D1FA3C">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4.乙方所交的货物品种、型号、规格、技术参数、质量不符合合同规定及磋商文件规定标准的，甲方有权拒收该货物，乙方愿意更换货物但逾期交货的，按乙方逾期交货处理。乙方拒绝更换货物的，甲方可单方面解除合同。</w:t>
      </w:r>
    </w:p>
    <w:p w14:paraId="511603C0">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5.解除合同应按《浙江省政府采购合同暂行办法》向财政备案。</w:t>
      </w:r>
    </w:p>
    <w:p w14:paraId="5CFD32C6">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十四、不可抗力事件处理</w:t>
      </w:r>
    </w:p>
    <w:p w14:paraId="1EFFEF30">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1.在合同有效期内，任何一方因不可抗力事件导致不能履行合同，则合同履行期可延长，其延长期与不可抗力影响期相同。</w:t>
      </w:r>
    </w:p>
    <w:p w14:paraId="0CD5FD89">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2.不可抗力事件发生后，应立即通知对方，并寄送有关权威机构出具的证明。</w:t>
      </w:r>
    </w:p>
    <w:p w14:paraId="4E0A1769">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3.不可抗力事件延续120天以上，双方应通过友好协商，确定是否继续履行合同。</w:t>
      </w:r>
    </w:p>
    <w:p w14:paraId="54C65789">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十五、诉讼</w:t>
      </w:r>
    </w:p>
    <w:p w14:paraId="43B50EED">
      <w:pPr>
        <w:pStyle w:val="28"/>
        <w:adjustRightInd w:val="0"/>
        <w:snapToGrid w:val="0"/>
        <w:spacing w:before="120" w:after="120" w:line="460" w:lineRule="exact"/>
        <w:ind w:left="2" w:firstLine="639" w:firstLineChars="213"/>
        <w:rPr>
          <w:rFonts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14:paraId="60804A98">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十六、合同生效及其它</w:t>
      </w:r>
    </w:p>
    <w:p w14:paraId="148C0F7F">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1.合同经甲、乙两方签名并加盖单位公章后生效。</w:t>
      </w:r>
    </w:p>
    <w:p w14:paraId="0B305832">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2.合同执行中涉及采购资金和采购内容修改或补充的，须双方经财政部门审批，并签书面补充协议，经报政府采购监督管理部门备案后，方可作为主合同不可分割的一部分。</w:t>
      </w:r>
    </w:p>
    <w:p w14:paraId="62171713">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3.磋商文件、磋商响应文件与本合同具有同等法律效力。</w:t>
      </w:r>
    </w:p>
    <w:p w14:paraId="6060992D">
      <w:pPr>
        <w:pStyle w:val="28"/>
        <w:adjustRightInd w:val="0"/>
        <w:snapToGrid w:val="0"/>
        <w:spacing w:before="120" w:after="120" w:line="460" w:lineRule="exact"/>
        <w:ind w:firstLine="599" w:firstLineChars="213"/>
        <w:rPr>
          <w:rFonts w:ascii="仿宋" w:hAnsi="仿宋" w:eastAsia="仿宋"/>
          <w:snapToGrid w:val="0"/>
          <w:sz w:val="30"/>
          <w:szCs w:val="30"/>
        </w:rPr>
      </w:pPr>
      <w:r>
        <w:rPr>
          <w:rFonts w:hint="eastAsia" w:ascii="仿宋" w:hAnsi="仿宋" w:eastAsia="仿宋"/>
          <w:b/>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CBEDC6D">
      <w:pPr>
        <w:pStyle w:val="28"/>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5.本合同未尽事宜，遵照《中华人民共和国民法典》有关条文执行。</w:t>
      </w:r>
    </w:p>
    <w:p w14:paraId="7D07E6EA">
      <w:pPr>
        <w:pStyle w:val="28"/>
        <w:adjustRightInd w:val="0"/>
        <w:snapToGrid w:val="0"/>
        <w:spacing w:before="120" w:after="120" w:line="460" w:lineRule="exact"/>
        <w:ind w:left="2" w:leftChars="1" w:firstLine="600" w:firstLineChars="200"/>
        <w:rPr>
          <w:rFonts w:ascii="仿宋" w:hAnsi="仿宋" w:eastAsia="仿宋"/>
          <w:snapToGrid w:val="0"/>
          <w:sz w:val="30"/>
          <w:szCs w:val="30"/>
        </w:rPr>
      </w:pPr>
      <w:r>
        <w:rPr>
          <w:rFonts w:hint="eastAsia" w:ascii="仿宋" w:hAnsi="仿宋" w:eastAsia="仿宋"/>
          <w:snapToGrid w:val="0"/>
          <w:sz w:val="30"/>
          <w:szCs w:val="30"/>
        </w:rPr>
        <w:t>6.本合同一式四份，具有同等法律效力，甲、乙两方各执二份。</w:t>
      </w:r>
    </w:p>
    <w:p w14:paraId="1C109301">
      <w:pPr>
        <w:pStyle w:val="28"/>
        <w:adjustRightInd w:val="0"/>
        <w:snapToGrid w:val="0"/>
        <w:spacing w:before="120" w:after="120" w:line="460" w:lineRule="exact"/>
        <w:ind w:left="1" w:firstLine="639" w:firstLineChars="213"/>
        <w:rPr>
          <w:rFonts w:ascii="仿宋" w:hAnsi="仿宋" w:eastAsia="仿宋"/>
          <w:snapToGrid w:val="0"/>
          <w:sz w:val="30"/>
          <w:szCs w:val="30"/>
        </w:rPr>
      </w:pPr>
    </w:p>
    <w:p w14:paraId="77B1B13E">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甲方（盖章）：                                   </w:t>
      </w:r>
    </w:p>
    <w:p w14:paraId="7A3279BB">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726602A8">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法定（授权）代表人：                   </w:t>
      </w:r>
    </w:p>
    <w:p w14:paraId="39D2A4F5">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签名日期：     年   月   日           </w:t>
      </w:r>
    </w:p>
    <w:p w14:paraId="72DC5DF4">
      <w:pPr>
        <w:pStyle w:val="28"/>
        <w:adjustRightInd w:val="0"/>
        <w:snapToGrid w:val="0"/>
        <w:spacing w:before="120" w:after="120" w:line="460" w:lineRule="exact"/>
        <w:ind w:firstLine="639" w:firstLineChars="213"/>
        <w:rPr>
          <w:rFonts w:ascii="仿宋" w:hAnsi="仿宋" w:eastAsia="仿宋"/>
          <w:snapToGrid w:val="0"/>
          <w:sz w:val="30"/>
          <w:szCs w:val="30"/>
        </w:rPr>
      </w:pPr>
    </w:p>
    <w:p w14:paraId="710CDDCC">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乙方（盖章）：</w:t>
      </w:r>
    </w:p>
    <w:p w14:paraId="57E51F60">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7C02A28C">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开户行：</w:t>
      </w:r>
    </w:p>
    <w:p w14:paraId="4DD07423">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开户帐号：</w:t>
      </w:r>
    </w:p>
    <w:p w14:paraId="60CD1643">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法定（授权）代表人：</w:t>
      </w:r>
    </w:p>
    <w:p w14:paraId="115AB960">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签名日期：      年   月   日</w:t>
      </w:r>
    </w:p>
    <w:p w14:paraId="0129924F">
      <w:pPr>
        <w:pStyle w:val="28"/>
        <w:adjustRightInd w:val="0"/>
        <w:snapToGrid w:val="0"/>
        <w:spacing w:before="120" w:after="120" w:line="460" w:lineRule="exact"/>
        <w:ind w:left="1" w:firstLine="639" w:firstLineChars="213"/>
        <w:rPr>
          <w:rFonts w:hAnsi="宋体"/>
          <w:snapToGrid w:val="0"/>
          <w:color w:val="000000"/>
          <w:sz w:val="30"/>
          <w:szCs w:val="30"/>
        </w:rPr>
      </w:pPr>
    </w:p>
    <w:p w14:paraId="34AA4D9A">
      <w:pPr>
        <w:pStyle w:val="28"/>
        <w:adjustRightInd w:val="0"/>
        <w:snapToGrid w:val="0"/>
        <w:spacing w:before="120" w:after="120" w:line="460" w:lineRule="exact"/>
        <w:ind w:left="1" w:firstLine="639" w:firstLineChars="213"/>
        <w:rPr>
          <w:rFonts w:hAnsi="宋体"/>
          <w:snapToGrid w:val="0"/>
          <w:color w:val="000000"/>
          <w:sz w:val="30"/>
          <w:szCs w:val="30"/>
        </w:rPr>
      </w:pPr>
    </w:p>
    <w:p w14:paraId="4C1A582E">
      <w:pPr>
        <w:pStyle w:val="28"/>
        <w:adjustRightInd w:val="0"/>
        <w:snapToGrid w:val="0"/>
        <w:spacing w:before="120" w:after="120" w:line="460" w:lineRule="exact"/>
        <w:ind w:left="1" w:firstLine="639" w:firstLineChars="213"/>
        <w:rPr>
          <w:rFonts w:hAnsi="宋体"/>
          <w:snapToGrid w:val="0"/>
          <w:color w:val="000000"/>
          <w:sz w:val="30"/>
          <w:szCs w:val="30"/>
        </w:rPr>
      </w:pPr>
    </w:p>
    <w:p w14:paraId="630FDDE3">
      <w:pPr>
        <w:pStyle w:val="28"/>
        <w:adjustRightInd w:val="0"/>
        <w:snapToGrid w:val="0"/>
        <w:spacing w:before="120" w:after="120" w:line="460" w:lineRule="exact"/>
        <w:ind w:left="1" w:firstLine="639" w:firstLineChars="213"/>
        <w:rPr>
          <w:rFonts w:hAnsi="宋体"/>
          <w:snapToGrid w:val="0"/>
          <w:color w:val="000000"/>
          <w:sz w:val="30"/>
          <w:szCs w:val="30"/>
        </w:rPr>
      </w:pPr>
    </w:p>
    <w:p w14:paraId="0FE30880">
      <w:pPr>
        <w:pStyle w:val="28"/>
        <w:adjustRightInd w:val="0"/>
        <w:snapToGrid w:val="0"/>
        <w:spacing w:before="120" w:after="120" w:line="460" w:lineRule="exact"/>
        <w:ind w:left="1" w:firstLine="639" w:firstLineChars="213"/>
        <w:rPr>
          <w:rFonts w:hAnsi="宋体"/>
          <w:snapToGrid w:val="0"/>
          <w:color w:val="000000"/>
          <w:sz w:val="30"/>
          <w:szCs w:val="30"/>
        </w:rPr>
      </w:pPr>
    </w:p>
    <w:p w14:paraId="0101707D">
      <w:pPr>
        <w:pStyle w:val="28"/>
        <w:adjustRightInd w:val="0"/>
        <w:snapToGrid w:val="0"/>
        <w:spacing w:before="120" w:after="120" w:line="460" w:lineRule="exact"/>
        <w:ind w:left="1" w:firstLine="639" w:firstLineChars="213"/>
        <w:rPr>
          <w:rFonts w:hAnsi="宋体"/>
          <w:snapToGrid w:val="0"/>
          <w:color w:val="000000"/>
          <w:sz w:val="30"/>
          <w:szCs w:val="30"/>
        </w:rPr>
      </w:pPr>
    </w:p>
    <w:p w14:paraId="5BAE61DD">
      <w:pPr>
        <w:pStyle w:val="28"/>
        <w:adjustRightInd w:val="0"/>
        <w:snapToGrid w:val="0"/>
        <w:spacing w:before="120" w:after="120" w:line="460" w:lineRule="exact"/>
        <w:ind w:left="1" w:firstLine="639" w:firstLineChars="213"/>
        <w:rPr>
          <w:rFonts w:hAnsi="宋体"/>
          <w:snapToGrid w:val="0"/>
          <w:color w:val="000000"/>
          <w:sz w:val="30"/>
          <w:szCs w:val="30"/>
        </w:rPr>
      </w:pPr>
    </w:p>
    <w:p w14:paraId="49E273ED">
      <w:pPr>
        <w:pStyle w:val="28"/>
        <w:adjustRightInd w:val="0"/>
        <w:snapToGrid w:val="0"/>
        <w:spacing w:before="120" w:after="120" w:line="460" w:lineRule="exact"/>
        <w:ind w:left="1" w:firstLine="639" w:firstLineChars="213"/>
        <w:rPr>
          <w:rFonts w:hAnsi="宋体"/>
          <w:snapToGrid w:val="0"/>
          <w:color w:val="000000"/>
          <w:sz w:val="30"/>
          <w:szCs w:val="30"/>
        </w:rPr>
      </w:pPr>
    </w:p>
    <w:p w14:paraId="3F54A669">
      <w:pPr>
        <w:pStyle w:val="28"/>
        <w:adjustRightInd w:val="0"/>
        <w:snapToGrid w:val="0"/>
        <w:spacing w:before="120" w:after="120" w:line="460" w:lineRule="exact"/>
        <w:ind w:left="1" w:firstLine="639" w:firstLineChars="213"/>
        <w:rPr>
          <w:rFonts w:hAnsi="宋体"/>
          <w:snapToGrid w:val="0"/>
          <w:color w:val="000000"/>
          <w:sz w:val="30"/>
          <w:szCs w:val="30"/>
        </w:rPr>
      </w:pPr>
    </w:p>
    <w:p w14:paraId="2C20815F">
      <w:pPr>
        <w:pStyle w:val="28"/>
        <w:adjustRightInd w:val="0"/>
        <w:snapToGrid w:val="0"/>
        <w:spacing w:before="120" w:after="120" w:line="460" w:lineRule="exact"/>
        <w:ind w:left="1" w:firstLine="639" w:firstLineChars="213"/>
        <w:rPr>
          <w:rFonts w:hAnsi="宋体"/>
          <w:snapToGrid w:val="0"/>
          <w:color w:val="000000"/>
          <w:sz w:val="30"/>
          <w:szCs w:val="30"/>
        </w:rPr>
      </w:pPr>
    </w:p>
    <w:p w14:paraId="4AD76269">
      <w:pPr>
        <w:pStyle w:val="28"/>
        <w:adjustRightInd w:val="0"/>
        <w:snapToGrid w:val="0"/>
        <w:spacing w:before="120" w:after="120" w:line="460" w:lineRule="exact"/>
        <w:ind w:left="1" w:firstLine="639" w:firstLineChars="213"/>
        <w:rPr>
          <w:rFonts w:hAnsi="宋体"/>
          <w:snapToGrid w:val="0"/>
          <w:color w:val="000000"/>
          <w:sz w:val="30"/>
          <w:szCs w:val="30"/>
        </w:rPr>
      </w:pPr>
    </w:p>
    <w:p w14:paraId="0E35AEBB">
      <w:pPr>
        <w:pStyle w:val="28"/>
        <w:adjustRightInd w:val="0"/>
        <w:snapToGrid w:val="0"/>
        <w:spacing w:before="120" w:after="120" w:line="460" w:lineRule="exact"/>
        <w:ind w:left="1" w:firstLine="639" w:firstLineChars="213"/>
        <w:rPr>
          <w:rFonts w:hAnsi="宋体"/>
          <w:snapToGrid w:val="0"/>
          <w:color w:val="000000"/>
          <w:sz w:val="30"/>
          <w:szCs w:val="30"/>
        </w:rPr>
      </w:pPr>
    </w:p>
    <w:p w14:paraId="5B39F2AC">
      <w:pPr>
        <w:widowControl/>
        <w:jc w:val="left"/>
        <w:rPr>
          <w:rFonts w:ascii="宋体" w:hAnsi="宋体"/>
          <w:snapToGrid w:val="0"/>
          <w:color w:val="000000"/>
          <w:sz w:val="30"/>
          <w:szCs w:val="30"/>
        </w:rPr>
      </w:pPr>
    </w:p>
    <w:p w14:paraId="16DAADBE">
      <w:pPr>
        <w:pStyle w:val="28"/>
        <w:snapToGrid w:val="0"/>
        <w:spacing w:before="120" w:after="120" w:line="480" w:lineRule="auto"/>
        <w:jc w:val="center"/>
        <w:outlineLvl w:val="0"/>
        <w:rPr>
          <w:rFonts w:hAnsi="宋体"/>
          <w:b/>
          <w:sz w:val="36"/>
          <w:szCs w:val="36"/>
        </w:rPr>
      </w:pPr>
      <w:bookmarkStart w:id="91" w:name="_Toc510137469"/>
      <w:r>
        <w:rPr>
          <w:rFonts w:hint="eastAsia" w:hAnsi="宋体"/>
          <w:b/>
          <w:sz w:val="36"/>
          <w:szCs w:val="36"/>
        </w:rPr>
        <w:t>第六章响应文件格式附件</w:t>
      </w:r>
      <w:bookmarkEnd w:id="91"/>
    </w:p>
    <w:p w14:paraId="2E92AD45">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AFB4FF1">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7E5B338B">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678F6A7">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7192E049">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BAF7FA9">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5569C022">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263EBC80">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F80A295">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2A94C29D">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3FCDF149">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80DF7FD">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09807222">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0AD1412E">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28EE3E7">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718DEE42">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D90D04B">
      <w:pPr>
        <w:snapToGrid w:val="0"/>
        <w:spacing w:before="120" w:beforeLines="50" w:after="50"/>
        <w:rPr>
          <w:rFonts w:ascii="仿宋" w:hAnsi="仿宋" w:eastAsia="仿宋"/>
          <w:b/>
          <w:sz w:val="30"/>
          <w:szCs w:val="30"/>
        </w:rPr>
      </w:pPr>
      <w:r>
        <w:rPr>
          <w:rFonts w:hint="eastAsia" w:ascii="仿宋" w:hAnsi="仿宋" w:eastAsia="仿宋"/>
          <w:sz w:val="30"/>
          <w:szCs w:val="30"/>
        </w:rPr>
        <w:br w:type="page"/>
      </w:r>
      <w:r>
        <w:rPr>
          <w:rFonts w:hint="eastAsia" w:ascii="仿宋" w:hAnsi="仿宋" w:eastAsia="仿宋"/>
          <w:sz w:val="30"/>
          <w:szCs w:val="30"/>
        </w:rPr>
        <w:t>附件1</w:t>
      </w:r>
      <w:r>
        <w:rPr>
          <w:rFonts w:hint="eastAsia" w:ascii="仿宋" w:hAnsi="仿宋" w:eastAsia="仿宋"/>
          <w:b/>
          <w:sz w:val="30"/>
          <w:szCs w:val="30"/>
        </w:rPr>
        <w:t xml:space="preserve">： </w:t>
      </w:r>
    </w:p>
    <w:p w14:paraId="0CC577BC">
      <w:pPr>
        <w:snapToGrid w:val="0"/>
        <w:spacing w:before="120" w:beforeLines="50" w:after="50"/>
        <w:jc w:val="right"/>
        <w:rPr>
          <w:rFonts w:ascii="仿宋" w:hAnsi="仿宋" w:eastAsia="仿宋"/>
          <w:bCs/>
          <w:sz w:val="30"/>
          <w:szCs w:val="30"/>
        </w:rPr>
      </w:pPr>
    </w:p>
    <w:p w14:paraId="05F826E9">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14:paraId="2AEBD581">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92" w:name="PO_15530_PM001_2"/>
      <w:r>
        <w:rPr>
          <w:rFonts w:hint="eastAsia" w:ascii="仿宋" w:hAnsi="仿宋" w:eastAsia="仿宋"/>
          <w:sz w:val="36"/>
          <w:szCs w:val="36"/>
          <w:lang w:eastAsia="zh-CN"/>
        </w:rPr>
        <w:t>ZZCG2024E-CS-101</w:t>
      </w:r>
      <w:bookmarkEnd w:id="92"/>
      <w:r>
        <w:rPr>
          <w:rFonts w:hint="eastAsia" w:ascii="仿宋" w:hAnsi="仿宋" w:eastAsia="仿宋"/>
          <w:sz w:val="36"/>
          <w:szCs w:val="36"/>
        </w:rPr>
        <w:t xml:space="preserve"> （标项）</w:t>
      </w:r>
    </w:p>
    <w:p w14:paraId="090F4E35">
      <w:pPr>
        <w:spacing w:after="100" w:afterAutospacing="1" w:line="800" w:lineRule="exact"/>
        <w:ind w:right="-108"/>
        <w:jc w:val="center"/>
        <w:rPr>
          <w:rFonts w:ascii="仿宋" w:hAnsi="仿宋" w:eastAsia="仿宋"/>
          <w:b/>
          <w:spacing w:val="40"/>
          <w:sz w:val="84"/>
          <w:szCs w:val="84"/>
        </w:rPr>
      </w:pPr>
    </w:p>
    <w:p w14:paraId="60650567">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14:paraId="0BCD85DA">
      <w:pPr>
        <w:spacing w:after="100" w:afterAutospacing="1" w:line="800" w:lineRule="exact"/>
        <w:ind w:right="-108"/>
        <w:jc w:val="center"/>
        <w:rPr>
          <w:rFonts w:ascii="仿宋" w:hAnsi="仿宋" w:eastAsia="仿宋"/>
          <w:b/>
          <w:spacing w:val="40"/>
          <w:sz w:val="84"/>
          <w:szCs w:val="84"/>
        </w:rPr>
      </w:pPr>
    </w:p>
    <w:p w14:paraId="086E0C93">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格</w:t>
      </w:r>
    </w:p>
    <w:p w14:paraId="29CA1B0C">
      <w:pPr>
        <w:spacing w:after="100" w:afterAutospacing="1" w:line="800" w:lineRule="exact"/>
        <w:ind w:right="-108"/>
        <w:jc w:val="center"/>
        <w:rPr>
          <w:rFonts w:ascii="仿宋" w:hAnsi="仿宋" w:eastAsia="仿宋"/>
          <w:b/>
          <w:spacing w:val="40"/>
          <w:sz w:val="84"/>
          <w:szCs w:val="84"/>
        </w:rPr>
      </w:pPr>
    </w:p>
    <w:p w14:paraId="1E3A1337">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7022D23E">
      <w:pPr>
        <w:spacing w:after="100" w:afterAutospacing="1" w:line="800" w:lineRule="exact"/>
        <w:ind w:right="-108"/>
        <w:jc w:val="center"/>
        <w:rPr>
          <w:rFonts w:ascii="仿宋" w:hAnsi="仿宋" w:eastAsia="仿宋"/>
          <w:b/>
          <w:spacing w:val="40"/>
          <w:sz w:val="84"/>
          <w:szCs w:val="84"/>
        </w:rPr>
      </w:pPr>
    </w:p>
    <w:p w14:paraId="596C9284">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6CAD5A19">
      <w:pPr>
        <w:spacing w:line="500" w:lineRule="exact"/>
        <w:ind w:right="532"/>
        <w:rPr>
          <w:rFonts w:ascii="仿宋" w:hAnsi="仿宋" w:eastAsia="仿宋"/>
          <w:sz w:val="36"/>
          <w:szCs w:val="36"/>
        </w:rPr>
      </w:pPr>
    </w:p>
    <w:p w14:paraId="1F1AFBD1">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0D667DB1">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地址：</w:t>
      </w:r>
    </w:p>
    <w:p w14:paraId="5070FDB4">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时间：</w:t>
      </w:r>
    </w:p>
    <w:p w14:paraId="2A202A4B">
      <w:pPr>
        <w:spacing w:line="600" w:lineRule="exact"/>
        <w:ind w:right="532" w:firstLine="720" w:firstLineChars="200"/>
        <w:rPr>
          <w:rFonts w:ascii="仿宋" w:hAnsi="仿宋" w:eastAsia="仿宋"/>
          <w:sz w:val="36"/>
          <w:szCs w:val="36"/>
        </w:rPr>
      </w:pPr>
    </w:p>
    <w:p w14:paraId="226A9C91">
      <w:pPr>
        <w:snapToGrid w:val="0"/>
        <w:spacing w:before="50" w:after="50"/>
        <w:rPr>
          <w:rFonts w:ascii="宋体"/>
          <w:b/>
          <w:bCs/>
          <w:sz w:val="36"/>
          <w:szCs w:val="36"/>
        </w:rPr>
      </w:pPr>
      <w:r>
        <w:rPr>
          <w:rFonts w:hint="eastAsia" w:ascii="仿宋" w:hAnsi="仿宋" w:eastAsia="仿宋"/>
          <w:b/>
          <w:sz w:val="36"/>
          <w:szCs w:val="36"/>
        </w:rPr>
        <w:br w:type="page"/>
      </w:r>
      <w:r>
        <w:rPr>
          <w:rFonts w:hint="eastAsia" w:ascii="宋体" w:hAnsi="宋体"/>
          <w:b/>
          <w:sz w:val="36"/>
          <w:szCs w:val="36"/>
        </w:rPr>
        <w:t>1、</w:t>
      </w:r>
      <w:r>
        <w:rPr>
          <w:rFonts w:hint="eastAsia" w:ascii="宋体" w:hAnsi="宋体"/>
          <w:b/>
          <w:bCs/>
          <w:sz w:val="36"/>
          <w:szCs w:val="36"/>
        </w:rPr>
        <w:t>资格文件目录</w:t>
      </w:r>
    </w:p>
    <w:p w14:paraId="080F24A0">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（1）磋商响应声明书 (格式见附件2)；</w:t>
      </w:r>
    </w:p>
    <w:p w14:paraId="2E95FD4D">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（2）法定代表人授权委托书(格式见附件3)；</w:t>
      </w:r>
    </w:p>
    <w:p w14:paraId="62FB2431">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2E90D56F">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（4）联合投标协议书（若需要，格式见附件4）;</w:t>
      </w:r>
    </w:p>
    <w:p w14:paraId="2679DB19">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（5）联合投标授权委托书（若需要，格式见附件5）;</w:t>
      </w:r>
    </w:p>
    <w:p w14:paraId="2BCA7703">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（6）分包意向协议（若需要，格式见附件6）</w:t>
      </w:r>
    </w:p>
    <w:p w14:paraId="212E3B9E">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（7）中小企业声明函（若需要，格式见附件7）；</w:t>
      </w:r>
    </w:p>
    <w:p w14:paraId="257018A5">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（8）残疾人福利企业声明函（若需要，格式见附件8）；</w:t>
      </w:r>
    </w:p>
    <w:p w14:paraId="18320675">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（9）提供采购公告中符合磋商响应方的特定条件要求的有效的其他资质复印件并加盖公司公章及需要说明的资料。</w:t>
      </w:r>
    </w:p>
    <w:p w14:paraId="14464479">
      <w:pPr>
        <w:snapToGrid w:val="0"/>
        <w:spacing w:before="50" w:after="120" w:afterLines="50" w:line="460" w:lineRule="exact"/>
        <w:ind w:firstLine="600" w:firstLineChars="200"/>
        <w:jc w:val="left"/>
        <w:rPr>
          <w:rFonts w:ascii="仿宋" w:hAnsi="仿宋" w:eastAsia="仿宋"/>
          <w:sz w:val="30"/>
          <w:szCs w:val="30"/>
        </w:rPr>
      </w:pPr>
    </w:p>
    <w:p w14:paraId="501BB6B6">
      <w:pPr>
        <w:snapToGrid w:val="0"/>
        <w:spacing w:before="50" w:after="120" w:afterLines="50"/>
        <w:jc w:val="left"/>
        <w:rPr>
          <w:rFonts w:ascii="仿宋" w:hAnsi="仿宋" w:eastAsia="仿宋"/>
          <w:color w:val="FF0000"/>
          <w:sz w:val="30"/>
          <w:szCs w:val="30"/>
        </w:rPr>
      </w:pPr>
    </w:p>
    <w:p w14:paraId="3FC9A9AE">
      <w:pPr>
        <w:snapToGrid w:val="0"/>
        <w:spacing w:before="50" w:after="120" w:afterLines="50"/>
        <w:jc w:val="left"/>
        <w:rPr>
          <w:rFonts w:ascii="仿宋" w:hAnsi="仿宋" w:eastAsia="仿宋"/>
          <w:color w:val="FF0000"/>
          <w:sz w:val="30"/>
          <w:szCs w:val="30"/>
        </w:rPr>
      </w:pPr>
    </w:p>
    <w:p w14:paraId="6CD9F2B7">
      <w:pPr>
        <w:snapToGrid w:val="0"/>
        <w:spacing w:before="50" w:after="120" w:afterLines="50"/>
        <w:jc w:val="left"/>
        <w:rPr>
          <w:rFonts w:ascii="仿宋" w:hAnsi="仿宋" w:eastAsia="仿宋"/>
          <w:color w:val="FF0000"/>
          <w:sz w:val="30"/>
          <w:szCs w:val="30"/>
        </w:rPr>
      </w:pPr>
    </w:p>
    <w:p w14:paraId="72C2F490">
      <w:pPr>
        <w:snapToGrid w:val="0"/>
        <w:spacing w:before="50" w:after="120" w:afterLines="50"/>
        <w:jc w:val="left"/>
        <w:rPr>
          <w:rFonts w:ascii="仿宋" w:hAnsi="仿宋" w:eastAsia="仿宋"/>
          <w:color w:val="FF0000"/>
          <w:sz w:val="30"/>
          <w:szCs w:val="30"/>
        </w:rPr>
      </w:pPr>
    </w:p>
    <w:p w14:paraId="29395DBB">
      <w:pPr>
        <w:snapToGrid w:val="0"/>
        <w:spacing w:before="50" w:after="120" w:afterLines="50"/>
        <w:jc w:val="left"/>
        <w:rPr>
          <w:rFonts w:ascii="仿宋" w:hAnsi="仿宋" w:eastAsia="仿宋"/>
          <w:color w:val="FF0000"/>
          <w:sz w:val="30"/>
          <w:szCs w:val="30"/>
        </w:rPr>
      </w:pPr>
    </w:p>
    <w:p w14:paraId="347E8653">
      <w:pPr>
        <w:snapToGrid w:val="0"/>
        <w:spacing w:before="50" w:after="120" w:afterLines="50"/>
        <w:jc w:val="left"/>
        <w:rPr>
          <w:rFonts w:ascii="宋体" w:hAnsi="宋体"/>
          <w:b/>
          <w:sz w:val="30"/>
          <w:szCs w:val="30"/>
        </w:rPr>
      </w:pPr>
    </w:p>
    <w:p w14:paraId="5975CA37">
      <w:pPr>
        <w:widowControl/>
        <w:jc w:val="left"/>
        <w:rPr>
          <w:rFonts w:ascii="仿宋" w:hAnsi="仿宋" w:eastAsia="仿宋"/>
          <w:sz w:val="30"/>
          <w:szCs w:val="30"/>
        </w:rPr>
      </w:pPr>
      <w:r>
        <w:rPr>
          <w:rFonts w:hint="eastAsia" w:ascii="仿宋" w:hAnsi="仿宋" w:eastAsia="仿宋"/>
          <w:sz w:val="30"/>
          <w:szCs w:val="30"/>
        </w:rPr>
        <w:br w:type="page"/>
      </w:r>
    </w:p>
    <w:p w14:paraId="40BA9B66">
      <w:pPr>
        <w:snapToGrid w:val="0"/>
        <w:spacing w:before="50" w:after="120" w:afterLines="50"/>
        <w:jc w:val="left"/>
        <w:rPr>
          <w:rFonts w:ascii="仿宋" w:hAnsi="仿宋" w:eastAsia="仿宋"/>
          <w:sz w:val="30"/>
          <w:szCs w:val="30"/>
        </w:rPr>
      </w:pPr>
      <w:r>
        <w:rPr>
          <w:rFonts w:hint="eastAsia" w:ascii="仿宋" w:hAnsi="仿宋" w:eastAsia="仿宋"/>
          <w:sz w:val="30"/>
          <w:szCs w:val="30"/>
        </w:rPr>
        <w:t>附件2：</w:t>
      </w:r>
    </w:p>
    <w:p w14:paraId="554DDE17">
      <w:pPr>
        <w:snapToGrid w:val="0"/>
        <w:spacing w:before="50" w:after="50"/>
        <w:jc w:val="center"/>
        <w:rPr>
          <w:rFonts w:ascii="宋体"/>
          <w:b/>
          <w:sz w:val="36"/>
          <w:szCs w:val="36"/>
        </w:rPr>
      </w:pPr>
      <w:r>
        <w:rPr>
          <w:rFonts w:hint="eastAsia" w:ascii="宋体" w:hAnsi="宋体"/>
          <w:b/>
          <w:sz w:val="36"/>
          <w:szCs w:val="36"/>
        </w:rPr>
        <w:t>声明书</w:t>
      </w:r>
    </w:p>
    <w:p w14:paraId="5E29730F">
      <w:pPr>
        <w:snapToGrid w:val="0"/>
        <w:spacing w:before="120" w:beforeLines="50" w:after="50" w:line="500" w:lineRule="exact"/>
        <w:jc w:val="center"/>
        <w:rPr>
          <w:rFonts w:ascii="仿宋" w:hAnsi="仿宋" w:eastAsia="仿宋"/>
          <w:b/>
          <w:sz w:val="36"/>
          <w:szCs w:val="36"/>
        </w:rPr>
      </w:pPr>
    </w:p>
    <w:p w14:paraId="72F4A9DB">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14:paraId="00A10341">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u w:val="single"/>
        </w:rPr>
        <w:t>（磋商响应方名称）</w:t>
      </w:r>
      <w:r>
        <w:rPr>
          <w:rFonts w:hint="eastAsia" w:ascii="仿宋" w:hAnsi="仿宋" w:eastAsia="仿宋"/>
          <w:sz w:val="30"/>
          <w:szCs w:val="30"/>
        </w:rPr>
        <w:t>系中华人民共和国合法企业，经营地址</w:t>
      </w:r>
      <w:r>
        <w:rPr>
          <w:rFonts w:hint="eastAsia" w:ascii="仿宋" w:hAnsi="仿宋" w:eastAsia="仿宋"/>
          <w:sz w:val="30"/>
          <w:szCs w:val="30"/>
          <w:u w:val="single"/>
        </w:rPr>
        <w:t xml:space="preserve">    </w:t>
      </w:r>
      <w:r>
        <w:rPr>
          <w:rFonts w:hint="eastAsia" w:ascii="仿宋" w:hAnsi="仿宋" w:eastAsia="仿宋"/>
          <w:sz w:val="30"/>
          <w:szCs w:val="30"/>
        </w:rPr>
        <w:t>。</w:t>
      </w:r>
    </w:p>
    <w:p w14:paraId="7B95E9A9">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（磋商响应方名称）</w:t>
      </w:r>
      <w:r>
        <w:rPr>
          <w:rFonts w:hint="eastAsia" w:ascii="仿宋" w:hAnsi="仿宋" w:eastAsia="仿宋"/>
          <w:sz w:val="30"/>
          <w:szCs w:val="30"/>
        </w:rPr>
        <w:t>的法定代表人，我方愿意参加贵方组织的</w:t>
      </w:r>
      <w:r>
        <w:rPr>
          <w:rFonts w:hint="eastAsia" w:ascii="仿宋" w:hAnsi="仿宋" w:eastAsia="仿宋"/>
          <w:sz w:val="30"/>
          <w:szCs w:val="30"/>
          <w:u w:val="single"/>
        </w:rPr>
        <w:t>（磋商项目名称）（编号为</w:t>
      </w:r>
      <w:bookmarkStart w:id="93" w:name="PO_15530_PM001_3"/>
      <w:r>
        <w:rPr>
          <w:rFonts w:hint="eastAsia" w:ascii="仿宋" w:hAnsi="仿宋" w:eastAsia="仿宋"/>
          <w:sz w:val="30"/>
          <w:szCs w:val="30"/>
          <w:u w:val="single"/>
          <w:lang w:eastAsia="zh-CN"/>
        </w:rPr>
        <w:t>ZZCG2024E-CS-101</w:t>
      </w:r>
      <w:bookmarkEnd w:id="93"/>
      <w:r>
        <w:rPr>
          <w:rFonts w:hint="eastAsia" w:ascii="仿宋" w:hAnsi="仿宋" w:eastAsia="仿宋"/>
          <w:sz w:val="30"/>
          <w:szCs w:val="30"/>
          <w:u w:val="single"/>
        </w:rPr>
        <w:t>）</w:t>
      </w:r>
      <w:r>
        <w:rPr>
          <w:rFonts w:hint="eastAsia" w:ascii="仿宋" w:hAnsi="仿宋" w:eastAsia="仿宋"/>
          <w:sz w:val="30"/>
          <w:szCs w:val="30"/>
        </w:rPr>
        <w:t>的磋商响应，为此，我方就本次磋商响应有关事项郑重声明如下：</w:t>
      </w:r>
    </w:p>
    <w:p w14:paraId="6D8C6E28">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1、我方已详细审查全部磋商文件，同意竞争性磋商文件的各项要求。</w:t>
      </w:r>
    </w:p>
    <w:p w14:paraId="57B5C1D1">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2、我方向贵方提交的所有磋商响应文件、资料都是正确和真实的。</w:t>
      </w:r>
    </w:p>
    <w:p w14:paraId="7427A151">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3、若成交，我方将按磋商文件规定履行合同责任和义务。</w:t>
      </w:r>
    </w:p>
    <w:p w14:paraId="4D0614BA">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w:t>
      </w:r>
    </w:p>
    <w:p w14:paraId="7ACBFDD5">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5、磋商响应书自磋商日起有效期为</w:t>
      </w:r>
      <w:r>
        <w:rPr>
          <w:rFonts w:hint="eastAsia" w:ascii="仿宋" w:hAnsi="仿宋" w:eastAsia="仿宋"/>
          <w:sz w:val="30"/>
          <w:szCs w:val="30"/>
          <w:u w:val="single"/>
        </w:rPr>
        <w:t>90</w:t>
      </w:r>
      <w:r>
        <w:rPr>
          <w:rFonts w:hint="eastAsia" w:ascii="仿宋" w:hAnsi="仿宋" w:eastAsia="仿宋"/>
          <w:sz w:val="30"/>
          <w:szCs w:val="30"/>
        </w:rPr>
        <w:t>天。</w:t>
      </w:r>
    </w:p>
    <w:p w14:paraId="17D78B04">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6、我方承诺已经具备参与政府采购活动的资格条件并且没有税收缴纳、社会保障等方面的失信记录；</w:t>
      </w:r>
    </w:p>
    <w:p w14:paraId="6257BB65">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14:paraId="1BB843E9">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8、以上事项如有虚假或隐瞒，我方愿意承担一切后果，并不再寻求任何旨在减轻或免除法律责任的辩解。</w:t>
      </w:r>
    </w:p>
    <w:p w14:paraId="2B297B2B">
      <w:pPr>
        <w:pStyle w:val="352"/>
        <w:snapToGrid w:val="0"/>
        <w:spacing w:before="120" w:beforeLines="50" w:line="460" w:lineRule="exact"/>
        <w:ind w:firstLine="200"/>
        <w:rPr>
          <w:rFonts w:ascii="仿宋" w:hAnsi="仿宋" w:eastAsia="仿宋"/>
          <w:sz w:val="30"/>
          <w:szCs w:val="30"/>
        </w:rPr>
      </w:pPr>
    </w:p>
    <w:p w14:paraId="35C8353D">
      <w:pPr>
        <w:snapToGrid w:val="0"/>
        <w:spacing w:before="120" w:beforeLines="50" w:after="50" w:line="460" w:lineRule="exact"/>
        <w:ind w:right="600" w:firstLine="150" w:firstLineChars="50"/>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7BC7416D">
      <w:pPr>
        <w:snapToGrid w:val="0"/>
        <w:spacing w:before="120" w:beforeLines="50" w:after="50" w:line="460" w:lineRule="exact"/>
        <w:ind w:firstLine="150" w:firstLineChars="50"/>
        <w:rPr>
          <w:rFonts w:ascii="仿宋" w:hAnsi="仿宋" w:eastAsia="仿宋"/>
          <w:sz w:val="30"/>
          <w:szCs w:val="30"/>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p>
    <w:p w14:paraId="0714F9AC">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附件3：</w:t>
      </w:r>
    </w:p>
    <w:p w14:paraId="64005750">
      <w:pPr>
        <w:snapToGrid w:val="0"/>
        <w:spacing w:before="50" w:after="50"/>
        <w:jc w:val="center"/>
        <w:rPr>
          <w:rFonts w:ascii="宋体"/>
          <w:b/>
          <w:sz w:val="36"/>
          <w:szCs w:val="36"/>
        </w:rPr>
      </w:pPr>
      <w:r>
        <w:rPr>
          <w:rFonts w:hint="eastAsia" w:ascii="宋体" w:hAnsi="宋体"/>
          <w:b/>
          <w:sz w:val="36"/>
          <w:szCs w:val="36"/>
        </w:rPr>
        <w:t>法定代表人授权委托书</w:t>
      </w:r>
    </w:p>
    <w:p w14:paraId="51132199">
      <w:pPr>
        <w:snapToGrid w:val="0"/>
        <w:spacing w:before="120" w:beforeLines="50" w:after="50"/>
        <w:jc w:val="center"/>
        <w:rPr>
          <w:rFonts w:ascii="仿宋" w:hAnsi="仿宋" w:eastAsia="仿宋"/>
          <w:b/>
          <w:sz w:val="30"/>
          <w:szCs w:val="30"/>
        </w:rPr>
      </w:pPr>
    </w:p>
    <w:p w14:paraId="3608ED0D">
      <w:pPr>
        <w:snapToGrid w:val="0"/>
        <w:spacing w:before="120"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14:paraId="06826B92">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（响应方名称）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（姓名）</w:t>
      </w:r>
      <w:r>
        <w:rPr>
          <w:rFonts w:hint="eastAsia" w:ascii="仿宋" w:hAnsi="仿宋" w:eastAsia="仿宋"/>
          <w:sz w:val="30"/>
          <w:szCs w:val="30"/>
        </w:rPr>
        <w:t>为全权代表，以我方的名义参加项目编号</w:t>
      </w:r>
      <w:r>
        <w:rPr>
          <w:rFonts w:hint="eastAsia" w:ascii="仿宋" w:hAnsi="仿宋" w:eastAsia="仿宋"/>
          <w:sz w:val="30"/>
          <w:szCs w:val="30"/>
          <w:u w:val="single"/>
        </w:rPr>
        <w:t xml:space="preserve">：     </w:t>
      </w:r>
      <w:r>
        <w:rPr>
          <w:rFonts w:hint="eastAsia" w:ascii="仿宋" w:hAnsi="仿宋" w:eastAsia="仿宋"/>
          <w:sz w:val="30"/>
          <w:szCs w:val="30"/>
        </w:rPr>
        <w:t>项目名称</w:t>
      </w:r>
      <w:r>
        <w:rPr>
          <w:rFonts w:hint="eastAsia" w:ascii="仿宋" w:hAnsi="仿宋" w:eastAsia="仿宋"/>
          <w:sz w:val="30"/>
          <w:szCs w:val="30"/>
          <w:u w:val="single"/>
        </w:rPr>
        <w:t xml:space="preserve">：     </w:t>
      </w:r>
      <w:r>
        <w:rPr>
          <w:rFonts w:hint="eastAsia" w:ascii="仿宋" w:hAnsi="仿宋" w:eastAsia="仿宋"/>
          <w:sz w:val="30"/>
          <w:szCs w:val="30"/>
        </w:rPr>
        <w:t>项目的竞争性磋商响应活动，并代表我方全权办理针对该项目的响应、磋商、评审、等具体事务和签署相关文件。我方对全权代表的签名事项负全部责任。</w:t>
      </w:r>
    </w:p>
    <w:p w14:paraId="3A3A47B9">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在撤销授权的书面通知以前，本授权书一直有效。全权代表在授权书有效期内签署的所有文件不因授权的撤销而失效。</w:t>
      </w:r>
    </w:p>
    <w:p w14:paraId="68B8C0F0">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全权代表无转委托权，特此委托。</w:t>
      </w:r>
    </w:p>
    <w:p w14:paraId="09367A34">
      <w:pPr>
        <w:snapToGrid w:val="0"/>
        <w:spacing w:before="120" w:beforeLines="50" w:after="50" w:line="460" w:lineRule="exact"/>
        <w:ind w:firstLine="480"/>
        <w:rPr>
          <w:rFonts w:ascii="仿宋" w:hAnsi="仿宋" w:eastAsia="仿宋"/>
          <w:sz w:val="30"/>
          <w:szCs w:val="30"/>
        </w:rPr>
      </w:pPr>
    </w:p>
    <w:p w14:paraId="5ABF4A24">
      <w:pPr>
        <w:snapToGrid w:val="0"/>
        <w:spacing w:before="120" w:beforeLines="50" w:after="50" w:line="460" w:lineRule="exact"/>
        <w:ind w:firstLine="480"/>
        <w:rPr>
          <w:rFonts w:ascii="仿宋" w:hAnsi="仿宋" w:eastAsia="仿宋"/>
          <w:sz w:val="30"/>
          <w:szCs w:val="30"/>
        </w:rPr>
      </w:pPr>
    </w:p>
    <w:p w14:paraId="4918B3D7">
      <w:pPr>
        <w:snapToGrid w:val="0"/>
        <w:spacing w:before="120" w:beforeLines="50" w:after="50" w:line="460" w:lineRule="exact"/>
        <w:rPr>
          <w:rFonts w:ascii="仿宋" w:hAnsi="仿宋" w:eastAsia="仿宋"/>
          <w:sz w:val="30"/>
          <w:szCs w:val="30"/>
        </w:rPr>
      </w:pPr>
    </w:p>
    <w:p w14:paraId="739AAA1A">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授权代表签名：</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p>
    <w:p w14:paraId="6D644C14">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传真：</w:t>
      </w:r>
      <w:r>
        <w:rPr>
          <w:rFonts w:hint="eastAsia" w:ascii="仿宋" w:hAnsi="仿宋" w:eastAsia="仿宋"/>
          <w:sz w:val="30"/>
          <w:szCs w:val="30"/>
          <w:u w:val="single"/>
        </w:rPr>
        <w:t xml:space="preserve">                  </w:t>
      </w:r>
    </w:p>
    <w:p w14:paraId="3AF2EDA8">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79635EFE">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p>
    <w:p w14:paraId="096F1CDA">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1FCB1925">
      <w:pPr>
        <w:snapToGrid w:val="0"/>
        <w:spacing w:before="120" w:beforeLines="50" w:after="50" w:line="460" w:lineRule="exact"/>
        <w:rPr>
          <w:rFonts w:ascii="仿宋" w:hAnsi="仿宋" w:eastAsia="仿宋"/>
          <w:sz w:val="30"/>
          <w:szCs w:val="30"/>
        </w:rPr>
      </w:pPr>
    </w:p>
    <w:p w14:paraId="5687D43E">
      <w:pPr>
        <w:snapToGrid w:val="0"/>
        <w:spacing w:before="120" w:beforeLines="50" w:after="50" w:line="460" w:lineRule="exact"/>
        <w:ind w:firstLine="6150" w:firstLineChars="2050"/>
        <w:rPr>
          <w:rFonts w:ascii="仿宋" w:hAnsi="仿宋" w:eastAsia="仿宋"/>
          <w:sz w:val="30"/>
          <w:szCs w:val="30"/>
        </w:rPr>
      </w:pPr>
    </w:p>
    <w:p w14:paraId="2367712D">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088B260A">
      <w:pPr>
        <w:widowControl/>
        <w:jc w:val="left"/>
        <w:rPr>
          <w:rFonts w:ascii="仿宋" w:hAnsi="仿宋" w:eastAsia="仿宋"/>
          <w:color w:val="000000"/>
          <w:sz w:val="30"/>
          <w:szCs w:val="30"/>
        </w:rPr>
      </w:pPr>
      <w:r>
        <w:rPr>
          <w:rFonts w:hint="eastAsia" w:ascii="仿宋" w:hAnsi="仿宋" w:eastAsia="仿宋"/>
          <w:color w:val="000000"/>
          <w:sz w:val="30"/>
          <w:szCs w:val="30"/>
        </w:rPr>
        <w:br w:type="page"/>
      </w:r>
    </w:p>
    <w:p w14:paraId="2134A14D">
      <w:pPr>
        <w:tabs>
          <w:tab w:val="left" w:pos="606"/>
        </w:tabs>
        <w:rPr>
          <w:rFonts w:ascii="仿宋" w:hAnsi="仿宋" w:eastAsia="仿宋"/>
          <w:color w:val="000000"/>
          <w:spacing w:val="20"/>
          <w:sz w:val="30"/>
          <w:szCs w:val="30"/>
        </w:rPr>
      </w:pPr>
      <w:r>
        <w:rPr>
          <w:rFonts w:hint="eastAsia" w:ascii="仿宋" w:hAnsi="仿宋" w:eastAsia="仿宋"/>
          <w:color w:val="000000"/>
          <w:sz w:val="30"/>
          <w:szCs w:val="30"/>
        </w:rPr>
        <w:t>附件4：</w:t>
      </w:r>
    </w:p>
    <w:p w14:paraId="5A2CD4EF">
      <w:pPr>
        <w:pStyle w:val="14"/>
        <w:overflowPunct w:val="0"/>
        <w:spacing w:line="360" w:lineRule="auto"/>
        <w:ind w:firstLine="0"/>
        <w:jc w:val="center"/>
        <w:rPr>
          <w:rFonts w:ascii="宋体"/>
          <w:b/>
          <w:color w:val="000000"/>
          <w:spacing w:val="40"/>
          <w:kern w:val="0"/>
          <w:sz w:val="36"/>
          <w:szCs w:val="36"/>
        </w:rPr>
      </w:pPr>
      <w:r>
        <w:rPr>
          <w:rFonts w:hint="eastAsia" w:ascii="宋体" w:hAnsi="宋体"/>
          <w:b/>
          <w:color w:val="000000"/>
          <w:spacing w:val="40"/>
          <w:kern w:val="0"/>
          <w:sz w:val="36"/>
          <w:szCs w:val="36"/>
        </w:rPr>
        <w:t>联合投标协议书</w:t>
      </w:r>
    </w:p>
    <w:p w14:paraId="1BAE237A">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p>
    <w:p w14:paraId="25AB0D1E">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w:t>
      </w:r>
    </w:p>
    <w:p w14:paraId="15BD9948">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（如果有的话，可按甲、乙、丙、丁…序列增加）</w:t>
      </w:r>
    </w:p>
    <w:p w14:paraId="011B015D">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各方经协商，就响应组织实施的编号为</w:t>
      </w:r>
    </w:p>
    <w:p w14:paraId="03713A7B">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的采购活动联合进行投标之事宜，达成如下协议：</w:t>
      </w:r>
    </w:p>
    <w:p w14:paraId="5655E2C9">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一、各方一致决定，以为主办人进行投标，并按照磋商文件的规定分别提交资格文件。</w:t>
      </w:r>
    </w:p>
    <w:p w14:paraId="1642A3F8">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二、在本次磋商投标过程中，主办人的法定代表人或授权代理人根据磋商文件规定及磋商响应内容而对磋商方和采购人所作的任何合法承诺，包括书面澄清及响应等均对联合投标各方产生约束力。如果中标（成交）并签订合同，则联合投标各方将共同履行对磋商方和采购人所负有的全部义务并就采购合同约定的事项对采购人承担连带责任。</w:t>
      </w:r>
    </w:p>
    <w:p w14:paraId="587400A6">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三、联合投标其余各方保证对主办人为响应本次竞争性磋商采购活动而提供的产品和服务提供全部质量保证及售后服务支持。</w:t>
      </w:r>
    </w:p>
    <w:p w14:paraId="12B607A6">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四、本次联合投标中，甲方承担的工作和义务为:</w:t>
      </w:r>
    </w:p>
    <w:p w14:paraId="20608CAD">
      <w:pPr>
        <w:pStyle w:val="14"/>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36B90C22">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乙方承担的工作和义务为：</w:t>
      </w:r>
    </w:p>
    <w:p w14:paraId="189FDCDE">
      <w:pPr>
        <w:pStyle w:val="14"/>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36855D42">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%，（乙方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w:t>
      </w:r>
    </w:p>
    <w:p w14:paraId="1E00AF6D">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五、有关本次联合投标的其他事宜：</w:t>
      </w:r>
    </w:p>
    <w:p w14:paraId="60C0B64F">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六、本协议提交磋商方后，联合投标各方不得以任何形式对上述实质内容进行修改或撤销。</w:t>
      </w:r>
    </w:p>
    <w:p w14:paraId="348ADFFD">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七、本协议签约各方各持一份，并作为磋商响应文件的一部分。</w:t>
      </w:r>
    </w:p>
    <w:tbl>
      <w:tblPr>
        <w:tblStyle w:val="53"/>
        <w:tblW w:w="8530" w:type="dxa"/>
        <w:jc w:val="center"/>
        <w:tblLayout w:type="fixed"/>
        <w:tblCellMar>
          <w:top w:w="0" w:type="dxa"/>
          <w:left w:w="108" w:type="dxa"/>
          <w:bottom w:w="0" w:type="dxa"/>
          <w:right w:w="108" w:type="dxa"/>
        </w:tblCellMar>
      </w:tblPr>
      <w:tblGrid>
        <w:gridCol w:w="4265"/>
        <w:gridCol w:w="4265"/>
      </w:tblGrid>
      <w:tr w14:paraId="2AAF719B">
        <w:tblPrEx>
          <w:tblCellMar>
            <w:top w:w="0" w:type="dxa"/>
            <w:left w:w="108" w:type="dxa"/>
            <w:bottom w:w="0" w:type="dxa"/>
            <w:right w:w="108" w:type="dxa"/>
          </w:tblCellMar>
        </w:tblPrEx>
        <w:trPr>
          <w:jc w:val="center"/>
        </w:trPr>
        <w:tc>
          <w:tcPr>
            <w:tcW w:w="4264" w:type="dxa"/>
          </w:tcPr>
          <w:p w14:paraId="7B33C520">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甲方单位：（公章）</w:t>
            </w:r>
          </w:p>
          <w:p w14:paraId="3E84373E">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7A5C6931">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39A2207F">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乙方单位：（公章）</w:t>
            </w:r>
          </w:p>
          <w:p w14:paraId="72CBE36B">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745BB5E0">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r>
    </w:tbl>
    <w:p w14:paraId="3A0B8BE7">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br w:type="page"/>
      </w:r>
      <w:r>
        <w:rPr>
          <w:rFonts w:hint="eastAsia" w:ascii="仿宋" w:hAnsi="仿宋" w:eastAsia="仿宋"/>
          <w:color w:val="000000"/>
          <w:sz w:val="30"/>
          <w:szCs w:val="30"/>
        </w:rPr>
        <w:t>附件5：</w:t>
      </w:r>
    </w:p>
    <w:p w14:paraId="0BD93AAA">
      <w:pPr>
        <w:pStyle w:val="14"/>
        <w:overflowPunct w:val="0"/>
        <w:spacing w:line="460" w:lineRule="exact"/>
        <w:jc w:val="center"/>
        <w:rPr>
          <w:rFonts w:ascii="宋体"/>
          <w:b/>
          <w:color w:val="000000"/>
          <w:sz w:val="36"/>
          <w:szCs w:val="36"/>
        </w:rPr>
      </w:pPr>
      <w:r>
        <w:rPr>
          <w:rFonts w:hint="eastAsia" w:ascii="宋体" w:hAnsi="宋体"/>
          <w:b/>
          <w:color w:val="000000"/>
          <w:sz w:val="36"/>
          <w:szCs w:val="36"/>
        </w:rPr>
        <w:t>联合投标授权委托书</w:t>
      </w:r>
    </w:p>
    <w:p w14:paraId="5871E51B">
      <w:pPr>
        <w:pStyle w:val="14"/>
        <w:overflowPunct w:val="0"/>
        <w:spacing w:line="460" w:lineRule="exact"/>
        <w:rPr>
          <w:rFonts w:ascii="仿宋" w:hAnsi="仿宋" w:eastAsia="仿宋"/>
          <w:color w:val="000000"/>
          <w:sz w:val="30"/>
          <w:szCs w:val="30"/>
        </w:rPr>
      </w:pPr>
    </w:p>
    <w:p w14:paraId="0EFF114C">
      <w:pPr>
        <w:pStyle w:val="14"/>
        <w:overflowPunct w:val="0"/>
        <w:spacing w:line="460" w:lineRule="exact"/>
        <w:rPr>
          <w:rFonts w:ascii="仿宋" w:hAnsi="仿宋" w:eastAsia="仿宋"/>
          <w:color w:val="000000"/>
          <w:sz w:val="30"/>
          <w:szCs w:val="30"/>
        </w:rPr>
      </w:pPr>
      <w:r>
        <w:rPr>
          <w:rFonts w:hint="eastAsia" w:ascii="仿宋" w:hAnsi="仿宋" w:eastAsia="仿宋"/>
          <w:color w:val="000000"/>
          <w:sz w:val="30"/>
          <w:szCs w:val="30"/>
        </w:rPr>
        <w:t>本授权委托书声明：根据与</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签订的《联合投标协议书》的内容，主办人的法定代表人现授权</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为联合投标代理人，代理人在投标、开标、评标、合同磋商过程中所签署的一切文件和处理与这有关的一切事务，联合投标各方均予以认可并遵守。</w:t>
      </w:r>
    </w:p>
    <w:p w14:paraId="63C32157">
      <w:pPr>
        <w:pStyle w:val="14"/>
        <w:overflowPunct w:val="0"/>
        <w:spacing w:line="460" w:lineRule="exact"/>
        <w:rPr>
          <w:rFonts w:ascii="仿宋" w:hAnsi="仿宋" w:eastAsia="仿宋"/>
          <w:color w:val="000000"/>
          <w:sz w:val="30"/>
          <w:szCs w:val="30"/>
        </w:rPr>
      </w:pPr>
      <w:r>
        <w:rPr>
          <w:rFonts w:hint="eastAsia" w:ascii="仿宋" w:hAnsi="仿宋" w:eastAsia="仿宋"/>
          <w:color w:val="000000"/>
          <w:sz w:val="30"/>
          <w:szCs w:val="30"/>
        </w:rPr>
        <w:t>特此委托。</w:t>
      </w:r>
    </w:p>
    <w:p w14:paraId="678C3F0F">
      <w:pPr>
        <w:pStyle w:val="14"/>
        <w:overflowPunct w:val="0"/>
        <w:spacing w:line="460" w:lineRule="exact"/>
        <w:rPr>
          <w:rFonts w:ascii="仿宋" w:hAnsi="仿宋" w:eastAsia="仿宋"/>
          <w:color w:val="000000"/>
          <w:sz w:val="30"/>
          <w:szCs w:val="30"/>
        </w:rPr>
      </w:pPr>
    </w:p>
    <w:p w14:paraId="15BC852B">
      <w:pPr>
        <w:pStyle w:val="14"/>
        <w:overflowPunct w:val="0"/>
        <w:spacing w:line="460" w:lineRule="exact"/>
        <w:ind w:firstLine="600" w:firstLineChars="200"/>
        <w:rPr>
          <w:rFonts w:ascii="仿宋" w:hAnsi="仿宋" w:eastAsia="仿宋"/>
          <w:color w:val="000000"/>
          <w:sz w:val="30"/>
          <w:szCs w:val="30"/>
        </w:rPr>
      </w:pPr>
      <w:r>
        <w:rPr>
          <w:rFonts w:hint="eastAsia" w:ascii="仿宋" w:hAnsi="仿宋" w:eastAsia="仿宋"/>
          <w:color w:val="000000"/>
          <w:sz w:val="30"/>
          <w:szCs w:val="30"/>
        </w:rPr>
        <w:t>授权人（签名）：</w:t>
      </w:r>
    </w:p>
    <w:p w14:paraId="655AF848">
      <w:pPr>
        <w:pStyle w:val="14"/>
        <w:overflowPunct w:val="0"/>
        <w:spacing w:line="460" w:lineRule="exact"/>
        <w:ind w:firstLine="600" w:firstLineChars="200"/>
        <w:rPr>
          <w:rFonts w:ascii="仿宋" w:hAnsi="仿宋" w:eastAsia="仿宋"/>
          <w:color w:val="000000"/>
          <w:sz w:val="30"/>
          <w:szCs w:val="30"/>
        </w:rPr>
      </w:pPr>
    </w:p>
    <w:p w14:paraId="7739918B">
      <w:pPr>
        <w:pStyle w:val="14"/>
        <w:overflowPunct w:val="0"/>
        <w:spacing w:line="460" w:lineRule="exact"/>
        <w:ind w:left="420" w:leftChars="200" w:firstLine="150" w:firstLineChars="50"/>
        <w:rPr>
          <w:rFonts w:ascii="仿宋" w:hAnsi="仿宋" w:eastAsia="仿宋"/>
          <w:color w:val="000000"/>
          <w:sz w:val="30"/>
          <w:szCs w:val="30"/>
        </w:rPr>
      </w:pPr>
      <w:r>
        <w:rPr>
          <w:rFonts w:hint="eastAsia" w:ascii="仿宋" w:hAnsi="仿宋" w:eastAsia="仿宋"/>
          <w:color w:val="000000"/>
          <w:sz w:val="30"/>
          <w:szCs w:val="30"/>
        </w:rPr>
        <w:t>日期：年月日</w:t>
      </w:r>
    </w:p>
    <w:p w14:paraId="04A5F18E">
      <w:pPr>
        <w:pStyle w:val="14"/>
        <w:overflowPunct w:val="0"/>
        <w:spacing w:line="460" w:lineRule="exact"/>
        <w:rPr>
          <w:rFonts w:ascii="仿宋" w:hAnsi="仿宋" w:eastAsia="仿宋"/>
          <w:color w:val="000000"/>
          <w:sz w:val="30"/>
          <w:szCs w:val="30"/>
        </w:rPr>
      </w:pPr>
    </w:p>
    <w:p w14:paraId="3041E562">
      <w:pPr>
        <w:pStyle w:val="14"/>
        <w:overflowPunct w:val="0"/>
        <w:spacing w:line="460" w:lineRule="exact"/>
        <w:ind w:firstLine="570" w:firstLineChars="190"/>
        <w:rPr>
          <w:rFonts w:ascii="仿宋" w:hAnsi="仿宋" w:eastAsia="仿宋"/>
          <w:color w:val="000000"/>
          <w:sz w:val="30"/>
          <w:szCs w:val="30"/>
        </w:rPr>
      </w:pPr>
      <w:r>
        <w:rPr>
          <w:rFonts w:hint="eastAsia" w:ascii="仿宋" w:hAnsi="仿宋" w:eastAsia="仿宋"/>
          <w:color w:val="000000"/>
          <w:sz w:val="30"/>
          <w:szCs w:val="30"/>
        </w:rPr>
        <w:t>全权代表（签名）；</w:t>
      </w:r>
    </w:p>
    <w:p w14:paraId="3E0C4B37">
      <w:pPr>
        <w:pStyle w:val="14"/>
        <w:overflowPunct w:val="0"/>
        <w:spacing w:line="460" w:lineRule="exact"/>
        <w:ind w:firstLine="570" w:firstLineChars="190"/>
        <w:rPr>
          <w:rFonts w:ascii="仿宋" w:hAnsi="仿宋" w:eastAsia="仿宋"/>
          <w:color w:val="000000"/>
          <w:sz w:val="30"/>
          <w:szCs w:val="30"/>
        </w:rPr>
      </w:pPr>
    </w:p>
    <w:p w14:paraId="4B50DACF">
      <w:pPr>
        <w:pStyle w:val="14"/>
        <w:overflowPunct w:val="0"/>
        <w:spacing w:line="460" w:lineRule="exact"/>
        <w:ind w:firstLine="570" w:firstLineChars="190"/>
        <w:rPr>
          <w:rFonts w:ascii="仿宋" w:hAnsi="仿宋" w:eastAsia="仿宋"/>
          <w:color w:val="000000"/>
          <w:sz w:val="30"/>
          <w:szCs w:val="30"/>
        </w:rPr>
      </w:pPr>
      <w:r>
        <w:rPr>
          <w:rFonts w:hint="eastAsia" w:ascii="仿宋" w:hAnsi="仿宋" w:eastAsia="仿宋"/>
          <w:color w:val="000000"/>
          <w:sz w:val="30"/>
          <w:szCs w:val="30"/>
        </w:rPr>
        <w:t>日期：年月日</w:t>
      </w:r>
    </w:p>
    <w:p w14:paraId="6DAD345E">
      <w:pPr>
        <w:tabs>
          <w:tab w:val="left" w:pos="606"/>
        </w:tabs>
        <w:spacing w:line="460" w:lineRule="exact"/>
        <w:rPr>
          <w:rFonts w:ascii="仿宋" w:hAnsi="仿宋" w:eastAsia="仿宋"/>
          <w:color w:val="000000"/>
          <w:spacing w:val="20"/>
          <w:sz w:val="30"/>
          <w:szCs w:val="30"/>
        </w:rPr>
      </w:pPr>
    </w:p>
    <w:p w14:paraId="31E51BAB">
      <w:pPr>
        <w:tabs>
          <w:tab w:val="left" w:pos="606"/>
        </w:tabs>
        <w:spacing w:line="460" w:lineRule="exact"/>
        <w:rPr>
          <w:rFonts w:ascii="仿宋" w:hAnsi="仿宋" w:eastAsia="仿宋"/>
          <w:color w:val="000000"/>
          <w:spacing w:val="20"/>
          <w:sz w:val="30"/>
          <w:szCs w:val="30"/>
        </w:rPr>
      </w:pPr>
    </w:p>
    <w:tbl>
      <w:tblPr>
        <w:tblStyle w:val="53"/>
        <w:tblW w:w="8530" w:type="dxa"/>
        <w:jc w:val="center"/>
        <w:tblLayout w:type="fixed"/>
        <w:tblCellMar>
          <w:top w:w="0" w:type="dxa"/>
          <w:left w:w="108" w:type="dxa"/>
          <w:bottom w:w="0" w:type="dxa"/>
          <w:right w:w="108" w:type="dxa"/>
        </w:tblCellMar>
      </w:tblPr>
      <w:tblGrid>
        <w:gridCol w:w="4265"/>
        <w:gridCol w:w="4265"/>
      </w:tblGrid>
      <w:tr w14:paraId="5A5C9408">
        <w:tblPrEx>
          <w:tblCellMar>
            <w:top w:w="0" w:type="dxa"/>
            <w:left w:w="108" w:type="dxa"/>
            <w:bottom w:w="0" w:type="dxa"/>
            <w:right w:w="108" w:type="dxa"/>
          </w:tblCellMar>
        </w:tblPrEx>
        <w:trPr>
          <w:jc w:val="center"/>
        </w:trPr>
        <w:tc>
          <w:tcPr>
            <w:tcW w:w="4264" w:type="dxa"/>
          </w:tcPr>
          <w:p w14:paraId="31CADFCC">
            <w:pPr>
              <w:pStyle w:val="14"/>
              <w:overflowPunct w:val="0"/>
              <w:spacing w:line="460" w:lineRule="exact"/>
              <w:ind w:firstLine="0"/>
              <w:rPr>
                <w:rFonts w:ascii="仿宋" w:hAnsi="仿宋" w:eastAsia="仿宋"/>
                <w:color w:val="000000"/>
                <w:sz w:val="30"/>
                <w:szCs w:val="30"/>
              </w:rPr>
            </w:pPr>
          </w:p>
          <w:p w14:paraId="7FB893BD">
            <w:pPr>
              <w:pStyle w:val="14"/>
              <w:overflowPunct w:val="0"/>
              <w:spacing w:line="460" w:lineRule="exact"/>
              <w:ind w:firstLine="0"/>
              <w:rPr>
                <w:rFonts w:ascii="仿宋" w:hAnsi="仿宋" w:eastAsia="仿宋"/>
                <w:color w:val="000000"/>
                <w:sz w:val="30"/>
                <w:szCs w:val="30"/>
              </w:rPr>
            </w:pPr>
          </w:p>
          <w:p w14:paraId="2B65EBB1">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联合体甲方单位：（公章）</w:t>
            </w:r>
          </w:p>
          <w:p w14:paraId="2802A48C">
            <w:pPr>
              <w:pStyle w:val="14"/>
              <w:overflowPunct w:val="0"/>
              <w:spacing w:line="460" w:lineRule="exact"/>
              <w:ind w:firstLine="0"/>
              <w:rPr>
                <w:rFonts w:ascii="仿宋" w:hAnsi="仿宋" w:eastAsia="仿宋"/>
                <w:color w:val="000000"/>
                <w:sz w:val="30"/>
                <w:szCs w:val="30"/>
              </w:rPr>
            </w:pPr>
          </w:p>
          <w:p w14:paraId="26B521C2">
            <w:pPr>
              <w:pStyle w:val="14"/>
              <w:overflowPunct w:val="0"/>
              <w:spacing w:line="460" w:lineRule="exact"/>
              <w:ind w:firstLine="0"/>
              <w:rPr>
                <w:rFonts w:ascii="仿宋" w:hAnsi="仿宋" w:eastAsia="仿宋"/>
                <w:color w:val="000000"/>
                <w:sz w:val="30"/>
                <w:szCs w:val="30"/>
              </w:rPr>
            </w:pPr>
          </w:p>
          <w:p w14:paraId="02C2A43A">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5CFD2D25">
            <w:pPr>
              <w:pStyle w:val="14"/>
              <w:overflowPunct w:val="0"/>
              <w:spacing w:line="460" w:lineRule="exact"/>
              <w:ind w:firstLine="0"/>
              <w:rPr>
                <w:rFonts w:ascii="仿宋" w:hAnsi="仿宋" w:eastAsia="仿宋"/>
                <w:color w:val="000000"/>
                <w:sz w:val="30"/>
                <w:szCs w:val="30"/>
              </w:rPr>
            </w:pPr>
          </w:p>
          <w:p w14:paraId="54BD2A5A">
            <w:pPr>
              <w:pStyle w:val="14"/>
              <w:overflowPunct w:val="0"/>
              <w:spacing w:line="460" w:lineRule="exact"/>
              <w:ind w:firstLine="0"/>
              <w:rPr>
                <w:rFonts w:ascii="仿宋" w:hAnsi="仿宋" w:eastAsia="仿宋"/>
                <w:color w:val="000000"/>
                <w:sz w:val="30"/>
                <w:szCs w:val="30"/>
              </w:rPr>
            </w:pPr>
          </w:p>
          <w:p w14:paraId="6EA1B9C0">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51BAF405">
            <w:pPr>
              <w:pStyle w:val="14"/>
              <w:overflowPunct w:val="0"/>
              <w:spacing w:line="460" w:lineRule="exact"/>
              <w:ind w:firstLine="0"/>
              <w:rPr>
                <w:rFonts w:ascii="仿宋" w:hAnsi="仿宋" w:eastAsia="仿宋"/>
                <w:color w:val="000000"/>
                <w:sz w:val="30"/>
                <w:szCs w:val="30"/>
              </w:rPr>
            </w:pPr>
          </w:p>
          <w:p w14:paraId="47471FE4">
            <w:pPr>
              <w:pStyle w:val="14"/>
              <w:overflowPunct w:val="0"/>
              <w:spacing w:line="460" w:lineRule="exact"/>
              <w:ind w:firstLine="0"/>
              <w:rPr>
                <w:rFonts w:ascii="仿宋" w:hAnsi="仿宋" w:eastAsia="仿宋"/>
                <w:color w:val="000000"/>
                <w:sz w:val="30"/>
                <w:szCs w:val="30"/>
              </w:rPr>
            </w:pPr>
          </w:p>
          <w:p w14:paraId="53D5BE5F">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联合体乙方单位：（公章）</w:t>
            </w:r>
          </w:p>
          <w:p w14:paraId="72FB5B1E">
            <w:pPr>
              <w:pStyle w:val="14"/>
              <w:overflowPunct w:val="0"/>
              <w:spacing w:line="460" w:lineRule="exact"/>
              <w:ind w:firstLine="0"/>
              <w:rPr>
                <w:rFonts w:ascii="仿宋" w:hAnsi="仿宋" w:eastAsia="仿宋"/>
                <w:color w:val="000000"/>
                <w:sz w:val="30"/>
                <w:szCs w:val="30"/>
              </w:rPr>
            </w:pPr>
          </w:p>
          <w:p w14:paraId="5C14F9A5">
            <w:pPr>
              <w:pStyle w:val="14"/>
              <w:overflowPunct w:val="0"/>
              <w:spacing w:line="460" w:lineRule="exact"/>
              <w:ind w:firstLine="0"/>
              <w:rPr>
                <w:rFonts w:ascii="仿宋" w:hAnsi="仿宋" w:eastAsia="仿宋"/>
                <w:color w:val="000000"/>
                <w:sz w:val="30"/>
                <w:szCs w:val="30"/>
              </w:rPr>
            </w:pPr>
          </w:p>
          <w:p w14:paraId="36D7C01B">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132C5002">
            <w:pPr>
              <w:pStyle w:val="14"/>
              <w:overflowPunct w:val="0"/>
              <w:spacing w:line="460" w:lineRule="exact"/>
              <w:ind w:firstLine="0"/>
              <w:rPr>
                <w:rFonts w:ascii="仿宋" w:hAnsi="仿宋" w:eastAsia="仿宋"/>
                <w:color w:val="000000"/>
                <w:sz w:val="30"/>
                <w:szCs w:val="30"/>
              </w:rPr>
            </w:pPr>
          </w:p>
          <w:p w14:paraId="18B3E936">
            <w:pPr>
              <w:pStyle w:val="14"/>
              <w:overflowPunct w:val="0"/>
              <w:spacing w:line="460" w:lineRule="exact"/>
              <w:ind w:firstLine="0"/>
              <w:rPr>
                <w:rFonts w:ascii="仿宋" w:hAnsi="仿宋" w:eastAsia="仿宋"/>
                <w:color w:val="000000"/>
                <w:sz w:val="30"/>
                <w:szCs w:val="30"/>
              </w:rPr>
            </w:pPr>
          </w:p>
          <w:p w14:paraId="57972B8E">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r>
    </w:tbl>
    <w:p w14:paraId="2132A6D8">
      <w:pPr>
        <w:pStyle w:val="533"/>
        <w:widowControl w:val="0"/>
        <w:snapToGrid w:val="0"/>
        <w:spacing w:line="500" w:lineRule="exact"/>
        <w:rPr>
          <w:rFonts w:ascii="仿宋" w:hAnsi="仿宋" w:eastAsia="仿宋"/>
          <w:color w:val="000000"/>
          <w:sz w:val="30"/>
          <w:szCs w:val="30"/>
        </w:rPr>
      </w:pPr>
    </w:p>
    <w:p w14:paraId="22A3199F">
      <w:pPr>
        <w:pStyle w:val="533"/>
        <w:widowControl w:val="0"/>
        <w:snapToGrid w:val="0"/>
        <w:spacing w:line="500" w:lineRule="exact"/>
        <w:rPr>
          <w:rFonts w:ascii="仿宋" w:hAnsi="仿宋" w:eastAsia="仿宋"/>
          <w:color w:val="000000"/>
          <w:sz w:val="24"/>
          <w:szCs w:val="24"/>
        </w:rPr>
      </w:pPr>
    </w:p>
    <w:p w14:paraId="3C485F47">
      <w:pPr>
        <w:snapToGrid w:val="0"/>
        <w:spacing w:line="360" w:lineRule="auto"/>
        <w:rPr>
          <w:rFonts w:ascii="仿宋" w:hAnsi="仿宋" w:eastAsia="仿宋"/>
          <w:spacing w:val="20"/>
          <w:sz w:val="30"/>
          <w:szCs w:val="30"/>
        </w:rPr>
      </w:pPr>
    </w:p>
    <w:p w14:paraId="06EE68E8">
      <w:pPr>
        <w:snapToGrid w:val="0"/>
        <w:spacing w:line="360" w:lineRule="auto"/>
        <w:rPr>
          <w:rFonts w:ascii="仿宋" w:hAnsi="仿宋" w:eastAsia="仿宋"/>
          <w:color w:val="000000"/>
          <w:sz w:val="30"/>
          <w:szCs w:val="30"/>
        </w:rPr>
      </w:pPr>
      <w:r>
        <w:rPr>
          <w:rFonts w:hint="eastAsia" w:ascii="仿宋" w:hAnsi="仿宋" w:eastAsia="仿宋"/>
          <w:color w:val="000000"/>
          <w:sz w:val="30"/>
          <w:szCs w:val="30"/>
        </w:rPr>
        <w:t>附件6：</w:t>
      </w:r>
    </w:p>
    <w:p w14:paraId="40663389">
      <w:pPr>
        <w:snapToGrid w:val="0"/>
        <w:spacing w:line="360" w:lineRule="auto"/>
        <w:jc w:val="center"/>
        <w:rPr>
          <w:rFonts w:ascii="仿宋" w:hAnsi="仿宋" w:eastAsia="仿宋"/>
          <w:color w:val="000000"/>
          <w:sz w:val="30"/>
          <w:szCs w:val="30"/>
        </w:rPr>
      </w:pPr>
      <w:r>
        <w:rPr>
          <w:rFonts w:hint="eastAsia" w:ascii="仿宋_GB2312" w:eastAsia="仿宋_GB2312"/>
          <w:b/>
          <w:spacing w:val="6"/>
          <w:sz w:val="32"/>
          <w:szCs w:val="32"/>
        </w:rPr>
        <w:t>分包意向协议</w:t>
      </w:r>
    </w:p>
    <w:p w14:paraId="47081796">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采购编号        </w:t>
      </w:r>
      <w:r>
        <w:rPr>
          <w:rFonts w:hint="eastAsia" w:ascii="仿宋" w:hAnsi="仿宋" w:eastAsia="仿宋"/>
          <w:sz w:val="28"/>
          <w:szCs w:val="28"/>
        </w:rPr>
        <w:t>）</w:t>
      </w:r>
      <w:r>
        <w:rPr>
          <w:rFonts w:hint="eastAsia" w:ascii="仿宋" w:hAnsi="仿宋" w:eastAsia="仿宋"/>
          <w:sz w:val="28"/>
          <w:szCs w:val="28"/>
          <w:lang w:val="zh-CN"/>
        </w:rPr>
        <w:t>的成交供应商，将依法采取分包方式履行合同。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）负责签署响应文件，（</w:t>
      </w:r>
      <w:r>
        <w:rPr>
          <w:rFonts w:hint="eastAsia" w:ascii="仿宋" w:hAnsi="仿宋" w:eastAsia="仿宋"/>
          <w:sz w:val="28"/>
          <w:szCs w:val="28"/>
          <w:u w:val="single"/>
        </w:rPr>
        <w:t xml:space="preserve">响应方名称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0AEF46CE">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一、分包内容在采购文件分包要求的范围内，并符合相关法律规定等</w:t>
      </w:r>
    </w:p>
    <w:p w14:paraId="053AA89A">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二、分包标的及数量</w:t>
      </w:r>
    </w:p>
    <w:p w14:paraId="312F3EC5">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4F1DB3F6">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rPr>
        <w:t>……</w:t>
      </w:r>
    </w:p>
    <w:p w14:paraId="724E2920">
      <w:pPr>
        <w:snapToGrid w:val="0"/>
        <w:spacing w:line="380" w:lineRule="exact"/>
        <w:ind w:left="840"/>
        <w:rPr>
          <w:rFonts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3F94B983">
      <w:pPr>
        <w:snapToGrid w:val="0"/>
        <w:spacing w:line="380" w:lineRule="exact"/>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138DB962">
      <w:pPr>
        <w:snapToGrid w:val="0"/>
        <w:spacing w:line="380" w:lineRule="exact"/>
        <w:ind w:left="840"/>
        <w:rPr>
          <w:rFonts w:ascii="仿宋" w:hAnsi="仿宋" w:eastAsia="仿宋"/>
          <w:sz w:val="28"/>
          <w:szCs w:val="28"/>
          <w:lang w:val="zh-CN"/>
        </w:rPr>
      </w:pPr>
      <w:r>
        <w:rPr>
          <w:rFonts w:hint="eastAsia" w:ascii="仿宋" w:hAnsi="仿宋" w:eastAsia="仿宋"/>
          <w:sz w:val="28"/>
          <w:szCs w:val="28"/>
          <w:lang w:val="zh-CN"/>
        </w:rPr>
        <w:t xml:space="preserve">四、质量 </w:t>
      </w:r>
    </w:p>
    <w:p w14:paraId="0ABF0223">
      <w:pPr>
        <w:snapToGrid w:val="0"/>
        <w:spacing w:line="380" w:lineRule="exact"/>
        <w:ind w:left="630" w:leftChars="300"/>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4A83CEFD">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zh-CN"/>
        </w:rPr>
        <w:t>五、价款或者报酬</w:t>
      </w:r>
    </w:p>
    <w:p w14:paraId="443C82BA">
      <w:pPr>
        <w:snapToGrid w:val="0"/>
        <w:spacing w:line="38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14:paraId="47B4EF00">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zh-CN"/>
        </w:rPr>
        <w:t>六、违约责任</w:t>
      </w:r>
    </w:p>
    <w:p w14:paraId="3BD85856">
      <w:pPr>
        <w:snapToGrid w:val="0"/>
        <w:spacing w:line="38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14:paraId="64AF8BB8">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七、争议解决的办法 </w:t>
      </w:r>
    </w:p>
    <w:p w14:paraId="3E1F3B79">
      <w:pPr>
        <w:snapToGrid w:val="0"/>
        <w:spacing w:line="380" w:lineRule="exact"/>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3F94D368">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八、其他</w:t>
      </w:r>
    </w:p>
    <w:p w14:paraId="4F254F56">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）的合同份额占到合同总金额</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0304C67A">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   </w:t>
      </w:r>
    </w:p>
    <w:p w14:paraId="63D30BFE">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响应方名称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53DB07F5">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1E278AF6">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lang w:val="zh-CN"/>
        </w:rPr>
        <w:t>……</w:t>
      </w:r>
    </w:p>
    <w:p w14:paraId="664B4234">
      <w:pPr>
        <w:snapToGrid w:val="0"/>
        <w:spacing w:line="400" w:lineRule="exact"/>
        <w:ind w:firstLine="840" w:firstLineChars="300"/>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649B13E9">
      <w:pPr>
        <w:snapToGrid w:val="0"/>
        <w:spacing w:line="360" w:lineRule="auto"/>
        <w:rPr>
          <w:rFonts w:ascii="仿宋" w:hAnsi="仿宋" w:eastAsia="仿宋"/>
          <w:color w:val="000000"/>
          <w:sz w:val="30"/>
          <w:szCs w:val="30"/>
        </w:rPr>
      </w:pPr>
      <w:r>
        <w:rPr>
          <w:rFonts w:hint="eastAsia" w:ascii="仿宋" w:hAnsi="仿宋" w:eastAsia="仿宋"/>
          <w:color w:val="000000"/>
          <w:sz w:val="30"/>
          <w:szCs w:val="30"/>
        </w:rPr>
        <w:t>附件7：</w:t>
      </w:r>
    </w:p>
    <w:p w14:paraId="74136A2C">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中小企业声明函（货物）</w:t>
      </w:r>
    </w:p>
    <w:p w14:paraId="24E5CB76">
      <w:pPr>
        <w:snapToGrid w:val="0"/>
        <w:spacing w:line="360" w:lineRule="auto"/>
        <w:rPr>
          <w:rFonts w:ascii="仿宋" w:hAnsi="仿宋" w:eastAsia="仿宋"/>
          <w:sz w:val="28"/>
          <w:szCs w:val="28"/>
        </w:rPr>
      </w:pPr>
    </w:p>
    <w:p w14:paraId="067FDC72">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14:paraId="4719E89C">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 型企业、微型企业）</w:t>
      </w:r>
      <w:r>
        <w:rPr>
          <w:rFonts w:hint="eastAsia" w:ascii="仿宋" w:hAnsi="仿宋" w:eastAsia="仿宋"/>
          <w:sz w:val="28"/>
          <w:szCs w:val="28"/>
        </w:rPr>
        <w:t xml:space="preserve">； </w:t>
      </w:r>
    </w:p>
    <w:p w14:paraId="65854007">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14:paraId="078C0C7E">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 ……</w:t>
      </w:r>
    </w:p>
    <w:p w14:paraId="090FFCE9">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14:paraId="237768CA">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73ED479C">
      <w:pPr>
        <w:snapToGrid w:val="0"/>
        <w:spacing w:line="360" w:lineRule="auto"/>
        <w:ind w:firstLine="560" w:firstLineChars="200"/>
        <w:jc w:val="right"/>
        <w:rPr>
          <w:rFonts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磋商响应方全称</w:t>
      </w:r>
      <w:r>
        <w:rPr>
          <w:rFonts w:hint="eastAsia" w:ascii="仿宋" w:hAnsi="仿宋" w:eastAsia="仿宋"/>
          <w:sz w:val="28"/>
          <w:szCs w:val="28"/>
        </w:rPr>
        <w:t xml:space="preserve">（盖章）： </w:t>
      </w:r>
    </w:p>
    <w:p w14:paraId="4DCAE5AE">
      <w:pPr>
        <w:snapToGrid w:val="0"/>
        <w:spacing w:line="360" w:lineRule="auto"/>
        <w:jc w:val="right"/>
        <w:rPr>
          <w:rFonts w:ascii="仿宋" w:hAnsi="仿宋" w:eastAsia="仿宋"/>
          <w:sz w:val="28"/>
          <w:szCs w:val="28"/>
        </w:rPr>
      </w:pPr>
      <w:r>
        <w:rPr>
          <w:rFonts w:hint="eastAsia" w:ascii="仿宋" w:hAnsi="仿宋" w:eastAsia="仿宋"/>
          <w:sz w:val="28"/>
          <w:szCs w:val="28"/>
        </w:rPr>
        <w:t xml:space="preserve">                     日  期：</w:t>
      </w:r>
    </w:p>
    <w:p w14:paraId="7AAA1288">
      <w:pPr>
        <w:pStyle w:val="28"/>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14:paraId="20800635">
      <w:pPr>
        <w:snapToGrid w:val="0"/>
        <w:spacing w:line="360" w:lineRule="auto"/>
        <w:jc w:val="right"/>
        <w:rPr>
          <w:rFonts w:ascii="仿宋" w:hAnsi="仿宋" w:eastAsia="仿宋"/>
          <w:sz w:val="28"/>
          <w:szCs w:val="28"/>
        </w:rPr>
      </w:pPr>
    </w:p>
    <w:p w14:paraId="3D485AF5">
      <w:pPr>
        <w:snapToGrid w:val="0"/>
        <w:spacing w:line="360" w:lineRule="auto"/>
        <w:jc w:val="right"/>
        <w:rPr>
          <w:rFonts w:ascii="仿宋" w:hAnsi="仿宋" w:eastAsia="仿宋"/>
          <w:sz w:val="28"/>
          <w:szCs w:val="28"/>
        </w:rPr>
      </w:pPr>
    </w:p>
    <w:p w14:paraId="5CCFA1BE">
      <w:pPr>
        <w:snapToGrid w:val="0"/>
        <w:spacing w:line="360" w:lineRule="auto"/>
        <w:jc w:val="right"/>
        <w:rPr>
          <w:rFonts w:ascii="仿宋" w:hAnsi="仿宋" w:eastAsia="仿宋"/>
          <w:sz w:val="28"/>
          <w:szCs w:val="28"/>
        </w:rPr>
      </w:pPr>
    </w:p>
    <w:p w14:paraId="3EDEF895">
      <w:pPr>
        <w:snapToGrid w:val="0"/>
        <w:spacing w:before="50" w:after="50"/>
        <w:jc w:val="center"/>
        <w:rPr>
          <w:rFonts w:ascii="仿宋" w:hAnsi="仿宋" w:eastAsia="仿宋"/>
          <w:b/>
          <w:color w:val="000000" w:themeColor="text1"/>
          <w:sz w:val="36"/>
          <w:szCs w:val="36"/>
          <w14:textFill>
            <w14:solidFill>
              <w14:schemeClr w14:val="tx1"/>
            </w14:solidFill>
          </w14:textFill>
        </w:rPr>
      </w:pPr>
    </w:p>
    <w:p w14:paraId="1BDB0AC6">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中小企业声明函（工程、服务）</w:t>
      </w:r>
    </w:p>
    <w:p w14:paraId="31CAA56B">
      <w:pPr>
        <w:snapToGrid w:val="0"/>
        <w:spacing w:line="312" w:lineRule="auto"/>
        <w:ind w:firstLine="560" w:firstLineChars="200"/>
        <w:rPr>
          <w:rFonts w:ascii="仿宋" w:hAnsi="仿宋" w:eastAsia="仿宋"/>
          <w:color w:val="000000" w:themeColor="text1"/>
          <w:sz w:val="28"/>
          <w:szCs w:val="28"/>
          <w14:textFill>
            <w14:solidFill>
              <w14:schemeClr w14:val="tx1"/>
            </w14:solidFill>
          </w14:textFill>
        </w:rPr>
      </w:pPr>
    </w:p>
    <w:p w14:paraId="33D5917B">
      <w:pPr>
        <w:snapToGrid w:val="0"/>
        <w:spacing w:line="312"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olor w:val="000000" w:themeColor="text1"/>
          <w:sz w:val="28"/>
          <w:szCs w:val="28"/>
          <w:u w:val="single"/>
          <w14:textFill>
            <w14:solidFill>
              <w14:schemeClr w14:val="tx1"/>
            </w14:solidFill>
          </w14:textFill>
        </w:rPr>
        <w:t>（单位名称）</w:t>
      </w:r>
      <w:r>
        <w:rPr>
          <w:rFonts w:hint="eastAsia" w:ascii="仿宋" w:hAnsi="仿宋" w:eastAsia="仿宋"/>
          <w:color w:val="000000" w:themeColor="text1"/>
          <w:sz w:val="28"/>
          <w:szCs w:val="28"/>
          <w14:textFill>
            <w14:solidFill>
              <w14:schemeClr w14:val="tx1"/>
            </w14:solidFill>
          </w14:textFill>
        </w:rPr>
        <w:t>的</w:t>
      </w:r>
      <w:r>
        <w:rPr>
          <w:rFonts w:hint="eastAsia" w:ascii="仿宋" w:hAnsi="仿宋" w:eastAsia="仿宋"/>
          <w:color w:val="000000" w:themeColor="text1"/>
          <w:sz w:val="28"/>
          <w:szCs w:val="28"/>
          <w:u w:val="single"/>
          <w14:textFill>
            <w14:solidFill>
              <w14:schemeClr w14:val="tx1"/>
            </w14:solidFill>
          </w14:textFill>
        </w:rPr>
        <w:t>（项目名称）</w:t>
      </w:r>
      <w:r>
        <w:rPr>
          <w:rFonts w:hint="eastAsia" w:ascii="仿宋" w:hAnsi="仿宋" w:eastAsia="仿宋"/>
          <w:color w:val="000000" w:themeColor="text1"/>
          <w:sz w:val="28"/>
          <w:szCs w:val="28"/>
          <w14:textFill>
            <w14:solidFill>
              <w14:schemeClr w14:val="tx1"/>
            </w14:solidFill>
          </w14:textFill>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207B2D5C">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 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w:t>
      </w:r>
      <w:r>
        <w:rPr>
          <w:rFonts w:hint="eastAsia" w:ascii="仿宋" w:hAnsi="仿宋" w:eastAsia="仿宋"/>
          <w:color w:val="000000" w:themeColor="text1"/>
          <w:sz w:val="28"/>
          <w:szCs w:val="28"/>
          <w:vertAlign w:val="superscript"/>
          <w14:textFill>
            <w14:solidFill>
              <w14:schemeClr w14:val="tx1"/>
            </w14:solidFill>
          </w14:textFill>
        </w:rPr>
        <w:t xml:space="preserve"> 1</w:t>
      </w:r>
      <w:r>
        <w:rPr>
          <w:rFonts w:hint="eastAsia" w:ascii="仿宋" w:hAnsi="仿宋" w:eastAsia="仿宋"/>
          <w:color w:val="000000" w:themeColor="text1"/>
          <w:sz w:val="28"/>
          <w:szCs w:val="28"/>
          <w14:textFill>
            <w14:solidFill>
              <w14:schemeClr w14:val="tx1"/>
            </w14:solidFill>
          </w14:textFill>
        </w:rPr>
        <w:t>，属于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14:paraId="63D4D84D">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14:paraId="755A0715">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p>
    <w:p w14:paraId="344D0D7C">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以上企业</w:t>
      </w:r>
      <w:r>
        <w:rPr>
          <w:rFonts w:hint="eastAsia" w:ascii="仿宋" w:hAnsi="仿宋" w:eastAsia="仿宋"/>
          <w:color w:val="000000" w:themeColor="text1"/>
          <w:sz w:val="28"/>
          <w:szCs w:val="28"/>
          <w14:textFill>
            <w14:solidFill>
              <w14:schemeClr w14:val="tx1"/>
            </w14:solidFill>
          </w14:textFill>
        </w:rPr>
        <w:t>，不属于大企业的分支机构，不存在控股股东为大企业的情形，也不存在与大企业的负责人为同一人的情形。</w:t>
      </w:r>
    </w:p>
    <w:p w14:paraId="0CBB5700">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本企业对上述声明内容的真实性负责。如有虚假，将依法承担相应责任。 </w:t>
      </w:r>
    </w:p>
    <w:p w14:paraId="710B0232">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磋商响应方全称（盖章）： </w:t>
      </w:r>
    </w:p>
    <w:p w14:paraId="7E0CCC38">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日 期：</w:t>
      </w:r>
    </w:p>
    <w:p w14:paraId="15102E70">
      <w:pPr>
        <w:pStyle w:val="28"/>
        <w:spacing w:before="120" w:after="120" w:line="360" w:lineRule="auto"/>
        <w:rPr>
          <w:rFonts w:ascii="Times New Roman" w:hAnsi="Times New Roman"/>
          <w:b/>
          <w:color w:val="000000" w:themeColor="text1"/>
          <w14:textFill>
            <w14:solidFill>
              <w14:schemeClr w14:val="tx1"/>
            </w14:solidFill>
          </w14:textFill>
        </w:rPr>
      </w:pPr>
      <w:r>
        <w:rPr>
          <w:rFonts w:ascii="Times New Roman" w:eastAsia="Times New Roman"/>
          <w:color w:val="000000" w:themeColor="text1"/>
          <w:position w:val="6"/>
          <w:sz w:val="11"/>
          <w14:textFill>
            <w14:solidFill>
              <w14:schemeClr w14:val="tx1"/>
            </w14:solidFill>
          </w14:textFill>
        </w:rPr>
        <w:t>1</w:t>
      </w:r>
      <w:r>
        <w:rPr>
          <w:rFonts w:hint="eastAsia"/>
          <w:color w:val="000000" w:themeColor="text1"/>
          <w:sz w:val="18"/>
          <w14:textFill>
            <w14:solidFill>
              <w14:schemeClr w14:val="tx1"/>
            </w14:solidFill>
          </w14:textFill>
        </w:rPr>
        <w:t>从业人员、营业收入、资产总额填报上一年度数据，无上一年度数据的新成立企业可不填报。</w:t>
      </w:r>
    </w:p>
    <w:p w14:paraId="5DFB4719">
      <w:pPr>
        <w:rPr>
          <w:rFonts w:ascii="仿宋" w:hAnsi="仿宋" w:eastAsia="仿宋"/>
          <w:szCs w:val="24"/>
        </w:rPr>
      </w:pPr>
      <w:r>
        <w:rPr>
          <w:rFonts w:hint="eastAsia" w:ascii="仿宋" w:hAnsi="仿宋" w:eastAsia="仿宋"/>
          <w:color w:val="000000"/>
          <w:sz w:val="30"/>
          <w:szCs w:val="30"/>
        </w:rPr>
        <w:br w:type="page"/>
      </w:r>
      <w:r>
        <w:rPr>
          <w:rFonts w:hint="eastAsia" w:ascii="仿宋" w:hAnsi="仿宋" w:eastAsia="仿宋"/>
          <w:color w:val="000000"/>
          <w:sz w:val="30"/>
          <w:szCs w:val="30"/>
        </w:rPr>
        <w:t>附件8：</w:t>
      </w:r>
    </w:p>
    <w:p w14:paraId="68890A86">
      <w:pPr>
        <w:spacing w:line="588" w:lineRule="exact"/>
        <w:jc w:val="center"/>
        <w:rPr>
          <w:rFonts w:ascii="仿宋_GB2312" w:eastAsia="Times New Roman"/>
          <w:b/>
          <w:spacing w:val="6"/>
          <w:sz w:val="32"/>
          <w:szCs w:val="32"/>
        </w:rPr>
      </w:pPr>
      <w:r>
        <w:rPr>
          <w:rFonts w:hint="eastAsia" w:ascii="宋体" w:hAnsi="宋体" w:cs="宋体"/>
          <w:b/>
          <w:spacing w:val="6"/>
          <w:sz w:val="32"/>
          <w:szCs w:val="32"/>
        </w:rPr>
        <w:t>残疾人福利性单位声明函</w:t>
      </w:r>
    </w:p>
    <w:p w14:paraId="24045922">
      <w:pPr>
        <w:spacing w:line="588" w:lineRule="exact"/>
        <w:rPr>
          <w:rFonts w:ascii="仿宋_GB2312" w:eastAsia="Times New Roman"/>
          <w:b/>
          <w:spacing w:val="6"/>
          <w:sz w:val="30"/>
          <w:szCs w:val="30"/>
        </w:rPr>
      </w:pPr>
    </w:p>
    <w:p w14:paraId="346AA374">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5B791E">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7CDED6B7">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单位名称（盖章）：</w:t>
      </w:r>
    </w:p>
    <w:p w14:paraId="10574FAC">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日期：</w:t>
      </w:r>
    </w:p>
    <w:p w14:paraId="36E9362C">
      <w:pPr>
        <w:snapToGrid w:val="0"/>
        <w:spacing w:before="240" w:after="50" w:line="400" w:lineRule="exact"/>
        <w:jc w:val="left"/>
        <w:rPr>
          <w:rFonts w:ascii="仿宋" w:hAnsi="仿宋" w:eastAsia="仿宋"/>
          <w:sz w:val="30"/>
          <w:szCs w:val="30"/>
        </w:rPr>
      </w:pPr>
    </w:p>
    <w:p w14:paraId="1DA53BB4">
      <w:pPr>
        <w:snapToGrid w:val="0"/>
        <w:spacing w:before="50" w:after="50"/>
        <w:rPr>
          <w:rFonts w:ascii="仿宋" w:hAnsi="仿宋" w:eastAsia="仿宋"/>
          <w:spacing w:val="20"/>
          <w:sz w:val="30"/>
          <w:szCs w:val="30"/>
        </w:rPr>
      </w:pPr>
    </w:p>
    <w:p w14:paraId="0018F9D4">
      <w:pPr>
        <w:widowControl/>
        <w:jc w:val="left"/>
        <w:rPr>
          <w:rFonts w:ascii="仿宋" w:hAnsi="仿宋" w:eastAsia="仿宋"/>
          <w:sz w:val="30"/>
          <w:szCs w:val="30"/>
          <w:u w:val="single"/>
        </w:rPr>
        <w:sectPr>
          <w:pgSz w:w="11906" w:h="16838"/>
          <w:pgMar w:top="1558" w:right="1531" w:bottom="1246" w:left="1531" w:header="851" w:footer="851" w:gutter="0"/>
          <w:cols w:space="720" w:num="1"/>
        </w:sectPr>
      </w:pPr>
    </w:p>
    <w:p w14:paraId="7E0000B4">
      <w:pPr>
        <w:snapToGrid w:val="0"/>
        <w:spacing w:before="240" w:after="50" w:line="400" w:lineRule="exact"/>
        <w:jc w:val="left"/>
        <w:rPr>
          <w:rFonts w:ascii="仿宋" w:hAnsi="仿宋" w:eastAsia="仿宋"/>
          <w:sz w:val="30"/>
          <w:szCs w:val="30"/>
        </w:rPr>
      </w:pPr>
      <w:r>
        <w:rPr>
          <w:rFonts w:hint="eastAsia" w:ascii="仿宋" w:hAnsi="仿宋" w:eastAsia="仿宋"/>
          <w:sz w:val="30"/>
          <w:szCs w:val="30"/>
        </w:rPr>
        <w:t>附件9</w:t>
      </w:r>
      <w:r>
        <w:rPr>
          <w:rFonts w:hint="eastAsia" w:ascii="仿宋" w:hAnsi="仿宋" w:eastAsia="仿宋"/>
          <w:b/>
          <w:sz w:val="30"/>
          <w:szCs w:val="30"/>
        </w:rPr>
        <w:t>：</w:t>
      </w:r>
      <w:r>
        <w:rPr>
          <w:rFonts w:hint="eastAsia" w:ascii="仿宋" w:hAnsi="仿宋" w:eastAsia="仿宋"/>
          <w:sz w:val="30"/>
          <w:szCs w:val="30"/>
        </w:rPr>
        <w:t xml:space="preserve"> </w:t>
      </w:r>
    </w:p>
    <w:p w14:paraId="37B66EB7">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14:paraId="349BDBD7">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94" w:name="PO_15530_PM001_4"/>
      <w:r>
        <w:rPr>
          <w:rFonts w:hint="eastAsia" w:ascii="仿宋" w:hAnsi="仿宋" w:eastAsia="仿宋"/>
          <w:sz w:val="36"/>
          <w:szCs w:val="36"/>
          <w:lang w:eastAsia="zh-CN"/>
        </w:rPr>
        <w:t>ZZCG2024E-CS-101</w:t>
      </w:r>
      <w:bookmarkEnd w:id="94"/>
      <w:r>
        <w:rPr>
          <w:rFonts w:hint="eastAsia" w:ascii="仿宋" w:hAnsi="仿宋" w:eastAsia="仿宋"/>
          <w:sz w:val="36"/>
          <w:szCs w:val="36"/>
        </w:rPr>
        <w:t xml:space="preserve">  （标项）</w:t>
      </w:r>
    </w:p>
    <w:p w14:paraId="6432153F">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技</w:t>
      </w:r>
    </w:p>
    <w:p w14:paraId="129793A7">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术</w:t>
      </w:r>
    </w:p>
    <w:p w14:paraId="43CA4EB0">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及</w:t>
      </w:r>
    </w:p>
    <w:p w14:paraId="305358D4">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商</w:t>
      </w:r>
    </w:p>
    <w:p w14:paraId="3CEEEA0A">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务</w:t>
      </w:r>
    </w:p>
    <w:p w14:paraId="323DA728">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33FE1892">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5B534E4F">
      <w:pPr>
        <w:spacing w:line="500" w:lineRule="exact"/>
        <w:ind w:right="532"/>
        <w:jc w:val="center"/>
        <w:rPr>
          <w:rFonts w:ascii="仿宋" w:hAnsi="仿宋" w:eastAsia="仿宋"/>
          <w:sz w:val="36"/>
          <w:szCs w:val="36"/>
        </w:rPr>
      </w:pPr>
    </w:p>
    <w:p w14:paraId="1B9EDC83">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7F5794A9">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36A7E8FF">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5EA57D86">
      <w:pPr>
        <w:tabs>
          <w:tab w:val="left" w:pos="6817"/>
        </w:tabs>
        <w:snapToGrid w:val="0"/>
        <w:spacing w:before="50" w:after="50"/>
        <w:rPr>
          <w:rFonts w:ascii="宋体"/>
          <w:b/>
          <w:bCs/>
          <w:sz w:val="30"/>
          <w:szCs w:val="30"/>
        </w:rPr>
      </w:pPr>
      <w:r>
        <w:rPr>
          <w:rFonts w:hint="eastAsia" w:ascii="仿宋" w:hAnsi="仿宋" w:eastAsia="仿宋"/>
          <w:b/>
          <w:bCs/>
          <w:sz w:val="36"/>
          <w:szCs w:val="36"/>
        </w:rPr>
        <w:t>2、技术及商务文件目录</w:t>
      </w:r>
      <w:r>
        <w:rPr>
          <w:rFonts w:hint="eastAsia" w:ascii="宋体"/>
          <w:b/>
          <w:bCs/>
          <w:sz w:val="30"/>
          <w:szCs w:val="30"/>
        </w:rPr>
        <w:tab/>
      </w:r>
    </w:p>
    <w:p w14:paraId="42F0BC50">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（1）评分对应表（格式见附件，主要用于评委对应评分内容）</w:t>
      </w:r>
    </w:p>
    <w:p w14:paraId="47B69F00">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（2）项目明细清单（含货物、服务等）；</w:t>
      </w:r>
    </w:p>
    <w:p w14:paraId="3E058C9D">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（3）技术响应表（格式见附件）；</w:t>
      </w:r>
    </w:p>
    <w:p w14:paraId="1F1DC90F">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14:paraId="633DB397">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14:paraId="4C2D7E12">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（6）列入政府采购节能环保清单的证明资料（若有）；</w:t>
      </w:r>
    </w:p>
    <w:p w14:paraId="40D8B72A">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（7）商务响应表（格式见附件）；</w:t>
      </w:r>
    </w:p>
    <w:p w14:paraId="55C6F35B">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14:paraId="42096349">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（9）技术培训计划（若有）；</w:t>
      </w:r>
    </w:p>
    <w:p w14:paraId="2B8B23C0">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（10）响应方履约能力（可包含且不限于技术力量情况、响应方各项能力证书）；</w:t>
      </w:r>
    </w:p>
    <w:p w14:paraId="7D54E219">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（11）案例的业绩证明（响应方业绩情况一览表、合同复印件等）；</w:t>
      </w:r>
    </w:p>
    <w:p w14:paraId="477A2FA5">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（12）响应方认为需要的其他文件资料。</w:t>
      </w:r>
    </w:p>
    <w:p w14:paraId="7D741D12">
      <w:pPr>
        <w:snapToGrid w:val="0"/>
        <w:spacing w:line="460" w:lineRule="exact"/>
        <w:ind w:firstLine="588" w:firstLineChars="196"/>
        <w:jc w:val="left"/>
        <w:rPr>
          <w:rFonts w:ascii="仿宋" w:hAnsi="仿宋" w:eastAsia="仿宋"/>
          <w:sz w:val="30"/>
          <w:szCs w:val="30"/>
        </w:rPr>
      </w:pPr>
    </w:p>
    <w:p w14:paraId="3D28D231">
      <w:pPr>
        <w:snapToGrid w:val="0"/>
        <w:spacing w:line="460" w:lineRule="exact"/>
        <w:ind w:left="567"/>
        <w:jc w:val="left"/>
        <w:rPr>
          <w:rFonts w:ascii="宋体" w:hAnsi="宋体"/>
          <w:b/>
          <w:bCs/>
          <w:color w:val="FF0000"/>
          <w:sz w:val="30"/>
          <w:szCs w:val="30"/>
        </w:rPr>
      </w:pPr>
      <w:r>
        <w:rPr>
          <w:rFonts w:hint="eastAsia" w:ascii="宋体" w:hAnsi="宋体"/>
          <w:b/>
          <w:bCs/>
          <w:color w:val="FF0000"/>
          <w:sz w:val="30"/>
          <w:szCs w:val="30"/>
        </w:rPr>
        <w:t>如为：（工程类项目）</w:t>
      </w:r>
    </w:p>
    <w:p w14:paraId="1FC7E0E9">
      <w:pPr>
        <w:snapToGrid w:val="0"/>
        <w:spacing w:line="460" w:lineRule="exact"/>
        <w:ind w:left="567"/>
        <w:jc w:val="left"/>
        <w:rPr>
          <w:rFonts w:ascii="仿宋" w:hAnsi="仿宋" w:eastAsia="仿宋"/>
          <w:color w:val="FF0000"/>
          <w:sz w:val="30"/>
          <w:szCs w:val="30"/>
        </w:rPr>
      </w:pPr>
      <w:r>
        <w:rPr>
          <w:rFonts w:hint="eastAsia" w:ascii="仿宋" w:hAnsi="仿宋" w:eastAsia="仿宋"/>
          <w:color w:val="FF0000"/>
          <w:sz w:val="30"/>
          <w:szCs w:val="30"/>
        </w:rPr>
        <w:t>（13）施工组织设计（编制要求：编制时应采用文字并结合图表阐述说明各分部分项的施工方法；施工机械设备、劳动力、计划安排；结合本工程特点提出切实可行的工程质量、安全生产、文明施工、工程进度技术组织措施同时应对关键工序、复杂环节重点提出相应技术措施如冬、雨季施工技术措施、减少扰民噪音、降低环境污染技术措施、地下管线与其他地上地下设施的保护加固措施等）。</w:t>
      </w:r>
      <w:r>
        <w:rPr>
          <w:rFonts w:hint="eastAsia" w:ascii="仿宋" w:hAnsi="仿宋" w:eastAsia="仿宋"/>
          <w:color w:val="FF0000"/>
          <w:sz w:val="30"/>
          <w:szCs w:val="30"/>
        </w:rPr>
        <w:br w:type="textWrapping"/>
      </w:r>
      <w:r>
        <w:rPr>
          <w:rFonts w:hint="eastAsia" w:ascii="仿宋" w:hAnsi="仿宋" w:eastAsia="仿宋"/>
          <w:color w:val="FF0000"/>
          <w:sz w:val="30"/>
          <w:szCs w:val="30"/>
        </w:rPr>
        <w:t xml:space="preserve">    a)主要施工方法；</w:t>
      </w:r>
      <w:r>
        <w:rPr>
          <w:rFonts w:hint="eastAsia" w:ascii="仿宋" w:hAnsi="仿宋" w:eastAsia="仿宋"/>
          <w:color w:val="FF0000"/>
          <w:sz w:val="30"/>
          <w:szCs w:val="30"/>
        </w:rPr>
        <w:br w:type="textWrapping"/>
      </w:r>
      <w:r>
        <w:rPr>
          <w:rFonts w:hint="eastAsia" w:ascii="仿宋" w:hAnsi="仿宋" w:eastAsia="仿宋"/>
          <w:color w:val="FF0000"/>
          <w:sz w:val="30"/>
          <w:szCs w:val="30"/>
        </w:rPr>
        <w:t xml:space="preserve">    b)工程投入的施工机械设备情况、主要施工机械进场计划；</w:t>
      </w:r>
    </w:p>
    <w:p w14:paraId="2F41F2B6">
      <w:pPr>
        <w:snapToGrid w:val="0"/>
        <w:spacing w:line="460" w:lineRule="exact"/>
        <w:ind w:firstLine="1200" w:firstLineChars="400"/>
        <w:rPr>
          <w:rFonts w:ascii="仿宋" w:hAnsi="仿宋" w:eastAsia="仿宋"/>
          <w:color w:val="FF0000"/>
          <w:sz w:val="30"/>
          <w:szCs w:val="30"/>
        </w:rPr>
      </w:pPr>
      <w:r>
        <w:rPr>
          <w:rFonts w:hint="eastAsia" w:ascii="仿宋" w:hAnsi="仿宋" w:eastAsia="仿宋"/>
          <w:color w:val="FF0000"/>
          <w:sz w:val="30"/>
          <w:szCs w:val="30"/>
        </w:rPr>
        <w:t>c)劳动力安排计划；</w:t>
      </w:r>
    </w:p>
    <w:p w14:paraId="57704047">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d)确保工程质量的技术组织措施；</w:t>
      </w:r>
    </w:p>
    <w:p w14:paraId="42244504">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e)确保安全生产的技术组织措施；</w:t>
      </w:r>
    </w:p>
    <w:p w14:paraId="29D58A2C">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f)确保文明施工的技术组织措施；</w:t>
      </w:r>
    </w:p>
    <w:p w14:paraId="65BC0F99">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g)确保工期的技术组织措施；</w:t>
      </w:r>
    </w:p>
    <w:p w14:paraId="003411BD">
      <w:pPr>
        <w:snapToGrid w:val="0"/>
        <w:spacing w:line="460" w:lineRule="exact"/>
        <w:ind w:left="596" w:leftChars="284"/>
        <w:jc w:val="left"/>
        <w:rPr>
          <w:rFonts w:ascii="仿宋" w:hAnsi="仿宋" w:eastAsia="仿宋"/>
          <w:color w:val="FF0000"/>
          <w:sz w:val="30"/>
          <w:szCs w:val="30"/>
        </w:rPr>
      </w:pPr>
      <w:r>
        <w:rPr>
          <w:rFonts w:hint="eastAsia" w:ascii="仿宋" w:hAnsi="仿宋" w:eastAsia="仿宋"/>
          <w:color w:val="FF0000"/>
          <w:sz w:val="30"/>
          <w:szCs w:val="30"/>
        </w:rPr>
        <w:t>（14）拟投入的主要施工机械设备表。</w:t>
      </w:r>
      <w:r>
        <w:rPr>
          <w:rFonts w:hint="eastAsia" w:ascii="仿宋" w:hAnsi="仿宋" w:eastAsia="仿宋"/>
          <w:color w:val="FF0000"/>
          <w:sz w:val="30"/>
          <w:szCs w:val="30"/>
        </w:rPr>
        <w:br w:type="textWrapping"/>
      </w:r>
      <w:r>
        <w:rPr>
          <w:rFonts w:hint="eastAsia" w:ascii="仿宋" w:hAnsi="仿宋" w:eastAsia="仿宋"/>
          <w:color w:val="FF0000"/>
          <w:sz w:val="30"/>
          <w:szCs w:val="30"/>
        </w:rPr>
        <w:t>（15）劳动力计划表。</w:t>
      </w:r>
    </w:p>
    <w:p w14:paraId="16B2AA38">
      <w:pPr>
        <w:snapToGrid w:val="0"/>
        <w:spacing w:line="460" w:lineRule="exact"/>
        <w:ind w:left="567"/>
        <w:rPr>
          <w:rFonts w:ascii="仿宋" w:hAnsi="仿宋" w:eastAsia="仿宋"/>
          <w:color w:val="FF0000"/>
          <w:sz w:val="30"/>
          <w:szCs w:val="30"/>
        </w:rPr>
      </w:pPr>
      <w:r>
        <w:rPr>
          <w:rFonts w:hint="eastAsia" w:ascii="仿宋" w:hAnsi="仿宋" w:eastAsia="仿宋"/>
          <w:color w:val="FF0000"/>
          <w:sz w:val="30"/>
          <w:szCs w:val="30"/>
        </w:rPr>
        <w:t>（16）计划开、竣工日期和施工进度网络图。</w:t>
      </w:r>
    </w:p>
    <w:p w14:paraId="172A2B80">
      <w:pPr>
        <w:snapToGrid w:val="0"/>
        <w:spacing w:line="460" w:lineRule="exact"/>
        <w:ind w:left="567"/>
        <w:rPr>
          <w:rFonts w:ascii="仿宋" w:hAnsi="仿宋" w:eastAsia="仿宋"/>
          <w:color w:val="FF0000"/>
          <w:sz w:val="30"/>
          <w:szCs w:val="30"/>
        </w:rPr>
      </w:pPr>
      <w:r>
        <w:rPr>
          <w:rFonts w:hint="eastAsia" w:ascii="仿宋" w:hAnsi="仿宋" w:eastAsia="仿宋"/>
          <w:color w:val="FF0000"/>
          <w:sz w:val="30"/>
          <w:szCs w:val="30"/>
        </w:rPr>
        <w:t>（17）施工总平面布置图和临时用地表。</w:t>
      </w:r>
    </w:p>
    <w:p w14:paraId="4A745701">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（18）项目管理机构配备</w:t>
      </w:r>
    </w:p>
    <w:p w14:paraId="00830D5A">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a)项目管理机构配备情况表；</w:t>
      </w:r>
    </w:p>
    <w:p w14:paraId="030A8947">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b)项目经理简历表（附业绩、获奖证明等））；</w:t>
      </w:r>
    </w:p>
    <w:p w14:paraId="1BC216F6">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c)项目技术负责人简历表（附业绩、获奖证明等）；</w:t>
      </w:r>
    </w:p>
    <w:p w14:paraId="02FC55EE">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d)项目班子主要班子主要成员表（含五大员）及岗位证书；</w:t>
      </w:r>
    </w:p>
    <w:p w14:paraId="79F57819">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e)其他辅助说明资料；</w:t>
      </w:r>
    </w:p>
    <w:p w14:paraId="2E07C88D">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f)项目施工管理人员的资格证书；</w:t>
      </w:r>
    </w:p>
    <w:p w14:paraId="42D60419">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g)公司现有场地、服务机构等情况资料；</w:t>
      </w:r>
    </w:p>
    <w:p w14:paraId="394517C6">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h)现有技术人员状况、技术等级从业人员等；</w:t>
      </w:r>
    </w:p>
    <w:p w14:paraId="5E259544">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i)项目经理班子到位率；</w:t>
      </w:r>
    </w:p>
    <w:p w14:paraId="5C0600E7">
      <w:pPr>
        <w:snapToGrid w:val="0"/>
        <w:spacing w:line="460" w:lineRule="exact"/>
        <w:ind w:firstLine="588" w:firstLineChars="196"/>
        <w:jc w:val="left"/>
        <w:rPr>
          <w:rFonts w:ascii="仿宋" w:hAnsi="仿宋" w:eastAsia="仿宋"/>
          <w:sz w:val="30"/>
          <w:szCs w:val="30"/>
        </w:rPr>
      </w:pPr>
    </w:p>
    <w:p w14:paraId="5949BF94">
      <w:pPr>
        <w:snapToGrid w:val="0"/>
        <w:spacing w:line="460" w:lineRule="exact"/>
        <w:jc w:val="left"/>
        <w:rPr>
          <w:rFonts w:ascii="仿宋" w:hAnsi="仿宋" w:eastAsia="仿宋"/>
          <w:sz w:val="30"/>
          <w:szCs w:val="30"/>
        </w:rPr>
      </w:pPr>
    </w:p>
    <w:p w14:paraId="11D6A486">
      <w:pPr>
        <w:snapToGrid w:val="0"/>
        <w:spacing w:before="50"/>
        <w:jc w:val="left"/>
        <w:rPr>
          <w:rFonts w:ascii="仿宋" w:hAnsi="仿宋" w:eastAsia="仿宋"/>
          <w:sz w:val="30"/>
          <w:szCs w:val="30"/>
        </w:rPr>
      </w:pPr>
      <w:r>
        <w:rPr>
          <w:rFonts w:hint="eastAsia" w:ascii="仿宋" w:hAnsi="仿宋" w:eastAsia="仿宋"/>
          <w:sz w:val="30"/>
          <w:szCs w:val="30"/>
        </w:rPr>
        <w:br w:type="page"/>
      </w:r>
    </w:p>
    <w:p w14:paraId="50CCA6AF">
      <w:pPr>
        <w:snapToGrid w:val="0"/>
        <w:spacing w:before="50"/>
        <w:jc w:val="left"/>
        <w:rPr>
          <w:rFonts w:ascii="仿宋" w:hAnsi="仿宋" w:eastAsia="仿宋"/>
          <w:sz w:val="30"/>
          <w:szCs w:val="30"/>
        </w:rPr>
      </w:pPr>
      <w:r>
        <w:rPr>
          <w:rFonts w:hint="eastAsia" w:ascii="仿宋" w:hAnsi="仿宋" w:eastAsia="仿宋"/>
          <w:sz w:val="30"/>
          <w:szCs w:val="30"/>
        </w:rPr>
        <w:t>附件10：</w:t>
      </w:r>
    </w:p>
    <w:p w14:paraId="35488A09">
      <w:pPr>
        <w:snapToGrid w:val="0"/>
        <w:spacing w:before="50" w:after="50"/>
        <w:jc w:val="center"/>
        <w:rPr>
          <w:rFonts w:ascii="仿宋" w:hAnsi="仿宋" w:eastAsia="仿宋"/>
          <w:b/>
          <w:sz w:val="36"/>
          <w:szCs w:val="36"/>
        </w:rPr>
      </w:pPr>
      <w:r>
        <w:rPr>
          <w:rFonts w:hint="eastAsia" w:ascii="仿宋" w:hAnsi="仿宋" w:eastAsia="仿宋"/>
          <w:b/>
          <w:sz w:val="36"/>
          <w:szCs w:val="36"/>
        </w:rPr>
        <w:t>评分对应表</w:t>
      </w:r>
    </w:p>
    <w:p w14:paraId="0C317B69">
      <w:pPr>
        <w:snapToGrid w:val="0"/>
        <w:spacing w:before="50"/>
        <w:jc w:val="center"/>
        <w:rPr>
          <w:rFonts w:ascii="仿宋" w:hAnsi="仿宋" w:eastAsia="仿宋"/>
          <w:b/>
          <w:sz w:val="32"/>
          <w:szCs w:val="32"/>
        </w:rPr>
      </w:pPr>
    </w:p>
    <w:p w14:paraId="0D3D2557">
      <w:pPr>
        <w:pStyle w:val="15"/>
        <w:snapToGrid w:val="0"/>
        <w:spacing w:after="120"/>
        <w:ind w:left="1020" w:hanging="600"/>
        <w:rPr>
          <w:rFonts w:ascii="仿宋" w:hAnsi="仿宋" w:eastAsia="仿宋"/>
          <w:sz w:val="30"/>
          <w:szCs w:val="30"/>
          <w:u w:val="single"/>
        </w:rPr>
      </w:pPr>
      <w:r>
        <w:rPr>
          <w:rFonts w:hint="eastAsia" w:ascii="仿宋" w:hAnsi="仿宋" w:eastAsia="仿宋"/>
          <w:sz w:val="30"/>
          <w:szCs w:val="30"/>
        </w:rPr>
        <w:t>磋商响应方全称（公章）：标项：</w:t>
      </w:r>
    </w:p>
    <w:tbl>
      <w:tblPr>
        <w:tblStyle w:val="53"/>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74F1F3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23C2B406">
            <w:pPr>
              <w:snapToGrid w:val="0"/>
              <w:spacing w:before="120" w:beforeLines="50"/>
              <w:jc w:val="center"/>
              <w:rPr>
                <w:rFonts w:ascii="仿宋" w:hAnsi="仿宋" w:eastAsia="仿宋"/>
                <w:sz w:val="30"/>
                <w:szCs w:val="30"/>
              </w:rPr>
            </w:pPr>
            <w:r>
              <w:rPr>
                <w:rFonts w:hint="eastAsia" w:ascii="仿宋" w:hAnsi="仿宋" w:eastAsia="仿宋"/>
                <w:sz w:val="30"/>
                <w:szCs w:val="30"/>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14:paraId="5A187BC1">
            <w:pPr>
              <w:snapToGrid w:val="0"/>
              <w:spacing w:before="120" w:beforeLines="50"/>
              <w:jc w:val="center"/>
              <w:rPr>
                <w:rFonts w:ascii="仿宋" w:hAnsi="仿宋" w:eastAsia="仿宋"/>
                <w:sz w:val="30"/>
                <w:szCs w:val="30"/>
              </w:rPr>
            </w:pPr>
            <w:r>
              <w:rPr>
                <w:rFonts w:hint="eastAsia" w:ascii="仿宋" w:hAnsi="仿宋" w:eastAsia="仿宋"/>
                <w:sz w:val="30"/>
                <w:szCs w:val="30"/>
              </w:rPr>
              <w:t>磋商响应文件对应资料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37CF8320">
            <w:pPr>
              <w:snapToGrid w:val="0"/>
              <w:spacing w:before="120" w:beforeLines="50"/>
              <w:jc w:val="center"/>
              <w:rPr>
                <w:rFonts w:ascii="仿宋" w:hAnsi="仿宋" w:eastAsia="仿宋"/>
                <w:sz w:val="30"/>
                <w:szCs w:val="30"/>
              </w:rPr>
            </w:pPr>
            <w:r>
              <w:rPr>
                <w:rFonts w:hint="eastAsia" w:ascii="仿宋" w:hAnsi="仿宋" w:eastAsia="仿宋"/>
                <w:sz w:val="30"/>
                <w:szCs w:val="30"/>
              </w:rPr>
              <w:t>磋商响应文件页码</w:t>
            </w:r>
          </w:p>
        </w:tc>
      </w:tr>
      <w:tr w14:paraId="426C0F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04109FA0">
            <w:pPr>
              <w:snapToGrid w:val="0"/>
              <w:rPr>
                <w:rFonts w:ascii="仿宋" w:hAnsi="仿宋" w:eastAsia="仿宋"/>
                <w:sz w:val="30"/>
                <w:szCs w:val="30"/>
              </w:rPr>
            </w:pPr>
            <w:r>
              <w:rPr>
                <w:rFonts w:hint="eastAsia" w:ascii="仿宋" w:hAnsi="仿宋" w:eastAsia="仿宋"/>
                <w:sz w:val="30"/>
                <w:szCs w:val="30"/>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14:paraId="25A9ECAD">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C8200FB">
            <w:pPr>
              <w:snapToGrid w:val="0"/>
              <w:spacing w:before="120" w:beforeLines="50"/>
              <w:rPr>
                <w:rFonts w:ascii="仿宋" w:hAnsi="仿宋" w:eastAsia="仿宋"/>
                <w:sz w:val="30"/>
                <w:szCs w:val="30"/>
              </w:rPr>
            </w:pPr>
          </w:p>
        </w:tc>
      </w:tr>
      <w:tr w14:paraId="1429C6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411E839">
            <w:pPr>
              <w:snapToGrid w:val="0"/>
              <w:rPr>
                <w:rFonts w:ascii="仿宋" w:hAnsi="仿宋" w:eastAsia="仿宋"/>
                <w:sz w:val="30"/>
                <w:szCs w:val="30"/>
              </w:rPr>
            </w:pPr>
            <w:r>
              <w:rPr>
                <w:rFonts w:hint="eastAsia" w:ascii="仿宋" w:hAnsi="仿宋" w:eastAsia="仿宋"/>
                <w:sz w:val="30"/>
                <w:szCs w:val="30"/>
              </w:rPr>
              <w:t>……</w:t>
            </w:r>
          </w:p>
        </w:tc>
        <w:tc>
          <w:tcPr>
            <w:tcW w:w="3060" w:type="dxa"/>
            <w:tcBorders>
              <w:top w:val="single" w:color="auto" w:sz="4" w:space="0"/>
              <w:left w:val="single" w:color="auto" w:sz="4" w:space="0"/>
              <w:bottom w:val="single" w:color="auto" w:sz="4" w:space="0"/>
              <w:right w:val="single" w:color="auto" w:sz="4" w:space="0"/>
            </w:tcBorders>
          </w:tcPr>
          <w:p w14:paraId="78519604">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7B0B64E9">
            <w:pPr>
              <w:snapToGrid w:val="0"/>
              <w:spacing w:before="120" w:beforeLines="50"/>
              <w:ind w:left="43"/>
              <w:rPr>
                <w:rFonts w:ascii="仿宋" w:hAnsi="仿宋" w:eastAsia="仿宋"/>
                <w:sz w:val="30"/>
                <w:szCs w:val="30"/>
              </w:rPr>
            </w:pPr>
          </w:p>
        </w:tc>
      </w:tr>
      <w:tr w14:paraId="24C855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94D9AF0">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7102E3E6">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1CE66AF">
            <w:pPr>
              <w:snapToGrid w:val="0"/>
              <w:spacing w:before="120" w:beforeLines="50"/>
              <w:ind w:left="43"/>
              <w:rPr>
                <w:rFonts w:ascii="仿宋" w:hAnsi="仿宋" w:eastAsia="仿宋"/>
                <w:sz w:val="30"/>
                <w:szCs w:val="30"/>
              </w:rPr>
            </w:pPr>
          </w:p>
        </w:tc>
      </w:tr>
      <w:tr w14:paraId="47771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59D024B2">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4EB476CF">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CDCA4A9">
            <w:pPr>
              <w:snapToGrid w:val="0"/>
              <w:spacing w:before="120" w:beforeLines="50"/>
              <w:ind w:left="43"/>
              <w:rPr>
                <w:rFonts w:ascii="仿宋" w:hAnsi="仿宋" w:eastAsia="仿宋"/>
                <w:sz w:val="30"/>
                <w:szCs w:val="30"/>
              </w:rPr>
            </w:pPr>
          </w:p>
        </w:tc>
      </w:tr>
      <w:tr w14:paraId="1857A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6DF39A21">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30AEF10D">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F351855">
            <w:pPr>
              <w:snapToGrid w:val="0"/>
              <w:spacing w:before="120" w:beforeLines="50"/>
              <w:rPr>
                <w:rFonts w:ascii="仿宋" w:hAnsi="仿宋" w:eastAsia="仿宋"/>
                <w:sz w:val="30"/>
                <w:szCs w:val="30"/>
              </w:rPr>
            </w:pPr>
          </w:p>
        </w:tc>
      </w:tr>
      <w:tr w14:paraId="6BD7D5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70F0CB83">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424F214F">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E473E6D">
            <w:pPr>
              <w:snapToGrid w:val="0"/>
              <w:spacing w:before="120" w:beforeLines="50"/>
              <w:rPr>
                <w:rFonts w:ascii="仿宋" w:hAnsi="仿宋" w:eastAsia="仿宋"/>
                <w:sz w:val="30"/>
                <w:szCs w:val="30"/>
              </w:rPr>
            </w:pPr>
          </w:p>
        </w:tc>
      </w:tr>
      <w:tr w14:paraId="057CE1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52D55A6">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1F7E9F61">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FF54C50">
            <w:pPr>
              <w:snapToGrid w:val="0"/>
              <w:spacing w:before="120" w:beforeLines="50"/>
              <w:rPr>
                <w:rFonts w:ascii="仿宋" w:hAnsi="仿宋" w:eastAsia="仿宋"/>
                <w:sz w:val="30"/>
                <w:szCs w:val="30"/>
              </w:rPr>
            </w:pPr>
          </w:p>
        </w:tc>
      </w:tr>
      <w:tr w14:paraId="1B61B5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60085CF4">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2C8E2069">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1B703780">
            <w:pPr>
              <w:snapToGrid w:val="0"/>
              <w:spacing w:before="120" w:beforeLines="50"/>
              <w:rPr>
                <w:rFonts w:ascii="仿宋" w:hAnsi="仿宋" w:eastAsia="仿宋"/>
                <w:sz w:val="30"/>
                <w:szCs w:val="30"/>
              </w:rPr>
            </w:pPr>
          </w:p>
        </w:tc>
      </w:tr>
      <w:tr w14:paraId="2BB3F6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83C03FB">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188D3425">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1A270D8">
            <w:pPr>
              <w:snapToGrid w:val="0"/>
              <w:spacing w:before="120" w:beforeLines="50"/>
              <w:rPr>
                <w:rFonts w:ascii="仿宋" w:hAnsi="仿宋" w:eastAsia="仿宋"/>
                <w:sz w:val="30"/>
                <w:szCs w:val="30"/>
              </w:rPr>
            </w:pPr>
          </w:p>
        </w:tc>
      </w:tr>
    </w:tbl>
    <w:p w14:paraId="1F788698">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7611F096">
      <w:pPr>
        <w:snapToGrid w:val="0"/>
        <w:spacing w:before="50" w:after="120" w:afterLines="50"/>
        <w:jc w:val="left"/>
        <w:rPr>
          <w:rFonts w:ascii="仿宋" w:hAnsi="仿宋" w:eastAsia="仿宋"/>
          <w:sz w:val="30"/>
          <w:szCs w:val="30"/>
        </w:rPr>
      </w:pPr>
    </w:p>
    <w:p w14:paraId="7EB0A728">
      <w:pPr>
        <w:snapToGrid w:val="0"/>
        <w:spacing w:before="50" w:after="120" w:afterLines="50"/>
        <w:jc w:val="left"/>
        <w:rPr>
          <w:rFonts w:ascii="仿宋" w:hAnsi="仿宋" w:eastAsia="仿宋"/>
          <w:sz w:val="30"/>
          <w:szCs w:val="30"/>
        </w:rPr>
      </w:pPr>
    </w:p>
    <w:p w14:paraId="340E57CD">
      <w:pPr>
        <w:snapToGrid w:val="0"/>
        <w:spacing w:before="50" w:after="12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附件11：</w:t>
      </w:r>
    </w:p>
    <w:p w14:paraId="0B9ABE20">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项目明细清单</w:t>
      </w:r>
    </w:p>
    <w:p w14:paraId="6C7E5AA0">
      <w:pPr>
        <w:snapToGrid w:val="0"/>
        <w:spacing w:before="50" w:after="120" w:afterLines="50"/>
        <w:rPr>
          <w:rFonts w:ascii="仿宋" w:hAnsi="仿宋" w:eastAsia="仿宋"/>
          <w:b/>
          <w:spacing w:val="40"/>
          <w:kern w:val="0"/>
          <w:sz w:val="36"/>
          <w:szCs w:val="36"/>
        </w:rPr>
      </w:pPr>
    </w:p>
    <w:p w14:paraId="7EFEA99B">
      <w:pPr>
        <w:pStyle w:val="15"/>
        <w:snapToGrid w:val="0"/>
        <w:spacing w:after="120"/>
        <w:rPr>
          <w:rFonts w:ascii="仿宋" w:hAnsi="仿宋" w:eastAsia="仿宋"/>
          <w:kern w:val="0"/>
          <w:sz w:val="30"/>
          <w:szCs w:val="30"/>
          <w:u w:val="single"/>
        </w:rPr>
      </w:pPr>
      <w:r>
        <w:rPr>
          <w:rFonts w:hint="eastAsia" w:ascii="仿宋" w:hAnsi="仿宋" w:eastAsia="仿宋"/>
          <w:sz w:val="30"/>
          <w:szCs w:val="30"/>
        </w:rPr>
        <w:t>响应方全称（公章）：                标项：</w:t>
      </w:r>
    </w:p>
    <w:p w14:paraId="6A1A8CD9">
      <w:pPr>
        <w:pStyle w:val="15"/>
        <w:snapToGrid w:val="0"/>
        <w:spacing w:after="120"/>
        <w:rPr>
          <w:rFonts w:ascii="仿宋" w:hAnsi="仿宋" w:eastAsia="仿宋"/>
          <w:sz w:val="30"/>
          <w:szCs w:val="30"/>
        </w:rPr>
      </w:pPr>
      <w:r>
        <w:rPr>
          <w:rFonts w:hint="eastAsia" w:ascii="仿宋" w:hAnsi="仿宋" w:eastAsia="仿宋"/>
          <w:sz w:val="30"/>
          <w:szCs w:val="30"/>
        </w:rPr>
        <w:t>货物类</w:t>
      </w:r>
    </w:p>
    <w:tbl>
      <w:tblPr>
        <w:tblStyle w:val="53"/>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1F211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75FC6F55">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00C9B8A0">
            <w:pPr>
              <w:snapToGrid w:val="0"/>
              <w:spacing w:before="50" w:after="50"/>
              <w:jc w:val="center"/>
              <w:rPr>
                <w:rFonts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7F3588AE">
            <w:pPr>
              <w:snapToGrid w:val="0"/>
              <w:spacing w:before="50" w:after="50"/>
              <w:jc w:val="center"/>
              <w:rPr>
                <w:rFonts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2C54955A">
            <w:pPr>
              <w:snapToGrid w:val="0"/>
              <w:spacing w:before="50" w:after="50"/>
              <w:jc w:val="center"/>
              <w:rPr>
                <w:rFonts w:ascii="仿宋" w:hAnsi="仿宋" w:eastAsia="仿宋"/>
                <w:sz w:val="30"/>
                <w:szCs w:val="30"/>
              </w:rPr>
            </w:pPr>
            <w:r>
              <w:rPr>
                <w:rFonts w:hint="eastAsia" w:ascii="仿宋" w:hAnsi="仿宋" w:eastAsia="仿宋"/>
                <w:sz w:val="30"/>
                <w:szCs w:val="30"/>
              </w:rPr>
              <w:t>规格</w:t>
            </w:r>
          </w:p>
          <w:p w14:paraId="204039FB">
            <w:pPr>
              <w:snapToGrid w:val="0"/>
              <w:spacing w:before="50" w:after="50"/>
              <w:jc w:val="center"/>
              <w:rPr>
                <w:rFonts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32D6E276">
            <w:pPr>
              <w:snapToGrid w:val="0"/>
              <w:spacing w:before="50" w:after="50"/>
              <w:jc w:val="center"/>
              <w:rPr>
                <w:rFonts w:ascii="仿宋" w:hAnsi="仿宋" w:eastAsia="仿宋"/>
                <w:sz w:val="30"/>
                <w:szCs w:val="30"/>
              </w:rPr>
            </w:pPr>
            <w:r>
              <w:rPr>
                <w:rFonts w:hint="eastAsia" w:ascii="仿宋" w:hAnsi="仿宋" w:eastAsia="仿宋"/>
                <w:sz w:val="30"/>
                <w:szCs w:val="30"/>
              </w:rPr>
              <w:t>单位及</w:t>
            </w:r>
          </w:p>
          <w:p w14:paraId="4E6FE854">
            <w:pPr>
              <w:snapToGrid w:val="0"/>
              <w:spacing w:before="50" w:after="50"/>
              <w:jc w:val="center"/>
              <w:rPr>
                <w:rFonts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697D2AE7">
            <w:pPr>
              <w:snapToGrid w:val="0"/>
              <w:spacing w:before="50" w:after="50"/>
              <w:jc w:val="center"/>
              <w:rPr>
                <w:rFonts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1F64BEA8">
            <w:pPr>
              <w:snapToGrid w:val="0"/>
              <w:spacing w:before="50" w:after="50"/>
              <w:jc w:val="center"/>
              <w:rPr>
                <w:rFonts w:ascii="仿宋" w:hAnsi="仿宋" w:eastAsia="仿宋"/>
                <w:sz w:val="30"/>
                <w:szCs w:val="30"/>
              </w:rPr>
            </w:pPr>
            <w:r>
              <w:rPr>
                <w:rFonts w:hint="eastAsia" w:ascii="仿宋" w:hAnsi="仿宋" w:eastAsia="仿宋"/>
                <w:sz w:val="30"/>
                <w:szCs w:val="30"/>
              </w:rPr>
              <w:t>产地</w:t>
            </w:r>
          </w:p>
        </w:tc>
      </w:tr>
      <w:tr w14:paraId="1D5835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345E4526">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5F663705">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5ACC0F14">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50A06A05">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5126D990">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26EA4B0E">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460B6E71">
            <w:pPr>
              <w:snapToGrid w:val="0"/>
              <w:spacing w:before="50" w:after="50"/>
              <w:jc w:val="center"/>
              <w:rPr>
                <w:rFonts w:ascii="仿宋" w:hAnsi="仿宋" w:eastAsia="仿宋"/>
                <w:sz w:val="30"/>
                <w:szCs w:val="30"/>
              </w:rPr>
            </w:pPr>
          </w:p>
        </w:tc>
      </w:tr>
      <w:tr w14:paraId="13F20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09F56766">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6037FA97">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3148E728">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740CF710">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0AE85739">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1A1ED258">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13E498A5">
            <w:pPr>
              <w:snapToGrid w:val="0"/>
              <w:spacing w:before="50" w:after="50"/>
              <w:jc w:val="center"/>
              <w:rPr>
                <w:rFonts w:ascii="仿宋" w:hAnsi="仿宋" w:eastAsia="仿宋"/>
                <w:sz w:val="30"/>
                <w:szCs w:val="30"/>
              </w:rPr>
            </w:pPr>
          </w:p>
        </w:tc>
      </w:tr>
    </w:tbl>
    <w:p w14:paraId="4DF5FFBD">
      <w:pPr>
        <w:snapToGrid w:val="0"/>
        <w:spacing w:before="120" w:beforeLines="50"/>
        <w:rPr>
          <w:rFonts w:ascii="仿宋" w:hAnsi="仿宋" w:eastAsia="仿宋"/>
          <w:sz w:val="30"/>
          <w:szCs w:val="30"/>
        </w:rPr>
      </w:pPr>
      <w:r>
        <w:rPr>
          <w:rFonts w:hint="eastAsia" w:ascii="仿宋" w:hAnsi="仿宋" w:eastAsia="仿宋"/>
          <w:sz w:val="30"/>
          <w:szCs w:val="30"/>
        </w:rPr>
        <w:t>服务类</w:t>
      </w:r>
    </w:p>
    <w:tbl>
      <w:tblPr>
        <w:tblStyle w:val="53"/>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051CF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2BAD0863">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2829" w:type="dxa"/>
            <w:tcBorders>
              <w:top w:val="single" w:color="auto" w:sz="4" w:space="0"/>
              <w:left w:val="single" w:color="auto" w:sz="4" w:space="0"/>
              <w:bottom w:val="single" w:color="auto" w:sz="4" w:space="0"/>
              <w:right w:val="single" w:color="auto" w:sz="4" w:space="0"/>
            </w:tcBorders>
            <w:vAlign w:val="center"/>
          </w:tcPr>
          <w:p w14:paraId="3399DF7E">
            <w:pPr>
              <w:snapToGrid w:val="0"/>
              <w:spacing w:before="50" w:after="50"/>
              <w:jc w:val="center"/>
              <w:rPr>
                <w:rFonts w:ascii="仿宋" w:hAnsi="仿宋" w:eastAsia="仿宋"/>
                <w:sz w:val="30"/>
                <w:szCs w:val="30"/>
              </w:rPr>
            </w:pPr>
            <w:r>
              <w:rPr>
                <w:rFonts w:hint="eastAsia" w:ascii="仿宋" w:hAnsi="仿宋" w:eastAsia="仿宋"/>
                <w:sz w:val="30"/>
                <w:szCs w:val="30"/>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14:paraId="41D006C6">
            <w:pPr>
              <w:snapToGrid w:val="0"/>
              <w:spacing w:before="50" w:after="50"/>
              <w:jc w:val="center"/>
              <w:rPr>
                <w:rFonts w:ascii="仿宋" w:hAnsi="仿宋" w:eastAsia="仿宋"/>
                <w:sz w:val="30"/>
                <w:szCs w:val="30"/>
              </w:rPr>
            </w:pPr>
            <w:r>
              <w:rPr>
                <w:rFonts w:hint="eastAsia" w:ascii="仿宋" w:hAnsi="仿宋" w:eastAsia="仿宋"/>
                <w:sz w:val="30"/>
                <w:szCs w:val="30"/>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14:paraId="6C7D8309">
            <w:pPr>
              <w:snapToGrid w:val="0"/>
              <w:spacing w:before="50" w:after="50"/>
              <w:jc w:val="center"/>
              <w:rPr>
                <w:rFonts w:ascii="仿宋" w:hAnsi="仿宋" w:eastAsia="仿宋"/>
                <w:sz w:val="30"/>
                <w:szCs w:val="30"/>
              </w:rPr>
            </w:pPr>
            <w:r>
              <w:rPr>
                <w:rFonts w:hint="eastAsia" w:ascii="仿宋" w:hAnsi="仿宋" w:eastAsia="仿宋"/>
                <w:sz w:val="30"/>
                <w:szCs w:val="30"/>
              </w:rPr>
              <w:t>工作量</w:t>
            </w:r>
          </w:p>
        </w:tc>
      </w:tr>
      <w:tr w14:paraId="4771F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74AC0C95">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71593731">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37265ECE">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0427601A">
            <w:pPr>
              <w:snapToGrid w:val="0"/>
              <w:spacing w:before="50" w:after="50"/>
              <w:jc w:val="center"/>
              <w:rPr>
                <w:rFonts w:ascii="仿宋" w:hAnsi="仿宋" w:eastAsia="仿宋"/>
                <w:sz w:val="30"/>
                <w:szCs w:val="30"/>
              </w:rPr>
            </w:pPr>
          </w:p>
        </w:tc>
      </w:tr>
      <w:tr w14:paraId="7BC09C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04D1A161">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5EB71713">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38E16827">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33AA0995">
            <w:pPr>
              <w:snapToGrid w:val="0"/>
              <w:spacing w:before="50" w:after="50"/>
              <w:jc w:val="center"/>
              <w:rPr>
                <w:rFonts w:ascii="仿宋" w:hAnsi="仿宋" w:eastAsia="仿宋"/>
                <w:sz w:val="30"/>
                <w:szCs w:val="30"/>
              </w:rPr>
            </w:pPr>
          </w:p>
        </w:tc>
      </w:tr>
    </w:tbl>
    <w:p w14:paraId="097BFAA7">
      <w:pPr>
        <w:snapToGrid w:val="0"/>
        <w:spacing w:before="120" w:beforeLines="50"/>
        <w:rPr>
          <w:rFonts w:ascii="仿宋" w:hAnsi="仿宋" w:eastAsia="仿宋"/>
          <w:sz w:val="30"/>
          <w:szCs w:val="30"/>
        </w:rPr>
      </w:pPr>
      <w:r>
        <w:rPr>
          <w:rFonts w:hint="eastAsia" w:ascii="仿宋" w:hAnsi="仿宋" w:eastAsia="仿宋"/>
          <w:sz w:val="30"/>
          <w:szCs w:val="30"/>
        </w:rPr>
        <w:t>注：在填写时，如上表不适合本项目的实际情况，可在确保明细内容完整的情况下，根据上表格式自行划表填写。</w:t>
      </w:r>
    </w:p>
    <w:p w14:paraId="5CDFFE95">
      <w:pPr>
        <w:snapToGrid w:val="0"/>
        <w:spacing w:before="120" w:beforeLines="50"/>
        <w:rPr>
          <w:rFonts w:ascii="仿宋" w:hAnsi="仿宋" w:eastAsia="仿宋"/>
          <w:sz w:val="30"/>
          <w:szCs w:val="30"/>
        </w:rPr>
      </w:pPr>
    </w:p>
    <w:p w14:paraId="1FD528DD">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49004202">
      <w:pPr>
        <w:snapToGrid w:val="0"/>
        <w:spacing w:before="50" w:after="50"/>
        <w:rPr>
          <w:rFonts w:ascii="仿宋" w:hAnsi="仿宋" w:eastAsia="仿宋"/>
          <w:spacing w:val="20"/>
          <w:sz w:val="30"/>
          <w:szCs w:val="30"/>
        </w:rPr>
      </w:pPr>
    </w:p>
    <w:p w14:paraId="68139D49">
      <w:pPr>
        <w:snapToGrid w:val="0"/>
        <w:spacing w:before="50" w:after="50"/>
        <w:rPr>
          <w:rFonts w:ascii="仿宋" w:hAnsi="仿宋" w:eastAsia="仿宋"/>
          <w:sz w:val="30"/>
          <w:szCs w:val="30"/>
        </w:rPr>
      </w:pPr>
      <w:r>
        <w:rPr>
          <w:rFonts w:hint="eastAsia" w:ascii="仿宋" w:hAnsi="仿宋" w:eastAsia="仿宋"/>
          <w:spacing w:val="20"/>
          <w:sz w:val="30"/>
          <w:szCs w:val="30"/>
        </w:rPr>
        <w:br w:type="page"/>
      </w:r>
      <w:r>
        <w:rPr>
          <w:rFonts w:hint="eastAsia" w:ascii="仿宋" w:hAnsi="仿宋" w:eastAsia="仿宋"/>
          <w:sz w:val="30"/>
          <w:szCs w:val="30"/>
        </w:rPr>
        <w:t>附件12：</w:t>
      </w:r>
    </w:p>
    <w:p w14:paraId="75F28800">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14:paraId="194A0384">
      <w:pPr>
        <w:snapToGrid w:val="0"/>
        <w:spacing w:before="50" w:after="120" w:afterLines="50"/>
        <w:rPr>
          <w:rFonts w:ascii="仿宋" w:hAnsi="仿宋" w:eastAsia="仿宋"/>
          <w:b/>
          <w:sz w:val="32"/>
          <w:szCs w:val="32"/>
        </w:rPr>
      </w:pPr>
    </w:p>
    <w:p w14:paraId="6FBDC54C">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12569A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78728FA7">
            <w:pPr>
              <w:snapToGrid w:val="0"/>
              <w:spacing w:before="50" w:after="120" w:afterLines="50"/>
              <w:jc w:val="center"/>
              <w:rPr>
                <w:rFonts w:ascii="仿宋" w:hAnsi="仿宋" w:eastAsia="仿宋"/>
                <w:sz w:val="30"/>
                <w:szCs w:val="30"/>
              </w:rPr>
            </w:pPr>
            <w:r>
              <w:rPr>
                <w:rFonts w:hint="eastAsia" w:ascii="仿宋" w:hAnsi="仿宋" w:eastAsia="仿宋"/>
                <w:sz w:val="30"/>
                <w:szCs w:val="30"/>
              </w:rPr>
              <w:t>磋商文件要求</w:t>
            </w:r>
          </w:p>
        </w:tc>
        <w:tc>
          <w:tcPr>
            <w:tcW w:w="2196" w:type="dxa"/>
            <w:tcBorders>
              <w:top w:val="single" w:color="auto" w:sz="4" w:space="0"/>
              <w:left w:val="single" w:color="auto" w:sz="4" w:space="0"/>
              <w:bottom w:val="single" w:color="auto" w:sz="4" w:space="0"/>
              <w:right w:val="single" w:color="auto" w:sz="4" w:space="0"/>
            </w:tcBorders>
          </w:tcPr>
          <w:p w14:paraId="13098500">
            <w:pPr>
              <w:snapToGrid w:val="0"/>
              <w:spacing w:before="50" w:after="120" w:afterLines="50"/>
              <w:jc w:val="center"/>
              <w:rPr>
                <w:rFonts w:ascii="仿宋" w:hAnsi="仿宋" w:eastAsia="仿宋"/>
                <w:sz w:val="30"/>
                <w:szCs w:val="30"/>
              </w:rPr>
            </w:pPr>
            <w:r>
              <w:rPr>
                <w:rFonts w:hint="eastAsia" w:ascii="仿宋" w:hAnsi="仿宋" w:eastAsia="仿宋"/>
                <w:sz w:val="30"/>
                <w:szCs w:val="30"/>
              </w:rPr>
              <w:t>磋商响应文件响应</w:t>
            </w:r>
          </w:p>
        </w:tc>
        <w:tc>
          <w:tcPr>
            <w:tcW w:w="2423" w:type="dxa"/>
            <w:tcBorders>
              <w:top w:val="single" w:color="auto" w:sz="4" w:space="0"/>
              <w:left w:val="single" w:color="auto" w:sz="4" w:space="0"/>
              <w:bottom w:val="single" w:color="auto" w:sz="4" w:space="0"/>
              <w:right w:val="single" w:color="auto" w:sz="4" w:space="0"/>
            </w:tcBorders>
          </w:tcPr>
          <w:p w14:paraId="55E6E2CE">
            <w:pPr>
              <w:snapToGrid w:val="0"/>
              <w:spacing w:before="50" w:after="120" w:afterLines="50"/>
              <w:jc w:val="center"/>
              <w:rPr>
                <w:rFonts w:ascii="仿宋" w:hAnsi="仿宋" w:eastAsia="仿宋"/>
                <w:sz w:val="30"/>
                <w:szCs w:val="30"/>
              </w:rPr>
            </w:pPr>
            <w:r>
              <w:rPr>
                <w:rFonts w:hint="eastAsia" w:ascii="仿宋" w:hAnsi="仿宋" w:eastAsia="仿宋"/>
                <w:sz w:val="30"/>
                <w:szCs w:val="30"/>
              </w:rPr>
              <w:t>偏离情况</w:t>
            </w:r>
          </w:p>
        </w:tc>
      </w:tr>
      <w:tr w14:paraId="37ABD2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5DEE2C92">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610DD874">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519DAC3A">
            <w:pPr>
              <w:pStyle w:val="28"/>
              <w:snapToGrid w:val="0"/>
              <w:spacing w:before="120" w:after="120" w:line="240" w:lineRule="auto"/>
              <w:outlineLvl w:val="0"/>
              <w:rPr>
                <w:rFonts w:ascii="仿宋" w:hAnsi="仿宋" w:eastAsia="仿宋"/>
                <w:sz w:val="30"/>
                <w:szCs w:val="30"/>
              </w:rPr>
            </w:pPr>
          </w:p>
        </w:tc>
      </w:tr>
      <w:tr w14:paraId="6B0DF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5BBD10C9">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69F5DE44">
            <w:pPr>
              <w:pStyle w:val="28"/>
              <w:snapToGrid w:val="0"/>
              <w:spacing w:before="120" w:after="120" w:line="240" w:lineRule="auto"/>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36D60843">
            <w:pPr>
              <w:pStyle w:val="28"/>
              <w:snapToGrid w:val="0"/>
              <w:spacing w:before="120" w:after="120" w:line="240" w:lineRule="auto"/>
              <w:rPr>
                <w:rFonts w:ascii="仿宋" w:hAnsi="仿宋" w:eastAsia="仿宋"/>
                <w:sz w:val="30"/>
                <w:szCs w:val="30"/>
              </w:rPr>
            </w:pPr>
          </w:p>
        </w:tc>
      </w:tr>
      <w:tr w14:paraId="447D53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5BFC4E3D">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2DAEE704">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488958BF">
            <w:pPr>
              <w:pStyle w:val="28"/>
              <w:snapToGrid w:val="0"/>
              <w:spacing w:before="120" w:after="120" w:line="240" w:lineRule="auto"/>
              <w:outlineLvl w:val="0"/>
              <w:rPr>
                <w:rFonts w:ascii="仿宋" w:hAnsi="仿宋" w:eastAsia="仿宋"/>
                <w:sz w:val="30"/>
                <w:szCs w:val="30"/>
              </w:rPr>
            </w:pPr>
          </w:p>
        </w:tc>
      </w:tr>
      <w:tr w14:paraId="6E0A9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7B9693E8">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05376808">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14:paraId="299EFDBC">
            <w:pPr>
              <w:pStyle w:val="28"/>
              <w:snapToGrid w:val="0"/>
              <w:spacing w:before="120" w:after="120" w:line="240" w:lineRule="auto"/>
              <w:outlineLvl w:val="0"/>
              <w:rPr>
                <w:rFonts w:ascii="仿宋" w:hAnsi="仿宋" w:eastAsia="仿宋"/>
                <w:sz w:val="30"/>
                <w:szCs w:val="30"/>
              </w:rPr>
            </w:pPr>
          </w:p>
        </w:tc>
      </w:tr>
      <w:tr w14:paraId="6FC0F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7AA992D">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5D11DFEE">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1FDEDD4E">
            <w:pPr>
              <w:pStyle w:val="28"/>
              <w:snapToGrid w:val="0"/>
              <w:spacing w:before="120" w:after="120" w:line="240" w:lineRule="auto"/>
              <w:outlineLvl w:val="0"/>
              <w:rPr>
                <w:rFonts w:ascii="仿宋" w:hAnsi="仿宋" w:eastAsia="仿宋"/>
                <w:sz w:val="30"/>
                <w:szCs w:val="30"/>
              </w:rPr>
            </w:pPr>
          </w:p>
        </w:tc>
      </w:tr>
      <w:tr w14:paraId="01497D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551A3083">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2742A7D7">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2DDC6EF1">
            <w:pPr>
              <w:pStyle w:val="28"/>
              <w:snapToGrid w:val="0"/>
              <w:spacing w:before="120" w:after="120" w:line="240" w:lineRule="auto"/>
              <w:outlineLvl w:val="0"/>
              <w:rPr>
                <w:rFonts w:ascii="仿宋" w:hAnsi="仿宋" w:eastAsia="仿宋"/>
                <w:sz w:val="30"/>
                <w:szCs w:val="30"/>
              </w:rPr>
            </w:pPr>
          </w:p>
        </w:tc>
      </w:tr>
    </w:tbl>
    <w:p w14:paraId="040412F8">
      <w:pPr>
        <w:pStyle w:val="20"/>
        <w:rPr>
          <w:rFonts w:ascii="仿宋" w:hAnsi="仿宋" w:eastAsia="仿宋"/>
          <w:spacing w:val="20"/>
          <w:kern w:val="0"/>
          <w:sz w:val="30"/>
          <w:szCs w:val="30"/>
        </w:rPr>
      </w:pPr>
      <w:r>
        <w:rPr>
          <w:rFonts w:hint="eastAsia" w:ascii="仿宋" w:hAnsi="仿宋" w:eastAsia="仿宋"/>
          <w:sz w:val="30"/>
          <w:szCs w:val="30"/>
        </w:rPr>
        <w:t>注：磋商响应方应根据响应内容的性能指标、对照磋商文件要求在“偏离情况”栏注明“正偏离”、“负偏离”或“无偏离”。</w:t>
      </w:r>
    </w:p>
    <w:p w14:paraId="626693C9">
      <w:pPr>
        <w:snapToGrid w:val="0"/>
        <w:spacing w:before="50" w:after="50"/>
        <w:rPr>
          <w:rFonts w:ascii="仿宋" w:hAnsi="仿宋" w:eastAsia="仿宋"/>
          <w:spacing w:val="20"/>
          <w:sz w:val="30"/>
          <w:szCs w:val="30"/>
        </w:rPr>
      </w:pPr>
    </w:p>
    <w:p w14:paraId="6CEF3FB6">
      <w:pPr>
        <w:snapToGrid w:val="0"/>
        <w:spacing w:before="50" w:after="50"/>
        <w:rPr>
          <w:rFonts w:ascii="仿宋" w:hAnsi="仿宋" w:eastAsia="仿宋"/>
          <w:sz w:val="30"/>
          <w:szCs w:val="30"/>
        </w:rPr>
      </w:pPr>
      <w:r>
        <w:rPr>
          <w:rFonts w:hint="eastAsia" w:ascii="仿宋" w:hAnsi="仿宋" w:eastAsia="仿宋"/>
          <w:spacing w:val="20"/>
          <w:sz w:val="30"/>
          <w:szCs w:val="30"/>
        </w:rPr>
        <w:t>授权代表签名：          日 期：</w:t>
      </w:r>
    </w:p>
    <w:p w14:paraId="3A0CC656">
      <w:pPr>
        <w:snapToGrid w:val="0"/>
        <w:spacing w:before="50" w:after="120" w:afterLines="50"/>
        <w:jc w:val="left"/>
        <w:rPr>
          <w:rFonts w:ascii="仿宋" w:hAnsi="仿宋" w:eastAsia="仿宋"/>
          <w:sz w:val="30"/>
          <w:szCs w:val="30"/>
        </w:rPr>
      </w:pPr>
    </w:p>
    <w:p w14:paraId="15DB227D">
      <w:pPr>
        <w:snapToGrid w:val="0"/>
        <w:spacing w:before="50" w:after="5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附件13：</w:t>
      </w:r>
    </w:p>
    <w:p w14:paraId="2DFD5D2A">
      <w:pPr>
        <w:snapToGrid w:val="0"/>
        <w:spacing w:before="50" w:after="120" w:afterLines="50"/>
        <w:jc w:val="center"/>
        <w:rPr>
          <w:rFonts w:ascii="仿宋" w:hAnsi="仿宋" w:eastAsia="仿宋"/>
          <w:b/>
          <w:kern w:val="0"/>
          <w:sz w:val="36"/>
          <w:szCs w:val="36"/>
        </w:rPr>
      </w:pPr>
      <w:r>
        <w:rPr>
          <w:rFonts w:hint="eastAsia" w:ascii="仿宋" w:hAnsi="仿宋" w:eastAsia="仿宋"/>
          <w:b/>
          <w:kern w:val="0"/>
          <w:sz w:val="36"/>
          <w:szCs w:val="36"/>
        </w:rPr>
        <w:t>项目组人员清单</w:t>
      </w:r>
    </w:p>
    <w:p w14:paraId="4CEDFDBA">
      <w:pPr>
        <w:snapToGrid w:val="0"/>
        <w:spacing w:before="120" w:beforeLines="50" w:after="50"/>
        <w:rPr>
          <w:rFonts w:ascii="仿宋" w:hAnsi="仿宋" w:eastAsia="仿宋"/>
          <w:b/>
          <w:sz w:val="30"/>
          <w:szCs w:val="30"/>
        </w:rPr>
      </w:pPr>
    </w:p>
    <w:p w14:paraId="5EE90CCC">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14:paraId="16EAC3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76897532">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1804977D">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37DA0B60">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专业技</w:t>
            </w:r>
          </w:p>
          <w:p w14:paraId="70882AC9">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14:paraId="49D31F43">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证书</w:t>
            </w:r>
          </w:p>
          <w:p w14:paraId="1BD0CC56">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14:paraId="3325F71B">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14:paraId="37ACEE42">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劳动合</w:t>
            </w:r>
          </w:p>
          <w:p w14:paraId="5CF4F783">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同编号</w:t>
            </w:r>
          </w:p>
        </w:tc>
      </w:tr>
      <w:tr w14:paraId="34F93D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66383F4F">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1F942F8B">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76D477AD">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6CD7C89">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736BA6C">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0CFB3D0">
            <w:pPr>
              <w:snapToGrid w:val="0"/>
              <w:spacing w:before="120" w:beforeLines="50" w:after="50" w:line="460" w:lineRule="exact"/>
              <w:rPr>
                <w:rFonts w:ascii="仿宋" w:hAnsi="仿宋" w:eastAsia="仿宋"/>
                <w:b/>
                <w:bCs/>
                <w:kern w:val="0"/>
                <w:sz w:val="30"/>
                <w:szCs w:val="30"/>
              </w:rPr>
            </w:pPr>
          </w:p>
        </w:tc>
      </w:tr>
      <w:tr w14:paraId="2E5C89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38612DDB">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496FD78A">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B1D020C">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C82ED68">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37C90AA">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73D7CA74">
            <w:pPr>
              <w:snapToGrid w:val="0"/>
              <w:spacing w:before="120" w:beforeLines="50" w:after="50" w:line="460" w:lineRule="exact"/>
              <w:rPr>
                <w:rFonts w:ascii="仿宋" w:hAnsi="仿宋" w:eastAsia="仿宋"/>
                <w:b/>
                <w:bCs/>
                <w:kern w:val="0"/>
                <w:sz w:val="30"/>
                <w:szCs w:val="30"/>
              </w:rPr>
            </w:pPr>
          </w:p>
        </w:tc>
      </w:tr>
      <w:tr w14:paraId="2254D3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CBDA192">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71CC6835">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7DA1B07">
            <w:pPr>
              <w:pStyle w:val="31"/>
              <w:snapToGrid w:val="0"/>
              <w:spacing w:before="120" w:beforeLines="50" w:after="50" w:line="460" w:lineRule="exact"/>
              <w:ind w:left="5250"/>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F6101D9">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B94D051">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ACF1FCA">
            <w:pPr>
              <w:snapToGrid w:val="0"/>
              <w:spacing w:before="120" w:beforeLines="50" w:after="50" w:line="460" w:lineRule="exact"/>
              <w:rPr>
                <w:rFonts w:ascii="仿宋" w:hAnsi="仿宋" w:eastAsia="仿宋"/>
                <w:b/>
                <w:bCs/>
                <w:kern w:val="0"/>
                <w:sz w:val="30"/>
                <w:szCs w:val="30"/>
              </w:rPr>
            </w:pPr>
          </w:p>
        </w:tc>
      </w:tr>
      <w:tr w14:paraId="605DA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4BBFD556">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3B5037A9">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1FD44B8F">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0B1EEF7">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C1EA353">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066ADE5">
            <w:pPr>
              <w:snapToGrid w:val="0"/>
              <w:spacing w:before="120" w:beforeLines="50" w:after="50" w:line="460" w:lineRule="exact"/>
              <w:rPr>
                <w:rFonts w:ascii="仿宋" w:hAnsi="仿宋" w:eastAsia="仿宋"/>
                <w:b/>
                <w:bCs/>
                <w:kern w:val="0"/>
                <w:sz w:val="30"/>
                <w:szCs w:val="30"/>
              </w:rPr>
            </w:pPr>
          </w:p>
        </w:tc>
      </w:tr>
      <w:tr w14:paraId="1107D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590549EB">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2DE1609F">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4669FEFB">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30EBDA36">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F72B955">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887BD7B">
            <w:pPr>
              <w:snapToGrid w:val="0"/>
              <w:spacing w:before="120" w:beforeLines="50" w:after="50" w:line="460" w:lineRule="exact"/>
              <w:rPr>
                <w:rFonts w:ascii="仿宋" w:hAnsi="仿宋" w:eastAsia="仿宋"/>
                <w:b/>
                <w:bCs/>
                <w:kern w:val="0"/>
                <w:sz w:val="30"/>
                <w:szCs w:val="30"/>
              </w:rPr>
            </w:pPr>
          </w:p>
        </w:tc>
      </w:tr>
      <w:tr w14:paraId="180C1E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1B866F26">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2F33854C">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5B716DB8">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1348FE7">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9C28AB0">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452D74A">
            <w:pPr>
              <w:snapToGrid w:val="0"/>
              <w:spacing w:before="120" w:beforeLines="50" w:after="50" w:line="460" w:lineRule="exact"/>
              <w:rPr>
                <w:rFonts w:ascii="仿宋" w:hAnsi="仿宋" w:eastAsia="仿宋"/>
                <w:b/>
                <w:bCs/>
                <w:kern w:val="0"/>
                <w:sz w:val="30"/>
                <w:szCs w:val="30"/>
              </w:rPr>
            </w:pPr>
          </w:p>
        </w:tc>
      </w:tr>
      <w:tr w14:paraId="2068F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4B7C0CBE">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7B4DEC70">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DE5CC06">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3CCABDB">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DBDBC7F">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EDE7CA4">
            <w:pPr>
              <w:snapToGrid w:val="0"/>
              <w:spacing w:before="120" w:beforeLines="50" w:after="50" w:line="460" w:lineRule="exact"/>
              <w:rPr>
                <w:rFonts w:ascii="仿宋" w:hAnsi="仿宋" w:eastAsia="仿宋"/>
                <w:b/>
                <w:bCs/>
                <w:kern w:val="0"/>
                <w:sz w:val="30"/>
                <w:szCs w:val="30"/>
              </w:rPr>
            </w:pPr>
          </w:p>
        </w:tc>
      </w:tr>
      <w:tr w14:paraId="608870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4EBD5ADE">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38AA01A7">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6479B5D8">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52A0057">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9365079">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9BB9B9B">
            <w:pPr>
              <w:snapToGrid w:val="0"/>
              <w:spacing w:before="120" w:beforeLines="50" w:after="50" w:line="460" w:lineRule="exact"/>
              <w:rPr>
                <w:rFonts w:ascii="仿宋" w:hAnsi="仿宋" w:eastAsia="仿宋"/>
                <w:b/>
                <w:bCs/>
                <w:kern w:val="0"/>
                <w:sz w:val="30"/>
                <w:szCs w:val="30"/>
              </w:rPr>
            </w:pPr>
          </w:p>
        </w:tc>
      </w:tr>
      <w:tr w14:paraId="755836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7B4D5902">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3C5DC74D">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72C4D13E">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337C5D7">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179365CB">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237E6C7">
            <w:pPr>
              <w:snapToGrid w:val="0"/>
              <w:spacing w:before="120" w:beforeLines="50" w:after="50" w:line="460" w:lineRule="exact"/>
              <w:rPr>
                <w:rFonts w:ascii="仿宋" w:hAnsi="仿宋" w:eastAsia="仿宋"/>
                <w:b/>
                <w:bCs/>
                <w:kern w:val="0"/>
                <w:sz w:val="30"/>
                <w:szCs w:val="30"/>
              </w:rPr>
            </w:pPr>
          </w:p>
        </w:tc>
      </w:tr>
    </w:tbl>
    <w:p w14:paraId="52639E9E">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 xml:space="preserve">注：在填写时，如本表格不适合磋商响应方的实际情况，可根据本表格式自行划表填写。 </w:t>
      </w:r>
    </w:p>
    <w:p w14:paraId="334F48DF">
      <w:pPr>
        <w:snapToGrid w:val="0"/>
        <w:spacing w:before="50" w:after="120" w:afterLines="50" w:line="460" w:lineRule="exact"/>
        <w:jc w:val="left"/>
        <w:rPr>
          <w:rFonts w:ascii="仿宋" w:hAnsi="仿宋" w:eastAsia="仿宋"/>
          <w:sz w:val="30"/>
          <w:szCs w:val="30"/>
        </w:rPr>
      </w:pPr>
    </w:p>
    <w:p w14:paraId="0D2445C3">
      <w:pPr>
        <w:snapToGrid w:val="0"/>
        <w:spacing w:before="50" w:after="50" w:line="460" w:lineRule="exact"/>
        <w:rPr>
          <w:rFonts w:ascii="仿宋" w:hAnsi="仿宋" w:eastAsia="仿宋"/>
          <w:spacing w:val="20"/>
          <w:sz w:val="30"/>
          <w:szCs w:val="30"/>
          <w:u w:val="single"/>
        </w:rPr>
      </w:pPr>
      <w:r>
        <w:rPr>
          <w:rFonts w:hint="eastAsia" w:ascii="仿宋" w:hAnsi="仿宋" w:eastAsia="仿宋"/>
          <w:spacing w:val="20"/>
          <w:sz w:val="30"/>
          <w:szCs w:val="30"/>
        </w:rPr>
        <w:t>授权代表签名： 日  期：</w:t>
      </w:r>
    </w:p>
    <w:p w14:paraId="7F007403">
      <w:pPr>
        <w:snapToGrid w:val="0"/>
        <w:spacing w:before="50" w:after="120" w:afterLines="50" w:line="460" w:lineRule="exact"/>
        <w:jc w:val="left"/>
        <w:rPr>
          <w:rFonts w:ascii="仿宋" w:hAnsi="仿宋" w:eastAsia="仿宋"/>
          <w:sz w:val="30"/>
          <w:szCs w:val="30"/>
        </w:rPr>
      </w:pPr>
    </w:p>
    <w:p w14:paraId="319EA665">
      <w:pPr>
        <w:pStyle w:val="28"/>
        <w:snapToGrid w:val="0"/>
        <w:spacing w:before="120" w:after="120" w:line="460" w:lineRule="exact"/>
        <w:rPr>
          <w:rFonts w:ascii="仿宋" w:hAnsi="仿宋" w:eastAsia="仿宋"/>
          <w:sz w:val="30"/>
          <w:szCs w:val="30"/>
        </w:rPr>
      </w:pPr>
    </w:p>
    <w:p w14:paraId="0B8F74E1">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附件14：</w:t>
      </w:r>
    </w:p>
    <w:p w14:paraId="5E21FE97">
      <w:pPr>
        <w:snapToGrid w:val="0"/>
        <w:spacing w:before="50" w:after="50"/>
        <w:jc w:val="center"/>
        <w:rPr>
          <w:rFonts w:ascii="仿宋" w:hAnsi="仿宋" w:eastAsia="仿宋"/>
          <w:b/>
          <w:sz w:val="36"/>
          <w:szCs w:val="36"/>
        </w:rPr>
      </w:pPr>
      <w:r>
        <w:rPr>
          <w:rFonts w:hint="eastAsia" w:ascii="仿宋" w:hAnsi="仿宋" w:eastAsia="仿宋"/>
          <w:b/>
          <w:sz w:val="36"/>
          <w:szCs w:val="36"/>
        </w:rPr>
        <w:t>商务响应表</w:t>
      </w:r>
    </w:p>
    <w:p w14:paraId="565B0EC0">
      <w:pPr>
        <w:snapToGrid w:val="0"/>
        <w:spacing w:before="50"/>
        <w:jc w:val="center"/>
        <w:rPr>
          <w:rFonts w:ascii="仿宋" w:hAnsi="仿宋" w:eastAsia="仿宋"/>
          <w:b/>
          <w:sz w:val="32"/>
          <w:szCs w:val="32"/>
        </w:rPr>
      </w:pPr>
    </w:p>
    <w:p w14:paraId="428A673F">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14:paraId="17F72A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42" w:hRule="atLeast"/>
        </w:trPr>
        <w:tc>
          <w:tcPr>
            <w:tcW w:w="1784" w:type="dxa"/>
            <w:tcBorders>
              <w:top w:val="single" w:color="auto" w:sz="4" w:space="0"/>
              <w:left w:val="single" w:color="auto" w:sz="4" w:space="0"/>
              <w:bottom w:val="single" w:color="auto" w:sz="4" w:space="0"/>
              <w:right w:val="single" w:color="auto" w:sz="4" w:space="0"/>
            </w:tcBorders>
            <w:vAlign w:val="center"/>
          </w:tcPr>
          <w:p w14:paraId="1B20CA14">
            <w:pPr>
              <w:snapToGrid w:val="0"/>
              <w:spacing w:before="120" w:beforeLines="50"/>
              <w:jc w:val="center"/>
              <w:rPr>
                <w:rFonts w:ascii="仿宋" w:hAnsi="仿宋" w:eastAsia="仿宋"/>
                <w:sz w:val="30"/>
                <w:szCs w:val="30"/>
              </w:rPr>
            </w:pPr>
            <w:r>
              <w:rPr>
                <w:rFonts w:hint="eastAsia" w:ascii="仿宋" w:hAnsi="仿宋" w:eastAsia="仿宋"/>
                <w:sz w:val="30"/>
                <w:szCs w:val="30"/>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28872638">
            <w:pPr>
              <w:snapToGrid w:val="0"/>
              <w:spacing w:before="120" w:beforeLines="50"/>
              <w:jc w:val="center"/>
              <w:rPr>
                <w:rFonts w:ascii="仿宋" w:hAnsi="仿宋" w:eastAsia="仿宋"/>
                <w:sz w:val="30"/>
                <w:szCs w:val="30"/>
              </w:rPr>
            </w:pPr>
            <w:r>
              <w:rPr>
                <w:rFonts w:hint="eastAsia" w:ascii="仿宋" w:hAnsi="仿宋" w:eastAsia="仿宋"/>
                <w:sz w:val="30"/>
                <w:szCs w:val="30"/>
              </w:rPr>
              <w:t>磋商文件要求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12B83E9C">
            <w:pPr>
              <w:snapToGrid w:val="0"/>
              <w:spacing w:before="120" w:beforeLines="50"/>
              <w:jc w:val="center"/>
              <w:rPr>
                <w:rFonts w:ascii="仿宋" w:hAnsi="仿宋" w:eastAsia="仿宋"/>
                <w:kern w:val="0"/>
                <w:sz w:val="30"/>
                <w:szCs w:val="30"/>
              </w:rPr>
            </w:pPr>
            <w:r>
              <w:rPr>
                <w:rFonts w:hint="eastAsia" w:ascii="仿宋" w:hAnsi="仿宋" w:eastAsia="仿宋"/>
                <w:sz w:val="30"/>
                <w:szCs w:val="30"/>
              </w:rPr>
              <w:t>是否</w:t>
            </w:r>
          </w:p>
          <w:p w14:paraId="6A050B39">
            <w:pPr>
              <w:snapToGrid w:val="0"/>
              <w:spacing w:before="120" w:beforeLines="50"/>
              <w:jc w:val="center"/>
              <w:rPr>
                <w:rFonts w:ascii="仿宋" w:hAnsi="仿宋" w:eastAsia="仿宋"/>
                <w:kern w:val="0"/>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14:paraId="07482032">
            <w:pPr>
              <w:snapToGrid w:val="0"/>
              <w:spacing w:before="120" w:beforeLines="50"/>
              <w:jc w:val="center"/>
              <w:rPr>
                <w:rFonts w:ascii="仿宋" w:hAnsi="仿宋" w:eastAsia="仿宋"/>
                <w:kern w:val="0"/>
                <w:sz w:val="30"/>
                <w:szCs w:val="30"/>
              </w:rPr>
            </w:pPr>
            <w:r>
              <w:rPr>
                <w:rFonts w:hint="eastAsia" w:ascii="仿宋" w:hAnsi="仿宋" w:eastAsia="仿宋"/>
                <w:sz w:val="30"/>
                <w:szCs w:val="30"/>
              </w:rPr>
              <w:t>响应方的承诺或说明</w:t>
            </w:r>
          </w:p>
        </w:tc>
      </w:tr>
      <w:tr w14:paraId="424833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4" w:type="dxa"/>
            <w:tcBorders>
              <w:top w:val="single" w:color="auto" w:sz="4" w:space="0"/>
              <w:left w:val="single" w:color="auto" w:sz="4" w:space="0"/>
              <w:bottom w:val="single" w:color="auto" w:sz="4" w:space="0"/>
              <w:right w:val="single" w:color="auto" w:sz="4" w:space="0"/>
            </w:tcBorders>
            <w:vAlign w:val="center"/>
          </w:tcPr>
          <w:p w14:paraId="16C1427E">
            <w:pPr>
              <w:snapToGrid w:val="0"/>
              <w:jc w:val="left"/>
              <w:rPr>
                <w:rFonts w:ascii="仿宋" w:hAnsi="仿宋" w:eastAsia="仿宋"/>
                <w:sz w:val="28"/>
                <w:szCs w:val="28"/>
              </w:rPr>
            </w:pPr>
            <w:r>
              <w:rPr>
                <w:rFonts w:hint="eastAsia" w:ascii="仿宋" w:hAnsi="仿宋" w:eastAsia="仿宋"/>
                <w:sz w:val="28"/>
                <w:szCs w:val="28"/>
              </w:rPr>
              <w:t>供货时间（项目工期）及地点</w:t>
            </w:r>
          </w:p>
        </w:tc>
        <w:tc>
          <w:tcPr>
            <w:tcW w:w="2700" w:type="dxa"/>
            <w:tcBorders>
              <w:top w:val="single" w:color="auto" w:sz="4" w:space="0"/>
              <w:left w:val="single" w:color="auto" w:sz="4" w:space="0"/>
              <w:bottom w:val="single" w:color="auto" w:sz="4" w:space="0"/>
              <w:right w:val="single" w:color="auto" w:sz="4" w:space="0"/>
            </w:tcBorders>
          </w:tcPr>
          <w:p w14:paraId="39806C5F">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119D2A8">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31DA731E">
            <w:pPr>
              <w:snapToGrid w:val="0"/>
              <w:spacing w:before="120" w:beforeLines="50"/>
              <w:rPr>
                <w:rFonts w:ascii="仿宋" w:hAnsi="仿宋" w:eastAsia="仿宋"/>
                <w:sz w:val="30"/>
                <w:szCs w:val="30"/>
              </w:rPr>
            </w:pPr>
          </w:p>
        </w:tc>
      </w:tr>
      <w:tr w14:paraId="2971F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3ECA183D">
            <w:pPr>
              <w:snapToGrid w:val="0"/>
              <w:jc w:val="left"/>
              <w:rPr>
                <w:rFonts w:ascii="仿宋" w:hAnsi="仿宋" w:eastAsia="仿宋"/>
                <w:sz w:val="28"/>
                <w:szCs w:val="28"/>
              </w:rPr>
            </w:pPr>
            <w:r>
              <w:rPr>
                <w:rFonts w:hint="eastAsia" w:ascii="仿宋" w:hAnsi="仿宋" w:eastAsia="仿宋"/>
                <w:sz w:val="28"/>
                <w:szCs w:val="28"/>
              </w:rPr>
              <w:t>付款条件</w:t>
            </w:r>
          </w:p>
        </w:tc>
        <w:tc>
          <w:tcPr>
            <w:tcW w:w="2700" w:type="dxa"/>
            <w:tcBorders>
              <w:top w:val="single" w:color="auto" w:sz="4" w:space="0"/>
              <w:left w:val="single" w:color="auto" w:sz="4" w:space="0"/>
              <w:bottom w:val="single" w:color="auto" w:sz="4" w:space="0"/>
              <w:right w:val="single" w:color="auto" w:sz="4" w:space="0"/>
            </w:tcBorders>
          </w:tcPr>
          <w:p w14:paraId="36BB0825">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993699B">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135D7C5C">
            <w:pPr>
              <w:snapToGrid w:val="0"/>
              <w:spacing w:before="120" w:beforeLines="50"/>
              <w:ind w:left="43"/>
              <w:rPr>
                <w:rFonts w:ascii="仿宋" w:hAnsi="仿宋" w:eastAsia="仿宋"/>
                <w:sz w:val="30"/>
                <w:szCs w:val="30"/>
              </w:rPr>
            </w:pPr>
          </w:p>
        </w:tc>
      </w:tr>
      <w:tr w14:paraId="152E91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00E2E47C">
            <w:pPr>
              <w:snapToGrid w:val="0"/>
              <w:jc w:val="left"/>
              <w:rPr>
                <w:rFonts w:ascii="仿宋" w:hAnsi="仿宋" w:eastAsia="仿宋"/>
                <w:sz w:val="28"/>
                <w:szCs w:val="28"/>
              </w:rPr>
            </w:pPr>
            <w:r>
              <w:rPr>
                <w:rFonts w:hint="eastAsia" w:ascii="仿宋" w:hAnsi="仿宋" w:eastAsia="仿宋"/>
                <w:sz w:val="28"/>
                <w:szCs w:val="28"/>
              </w:rPr>
              <w:t>违约责任及争议解决方式</w:t>
            </w:r>
          </w:p>
        </w:tc>
        <w:tc>
          <w:tcPr>
            <w:tcW w:w="2700" w:type="dxa"/>
            <w:tcBorders>
              <w:top w:val="single" w:color="auto" w:sz="4" w:space="0"/>
              <w:left w:val="single" w:color="auto" w:sz="4" w:space="0"/>
              <w:bottom w:val="single" w:color="auto" w:sz="4" w:space="0"/>
              <w:right w:val="single" w:color="auto" w:sz="4" w:space="0"/>
            </w:tcBorders>
          </w:tcPr>
          <w:p w14:paraId="138E01DA">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0B238AB">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75F1F993">
            <w:pPr>
              <w:snapToGrid w:val="0"/>
              <w:spacing w:before="120" w:beforeLines="50"/>
              <w:ind w:left="43"/>
              <w:rPr>
                <w:rFonts w:ascii="仿宋" w:hAnsi="仿宋" w:eastAsia="仿宋"/>
                <w:sz w:val="30"/>
                <w:szCs w:val="30"/>
              </w:rPr>
            </w:pPr>
          </w:p>
        </w:tc>
      </w:tr>
      <w:tr w14:paraId="68BA8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333ECD87">
            <w:pPr>
              <w:snapToGrid w:val="0"/>
              <w:jc w:val="left"/>
              <w:rPr>
                <w:rFonts w:ascii="仿宋" w:hAnsi="仿宋" w:eastAsia="仿宋"/>
                <w:sz w:val="28"/>
                <w:szCs w:val="28"/>
              </w:rPr>
            </w:pPr>
            <w:r>
              <w:rPr>
                <w:rFonts w:hint="eastAsia" w:ascii="仿宋" w:hAnsi="仿宋" w:eastAsia="仿宋"/>
                <w:sz w:val="28"/>
                <w:szCs w:val="28"/>
              </w:rPr>
              <w:t>项目维护计划</w:t>
            </w:r>
          </w:p>
        </w:tc>
        <w:tc>
          <w:tcPr>
            <w:tcW w:w="2700" w:type="dxa"/>
            <w:tcBorders>
              <w:top w:val="single" w:color="auto" w:sz="4" w:space="0"/>
              <w:left w:val="single" w:color="auto" w:sz="4" w:space="0"/>
              <w:bottom w:val="single" w:color="auto" w:sz="4" w:space="0"/>
              <w:right w:val="single" w:color="auto" w:sz="4" w:space="0"/>
            </w:tcBorders>
          </w:tcPr>
          <w:p w14:paraId="0C206437">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9890993">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F882C4B">
            <w:pPr>
              <w:snapToGrid w:val="0"/>
              <w:spacing w:before="120" w:beforeLines="50"/>
              <w:ind w:left="43"/>
              <w:rPr>
                <w:rFonts w:ascii="仿宋" w:hAnsi="仿宋" w:eastAsia="仿宋"/>
                <w:sz w:val="30"/>
                <w:szCs w:val="30"/>
              </w:rPr>
            </w:pPr>
          </w:p>
        </w:tc>
      </w:tr>
      <w:tr w14:paraId="5BB0D5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4" w:type="dxa"/>
            <w:tcBorders>
              <w:top w:val="single" w:color="auto" w:sz="4" w:space="0"/>
              <w:left w:val="single" w:color="auto" w:sz="4" w:space="0"/>
              <w:bottom w:val="single" w:color="auto" w:sz="4" w:space="0"/>
              <w:right w:val="single" w:color="auto" w:sz="4" w:space="0"/>
            </w:tcBorders>
            <w:vAlign w:val="center"/>
          </w:tcPr>
          <w:p w14:paraId="7E219298">
            <w:pPr>
              <w:snapToGrid w:val="0"/>
              <w:jc w:val="left"/>
              <w:rPr>
                <w:rFonts w:ascii="仿宋" w:hAnsi="仿宋" w:eastAsia="仿宋"/>
                <w:sz w:val="28"/>
                <w:szCs w:val="28"/>
              </w:rPr>
            </w:pPr>
            <w:r>
              <w:rPr>
                <w:rFonts w:hint="eastAsia" w:ascii="仿宋" w:hAnsi="仿宋" w:eastAsia="仿宋"/>
                <w:sz w:val="28"/>
                <w:szCs w:val="28"/>
              </w:rPr>
              <w:t>响应情况</w:t>
            </w:r>
          </w:p>
        </w:tc>
        <w:tc>
          <w:tcPr>
            <w:tcW w:w="2700" w:type="dxa"/>
            <w:tcBorders>
              <w:top w:val="single" w:color="auto" w:sz="4" w:space="0"/>
              <w:left w:val="single" w:color="auto" w:sz="4" w:space="0"/>
              <w:bottom w:val="single" w:color="auto" w:sz="4" w:space="0"/>
              <w:right w:val="single" w:color="auto" w:sz="4" w:space="0"/>
            </w:tcBorders>
          </w:tcPr>
          <w:p w14:paraId="69C50181">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BD8C4A2">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6C203D6B">
            <w:pPr>
              <w:snapToGrid w:val="0"/>
              <w:spacing w:before="120" w:beforeLines="50"/>
              <w:rPr>
                <w:rFonts w:ascii="仿宋" w:hAnsi="仿宋" w:eastAsia="仿宋"/>
                <w:sz w:val="30"/>
                <w:szCs w:val="30"/>
              </w:rPr>
            </w:pPr>
          </w:p>
        </w:tc>
      </w:tr>
      <w:tr w14:paraId="5F8C8D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2FE5A4B2">
            <w:pPr>
              <w:snapToGrid w:val="0"/>
              <w:jc w:val="left"/>
              <w:rPr>
                <w:rFonts w:ascii="仿宋" w:hAnsi="仿宋" w:eastAsia="仿宋"/>
                <w:sz w:val="28"/>
                <w:szCs w:val="28"/>
              </w:rPr>
            </w:pPr>
            <w:r>
              <w:rPr>
                <w:rFonts w:hint="eastAsia" w:ascii="仿宋" w:hAnsi="仿宋" w:eastAsia="仿宋"/>
                <w:sz w:val="28"/>
                <w:szCs w:val="28"/>
              </w:rPr>
              <w:t>本地化服务要求</w:t>
            </w:r>
          </w:p>
        </w:tc>
        <w:tc>
          <w:tcPr>
            <w:tcW w:w="2700" w:type="dxa"/>
            <w:tcBorders>
              <w:top w:val="single" w:color="auto" w:sz="4" w:space="0"/>
              <w:left w:val="single" w:color="auto" w:sz="4" w:space="0"/>
              <w:bottom w:val="single" w:color="auto" w:sz="4" w:space="0"/>
              <w:right w:val="single" w:color="auto" w:sz="4" w:space="0"/>
            </w:tcBorders>
          </w:tcPr>
          <w:p w14:paraId="14C6292D">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930C33D">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2CE746D1">
            <w:pPr>
              <w:snapToGrid w:val="0"/>
              <w:spacing w:before="120" w:beforeLines="50"/>
              <w:rPr>
                <w:rFonts w:ascii="仿宋" w:hAnsi="仿宋" w:eastAsia="仿宋"/>
                <w:sz w:val="30"/>
                <w:szCs w:val="30"/>
              </w:rPr>
            </w:pPr>
          </w:p>
        </w:tc>
      </w:tr>
      <w:tr w14:paraId="001C6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256EE87E">
            <w:pPr>
              <w:snapToGrid w:val="0"/>
              <w:jc w:val="left"/>
              <w:rPr>
                <w:rFonts w:ascii="仿宋" w:hAnsi="仿宋" w:eastAsia="仿宋"/>
                <w:sz w:val="28"/>
                <w:szCs w:val="28"/>
              </w:rPr>
            </w:pPr>
            <w:r>
              <w:rPr>
                <w:rFonts w:hint="eastAsia" w:ascii="仿宋" w:hAnsi="仿宋" w:eastAsia="仿宋"/>
                <w:sz w:val="28"/>
                <w:szCs w:val="28"/>
              </w:rPr>
              <w:t>技术培训</w:t>
            </w:r>
          </w:p>
        </w:tc>
        <w:tc>
          <w:tcPr>
            <w:tcW w:w="2700" w:type="dxa"/>
            <w:tcBorders>
              <w:top w:val="single" w:color="auto" w:sz="4" w:space="0"/>
              <w:left w:val="single" w:color="auto" w:sz="4" w:space="0"/>
              <w:bottom w:val="single" w:color="auto" w:sz="4" w:space="0"/>
              <w:right w:val="single" w:color="auto" w:sz="4" w:space="0"/>
            </w:tcBorders>
          </w:tcPr>
          <w:p w14:paraId="060F82E0">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ED8D403">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7258664F">
            <w:pPr>
              <w:snapToGrid w:val="0"/>
              <w:spacing w:before="120" w:beforeLines="50"/>
              <w:rPr>
                <w:rFonts w:ascii="仿宋" w:hAnsi="仿宋" w:eastAsia="仿宋"/>
                <w:sz w:val="30"/>
                <w:szCs w:val="30"/>
              </w:rPr>
            </w:pPr>
          </w:p>
        </w:tc>
      </w:tr>
      <w:tr w14:paraId="6203DC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3196D6F4">
            <w:pPr>
              <w:snapToGrid w:val="0"/>
              <w:jc w:val="left"/>
              <w:rPr>
                <w:rFonts w:ascii="仿宋" w:hAnsi="仿宋" w:eastAsia="仿宋"/>
                <w:sz w:val="28"/>
                <w:szCs w:val="28"/>
              </w:rPr>
            </w:pPr>
            <w:r>
              <w:rPr>
                <w:rFonts w:hint="eastAsia" w:ascii="仿宋" w:hAnsi="仿宋" w:eastAsia="仿宋"/>
                <w:sz w:val="28"/>
                <w:szCs w:val="28"/>
              </w:rPr>
              <w:t>公司技术力量情况</w:t>
            </w:r>
          </w:p>
        </w:tc>
        <w:tc>
          <w:tcPr>
            <w:tcW w:w="2700" w:type="dxa"/>
            <w:tcBorders>
              <w:top w:val="single" w:color="auto" w:sz="4" w:space="0"/>
              <w:left w:val="single" w:color="auto" w:sz="4" w:space="0"/>
              <w:bottom w:val="single" w:color="auto" w:sz="4" w:space="0"/>
              <w:right w:val="single" w:color="auto" w:sz="4" w:space="0"/>
            </w:tcBorders>
          </w:tcPr>
          <w:p w14:paraId="7E6621EA">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D04AF26">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38937FA1">
            <w:pPr>
              <w:snapToGrid w:val="0"/>
              <w:spacing w:before="120" w:beforeLines="50"/>
              <w:rPr>
                <w:rFonts w:ascii="仿宋" w:hAnsi="仿宋" w:eastAsia="仿宋"/>
                <w:sz w:val="30"/>
                <w:szCs w:val="30"/>
              </w:rPr>
            </w:pPr>
          </w:p>
        </w:tc>
      </w:tr>
      <w:tr w14:paraId="748974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02412E38">
            <w:pPr>
              <w:snapToGrid w:val="0"/>
              <w:jc w:val="left"/>
              <w:rPr>
                <w:rFonts w:ascii="仿宋" w:hAnsi="仿宋" w:eastAsia="仿宋"/>
                <w:sz w:val="28"/>
                <w:szCs w:val="28"/>
              </w:rPr>
            </w:pPr>
            <w:r>
              <w:rPr>
                <w:rFonts w:hint="eastAsia" w:ascii="仿宋" w:hAnsi="仿宋" w:eastAsia="仿宋"/>
                <w:sz w:val="28"/>
                <w:szCs w:val="28"/>
              </w:rPr>
              <w:t>经验或业绩要求</w:t>
            </w:r>
          </w:p>
        </w:tc>
        <w:tc>
          <w:tcPr>
            <w:tcW w:w="2700" w:type="dxa"/>
            <w:tcBorders>
              <w:top w:val="single" w:color="auto" w:sz="4" w:space="0"/>
              <w:left w:val="single" w:color="auto" w:sz="4" w:space="0"/>
              <w:bottom w:val="single" w:color="auto" w:sz="4" w:space="0"/>
              <w:right w:val="single" w:color="auto" w:sz="4" w:space="0"/>
            </w:tcBorders>
          </w:tcPr>
          <w:p w14:paraId="46697221">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FD3D914">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1CD5952F">
            <w:pPr>
              <w:snapToGrid w:val="0"/>
              <w:spacing w:before="120" w:beforeLines="50"/>
              <w:rPr>
                <w:rFonts w:ascii="仿宋" w:hAnsi="仿宋" w:eastAsia="仿宋"/>
                <w:sz w:val="30"/>
                <w:szCs w:val="30"/>
              </w:rPr>
            </w:pPr>
          </w:p>
        </w:tc>
      </w:tr>
      <w:tr w14:paraId="039969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tcPr>
          <w:p w14:paraId="2EBEB042">
            <w:pPr>
              <w:snapToGrid w:val="0"/>
              <w:rPr>
                <w:rFonts w:ascii="仿宋" w:hAnsi="仿宋" w:eastAsia="仿宋"/>
                <w:sz w:val="30"/>
                <w:szCs w:val="30"/>
              </w:rPr>
            </w:pPr>
            <w:r>
              <w:rPr>
                <w:rFonts w:hint="eastAsia" w:ascii="仿宋" w:hAnsi="仿宋" w:eastAsia="仿宋"/>
                <w:sz w:val="30"/>
                <w:szCs w:val="30"/>
              </w:rPr>
              <w:t>……</w:t>
            </w:r>
          </w:p>
        </w:tc>
        <w:tc>
          <w:tcPr>
            <w:tcW w:w="2700" w:type="dxa"/>
            <w:tcBorders>
              <w:top w:val="single" w:color="auto" w:sz="4" w:space="0"/>
              <w:left w:val="single" w:color="auto" w:sz="4" w:space="0"/>
              <w:bottom w:val="single" w:color="auto" w:sz="4" w:space="0"/>
              <w:right w:val="single" w:color="auto" w:sz="4" w:space="0"/>
            </w:tcBorders>
          </w:tcPr>
          <w:p w14:paraId="0344189B">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803B37E">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1565A074">
            <w:pPr>
              <w:snapToGrid w:val="0"/>
              <w:spacing w:before="120" w:beforeLines="50"/>
              <w:rPr>
                <w:rFonts w:ascii="仿宋" w:hAnsi="仿宋" w:eastAsia="仿宋"/>
                <w:b/>
                <w:bCs/>
                <w:sz w:val="30"/>
                <w:szCs w:val="30"/>
              </w:rPr>
            </w:pPr>
          </w:p>
        </w:tc>
      </w:tr>
    </w:tbl>
    <w:p w14:paraId="74E7E24F">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38AD648A">
      <w:pPr>
        <w:widowControl/>
        <w:jc w:val="left"/>
        <w:rPr>
          <w:rFonts w:ascii="仿宋" w:hAnsi="仿宋" w:eastAsia="仿宋"/>
          <w:sz w:val="30"/>
          <w:szCs w:val="30"/>
        </w:rPr>
        <w:sectPr>
          <w:pgSz w:w="11906" w:h="16838"/>
          <w:pgMar w:top="1474" w:right="1797" w:bottom="1247" w:left="1797" w:header="851" w:footer="851" w:gutter="0"/>
          <w:cols w:space="720" w:num="1"/>
        </w:sectPr>
      </w:pPr>
    </w:p>
    <w:p w14:paraId="7F220799">
      <w:pPr>
        <w:snapToGrid w:val="0"/>
        <w:spacing w:before="50" w:after="120" w:afterLines="50"/>
        <w:jc w:val="left"/>
        <w:rPr>
          <w:rFonts w:ascii="仿宋" w:hAnsi="仿宋" w:eastAsia="仿宋"/>
          <w:sz w:val="30"/>
          <w:szCs w:val="30"/>
        </w:rPr>
      </w:pPr>
      <w:r>
        <w:rPr>
          <w:rFonts w:hint="eastAsia" w:ascii="仿宋" w:hAnsi="仿宋" w:eastAsia="仿宋"/>
          <w:sz w:val="30"/>
          <w:szCs w:val="30"/>
        </w:rPr>
        <w:t>附件15：</w:t>
      </w:r>
    </w:p>
    <w:p w14:paraId="65AACA81">
      <w:pPr>
        <w:snapToGrid w:val="0"/>
        <w:spacing w:before="50" w:after="50"/>
        <w:jc w:val="center"/>
        <w:rPr>
          <w:rFonts w:ascii="仿宋" w:hAnsi="仿宋" w:eastAsia="仿宋"/>
          <w:b/>
          <w:sz w:val="36"/>
          <w:szCs w:val="36"/>
        </w:rPr>
      </w:pPr>
      <w:r>
        <w:rPr>
          <w:rFonts w:hint="eastAsia" w:ascii="仿宋" w:hAnsi="仿宋" w:eastAsia="仿宋"/>
          <w:b/>
          <w:sz w:val="36"/>
          <w:szCs w:val="36"/>
        </w:rPr>
        <w:t>磋商响应方业绩情况一览表</w:t>
      </w:r>
    </w:p>
    <w:p w14:paraId="19A9530B">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w:t>
      </w:r>
    </w:p>
    <w:tbl>
      <w:tblPr>
        <w:tblStyle w:val="53"/>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555E1F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14:paraId="6343953C">
            <w:pPr>
              <w:snapToGrid w:val="0"/>
              <w:jc w:val="center"/>
              <w:rPr>
                <w:rFonts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14:paraId="6419F171">
            <w:pPr>
              <w:snapToGrid w:val="0"/>
              <w:jc w:val="center"/>
              <w:rPr>
                <w:rFonts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443F8C31">
            <w:pPr>
              <w:snapToGrid w:val="0"/>
              <w:jc w:val="center"/>
              <w:rPr>
                <w:rFonts w:ascii="仿宋" w:hAnsi="仿宋" w:eastAsia="仿宋"/>
                <w:sz w:val="30"/>
                <w:szCs w:val="30"/>
              </w:rPr>
            </w:pPr>
            <w:r>
              <w:rPr>
                <w:rFonts w:hint="eastAsia" w:ascii="仿宋" w:hAnsi="仿宋" w:eastAsia="仿宋"/>
                <w:sz w:val="30"/>
                <w:szCs w:val="30"/>
              </w:rPr>
              <w:t>采购</w:t>
            </w:r>
          </w:p>
          <w:p w14:paraId="4693CBA9">
            <w:pPr>
              <w:snapToGrid w:val="0"/>
              <w:jc w:val="center"/>
              <w:rPr>
                <w:rFonts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4B9957A8">
            <w:pPr>
              <w:snapToGrid w:val="0"/>
              <w:jc w:val="center"/>
              <w:rPr>
                <w:rFonts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4409B72E">
            <w:pPr>
              <w:snapToGrid w:val="0"/>
              <w:jc w:val="center"/>
              <w:rPr>
                <w:rFonts w:ascii="仿宋" w:hAnsi="仿宋" w:eastAsia="仿宋"/>
                <w:sz w:val="30"/>
                <w:szCs w:val="30"/>
              </w:rPr>
            </w:pPr>
            <w:r>
              <w:rPr>
                <w:rFonts w:hint="eastAsia" w:ascii="仿宋" w:hAnsi="仿宋" w:eastAsia="仿宋"/>
                <w:sz w:val="30"/>
                <w:szCs w:val="30"/>
              </w:rPr>
              <w:t>合同</w:t>
            </w:r>
          </w:p>
          <w:p w14:paraId="63DF3428">
            <w:pPr>
              <w:snapToGrid w:val="0"/>
              <w:jc w:val="center"/>
              <w:rPr>
                <w:rFonts w:ascii="仿宋" w:hAnsi="仿宋" w:eastAsia="仿宋"/>
                <w:sz w:val="30"/>
                <w:szCs w:val="30"/>
              </w:rPr>
            </w:pPr>
            <w:r>
              <w:rPr>
                <w:rFonts w:hint="eastAsia" w:ascii="仿宋" w:hAnsi="仿宋" w:eastAsia="仿宋"/>
                <w:sz w:val="30"/>
                <w:szCs w:val="30"/>
              </w:rPr>
              <w:t>金额</w:t>
            </w:r>
          </w:p>
          <w:p w14:paraId="0227C8DF">
            <w:pPr>
              <w:snapToGrid w:val="0"/>
              <w:jc w:val="center"/>
              <w:rPr>
                <w:rFonts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01FE9299">
            <w:pPr>
              <w:snapToGrid w:val="0"/>
              <w:jc w:val="center"/>
              <w:rPr>
                <w:rFonts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33233DA0">
            <w:pPr>
              <w:snapToGrid w:val="0"/>
              <w:jc w:val="center"/>
              <w:rPr>
                <w:rFonts w:ascii="仿宋" w:hAnsi="仿宋" w:eastAsia="仿宋"/>
                <w:sz w:val="30"/>
                <w:szCs w:val="30"/>
              </w:rPr>
            </w:pPr>
            <w:r>
              <w:rPr>
                <w:rFonts w:hint="eastAsia" w:ascii="仿宋" w:hAnsi="仿宋" w:eastAsia="仿宋"/>
                <w:sz w:val="30"/>
                <w:szCs w:val="30"/>
              </w:rPr>
              <w:t>采购单位联系人及</w:t>
            </w:r>
          </w:p>
          <w:p w14:paraId="5597B177">
            <w:pPr>
              <w:snapToGrid w:val="0"/>
              <w:jc w:val="center"/>
              <w:rPr>
                <w:rFonts w:ascii="仿宋" w:hAnsi="仿宋" w:eastAsia="仿宋"/>
                <w:sz w:val="30"/>
                <w:szCs w:val="30"/>
              </w:rPr>
            </w:pPr>
            <w:r>
              <w:rPr>
                <w:rFonts w:hint="eastAsia" w:ascii="仿宋" w:hAnsi="仿宋" w:eastAsia="仿宋"/>
                <w:sz w:val="30"/>
                <w:szCs w:val="30"/>
              </w:rPr>
              <w:t>联系电话</w:t>
            </w:r>
          </w:p>
        </w:tc>
      </w:tr>
      <w:tr w14:paraId="3187F7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14:paraId="076CE2B5">
            <w:pPr>
              <w:widowControl/>
              <w:jc w:val="left"/>
              <w:rPr>
                <w:rFonts w:ascii="仿宋" w:hAnsi="仿宋" w:eastAsia="仿宋"/>
                <w:sz w:val="30"/>
                <w:szCs w:val="30"/>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14:paraId="59047FC0">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51784C1">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586BB84B">
            <w:pPr>
              <w:widowControl/>
              <w:jc w:val="left"/>
              <w:rPr>
                <w:rFonts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A1D49CB">
            <w:pPr>
              <w:widowControl/>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64D30244">
            <w:pPr>
              <w:snapToGrid w:val="0"/>
              <w:jc w:val="center"/>
              <w:rPr>
                <w:rFonts w:ascii="仿宋" w:hAnsi="仿宋" w:eastAsia="仿宋"/>
                <w:sz w:val="30"/>
                <w:szCs w:val="30"/>
              </w:rPr>
            </w:pPr>
            <w:r>
              <w:rPr>
                <w:rFonts w:hint="eastAsia" w:ascii="仿宋" w:hAnsi="仿宋" w:eastAsia="仿宋"/>
                <w:sz w:val="30"/>
                <w:szCs w:val="30"/>
              </w:rPr>
              <w:t>合</w:t>
            </w:r>
          </w:p>
          <w:p w14:paraId="582790F7">
            <w:pPr>
              <w:snapToGrid w:val="0"/>
              <w:jc w:val="center"/>
              <w:rPr>
                <w:rFonts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4ADB2200">
            <w:pPr>
              <w:snapToGrid w:val="0"/>
              <w:jc w:val="center"/>
              <w:rPr>
                <w:rFonts w:ascii="仿宋" w:hAnsi="仿宋" w:eastAsia="仿宋"/>
                <w:sz w:val="30"/>
                <w:szCs w:val="30"/>
              </w:rPr>
            </w:pPr>
            <w:r>
              <w:rPr>
                <w:rFonts w:hint="eastAsia" w:ascii="仿宋" w:hAnsi="仿宋" w:eastAsia="仿宋"/>
                <w:sz w:val="30"/>
                <w:szCs w:val="30"/>
              </w:rPr>
              <w:t>验收</w:t>
            </w:r>
          </w:p>
          <w:p w14:paraId="7FA0F1AB">
            <w:pPr>
              <w:snapToGrid w:val="0"/>
              <w:jc w:val="center"/>
              <w:rPr>
                <w:rFonts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03951EAC">
            <w:pPr>
              <w:widowControl/>
              <w:jc w:val="left"/>
              <w:rPr>
                <w:rFonts w:ascii="仿宋" w:hAnsi="仿宋" w:eastAsia="仿宋"/>
                <w:sz w:val="30"/>
                <w:szCs w:val="30"/>
              </w:rPr>
            </w:pPr>
          </w:p>
        </w:tc>
      </w:tr>
      <w:tr w14:paraId="3126E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7C0F7656">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5A7E30AD">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AE97A7F">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858E8DA">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35B347D">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C437B06">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EB12D45">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24E8FC15">
            <w:pPr>
              <w:snapToGrid w:val="0"/>
              <w:spacing w:before="50" w:after="120" w:afterLines="50" w:line="400" w:lineRule="exact"/>
              <w:jc w:val="left"/>
              <w:rPr>
                <w:rFonts w:ascii="仿宋" w:hAnsi="仿宋" w:eastAsia="仿宋"/>
                <w:b/>
                <w:bCs/>
                <w:kern w:val="0"/>
                <w:sz w:val="30"/>
                <w:szCs w:val="30"/>
              </w:rPr>
            </w:pPr>
          </w:p>
        </w:tc>
      </w:tr>
      <w:tr w14:paraId="46C117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14:paraId="26C2C5FD">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11B27415">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85DE700">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347BB3F">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B23540D">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858162C">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87F045D">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349AAED6">
            <w:pPr>
              <w:snapToGrid w:val="0"/>
              <w:spacing w:before="50" w:after="120" w:afterLines="50" w:line="400" w:lineRule="exact"/>
              <w:jc w:val="left"/>
              <w:rPr>
                <w:rFonts w:ascii="仿宋" w:hAnsi="仿宋" w:eastAsia="仿宋"/>
                <w:b/>
                <w:bCs/>
                <w:kern w:val="0"/>
                <w:sz w:val="30"/>
                <w:szCs w:val="30"/>
              </w:rPr>
            </w:pPr>
          </w:p>
        </w:tc>
      </w:tr>
      <w:tr w14:paraId="30D7D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6EDBFC2B">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71128B49">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AD14F4A">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30706426">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416788A">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969D8B2">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C858721">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769F6857">
            <w:pPr>
              <w:snapToGrid w:val="0"/>
              <w:spacing w:before="50" w:after="120" w:afterLines="50" w:line="400" w:lineRule="exact"/>
              <w:jc w:val="left"/>
              <w:rPr>
                <w:rFonts w:ascii="仿宋" w:hAnsi="仿宋" w:eastAsia="仿宋"/>
                <w:b/>
                <w:bCs/>
                <w:kern w:val="0"/>
                <w:sz w:val="30"/>
                <w:szCs w:val="30"/>
              </w:rPr>
            </w:pPr>
          </w:p>
        </w:tc>
      </w:tr>
      <w:tr w14:paraId="1E9F2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1C32D3E1">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47ABF032">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D92B549">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0D459C0">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8C83445">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DEA7128">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81439CD">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6D3573AA">
            <w:pPr>
              <w:snapToGrid w:val="0"/>
              <w:spacing w:before="50" w:after="120" w:afterLines="50" w:line="400" w:lineRule="exact"/>
              <w:jc w:val="left"/>
              <w:rPr>
                <w:rFonts w:ascii="仿宋" w:hAnsi="仿宋" w:eastAsia="仿宋"/>
                <w:b/>
                <w:bCs/>
                <w:kern w:val="0"/>
                <w:sz w:val="30"/>
                <w:szCs w:val="30"/>
              </w:rPr>
            </w:pPr>
          </w:p>
        </w:tc>
      </w:tr>
      <w:tr w14:paraId="5674EF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07BCD85E">
            <w:pPr>
              <w:snapToGrid w:val="0"/>
              <w:spacing w:before="50" w:after="120" w:afterLines="50" w:line="400" w:lineRule="exact"/>
              <w:jc w:val="center"/>
              <w:rPr>
                <w:rFonts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14:paraId="4431373F">
            <w:pPr>
              <w:snapToGrid w:val="0"/>
              <w:spacing w:before="50" w:after="120" w:afterLines="50" w:line="400" w:lineRule="exact"/>
              <w:jc w:val="left"/>
              <w:rPr>
                <w:rFonts w:ascii="仿宋" w:hAnsi="仿宋" w:eastAsia="仿宋"/>
                <w:sz w:val="30"/>
                <w:szCs w:val="30"/>
              </w:rPr>
            </w:pPr>
            <w:r>
              <w:rPr>
                <w:rFonts w:hint="eastAsia" w:ascii="仿宋" w:hAnsi="仿宋" w:eastAsia="仿宋"/>
                <w:sz w:val="32"/>
                <w:szCs w:val="32"/>
              </w:rPr>
              <w:t>提供磋商响应方同类项目合同复印件、用户验收报告（如有）。</w:t>
            </w:r>
          </w:p>
        </w:tc>
      </w:tr>
    </w:tbl>
    <w:p w14:paraId="4AB944AA">
      <w:pPr>
        <w:pStyle w:val="15"/>
        <w:snapToGrid w:val="0"/>
        <w:spacing w:before="240" w:after="120"/>
        <w:rPr>
          <w:rFonts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p>
    <w:p w14:paraId="07F78938">
      <w:pPr>
        <w:widowControl/>
        <w:jc w:val="left"/>
        <w:rPr>
          <w:rFonts w:ascii="仿宋" w:hAnsi="仿宋" w:eastAsia="仿宋"/>
          <w:sz w:val="30"/>
          <w:szCs w:val="30"/>
        </w:rPr>
        <w:sectPr>
          <w:pgSz w:w="16838" w:h="11906" w:orient="landscape"/>
          <w:pgMar w:top="1797" w:right="1474" w:bottom="1797" w:left="1247" w:header="851" w:footer="851" w:gutter="0"/>
          <w:cols w:space="720" w:num="1"/>
        </w:sectPr>
      </w:pPr>
    </w:p>
    <w:p w14:paraId="2EDE9876">
      <w:pPr>
        <w:ind w:right="-110"/>
        <w:rPr>
          <w:rFonts w:ascii="仿宋" w:hAnsi="仿宋" w:eastAsia="仿宋"/>
          <w:b/>
          <w:sz w:val="30"/>
          <w:szCs w:val="30"/>
        </w:rPr>
      </w:pPr>
      <w:r>
        <w:rPr>
          <w:rFonts w:hint="eastAsia" w:ascii="仿宋" w:hAnsi="仿宋" w:eastAsia="仿宋"/>
          <w:sz w:val="30"/>
          <w:szCs w:val="30"/>
        </w:rPr>
        <w:t>附件16</w:t>
      </w:r>
      <w:r>
        <w:rPr>
          <w:rFonts w:hint="eastAsia" w:ascii="仿宋" w:hAnsi="仿宋" w:eastAsia="仿宋"/>
          <w:b/>
          <w:sz w:val="30"/>
          <w:szCs w:val="30"/>
        </w:rPr>
        <w:t>：</w:t>
      </w:r>
    </w:p>
    <w:p w14:paraId="4845FA0A">
      <w:pPr>
        <w:ind w:right="-110"/>
        <w:rPr>
          <w:rFonts w:ascii="仿宋" w:hAnsi="仿宋" w:eastAsia="仿宋"/>
          <w:spacing w:val="40"/>
          <w:sz w:val="52"/>
          <w:szCs w:val="52"/>
        </w:rPr>
      </w:pPr>
    </w:p>
    <w:p w14:paraId="6D6A7B8D">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14:paraId="68736CA3">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95" w:name="PO_3000001757_PM001"/>
      <w:r>
        <w:rPr>
          <w:rFonts w:hint="eastAsia" w:ascii="仿宋" w:hAnsi="仿宋" w:eastAsia="仿宋"/>
          <w:b/>
          <w:sz w:val="36"/>
          <w:szCs w:val="36"/>
          <w:lang w:eastAsia="zh-CN"/>
        </w:rPr>
        <w:t>ZZCG2024E-CS-101</w:t>
      </w:r>
      <w:bookmarkEnd w:id="95"/>
      <w:r>
        <w:rPr>
          <w:rFonts w:hint="eastAsia" w:ascii="仿宋" w:hAnsi="仿宋" w:eastAsia="仿宋"/>
          <w:sz w:val="36"/>
          <w:szCs w:val="36"/>
        </w:rPr>
        <w:t>（标项）</w:t>
      </w:r>
    </w:p>
    <w:p w14:paraId="4BDDC505">
      <w:pPr>
        <w:spacing w:after="100" w:afterAutospacing="1" w:line="800" w:lineRule="exact"/>
        <w:ind w:right="-108"/>
        <w:jc w:val="center"/>
        <w:rPr>
          <w:rFonts w:ascii="仿宋" w:hAnsi="仿宋" w:eastAsia="仿宋"/>
          <w:b/>
          <w:spacing w:val="40"/>
          <w:sz w:val="84"/>
          <w:szCs w:val="84"/>
        </w:rPr>
      </w:pPr>
    </w:p>
    <w:p w14:paraId="5EA547AA">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14:paraId="61962199">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14:paraId="15E756AB">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0402EDCC">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17F8BFD7">
      <w:pPr>
        <w:spacing w:line="500" w:lineRule="exact"/>
        <w:ind w:right="532"/>
        <w:jc w:val="center"/>
        <w:rPr>
          <w:rFonts w:ascii="仿宋" w:hAnsi="仿宋" w:eastAsia="仿宋"/>
          <w:sz w:val="36"/>
          <w:szCs w:val="36"/>
        </w:rPr>
      </w:pPr>
    </w:p>
    <w:p w14:paraId="0A8BFB66">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115EC63B">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3FDEBECE">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21618DEE">
      <w:pPr>
        <w:spacing w:line="600" w:lineRule="exact"/>
        <w:ind w:right="532"/>
        <w:rPr>
          <w:rFonts w:ascii="仿宋" w:hAnsi="仿宋" w:eastAsia="仿宋"/>
          <w:sz w:val="30"/>
          <w:szCs w:val="30"/>
        </w:rPr>
      </w:pPr>
    </w:p>
    <w:p w14:paraId="6BB9954F">
      <w:pPr>
        <w:spacing w:line="600" w:lineRule="exact"/>
        <w:ind w:right="-108" w:firstLine="720" w:firstLineChars="200"/>
        <w:rPr>
          <w:rFonts w:ascii="仿宋" w:hAnsi="仿宋" w:eastAsia="仿宋"/>
          <w:sz w:val="36"/>
          <w:szCs w:val="36"/>
        </w:rPr>
      </w:pPr>
    </w:p>
    <w:p w14:paraId="50B839CA">
      <w:pPr>
        <w:spacing w:line="600" w:lineRule="exact"/>
        <w:ind w:right="532" w:firstLine="600" w:firstLineChars="200"/>
        <w:rPr>
          <w:rFonts w:ascii="仿宋" w:hAnsi="仿宋" w:eastAsia="仿宋"/>
          <w:sz w:val="30"/>
          <w:szCs w:val="30"/>
        </w:rPr>
      </w:pPr>
    </w:p>
    <w:p w14:paraId="09652FDD">
      <w:pPr>
        <w:tabs>
          <w:tab w:val="left" w:pos="6540"/>
        </w:tabs>
        <w:snapToGrid w:val="0"/>
        <w:spacing w:line="460" w:lineRule="exact"/>
        <w:ind w:firstLine="602" w:firstLineChars="200"/>
        <w:jc w:val="left"/>
        <w:rPr>
          <w:rFonts w:ascii="仿宋" w:hAnsi="仿宋" w:eastAsia="仿宋"/>
          <w:b/>
          <w:sz w:val="30"/>
          <w:szCs w:val="30"/>
        </w:rPr>
      </w:pPr>
    </w:p>
    <w:p w14:paraId="166D7853">
      <w:pPr>
        <w:snapToGrid w:val="0"/>
        <w:spacing w:before="50" w:after="120" w:afterLines="50" w:line="460" w:lineRule="exact"/>
        <w:ind w:firstLine="600" w:firstLineChars="200"/>
        <w:jc w:val="left"/>
        <w:rPr>
          <w:rFonts w:ascii="仿宋" w:hAnsi="仿宋" w:eastAsia="仿宋"/>
          <w:sz w:val="30"/>
          <w:szCs w:val="30"/>
        </w:rPr>
      </w:pPr>
    </w:p>
    <w:p w14:paraId="492556FF">
      <w:pPr>
        <w:tabs>
          <w:tab w:val="left" w:pos="6540"/>
        </w:tabs>
        <w:snapToGrid w:val="0"/>
        <w:spacing w:line="460" w:lineRule="exact"/>
        <w:jc w:val="left"/>
        <w:rPr>
          <w:rFonts w:ascii="仿宋" w:hAnsi="仿宋" w:eastAsia="仿宋"/>
          <w:b/>
          <w:sz w:val="30"/>
          <w:szCs w:val="30"/>
        </w:rPr>
      </w:pPr>
      <w:r>
        <w:rPr>
          <w:rFonts w:hint="eastAsia" w:ascii="仿宋" w:hAnsi="仿宋" w:eastAsia="仿宋"/>
          <w:b/>
          <w:sz w:val="30"/>
          <w:szCs w:val="30"/>
        </w:rPr>
        <w:t>3、报价文件目录</w:t>
      </w:r>
    </w:p>
    <w:p w14:paraId="68633E3F">
      <w:pPr>
        <w:snapToGrid w:val="0"/>
        <w:spacing w:before="50" w:after="120" w:afterLines="50" w:line="460" w:lineRule="exact"/>
        <w:jc w:val="left"/>
        <w:rPr>
          <w:rFonts w:ascii="仿宋" w:hAnsi="仿宋" w:eastAsia="仿宋"/>
          <w:sz w:val="28"/>
          <w:szCs w:val="28"/>
        </w:rPr>
      </w:pPr>
      <w:r>
        <w:rPr>
          <w:rFonts w:hint="eastAsia" w:ascii="仿宋" w:hAnsi="仿宋" w:eastAsia="仿宋"/>
          <w:sz w:val="28"/>
          <w:szCs w:val="28"/>
        </w:rPr>
        <w:t>（1）报价明细一览表（附件17）；</w:t>
      </w:r>
    </w:p>
    <w:p w14:paraId="3A79C22F">
      <w:pPr>
        <w:snapToGrid w:val="0"/>
        <w:spacing w:line="460" w:lineRule="exact"/>
        <w:jc w:val="left"/>
        <w:rPr>
          <w:rFonts w:ascii="仿宋" w:hAnsi="仿宋" w:eastAsia="仿宋"/>
          <w:sz w:val="28"/>
          <w:szCs w:val="28"/>
        </w:rPr>
      </w:pPr>
      <w:r>
        <w:rPr>
          <w:rFonts w:hint="eastAsia" w:ascii="仿宋" w:hAnsi="仿宋" w:eastAsia="仿宋"/>
          <w:sz w:val="28"/>
          <w:szCs w:val="28"/>
        </w:rPr>
        <w:t>（2）响应方针对报价需要说明的其他文件和说明（格式自拟）。</w:t>
      </w:r>
    </w:p>
    <w:p w14:paraId="582B979C">
      <w:pPr>
        <w:pStyle w:val="45"/>
        <w:widowControl w:val="0"/>
        <w:spacing w:after="120" w:line="460" w:lineRule="exact"/>
        <w:ind w:firstLine="600" w:firstLineChars="200"/>
        <w:jc w:val="both"/>
        <w:rPr>
          <w:rFonts w:ascii="仿宋" w:hAnsi="仿宋" w:eastAsia="仿宋"/>
          <w:sz w:val="30"/>
          <w:szCs w:val="30"/>
        </w:rPr>
      </w:pPr>
    </w:p>
    <w:p w14:paraId="69F43199">
      <w:pPr>
        <w:snapToGrid w:val="0"/>
        <w:spacing w:line="460" w:lineRule="exact"/>
        <w:ind w:firstLine="600" w:firstLineChars="200"/>
        <w:jc w:val="left"/>
        <w:rPr>
          <w:rFonts w:ascii="仿宋" w:hAnsi="仿宋" w:eastAsia="仿宋"/>
          <w:sz w:val="30"/>
          <w:szCs w:val="30"/>
        </w:rPr>
      </w:pPr>
    </w:p>
    <w:p w14:paraId="2F32194F">
      <w:pPr>
        <w:snapToGrid w:val="0"/>
        <w:spacing w:before="50" w:after="50"/>
        <w:rPr>
          <w:rFonts w:ascii="仿宋" w:hAnsi="仿宋" w:eastAsia="仿宋"/>
          <w:spacing w:val="20"/>
          <w:sz w:val="30"/>
          <w:szCs w:val="30"/>
        </w:rPr>
      </w:pPr>
    </w:p>
    <w:p w14:paraId="7D084B1C">
      <w:pPr>
        <w:snapToGrid w:val="0"/>
        <w:spacing w:before="50" w:after="50"/>
        <w:rPr>
          <w:rFonts w:ascii="仿宋" w:hAnsi="仿宋" w:eastAsia="仿宋"/>
          <w:spacing w:val="20"/>
          <w:sz w:val="30"/>
          <w:szCs w:val="30"/>
        </w:rPr>
      </w:pPr>
    </w:p>
    <w:p w14:paraId="591A259B">
      <w:pPr>
        <w:snapToGrid w:val="0"/>
        <w:spacing w:before="50" w:after="50"/>
        <w:rPr>
          <w:rFonts w:ascii="仿宋" w:hAnsi="仿宋" w:eastAsia="仿宋"/>
          <w:spacing w:val="20"/>
          <w:sz w:val="30"/>
          <w:szCs w:val="30"/>
        </w:rPr>
      </w:pPr>
    </w:p>
    <w:p w14:paraId="5373AD8F">
      <w:pPr>
        <w:snapToGrid w:val="0"/>
        <w:spacing w:before="50" w:after="50"/>
        <w:rPr>
          <w:rFonts w:ascii="仿宋" w:hAnsi="仿宋" w:eastAsia="仿宋"/>
          <w:spacing w:val="20"/>
          <w:sz w:val="30"/>
          <w:szCs w:val="30"/>
        </w:rPr>
      </w:pPr>
    </w:p>
    <w:p w14:paraId="0246634D">
      <w:pPr>
        <w:snapToGrid w:val="0"/>
        <w:spacing w:before="50" w:after="50"/>
        <w:rPr>
          <w:rFonts w:ascii="仿宋" w:hAnsi="仿宋" w:eastAsia="仿宋"/>
          <w:spacing w:val="20"/>
          <w:sz w:val="30"/>
          <w:szCs w:val="30"/>
        </w:rPr>
      </w:pPr>
    </w:p>
    <w:p w14:paraId="298ACD43">
      <w:pPr>
        <w:snapToGrid w:val="0"/>
        <w:spacing w:before="50" w:after="50"/>
        <w:rPr>
          <w:rFonts w:ascii="仿宋" w:hAnsi="仿宋" w:eastAsia="仿宋"/>
          <w:spacing w:val="20"/>
          <w:sz w:val="30"/>
          <w:szCs w:val="30"/>
        </w:rPr>
      </w:pPr>
    </w:p>
    <w:p w14:paraId="502FE353">
      <w:pPr>
        <w:snapToGrid w:val="0"/>
        <w:spacing w:before="50" w:after="50"/>
        <w:rPr>
          <w:rFonts w:ascii="仿宋" w:hAnsi="仿宋" w:eastAsia="仿宋"/>
          <w:spacing w:val="20"/>
          <w:sz w:val="30"/>
          <w:szCs w:val="30"/>
        </w:rPr>
      </w:pPr>
    </w:p>
    <w:p w14:paraId="4FBCF3D2">
      <w:pPr>
        <w:snapToGrid w:val="0"/>
        <w:spacing w:before="50" w:after="50"/>
        <w:rPr>
          <w:rFonts w:ascii="仿宋" w:hAnsi="仿宋" w:eastAsia="仿宋"/>
          <w:spacing w:val="20"/>
          <w:sz w:val="30"/>
          <w:szCs w:val="30"/>
        </w:rPr>
      </w:pPr>
    </w:p>
    <w:p w14:paraId="04B0C1F4">
      <w:pPr>
        <w:snapToGrid w:val="0"/>
        <w:spacing w:before="50" w:after="50"/>
        <w:rPr>
          <w:rFonts w:ascii="仿宋" w:hAnsi="仿宋" w:eastAsia="仿宋"/>
          <w:spacing w:val="20"/>
          <w:sz w:val="30"/>
          <w:szCs w:val="30"/>
        </w:rPr>
      </w:pPr>
    </w:p>
    <w:p w14:paraId="425A00FB">
      <w:pPr>
        <w:snapToGrid w:val="0"/>
        <w:spacing w:before="50" w:after="50"/>
        <w:rPr>
          <w:rFonts w:ascii="仿宋" w:hAnsi="仿宋" w:eastAsia="仿宋"/>
          <w:spacing w:val="20"/>
          <w:sz w:val="30"/>
          <w:szCs w:val="30"/>
        </w:rPr>
      </w:pPr>
    </w:p>
    <w:p w14:paraId="3FF70370">
      <w:pPr>
        <w:snapToGrid w:val="0"/>
        <w:spacing w:before="50" w:after="50"/>
        <w:rPr>
          <w:rFonts w:ascii="仿宋" w:hAnsi="仿宋" w:eastAsia="仿宋"/>
          <w:spacing w:val="20"/>
          <w:sz w:val="30"/>
          <w:szCs w:val="30"/>
        </w:rPr>
      </w:pPr>
    </w:p>
    <w:p w14:paraId="05FE9678">
      <w:pPr>
        <w:snapToGrid w:val="0"/>
        <w:spacing w:before="50" w:after="50"/>
        <w:rPr>
          <w:rFonts w:ascii="仿宋" w:hAnsi="仿宋" w:eastAsia="仿宋"/>
          <w:spacing w:val="20"/>
          <w:sz w:val="30"/>
          <w:szCs w:val="30"/>
        </w:rPr>
      </w:pPr>
    </w:p>
    <w:p w14:paraId="363751B8">
      <w:pPr>
        <w:snapToGrid w:val="0"/>
        <w:spacing w:before="50" w:after="50"/>
        <w:rPr>
          <w:rFonts w:ascii="仿宋" w:hAnsi="仿宋" w:eastAsia="仿宋"/>
          <w:spacing w:val="20"/>
          <w:sz w:val="30"/>
          <w:szCs w:val="30"/>
        </w:rPr>
      </w:pPr>
    </w:p>
    <w:p w14:paraId="31C2F48E">
      <w:pPr>
        <w:snapToGrid w:val="0"/>
        <w:spacing w:before="50" w:after="50"/>
        <w:rPr>
          <w:rFonts w:ascii="仿宋" w:hAnsi="仿宋" w:eastAsia="仿宋"/>
          <w:spacing w:val="20"/>
          <w:sz w:val="30"/>
          <w:szCs w:val="30"/>
        </w:rPr>
      </w:pPr>
    </w:p>
    <w:p w14:paraId="444A1E89">
      <w:pPr>
        <w:snapToGrid w:val="0"/>
        <w:spacing w:before="50" w:after="50"/>
        <w:rPr>
          <w:rFonts w:ascii="仿宋" w:hAnsi="仿宋" w:eastAsia="仿宋"/>
          <w:spacing w:val="20"/>
          <w:sz w:val="30"/>
          <w:szCs w:val="30"/>
        </w:rPr>
      </w:pPr>
    </w:p>
    <w:p w14:paraId="4E5C737D">
      <w:pPr>
        <w:snapToGrid w:val="0"/>
        <w:spacing w:before="50" w:after="50"/>
        <w:rPr>
          <w:rFonts w:ascii="仿宋" w:hAnsi="仿宋" w:eastAsia="仿宋"/>
          <w:spacing w:val="20"/>
          <w:sz w:val="30"/>
          <w:szCs w:val="30"/>
        </w:rPr>
      </w:pPr>
    </w:p>
    <w:p w14:paraId="3CE9D000">
      <w:pPr>
        <w:snapToGrid w:val="0"/>
        <w:spacing w:before="50" w:after="50"/>
        <w:rPr>
          <w:rFonts w:ascii="仿宋" w:hAnsi="仿宋" w:eastAsia="仿宋"/>
          <w:spacing w:val="20"/>
          <w:sz w:val="30"/>
          <w:szCs w:val="30"/>
        </w:rPr>
      </w:pPr>
    </w:p>
    <w:p w14:paraId="6568619A">
      <w:pPr>
        <w:snapToGrid w:val="0"/>
        <w:spacing w:before="50" w:after="50"/>
        <w:rPr>
          <w:rFonts w:ascii="仿宋" w:hAnsi="仿宋" w:eastAsia="仿宋"/>
          <w:spacing w:val="20"/>
          <w:sz w:val="30"/>
          <w:szCs w:val="30"/>
        </w:rPr>
      </w:pPr>
    </w:p>
    <w:p w14:paraId="3373CB08">
      <w:pPr>
        <w:snapToGrid w:val="0"/>
        <w:spacing w:before="50" w:after="50"/>
        <w:rPr>
          <w:rFonts w:ascii="仿宋" w:hAnsi="仿宋" w:eastAsia="仿宋"/>
          <w:spacing w:val="20"/>
          <w:sz w:val="30"/>
          <w:szCs w:val="30"/>
        </w:rPr>
      </w:pPr>
    </w:p>
    <w:p w14:paraId="711C6D5E">
      <w:pPr>
        <w:snapToGrid w:val="0"/>
        <w:spacing w:before="50" w:after="50"/>
        <w:rPr>
          <w:rFonts w:ascii="仿宋" w:hAnsi="仿宋" w:eastAsia="仿宋"/>
          <w:spacing w:val="20"/>
          <w:sz w:val="30"/>
          <w:szCs w:val="30"/>
        </w:rPr>
      </w:pPr>
    </w:p>
    <w:p w14:paraId="1FFAF436">
      <w:pPr>
        <w:snapToGrid w:val="0"/>
        <w:spacing w:before="50" w:after="50"/>
        <w:rPr>
          <w:rFonts w:ascii="仿宋" w:hAnsi="仿宋" w:eastAsia="仿宋"/>
          <w:spacing w:val="20"/>
          <w:sz w:val="30"/>
          <w:szCs w:val="30"/>
        </w:rPr>
      </w:pPr>
    </w:p>
    <w:p w14:paraId="2FD0105F">
      <w:pPr>
        <w:snapToGrid w:val="0"/>
        <w:spacing w:before="50" w:after="50"/>
        <w:rPr>
          <w:rFonts w:ascii="仿宋" w:hAnsi="仿宋" w:eastAsia="仿宋"/>
          <w:spacing w:val="20"/>
          <w:sz w:val="30"/>
          <w:szCs w:val="30"/>
        </w:rPr>
      </w:pPr>
    </w:p>
    <w:p w14:paraId="4F184F73">
      <w:pPr>
        <w:snapToGrid w:val="0"/>
        <w:spacing w:before="50" w:after="50"/>
        <w:rPr>
          <w:rFonts w:ascii="仿宋" w:hAnsi="仿宋" w:eastAsia="仿宋"/>
          <w:spacing w:val="20"/>
          <w:sz w:val="30"/>
          <w:szCs w:val="30"/>
        </w:rPr>
      </w:pPr>
    </w:p>
    <w:p w14:paraId="37FA94E1">
      <w:pPr>
        <w:widowControl/>
        <w:jc w:val="left"/>
        <w:rPr>
          <w:rFonts w:ascii="仿宋" w:hAnsi="仿宋" w:eastAsia="仿宋"/>
          <w:sz w:val="30"/>
          <w:szCs w:val="30"/>
        </w:rPr>
      </w:pPr>
      <w:r>
        <w:rPr>
          <w:rFonts w:hint="eastAsia" w:ascii="仿宋" w:hAnsi="仿宋" w:eastAsia="仿宋"/>
          <w:sz w:val="30"/>
          <w:szCs w:val="30"/>
        </w:rPr>
        <w:br w:type="page"/>
      </w:r>
    </w:p>
    <w:p w14:paraId="715EFCDF">
      <w:pPr>
        <w:pStyle w:val="28"/>
        <w:snapToGrid w:val="0"/>
        <w:spacing w:before="120" w:after="120" w:line="240" w:lineRule="auto"/>
        <w:jc w:val="left"/>
        <w:rPr>
          <w:rFonts w:ascii="仿宋" w:hAnsi="仿宋" w:eastAsia="仿宋"/>
          <w:b/>
          <w:sz w:val="36"/>
          <w:szCs w:val="36"/>
          <w:highlight w:val="yellow"/>
        </w:rPr>
      </w:pPr>
      <w:r>
        <w:rPr>
          <w:rFonts w:hint="eastAsia" w:ascii="仿宋" w:hAnsi="仿宋" w:eastAsia="仿宋"/>
          <w:sz w:val="30"/>
          <w:szCs w:val="30"/>
        </w:rPr>
        <w:t>附件17：</w:t>
      </w:r>
    </w:p>
    <w:p w14:paraId="31F9799A">
      <w:pPr>
        <w:pStyle w:val="28"/>
        <w:snapToGrid w:val="0"/>
        <w:spacing w:before="120" w:after="120" w:line="240" w:lineRule="auto"/>
        <w:ind w:firstLine="1084" w:firstLineChars="300"/>
        <w:jc w:val="center"/>
        <w:rPr>
          <w:rFonts w:hAnsi="宋体"/>
          <w:b/>
          <w:sz w:val="36"/>
          <w:szCs w:val="36"/>
        </w:rPr>
      </w:pPr>
      <w:r>
        <w:rPr>
          <w:rFonts w:hint="eastAsia" w:hAnsi="宋体"/>
          <w:b/>
          <w:sz w:val="36"/>
          <w:szCs w:val="36"/>
        </w:rPr>
        <w:t>报价明细一览表（货物类）</w:t>
      </w:r>
    </w:p>
    <w:p w14:paraId="32E43567">
      <w:pPr>
        <w:snapToGrid w:val="0"/>
        <w:rPr>
          <w:rFonts w:ascii="仿宋" w:hAnsi="仿宋" w:eastAsia="仿宋"/>
          <w:sz w:val="28"/>
          <w:szCs w:val="28"/>
        </w:rPr>
      </w:pPr>
    </w:p>
    <w:p w14:paraId="42AE4578">
      <w:pPr>
        <w:snapToGrid w:val="0"/>
        <w:rPr>
          <w:rFonts w:ascii="仿宋" w:hAnsi="仿宋" w:eastAsia="仿宋"/>
          <w:sz w:val="28"/>
          <w:szCs w:val="28"/>
        </w:rPr>
      </w:pPr>
      <w:r>
        <w:rPr>
          <w:rFonts w:hint="eastAsia" w:ascii="仿宋" w:hAnsi="仿宋" w:eastAsia="仿宋"/>
          <w:sz w:val="28"/>
          <w:szCs w:val="28"/>
        </w:rPr>
        <w:t>响应方全称（公章）：</w:t>
      </w:r>
    </w:p>
    <w:p w14:paraId="284BEDB8">
      <w:pPr>
        <w:snapToGrid w:val="0"/>
        <w:rPr>
          <w:rFonts w:ascii="仿宋" w:hAnsi="仿宋" w:eastAsia="仿宋"/>
          <w:sz w:val="28"/>
          <w:szCs w:val="28"/>
        </w:rPr>
      </w:pPr>
    </w:p>
    <w:p w14:paraId="575A0755">
      <w:pPr>
        <w:snapToGrid w:val="0"/>
        <w:rPr>
          <w:rFonts w:ascii="仿宋" w:hAnsi="仿宋" w:eastAsia="仿宋"/>
          <w:b/>
          <w:sz w:val="28"/>
          <w:szCs w:val="28"/>
          <w:u w:val="single"/>
        </w:rPr>
      </w:pPr>
      <w:r>
        <w:rPr>
          <w:rFonts w:hint="eastAsia" w:ascii="仿宋" w:hAnsi="仿宋" w:eastAsia="仿宋"/>
          <w:sz w:val="28"/>
          <w:szCs w:val="28"/>
        </w:rPr>
        <w:t>项目编号及标项：</w:t>
      </w:r>
    </w:p>
    <w:p w14:paraId="3CB98D69">
      <w:pPr>
        <w:snapToGrid w:val="0"/>
        <w:rPr>
          <w:rFonts w:ascii="仿宋" w:hAnsi="仿宋" w:eastAsia="仿宋"/>
          <w:b/>
          <w:sz w:val="24"/>
          <w:szCs w:val="24"/>
          <w:u w:val="single"/>
        </w:rPr>
      </w:pPr>
    </w:p>
    <w:p w14:paraId="0F7C8AC5">
      <w:pPr>
        <w:snapToGrid w:val="0"/>
        <w:spacing w:line="360" w:lineRule="auto"/>
        <w:rPr>
          <w:rFonts w:ascii="仿宋" w:hAnsi="仿宋" w:eastAsia="仿宋"/>
          <w:sz w:val="30"/>
          <w:szCs w:val="30"/>
        </w:rPr>
      </w:pPr>
    </w:p>
    <w:tbl>
      <w:tblPr>
        <w:tblStyle w:val="53"/>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96"/>
        <w:gridCol w:w="851"/>
        <w:gridCol w:w="850"/>
        <w:gridCol w:w="851"/>
        <w:gridCol w:w="709"/>
        <w:gridCol w:w="992"/>
        <w:gridCol w:w="967"/>
        <w:gridCol w:w="989"/>
        <w:gridCol w:w="708"/>
        <w:gridCol w:w="1134"/>
      </w:tblGrid>
      <w:tr w14:paraId="3BB577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14:paraId="12E3FBBE">
            <w:pPr>
              <w:snapToGrid w:val="0"/>
              <w:spacing w:line="400" w:lineRule="exact"/>
              <w:jc w:val="center"/>
              <w:rPr>
                <w:rFonts w:ascii="仿宋" w:hAnsi="仿宋" w:eastAsia="仿宋"/>
                <w:b/>
                <w:sz w:val="24"/>
                <w:szCs w:val="24"/>
              </w:rPr>
            </w:pPr>
            <w:r>
              <w:rPr>
                <w:rFonts w:hint="eastAsia" w:ascii="仿宋" w:hAnsi="仿宋" w:eastAsia="仿宋"/>
                <w:b/>
                <w:sz w:val="24"/>
                <w:szCs w:val="24"/>
              </w:rPr>
              <w:t>货物类</w:t>
            </w:r>
          </w:p>
        </w:tc>
      </w:tr>
      <w:tr w14:paraId="36A636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129" w:type="dxa"/>
            <w:gridSpan w:val="2"/>
            <w:vMerge w:val="restart"/>
            <w:tcBorders>
              <w:top w:val="single" w:color="auto" w:sz="4" w:space="0"/>
              <w:left w:val="single" w:color="auto" w:sz="4" w:space="0"/>
              <w:bottom w:val="nil"/>
              <w:right w:val="single" w:color="auto" w:sz="4" w:space="0"/>
            </w:tcBorders>
            <w:vAlign w:val="center"/>
          </w:tcPr>
          <w:p w14:paraId="4E154E71">
            <w:pPr>
              <w:snapToGrid w:val="0"/>
              <w:spacing w:line="400" w:lineRule="exact"/>
              <w:jc w:val="center"/>
              <w:rPr>
                <w:rFonts w:ascii="仿宋" w:hAnsi="仿宋" w:eastAsia="仿宋"/>
                <w:b/>
                <w:sz w:val="24"/>
                <w:szCs w:val="24"/>
              </w:rPr>
            </w:pPr>
            <w:r>
              <w:rPr>
                <w:rFonts w:hint="eastAsia" w:ascii="仿宋" w:hAnsi="仿宋" w:eastAsia="仿宋"/>
                <w:b/>
                <w:sz w:val="24"/>
                <w:szCs w:val="24"/>
              </w:rPr>
              <w:t>货物</w:t>
            </w:r>
          </w:p>
          <w:p w14:paraId="045BF95F">
            <w:pPr>
              <w:snapToGrid w:val="0"/>
              <w:spacing w:line="400" w:lineRule="exact"/>
              <w:jc w:val="center"/>
              <w:rPr>
                <w:rFonts w:ascii="仿宋" w:hAnsi="仿宋" w:eastAsia="仿宋"/>
                <w:b/>
                <w:sz w:val="24"/>
                <w:szCs w:val="24"/>
              </w:rPr>
            </w:pPr>
            <w:r>
              <w:rPr>
                <w:rFonts w:hint="eastAsia" w:ascii="仿宋" w:hAnsi="仿宋" w:eastAsia="仿宋"/>
                <w:b/>
                <w:sz w:val="24"/>
                <w:szCs w:val="24"/>
              </w:rPr>
              <w:t>名称</w:t>
            </w:r>
          </w:p>
        </w:tc>
        <w:tc>
          <w:tcPr>
            <w:tcW w:w="851" w:type="dxa"/>
            <w:vMerge w:val="restart"/>
            <w:tcBorders>
              <w:top w:val="single" w:color="auto" w:sz="4" w:space="0"/>
              <w:left w:val="single" w:color="auto" w:sz="4" w:space="0"/>
              <w:bottom w:val="nil"/>
              <w:right w:val="single" w:color="auto" w:sz="4" w:space="0"/>
            </w:tcBorders>
            <w:vAlign w:val="center"/>
          </w:tcPr>
          <w:p w14:paraId="0FEDECCC">
            <w:pPr>
              <w:snapToGrid w:val="0"/>
              <w:spacing w:line="400" w:lineRule="exact"/>
              <w:jc w:val="center"/>
              <w:rPr>
                <w:rFonts w:ascii="仿宋" w:hAnsi="仿宋" w:eastAsia="仿宋"/>
                <w:b/>
                <w:sz w:val="24"/>
                <w:szCs w:val="24"/>
              </w:rPr>
            </w:pPr>
            <w:r>
              <w:rPr>
                <w:rFonts w:hint="eastAsia" w:ascii="仿宋" w:hAnsi="仿宋" w:eastAsia="仿宋"/>
                <w:b/>
                <w:sz w:val="24"/>
                <w:szCs w:val="24"/>
              </w:rPr>
              <w:t>品牌</w:t>
            </w:r>
          </w:p>
        </w:tc>
        <w:tc>
          <w:tcPr>
            <w:tcW w:w="850" w:type="dxa"/>
            <w:vMerge w:val="restart"/>
            <w:tcBorders>
              <w:top w:val="single" w:color="auto" w:sz="4" w:space="0"/>
              <w:left w:val="single" w:color="auto" w:sz="4" w:space="0"/>
              <w:bottom w:val="nil"/>
              <w:right w:val="single" w:color="auto" w:sz="4" w:space="0"/>
            </w:tcBorders>
            <w:vAlign w:val="center"/>
          </w:tcPr>
          <w:p w14:paraId="120583A3">
            <w:pPr>
              <w:snapToGrid w:val="0"/>
              <w:spacing w:line="400" w:lineRule="exact"/>
              <w:jc w:val="center"/>
              <w:rPr>
                <w:rFonts w:ascii="仿宋" w:hAnsi="仿宋" w:eastAsia="仿宋"/>
                <w:b/>
                <w:sz w:val="24"/>
                <w:szCs w:val="24"/>
              </w:rPr>
            </w:pPr>
            <w:r>
              <w:rPr>
                <w:rFonts w:hint="eastAsia" w:ascii="仿宋" w:hAnsi="仿宋" w:eastAsia="仿宋"/>
                <w:b/>
                <w:sz w:val="24"/>
                <w:szCs w:val="24"/>
              </w:rPr>
              <w:t>产地</w:t>
            </w:r>
          </w:p>
        </w:tc>
        <w:tc>
          <w:tcPr>
            <w:tcW w:w="851" w:type="dxa"/>
            <w:vMerge w:val="restart"/>
            <w:tcBorders>
              <w:top w:val="single" w:color="auto" w:sz="4" w:space="0"/>
              <w:left w:val="single" w:color="auto" w:sz="4" w:space="0"/>
              <w:bottom w:val="nil"/>
              <w:right w:val="single" w:color="auto" w:sz="4" w:space="0"/>
            </w:tcBorders>
            <w:vAlign w:val="center"/>
          </w:tcPr>
          <w:p w14:paraId="4600DAF6">
            <w:pPr>
              <w:snapToGrid w:val="0"/>
              <w:spacing w:line="400" w:lineRule="exact"/>
              <w:jc w:val="center"/>
              <w:rPr>
                <w:rFonts w:ascii="仿宋" w:hAnsi="仿宋" w:eastAsia="仿宋"/>
                <w:b/>
                <w:sz w:val="24"/>
                <w:szCs w:val="24"/>
              </w:rPr>
            </w:pPr>
            <w:r>
              <w:rPr>
                <w:rFonts w:hint="eastAsia" w:ascii="仿宋" w:hAnsi="仿宋" w:eastAsia="仿宋"/>
                <w:b/>
                <w:sz w:val="24"/>
                <w:szCs w:val="24"/>
              </w:rPr>
              <w:t>规格</w:t>
            </w:r>
          </w:p>
          <w:p w14:paraId="234F7555">
            <w:pPr>
              <w:snapToGrid w:val="0"/>
              <w:spacing w:line="400" w:lineRule="exact"/>
              <w:jc w:val="center"/>
              <w:rPr>
                <w:rFonts w:ascii="仿宋" w:hAnsi="仿宋" w:eastAsia="仿宋"/>
                <w:b/>
                <w:sz w:val="24"/>
                <w:szCs w:val="24"/>
              </w:rPr>
            </w:pPr>
            <w:r>
              <w:rPr>
                <w:rFonts w:hint="eastAsia" w:ascii="仿宋" w:hAnsi="仿宋" w:eastAsia="仿宋"/>
                <w:b/>
                <w:sz w:val="24"/>
                <w:szCs w:val="24"/>
              </w:rPr>
              <w:t>型号</w:t>
            </w:r>
          </w:p>
        </w:tc>
        <w:tc>
          <w:tcPr>
            <w:tcW w:w="709" w:type="dxa"/>
            <w:vMerge w:val="restart"/>
            <w:tcBorders>
              <w:top w:val="single" w:color="auto" w:sz="4" w:space="0"/>
              <w:left w:val="single" w:color="auto" w:sz="4" w:space="0"/>
              <w:bottom w:val="nil"/>
              <w:right w:val="single" w:color="auto" w:sz="4" w:space="0"/>
            </w:tcBorders>
            <w:vAlign w:val="center"/>
          </w:tcPr>
          <w:p w14:paraId="29C89FA8">
            <w:pPr>
              <w:snapToGrid w:val="0"/>
              <w:spacing w:line="400" w:lineRule="exact"/>
              <w:jc w:val="center"/>
              <w:rPr>
                <w:rFonts w:ascii="仿宋" w:hAnsi="仿宋" w:eastAsia="仿宋"/>
                <w:b/>
                <w:sz w:val="24"/>
                <w:szCs w:val="24"/>
              </w:rPr>
            </w:pPr>
            <w:r>
              <w:rPr>
                <w:rFonts w:hint="eastAsia" w:ascii="仿宋" w:hAnsi="仿宋" w:eastAsia="仿宋"/>
                <w:b/>
                <w:sz w:val="24"/>
                <w:szCs w:val="24"/>
              </w:rPr>
              <w:t>数量</w:t>
            </w:r>
          </w:p>
        </w:tc>
        <w:tc>
          <w:tcPr>
            <w:tcW w:w="992" w:type="dxa"/>
            <w:vMerge w:val="restart"/>
            <w:tcBorders>
              <w:top w:val="single" w:color="auto" w:sz="4" w:space="0"/>
              <w:left w:val="single" w:color="auto" w:sz="4" w:space="0"/>
              <w:bottom w:val="nil"/>
              <w:right w:val="single" w:color="auto" w:sz="4" w:space="0"/>
            </w:tcBorders>
            <w:vAlign w:val="center"/>
          </w:tcPr>
          <w:p w14:paraId="1744699E">
            <w:pPr>
              <w:snapToGrid w:val="0"/>
              <w:spacing w:line="400" w:lineRule="exact"/>
              <w:jc w:val="center"/>
              <w:rPr>
                <w:rFonts w:ascii="仿宋" w:hAnsi="仿宋" w:eastAsia="仿宋"/>
                <w:b/>
                <w:sz w:val="24"/>
                <w:szCs w:val="24"/>
              </w:rPr>
            </w:pPr>
            <w:r>
              <w:rPr>
                <w:rFonts w:hint="eastAsia" w:ascii="仿宋" w:hAnsi="仿宋" w:eastAsia="仿宋"/>
                <w:b/>
                <w:sz w:val="24"/>
                <w:szCs w:val="24"/>
              </w:rPr>
              <w:t>单价（元）</w:t>
            </w:r>
          </w:p>
        </w:tc>
        <w:tc>
          <w:tcPr>
            <w:tcW w:w="967" w:type="dxa"/>
            <w:vMerge w:val="restart"/>
            <w:tcBorders>
              <w:top w:val="single" w:color="auto" w:sz="4" w:space="0"/>
              <w:left w:val="single" w:color="auto" w:sz="4" w:space="0"/>
              <w:bottom w:val="nil"/>
              <w:right w:val="single" w:color="auto" w:sz="4" w:space="0"/>
            </w:tcBorders>
            <w:vAlign w:val="center"/>
          </w:tcPr>
          <w:p w14:paraId="289408E1">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831" w:type="dxa"/>
            <w:gridSpan w:val="3"/>
            <w:tcBorders>
              <w:top w:val="single" w:color="auto" w:sz="4" w:space="0"/>
              <w:left w:val="single" w:color="auto" w:sz="4" w:space="0"/>
              <w:bottom w:val="single" w:color="auto" w:sz="4" w:space="0"/>
              <w:right w:val="single" w:color="auto" w:sz="4" w:space="0"/>
            </w:tcBorders>
            <w:vAlign w:val="center"/>
          </w:tcPr>
          <w:p w14:paraId="78D9DF65">
            <w:pPr>
              <w:snapToGrid w:val="0"/>
              <w:spacing w:line="400" w:lineRule="exact"/>
              <w:jc w:val="center"/>
              <w:rPr>
                <w:rFonts w:ascii="仿宋" w:hAnsi="仿宋" w:eastAsia="仿宋"/>
                <w:b/>
                <w:sz w:val="24"/>
                <w:szCs w:val="24"/>
              </w:rPr>
            </w:pPr>
            <w:r>
              <w:rPr>
                <w:rFonts w:hint="eastAsia" w:ascii="仿宋" w:hAnsi="仿宋" w:eastAsia="仿宋"/>
                <w:b/>
                <w:sz w:val="24"/>
                <w:szCs w:val="24"/>
              </w:rPr>
              <w:t>生产企业情况</w:t>
            </w:r>
          </w:p>
        </w:tc>
      </w:tr>
      <w:tr w14:paraId="4B3C17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7827" w:type="dxa"/>
            <w:gridSpan w:val="2"/>
            <w:vMerge w:val="continue"/>
            <w:tcBorders>
              <w:top w:val="single" w:color="auto" w:sz="4" w:space="0"/>
              <w:left w:val="single" w:color="auto" w:sz="4" w:space="0"/>
              <w:bottom w:val="nil"/>
              <w:right w:val="single" w:color="auto" w:sz="4" w:space="0"/>
            </w:tcBorders>
            <w:vAlign w:val="center"/>
          </w:tcPr>
          <w:p w14:paraId="3EDB1A0F">
            <w:pPr>
              <w:widowControl/>
              <w:jc w:val="left"/>
              <w:rPr>
                <w:rFonts w:ascii="仿宋" w:hAnsi="仿宋" w:eastAsia="仿宋"/>
                <w:b/>
                <w:sz w:val="24"/>
                <w:szCs w:val="24"/>
              </w:rPr>
            </w:pPr>
          </w:p>
        </w:tc>
        <w:tc>
          <w:tcPr>
            <w:tcW w:w="851" w:type="dxa"/>
            <w:vMerge w:val="continue"/>
            <w:tcBorders>
              <w:top w:val="single" w:color="auto" w:sz="4" w:space="0"/>
              <w:left w:val="single" w:color="auto" w:sz="4" w:space="0"/>
              <w:bottom w:val="nil"/>
              <w:right w:val="single" w:color="auto" w:sz="4" w:space="0"/>
            </w:tcBorders>
            <w:vAlign w:val="center"/>
          </w:tcPr>
          <w:p w14:paraId="2C257A54">
            <w:pPr>
              <w:widowControl/>
              <w:jc w:val="left"/>
              <w:rPr>
                <w:rFonts w:ascii="仿宋" w:hAnsi="仿宋" w:eastAsia="仿宋"/>
                <w:b/>
                <w:sz w:val="24"/>
                <w:szCs w:val="24"/>
              </w:rPr>
            </w:pPr>
          </w:p>
        </w:tc>
        <w:tc>
          <w:tcPr>
            <w:tcW w:w="850" w:type="dxa"/>
            <w:vMerge w:val="continue"/>
            <w:tcBorders>
              <w:top w:val="single" w:color="auto" w:sz="4" w:space="0"/>
              <w:left w:val="single" w:color="auto" w:sz="4" w:space="0"/>
              <w:bottom w:val="nil"/>
              <w:right w:val="single" w:color="auto" w:sz="4" w:space="0"/>
            </w:tcBorders>
            <w:vAlign w:val="center"/>
          </w:tcPr>
          <w:p w14:paraId="27D49FA5">
            <w:pPr>
              <w:widowControl/>
              <w:jc w:val="left"/>
              <w:rPr>
                <w:rFonts w:ascii="仿宋" w:hAnsi="仿宋" w:eastAsia="仿宋"/>
                <w:b/>
                <w:sz w:val="24"/>
                <w:szCs w:val="24"/>
              </w:rPr>
            </w:pPr>
          </w:p>
        </w:tc>
        <w:tc>
          <w:tcPr>
            <w:tcW w:w="851" w:type="dxa"/>
            <w:vMerge w:val="continue"/>
            <w:tcBorders>
              <w:top w:val="single" w:color="auto" w:sz="4" w:space="0"/>
              <w:left w:val="single" w:color="auto" w:sz="4" w:space="0"/>
              <w:bottom w:val="nil"/>
              <w:right w:val="single" w:color="auto" w:sz="4" w:space="0"/>
            </w:tcBorders>
            <w:vAlign w:val="center"/>
          </w:tcPr>
          <w:p w14:paraId="0FD39780">
            <w:pPr>
              <w:widowControl/>
              <w:jc w:val="left"/>
              <w:rPr>
                <w:rFonts w:ascii="仿宋" w:hAnsi="仿宋" w:eastAsia="仿宋"/>
                <w:b/>
                <w:sz w:val="24"/>
                <w:szCs w:val="24"/>
              </w:rPr>
            </w:pPr>
          </w:p>
        </w:tc>
        <w:tc>
          <w:tcPr>
            <w:tcW w:w="709" w:type="dxa"/>
            <w:vMerge w:val="continue"/>
            <w:tcBorders>
              <w:top w:val="single" w:color="auto" w:sz="4" w:space="0"/>
              <w:left w:val="single" w:color="auto" w:sz="4" w:space="0"/>
              <w:bottom w:val="nil"/>
              <w:right w:val="single" w:color="auto" w:sz="4" w:space="0"/>
            </w:tcBorders>
            <w:vAlign w:val="center"/>
          </w:tcPr>
          <w:p w14:paraId="793C99EA">
            <w:pPr>
              <w:widowControl/>
              <w:jc w:val="left"/>
              <w:rPr>
                <w:rFonts w:ascii="仿宋" w:hAnsi="仿宋" w:eastAsia="仿宋"/>
                <w:b/>
                <w:sz w:val="24"/>
                <w:szCs w:val="24"/>
              </w:rPr>
            </w:pPr>
          </w:p>
        </w:tc>
        <w:tc>
          <w:tcPr>
            <w:tcW w:w="992" w:type="dxa"/>
            <w:vMerge w:val="continue"/>
            <w:tcBorders>
              <w:top w:val="single" w:color="auto" w:sz="4" w:space="0"/>
              <w:left w:val="single" w:color="auto" w:sz="4" w:space="0"/>
              <w:bottom w:val="nil"/>
              <w:right w:val="single" w:color="auto" w:sz="4" w:space="0"/>
            </w:tcBorders>
            <w:vAlign w:val="center"/>
          </w:tcPr>
          <w:p w14:paraId="337CCDB4">
            <w:pPr>
              <w:widowControl/>
              <w:jc w:val="left"/>
              <w:rPr>
                <w:rFonts w:ascii="仿宋" w:hAnsi="仿宋" w:eastAsia="仿宋"/>
                <w:b/>
                <w:sz w:val="24"/>
                <w:szCs w:val="24"/>
              </w:rPr>
            </w:pPr>
          </w:p>
        </w:tc>
        <w:tc>
          <w:tcPr>
            <w:tcW w:w="967" w:type="dxa"/>
            <w:vMerge w:val="continue"/>
            <w:tcBorders>
              <w:top w:val="single" w:color="auto" w:sz="4" w:space="0"/>
              <w:left w:val="single" w:color="auto" w:sz="4" w:space="0"/>
              <w:bottom w:val="nil"/>
              <w:right w:val="single" w:color="auto" w:sz="4" w:space="0"/>
            </w:tcBorders>
            <w:vAlign w:val="center"/>
          </w:tcPr>
          <w:p w14:paraId="4B12EF33">
            <w:pPr>
              <w:widowControl/>
              <w:jc w:val="left"/>
              <w:rPr>
                <w:rFonts w:ascii="仿宋" w:hAnsi="仿宋" w:eastAsia="仿宋"/>
                <w:b/>
                <w:sz w:val="24"/>
                <w:szCs w:val="24"/>
              </w:rPr>
            </w:pPr>
          </w:p>
        </w:tc>
        <w:tc>
          <w:tcPr>
            <w:tcW w:w="989" w:type="dxa"/>
            <w:tcBorders>
              <w:top w:val="single" w:color="auto" w:sz="4" w:space="0"/>
              <w:left w:val="single" w:color="auto" w:sz="4" w:space="0"/>
              <w:bottom w:val="nil"/>
              <w:right w:val="single" w:color="auto" w:sz="4" w:space="0"/>
            </w:tcBorders>
            <w:vAlign w:val="center"/>
          </w:tcPr>
          <w:p w14:paraId="104E5C43">
            <w:pPr>
              <w:snapToGrid w:val="0"/>
              <w:spacing w:line="400" w:lineRule="exact"/>
              <w:jc w:val="center"/>
              <w:rPr>
                <w:rFonts w:ascii="仿宋" w:hAnsi="仿宋" w:eastAsia="仿宋"/>
                <w:b/>
                <w:szCs w:val="21"/>
              </w:rPr>
            </w:pPr>
            <w:r>
              <w:rPr>
                <w:rFonts w:hint="eastAsia" w:ascii="仿宋" w:hAnsi="仿宋" w:eastAsia="仿宋"/>
                <w:b/>
                <w:szCs w:val="21"/>
              </w:rPr>
              <w:t>是否中小企业</w:t>
            </w:r>
          </w:p>
        </w:tc>
        <w:tc>
          <w:tcPr>
            <w:tcW w:w="708" w:type="dxa"/>
            <w:tcBorders>
              <w:top w:val="single" w:color="auto" w:sz="4" w:space="0"/>
              <w:left w:val="single" w:color="auto" w:sz="4" w:space="0"/>
              <w:bottom w:val="nil"/>
              <w:right w:val="single" w:color="auto" w:sz="4" w:space="0"/>
            </w:tcBorders>
            <w:vAlign w:val="center"/>
          </w:tcPr>
          <w:p w14:paraId="2E5E27DB">
            <w:pPr>
              <w:snapToGrid w:val="0"/>
              <w:spacing w:line="400" w:lineRule="exact"/>
              <w:jc w:val="center"/>
              <w:rPr>
                <w:rFonts w:ascii="仿宋" w:hAnsi="仿宋" w:eastAsia="仿宋"/>
                <w:b/>
                <w:szCs w:val="21"/>
              </w:rPr>
            </w:pPr>
            <w:r>
              <w:rPr>
                <w:rFonts w:hint="eastAsia" w:ascii="仿宋" w:hAnsi="仿宋" w:eastAsia="仿宋"/>
                <w:b/>
                <w:szCs w:val="21"/>
              </w:rPr>
              <w:t>企业全称</w:t>
            </w:r>
          </w:p>
        </w:tc>
        <w:tc>
          <w:tcPr>
            <w:tcW w:w="1134" w:type="dxa"/>
            <w:tcBorders>
              <w:top w:val="single" w:color="auto" w:sz="4" w:space="0"/>
              <w:left w:val="single" w:color="auto" w:sz="4" w:space="0"/>
              <w:bottom w:val="nil"/>
              <w:right w:val="single" w:color="auto" w:sz="4" w:space="0"/>
            </w:tcBorders>
            <w:vAlign w:val="center"/>
          </w:tcPr>
          <w:p w14:paraId="35CE9227">
            <w:pPr>
              <w:snapToGrid w:val="0"/>
              <w:spacing w:line="400" w:lineRule="exact"/>
              <w:jc w:val="center"/>
              <w:rPr>
                <w:rFonts w:ascii="仿宋" w:hAnsi="仿宋" w:eastAsia="仿宋"/>
                <w:b/>
                <w:sz w:val="13"/>
                <w:szCs w:val="13"/>
              </w:rPr>
            </w:pPr>
            <w:r>
              <w:rPr>
                <w:rFonts w:hint="eastAsia" w:ascii="仿宋" w:hAnsi="仿宋" w:eastAsia="仿宋"/>
                <w:b/>
                <w:szCs w:val="21"/>
              </w:rPr>
              <w:t>中小企业商号或注册商标</w:t>
            </w:r>
          </w:p>
        </w:tc>
      </w:tr>
      <w:tr w14:paraId="14D3FC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129" w:type="dxa"/>
            <w:gridSpan w:val="2"/>
            <w:tcBorders>
              <w:top w:val="single" w:color="auto" w:sz="4" w:space="0"/>
              <w:left w:val="single" w:color="auto" w:sz="4" w:space="0"/>
              <w:bottom w:val="single" w:color="auto" w:sz="4" w:space="0"/>
              <w:right w:val="single" w:color="auto" w:sz="4" w:space="0"/>
            </w:tcBorders>
            <w:vAlign w:val="center"/>
          </w:tcPr>
          <w:p w14:paraId="1E488C13">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851" w:type="dxa"/>
            <w:tcBorders>
              <w:top w:val="single" w:color="auto" w:sz="4" w:space="0"/>
              <w:left w:val="single" w:color="auto" w:sz="4" w:space="0"/>
              <w:bottom w:val="single" w:color="auto" w:sz="4" w:space="0"/>
              <w:right w:val="single" w:color="auto" w:sz="4" w:space="0"/>
            </w:tcBorders>
            <w:vAlign w:val="center"/>
          </w:tcPr>
          <w:p w14:paraId="578C5364">
            <w:pPr>
              <w:snapToGrid w:val="0"/>
              <w:spacing w:line="400" w:lineRule="exact"/>
              <w:jc w:val="center"/>
              <w:rPr>
                <w:rFonts w:ascii="仿宋" w:hAnsi="仿宋" w:eastAsia="仿宋"/>
                <w:b/>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11857BCC">
            <w:pPr>
              <w:snapToGrid w:val="0"/>
              <w:spacing w:line="400" w:lineRule="exact"/>
              <w:jc w:val="center"/>
              <w:rPr>
                <w:rFonts w:ascii="仿宋" w:hAnsi="仿宋" w:eastAsia="仿宋"/>
                <w:b/>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007B9295">
            <w:pPr>
              <w:snapToGrid w:val="0"/>
              <w:spacing w:line="400" w:lineRule="exact"/>
              <w:jc w:val="center"/>
              <w:rPr>
                <w:rFonts w:ascii="仿宋" w:hAnsi="仿宋" w:eastAsia="仿宋"/>
                <w:b/>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CD7D4A1">
            <w:pPr>
              <w:snapToGrid w:val="0"/>
              <w:spacing w:line="400" w:lineRule="exact"/>
              <w:jc w:val="center"/>
              <w:rPr>
                <w:rFonts w:ascii="仿宋" w:hAnsi="仿宋" w:eastAsia="仿宋"/>
                <w:b/>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7EEF161E">
            <w:pPr>
              <w:snapToGrid w:val="0"/>
              <w:spacing w:line="400" w:lineRule="exact"/>
              <w:jc w:val="center"/>
              <w:rPr>
                <w:rFonts w:ascii="仿宋" w:hAnsi="仿宋" w:eastAsia="仿宋"/>
                <w:b/>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389A1E30">
            <w:pPr>
              <w:snapToGrid w:val="0"/>
              <w:spacing w:line="400" w:lineRule="exact"/>
              <w:jc w:val="center"/>
              <w:rPr>
                <w:rFonts w:ascii="仿宋" w:hAnsi="仿宋" w:eastAsia="仿宋"/>
                <w:b/>
                <w:sz w:val="24"/>
                <w:szCs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51EF0496">
            <w:pPr>
              <w:snapToGrid w:val="0"/>
              <w:spacing w:line="400" w:lineRule="exact"/>
              <w:jc w:val="center"/>
              <w:rPr>
                <w:rFonts w:ascii="仿宋" w:hAnsi="仿宋" w:eastAsia="仿宋"/>
                <w:b/>
                <w:sz w:val="24"/>
                <w:szCs w:val="24"/>
              </w:rPr>
            </w:pPr>
          </w:p>
        </w:tc>
        <w:tc>
          <w:tcPr>
            <w:tcW w:w="708" w:type="dxa"/>
            <w:tcBorders>
              <w:top w:val="single" w:color="auto" w:sz="4" w:space="0"/>
              <w:left w:val="single" w:color="auto" w:sz="4" w:space="0"/>
              <w:bottom w:val="single" w:color="auto" w:sz="4" w:space="0"/>
              <w:right w:val="single" w:color="auto" w:sz="4" w:space="0"/>
            </w:tcBorders>
            <w:vAlign w:val="center"/>
          </w:tcPr>
          <w:p w14:paraId="19337007">
            <w:pPr>
              <w:snapToGrid w:val="0"/>
              <w:spacing w:line="400" w:lineRule="exact"/>
              <w:jc w:val="center"/>
              <w:rPr>
                <w:rFonts w:ascii="仿宋" w:hAnsi="仿宋" w:eastAsia="仿宋"/>
                <w:b/>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D5BA0C3">
            <w:pPr>
              <w:snapToGrid w:val="0"/>
              <w:spacing w:line="400" w:lineRule="exact"/>
              <w:jc w:val="center"/>
              <w:rPr>
                <w:rFonts w:ascii="仿宋" w:hAnsi="仿宋" w:eastAsia="仿宋"/>
                <w:b/>
                <w:sz w:val="24"/>
                <w:szCs w:val="24"/>
              </w:rPr>
            </w:pPr>
          </w:p>
        </w:tc>
      </w:tr>
      <w:tr w14:paraId="1F71FD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14:paraId="2EF11DA0">
            <w:pPr>
              <w:snapToGrid w:val="0"/>
              <w:spacing w:line="400" w:lineRule="exact"/>
              <w:rPr>
                <w:rFonts w:ascii="仿宋" w:hAnsi="仿宋" w:eastAsia="仿宋"/>
                <w:b/>
                <w:sz w:val="24"/>
                <w:szCs w:val="24"/>
              </w:rPr>
            </w:pPr>
            <w:r>
              <w:rPr>
                <w:rFonts w:hint="eastAsia" w:ascii="仿宋" w:hAnsi="仿宋" w:eastAsia="仿宋"/>
                <w:b/>
                <w:sz w:val="24"/>
                <w:szCs w:val="24"/>
              </w:rPr>
              <w:t>报价总价合计金额大写：                                小写： ￥</w:t>
            </w:r>
          </w:p>
        </w:tc>
      </w:tr>
      <w:tr w14:paraId="648FB3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5DB0E023">
            <w:pPr>
              <w:snapToGrid w:val="0"/>
              <w:rPr>
                <w:rFonts w:ascii="仿宋" w:hAnsi="仿宋" w:eastAsia="仿宋"/>
                <w:sz w:val="24"/>
                <w:szCs w:val="24"/>
              </w:rPr>
            </w:pPr>
            <w:r>
              <w:rPr>
                <w:rFonts w:hint="eastAsia" w:ascii="仿宋" w:hAnsi="仿宋" w:eastAsia="仿宋"/>
                <w:sz w:val="24"/>
                <w:szCs w:val="24"/>
              </w:rPr>
              <w:t>备注</w:t>
            </w:r>
          </w:p>
        </w:tc>
        <w:tc>
          <w:tcPr>
            <w:tcW w:w="8647" w:type="dxa"/>
            <w:gridSpan w:val="10"/>
            <w:tcBorders>
              <w:top w:val="single" w:color="auto" w:sz="4" w:space="0"/>
              <w:left w:val="single" w:color="auto" w:sz="4" w:space="0"/>
              <w:bottom w:val="single" w:color="auto" w:sz="4" w:space="0"/>
              <w:right w:val="single" w:color="auto" w:sz="4" w:space="0"/>
            </w:tcBorders>
            <w:vAlign w:val="center"/>
          </w:tcPr>
          <w:p w14:paraId="39B13884">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5663CFFF">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111E720A">
            <w:pPr>
              <w:snapToGrid w:val="0"/>
              <w:rPr>
                <w:rFonts w:ascii="仿宋" w:hAnsi="仿宋" w:eastAsia="仿宋"/>
                <w:sz w:val="24"/>
                <w:szCs w:val="24"/>
              </w:rPr>
            </w:pPr>
            <w:r>
              <w:rPr>
                <w:rFonts w:hint="eastAsia" w:ascii="仿宋" w:hAnsi="仿宋" w:eastAsia="仿宋"/>
                <w:sz w:val="24"/>
                <w:szCs w:val="24"/>
              </w:rPr>
              <w:t>3.报价中不允许出现报价优惠等字样（明细出现“0”元，视同赠送）,报价总价合计金额应与明细报价汇总相等。</w:t>
            </w:r>
          </w:p>
        </w:tc>
      </w:tr>
    </w:tbl>
    <w:p w14:paraId="4D7B7187">
      <w:pPr>
        <w:snapToGrid w:val="0"/>
        <w:spacing w:line="360" w:lineRule="auto"/>
        <w:rPr>
          <w:rFonts w:ascii="仿宋" w:hAnsi="仿宋" w:eastAsia="仿宋"/>
          <w:sz w:val="30"/>
          <w:szCs w:val="30"/>
        </w:rPr>
      </w:pPr>
    </w:p>
    <w:p w14:paraId="4F770090">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14:paraId="01F268EB">
      <w:pPr>
        <w:snapToGrid w:val="0"/>
        <w:spacing w:line="360" w:lineRule="auto"/>
        <w:rPr>
          <w:rFonts w:ascii="仿宋" w:hAnsi="仿宋" w:eastAsia="仿宋"/>
          <w:sz w:val="30"/>
          <w:szCs w:val="30"/>
        </w:rPr>
      </w:pPr>
      <w:r>
        <w:rPr>
          <w:rFonts w:hint="eastAsia" w:ascii="仿宋" w:hAnsi="仿宋" w:eastAsia="仿宋"/>
          <w:sz w:val="30"/>
          <w:szCs w:val="30"/>
        </w:rPr>
        <w:br w:type="page"/>
      </w:r>
    </w:p>
    <w:p w14:paraId="1BA428C1">
      <w:pPr>
        <w:pStyle w:val="28"/>
        <w:snapToGrid w:val="0"/>
        <w:spacing w:before="120" w:after="120" w:line="240" w:lineRule="auto"/>
        <w:ind w:firstLine="2168" w:firstLineChars="600"/>
        <w:rPr>
          <w:rFonts w:hAnsi="宋体"/>
          <w:b/>
          <w:sz w:val="36"/>
          <w:szCs w:val="36"/>
        </w:rPr>
      </w:pPr>
      <w:r>
        <w:rPr>
          <w:rFonts w:hint="eastAsia" w:hAnsi="宋体"/>
          <w:b/>
          <w:sz w:val="36"/>
          <w:szCs w:val="36"/>
        </w:rPr>
        <w:t>报价明细一览表（服务类）</w:t>
      </w:r>
    </w:p>
    <w:p w14:paraId="524871C8">
      <w:pPr>
        <w:pStyle w:val="28"/>
        <w:snapToGrid w:val="0"/>
        <w:spacing w:before="120" w:after="120" w:line="240" w:lineRule="auto"/>
        <w:ind w:firstLine="1084" w:firstLineChars="300"/>
        <w:jc w:val="center"/>
        <w:rPr>
          <w:rFonts w:ascii="仿宋" w:hAnsi="仿宋" w:eastAsia="仿宋"/>
          <w:b/>
          <w:sz w:val="36"/>
          <w:szCs w:val="36"/>
        </w:rPr>
      </w:pPr>
    </w:p>
    <w:p w14:paraId="68CA6FE1">
      <w:pPr>
        <w:snapToGrid w:val="0"/>
        <w:rPr>
          <w:rFonts w:ascii="仿宋" w:hAnsi="仿宋" w:eastAsia="仿宋"/>
          <w:sz w:val="28"/>
          <w:szCs w:val="28"/>
        </w:rPr>
      </w:pPr>
      <w:r>
        <w:rPr>
          <w:rFonts w:hint="eastAsia" w:ascii="仿宋" w:hAnsi="仿宋" w:eastAsia="仿宋"/>
          <w:sz w:val="28"/>
          <w:szCs w:val="28"/>
        </w:rPr>
        <w:t>响应方全称（公章）：</w:t>
      </w:r>
    </w:p>
    <w:p w14:paraId="57B4551A">
      <w:pPr>
        <w:snapToGrid w:val="0"/>
        <w:rPr>
          <w:rFonts w:ascii="仿宋" w:hAnsi="仿宋" w:eastAsia="仿宋"/>
          <w:sz w:val="28"/>
          <w:szCs w:val="28"/>
        </w:rPr>
      </w:pPr>
    </w:p>
    <w:p w14:paraId="0A93C9B9">
      <w:pPr>
        <w:snapToGrid w:val="0"/>
        <w:rPr>
          <w:rFonts w:ascii="仿宋" w:hAnsi="仿宋" w:eastAsia="仿宋"/>
          <w:b/>
          <w:sz w:val="28"/>
          <w:szCs w:val="28"/>
          <w:u w:val="single"/>
        </w:rPr>
      </w:pPr>
      <w:r>
        <w:rPr>
          <w:rFonts w:hint="eastAsia" w:ascii="仿宋" w:hAnsi="仿宋" w:eastAsia="仿宋"/>
          <w:sz w:val="28"/>
          <w:szCs w:val="28"/>
        </w:rPr>
        <w:t>项目编号及标项：</w:t>
      </w:r>
    </w:p>
    <w:p w14:paraId="5151EFEB">
      <w:pPr>
        <w:snapToGrid w:val="0"/>
        <w:rPr>
          <w:rFonts w:ascii="仿宋" w:hAnsi="仿宋" w:eastAsia="仿宋"/>
          <w:b/>
          <w:sz w:val="24"/>
          <w:szCs w:val="24"/>
          <w:u w:val="single"/>
        </w:rPr>
      </w:pPr>
    </w:p>
    <w:p w14:paraId="2142498F">
      <w:pPr>
        <w:snapToGrid w:val="0"/>
        <w:spacing w:line="360" w:lineRule="auto"/>
        <w:rPr>
          <w:rFonts w:ascii="仿宋" w:hAnsi="仿宋" w:eastAsia="仿宋"/>
          <w:sz w:val="30"/>
          <w:szCs w:val="30"/>
        </w:rPr>
      </w:pPr>
    </w:p>
    <w:tbl>
      <w:tblPr>
        <w:tblStyle w:val="53"/>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1022"/>
        <w:gridCol w:w="1842"/>
        <w:gridCol w:w="993"/>
        <w:gridCol w:w="992"/>
        <w:gridCol w:w="967"/>
        <w:gridCol w:w="989"/>
        <w:gridCol w:w="708"/>
        <w:gridCol w:w="1134"/>
      </w:tblGrid>
      <w:tr w14:paraId="545AAE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180" w:type="dxa"/>
            <w:gridSpan w:val="9"/>
            <w:tcBorders>
              <w:top w:val="single" w:color="auto" w:sz="4" w:space="0"/>
              <w:left w:val="single" w:color="auto" w:sz="4" w:space="0"/>
              <w:bottom w:val="single" w:color="auto" w:sz="4" w:space="0"/>
              <w:right w:val="single" w:color="auto" w:sz="4" w:space="0"/>
            </w:tcBorders>
            <w:vAlign w:val="center"/>
          </w:tcPr>
          <w:p w14:paraId="12A01556">
            <w:pPr>
              <w:snapToGrid w:val="0"/>
              <w:spacing w:line="400" w:lineRule="exact"/>
              <w:jc w:val="center"/>
              <w:rPr>
                <w:rFonts w:ascii="仿宋" w:hAnsi="仿宋" w:eastAsia="仿宋"/>
                <w:b/>
                <w:sz w:val="24"/>
                <w:szCs w:val="24"/>
              </w:rPr>
            </w:pPr>
            <w:r>
              <w:rPr>
                <w:rFonts w:hint="eastAsia" w:ascii="仿宋" w:hAnsi="仿宋" w:eastAsia="仿宋"/>
                <w:b/>
                <w:sz w:val="24"/>
                <w:szCs w:val="24"/>
              </w:rPr>
              <w:t>服务类</w:t>
            </w:r>
          </w:p>
        </w:tc>
      </w:tr>
      <w:tr w14:paraId="4AEE43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555" w:type="dxa"/>
            <w:gridSpan w:val="2"/>
            <w:vMerge w:val="restart"/>
            <w:tcBorders>
              <w:top w:val="single" w:color="auto" w:sz="4" w:space="0"/>
              <w:left w:val="single" w:color="auto" w:sz="4" w:space="0"/>
              <w:bottom w:val="nil"/>
              <w:right w:val="single" w:color="auto" w:sz="4" w:space="0"/>
            </w:tcBorders>
            <w:vAlign w:val="center"/>
          </w:tcPr>
          <w:p w14:paraId="4D755F18">
            <w:pPr>
              <w:snapToGrid w:val="0"/>
              <w:spacing w:line="400" w:lineRule="exact"/>
              <w:jc w:val="center"/>
              <w:rPr>
                <w:rFonts w:ascii="仿宋" w:hAnsi="仿宋" w:eastAsia="仿宋"/>
                <w:b/>
                <w:sz w:val="24"/>
                <w:szCs w:val="24"/>
              </w:rPr>
            </w:pPr>
            <w:r>
              <w:rPr>
                <w:rFonts w:hint="eastAsia" w:ascii="仿宋" w:hAnsi="仿宋" w:eastAsia="仿宋"/>
                <w:b/>
                <w:sz w:val="24"/>
                <w:szCs w:val="24"/>
              </w:rPr>
              <w:t>服务内容</w:t>
            </w:r>
          </w:p>
        </w:tc>
        <w:tc>
          <w:tcPr>
            <w:tcW w:w="1842" w:type="dxa"/>
            <w:vMerge w:val="restart"/>
            <w:tcBorders>
              <w:top w:val="single" w:color="auto" w:sz="4" w:space="0"/>
              <w:left w:val="single" w:color="auto" w:sz="4" w:space="0"/>
              <w:bottom w:val="nil"/>
              <w:right w:val="single" w:color="auto" w:sz="4" w:space="0"/>
            </w:tcBorders>
            <w:vAlign w:val="center"/>
          </w:tcPr>
          <w:p w14:paraId="4936C431">
            <w:pPr>
              <w:snapToGrid w:val="0"/>
              <w:spacing w:line="400" w:lineRule="exact"/>
              <w:jc w:val="center"/>
              <w:rPr>
                <w:rFonts w:ascii="仿宋" w:hAnsi="仿宋" w:eastAsia="仿宋"/>
                <w:b/>
                <w:sz w:val="24"/>
                <w:szCs w:val="24"/>
              </w:rPr>
            </w:pPr>
            <w:r>
              <w:rPr>
                <w:rFonts w:hint="eastAsia" w:ascii="仿宋" w:hAnsi="仿宋" w:eastAsia="仿宋"/>
                <w:b/>
                <w:sz w:val="24"/>
                <w:szCs w:val="24"/>
              </w:rPr>
              <w:t>服务人员数量</w:t>
            </w:r>
          </w:p>
        </w:tc>
        <w:tc>
          <w:tcPr>
            <w:tcW w:w="993" w:type="dxa"/>
            <w:vMerge w:val="restart"/>
            <w:tcBorders>
              <w:top w:val="single" w:color="auto" w:sz="4" w:space="0"/>
              <w:left w:val="single" w:color="auto" w:sz="4" w:space="0"/>
              <w:bottom w:val="nil"/>
              <w:right w:val="single" w:color="auto" w:sz="4" w:space="0"/>
            </w:tcBorders>
            <w:vAlign w:val="center"/>
          </w:tcPr>
          <w:p w14:paraId="100F12EC">
            <w:pPr>
              <w:snapToGrid w:val="0"/>
              <w:spacing w:line="400" w:lineRule="exact"/>
              <w:jc w:val="center"/>
              <w:rPr>
                <w:rFonts w:ascii="仿宋" w:hAnsi="仿宋" w:eastAsia="仿宋"/>
                <w:b/>
                <w:sz w:val="24"/>
                <w:szCs w:val="24"/>
              </w:rPr>
            </w:pPr>
            <w:r>
              <w:rPr>
                <w:rFonts w:hint="eastAsia" w:ascii="仿宋" w:hAnsi="仿宋" w:eastAsia="仿宋"/>
                <w:b/>
                <w:sz w:val="24"/>
                <w:szCs w:val="24"/>
              </w:rPr>
              <w:t>工作量</w:t>
            </w:r>
          </w:p>
        </w:tc>
        <w:tc>
          <w:tcPr>
            <w:tcW w:w="992" w:type="dxa"/>
            <w:vMerge w:val="restart"/>
            <w:tcBorders>
              <w:top w:val="single" w:color="auto" w:sz="4" w:space="0"/>
              <w:left w:val="single" w:color="auto" w:sz="4" w:space="0"/>
              <w:bottom w:val="nil"/>
              <w:right w:val="single" w:color="auto" w:sz="4" w:space="0"/>
            </w:tcBorders>
            <w:vAlign w:val="center"/>
          </w:tcPr>
          <w:p w14:paraId="202A6415">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14:paraId="02E4BD8C">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967" w:type="dxa"/>
            <w:vMerge w:val="restart"/>
            <w:tcBorders>
              <w:top w:val="single" w:color="auto" w:sz="4" w:space="0"/>
              <w:left w:val="single" w:color="auto" w:sz="4" w:space="0"/>
              <w:bottom w:val="nil"/>
              <w:right w:val="single" w:color="auto" w:sz="4" w:space="0"/>
            </w:tcBorders>
            <w:vAlign w:val="center"/>
          </w:tcPr>
          <w:p w14:paraId="4A8CF8EE">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831" w:type="dxa"/>
            <w:gridSpan w:val="3"/>
            <w:tcBorders>
              <w:top w:val="single" w:color="auto" w:sz="4" w:space="0"/>
              <w:left w:val="single" w:color="auto" w:sz="4" w:space="0"/>
              <w:bottom w:val="single" w:color="auto" w:sz="4" w:space="0"/>
              <w:right w:val="single" w:color="auto" w:sz="4" w:space="0"/>
            </w:tcBorders>
            <w:vAlign w:val="center"/>
          </w:tcPr>
          <w:p w14:paraId="25FCE5E0">
            <w:pPr>
              <w:snapToGrid w:val="0"/>
              <w:spacing w:line="400" w:lineRule="exact"/>
              <w:jc w:val="center"/>
              <w:rPr>
                <w:rFonts w:ascii="仿宋" w:hAnsi="仿宋" w:eastAsia="仿宋"/>
                <w:b/>
                <w:sz w:val="24"/>
                <w:szCs w:val="24"/>
              </w:rPr>
            </w:pPr>
            <w:r>
              <w:rPr>
                <w:rFonts w:hint="eastAsia" w:ascii="仿宋" w:hAnsi="仿宋" w:eastAsia="仿宋"/>
                <w:b/>
                <w:sz w:val="24"/>
                <w:szCs w:val="24"/>
              </w:rPr>
              <w:t>承接服务的企业情况</w:t>
            </w:r>
          </w:p>
        </w:tc>
      </w:tr>
      <w:tr w14:paraId="370B30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7827" w:type="dxa"/>
            <w:gridSpan w:val="2"/>
            <w:vMerge w:val="continue"/>
            <w:tcBorders>
              <w:top w:val="single" w:color="auto" w:sz="4" w:space="0"/>
              <w:left w:val="single" w:color="auto" w:sz="4" w:space="0"/>
              <w:bottom w:val="nil"/>
              <w:right w:val="single" w:color="auto" w:sz="4" w:space="0"/>
            </w:tcBorders>
            <w:vAlign w:val="center"/>
          </w:tcPr>
          <w:p w14:paraId="44605BC2">
            <w:pPr>
              <w:widowControl/>
              <w:jc w:val="left"/>
              <w:rPr>
                <w:rFonts w:ascii="仿宋" w:hAnsi="仿宋" w:eastAsia="仿宋"/>
                <w:b/>
                <w:sz w:val="24"/>
                <w:szCs w:val="24"/>
              </w:rPr>
            </w:pPr>
          </w:p>
        </w:tc>
        <w:tc>
          <w:tcPr>
            <w:tcW w:w="1842" w:type="dxa"/>
            <w:vMerge w:val="continue"/>
            <w:tcBorders>
              <w:top w:val="single" w:color="auto" w:sz="4" w:space="0"/>
              <w:left w:val="single" w:color="auto" w:sz="4" w:space="0"/>
              <w:bottom w:val="nil"/>
              <w:right w:val="single" w:color="auto" w:sz="4" w:space="0"/>
            </w:tcBorders>
            <w:vAlign w:val="center"/>
          </w:tcPr>
          <w:p w14:paraId="003C1C54">
            <w:pPr>
              <w:widowControl/>
              <w:jc w:val="left"/>
              <w:rPr>
                <w:rFonts w:ascii="仿宋" w:hAnsi="仿宋" w:eastAsia="仿宋"/>
                <w:b/>
                <w:sz w:val="24"/>
                <w:szCs w:val="24"/>
              </w:rPr>
            </w:pPr>
          </w:p>
        </w:tc>
        <w:tc>
          <w:tcPr>
            <w:tcW w:w="993" w:type="dxa"/>
            <w:vMerge w:val="continue"/>
            <w:tcBorders>
              <w:top w:val="single" w:color="auto" w:sz="4" w:space="0"/>
              <w:left w:val="single" w:color="auto" w:sz="4" w:space="0"/>
              <w:bottom w:val="nil"/>
              <w:right w:val="single" w:color="auto" w:sz="4" w:space="0"/>
            </w:tcBorders>
            <w:vAlign w:val="center"/>
          </w:tcPr>
          <w:p w14:paraId="769638E0">
            <w:pPr>
              <w:widowControl/>
              <w:jc w:val="left"/>
              <w:rPr>
                <w:rFonts w:ascii="仿宋" w:hAnsi="仿宋" w:eastAsia="仿宋"/>
                <w:b/>
                <w:sz w:val="24"/>
                <w:szCs w:val="24"/>
              </w:rPr>
            </w:pPr>
          </w:p>
        </w:tc>
        <w:tc>
          <w:tcPr>
            <w:tcW w:w="992" w:type="dxa"/>
            <w:vMerge w:val="continue"/>
            <w:tcBorders>
              <w:top w:val="single" w:color="auto" w:sz="4" w:space="0"/>
              <w:left w:val="single" w:color="auto" w:sz="4" w:space="0"/>
              <w:bottom w:val="nil"/>
              <w:right w:val="single" w:color="auto" w:sz="4" w:space="0"/>
            </w:tcBorders>
            <w:vAlign w:val="center"/>
          </w:tcPr>
          <w:p w14:paraId="5FBAF873">
            <w:pPr>
              <w:widowControl/>
              <w:jc w:val="left"/>
              <w:rPr>
                <w:rFonts w:ascii="仿宋" w:hAnsi="仿宋" w:eastAsia="仿宋"/>
                <w:b/>
                <w:sz w:val="24"/>
                <w:szCs w:val="24"/>
              </w:rPr>
            </w:pPr>
          </w:p>
        </w:tc>
        <w:tc>
          <w:tcPr>
            <w:tcW w:w="967" w:type="dxa"/>
            <w:vMerge w:val="continue"/>
            <w:tcBorders>
              <w:top w:val="single" w:color="auto" w:sz="4" w:space="0"/>
              <w:left w:val="single" w:color="auto" w:sz="4" w:space="0"/>
              <w:bottom w:val="nil"/>
              <w:right w:val="single" w:color="auto" w:sz="4" w:space="0"/>
            </w:tcBorders>
            <w:vAlign w:val="center"/>
          </w:tcPr>
          <w:p w14:paraId="1E48F939">
            <w:pPr>
              <w:widowControl/>
              <w:jc w:val="left"/>
              <w:rPr>
                <w:rFonts w:ascii="仿宋" w:hAnsi="仿宋" w:eastAsia="仿宋"/>
                <w:b/>
                <w:sz w:val="24"/>
                <w:szCs w:val="24"/>
              </w:rPr>
            </w:pPr>
          </w:p>
        </w:tc>
        <w:tc>
          <w:tcPr>
            <w:tcW w:w="989" w:type="dxa"/>
            <w:tcBorders>
              <w:top w:val="single" w:color="auto" w:sz="4" w:space="0"/>
              <w:left w:val="single" w:color="auto" w:sz="4" w:space="0"/>
              <w:bottom w:val="nil"/>
              <w:right w:val="single" w:color="auto" w:sz="4" w:space="0"/>
            </w:tcBorders>
            <w:vAlign w:val="center"/>
          </w:tcPr>
          <w:p w14:paraId="527D0BD5">
            <w:pPr>
              <w:snapToGrid w:val="0"/>
              <w:spacing w:line="400" w:lineRule="exact"/>
              <w:jc w:val="center"/>
              <w:rPr>
                <w:rFonts w:ascii="仿宋" w:hAnsi="仿宋" w:eastAsia="仿宋"/>
                <w:b/>
                <w:szCs w:val="21"/>
              </w:rPr>
            </w:pPr>
            <w:r>
              <w:rPr>
                <w:rFonts w:hint="eastAsia" w:ascii="仿宋" w:hAnsi="仿宋" w:eastAsia="仿宋"/>
                <w:b/>
                <w:szCs w:val="21"/>
              </w:rPr>
              <w:t>是否中小企业承接</w:t>
            </w:r>
          </w:p>
        </w:tc>
        <w:tc>
          <w:tcPr>
            <w:tcW w:w="708" w:type="dxa"/>
            <w:tcBorders>
              <w:top w:val="single" w:color="auto" w:sz="4" w:space="0"/>
              <w:left w:val="single" w:color="auto" w:sz="4" w:space="0"/>
              <w:bottom w:val="nil"/>
              <w:right w:val="single" w:color="auto" w:sz="4" w:space="0"/>
            </w:tcBorders>
            <w:vAlign w:val="center"/>
          </w:tcPr>
          <w:p w14:paraId="0AC8E416">
            <w:pPr>
              <w:snapToGrid w:val="0"/>
              <w:spacing w:line="400" w:lineRule="exact"/>
              <w:jc w:val="center"/>
              <w:rPr>
                <w:rFonts w:ascii="仿宋" w:hAnsi="仿宋" w:eastAsia="仿宋"/>
                <w:b/>
                <w:szCs w:val="21"/>
              </w:rPr>
            </w:pPr>
            <w:r>
              <w:rPr>
                <w:rFonts w:hint="eastAsia" w:ascii="仿宋" w:hAnsi="仿宋" w:eastAsia="仿宋"/>
                <w:b/>
                <w:szCs w:val="21"/>
              </w:rPr>
              <w:t>企业全称</w:t>
            </w:r>
          </w:p>
        </w:tc>
        <w:tc>
          <w:tcPr>
            <w:tcW w:w="1134" w:type="dxa"/>
            <w:tcBorders>
              <w:top w:val="single" w:color="auto" w:sz="4" w:space="0"/>
              <w:left w:val="single" w:color="auto" w:sz="4" w:space="0"/>
              <w:bottom w:val="nil"/>
              <w:right w:val="single" w:color="auto" w:sz="4" w:space="0"/>
            </w:tcBorders>
            <w:vAlign w:val="center"/>
          </w:tcPr>
          <w:p w14:paraId="3507376C">
            <w:pPr>
              <w:snapToGrid w:val="0"/>
              <w:spacing w:line="400" w:lineRule="exact"/>
              <w:jc w:val="center"/>
              <w:rPr>
                <w:rFonts w:ascii="仿宋" w:hAnsi="仿宋" w:eastAsia="仿宋"/>
                <w:b/>
                <w:sz w:val="13"/>
                <w:szCs w:val="13"/>
              </w:rPr>
            </w:pPr>
            <w:r>
              <w:rPr>
                <w:rFonts w:hint="eastAsia" w:ascii="仿宋" w:hAnsi="仿宋" w:eastAsia="仿宋"/>
                <w:b/>
                <w:sz w:val="13"/>
                <w:szCs w:val="13"/>
              </w:rPr>
              <w:t>服务人员是否依照《中华人民共和国劳动合同法》订立劳动合同</w:t>
            </w:r>
          </w:p>
        </w:tc>
      </w:tr>
      <w:tr w14:paraId="1ED8F8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555" w:type="dxa"/>
            <w:gridSpan w:val="2"/>
            <w:tcBorders>
              <w:top w:val="single" w:color="auto" w:sz="4" w:space="0"/>
              <w:left w:val="single" w:color="auto" w:sz="4" w:space="0"/>
              <w:bottom w:val="single" w:color="auto" w:sz="4" w:space="0"/>
              <w:right w:val="single" w:color="auto" w:sz="4" w:space="0"/>
            </w:tcBorders>
            <w:vAlign w:val="center"/>
          </w:tcPr>
          <w:p w14:paraId="23768614">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1842" w:type="dxa"/>
            <w:tcBorders>
              <w:top w:val="single" w:color="auto" w:sz="4" w:space="0"/>
              <w:left w:val="single" w:color="auto" w:sz="4" w:space="0"/>
              <w:bottom w:val="single" w:color="auto" w:sz="4" w:space="0"/>
              <w:right w:val="single" w:color="auto" w:sz="4" w:space="0"/>
            </w:tcBorders>
            <w:vAlign w:val="center"/>
          </w:tcPr>
          <w:p w14:paraId="3247C1FD">
            <w:pPr>
              <w:snapToGrid w:val="0"/>
              <w:spacing w:line="400" w:lineRule="exact"/>
              <w:jc w:val="center"/>
              <w:rPr>
                <w:rFonts w:ascii="仿宋" w:hAnsi="仿宋" w:eastAsia="仿宋"/>
                <w:b/>
                <w:sz w:val="24"/>
                <w:szCs w:val="24"/>
              </w:rPr>
            </w:pPr>
          </w:p>
        </w:tc>
        <w:tc>
          <w:tcPr>
            <w:tcW w:w="993" w:type="dxa"/>
            <w:tcBorders>
              <w:top w:val="single" w:color="auto" w:sz="4" w:space="0"/>
              <w:left w:val="single" w:color="auto" w:sz="4" w:space="0"/>
              <w:bottom w:val="single" w:color="auto" w:sz="4" w:space="0"/>
              <w:right w:val="single" w:color="auto" w:sz="4" w:space="0"/>
            </w:tcBorders>
            <w:vAlign w:val="center"/>
          </w:tcPr>
          <w:p w14:paraId="60EC41D6">
            <w:pPr>
              <w:snapToGrid w:val="0"/>
              <w:spacing w:line="400" w:lineRule="exact"/>
              <w:jc w:val="center"/>
              <w:rPr>
                <w:rFonts w:ascii="仿宋" w:hAnsi="仿宋" w:eastAsia="仿宋"/>
                <w:b/>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1DB1198E">
            <w:pPr>
              <w:snapToGrid w:val="0"/>
              <w:spacing w:line="400" w:lineRule="exact"/>
              <w:jc w:val="center"/>
              <w:rPr>
                <w:rFonts w:ascii="仿宋" w:hAnsi="仿宋" w:eastAsia="仿宋"/>
                <w:b/>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10C8A246">
            <w:pPr>
              <w:snapToGrid w:val="0"/>
              <w:spacing w:line="400" w:lineRule="exact"/>
              <w:jc w:val="center"/>
              <w:rPr>
                <w:rFonts w:ascii="仿宋" w:hAnsi="仿宋" w:eastAsia="仿宋"/>
                <w:b/>
                <w:sz w:val="24"/>
                <w:szCs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44F1876D">
            <w:pPr>
              <w:snapToGrid w:val="0"/>
              <w:spacing w:line="400" w:lineRule="exact"/>
              <w:jc w:val="center"/>
              <w:rPr>
                <w:rFonts w:ascii="仿宋" w:hAnsi="仿宋" w:eastAsia="仿宋"/>
                <w:b/>
                <w:sz w:val="24"/>
                <w:szCs w:val="24"/>
              </w:rPr>
            </w:pPr>
          </w:p>
        </w:tc>
        <w:tc>
          <w:tcPr>
            <w:tcW w:w="708" w:type="dxa"/>
            <w:tcBorders>
              <w:top w:val="single" w:color="auto" w:sz="4" w:space="0"/>
              <w:left w:val="single" w:color="auto" w:sz="4" w:space="0"/>
              <w:bottom w:val="single" w:color="auto" w:sz="4" w:space="0"/>
              <w:right w:val="single" w:color="auto" w:sz="4" w:space="0"/>
            </w:tcBorders>
            <w:vAlign w:val="center"/>
          </w:tcPr>
          <w:p w14:paraId="3D91057C">
            <w:pPr>
              <w:snapToGrid w:val="0"/>
              <w:spacing w:line="400" w:lineRule="exact"/>
              <w:jc w:val="center"/>
              <w:rPr>
                <w:rFonts w:ascii="仿宋" w:hAnsi="仿宋" w:eastAsia="仿宋"/>
                <w:b/>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3DA3C8F">
            <w:pPr>
              <w:snapToGrid w:val="0"/>
              <w:spacing w:line="400" w:lineRule="exact"/>
              <w:jc w:val="center"/>
              <w:rPr>
                <w:rFonts w:ascii="仿宋" w:hAnsi="仿宋" w:eastAsia="仿宋"/>
                <w:b/>
                <w:sz w:val="24"/>
                <w:szCs w:val="24"/>
              </w:rPr>
            </w:pPr>
          </w:p>
        </w:tc>
      </w:tr>
      <w:tr w14:paraId="65D844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9"/>
            <w:tcBorders>
              <w:top w:val="single" w:color="auto" w:sz="4" w:space="0"/>
              <w:left w:val="single" w:color="auto" w:sz="4" w:space="0"/>
              <w:bottom w:val="single" w:color="auto" w:sz="4" w:space="0"/>
              <w:right w:val="single" w:color="auto" w:sz="4" w:space="0"/>
            </w:tcBorders>
            <w:vAlign w:val="center"/>
          </w:tcPr>
          <w:p w14:paraId="6B6C32CA">
            <w:pPr>
              <w:snapToGrid w:val="0"/>
              <w:spacing w:line="400" w:lineRule="exact"/>
              <w:rPr>
                <w:rFonts w:ascii="仿宋" w:hAnsi="仿宋" w:eastAsia="仿宋"/>
                <w:b/>
                <w:sz w:val="24"/>
                <w:szCs w:val="24"/>
              </w:rPr>
            </w:pPr>
            <w:r>
              <w:rPr>
                <w:rFonts w:hint="eastAsia" w:ascii="仿宋" w:hAnsi="仿宋" w:eastAsia="仿宋"/>
                <w:b/>
                <w:sz w:val="24"/>
                <w:szCs w:val="24"/>
              </w:rPr>
              <w:t>报价总价合计金额大写：                                小写： ￥</w:t>
            </w:r>
          </w:p>
        </w:tc>
      </w:tr>
      <w:tr w14:paraId="1D219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59BB461C">
            <w:pPr>
              <w:snapToGrid w:val="0"/>
              <w:rPr>
                <w:rFonts w:ascii="仿宋" w:hAnsi="仿宋" w:eastAsia="仿宋"/>
                <w:sz w:val="24"/>
                <w:szCs w:val="24"/>
              </w:rPr>
            </w:pPr>
            <w:r>
              <w:rPr>
                <w:rFonts w:hint="eastAsia" w:ascii="仿宋" w:hAnsi="仿宋" w:eastAsia="仿宋"/>
                <w:sz w:val="24"/>
                <w:szCs w:val="24"/>
              </w:rPr>
              <w:t>备注</w:t>
            </w:r>
          </w:p>
        </w:tc>
        <w:tc>
          <w:tcPr>
            <w:tcW w:w="8647" w:type="dxa"/>
            <w:gridSpan w:val="8"/>
            <w:tcBorders>
              <w:top w:val="single" w:color="auto" w:sz="4" w:space="0"/>
              <w:left w:val="single" w:color="auto" w:sz="4" w:space="0"/>
              <w:bottom w:val="single" w:color="auto" w:sz="4" w:space="0"/>
              <w:right w:val="single" w:color="auto" w:sz="4" w:space="0"/>
            </w:tcBorders>
            <w:vAlign w:val="center"/>
          </w:tcPr>
          <w:p w14:paraId="1FF0CB47">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02300F45">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2BD9E78C">
            <w:pPr>
              <w:snapToGrid w:val="0"/>
              <w:rPr>
                <w:rFonts w:ascii="仿宋" w:hAnsi="仿宋" w:eastAsia="仿宋"/>
                <w:sz w:val="24"/>
                <w:szCs w:val="24"/>
              </w:rPr>
            </w:pPr>
            <w:r>
              <w:rPr>
                <w:rFonts w:hint="eastAsia" w:ascii="仿宋" w:hAnsi="仿宋" w:eastAsia="仿宋"/>
                <w:sz w:val="24"/>
                <w:szCs w:val="24"/>
              </w:rPr>
              <w:t>3.报价中不允许出现报价优惠等字样（明细出现“0”元，视同赠送）,报价总价合计金额应与明细报价汇总相等。</w:t>
            </w:r>
          </w:p>
        </w:tc>
      </w:tr>
    </w:tbl>
    <w:p w14:paraId="28F5B651">
      <w:pPr>
        <w:snapToGrid w:val="0"/>
        <w:spacing w:line="400" w:lineRule="exact"/>
        <w:jc w:val="left"/>
        <w:rPr>
          <w:rFonts w:ascii="仿宋" w:hAnsi="仿宋" w:eastAsia="仿宋"/>
          <w:sz w:val="28"/>
          <w:szCs w:val="28"/>
        </w:rPr>
      </w:pPr>
    </w:p>
    <w:p w14:paraId="14AE09D9">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14:paraId="080B6A1F">
      <w:pPr>
        <w:snapToGrid w:val="0"/>
        <w:spacing w:line="360" w:lineRule="auto"/>
        <w:rPr>
          <w:rFonts w:ascii="仿宋" w:hAnsi="仿宋" w:eastAsia="仿宋"/>
          <w:sz w:val="30"/>
          <w:szCs w:val="30"/>
        </w:rPr>
      </w:pPr>
      <w:r>
        <w:rPr>
          <w:rFonts w:hint="eastAsia" w:ascii="仿宋" w:hAnsi="仿宋" w:eastAsia="仿宋"/>
          <w:sz w:val="30"/>
          <w:szCs w:val="30"/>
        </w:rPr>
        <w:br w:type="page"/>
      </w:r>
    </w:p>
    <w:p w14:paraId="686E73A5">
      <w:pPr>
        <w:pStyle w:val="28"/>
        <w:snapToGrid w:val="0"/>
        <w:spacing w:before="120" w:after="120" w:line="240" w:lineRule="auto"/>
        <w:ind w:firstLine="2168" w:firstLineChars="600"/>
        <w:rPr>
          <w:rFonts w:hAnsi="宋体"/>
          <w:b/>
          <w:sz w:val="36"/>
          <w:szCs w:val="36"/>
        </w:rPr>
      </w:pPr>
      <w:r>
        <w:rPr>
          <w:rFonts w:hint="eastAsia" w:hAnsi="宋体"/>
          <w:b/>
          <w:sz w:val="36"/>
          <w:szCs w:val="36"/>
        </w:rPr>
        <w:t>报价明细一览表（工程类）</w:t>
      </w:r>
    </w:p>
    <w:p w14:paraId="104B8512">
      <w:pPr>
        <w:pStyle w:val="28"/>
        <w:snapToGrid w:val="0"/>
        <w:spacing w:before="120" w:after="120" w:line="240" w:lineRule="auto"/>
        <w:ind w:firstLine="1084" w:firstLineChars="300"/>
        <w:jc w:val="center"/>
        <w:rPr>
          <w:rFonts w:ascii="仿宋" w:hAnsi="仿宋" w:eastAsia="仿宋"/>
          <w:b/>
          <w:color w:val="000000" w:themeColor="text1"/>
          <w:sz w:val="36"/>
          <w:szCs w:val="36"/>
          <w14:textFill>
            <w14:solidFill>
              <w14:schemeClr w14:val="tx1"/>
            </w14:solidFill>
          </w14:textFill>
        </w:rPr>
      </w:pPr>
    </w:p>
    <w:p w14:paraId="5CA1BA12">
      <w:pPr>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响应方全称（公章）：</w:t>
      </w:r>
    </w:p>
    <w:p w14:paraId="0F88A11F">
      <w:pPr>
        <w:snapToGrid w:val="0"/>
        <w:rPr>
          <w:rFonts w:ascii="仿宋" w:hAnsi="仿宋" w:eastAsia="仿宋"/>
          <w:color w:val="000000" w:themeColor="text1"/>
          <w:sz w:val="28"/>
          <w:szCs w:val="28"/>
          <w14:textFill>
            <w14:solidFill>
              <w14:schemeClr w14:val="tx1"/>
            </w14:solidFill>
          </w14:textFill>
        </w:rPr>
      </w:pPr>
    </w:p>
    <w:p w14:paraId="1079E9A9">
      <w:pPr>
        <w:snapToGrid w:val="0"/>
        <w:rPr>
          <w:rFonts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项目编号及标项：</w:t>
      </w:r>
    </w:p>
    <w:p w14:paraId="06186F82">
      <w:pPr>
        <w:snapToGrid w:val="0"/>
        <w:rPr>
          <w:rFonts w:ascii="仿宋" w:hAnsi="仿宋" w:eastAsia="仿宋"/>
          <w:b/>
          <w:color w:val="000000" w:themeColor="text1"/>
          <w:sz w:val="24"/>
          <w:szCs w:val="24"/>
          <w:u w:val="single"/>
          <w14:textFill>
            <w14:solidFill>
              <w14:schemeClr w14:val="tx1"/>
            </w14:solidFill>
          </w14:textFill>
        </w:rPr>
      </w:pPr>
    </w:p>
    <w:tbl>
      <w:tblPr>
        <w:tblStyle w:val="53"/>
        <w:tblW w:w="90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2"/>
        <w:gridCol w:w="563"/>
        <w:gridCol w:w="998"/>
        <w:gridCol w:w="993"/>
        <w:gridCol w:w="993"/>
        <w:gridCol w:w="851"/>
        <w:gridCol w:w="1422"/>
        <w:gridCol w:w="1278"/>
        <w:gridCol w:w="1420"/>
      </w:tblGrid>
      <w:tr w14:paraId="20419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45" w:type="dxa"/>
            <w:gridSpan w:val="9"/>
            <w:tcBorders>
              <w:top w:val="single" w:color="auto" w:sz="4" w:space="0"/>
              <w:left w:val="single" w:color="auto" w:sz="4" w:space="0"/>
              <w:bottom w:val="single" w:color="auto" w:sz="4" w:space="0"/>
              <w:right w:val="single" w:color="auto" w:sz="4" w:space="0"/>
            </w:tcBorders>
            <w:vAlign w:val="center"/>
          </w:tcPr>
          <w:p w14:paraId="33E5C4DB">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工程类</w:t>
            </w:r>
          </w:p>
        </w:tc>
      </w:tr>
      <w:tr w14:paraId="7FFB4D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single" w:color="auto" w:sz="4" w:space="0"/>
              <w:right w:val="single" w:color="auto" w:sz="4" w:space="0"/>
            </w:tcBorders>
            <w:vAlign w:val="center"/>
          </w:tcPr>
          <w:p w14:paraId="12C3513A">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工程项目名称</w:t>
            </w:r>
          </w:p>
        </w:tc>
        <w:tc>
          <w:tcPr>
            <w:tcW w:w="997" w:type="dxa"/>
            <w:vMerge w:val="restart"/>
            <w:tcBorders>
              <w:top w:val="single" w:color="auto" w:sz="4" w:space="0"/>
              <w:left w:val="single" w:color="auto" w:sz="4" w:space="0"/>
              <w:bottom w:val="single" w:color="auto" w:sz="4" w:space="0"/>
              <w:right w:val="single" w:color="auto" w:sz="4" w:space="0"/>
            </w:tcBorders>
            <w:vAlign w:val="center"/>
          </w:tcPr>
          <w:p w14:paraId="5993B4A9">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施工范围</w:t>
            </w:r>
          </w:p>
        </w:tc>
        <w:tc>
          <w:tcPr>
            <w:tcW w:w="992" w:type="dxa"/>
            <w:vMerge w:val="restart"/>
            <w:tcBorders>
              <w:top w:val="single" w:color="auto" w:sz="4" w:space="0"/>
              <w:left w:val="single" w:color="auto" w:sz="4" w:space="0"/>
              <w:bottom w:val="nil"/>
              <w:right w:val="single" w:color="auto" w:sz="4" w:space="0"/>
            </w:tcBorders>
            <w:vAlign w:val="center"/>
          </w:tcPr>
          <w:p w14:paraId="39D6635D">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具体内容</w:t>
            </w:r>
          </w:p>
        </w:tc>
        <w:tc>
          <w:tcPr>
            <w:tcW w:w="992" w:type="dxa"/>
            <w:vMerge w:val="restart"/>
            <w:tcBorders>
              <w:top w:val="single" w:color="auto" w:sz="4" w:space="0"/>
              <w:left w:val="single" w:color="auto" w:sz="4" w:space="0"/>
              <w:bottom w:val="nil"/>
              <w:right w:val="single" w:color="auto" w:sz="4" w:space="0"/>
            </w:tcBorders>
            <w:vAlign w:val="center"/>
          </w:tcPr>
          <w:p w14:paraId="1ED1F101">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施工工期</w:t>
            </w:r>
          </w:p>
        </w:tc>
        <w:tc>
          <w:tcPr>
            <w:tcW w:w="851" w:type="dxa"/>
            <w:vMerge w:val="restart"/>
            <w:tcBorders>
              <w:top w:val="single" w:color="auto" w:sz="4" w:space="0"/>
              <w:left w:val="single" w:color="auto" w:sz="4" w:space="0"/>
              <w:bottom w:val="nil"/>
              <w:right w:val="single" w:color="auto" w:sz="4" w:space="0"/>
            </w:tcBorders>
            <w:vAlign w:val="center"/>
          </w:tcPr>
          <w:p w14:paraId="0A6CE373">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单价（元）</w:t>
            </w:r>
          </w:p>
        </w:tc>
        <w:tc>
          <w:tcPr>
            <w:tcW w:w="1421" w:type="dxa"/>
            <w:vMerge w:val="restart"/>
            <w:tcBorders>
              <w:top w:val="single" w:color="auto" w:sz="4" w:space="0"/>
              <w:left w:val="single" w:color="auto" w:sz="4" w:space="0"/>
              <w:bottom w:val="nil"/>
              <w:right w:val="single" w:color="auto" w:sz="4" w:space="0"/>
            </w:tcBorders>
            <w:vAlign w:val="center"/>
          </w:tcPr>
          <w:p w14:paraId="5074C2B1">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tc>
        <w:tc>
          <w:tcPr>
            <w:tcW w:w="2696" w:type="dxa"/>
            <w:gridSpan w:val="2"/>
            <w:tcBorders>
              <w:top w:val="single" w:color="auto" w:sz="4" w:space="0"/>
              <w:left w:val="single" w:color="auto" w:sz="4" w:space="0"/>
              <w:bottom w:val="single" w:color="auto" w:sz="4" w:space="0"/>
              <w:right w:val="single" w:color="auto" w:sz="4" w:space="0"/>
            </w:tcBorders>
            <w:vAlign w:val="center"/>
          </w:tcPr>
          <w:p w14:paraId="104B5653">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承建工程的企业情况</w:t>
            </w:r>
          </w:p>
        </w:tc>
      </w:tr>
      <w:tr w14:paraId="3A8049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7557" w:type="dxa"/>
            <w:gridSpan w:val="2"/>
            <w:vMerge w:val="continue"/>
            <w:tcBorders>
              <w:top w:val="single" w:color="auto" w:sz="4" w:space="0"/>
              <w:left w:val="single" w:color="auto" w:sz="4" w:space="0"/>
              <w:bottom w:val="single" w:color="auto" w:sz="4" w:space="0"/>
              <w:right w:val="single" w:color="auto" w:sz="4" w:space="0"/>
            </w:tcBorders>
            <w:vAlign w:val="center"/>
          </w:tcPr>
          <w:p w14:paraId="28A8DB83">
            <w:pPr>
              <w:widowControl/>
              <w:jc w:val="left"/>
              <w:rPr>
                <w:rFonts w:ascii="仿宋" w:hAnsi="仿宋" w:eastAsia="仿宋"/>
                <w:b/>
                <w:color w:val="000000" w:themeColor="text1"/>
                <w:sz w:val="24"/>
                <w:szCs w:val="24"/>
                <w14:textFill>
                  <w14:solidFill>
                    <w14:schemeClr w14:val="tx1"/>
                  </w14:solidFill>
                </w14:textFill>
              </w:rPr>
            </w:pPr>
          </w:p>
        </w:tc>
        <w:tc>
          <w:tcPr>
            <w:tcW w:w="997" w:type="dxa"/>
            <w:vMerge w:val="continue"/>
            <w:tcBorders>
              <w:top w:val="single" w:color="auto" w:sz="4" w:space="0"/>
              <w:left w:val="single" w:color="auto" w:sz="4" w:space="0"/>
              <w:bottom w:val="single" w:color="auto" w:sz="4" w:space="0"/>
              <w:right w:val="single" w:color="auto" w:sz="4" w:space="0"/>
            </w:tcBorders>
            <w:vAlign w:val="center"/>
          </w:tcPr>
          <w:p w14:paraId="2289918B">
            <w:pPr>
              <w:widowControl/>
              <w:jc w:val="left"/>
              <w:rPr>
                <w:rFonts w:ascii="仿宋" w:hAnsi="仿宋" w:eastAsia="仿宋"/>
                <w:b/>
                <w:color w:val="000000" w:themeColor="text1"/>
                <w:sz w:val="24"/>
                <w:szCs w:val="24"/>
                <w14:textFill>
                  <w14:solidFill>
                    <w14:schemeClr w14:val="tx1"/>
                  </w14:solidFill>
                </w14:textFill>
              </w:rPr>
            </w:pPr>
          </w:p>
        </w:tc>
        <w:tc>
          <w:tcPr>
            <w:tcW w:w="992" w:type="dxa"/>
            <w:vMerge w:val="continue"/>
            <w:tcBorders>
              <w:top w:val="single" w:color="auto" w:sz="4" w:space="0"/>
              <w:left w:val="single" w:color="auto" w:sz="4" w:space="0"/>
              <w:bottom w:val="nil"/>
              <w:right w:val="single" w:color="auto" w:sz="4" w:space="0"/>
            </w:tcBorders>
            <w:vAlign w:val="center"/>
          </w:tcPr>
          <w:p w14:paraId="45328256">
            <w:pPr>
              <w:widowControl/>
              <w:jc w:val="left"/>
              <w:rPr>
                <w:rFonts w:ascii="仿宋" w:hAnsi="仿宋" w:eastAsia="仿宋"/>
                <w:b/>
                <w:color w:val="000000" w:themeColor="text1"/>
                <w:sz w:val="24"/>
                <w:szCs w:val="24"/>
                <w14:textFill>
                  <w14:solidFill>
                    <w14:schemeClr w14:val="tx1"/>
                  </w14:solidFill>
                </w14:textFill>
              </w:rPr>
            </w:pPr>
          </w:p>
        </w:tc>
        <w:tc>
          <w:tcPr>
            <w:tcW w:w="992" w:type="dxa"/>
            <w:vMerge w:val="continue"/>
            <w:tcBorders>
              <w:top w:val="single" w:color="auto" w:sz="4" w:space="0"/>
              <w:left w:val="single" w:color="auto" w:sz="4" w:space="0"/>
              <w:bottom w:val="nil"/>
              <w:right w:val="single" w:color="auto" w:sz="4" w:space="0"/>
            </w:tcBorders>
            <w:vAlign w:val="center"/>
          </w:tcPr>
          <w:p w14:paraId="69C77DAB">
            <w:pPr>
              <w:widowControl/>
              <w:jc w:val="left"/>
              <w:rPr>
                <w:rFonts w:ascii="仿宋" w:hAnsi="仿宋" w:eastAsia="仿宋"/>
                <w:b/>
                <w:color w:val="000000" w:themeColor="text1"/>
                <w:sz w:val="24"/>
                <w:szCs w:val="24"/>
                <w14:textFill>
                  <w14:solidFill>
                    <w14:schemeClr w14:val="tx1"/>
                  </w14:solidFill>
                </w14:textFill>
              </w:rPr>
            </w:pPr>
          </w:p>
        </w:tc>
        <w:tc>
          <w:tcPr>
            <w:tcW w:w="851" w:type="dxa"/>
            <w:vMerge w:val="continue"/>
            <w:tcBorders>
              <w:top w:val="single" w:color="auto" w:sz="4" w:space="0"/>
              <w:left w:val="single" w:color="auto" w:sz="4" w:space="0"/>
              <w:bottom w:val="nil"/>
              <w:right w:val="single" w:color="auto" w:sz="4" w:space="0"/>
            </w:tcBorders>
            <w:vAlign w:val="center"/>
          </w:tcPr>
          <w:p w14:paraId="083EEC6F">
            <w:pPr>
              <w:widowControl/>
              <w:jc w:val="left"/>
              <w:rPr>
                <w:rFonts w:ascii="仿宋" w:hAnsi="仿宋" w:eastAsia="仿宋"/>
                <w:b/>
                <w:color w:val="000000" w:themeColor="text1"/>
                <w:sz w:val="24"/>
                <w:szCs w:val="24"/>
                <w14:textFill>
                  <w14:solidFill>
                    <w14:schemeClr w14:val="tx1"/>
                  </w14:solidFill>
                </w14:textFill>
              </w:rPr>
            </w:pPr>
          </w:p>
        </w:tc>
        <w:tc>
          <w:tcPr>
            <w:tcW w:w="1421" w:type="dxa"/>
            <w:vMerge w:val="continue"/>
            <w:tcBorders>
              <w:top w:val="single" w:color="auto" w:sz="4" w:space="0"/>
              <w:left w:val="single" w:color="auto" w:sz="4" w:space="0"/>
              <w:bottom w:val="nil"/>
              <w:right w:val="single" w:color="auto" w:sz="4" w:space="0"/>
            </w:tcBorders>
            <w:vAlign w:val="center"/>
          </w:tcPr>
          <w:p w14:paraId="18A86B5D">
            <w:pPr>
              <w:widowControl/>
              <w:jc w:val="left"/>
              <w:rPr>
                <w:rFonts w:ascii="仿宋" w:hAnsi="仿宋" w:eastAsia="仿宋"/>
                <w:b/>
                <w:color w:val="000000" w:themeColor="text1"/>
                <w:sz w:val="24"/>
                <w:szCs w:val="24"/>
                <w14:textFill>
                  <w14:solidFill>
                    <w14:schemeClr w14:val="tx1"/>
                  </w14:solidFill>
                </w14:textFill>
              </w:rPr>
            </w:pPr>
          </w:p>
        </w:tc>
        <w:tc>
          <w:tcPr>
            <w:tcW w:w="1277" w:type="dxa"/>
            <w:tcBorders>
              <w:top w:val="single" w:color="auto" w:sz="4" w:space="0"/>
              <w:left w:val="single" w:color="auto" w:sz="4" w:space="0"/>
              <w:bottom w:val="nil"/>
              <w:right w:val="single" w:color="auto" w:sz="4" w:space="0"/>
            </w:tcBorders>
            <w:vAlign w:val="center"/>
          </w:tcPr>
          <w:p w14:paraId="36CAB76B">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是否中小企业</w:t>
            </w:r>
          </w:p>
        </w:tc>
        <w:tc>
          <w:tcPr>
            <w:tcW w:w="1419" w:type="dxa"/>
            <w:tcBorders>
              <w:top w:val="single" w:color="auto" w:sz="4" w:space="0"/>
              <w:left w:val="single" w:color="auto" w:sz="4" w:space="0"/>
              <w:bottom w:val="nil"/>
              <w:right w:val="single" w:color="auto" w:sz="4" w:space="0"/>
            </w:tcBorders>
            <w:vAlign w:val="center"/>
          </w:tcPr>
          <w:p w14:paraId="6AC8B700">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企业全称</w:t>
            </w:r>
          </w:p>
        </w:tc>
      </w:tr>
      <w:tr w14:paraId="7B6FF1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tcBorders>
              <w:top w:val="single" w:color="auto" w:sz="4" w:space="0"/>
              <w:left w:val="single" w:color="auto" w:sz="4" w:space="0"/>
              <w:bottom w:val="nil"/>
              <w:right w:val="single" w:color="auto" w:sz="4" w:space="0"/>
            </w:tcBorders>
            <w:vAlign w:val="center"/>
          </w:tcPr>
          <w:p w14:paraId="12D8FEE5">
            <w:pPr>
              <w:widowControl/>
              <w:jc w:val="left"/>
              <w:rPr>
                <w:rFonts w:ascii="仿宋" w:hAnsi="仿宋" w:eastAsia="仿宋"/>
                <w:b/>
                <w:color w:val="000000" w:themeColor="text1"/>
                <w:sz w:val="24"/>
                <w:szCs w:val="24"/>
                <w14:textFill>
                  <w14:solidFill>
                    <w14:schemeClr w14:val="tx1"/>
                  </w14:solidFill>
                </w14:textFill>
              </w:rPr>
            </w:pPr>
          </w:p>
        </w:tc>
        <w:tc>
          <w:tcPr>
            <w:tcW w:w="997" w:type="dxa"/>
            <w:tcBorders>
              <w:top w:val="single" w:color="auto" w:sz="4" w:space="0"/>
              <w:left w:val="single" w:color="auto" w:sz="4" w:space="0"/>
              <w:bottom w:val="nil"/>
              <w:right w:val="single" w:color="auto" w:sz="4" w:space="0"/>
            </w:tcBorders>
            <w:vAlign w:val="center"/>
          </w:tcPr>
          <w:p w14:paraId="008AC0C9">
            <w:pPr>
              <w:widowControl/>
              <w:jc w:val="left"/>
              <w:rPr>
                <w:rFonts w:ascii="仿宋" w:hAnsi="仿宋" w:eastAsia="仿宋"/>
                <w:b/>
                <w:color w:val="000000" w:themeColor="text1"/>
                <w:sz w:val="24"/>
                <w:szCs w:val="24"/>
                <w14:textFill>
                  <w14:solidFill>
                    <w14:schemeClr w14:val="tx1"/>
                  </w14:solidFill>
                </w14:textFill>
              </w:rPr>
            </w:pPr>
          </w:p>
        </w:tc>
        <w:tc>
          <w:tcPr>
            <w:tcW w:w="992" w:type="dxa"/>
            <w:tcBorders>
              <w:top w:val="single" w:color="auto" w:sz="4" w:space="0"/>
              <w:left w:val="single" w:color="auto" w:sz="4" w:space="0"/>
              <w:bottom w:val="nil"/>
              <w:right w:val="single" w:color="auto" w:sz="4" w:space="0"/>
            </w:tcBorders>
            <w:vAlign w:val="center"/>
          </w:tcPr>
          <w:p w14:paraId="7CFA7DF1">
            <w:pPr>
              <w:widowControl/>
              <w:jc w:val="left"/>
              <w:rPr>
                <w:rFonts w:ascii="仿宋" w:hAnsi="仿宋" w:eastAsia="仿宋"/>
                <w:b/>
                <w:color w:val="000000" w:themeColor="text1"/>
                <w:sz w:val="24"/>
                <w:szCs w:val="24"/>
                <w14:textFill>
                  <w14:solidFill>
                    <w14:schemeClr w14:val="tx1"/>
                  </w14:solidFill>
                </w14:textFill>
              </w:rPr>
            </w:pPr>
          </w:p>
        </w:tc>
        <w:tc>
          <w:tcPr>
            <w:tcW w:w="992" w:type="dxa"/>
            <w:tcBorders>
              <w:top w:val="single" w:color="auto" w:sz="4" w:space="0"/>
              <w:left w:val="single" w:color="auto" w:sz="4" w:space="0"/>
              <w:bottom w:val="nil"/>
              <w:right w:val="single" w:color="auto" w:sz="4" w:space="0"/>
            </w:tcBorders>
            <w:vAlign w:val="center"/>
          </w:tcPr>
          <w:p w14:paraId="7973F9E7">
            <w:pPr>
              <w:widowControl/>
              <w:jc w:val="left"/>
              <w:rPr>
                <w:rFonts w:ascii="仿宋" w:hAnsi="仿宋" w:eastAsia="仿宋"/>
                <w:b/>
                <w:color w:val="000000" w:themeColor="text1"/>
                <w:sz w:val="24"/>
                <w:szCs w:val="24"/>
                <w14:textFill>
                  <w14:solidFill>
                    <w14:schemeClr w14:val="tx1"/>
                  </w14:solidFill>
                </w14:textFill>
              </w:rPr>
            </w:pPr>
          </w:p>
        </w:tc>
        <w:tc>
          <w:tcPr>
            <w:tcW w:w="851" w:type="dxa"/>
            <w:tcBorders>
              <w:top w:val="single" w:color="auto" w:sz="4" w:space="0"/>
              <w:left w:val="single" w:color="auto" w:sz="4" w:space="0"/>
              <w:bottom w:val="nil"/>
              <w:right w:val="single" w:color="auto" w:sz="4" w:space="0"/>
            </w:tcBorders>
            <w:vAlign w:val="center"/>
          </w:tcPr>
          <w:p w14:paraId="33F18453">
            <w:pPr>
              <w:widowControl/>
              <w:jc w:val="left"/>
              <w:rPr>
                <w:rFonts w:ascii="仿宋" w:hAnsi="仿宋" w:eastAsia="仿宋"/>
                <w:b/>
                <w:color w:val="000000" w:themeColor="text1"/>
                <w:sz w:val="24"/>
                <w:szCs w:val="24"/>
                <w14:textFill>
                  <w14:solidFill>
                    <w14:schemeClr w14:val="tx1"/>
                  </w14:solidFill>
                </w14:textFill>
              </w:rPr>
            </w:pPr>
          </w:p>
        </w:tc>
        <w:tc>
          <w:tcPr>
            <w:tcW w:w="1421" w:type="dxa"/>
            <w:tcBorders>
              <w:top w:val="single" w:color="auto" w:sz="4" w:space="0"/>
              <w:left w:val="single" w:color="auto" w:sz="4" w:space="0"/>
              <w:bottom w:val="nil"/>
              <w:right w:val="single" w:color="auto" w:sz="4" w:space="0"/>
            </w:tcBorders>
            <w:vAlign w:val="center"/>
          </w:tcPr>
          <w:p w14:paraId="24E26676">
            <w:pPr>
              <w:widowControl/>
              <w:jc w:val="left"/>
              <w:rPr>
                <w:rFonts w:ascii="仿宋" w:hAnsi="仿宋" w:eastAsia="仿宋"/>
                <w:b/>
                <w:color w:val="000000" w:themeColor="text1"/>
                <w:sz w:val="24"/>
                <w:szCs w:val="24"/>
                <w14:textFill>
                  <w14:solidFill>
                    <w14:schemeClr w14:val="tx1"/>
                  </w14:solidFill>
                </w14:textFill>
              </w:rPr>
            </w:pPr>
          </w:p>
        </w:tc>
        <w:tc>
          <w:tcPr>
            <w:tcW w:w="1277" w:type="dxa"/>
            <w:tcBorders>
              <w:top w:val="single" w:color="auto" w:sz="4" w:space="0"/>
              <w:left w:val="single" w:color="auto" w:sz="4" w:space="0"/>
              <w:bottom w:val="nil"/>
              <w:right w:val="single" w:color="auto" w:sz="4" w:space="0"/>
            </w:tcBorders>
            <w:vAlign w:val="center"/>
          </w:tcPr>
          <w:p w14:paraId="3BEC1895">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1419" w:type="dxa"/>
            <w:tcBorders>
              <w:top w:val="single" w:color="auto" w:sz="4" w:space="0"/>
              <w:left w:val="single" w:color="auto" w:sz="4" w:space="0"/>
              <w:bottom w:val="nil"/>
              <w:right w:val="single" w:color="auto" w:sz="4" w:space="0"/>
            </w:tcBorders>
            <w:vAlign w:val="center"/>
          </w:tcPr>
          <w:p w14:paraId="2ED5DA39">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r>
      <w:tr w14:paraId="7D92F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14:paraId="297051D4">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997" w:type="dxa"/>
            <w:tcBorders>
              <w:top w:val="single" w:color="auto" w:sz="4" w:space="0"/>
              <w:left w:val="single" w:color="auto" w:sz="4" w:space="0"/>
              <w:bottom w:val="single" w:color="auto" w:sz="4" w:space="0"/>
              <w:right w:val="single" w:color="auto" w:sz="4" w:space="0"/>
            </w:tcBorders>
            <w:vAlign w:val="center"/>
          </w:tcPr>
          <w:p w14:paraId="08C2CAC1">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vAlign w:val="center"/>
          </w:tcPr>
          <w:p w14:paraId="4450FFCB">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vAlign w:val="center"/>
          </w:tcPr>
          <w:p w14:paraId="32D819C1">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0B1FF193">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1421" w:type="dxa"/>
            <w:tcBorders>
              <w:top w:val="single" w:color="auto" w:sz="4" w:space="0"/>
              <w:left w:val="single" w:color="auto" w:sz="4" w:space="0"/>
              <w:bottom w:val="single" w:color="auto" w:sz="4" w:space="0"/>
              <w:right w:val="single" w:color="auto" w:sz="4" w:space="0"/>
            </w:tcBorders>
            <w:vAlign w:val="center"/>
          </w:tcPr>
          <w:p w14:paraId="7376895D">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540584CE">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14:paraId="4ECEB857">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r>
      <w:tr w14:paraId="73B270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045" w:type="dxa"/>
            <w:gridSpan w:val="9"/>
            <w:tcBorders>
              <w:top w:val="single" w:color="auto" w:sz="4" w:space="0"/>
              <w:left w:val="single" w:color="auto" w:sz="4" w:space="0"/>
              <w:bottom w:val="single" w:color="auto" w:sz="4" w:space="0"/>
              <w:right w:val="single" w:color="auto" w:sz="4" w:space="0"/>
            </w:tcBorders>
            <w:vAlign w:val="center"/>
          </w:tcPr>
          <w:p w14:paraId="378E7353">
            <w:pPr>
              <w:snapToGrid w:val="0"/>
              <w:spacing w:line="400" w:lineRule="exac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报价总价合计金额大写：小写：￥</w:t>
            </w:r>
          </w:p>
        </w:tc>
      </w:tr>
      <w:tr w14:paraId="4E2D84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5A2144C4">
            <w:pPr>
              <w:snapToGrid w:val="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8512" w:type="dxa"/>
            <w:gridSpan w:val="8"/>
            <w:tcBorders>
              <w:top w:val="single" w:color="auto" w:sz="4" w:space="0"/>
              <w:left w:val="single" w:color="auto" w:sz="4" w:space="0"/>
              <w:bottom w:val="single" w:color="auto" w:sz="4" w:space="0"/>
              <w:right w:val="single" w:color="auto" w:sz="4" w:space="0"/>
            </w:tcBorders>
            <w:vAlign w:val="center"/>
          </w:tcPr>
          <w:p w14:paraId="60A88DFE">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69740FFD">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263286FA">
            <w:pPr>
              <w:snapToGrid w:val="0"/>
              <w:rPr>
                <w:rFonts w:ascii="仿宋" w:hAnsi="仿宋" w:eastAsia="仿宋"/>
                <w:sz w:val="24"/>
                <w:szCs w:val="24"/>
              </w:rPr>
            </w:pPr>
            <w:r>
              <w:rPr>
                <w:rFonts w:hint="eastAsia" w:ascii="仿宋" w:hAnsi="仿宋" w:eastAsia="仿宋"/>
                <w:sz w:val="24"/>
                <w:szCs w:val="24"/>
              </w:rPr>
              <w:t>3.报价中不允许出现报价优惠等字样（明细出现“0”元，视同赠送）,报价总价合计金额应与明细报价汇总相等。</w:t>
            </w:r>
          </w:p>
        </w:tc>
      </w:tr>
    </w:tbl>
    <w:p w14:paraId="094E2615">
      <w:pPr>
        <w:snapToGrid w:val="0"/>
        <w:spacing w:line="400" w:lineRule="exact"/>
        <w:jc w:val="left"/>
        <w:rPr>
          <w:rFonts w:ascii="仿宋" w:hAnsi="仿宋" w:eastAsia="仿宋"/>
          <w:color w:val="000000" w:themeColor="text1"/>
          <w:sz w:val="28"/>
          <w:szCs w:val="28"/>
          <w14:textFill>
            <w14:solidFill>
              <w14:schemeClr w14:val="tx1"/>
            </w14:solidFill>
          </w14:textFill>
        </w:rPr>
      </w:pPr>
    </w:p>
    <w:p w14:paraId="79FBE866">
      <w:pPr>
        <w:snapToGrid w:val="0"/>
        <w:spacing w:line="400" w:lineRule="exact"/>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                                  日期：</w:t>
      </w:r>
    </w:p>
    <w:p w14:paraId="607127F4">
      <w:pPr>
        <w:widowControl/>
        <w:tabs>
          <w:tab w:val="center" w:pos="4755"/>
          <w:tab w:val="right" w:pos="9070"/>
        </w:tabs>
        <w:jc w:val="left"/>
        <w:rPr>
          <w:rFonts w:ascii="宋体" w:cs="Arial"/>
          <w:color w:val="000000" w:themeColor="text1"/>
          <w:kern w:val="0"/>
          <w:sz w:val="18"/>
          <w:szCs w:val="18"/>
          <w14:textFill>
            <w14:solidFill>
              <w14:schemeClr w14:val="tx1"/>
            </w14:solidFill>
          </w14:textFill>
        </w:rPr>
      </w:pPr>
    </w:p>
    <w:p w14:paraId="6E692968">
      <w:pPr>
        <w:pStyle w:val="28"/>
        <w:snapToGrid w:val="0"/>
        <w:spacing w:before="120" w:after="120" w:line="240" w:lineRule="auto"/>
        <w:jc w:val="center"/>
        <w:rPr>
          <w:rFonts w:hAnsi="宋体"/>
          <w:b/>
          <w:sz w:val="36"/>
          <w:szCs w:val="36"/>
        </w:rPr>
      </w:pPr>
    </w:p>
    <w:p w14:paraId="0076928F">
      <w:pPr>
        <w:pStyle w:val="28"/>
        <w:snapToGrid w:val="0"/>
        <w:spacing w:before="120" w:after="120" w:line="240" w:lineRule="auto"/>
        <w:jc w:val="center"/>
        <w:rPr>
          <w:rFonts w:hAnsi="宋体"/>
          <w:b/>
          <w:sz w:val="36"/>
          <w:szCs w:val="36"/>
        </w:rPr>
      </w:pPr>
    </w:p>
    <w:p w14:paraId="067B44BD">
      <w:pPr>
        <w:pStyle w:val="28"/>
        <w:snapToGrid w:val="0"/>
        <w:spacing w:before="120" w:after="120" w:line="240" w:lineRule="auto"/>
        <w:jc w:val="center"/>
        <w:rPr>
          <w:rFonts w:hAnsi="宋体"/>
          <w:b/>
          <w:sz w:val="36"/>
          <w:szCs w:val="36"/>
        </w:rPr>
      </w:pPr>
    </w:p>
    <w:p w14:paraId="030AE0BF">
      <w:pPr>
        <w:pStyle w:val="28"/>
        <w:snapToGrid w:val="0"/>
        <w:spacing w:before="120" w:after="120" w:line="240" w:lineRule="auto"/>
        <w:jc w:val="center"/>
        <w:rPr>
          <w:rFonts w:hAnsi="宋体"/>
          <w:b/>
          <w:sz w:val="36"/>
          <w:szCs w:val="36"/>
        </w:rPr>
      </w:pPr>
    </w:p>
    <w:p w14:paraId="24803264">
      <w:pPr>
        <w:pStyle w:val="28"/>
        <w:snapToGrid w:val="0"/>
        <w:spacing w:before="120" w:after="120" w:line="240" w:lineRule="auto"/>
        <w:jc w:val="center"/>
        <w:rPr>
          <w:rFonts w:hAnsi="宋体"/>
          <w:b/>
          <w:sz w:val="36"/>
          <w:szCs w:val="36"/>
        </w:rPr>
      </w:pPr>
    </w:p>
    <w:p w14:paraId="4A956B0B">
      <w:pPr>
        <w:pStyle w:val="28"/>
        <w:snapToGrid w:val="0"/>
        <w:spacing w:before="120" w:after="120" w:line="240" w:lineRule="auto"/>
        <w:jc w:val="center"/>
        <w:rPr>
          <w:rFonts w:hAnsi="宋体"/>
          <w:b/>
          <w:sz w:val="36"/>
          <w:szCs w:val="36"/>
        </w:rPr>
      </w:pPr>
    </w:p>
    <w:p w14:paraId="71DDE5D6"/>
    <w:p w14:paraId="057D55AC"/>
    <w:p w14:paraId="09080FBB"/>
    <w:p w14:paraId="5385838F"/>
    <w:p w14:paraId="179F0BF1"/>
    <w:sectPr>
      <w:headerReference r:id="rId4" w:type="first"/>
      <w:footerReference r:id="rId7" w:type="first"/>
      <w:headerReference r:id="rId3" w:type="default"/>
      <w:footerReference r:id="rId5" w:type="default"/>
      <w:footerReference r:id="rId6" w:type="even"/>
      <w:pgSz w:w="11906" w:h="16838"/>
      <w:pgMar w:top="1474" w:right="1797" w:bottom="1247" w:left="1797" w:header="851" w:footer="851"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Century">
    <w:panose1 w:val="02040604050505020304"/>
    <w:charset w:val="00"/>
    <w:family w:val="roman"/>
    <w:pitch w:val="default"/>
    <w:sig w:usb0="00000287" w:usb1="00000000" w:usb2="00000000" w:usb3="00000000" w:csb0="2000009F" w:csb1="DFD7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仿宋">
    <w:altName w:val="仿宋"/>
    <w:panose1 w:val="00000000000000000000"/>
    <w:charset w:val="86"/>
    <w:family w:val="script"/>
    <w:pitch w:val="default"/>
    <w:sig w:usb0="00000000" w:usb1="00000000" w:usb2="00000010" w:usb3="00000000" w:csb0="00040000" w:csb1="00000000"/>
  </w:font>
  <w:font w:name="方正楷体">
    <w:altName w:val="宋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Garamond">
    <w:panose1 w:val="02020404030301010803"/>
    <w:charset w:val="00"/>
    <w:family w:val="roman"/>
    <w:pitch w:val="default"/>
    <w:sig w:usb0="00000287" w:usb1="00000000" w:usb2="00000000" w:usb3="00000000" w:csb0="0000009F" w:csb1="DFD70000"/>
  </w:font>
  <w:font w:name="Latha">
    <w:altName w:val="Segoe UI Semilight"/>
    <w:panose1 w:val="02000400000000000000"/>
    <w:charset w:val="00"/>
    <w:family w:val="swiss"/>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Century Schoolbook">
    <w:panose1 w:val="0204060405050502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方正姚体">
    <w:panose1 w:val="02010601030101010101"/>
    <w:charset w:val="86"/>
    <w:family w:val="auto"/>
    <w:pitch w:val="default"/>
    <w:sig w:usb0="00000003" w:usb1="080E0000" w:usb2="00000000" w:usb3="00000000" w:csb0="00040000" w:csb1="00000000"/>
  </w:font>
  <w:font w:name="方正小标宋简体">
    <w:altName w:val="方正舒体"/>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Segoe UI Semilight">
    <w:panose1 w:val="020B0402040204020203"/>
    <w:charset w:val="00"/>
    <w:family w:val="auto"/>
    <w:pitch w:val="default"/>
    <w:sig w:usb0="E4002EFF" w:usb1="C000E47F" w:usb2="00000009" w:usb3="00000000" w:csb0="200001F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E8273">
    <w:pPr>
      <w:pStyle w:val="35"/>
      <w:jc w:val="center"/>
    </w:pPr>
    <w:r>
      <w:rPr>
        <w:lang w:val="zh-CN"/>
      </w:rPr>
      <w:fldChar w:fldCharType="begin"/>
    </w:r>
    <w:r>
      <w:rPr>
        <w:lang w:val="zh-CN"/>
      </w:rPr>
      <w:instrText xml:space="preserve"> PAGE   \* MERGEFORMAT </w:instrText>
    </w:r>
    <w:r>
      <w:rPr>
        <w:lang w:val="zh-CN"/>
      </w:rPr>
      <w:fldChar w:fldCharType="separate"/>
    </w:r>
    <w:r>
      <w:rPr>
        <w:lang w:val="zh-CN"/>
      </w:rPr>
      <w:t>59</w:t>
    </w:r>
    <w:r>
      <w:rPr>
        <w:lang w:val="zh-CN"/>
      </w:rPr>
      <w:fldChar w:fldCharType="end"/>
    </w:r>
  </w:p>
  <w:p w14:paraId="0EB3A236">
    <w:pPr>
      <w:pStyle w:val="35"/>
      <w:ind w:right="720" w:firstLine="180" w:firstLineChars="10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B0807">
    <w:pPr>
      <w:pStyle w:val="35"/>
      <w:framePr w:wrap="around" w:vAnchor="text" w:hAnchor="margin" w:xAlign="outside" w:y="1"/>
      <w:rPr>
        <w:rStyle w:val="57"/>
      </w:rPr>
    </w:pPr>
    <w:r>
      <w:fldChar w:fldCharType="begin"/>
    </w:r>
    <w:r>
      <w:rPr>
        <w:rStyle w:val="57"/>
      </w:rPr>
      <w:instrText xml:space="preserve">PAGE  </w:instrText>
    </w:r>
    <w:r>
      <w:fldChar w:fldCharType="separate"/>
    </w:r>
    <w:r>
      <w:rPr>
        <w:rStyle w:val="57"/>
      </w:rPr>
      <w:t>19</w:t>
    </w:r>
    <w:r>
      <w:fldChar w:fldCharType="end"/>
    </w:r>
  </w:p>
  <w:p w14:paraId="594E027C">
    <w:pPr>
      <w:pStyle w:val="3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1E0AB">
    <w:pPr>
      <w:pStyle w:val="35"/>
      <w:jc w:val="center"/>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F0C4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CB94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B6D4D"/>
    <w:multiLevelType w:val="multilevel"/>
    <w:tmpl w:val="009B6D4D"/>
    <w:lvl w:ilvl="0" w:tentative="0">
      <w:start w:val="1"/>
      <w:numFmt w:val="bullet"/>
      <w:pStyle w:val="23"/>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323"/>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443"/>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
    <w:nsid w:val="01EE354D"/>
    <w:multiLevelType w:val="multilevel"/>
    <w:tmpl w:val="01EE354D"/>
    <w:lvl w:ilvl="0" w:tentative="0">
      <w:start w:val="1"/>
      <w:numFmt w:val="decimal"/>
      <w:pStyle w:val="446"/>
      <w:lvlText w:val="%1."/>
      <w:lvlJc w:val="left"/>
      <w:pPr>
        <w:ind w:left="420" w:hanging="420"/>
      </w:pPr>
      <w:rPr>
        <w:rFonts w:hint="eastAsia"/>
      </w:rPr>
    </w:lvl>
    <w:lvl w:ilvl="1" w:tentative="0">
      <w:start w:val="1"/>
      <w:numFmt w:val="lowerLetter"/>
      <w:pStyle w:val="445"/>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18A777E8"/>
    <w:multiLevelType w:val="multilevel"/>
    <w:tmpl w:val="18A777E8"/>
    <w:lvl w:ilvl="0" w:tentative="0">
      <w:start w:val="1"/>
      <w:numFmt w:val="decimal"/>
      <w:pStyle w:val="33"/>
      <w:suff w:val="nothing"/>
      <w:lvlText w:val="%1."/>
      <w:lvlJc w:val="left"/>
      <w:pPr>
        <w:ind w:left="0" w:firstLine="0"/>
      </w:pPr>
      <w:rPr>
        <w:rFonts w:hint="eastAsia"/>
        <w:b/>
        <w:i w:val="0"/>
        <w:sz w:val="32"/>
        <w:szCs w:val="32"/>
      </w:rPr>
    </w:lvl>
    <w:lvl w:ilvl="1" w:tentative="0">
      <w:start w:val="0"/>
      <w:numFmt w:val="decimal"/>
      <w:pStyle w:val="509"/>
      <w:suff w:val="nothing"/>
      <w:lvlText w:val="%1.%2."/>
      <w:lvlJc w:val="left"/>
      <w:pPr>
        <w:ind w:left="380" w:hanging="380"/>
      </w:pPr>
      <w:rPr>
        <w:rFonts w:hint="eastAsia"/>
        <w:b/>
        <w:i w:val="0"/>
        <w:sz w:val="28"/>
        <w:szCs w:val="28"/>
      </w:rPr>
    </w:lvl>
    <w:lvl w:ilvl="2" w:tentative="0">
      <w:start w:val="1"/>
      <w:numFmt w:val="decimal"/>
      <w:pStyle w:val="347"/>
      <w:suff w:val="nothing"/>
      <w:lvlText w:val="%1.%2.%3."/>
      <w:lvlJc w:val="left"/>
      <w:pPr>
        <w:ind w:left="0" w:firstLine="0"/>
      </w:pPr>
      <w:rPr>
        <w:rFonts w:hint="eastAsia"/>
        <w:b/>
        <w:i w:val="0"/>
        <w:sz w:val="24"/>
        <w:szCs w:val="24"/>
      </w:rPr>
    </w:lvl>
    <w:lvl w:ilvl="3" w:tentative="0">
      <w:start w:val="1"/>
      <w:numFmt w:val="decimal"/>
      <w:pStyle w:val="305"/>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4">
    <w:nsid w:val="1B9E447F"/>
    <w:multiLevelType w:val="multilevel"/>
    <w:tmpl w:val="1B9E447F"/>
    <w:lvl w:ilvl="0" w:tentative="0">
      <w:start w:val="1"/>
      <w:numFmt w:val="bullet"/>
      <w:pStyle w:val="318"/>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384"/>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405"/>
      <w:isLgl/>
      <w:lvlText w:val="%1.%2"/>
      <w:lvlJc w:val="left"/>
      <w:pPr>
        <w:tabs>
          <w:tab w:val="left" w:pos="851"/>
        </w:tabs>
        <w:ind w:left="0" w:firstLine="0"/>
      </w:pPr>
    </w:lvl>
    <w:lvl w:ilvl="2" w:tentative="0">
      <w:start w:val="1"/>
      <w:numFmt w:val="decimal"/>
      <w:pStyle w:val="399"/>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7">
    <w:nsid w:val="35B05358"/>
    <w:multiLevelType w:val="multilevel"/>
    <w:tmpl w:val="35B05358"/>
    <w:lvl w:ilvl="0" w:tentative="0">
      <w:start w:val="1"/>
      <w:numFmt w:val="bullet"/>
      <w:pStyle w:val="20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36E406B1"/>
    <w:multiLevelType w:val="multilevel"/>
    <w:tmpl w:val="36E406B1"/>
    <w:lvl w:ilvl="0" w:tentative="0">
      <w:start w:val="1"/>
      <w:numFmt w:val="bullet"/>
      <w:pStyle w:val="421"/>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5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3CFD7D5B"/>
    <w:multiLevelType w:val="multilevel"/>
    <w:tmpl w:val="3CFD7D5B"/>
    <w:lvl w:ilvl="0" w:tentative="0">
      <w:start w:val="1"/>
      <w:numFmt w:val="chineseCountingThousand"/>
      <w:pStyle w:val="178"/>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0">
    <w:nsid w:val="4AF31D51"/>
    <w:multiLevelType w:val="multilevel"/>
    <w:tmpl w:val="4AF31D51"/>
    <w:lvl w:ilvl="0" w:tentative="0">
      <w:start w:val="1"/>
      <w:numFmt w:val="bullet"/>
      <w:pStyle w:val="429"/>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1">
    <w:nsid w:val="4B9D13A2"/>
    <w:multiLevelType w:val="multilevel"/>
    <w:tmpl w:val="4B9D13A2"/>
    <w:lvl w:ilvl="0" w:tentative="0">
      <w:start w:val="1"/>
      <w:numFmt w:val="bullet"/>
      <w:pStyle w:val="30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4E7107F0"/>
    <w:multiLevelType w:val="multilevel"/>
    <w:tmpl w:val="4E7107F0"/>
    <w:lvl w:ilvl="0" w:tentative="0">
      <w:start w:val="1"/>
      <w:numFmt w:val="bullet"/>
      <w:pStyle w:val="137"/>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13">
    <w:nsid w:val="54267737"/>
    <w:multiLevelType w:val="multilevel"/>
    <w:tmpl w:val="54267737"/>
    <w:lvl w:ilvl="0" w:tentative="0">
      <w:start w:val="1"/>
      <w:numFmt w:val="bullet"/>
      <w:pStyle w:val="512"/>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14">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309"/>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5">
    <w:nsid w:val="58E8074C"/>
    <w:multiLevelType w:val="multilevel"/>
    <w:tmpl w:val="58E8074C"/>
    <w:lvl w:ilvl="0" w:tentative="0">
      <w:start w:val="1"/>
      <w:numFmt w:val="decimal"/>
      <w:pStyle w:val="475"/>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6">
    <w:nsid w:val="67403E98"/>
    <w:multiLevelType w:val="singleLevel"/>
    <w:tmpl w:val="67403E98"/>
    <w:lvl w:ilvl="0" w:tentative="0">
      <w:start w:val="1"/>
      <w:numFmt w:val="bullet"/>
      <w:pStyle w:val="497"/>
      <w:lvlText w:val=""/>
      <w:lvlJc w:val="left"/>
      <w:pPr>
        <w:tabs>
          <w:tab w:val="left" w:pos="360"/>
        </w:tabs>
        <w:ind w:left="360" w:hanging="360"/>
      </w:pPr>
      <w:rPr>
        <w:rFonts w:hint="default" w:ascii="Symbol" w:hAnsi="Symbol"/>
      </w:rPr>
    </w:lvl>
  </w:abstractNum>
  <w:abstractNum w:abstractNumId="17">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0"/>
  </w:num>
  <w:num w:numId="2">
    <w:abstractNumId w:val="3"/>
  </w:num>
  <w:num w:numId="3">
    <w:abstractNumId w:val="12"/>
  </w:num>
  <w:num w:numId="4">
    <w:abstractNumId w:val="9"/>
  </w:num>
  <w:num w:numId="5">
    <w:abstractNumId w:val="7"/>
  </w:num>
  <w:num w:numId="6">
    <w:abstractNumId w:val="11"/>
  </w:num>
  <w:num w:numId="7">
    <w:abstractNumId w:val="14"/>
  </w:num>
  <w:num w:numId="8">
    <w:abstractNumId w:val="4"/>
  </w:num>
  <w:num w:numId="9">
    <w:abstractNumId w:val="5"/>
  </w:num>
  <w:num w:numId="10">
    <w:abstractNumId w:val="6"/>
  </w:num>
  <w:num w:numId="11">
    <w:abstractNumId w:val="8"/>
  </w:num>
  <w:num w:numId="12">
    <w:abstractNumId w:val="10"/>
  </w:num>
  <w:num w:numId="13">
    <w:abstractNumId w:val="1"/>
  </w:num>
  <w:num w:numId="14">
    <w:abstractNumId w:val="2"/>
  </w:num>
  <w:num w:numId="15">
    <w:abstractNumId w:val="15"/>
  </w:num>
  <w:num w:numId="16">
    <w:abstractNumId w:val="16"/>
  </w:num>
  <w:num w:numId="17">
    <w:abstractNumId w:val="1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58F85F340000D7A6" w:val=" "/>
    <w:docVar w:name="590C20C30000B15A" w:val=" "/>
    <w:docVar w:name="59191045000008A8" w:val=" "/>
    <w:docVar w:name="591912F900009B43" w:val=" "/>
    <w:docVar w:name="5919143F00009290" w:val=" "/>
    <w:docVar w:name="commondata" w:val="eyJoZGlkIjoiMzExMjFkNDM0NDQ5MjQzZDIwNTI1NDA5ZDM2NGFkNzYifQ=="/>
  </w:docVars>
  <w:rsids>
    <w:rsidRoot w:val="00561877"/>
    <w:rsid w:val="000005CC"/>
    <w:rsid w:val="00005A13"/>
    <w:rsid w:val="000068E2"/>
    <w:rsid w:val="000078A7"/>
    <w:rsid w:val="00013DDD"/>
    <w:rsid w:val="00013E2B"/>
    <w:rsid w:val="00015829"/>
    <w:rsid w:val="000258D1"/>
    <w:rsid w:val="000353B8"/>
    <w:rsid w:val="00036732"/>
    <w:rsid w:val="0003787A"/>
    <w:rsid w:val="0004755F"/>
    <w:rsid w:val="00053EA6"/>
    <w:rsid w:val="00056A23"/>
    <w:rsid w:val="00061217"/>
    <w:rsid w:val="000678AC"/>
    <w:rsid w:val="00072637"/>
    <w:rsid w:val="00083369"/>
    <w:rsid w:val="00083A63"/>
    <w:rsid w:val="00083BB4"/>
    <w:rsid w:val="00094260"/>
    <w:rsid w:val="000A1437"/>
    <w:rsid w:val="000A58FA"/>
    <w:rsid w:val="000A7196"/>
    <w:rsid w:val="000B21AF"/>
    <w:rsid w:val="000B403A"/>
    <w:rsid w:val="000C4066"/>
    <w:rsid w:val="000C4356"/>
    <w:rsid w:val="000C6AF8"/>
    <w:rsid w:val="000C758D"/>
    <w:rsid w:val="000E4797"/>
    <w:rsid w:val="000F2A8F"/>
    <w:rsid w:val="000F2DCA"/>
    <w:rsid w:val="000F71E1"/>
    <w:rsid w:val="001100D4"/>
    <w:rsid w:val="00111820"/>
    <w:rsid w:val="0011297B"/>
    <w:rsid w:val="00113F5D"/>
    <w:rsid w:val="001156C1"/>
    <w:rsid w:val="001235ED"/>
    <w:rsid w:val="00136275"/>
    <w:rsid w:val="0014299D"/>
    <w:rsid w:val="0014510A"/>
    <w:rsid w:val="001524BF"/>
    <w:rsid w:val="0015258F"/>
    <w:rsid w:val="001551E2"/>
    <w:rsid w:val="00157A02"/>
    <w:rsid w:val="00173665"/>
    <w:rsid w:val="001742AE"/>
    <w:rsid w:val="00184CB3"/>
    <w:rsid w:val="00185821"/>
    <w:rsid w:val="00185E28"/>
    <w:rsid w:val="00186992"/>
    <w:rsid w:val="0018699F"/>
    <w:rsid w:val="00193B88"/>
    <w:rsid w:val="00196A3F"/>
    <w:rsid w:val="001A29E8"/>
    <w:rsid w:val="001A3858"/>
    <w:rsid w:val="001B1CB3"/>
    <w:rsid w:val="001B49FF"/>
    <w:rsid w:val="001C37FE"/>
    <w:rsid w:val="001D488E"/>
    <w:rsid w:val="001D547C"/>
    <w:rsid w:val="001D7CCF"/>
    <w:rsid w:val="001E4F60"/>
    <w:rsid w:val="001E5EF9"/>
    <w:rsid w:val="001F0B36"/>
    <w:rsid w:val="001F2948"/>
    <w:rsid w:val="001F2A48"/>
    <w:rsid w:val="001F7F18"/>
    <w:rsid w:val="00203238"/>
    <w:rsid w:val="00207D0A"/>
    <w:rsid w:val="00213795"/>
    <w:rsid w:val="00234C03"/>
    <w:rsid w:val="00242DA3"/>
    <w:rsid w:val="002456E1"/>
    <w:rsid w:val="00245FF7"/>
    <w:rsid w:val="0024611F"/>
    <w:rsid w:val="00246552"/>
    <w:rsid w:val="0024670E"/>
    <w:rsid w:val="002747B5"/>
    <w:rsid w:val="00281F77"/>
    <w:rsid w:val="0028322D"/>
    <w:rsid w:val="00284781"/>
    <w:rsid w:val="00286658"/>
    <w:rsid w:val="00292F05"/>
    <w:rsid w:val="00294AC8"/>
    <w:rsid w:val="0029503E"/>
    <w:rsid w:val="002B5619"/>
    <w:rsid w:val="002B62B7"/>
    <w:rsid w:val="002C7ED1"/>
    <w:rsid w:val="002D4572"/>
    <w:rsid w:val="002E3D07"/>
    <w:rsid w:val="002E3FC8"/>
    <w:rsid w:val="002E478E"/>
    <w:rsid w:val="002E4E1D"/>
    <w:rsid w:val="002F00F5"/>
    <w:rsid w:val="002F218B"/>
    <w:rsid w:val="00303F80"/>
    <w:rsid w:val="00304389"/>
    <w:rsid w:val="003108BC"/>
    <w:rsid w:val="00311DFA"/>
    <w:rsid w:val="0032154C"/>
    <w:rsid w:val="00325974"/>
    <w:rsid w:val="0033287A"/>
    <w:rsid w:val="00335E6B"/>
    <w:rsid w:val="00340B20"/>
    <w:rsid w:val="0035049A"/>
    <w:rsid w:val="0035281A"/>
    <w:rsid w:val="003607D3"/>
    <w:rsid w:val="00361357"/>
    <w:rsid w:val="0037158B"/>
    <w:rsid w:val="0037173A"/>
    <w:rsid w:val="00372BD9"/>
    <w:rsid w:val="00375882"/>
    <w:rsid w:val="00386275"/>
    <w:rsid w:val="0038661C"/>
    <w:rsid w:val="00386864"/>
    <w:rsid w:val="0039277C"/>
    <w:rsid w:val="003973C8"/>
    <w:rsid w:val="003B46BB"/>
    <w:rsid w:val="003B4924"/>
    <w:rsid w:val="003B4A5E"/>
    <w:rsid w:val="003B5D65"/>
    <w:rsid w:val="003C1C53"/>
    <w:rsid w:val="003C2353"/>
    <w:rsid w:val="003C23AA"/>
    <w:rsid w:val="003D2EB9"/>
    <w:rsid w:val="003D5471"/>
    <w:rsid w:val="003E1186"/>
    <w:rsid w:val="003E3A70"/>
    <w:rsid w:val="003F061B"/>
    <w:rsid w:val="003F0FA6"/>
    <w:rsid w:val="003F236A"/>
    <w:rsid w:val="003F40C4"/>
    <w:rsid w:val="003F59E6"/>
    <w:rsid w:val="003F5F68"/>
    <w:rsid w:val="003F6027"/>
    <w:rsid w:val="00401FC5"/>
    <w:rsid w:val="00424ECB"/>
    <w:rsid w:val="00436944"/>
    <w:rsid w:val="004371E9"/>
    <w:rsid w:val="004413FA"/>
    <w:rsid w:val="00444D87"/>
    <w:rsid w:val="00450AE7"/>
    <w:rsid w:val="00450C2B"/>
    <w:rsid w:val="00451339"/>
    <w:rsid w:val="00452E3D"/>
    <w:rsid w:val="004569D0"/>
    <w:rsid w:val="00457231"/>
    <w:rsid w:val="00460C5E"/>
    <w:rsid w:val="004724BE"/>
    <w:rsid w:val="00475770"/>
    <w:rsid w:val="00483CA6"/>
    <w:rsid w:val="004957A6"/>
    <w:rsid w:val="00495B64"/>
    <w:rsid w:val="004A0B7E"/>
    <w:rsid w:val="004A13B1"/>
    <w:rsid w:val="004A2F1F"/>
    <w:rsid w:val="004B2370"/>
    <w:rsid w:val="004B4B68"/>
    <w:rsid w:val="004B5706"/>
    <w:rsid w:val="004C7CCE"/>
    <w:rsid w:val="004D2207"/>
    <w:rsid w:val="004D657C"/>
    <w:rsid w:val="004D7488"/>
    <w:rsid w:val="004E13F1"/>
    <w:rsid w:val="004E36DB"/>
    <w:rsid w:val="004E5A70"/>
    <w:rsid w:val="00500E54"/>
    <w:rsid w:val="005019D4"/>
    <w:rsid w:val="005061AD"/>
    <w:rsid w:val="005078F4"/>
    <w:rsid w:val="00515D74"/>
    <w:rsid w:val="00521325"/>
    <w:rsid w:val="00523D0C"/>
    <w:rsid w:val="00524368"/>
    <w:rsid w:val="00526AED"/>
    <w:rsid w:val="005277E3"/>
    <w:rsid w:val="00530187"/>
    <w:rsid w:val="0053717F"/>
    <w:rsid w:val="00540A30"/>
    <w:rsid w:val="00546767"/>
    <w:rsid w:val="005553D1"/>
    <w:rsid w:val="00556744"/>
    <w:rsid w:val="00561877"/>
    <w:rsid w:val="00563018"/>
    <w:rsid w:val="00563A55"/>
    <w:rsid w:val="0056408E"/>
    <w:rsid w:val="00574EED"/>
    <w:rsid w:val="0058678C"/>
    <w:rsid w:val="005901D9"/>
    <w:rsid w:val="005907DC"/>
    <w:rsid w:val="005A2F2B"/>
    <w:rsid w:val="005A6FA0"/>
    <w:rsid w:val="005B537B"/>
    <w:rsid w:val="005C082F"/>
    <w:rsid w:val="005C3D21"/>
    <w:rsid w:val="005C6982"/>
    <w:rsid w:val="005E2EA4"/>
    <w:rsid w:val="005E6A44"/>
    <w:rsid w:val="00605414"/>
    <w:rsid w:val="006064E5"/>
    <w:rsid w:val="0061033A"/>
    <w:rsid w:val="00611BEF"/>
    <w:rsid w:val="00611D45"/>
    <w:rsid w:val="006150A2"/>
    <w:rsid w:val="006258A0"/>
    <w:rsid w:val="0063483C"/>
    <w:rsid w:val="00641BB2"/>
    <w:rsid w:val="00657694"/>
    <w:rsid w:val="00657D2C"/>
    <w:rsid w:val="006608BE"/>
    <w:rsid w:val="00661958"/>
    <w:rsid w:val="00666869"/>
    <w:rsid w:val="00670EE0"/>
    <w:rsid w:val="00676AA2"/>
    <w:rsid w:val="0067783C"/>
    <w:rsid w:val="006816AD"/>
    <w:rsid w:val="006837FA"/>
    <w:rsid w:val="00686D72"/>
    <w:rsid w:val="00691CB7"/>
    <w:rsid w:val="00693792"/>
    <w:rsid w:val="00697398"/>
    <w:rsid w:val="006A4C73"/>
    <w:rsid w:val="006B179B"/>
    <w:rsid w:val="006B1EB9"/>
    <w:rsid w:val="006B298A"/>
    <w:rsid w:val="006B6ADE"/>
    <w:rsid w:val="006B7BCE"/>
    <w:rsid w:val="006C30C4"/>
    <w:rsid w:val="006D4E89"/>
    <w:rsid w:val="006D7134"/>
    <w:rsid w:val="006E3966"/>
    <w:rsid w:val="006E5EDF"/>
    <w:rsid w:val="006F44D3"/>
    <w:rsid w:val="007006C6"/>
    <w:rsid w:val="0071683E"/>
    <w:rsid w:val="00716947"/>
    <w:rsid w:val="007207F2"/>
    <w:rsid w:val="007234C1"/>
    <w:rsid w:val="00723A4B"/>
    <w:rsid w:val="00733200"/>
    <w:rsid w:val="0073431A"/>
    <w:rsid w:val="00737404"/>
    <w:rsid w:val="00740DF5"/>
    <w:rsid w:val="00746DBF"/>
    <w:rsid w:val="00756336"/>
    <w:rsid w:val="00756D57"/>
    <w:rsid w:val="0076462E"/>
    <w:rsid w:val="0077572C"/>
    <w:rsid w:val="007770E8"/>
    <w:rsid w:val="00784700"/>
    <w:rsid w:val="007857D7"/>
    <w:rsid w:val="00790D78"/>
    <w:rsid w:val="007931F9"/>
    <w:rsid w:val="007A06CF"/>
    <w:rsid w:val="007A6217"/>
    <w:rsid w:val="007B2AFD"/>
    <w:rsid w:val="007B564A"/>
    <w:rsid w:val="007C0CF8"/>
    <w:rsid w:val="007C0D97"/>
    <w:rsid w:val="007C3877"/>
    <w:rsid w:val="007C6B62"/>
    <w:rsid w:val="007D3DE0"/>
    <w:rsid w:val="007E0E00"/>
    <w:rsid w:val="007E1A9A"/>
    <w:rsid w:val="007E3D1B"/>
    <w:rsid w:val="007E4744"/>
    <w:rsid w:val="007F7D03"/>
    <w:rsid w:val="00802001"/>
    <w:rsid w:val="00817509"/>
    <w:rsid w:val="008177CF"/>
    <w:rsid w:val="00817C4A"/>
    <w:rsid w:val="00821684"/>
    <w:rsid w:val="00823D59"/>
    <w:rsid w:val="00831DE5"/>
    <w:rsid w:val="0084513D"/>
    <w:rsid w:val="00850A82"/>
    <w:rsid w:val="00852AFC"/>
    <w:rsid w:val="0086317C"/>
    <w:rsid w:val="00863A72"/>
    <w:rsid w:val="00863E3B"/>
    <w:rsid w:val="00867F1C"/>
    <w:rsid w:val="00873122"/>
    <w:rsid w:val="0087377B"/>
    <w:rsid w:val="00875887"/>
    <w:rsid w:val="0087645B"/>
    <w:rsid w:val="00880A40"/>
    <w:rsid w:val="0088172D"/>
    <w:rsid w:val="00891542"/>
    <w:rsid w:val="00897D01"/>
    <w:rsid w:val="008A3AA2"/>
    <w:rsid w:val="008B393A"/>
    <w:rsid w:val="008C01F9"/>
    <w:rsid w:val="008C1CAF"/>
    <w:rsid w:val="008C3F10"/>
    <w:rsid w:val="008C5739"/>
    <w:rsid w:val="008D0E9D"/>
    <w:rsid w:val="008D34A6"/>
    <w:rsid w:val="008D373F"/>
    <w:rsid w:val="008D665A"/>
    <w:rsid w:val="008E2451"/>
    <w:rsid w:val="008E25DF"/>
    <w:rsid w:val="008E411F"/>
    <w:rsid w:val="008E79CF"/>
    <w:rsid w:val="009000A6"/>
    <w:rsid w:val="00900717"/>
    <w:rsid w:val="00905E34"/>
    <w:rsid w:val="009073C7"/>
    <w:rsid w:val="009112BF"/>
    <w:rsid w:val="00912ADC"/>
    <w:rsid w:val="00922D2A"/>
    <w:rsid w:val="009241A4"/>
    <w:rsid w:val="00926F03"/>
    <w:rsid w:val="00931D37"/>
    <w:rsid w:val="0094469F"/>
    <w:rsid w:val="00947A0A"/>
    <w:rsid w:val="0095505B"/>
    <w:rsid w:val="00960310"/>
    <w:rsid w:val="0096242C"/>
    <w:rsid w:val="00971488"/>
    <w:rsid w:val="009738F1"/>
    <w:rsid w:val="00977E48"/>
    <w:rsid w:val="0098181D"/>
    <w:rsid w:val="009850D3"/>
    <w:rsid w:val="00993921"/>
    <w:rsid w:val="009950CB"/>
    <w:rsid w:val="00997FEE"/>
    <w:rsid w:val="009A2415"/>
    <w:rsid w:val="009A332D"/>
    <w:rsid w:val="009A5ABC"/>
    <w:rsid w:val="009B405E"/>
    <w:rsid w:val="009C0EDD"/>
    <w:rsid w:val="009C275A"/>
    <w:rsid w:val="009C4404"/>
    <w:rsid w:val="009C76DE"/>
    <w:rsid w:val="009D0204"/>
    <w:rsid w:val="009D1AFE"/>
    <w:rsid w:val="009D32A9"/>
    <w:rsid w:val="009D4CD5"/>
    <w:rsid w:val="009E21C0"/>
    <w:rsid w:val="009E3E58"/>
    <w:rsid w:val="009E6DDD"/>
    <w:rsid w:val="009F2560"/>
    <w:rsid w:val="009F5827"/>
    <w:rsid w:val="00A034D8"/>
    <w:rsid w:val="00A071DB"/>
    <w:rsid w:val="00A11BD2"/>
    <w:rsid w:val="00A11E7C"/>
    <w:rsid w:val="00A355A6"/>
    <w:rsid w:val="00A36A2C"/>
    <w:rsid w:val="00A37864"/>
    <w:rsid w:val="00A426D8"/>
    <w:rsid w:val="00A4271C"/>
    <w:rsid w:val="00A43B14"/>
    <w:rsid w:val="00A473CD"/>
    <w:rsid w:val="00A509B6"/>
    <w:rsid w:val="00A512ED"/>
    <w:rsid w:val="00A54FE7"/>
    <w:rsid w:val="00A57FD8"/>
    <w:rsid w:val="00A63E1F"/>
    <w:rsid w:val="00A65F42"/>
    <w:rsid w:val="00A7027F"/>
    <w:rsid w:val="00A8069A"/>
    <w:rsid w:val="00A844B0"/>
    <w:rsid w:val="00A9208F"/>
    <w:rsid w:val="00A97132"/>
    <w:rsid w:val="00AA2507"/>
    <w:rsid w:val="00AA2B60"/>
    <w:rsid w:val="00AA2B9D"/>
    <w:rsid w:val="00AA58A0"/>
    <w:rsid w:val="00AC4DDB"/>
    <w:rsid w:val="00AC5990"/>
    <w:rsid w:val="00AC7E91"/>
    <w:rsid w:val="00AD3F78"/>
    <w:rsid w:val="00AE2565"/>
    <w:rsid w:val="00AE51BC"/>
    <w:rsid w:val="00AE52BF"/>
    <w:rsid w:val="00AE76F8"/>
    <w:rsid w:val="00AF72AE"/>
    <w:rsid w:val="00B00C10"/>
    <w:rsid w:val="00B03158"/>
    <w:rsid w:val="00B04CB4"/>
    <w:rsid w:val="00B160BB"/>
    <w:rsid w:val="00B21018"/>
    <w:rsid w:val="00B212ED"/>
    <w:rsid w:val="00B243C7"/>
    <w:rsid w:val="00B270BB"/>
    <w:rsid w:val="00B3473F"/>
    <w:rsid w:val="00B37FB4"/>
    <w:rsid w:val="00B411BB"/>
    <w:rsid w:val="00B4272F"/>
    <w:rsid w:val="00B44F21"/>
    <w:rsid w:val="00B46D14"/>
    <w:rsid w:val="00B55DD7"/>
    <w:rsid w:val="00B564FF"/>
    <w:rsid w:val="00B60AC7"/>
    <w:rsid w:val="00B61CF3"/>
    <w:rsid w:val="00B660B3"/>
    <w:rsid w:val="00B7126F"/>
    <w:rsid w:val="00B71F8E"/>
    <w:rsid w:val="00B747F1"/>
    <w:rsid w:val="00B82A88"/>
    <w:rsid w:val="00B94329"/>
    <w:rsid w:val="00B971D4"/>
    <w:rsid w:val="00BA1916"/>
    <w:rsid w:val="00BB39A2"/>
    <w:rsid w:val="00BC01B1"/>
    <w:rsid w:val="00BC1567"/>
    <w:rsid w:val="00BC4522"/>
    <w:rsid w:val="00BC58E9"/>
    <w:rsid w:val="00BD28EB"/>
    <w:rsid w:val="00BD2B86"/>
    <w:rsid w:val="00BD6025"/>
    <w:rsid w:val="00BE029A"/>
    <w:rsid w:val="00BE65F2"/>
    <w:rsid w:val="00C00AA8"/>
    <w:rsid w:val="00C06AB6"/>
    <w:rsid w:val="00C10A90"/>
    <w:rsid w:val="00C11869"/>
    <w:rsid w:val="00C13516"/>
    <w:rsid w:val="00C16C43"/>
    <w:rsid w:val="00C17FD2"/>
    <w:rsid w:val="00C21D63"/>
    <w:rsid w:val="00C24F3C"/>
    <w:rsid w:val="00C31CD9"/>
    <w:rsid w:val="00C40B95"/>
    <w:rsid w:val="00C51742"/>
    <w:rsid w:val="00C541F1"/>
    <w:rsid w:val="00C5584D"/>
    <w:rsid w:val="00C60F3C"/>
    <w:rsid w:val="00C65790"/>
    <w:rsid w:val="00C71C7B"/>
    <w:rsid w:val="00C722B1"/>
    <w:rsid w:val="00C74BC4"/>
    <w:rsid w:val="00C870AB"/>
    <w:rsid w:val="00C8786D"/>
    <w:rsid w:val="00C94249"/>
    <w:rsid w:val="00C9455B"/>
    <w:rsid w:val="00C961E0"/>
    <w:rsid w:val="00C97860"/>
    <w:rsid w:val="00CA3F85"/>
    <w:rsid w:val="00CA6404"/>
    <w:rsid w:val="00CA79D1"/>
    <w:rsid w:val="00CB0808"/>
    <w:rsid w:val="00CB1EF1"/>
    <w:rsid w:val="00CB74E2"/>
    <w:rsid w:val="00CD10D1"/>
    <w:rsid w:val="00CD445E"/>
    <w:rsid w:val="00CD5B2F"/>
    <w:rsid w:val="00CE1ADB"/>
    <w:rsid w:val="00CE46F1"/>
    <w:rsid w:val="00CE54DB"/>
    <w:rsid w:val="00CE6B59"/>
    <w:rsid w:val="00D017D3"/>
    <w:rsid w:val="00D14B27"/>
    <w:rsid w:val="00D1664C"/>
    <w:rsid w:val="00D17EB8"/>
    <w:rsid w:val="00D23245"/>
    <w:rsid w:val="00D279E9"/>
    <w:rsid w:val="00D300B3"/>
    <w:rsid w:val="00D32356"/>
    <w:rsid w:val="00D358BB"/>
    <w:rsid w:val="00D36941"/>
    <w:rsid w:val="00D41046"/>
    <w:rsid w:val="00D50784"/>
    <w:rsid w:val="00D55E6C"/>
    <w:rsid w:val="00D62EB8"/>
    <w:rsid w:val="00D63F4E"/>
    <w:rsid w:val="00D65CAA"/>
    <w:rsid w:val="00D81178"/>
    <w:rsid w:val="00D81F31"/>
    <w:rsid w:val="00D86607"/>
    <w:rsid w:val="00D90B89"/>
    <w:rsid w:val="00DA1034"/>
    <w:rsid w:val="00DA5D62"/>
    <w:rsid w:val="00DA5EF2"/>
    <w:rsid w:val="00DA733B"/>
    <w:rsid w:val="00DA7697"/>
    <w:rsid w:val="00DA7F4A"/>
    <w:rsid w:val="00DB0AA3"/>
    <w:rsid w:val="00DB3F8D"/>
    <w:rsid w:val="00DB5C74"/>
    <w:rsid w:val="00DC2DE3"/>
    <w:rsid w:val="00DC7B53"/>
    <w:rsid w:val="00DD6692"/>
    <w:rsid w:val="00DE0677"/>
    <w:rsid w:val="00DE27EE"/>
    <w:rsid w:val="00DE3353"/>
    <w:rsid w:val="00DE37C6"/>
    <w:rsid w:val="00DF704B"/>
    <w:rsid w:val="00DF713E"/>
    <w:rsid w:val="00E04A83"/>
    <w:rsid w:val="00E102C3"/>
    <w:rsid w:val="00E15D28"/>
    <w:rsid w:val="00E26F21"/>
    <w:rsid w:val="00E32E08"/>
    <w:rsid w:val="00E33866"/>
    <w:rsid w:val="00E44A98"/>
    <w:rsid w:val="00E53048"/>
    <w:rsid w:val="00E55536"/>
    <w:rsid w:val="00E6104F"/>
    <w:rsid w:val="00E61B16"/>
    <w:rsid w:val="00E64D65"/>
    <w:rsid w:val="00E70FDE"/>
    <w:rsid w:val="00E7392B"/>
    <w:rsid w:val="00E82BF4"/>
    <w:rsid w:val="00E84B6E"/>
    <w:rsid w:val="00E9494A"/>
    <w:rsid w:val="00E94B0D"/>
    <w:rsid w:val="00E97C7B"/>
    <w:rsid w:val="00EA34CA"/>
    <w:rsid w:val="00EA6FF1"/>
    <w:rsid w:val="00EB4723"/>
    <w:rsid w:val="00EB7CA1"/>
    <w:rsid w:val="00EC5BE2"/>
    <w:rsid w:val="00EC7B16"/>
    <w:rsid w:val="00ED1451"/>
    <w:rsid w:val="00ED4AF9"/>
    <w:rsid w:val="00EE3D39"/>
    <w:rsid w:val="00EE658A"/>
    <w:rsid w:val="00EE72D7"/>
    <w:rsid w:val="00EE7818"/>
    <w:rsid w:val="00EF5C19"/>
    <w:rsid w:val="00EF6D1E"/>
    <w:rsid w:val="00F015DA"/>
    <w:rsid w:val="00F05BA3"/>
    <w:rsid w:val="00F10D2B"/>
    <w:rsid w:val="00F22129"/>
    <w:rsid w:val="00F23242"/>
    <w:rsid w:val="00F27E76"/>
    <w:rsid w:val="00F32518"/>
    <w:rsid w:val="00F3397D"/>
    <w:rsid w:val="00F36B24"/>
    <w:rsid w:val="00F507B0"/>
    <w:rsid w:val="00F54C0E"/>
    <w:rsid w:val="00F601DE"/>
    <w:rsid w:val="00F609E1"/>
    <w:rsid w:val="00F6113C"/>
    <w:rsid w:val="00F6122B"/>
    <w:rsid w:val="00F66DE4"/>
    <w:rsid w:val="00F75522"/>
    <w:rsid w:val="00F77BFC"/>
    <w:rsid w:val="00F820B8"/>
    <w:rsid w:val="00F87670"/>
    <w:rsid w:val="00FA0061"/>
    <w:rsid w:val="00FA3483"/>
    <w:rsid w:val="00FA41B6"/>
    <w:rsid w:val="00FA47BB"/>
    <w:rsid w:val="00FA61D7"/>
    <w:rsid w:val="00FB1868"/>
    <w:rsid w:val="00FB1CD0"/>
    <w:rsid w:val="00FB378E"/>
    <w:rsid w:val="00FB3C3D"/>
    <w:rsid w:val="00FB57F5"/>
    <w:rsid w:val="00FB6155"/>
    <w:rsid w:val="00FC25DD"/>
    <w:rsid w:val="00FC6EDC"/>
    <w:rsid w:val="00FD1332"/>
    <w:rsid w:val="00FD158F"/>
    <w:rsid w:val="00FE1DC8"/>
    <w:rsid w:val="00FE6FB4"/>
    <w:rsid w:val="00FF1421"/>
    <w:rsid w:val="00FF6BE8"/>
    <w:rsid w:val="02E92054"/>
    <w:rsid w:val="048C0506"/>
    <w:rsid w:val="069B0266"/>
    <w:rsid w:val="08D71D8F"/>
    <w:rsid w:val="09AA7B69"/>
    <w:rsid w:val="0CEB6D41"/>
    <w:rsid w:val="0EC07BC1"/>
    <w:rsid w:val="13403EA3"/>
    <w:rsid w:val="156173A0"/>
    <w:rsid w:val="158562DB"/>
    <w:rsid w:val="179518BE"/>
    <w:rsid w:val="1B905946"/>
    <w:rsid w:val="1D9F56A6"/>
    <w:rsid w:val="1DB06C45"/>
    <w:rsid w:val="20967902"/>
    <w:rsid w:val="23046B45"/>
    <w:rsid w:val="23112215"/>
    <w:rsid w:val="26023BEC"/>
    <w:rsid w:val="27C35D20"/>
    <w:rsid w:val="2970130A"/>
    <w:rsid w:val="2A2655B6"/>
    <w:rsid w:val="2A270C6A"/>
    <w:rsid w:val="2A5063FA"/>
    <w:rsid w:val="2C1E78EF"/>
    <w:rsid w:val="2C463031"/>
    <w:rsid w:val="2E7867C9"/>
    <w:rsid w:val="301607F4"/>
    <w:rsid w:val="31FA1C8E"/>
    <w:rsid w:val="33571BCB"/>
    <w:rsid w:val="33BA63EC"/>
    <w:rsid w:val="340C7D1E"/>
    <w:rsid w:val="350F0F1C"/>
    <w:rsid w:val="35135555"/>
    <w:rsid w:val="35B23FA8"/>
    <w:rsid w:val="35D15757"/>
    <w:rsid w:val="37537E51"/>
    <w:rsid w:val="3B0911E6"/>
    <w:rsid w:val="3C146221"/>
    <w:rsid w:val="3F5C36FF"/>
    <w:rsid w:val="407441CC"/>
    <w:rsid w:val="44B71CCD"/>
    <w:rsid w:val="452B6409"/>
    <w:rsid w:val="47F20AC4"/>
    <w:rsid w:val="496E0687"/>
    <w:rsid w:val="4C2B7286"/>
    <w:rsid w:val="4E4C0585"/>
    <w:rsid w:val="51591101"/>
    <w:rsid w:val="51E51FEA"/>
    <w:rsid w:val="526F66CB"/>
    <w:rsid w:val="52D856E3"/>
    <w:rsid w:val="52ED6F99"/>
    <w:rsid w:val="547D09A9"/>
    <w:rsid w:val="54FB4AFB"/>
    <w:rsid w:val="56B10E2B"/>
    <w:rsid w:val="56BE21DD"/>
    <w:rsid w:val="58BE7724"/>
    <w:rsid w:val="593F3127"/>
    <w:rsid w:val="5A6978DE"/>
    <w:rsid w:val="5B5B3870"/>
    <w:rsid w:val="5E361A1F"/>
    <w:rsid w:val="5EEB0A6C"/>
    <w:rsid w:val="61724770"/>
    <w:rsid w:val="61DE18A1"/>
    <w:rsid w:val="63D619DB"/>
    <w:rsid w:val="65942C36"/>
    <w:rsid w:val="67567A94"/>
    <w:rsid w:val="69023BD7"/>
    <w:rsid w:val="69E47ED2"/>
    <w:rsid w:val="6AD92158"/>
    <w:rsid w:val="6D7C5FAF"/>
    <w:rsid w:val="6DC555AF"/>
    <w:rsid w:val="6FF909E0"/>
    <w:rsid w:val="705A1860"/>
    <w:rsid w:val="71B46619"/>
    <w:rsid w:val="74245119"/>
    <w:rsid w:val="76303EF4"/>
    <w:rsid w:val="76EA61BA"/>
    <w:rsid w:val="76F913BE"/>
    <w:rsid w:val="7B5D15F3"/>
    <w:rsid w:val="7C3073CD"/>
    <w:rsid w:val="7E366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uiPriority="39" w:name="toc 6"/>
    <w:lsdException w:uiPriority="39" w:name="toc 7"/>
    <w:lsdException w:qFormat="1" w:uiPriority="39" w:name="toc 8"/>
    <w:lsdException w:uiPriority="39" w:name="toc 9"/>
    <w:lsdException w:qFormat="1" w:uiPriority="99"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qFormat="1" w:uiPriority="99" w:name="List"/>
    <w:lsdException w:qFormat="1" w:uiPriority="99" w:name="List Bullet"/>
    <w:lsdException w:qFormat="1" w:uiPriority="99" w:name="List Number"/>
    <w:lsdException w:qFormat="1" w:uiPriority="99" w:name="List 2"/>
    <w:lsdException w:qFormat="1" w:uiPriority="99" w:name="List 3"/>
    <w:lsdException w:uiPriority="99" w:name="List 4"/>
    <w:lsdException w:uiPriority="99" w:name="List 5"/>
    <w:lsdException w:qFormat="1" w:uiPriority="99" w:name="List Bullet 2"/>
    <w:lsdException w:uiPriority="99" w:name="List Bullet 3"/>
    <w:lsdException w:qFormat="1"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79"/>
    <w:qFormat/>
    <w:uiPriority w:val="9"/>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124"/>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57"/>
    <w:semiHidden/>
    <w:unhideWhenUsed/>
    <w:qFormat/>
    <w:uiPriority w:val="9"/>
    <w:pPr>
      <w:keepNext/>
      <w:keepLines/>
      <w:spacing w:before="260" w:after="260" w:line="416" w:lineRule="auto"/>
      <w:outlineLvl w:val="2"/>
    </w:pPr>
    <w:rPr>
      <w:rFonts w:ascii="Calibri" w:hAnsi="Calibri"/>
      <w:b/>
      <w:bCs/>
      <w:sz w:val="32"/>
      <w:szCs w:val="32"/>
    </w:rPr>
  </w:style>
  <w:style w:type="paragraph" w:styleId="5">
    <w:name w:val="heading 4"/>
    <w:basedOn w:val="1"/>
    <w:next w:val="1"/>
    <w:link w:val="146"/>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24"/>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233"/>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141"/>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5"/>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103"/>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List 3"/>
    <w:basedOn w:val="1"/>
    <w:semiHidden/>
    <w:unhideWhenUsed/>
    <w:qFormat/>
    <w:uiPriority w:val="99"/>
    <w:pPr>
      <w:ind w:left="100" w:leftChars="400" w:hanging="200" w:hangingChars="200"/>
    </w:pPr>
    <w:rPr>
      <w:szCs w:val="20"/>
    </w:rPr>
  </w:style>
  <w:style w:type="paragraph" w:styleId="12">
    <w:name w:val="List Bullet 4"/>
    <w:basedOn w:val="1"/>
    <w:semiHidden/>
    <w:unhideWhenUsed/>
    <w:qFormat/>
    <w:uiPriority w:val="99"/>
    <w:pPr>
      <w:tabs>
        <w:tab w:val="left" w:pos="780"/>
      </w:tabs>
      <w:ind w:left="780" w:hanging="420"/>
    </w:pPr>
    <w:rPr>
      <w:szCs w:val="24"/>
    </w:rPr>
  </w:style>
  <w:style w:type="paragraph" w:styleId="13">
    <w:name w:val="List Number"/>
    <w:basedOn w:val="1"/>
    <w:semiHidden/>
    <w:unhideWhenUsed/>
    <w:qFormat/>
    <w:uiPriority w:val="99"/>
    <w:pPr>
      <w:widowControl/>
      <w:tabs>
        <w:tab w:val="left" w:pos="454"/>
        <w:tab w:val="left" w:pos="720"/>
      </w:tabs>
      <w:spacing w:afterLines="50"/>
      <w:ind w:left="454" w:hanging="284"/>
      <w:jc w:val="left"/>
    </w:pPr>
    <w:rPr>
      <w:kern w:val="0"/>
      <w:sz w:val="24"/>
      <w:szCs w:val="20"/>
    </w:rPr>
  </w:style>
  <w:style w:type="paragraph" w:styleId="14">
    <w:name w:val="Normal Indent"/>
    <w:basedOn w:val="1"/>
    <w:link w:val="121"/>
    <w:semiHidden/>
    <w:unhideWhenUsed/>
    <w:qFormat/>
    <w:uiPriority w:val="99"/>
    <w:pPr>
      <w:ind w:firstLine="420"/>
    </w:pPr>
    <w:rPr>
      <w:szCs w:val="20"/>
    </w:rPr>
  </w:style>
  <w:style w:type="paragraph" w:styleId="15">
    <w:name w:val="caption"/>
    <w:basedOn w:val="1"/>
    <w:next w:val="1"/>
    <w:link w:val="632"/>
    <w:semiHidden/>
    <w:unhideWhenUsed/>
    <w:qFormat/>
    <w:uiPriority w:val="35"/>
    <w:pPr>
      <w:spacing w:before="152" w:after="160"/>
    </w:pPr>
    <w:rPr>
      <w:rFonts w:ascii="Arial" w:hAnsi="Arial" w:eastAsia="黑体" w:cs="Arial"/>
      <w:sz w:val="20"/>
      <w:szCs w:val="20"/>
    </w:rPr>
  </w:style>
  <w:style w:type="paragraph" w:styleId="16">
    <w:name w:val="List Bullet"/>
    <w:basedOn w:val="1"/>
    <w:semiHidden/>
    <w:unhideWhenUsed/>
    <w:qFormat/>
    <w:uiPriority w:val="99"/>
    <w:pPr>
      <w:widowControl/>
      <w:tabs>
        <w:tab w:val="left" w:pos="900"/>
      </w:tabs>
      <w:spacing w:before="100" w:beforeAutospacing="1" w:afterLines="50" w:afterAutospacing="1"/>
      <w:ind w:left="900" w:hanging="420"/>
      <w:jc w:val="left"/>
    </w:pPr>
    <w:rPr>
      <w:kern w:val="0"/>
      <w:szCs w:val="20"/>
    </w:rPr>
  </w:style>
  <w:style w:type="paragraph" w:styleId="17">
    <w:name w:val="Document Map"/>
    <w:basedOn w:val="1"/>
    <w:link w:val="202"/>
    <w:semiHidden/>
    <w:unhideWhenUsed/>
    <w:qFormat/>
    <w:uiPriority w:val="99"/>
    <w:rPr>
      <w:rFonts w:ascii="宋体"/>
      <w:sz w:val="18"/>
      <w:szCs w:val="18"/>
    </w:rPr>
  </w:style>
  <w:style w:type="paragraph" w:styleId="18">
    <w:name w:val="annotation text"/>
    <w:basedOn w:val="1"/>
    <w:link w:val="67"/>
    <w:semiHidden/>
    <w:unhideWhenUsed/>
    <w:qFormat/>
    <w:uiPriority w:val="99"/>
    <w:pPr>
      <w:jc w:val="left"/>
    </w:pPr>
  </w:style>
  <w:style w:type="paragraph" w:styleId="19">
    <w:name w:val="Salutation"/>
    <w:basedOn w:val="1"/>
    <w:next w:val="1"/>
    <w:link w:val="252"/>
    <w:semiHidden/>
    <w:unhideWhenUsed/>
    <w:qFormat/>
    <w:uiPriority w:val="99"/>
    <w:rPr>
      <w:rFonts w:ascii="宋体"/>
      <w:b/>
      <w:sz w:val="28"/>
      <w:szCs w:val="20"/>
    </w:rPr>
  </w:style>
  <w:style w:type="paragraph" w:styleId="20">
    <w:name w:val="Body Text 3"/>
    <w:basedOn w:val="1"/>
    <w:link w:val="248"/>
    <w:semiHidden/>
    <w:unhideWhenUsed/>
    <w:qFormat/>
    <w:uiPriority w:val="99"/>
    <w:pPr>
      <w:snapToGrid w:val="0"/>
      <w:spacing w:before="50" w:after="50"/>
    </w:pPr>
    <w:rPr>
      <w:rFonts w:hAnsi="宋体" w:eastAsia="仿宋_GB2312"/>
      <w:b/>
      <w:bCs/>
      <w:sz w:val="24"/>
      <w:szCs w:val="20"/>
    </w:rPr>
  </w:style>
  <w:style w:type="paragraph" w:styleId="21">
    <w:name w:val="Body Text"/>
    <w:basedOn w:val="1"/>
    <w:link w:val="82"/>
    <w:semiHidden/>
    <w:unhideWhenUsed/>
    <w:qFormat/>
    <w:uiPriority w:val="99"/>
    <w:pPr>
      <w:spacing w:after="120"/>
    </w:pPr>
    <w:rPr>
      <w:sz w:val="28"/>
      <w:szCs w:val="24"/>
    </w:rPr>
  </w:style>
  <w:style w:type="paragraph" w:styleId="22">
    <w:name w:val="Body Text Indent"/>
    <w:basedOn w:val="1"/>
    <w:link w:val="188"/>
    <w:semiHidden/>
    <w:unhideWhenUsed/>
    <w:qFormat/>
    <w:uiPriority w:val="99"/>
    <w:pPr>
      <w:spacing w:line="200" w:lineRule="exact"/>
      <w:ind w:firstLine="301"/>
    </w:pPr>
    <w:rPr>
      <w:rFonts w:ascii="宋体" w:hAnsi="Courier New"/>
      <w:spacing w:val="-4"/>
      <w:sz w:val="18"/>
      <w:szCs w:val="20"/>
    </w:rPr>
  </w:style>
  <w:style w:type="paragraph" w:styleId="23">
    <w:name w:val="List Number 3"/>
    <w:basedOn w:val="1"/>
    <w:semiHidden/>
    <w:unhideWhenUsed/>
    <w:qFormat/>
    <w:uiPriority w:val="99"/>
    <w:pPr>
      <w:numPr>
        <w:ilvl w:val="0"/>
        <w:numId w:val="1"/>
      </w:numPr>
    </w:pPr>
    <w:rPr>
      <w:szCs w:val="24"/>
    </w:rPr>
  </w:style>
  <w:style w:type="paragraph" w:styleId="24">
    <w:name w:val="List 2"/>
    <w:basedOn w:val="1"/>
    <w:semiHidden/>
    <w:unhideWhenUsed/>
    <w:qFormat/>
    <w:uiPriority w:val="99"/>
    <w:pPr>
      <w:ind w:left="100" w:leftChars="200" w:hanging="200" w:hangingChars="200"/>
    </w:pPr>
    <w:rPr>
      <w:sz w:val="28"/>
      <w:szCs w:val="24"/>
    </w:rPr>
  </w:style>
  <w:style w:type="paragraph" w:styleId="25">
    <w:name w:val="List Bullet 2"/>
    <w:basedOn w:val="1"/>
    <w:semiHidden/>
    <w:unhideWhenUsed/>
    <w:qFormat/>
    <w:uiPriority w:val="99"/>
    <w:pPr>
      <w:tabs>
        <w:tab w:val="left" w:pos="780"/>
      </w:tabs>
      <w:ind w:left="780" w:leftChars="200" w:hanging="360" w:hangingChars="200"/>
    </w:pPr>
    <w:rPr>
      <w:szCs w:val="24"/>
    </w:rPr>
  </w:style>
  <w:style w:type="paragraph" w:styleId="26">
    <w:name w:val="toc 5"/>
    <w:basedOn w:val="1"/>
    <w:next w:val="1"/>
    <w:semiHidden/>
    <w:unhideWhenUsed/>
    <w:qFormat/>
    <w:uiPriority w:val="39"/>
    <w:pPr>
      <w:spacing w:afterLines="50"/>
      <w:ind w:left="840"/>
      <w:jc w:val="left"/>
    </w:pPr>
    <w:rPr>
      <w:snapToGrid w:val="0"/>
      <w:kern w:val="0"/>
      <w:sz w:val="18"/>
      <w:szCs w:val="18"/>
    </w:rPr>
  </w:style>
  <w:style w:type="paragraph" w:styleId="27">
    <w:name w:val="toc 3"/>
    <w:basedOn w:val="1"/>
    <w:next w:val="1"/>
    <w:semiHidden/>
    <w:unhideWhenUsed/>
    <w:qFormat/>
    <w:uiPriority w:val="39"/>
    <w:pPr>
      <w:ind w:left="840" w:leftChars="400"/>
    </w:pPr>
  </w:style>
  <w:style w:type="paragraph" w:styleId="28">
    <w:name w:val="Plain Text"/>
    <w:basedOn w:val="1"/>
    <w:link w:val="270"/>
    <w:semiHidden/>
    <w:unhideWhenUsed/>
    <w:qFormat/>
    <w:uiPriority w:val="99"/>
    <w:pPr>
      <w:spacing w:beforeLines="50" w:afterLines="50" w:line="400" w:lineRule="exact"/>
    </w:pPr>
    <w:rPr>
      <w:rFonts w:ascii="宋体" w:hAnsi="Courier New"/>
      <w:sz w:val="24"/>
      <w:szCs w:val="24"/>
    </w:rPr>
  </w:style>
  <w:style w:type="paragraph" w:styleId="29">
    <w:name w:val="List Bullet 5"/>
    <w:basedOn w:val="1"/>
    <w:semiHidden/>
    <w:unhideWhenUsed/>
    <w:qFormat/>
    <w:uiPriority w:val="99"/>
    <w:pPr>
      <w:tabs>
        <w:tab w:val="left" w:pos="780"/>
      </w:tabs>
      <w:ind w:left="780" w:hanging="420"/>
    </w:pPr>
    <w:rPr>
      <w:szCs w:val="24"/>
    </w:rPr>
  </w:style>
  <w:style w:type="paragraph" w:styleId="30">
    <w:name w:val="toc 8"/>
    <w:basedOn w:val="1"/>
    <w:next w:val="1"/>
    <w:semiHidden/>
    <w:unhideWhenUsed/>
    <w:qFormat/>
    <w:uiPriority w:val="39"/>
    <w:pPr>
      <w:spacing w:afterLines="50"/>
      <w:ind w:left="1470"/>
      <w:jc w:val="left"/>
    </w:pPr>
    <w:rPr>
      <w:snapToGrid w:val="0"/>
      <w:kern w:val="0"/>
      <w:sz w:val="18"/>
      <w:szCs w:val="18"/>
    </w:rPr>
  </w:style>
  <w:style w:type="paragraph" w:styleId="31">
    <w:name w:val="Date"/>
    <w:basedOn w:val="1"/>
    <w:next w:val="1"/>
    <w:link w:val="207"/>
    <w:semiHidden/>
    <w:unhideWhenUsed/>
    <w:qFormat/>
    <w:uiPriority w:val="99"/>
    <w:pPr>
      <w:ind w:left="2500" w:leftChars="2500"/>
    </w:pPr>
    <w:rPr>
      <w:rFonts w:eastAsia="楷体_GB2312"/>
      <w:sz w:val="32"/>
      <w:szCs w:val="20"/>
    </w:rPr>
  </w:style>
  <w:style w:type="paragraph" w:styleId="32">
    <w:name w:val="Body Text Indent 2"/>
    <w:basedOn w:val="1"/>
    <w:link w:val="220"/>
    <w:semiHidden/>
    <w:unhideWhenUsed/>
    <w:qFormat/>
    <w:uiPriority w:val="99"/>
    <w:pPr>
      <w:snapToGrid w:val="0"/>
      <w:ind w:firstLine="542" w:firstLineChars="225"/>
    </w:pPr>
    <w:rPr>
      <w:rFonts w:ascii="仿宋_GB2312" w:hAnsi="宋体"/>
      <w:b/>
      <w:bCs/>
      <w:color w:val="000000"/>
      <w:sz w:val="24"/>
      <w:szCs w:val="24"/>
    </w:rPr>
  </w:style>
  <w:style w:type="paragraph" w:styleId="33">
    <w:name w:val="endnote text"/>
    <w:basedOn w:val="1"/>
    <w:link w:val="165"/>
    <w:semiHidden/>
    <w:unhideWhenUsed/>
    <w:qFormat/>
    <w:uiPriority w:val="99"/>
    <w:pPr>
      <w:numPr>
        <w:ilvl w:val="0"/>
        <w:numId w:val="2"/>
      </w:numPr>
      <w:snapToGrid w:val="0"/>
      <w:spacing w:afterLines="50"/>
      <w:jc w:val="left"/>
    </w:pPr>
    <w:rPr>
      <w:rFonts w:ascii="宋体"/>
      <w:snapToGrid w:val="0"/>
      <w:kern w:val="0"/>
      <w:szCs w:val="20"/>
    </w:rPr>
  </w:style>
  <w:style w:type="paragraph" w:styleId="34">
    <w:name w:val="Balloon Text"/>
    <w:basedOn w:val="1"/>
    <w:link w:val="110"/>
    <w:semiHidden/>
    <w:unhideWhenUsed/>
    <w:qFormat/>
    <w:uiPriority w:val="99"/>
    <w:rPr>
      <w:sz w:val="18"/>
      <w:szCs w:val="18"/>
    </w:rPr>
  </w:style>
  <w:style w:type="paragraph" w:styleId="35">
    <w:name w:val="footer"/>
    <w:basedOn w:val="1"/>
    <w:link w:val="123"/>
    <w:semiHidden/>
    <w:unhideWhenUsed/>
    <w:qFormat/>
    <w:uiPriority w:val="99"/>
    <w:pPr>
      <w:tabs>
        <w:tab w:val="center" w:pos="4153"/>
        <w:tab w:val="right" w:pos="8306"/>
      </w:tabs>
      <w:snapToGrid w:val="0"/>
      <w:jc w:val="left"/>
    </w:pPr>
    <w:rPr>
      <w:sz w:val="18"/>
      <w:szCs w:val="18"/>
    </w:rPr>
  </w:style>
  <w:style w:type="paragraph" w:styleId="36">
    <w:name w:val="header"/>
    <w:basedOn w:val="1"/>
    <w:link w:val="20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37">
    <w:name w:val="toc 1"/>
    <w:basedOn w:val="1"/>
    <w:next w:val="1"/>
    <w:semiHidden/>
    <w:unhideWhenUsed/>
    <w:qFormat/>
    <w:uiPriority w:val="39"/>
    <w:rPr>
      <w:szCs w:val="24"/>
    </w:rPr>
  </w:style>
  <w:style w:type="paragraph" w:styleId="38">
    <w:name w:val="toc 4"/>
    <w:basedOn w:val="1"/>
    <w:next w:val="1"/>
    <w:semiHidden/>
    <w:unhideWhenUsed/>
    <w:qFormat/>
    <w:uiPriority w:val="39"/>
    <w:pPr>
      <w:ind w:left="1260" w:leftChars="600"/>
    </w:pPr>
  </w:style>
  <w:style w:type="paragraph" w:styleId="39">
    <w:name w:val="Subtitle"/>
    <w:basedOn w:val="1"/>
    <w:link w:val="231"/>
    <w:qFormat/>
    <w:uiPriority w:val="11"/>
    <w:pPr>
      <w:spacing w:afterLines="50"/>
      <w:jc w:val="center"/>
    </w:pPr>
    <w:rPr>
      <w:rFonts w:eastAsia="Times New Roman"/>
      <w:sz w:val="18"/>
      <w:szCs w:val="18"/>
    </w:rPr>
  </w:style>
  <w:style w:type="paragraph" w:styleId="40">
    <w:name w:val="List"/>
    <w:basedOn w:val="1"/>
    <w:semiHidden/>
    <w:unhideWhenUsed/>
    <w:qFormat/>
    <w:uiPriority w:val="99"/>
    <w:pPr>
      <w:ind w:left="200" w:hanging="200" w:hangingChars="200"/>
    </w:pPr>
    <w:rPr>
      <w:sz w:val="28"/>
      <w:szCs w:val="24"/>
    </w:rPr>
  </w:style>
  <w:style w:type="paragraph" w:styleId="41">
    <w:name w:val="footnote text"/>
    <w:basedOn w:val="1"/>
    <w:link w:val="168"/>
    <w:semiHidden/>
    <w:unhideWhenUsed/>
    <w:qFormat/>
    <w:uiPriority w:val="99"/>
    <w:pPr>
      <w:snapToGrid w:val="0"/>
      <w:jc w:val="left"/>
    </w:pPr>
    <w:rPr>
      <w:sz w:val="18"/>
      <w:szCs w:val="18"/>
    </w:rPr>
  </w:style>
  <w:style w:type="paragraph" w:styleId="42">
    <w:name w:val="Body Text Indent 3"/>
    <w:basedOn w:val="1"/>
    <w:link w:val="140"/>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43">
    <w:name w:val="table of figures"/>
    <w:basedOn w:val="1"/>
    <w:next w:val="1"/>
    <w:semiHidden/>
    <w:unhideWhenUsed/>
    <w:qFormat/>
    <w:uiPriority w:val="99"/>
    <w:pPr>
      <w:tabs>
        <w:tab w:val="left" w:pos="1270"/>
      </w:tabs>
      <w:spacing w:line="360" w:lineRule="auto"/>
      <w:ind w:left="1270" w:hanging="420"/>
      <w:jc w:val="left"/>
    </w:pPr>
    <w:rPr>
      <w:smallCaps/>
      <w:sz w:val="20"/>
      <w:szCs w:val="20"/>
    </w:rPr>
  </w:style>
  <w:style w:type="paragraph" w:styleId="44">
    <w:name w:val="toc 2"/>
    <w:basedOn w:val="1"/>
    <w:next w:val="1"/>
    <w:semiHidden/>
    <w:unhideWhenUsed/>
    <w:qFormat/>
    <w:uiPriority w:val="39"/>
    <w:pPr>
      <w:widowControl/>
      <w:tabs>
        <w:tab w:val="right" w:leader="dot" w:pos="8302"/>
      </w:tabs>
      <w:spacing w:line="240" w:lineRule="atLeast"/>
      <w:ind w:left="420" w:leftChars="68" w:hanging="277" w:hangingChars="115"/>
      <w:jc w:val="left"/>
    </w:pPr>
    <w:rPr>
      <w:szCs w:val="24"/>
    </w:rPr>
  </w:style>
  <w:style w:type="paragraph" w:styleId="45">
    <w:name w:val="Body Text 2"/>
    <w:basedOn w:val="1"/>
    <w:link w:val="210"/>
    <w:semiHidden/>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46">
    <w:name w:val="HTML Preformatted"/>
    <w:basedOn w:val="1"/>
    <w:link w:val="247"/>
    <w:semiHidden/>
    <w:unhideWhenUsed/>
    <w:qFormat/>
    <w:uiPriority w:val="99"/>
    <w:rPr>
      <w:rFonts w:ascii="Courier New" w:hAnsi="Courier New"/>
      <w:sz w:val="20"/>
      <w:szCs w:val="20"/>
    </w:rPr>
  </w:style>
  <w:style w:type="paragraph" w:styleId="47">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48">
    <w:name w:val="index 1"/>
    <w:basedOn w:val="1"/>
    <w:next w:val="1"/>
    <w:semiHidden/>
    <w:unhideWhenUsed/>
    <w:qFormat/>
    <w:uiPriority w:val="99"/>
    <w:rPr>
      <w:szCs w:val="20"/>
    </w:rPr>
  </w:style>
  <w:style w:type="paragraph" w:styleId="49">
    <w:name w:val="Title"/>
    <w:basedOn w:val="1"/>
    <w:link w:val="73"/>
    <w:qFormat/>
    <w:uiPriority w:val="10"/>
    <w:pPr>
      <w:spacing w:before="240" w:after="60"/>
      <w:jc w:val="center"/>
      <w:outlineLvl w:val="0"/>
    </w:pPr>
    <w:rPr>
      <w:rFonts w:ascii="Arial" w:hAnsi="Arial"/>
      <w:b/>
      <w:bCs/>
      <w:sz w:val="32"/>
      <w:szCs w:val="32"/>
    </w:rPr>
  </w:style>
  <w:style w:type="paragraph" w:styleId="50">
    <w:name w:val="annotation subject"/>
    <w:basedOn w:val="18"/>
    <w:next w:val="18"/>
    <w:link w:val="564"/>
    <w:semiHidden/>
    <w:unhideWhenUsed/>
    <w:qFormat/>
    <w:uiPriority w:val="99"/>
    <w:rPr>
      <w:b/>
      <w:bCs/>
    </w:rPr>
  </w:style>
  <w:style w:type="paragraph" w:styleId="51">
    <w:name w:val="Body Text First Indent"/>
    <w:basedOn w:val="21"/>
    <w:link w:val="193"/>
    <w:semiHidden/>
    <w:unhideWhenUsed/>
    <w:qFormat/>
    <w:uiPriority w:val="99"/>
    <w:pPr>
      <w:ind w:firstLine="420" w:firstLineChars="100"/>
    </w:pPr>
    <w:rPr>
      <w:rFonts w:ascii="Calibri" w:hAnsi="Calibri"/>
      <w:sz w:val="21"/>
      <w:szCs w:val="22"/>
    </w:rPr>
  </w:style>
  <w:style w:type="paragraph" w:styleId="52">
    <w:name w:val="Body Text First Indent 2"/>
    <w:basedOn w:val="22"/>
    <w:link w:val="565"/>
    <w:semiHidden/>
    <w:unhideWhenUsed/>
    <w:qFormat/>
    <w:uiPriority w:val="99"/>
    <w:pPr>
      <w:spacing w:after="120" w:line="240" w:lineRule="auto"/>
      <w:ind w:left="420" w:leftChars="200" w:firstLine="420" w:firstLineChars="200"/>
    </w:pPr>
    <w:rPr>
      <w:rFonts w:ascii="Times New Roman" w:hAnsi="Times New Roman"/>
      <w:spacing w:val="0"/>
      <w:sz w:val="21"/>
    </w:rPr>
  </w:style>
  <w:style w:type="table" w:styleId="54">
    <w:name w:val="Table Grid"/>
    <w:basedOn w:val="53"/>
    <w:semiHidden/>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22"/>
    <w:rPr>
      <w:b/>
      <w:bCs/>
    </w:rPr>
  </w:style>
  <w:style w:type="character" w:styleId="57">
    <w:name w:val="page number"/>
    <w:basedOn w:val="55"/>
    <w:semiHidden/>
    <w:unhideWhenUsed/>
    <w:qFormat/>
    <w:uiPriority w:val="99"/>
  </w:style>
  <w:style w:type="character" w:styleId="58">
    <w:name w:val="FollowedHyperlink"/>
    <w:semiHidden/>
    <w:unhideWhenUsed/>
    <w:qFormat/>
    <w:uiPriority w:val="99"/>
    <w:rPr>
      <w:color w:val="800080"/>
      <w:u w:val="single"/>
    </w:rPr>
  </w:style>
  <w:style w:type="character" w:styleId="59">
    <w:name w:val="Emphasis"/>
    <w:qFormat/>
    <w:uiPriority w:val="20"/>
    <w:rPr>
      <w:color w:val="CC0033"/>
    </w:rPr>
  </w:style>
  <w:style w:type="character" w:styleId="60">
    <w:name w:val="Hyperlink"/>
    <w:semiHidden/>
    <w:unhideWhenUsed/>
    <w:qFormat/>
    <w:uiPriority w:val="99"/>
    <w:rPr>
      <w:color w:val="0000FF"/>
      <w:u w:val="single"/>
    </w:rPr>
  </w:style>
  <w:style w:type="character" w:styleId="61">
    <w:name w:val="annotation reference"/>
    <w:semiHidden/>
    <w:unhideWhenUsed/>
    <w:qFormat/>
    <w:uiPriority w:val="99"/>
    <w:rPr>
      <w:sz w:val="21"/>
      <w:szCs w:val="21"/>
    </w:rPr>
  </w:style>
  <w:style w:type="character" w:styleId="62">
    <w:name w:val="footnote reference"/>
    <w:semiHidden/>
    <w:unhideWhenUsed/>
    <w:qFormat/>
    <w:uiPriority w:val="99"/>
    <w:rPr>
      <w:vertAlign w:val="superscript"/>
    </w:rPr>
  </w:style>
  <w:style w:type="character" w:customStyle="1" w:styleId="63">
    <w:name w:val="正文 首行缩进:  2 字符 Char"/>
    <w:link w:val="64"/>
    <w:qFormat/>
    <w:uiPriority w:val="99"/>
    <w:rPr>
      <w:rFonts w:cs="宋体"/>
      <w:sz w:val="24"/>
    </w:rPr>
  </w:style>
  <w:style w:type="paragraph" w:customStyle="1" w:styleId="64">
    <w:name w:val="正文 首行缩进:  2 字符"/>
    <w:basedOn w:val="1"/>
    <w:next w:val="1"/>
    <w:link w:val="63"/>
    <w:qFormat/>
    <w:uiPriority w:val="99"/>
    <w:pPr>
      <w:spacing w:line="360" w:lineRule="auto"/>
      <w:ind w:firstLine="480" w:firstLineChars="200"/>
      <w:jc w:val="left"/>
    </w:pPr>
    <w:rPr>
      <w:kern w:val="0"/>
      <w:sz w:val="24"/>
      <w:szCs w:val="20"/>
    </w:rPr>
  </w:style>
  <w:style w:type="character" w:customStyle="1" w:styleId="65">
    <w:name w:val="正文（首行缩进2字符） Char Char"/>
    <w:link w:val="66"/>
    <w:qFormat/>
    <w:uiPriority w:val="99"/>
    <w:rPr>
      <w:szCs w:val="21"/>
    </w:rPr>
  </w:style>
  <w:style w:type="paragraph" w:customStyle="1" w:styleId="66">
    <w:name w:val="正文（首行缩进2字符）"/>
    <w:basedOn w:val="1"/>
    <w:link w:val="65"/>
    <w:qFormat/>
    <w:uiPriority w:val="99"/>
    <w:pPr>
      <w:spacing w:line="360" w:lineRule="auto"/>
      <w:ind w:firstLine="420" w:firstLineChars="200"/>
    </w:pPr>
    <w:rPr>
      <w:kern w:val="0"/>
      <w:sz w:val="20"/>
      <w:szCs w:val="21"/>
    </w:rPr>
  </w:style>
  <w:style w:type="character" w:customStyle="1" w:styleId="67">
    <w:name w:val="批注文字 字符"/>
    <w:link w:val="18"/>
    <w:qFormat/>
    <w:uiPriority w:val="99"/>
    <w:rPr>
      <w:kern w:val="2"/>
      <w:sz w:val="21"/>
      <w:szCs w:val="22"/>
    </w:rPr>
  </w:style>
  <w:style w:type="character" w:customStyle="1" w:styleId="68">
    <w:name w:val="正文标准样式ty Char2"/>
    <w:link w:val="69"/>
    <w:qFormat/>
    <w:uiPriority w:val="99"/>
    <w:rPr>
      <w:rFonts w:eastAsia="宋体" w:cs="宋体"/>
      <w:kern w:val="2"/>
      <w:sz w:val="24"/>
      <w:lang w:val="en-US" w:eastAsia="zh-CN" w:bidi="ar-SA"/>
    </w:rPr>
  </w:style>
  <w:style w:type="paragraph" w:customStyle="1" w:styleId="69">
    <w:name w:val="正文标准样式ty"/>
    <w:basedOn w:val="1"/>
    <w:link w:val="68"/>
    <w:qFormat/>
    <w:uiPriority w:val="99"/>
    <w:pPr>
      <w:spacing w:line="360" w:lineRule="auto"/>
      <w:ind w:firstLine="480" w:firstLineChars="200"/>
    </w:pPr>
    <w:rPr>
      <w:rFonts w:cs="宋体"/>
      <w:sz w:val="24"/>
      <w:szCs w:val="20"/>
    </w:rPr>
  </w:style>
  <w:style w:type="character" w:customStyle="1" w:styleId="70">
    <w:name w:val="Normal Indent Char1 Char1 Char2 Char Char Char Char Char Char Char Char Char Char Char Char Char Char"/>
    <w:qFormat/>
    <w:uiPriority w:val="99"/>
    <w:rPr>
      <w:rFonts w:eastAsia="仿宋_GB2312"/>
      <w:kern w:val="2"/>
      <w:sz w:val="22"/>
      <w:szCs w:val="24"/>
      <w:lang w:val="en-US" w:eastAsia="zh-CN" w:bidi="ar-SA"/>
    </w:rPr>
  </w:style>
  <w:style w:type="character" w:customStyle="1" w:styleId="71">
    <w:name w:val="彩色列表 - 强调文字颜色 1 Char"/>
    <w:link w:val="72"/>
    <w:qFormat/>
    <w:uiPriority w:val="99"/>
    <w:rPr>
      <w:kern w:val="2"/>
      <w:sz w:val="21"/>
      <w:szCs w:val="22"/>
    </w:rPr>
  </w:style>
  <w:style w:type="paragraph" w:customStyle="1" w:styleId="72">
    <w:name w:val="彩色列表 - 强调文字颜色 11"/>
    <w:basedOn w:val="1"/>
    <w:link w:val="71"/>
    <w:qFormat/>
    <w:uiPriority w:val="99"/>
    <w:pPr>
      <w:ind w:firstLine="420" w:firstLineChars="200"/>
    </w:pPr>
  </w:style>
  <w:style w:type="character" w:customStyle="1" w:styleId="73">
    <w:name w:val="标题 字符"/>
    <w:link w:val="49"/>
    <w:qFormat/>
    <w:uiPriority w:val="99"/>
    <w:rPr>
      <w:rFonts w:ascii="Arial" w:hAnsi="Arial" w:cs="Arial"/>
      <w:b/>
      <w:bCs/>
      <w:kern w:val="2"/>
      <w:sz w:val="32"/>
      <w:szCs w:val="32"/>
    </w:rPr>
  </w:style>
  <w:style w:type="character" w:customStyle="1" w:styleId="74">
    <w:name w:val="glossaryitem"/>
    <w:qFormat/>
    <w:uiPriority w:val="99"/>
    <w:rPr>
      <w:u w:val="none"/>
    </w:rPr>
  </w:style>
  <w:style w:type="character" w:customStyle="1" w:styleId="75">
    <w:name w:val="标题 8 字符"/>
    <w:link w:val="9"/>
    <w:qFormat/>
    <w:uiPriority w:val="99"/>
    <w:rPr>
      <w:rFonts w:ascii="Cambria" w:hAnsi="Cambria" w:eastAsia="宋体"/>
      <w:kern w:val="2"/>
      <w:sz w:val="24"/>
      <w:szCs w:val="24"/>
      <w:lang w:val="en-US" w:eastAsia="zh-CN" w:bidi="ar-SA"/>
    </w:rPr>
  </w:style>
  <w:style w:type="character" w:customStyle="1" w:styleId="76">
    <w:name w:val="Char Char14"/>
    <w:qFormat/>
    <w:uiPriority w:val="99"/>
    <w:rPr>
      <w:rFonts w:ascii="Calibri" w:hAnsi="Calibri" w:eastAsia="宋体" w:cs="Times New Roman"/>
      <w:b/>
      <w:bCs/>
      <w:sz w:val="28"/>
      <w:szCs w:val="28"/>
    </w:rPr>
  </w:style>
  <w:style w:type="character" w:customStyle="1" w:styleId="77">
    <w:name w:val="b11_01b Char"/>
    <w:link w:val="78"/>
    <w:qFormat/>
    <w:uiPriority w:val="99"/>
    <w:rPr>
      <w:rFonts w:ascii="Verdana" w:hAnsi="Verdana" w:eastAsia="宋体"/>
      <w:b/>
      <w:bCs/>
      <w:color w:val="4A82CA"/>
      <w:sz w:val="17"/>
      <w:szCs w:val="17"/>
      <w:lang w:val="en-US" w:eastAsia="zh-CN" w:bidi="ar-SA"/>
    </w:rPr>
  </w:style>
  <w:style w:type="paragraph" w:customStyle="1" w:styleId="78">
    <w:name w:val="b11_01b"/>
    <w:basedOn w:val="1"/>
    <w:next w:val="1"/>
    <w:link w:val="77"/>
    <w:qFormat/>
    <w:uiPriority w:val="99"/>
    <w:pPr>
      <w:widowControl/>
      <w:spacing w:before="100" w:beforeAutospacing="1" w:after="100" w:afterAutospacing="1" w:line="384" w:lineRule="auto"/>
      <w:jc w:val="left"/>
    </w:pPr>
    <w:rPr>
      <w:rFonts w:ascii="Verdana" w:hAnsi="Verdana"/>
      <w:b/>
      <w:bCs/>
      <w:color w:val="4A82CA"/>
      <w:kern w:val="0"/>
      <w:sz w:val="17"/>
      <w:szCs w:val="17"/>
    </w:rPr>
  </w:style>
  <w:style w:type="character" w:customStyle="1" w:styleId="79">
    <w:name w:val="标题 1 字符"/>
    <w:link w:val="2"/>
    <w:qFormat/>
    <w:uiPriority w:val="99"/>
    <w:rPr>
      <w:rFonts w:eastAsia="隶书"/>
      <w:b/>
      <w:bCs/>
      <w:sz w:val="36"/>
      <w:szCs w:val="36"/>
      <w:lang w:val="en-US" w:eastAsia="zh-CN" w:bidi="ar-SA"/>
    </w:rPr>
  </w:style>
  <w:style w:type="character" w:customStyle="1" w:styleId="80">
    <w:name w:val="font3"/>
    <w:basedOn w:val="55"/>
    <w:qFormat/>
    <w:uiPriority w:val="99"/>
  </w:style>
  <w:style w:type="character" w:customStyle="1" w:styleId="81">
    <w:name w:val="ca-16"/>
    <w:basedOn w:val="55"/>
    <w:qFormat/>
    <w:uiPriority w:val="99"/>
  </w:style>
  <w:style w:type="character" w:customStyle="1" w:styleId="82">
    <w:name w:val="正文文本 字符"/>
    <w:link w:val="21"/>
    <w:qFormat/>
    <w:uiPriority w:val="99"/>
    <w:rPr>
      <w:rFonts w:eastAsia="宋体"/>
      <w:kern w:val="2"/>
      <w:sz w:val="28"/>
      <w:szCs w:val="24"/>
      <w:lang w:val="en-US" w:eastAsia="zh-CN" w:bidi="ar-SA"/>
    </w:rPr>
  </w:style>
  <w:style w:type="character" w:customStyle="1" w:styleId="83">
    <w:name w:val="Normal Indent Char Char"/>
    <w:qFormat/>
    <w:uiPriority w:val="99"/>
    <w:rPr>
      <w:rFonts w:eastAsia="宋体"/>
      <w:kern w:val="2"/>
      <w:sz w:val="21"/>
      <w:szCs w:val="24"/>
      <w:lang w:val="en-US" w:eastAsia="zh-CN" w:bidi="ar-SA"/>
    </w:rPr>
  </w:style>
  <w:style w:type="character" w:customStyle="1" w:styleId="84">
    <w:name w:val="p21"/>
    <w:qFormat/>
    <w:uiPriority w:val="99"/>
    <w:rPr>
      <w:rFonts w:hint="default" w:ascii="Arial" w:hAnsi="Arial"/>
      <w:color w:val="333333"/>
      <w:sz w:val="18"/>
      <w:u w:val="none"/>
    </w:rPr>
  </w:style>
  <w:style w:type="character" w:customStyle="1" w:styleId="85">
    <w:name w:val="样式 样式 正文首行缩进 + 首行缩进:  2 字符 + 首行缩进:  2 字符 Char"/>
    <w:link w:val="86"/>
    <w:qFormat/>
    <w:uiPriority w:val="99"/>
    <w:rPr>
      <w:rFonts w:cs="宋体"/>
      <w:kern w:val="2"/>
      <w:sz w:val="24"/>
    </w:rPr>
  </w:style>
  <w:style w:type="paragraph" w:customStyle="1" w:styleId="86">
    <w:name w:val="样式 样式 正文首行缩进 + 首行缩进:  2 字符 + 首行缩进:  2 字符"/>
    <w:basedOn w:val="1"/>
    <w:link w:val="85"/>
    <w:qFormat/>
    <w:uiPriority w:val="99"/>
    <w:pPr>
      <w:spacing w:line="440" w:lineRule="exact"/>
      <w:ind w:firstLine="200" w:firstLineChars="200"/>
    </w:pPr>
    <w:rPr>
      <w:sz w:val="24"/>
      <w:szCs w:val="20"/>
    </w:rPr>
  </w:style>
  <w:style w:type="character" w:customStyle="1" w:styleId="87">
    <w:name w:val="point_normal1"/>
    <w:qFormat/>
    <w:uiPriority w:val="99"/>
    <w:rPr>
      <w:rFonts w:hint="default" w:ascii="Arial" w:hAnsi="Arial" w:cs="Arial"/>
      <w:sz w:val="18"/>
      <w:szCs w:val="18"/>
    </w:rPr>
  </w:style>
  <w:style w:type="character" w:customStyle="1" w:styleId="88">
    <w:name w:val="style31"/>
    <w:qFormat/>
    <w:uiPriority w:val="99"/>
    <w:rPr>
      <w:color w:val="666666"/>
    </w:rPr>
  </w:style>
  <w:style w:type="character" w:customStyle="1" w:styleId="89">
    <w:name w:val="标题4-dyf Char"/>
    <w:link w:val="90"/>
    <w:qFormat/>
    <w:uiPriority w:val="99"/>
    <w:rPr>
      <w:rFonts w:ascii="Cambria" w:hAnsi="Cambria" w:eastAsia="宋体"/>
      <w:b/>
      <w:bCs/>
      <w:color w:val="000000"/>
      <w:kern w:val="2"/>
      <w:sz w:val="21"/>
      <w:szCs w:val="21"/>
      <w:lang w:val="en-US" w:eastAsia="zh-CN" w:bidi="ar-SA"/>
    </w:rPr>
  </w:style>
  <w:style w:type="paragraph" w:customStyle="1" w:styleId="90">
    <w:name w:val="标题4-dyf"/>
    <w:basedOn w:val="5"/>
    <w:link w:val="89"/>
    <w:qFormat/>
    <w:uiPriority w:val="99"/>
    <w:pPr>
      <w:tabs>
        <w:tab w:val="left" w:pos="851"/>
      </w:tabs>
      <w:spacing w:line="376" w:lineRule="atLeast"/>
      <w:ind w:left="851" w:hanging="851"/>
    </w:pPr>
    <w:rPr>
      <w:rFonts w:ascii="Cambria" w:hAnsi="Cambria" w:eastAsia="宋体"/>
      <w:color w:val="000000"/>
      <w:sz w:val="21"/>
      <w:szCs w:val="21"/>
    </w:rPr>
  </w:style>
  <w:style w:type="character" w:customStyle="1" w:styleId="91">
    <w:name w:val="H2 Char3"/>
    <w:qFormat/>
    <w:uiPriority w:val="99"/>
    <w:rPr>
      <w:rFonts w:ascii="Arial" w:hAnsi="Arial" w:eastAsia="黑体"/>
      <w:b/>
      <w:bCs/>
      <w:kern w:val="2"/>
      <w:sz w:val="32"/>
      <w:szCs w:val="32"/>
      <w:lang w:val="en-US" w:eastAsia="zh-CN" w:bidi="ar-SA"/>
    </w:rPr>
  </w:style>
  <w:style w:type="character" w:customStyle="1" w:styleId="92">
    <w:name w:val="标题 1 Char1"/>
    <w:qFormat/>
    <w:uiPriority w:val="99"/>
    <w:rPr>
      <w:rFonts w:cs="Times New Roman"/>
      <w:b/>
      <w:bCs/>
      <w:kern w:val="44"/>
      <w:sz w:val="44"/>
      <w:szCs w:val="44"/>
    </w:rPr>
  </w:style>
  <w:style w:type="character" w:customStyle="1" w:styleId="93">
    <w:name w:val="无间隔 Char"/>
    <w:link w:val="94"/>
    <w:qFormat/>
    <w:uiPriority w:val="99"/>
    <w:rPr>
      <w:rFonts w:eastAsia="Times New Roman"/>
      <w:sz w:val="22"/>
      <w:lang w:val="en-US" w:eastAsia="zh-CN" w:bidi="ar-SA"/>
    </w:rPr>
  </w:style>
  <w:style w:type="paragraph" w:customStyle="1" w:styleId="94">
    <w:name w:val="无间隔1"/>
    <w:link w:val="93"/>
    <w:qFormat/>
    <w:uiPriority w:val="99"/>
    <w:rPr>
      <w:rFonts w:ascii="Times New Roman" w:hAnsi="Times New Roman" w:eastAsia="Times New Roman" w:cs="Times New Roman"/>
      <w:sz w:val="22"/>
      <w:lang w:val="en-US" w:eastAsia="zh-CN" w:bidi="ar-SA"/>
    </w:rPr>
  </w:style>
  <w:style w:type="character" w:customStyle="1" w:styleId="95">
    <w:name w:val="Char Char8"/>
    <w:qFormat/>
    <w:uiPriority w:val="99"/>
    <w:rPr>
      <w:rFonts w:ascii="Arial" w:hAnsi="Arial" w:eastAsia="黑体"/>
      <w:b/>
      <w:bCs/>
      <w:kern w:val="2"/>
      <w:sz w:val="32"/>
      <w:szCs w:val="32"/>
      <w:lang w:val="en-US" w:eastAsia="zh-CN" w:bidi="ar-SA"/>
    </w:rPr>
  </w:style>
  <w:style w:type="character" w:customStyle="1" w:styleId="96">
    <w:name w:val="unnamed11"/>
    <w:qFormat/>
    <w:uiPriority w:val="99"/>
    <w:rPr>
      <w:color w:val="000000"/>
      <w:sz w:val="20"/>
      <w:szCs w:val="20"/>
    </w:rPr>
  </w:style>
  <w:style w:type="character" w:customStyle="1" w:styleId="97">
    <w:name w:val="大汉方案正文 Char Char Char"/>
    <w:link w:val="98"/>
    <w:qFormat/>
    <w:uiPriority w:val="99"/>
    <w:rPr>
      <w:rFonts w:ascii="Arial" w:hAnsi="Arial" w:eastAsia="宋体"/>
      <w:sz w:val="24"/>
      <w:szCs w:val="24"/>
      <w:lang w:bidi="ar-SA"/>
    </w:rPr>
  </w:style>
  <w:style w:type="paragraph" w:customStyle="1" w:styleId="98">
    <w:name w:val="大汉方案正文 Char"/>
    <w:basedOn w:val="1"/>
    <w:link w:val="97"/>
    <w:qFormat/>
    <w:uiPriority w:val="99"/>
    <w:pPr>
      <w:spacing w:line="360" w:lineRule="auto"/>
      <w:ind w:firstLine="200" w:firstLineChars="200"/>
    </w:pPr>
    <w:rPr>
      <w:rFonts w:ascii="Arial" w:hAnsi="Arial"/>
      <w:kern w:val="0"/>
      <w:sz w:val="24"/>
      <w:szCs w:val="24"/>
    </w:rPr>
  </w:style>
  <w:style w:type="character" w:customStyle="1" w:styleId="99">
    <w:name w:val="Char Char3"/>
    <w:qFormat/>
    <w:uiPriority w:val="99"/>
    <w:rPr>
      <w:rFonts w:ascii="Arial" w:hAnsi="Arial" w:eastAsia="黑体"/>
      <w:b/>
      <w:kern w:val="2"/>
      <w:sz w:val="32"/>
      <w:lang w:val="en-US" w:eastAsia="zh-CN" w:bidi="ar-SA"/>
    </w:rPr>
  </w:style>
  <w:style w:type="character" w:customStyle="1" w:styleId="100">
    <w:name w:val="unnamed1"/>
    <w:basedOn w:val="55"/>
    <w:qFormat/>
    <w:uiPriority w:val="99"/>
  </w:style>
  <w:style w:type="character" w:customStyle="1" w:styleId="101">
    <w:name w:val="Char Char2"/>
    <w:qFormat/>
    <w:uiPriority w:val="99"/>
    <w:rPr>
      <w:rFonts w:ascii="宋体" w:hAnsi="Courier New" w:eastAsia="宋体"/>
      <w:sz w:val="21"/>
      <w:lang w:val="en-US" w:eastAsia="zh-CN" w:bidi="ar-SA"/>
    </w:rPr>
  </w:style>
  <w:style w:type="character" w:customStyle="1" w:styleId="102">
    <w:name w:val="Char Char7"/>
    <w:qFormat/>
    <w:uiPriority w:val="99"/>
    <w:rPr>
      <w:rFonts w:eastAsia="宋体"/>
      <w:b/>
      <w:kern w:val="2"/>
      <w:sz w:val="32"/>
      <w:lang w:bidi="ar-SA"/>
    </w:rPr>
  </w:style>
  <w:style w:type="character" w:customStyle="1" w:styleId="103">
    <w:name w:val="标题 9 字符"/>
    <w:link w:val="10"/>
    <w:qFormat/>
    <w:uiPriority w:val="99"/>
    <w:rPr>
      <w:rFonts w:ascii="Cambria" w:hAnsi="Cambria" w:eastAsia="宋体"/>
      <w:kern w:val="2"/>
      <w:sz w:val="21"/>
      <w:szCs w:val="21"/>
      <w:lang w:val="en-US" w:eastAsia="zh-CN" w:bidi="ar-SA"/>
    </w:rPr>
  </w:style>
  <w:style w:type="character" w:customStyle="1" w:styleId="104">
    <w:name w:val="tw4winExternal"/>
    <w:qFormat/>
    <w:uiPriority w:val="99"/>
    <w:rPr>
      <w:rFonts w:ascii="Courier New" w:hAnsi="Courier New"/>
      <w:color w:val="808080"/>
    </w:rPr>
  </w:style>
  <w:style w:type="character" w:customStyle="1" w:styleId="105">
    <w:name w:val="样式 正文缩进 + 首行缩进:  2 字符 Char"/>
    <w:link w:val="106"/>
    <w:qFormat/>
    <w:uiPriority w:val="99"/>
    <w:rPr>
      <w:rFonts w:ascii="Times New Roman" w:hAnsi="Times New Roman"/>
      <w:kern w:val="2"/>
      <w:sz w:val="24"/>
    </w:rPr>
  </w:style>
  <w:style w:type="paragraph" w:customStyle="1" w:styleId="106">
    <w:name w:val="样式 正文缩进 + 首行缩进:  2 字符"/>
    <w:basedOn w:val="14"/>
    <w:link w:val="105"/>
    <w:qFormat/>
    <w:uiPriority w:val="99"/>
    <w:pPr>
      <w:spacing w:line="360" w:lineRule="auto"/>
      <w:ind w:firstLine="200" w:firstLineChars="200"/>
    </w:pPr>
    <w:rPr>
      <w:sz w:val="24"/>
    </w:rPr>
  </w:style>
  <w:style w:type="character" w:customStyle="1" w:styleId="107">
    <w:name w:val="Char Char6"/>
    <w:qFormat/>
    <w:uiPriority w:val="99"/>
    <w:rPr>
      <w:rFonts w:ascii="Calibri" w:hAnsi="Calibri" w:eastAsia="宋体"/>
      <w:b/>
      <w:bCs/>
      <w:kern w:val="2"/>
      <w:sz w:val="28"/>
      <w:szCs w:val="28"/>
      <w:lang w:bidi="ar-SA"/>
    </w:rPr>
  </w:style>
  <w:style w:type="character" w:customStyle="1" w:styleId="108">
    <w:name w:val="正文（缩进） Char"/>
    <w:link w:val="109"/>
    <w:qFormat/>
    <w:uiPriority w:val="99"/>
    <w:rPr>
      <w:kern w:val="2"/>
      <w:sz w:val="24"/>
      <w:szCs w:val="24"/>
    </w:rPr>
  </w:style>
  <w:style w:type="paragraph" w:customStyle="1" w:styleId="109">
    <w:name w:val="正文（缩进）"/>
    <w:basedOn w:val="1"/>
    <w:link w:val="108"/>
    <w:qFormat/>
    <w:uiPriority w:val="99"/>
    <w:pPr>
      <w:spacing w:beforeLines="50" w:afterLines="50" w:line="360" w:lineRule="auto"/>
      <w:ind w:firstLine="480" w:firstLineChars="200"/>
    </w:pPr>
    <w:rPr>
      <w:sz w:val="24"/>
      <w:szCs w:val="24"/>
    </w:rPr>
  </w:style>
  <w:style w:type="character" w:customStyle="1" w:styleId="110">
    <w:name w:val="批注框文本 字符"/>
    <w:basedOn w:val="55"/>
    <w:link w:val="34"/>
    <w:semiHidden/>
    <w:qFormat/>
    <w:uiPriority w:val="99"/>
    <w:rPr>
      <w:kern w:val="2"/>
      <w:sz w:val="18"/>
      <w:szCs w:val="18"/>
    </w:rPr>
  </w:style>
  <w:style w:type="character" w:customStyle="1" w:styleId="111">
    <w:name w:val="Char Char61"/>
    <w:qFormat/>
    <w:uiPriority w:val="99"/>
    <w:rPr>
      <w:rFonts w:ascii="Calibri" w:hAnsi="Calibri" w:eastAsia="宋体"/>
      <w:b/>
      <w:bCs/>
      <w:kern w:val="2"/>
      <w:sz w:val="28"/>
      <w:szCs w:val="28"/>
      <w:lang w:bidi="ar-SA"/>
    </w:rPr>
  </w:style>
  <w:style w:type="character" w:customStyle="1" w:styleId="112">
    <w:name w:val="title_sub_blue1"/>
    <w:qFormat/>
    <w:uiPriority w:val="99"/>
    <w:rPr>
      <w:rFonts w:hint="default" w:ascii="Arial" w:hAnsi="Arial"/>
      <w:b/>
      <w:color w:val="16344F"/>
      <w:spacing w:val="15"/>
      <w:sz w:val="18"/>
      <w:u w:val="none"/>
    </w:rPr>
  </w:style>
  <w:style w:type="character" w:customStyle="1" w:styleId="113">
    <w:name w:val="Char Char9"/>
    <w:qFormat/>
    <w:uiPriority w:val="99"/>
    <w:rPr>
      <w:rFonts w:eastAsia="宋体"/>
      <w:b/>
      <w:kern w:val="44"/>
      <w:sz w:val="44"/>
      <w:lang w:bidi="ar-SA"/>
    </w:rPr>
  </w:style>
  <w:style w:type="character" w:customStyle="1" w:styleId="114">
    <w:name w:val="14_black1"/>
    <w:qFormat/>
    <w:uiPriority w:val="99"/>
    <w:rPr>
      <w:color w:val="000000"/>
      <w:sz w:val="21"/>
    </w:rPr>
  </w:style>
  <w:style w:type="character" w:customStyle="1" w:styleId="115">
    <w:name w:val="浅色网格 - 强调文字颜色 3 Char1"/>
    <w:link w:val="116"/>
    <w:qFormat/>
    <w:uiPriority w:val="99"/>
    <w:rPr>
      <w:rFonts w:eastAsia="宋体"/>
      <w:kern w:val="2"/>
      <w:sz w:val="21"/>
      <w:szCs w:val="24"/>
      <w:lang w:val="en-US" w:eastAsia="zh-CN" w:bidi="ar-SA"/>
    </w:rPr>
  </w:style>
  <w:style w:type="paragraph" w:customStyle="1" w:styleId="116">
    <w:name w:val="浅色网格 - 强调文字颜色 31"/>
    <w:basedOn w:val="1"/>
    <w:link w:val="115"/>
    <w:qFormat/>
    <w:uiPriority w:val="99"/>
    <w:pPr>
      <w:ind w:firstLine="420" w:firstLineChars="200"/>
    </w:pPr>
    <w:rPr>
      <w:szCs w:val="24"/>
    </w:rPr>
  </w:style>
  <w:style w:type="character" w:customStyle="1" w:styleId="117">
    <w:name w:val="公司一级标题"/>
    <w:qFormat/>
    <w:uiPriority w:val="99"/>
    <w:rPr>
      <w:rFonts w:ascii="黑体" w:hAnsi="黑体" w:eastAsia="黑体"/>
      <w:color w:val="333300"/>
      <w:sz w:val="30"/>
    </w:rPr>
  </w:style>
  <w:style w:type="character" w:customStyle="1" w:styleId="118">
    <w:name w:val="正 文 1 Char Char"/>
    <w:qFormat/>
    <w:uiPriority w:val="99"/>
    <w:rPr>
      <w:rFonts w:ascii="宋体" w:hAnsi="Courier New" w:eastAsia="宋体"/>
      <w:kern w:val="2"/>
      <w:sz w:val="21"/>
      <w:lang w:val="en-US" w:eastAsia="zh-CN" w:bidi="ar-SA"/>
    </w:rPr>
  </w:style>
  <w:style w:type="character" w:customStyle="1" w:styleId="119">
    <w:name w:val="tw4winMark"/>
    <w:qFormat/>
    <w:uiPriority w:val="99"/>
    <w:rPr>
      <w:rFonts w:ascii="Courier New" w:hAnsi="Courier New"/>
      <w:vanish/>
      <w:color w:val="800080"/>
      <w:vertAlign w:val="subscript"/>
    </w:rPr>
  </w:style>
  <w:style w:type="character" w:customStyle="1" w:styleId="120">
    <w:name w:val="paramname2"/>
    <w:basedOn w:val="55"/>
    <w:qFormat/>
    <w:uiPriority w:val="99"/>
  </w:style>
  <w:style w:type="character" w:customStyle="1" w:styleId="121">
    <w:name w:val="正文缩进 字符"/>
    <w:link w:val="14"/>
    <w:qFormat/>
    <w:uiPriority w:val="99"/>
    <w:rPr>
      <w:rFonts w:eastAsia="宋体"/>
      <w:kern w:val="2"/>
      <w:sz w:val="21"/>
      <w:lang w:val="en-US" w:eastAsia="zh-CN" w:bidi="ar-SA"/>
    </w:rPr>
  </w:style>
  <w:style w:type="character" w:customStyle="1" w:styleId="122">
    <w:name w:val="标题 4 Char1"/>
    <w:qFormat/>
    <w:uiPriority w:val="99"/>
    <w:rPr>
      <w:rFonts w:ascii="Cambria" w:hAnsi="Cambria" w:eastAsia="宋体" w:cs="Times New Roman"/>
      <w:b/>
      <w:bCs/>
      <w:kern w:val="2"/>
      <w:sz w:val="28"/>
      <w:szCs w:val="28"/>
    </w:rPr>
  </w:style>
  <w:style w:type="character" w:customStyle="1" w:styleId="123">
    <w:name w:val="页脚 字符"/>
    <w:basedOn w:val="55"/>
    <w:link w:val="35"/>
    <w:qFormat/>
    <w:uiPriority w:val="99"/>
    <w:rPr>
      <w:kern w:val="2"/>
      <w:sz w:val="18"/>
      <w:szCs w:val="18"/>
    </w:rPr>
  </w:style>
  <w:style w:type="character" w:customStyle="1" w:styleId="124">
    <w:name w:val="标题 2 字符"/>
    <w:link w:val="3"/>
    <w:qFormat/>
    <w:uiPriority w:val="99"/>
    <w:rPr>
      <w:rFonts w:ascii="Arial" w:hAnsi="Arial" w:eastAsia="黑体"/>
      <w:b/>
      <w:bCs/>
      <w:kern w:val="2"/>
      <w:sz w:val="32"/>
      <w:szCs w:val="32"/>
      <w:lang w:val="en-US" w:eastAsia="zh-CN" w:bidi="ar-SA"/>
    </w:rPr>
  </w:style>
  <w:style w:type="character" w:customStyle="1" w:styleId="125">
    <w:name w:val="A C"/>
    <w:qFormat/>
    <w:uiPriority w:val="99"/>
    <w:rPr>
      <w:rFonts w:ascii="仿宋_GB2312"/>
      <w:bCs/>
      <w:iCs/>
      <w:sz w:val="24"/>
    </w:rPr>
  </w:style>
  <w:style w:type="character" w:customStyle="1" w:styleId="126">
    <w:name w:val="浅色网格 - 强调文字颜色 3 Char"/>
    <w:qFormat/>
    <w:locked/>
    <w:uiPriority w:val="99"/>
    <w:rPr>
      <w:rFonts w:ascii="Calibri" w:hAnsi="Calibri" w:eastAsia="宋体" w:cs="Times New Roman"/>
    </w:rPr>
  </w:style>
  <w:style w:type="character" w:customStyle="1" w:styleId="127">
    <w:name w:val="文档正文1 Char"/>
    <w:link w:val="128"/>
    <w:qFormat/>
    <w:uiPriority w:val="99"/>
    <w:rPr>
      <w:rFonts w:ascii="仿宋_GB2312" w:hAnsi="仿宋" w:eastAsia="仿宋_GB2312"/>
      <w:kern w:val="2"/>
      <w:sz w:val="30"/>
      <w:szCs w:val="30"/>
      <w:lang w:bidi="ar-SA"/>
    </w:rPr>
  </w:style>
  <w:style w:type="paragraph" w:customStyle="1" w:styleId="128">
    <w:name w:val="文档正文1"/>
    <w:basedOn w:val="1"/>
    <w:link w:val="127"/>
    <w:qFormat/>
    <w:uiPriority w:val="99"/>
    <w:pPr>
      <w:spacing w:line="360" w:lineRule="auto"/>
      <w:ind w:firstLine="600"/>
    </w:pPr>
    <w:rPr>
      <w:rFonts w:ascii="仿宋_GB2312" w:hAnsi="仿宋" w:eastAsia="仿宋_GB2312"/>
      <w:sz w:val="30"/>
      <w:szCs w:val="30"/>
    </w:rPr>
  </w:style>
  <w:style w:type="character" w:customStyle="1" w:styleId="129">
    <w:name w:val="标题 1 Char Char"/>
    <w:qFormat/>
    <w:uiPriority w:val="99"/>
    <w:rPr>
      <w:rFonts w:eastAsia="宋体"/>
      <w:b/>
      <w:spacing w:val="-2"/>
      <w:sz w:val="24"/>
      <w:lang w:val="en-US" w:eastAsia="zh-CN" w:bidi="ar-SA"/>
    </w:rPr>
  </w:style>
  <w:style w:type="character" w:customStyle="1" w:styleId="130">
    <w:name w:val="z-窗体顶端 字符"/>
    <w:link w:val="131"/>
    <w:qFormat/>
    <w:uiPriority w:val="99"/>
    <w:rPr>
      <w:rFonts w:ascii="Arial" w:hAnsi="Arial" w:cs="Arial"/>
      <w:vanish/>
      <w:sz w:val="16"/>
      <w:szCs w:val="16"/>
    </w:rPr>
  </w:style>
  <w:style w:type="paragraph" w:customStyle="1" w:styleId="131">
    <w:name w:val="z-窗体顶端1"/>
    <w:basedOn w:val="1"/>
    <w:next w:val="1"/>
    <w:link w:val="130"/>
    <w:qFormat/>
    <w:uiPriority w:val="99"/>
    <w:pPr>
      <w:widowControl/>
      <w:pBdr>
        <w:bottom w:val="single" w:color="auto" w:sz="6" w:space="1"/>
      </w:pBdr>
      <w:jc w:val="center"/>
    </w:pPr>
    <w:rPr>
      <w:rFonts w:ascii="Arial" w:hAnsi="Arial"/>
      <w:vanish/>
      <w:kern w:val="0"/>
      <w:sz w:val="16"/>
      <w:szCs w:val="16"/>
    </w:rPr>
  </w:style>
  <w:style w:type="character" w:customStyle="1" w:styleId="132">
    <w:name w:val="Char2 Char"/>
    <w:qFormat/>
    <w:uiPriority w:val="99"/>
    <w:rPr>
      <w:rFonts w:ascii="Verdana" w:hAnsi="宋体" w:eastAsia="宋体" w:cs="Times New Roman"/>
      <w:sz w:val="28"/>
      <w:szCs w:val="28"/>
    </w:rPr>
  </w:style>
  <w:style w:type="character" w:customStyle="1" w:styleId="133">
    <w:name w:val="Char Char21"/>
    <w:qFormat/>
    <w:uiPriority w:val="99"/>
    <w:rPr>
      <w:rFonts w:ascii="宋体" w:hAnsi="Courier New" w:eastAsia="宋体"/>
      <w:sz w:val="21"/>
      <w:lang w:val="en-US" w:eastAsia="zh-CN" w:bidi="ar-SA"/>
    </w:rPr>
  </w:style>
  <w:style w:type="character" w:customStyle="1" w:styleId="134">
    <w:name w:val="公文正文 Char"/>
    <w:link w:val="135"/>
    <w:qFormat/>
    <w:uiPriority w:val="99"/>
    <w:rPr>
      <w:rFonts w:ascii="仿宋_GB2312" w:eastAsia="仿宋_GB2312"/>
      <w:kern w:val="2"/>
      <w:sz w:val="24"/>
      <w:szCs w:val="24"/>
      <w:lang w:val="en-US" w:eastAsia="zh-CN" w:bidi="ar-SA"/>
    </w:rPr>
  </w:style>
  <w:style w:type="paragraph" w:customStyle="1" w:styleId="135">
    <w:name w:val="公文正文"/>
    <w:basedOn w:val="1"/>
    <w:link w:val="134"/>
    <w:qFormat/>
    <w:uiPriority w:val="99"/>
    <w:pPr>
      <w:spacing w:before="156" w:line="360" w:lineRule="auto"/>
      <w:ind w:firstLine="360" w:firstLineChars="200"/>
    </w:pPr>
    <w:rPr>
      <w:rFonts w:ascii="仿宋_GB2312" w:eastAsia="仿宋_GB2312"/>
      <w:sz w:val="24"/>
      <w:szCs w:val="24"/>
    </w:rPr>
  </w:style>
  <w:style w:type="character" w:customStyle="1" w:styleId="136">
    <w:name w:val="正文4 Char"/>
    <w:link w:val="137"/>
    <w:qFormat/>
    <w:uiPriority w:val="99"/>
    <w:rPr>
      <w:kern w:val="2"/>
      <w:sz w:val="24"/>
      <w:szCs w:val="24"/>
    </w:rPr>
  </w:style>
  <w:style w:type="paragraph" w:customStyle="1" w:styleId="137">
    <w:name w:val="正文4"/>
    <w:basedOn w:val="1"/>
    <w:link w:val="136"/>
    <w:qFormat/>
    <w:uiPriority w:val="99"/>
    <w:pPr>
      <w:numPr>
        <w:ilvl w:val="0"/>
        <w:numId w:val="3"/>
      </w:numPr>
      <w:spacing w:before="60" w:after="60" w:line="360" w:lineRule="auto"/>
      <w:ind w:firstLine="0"/>
    </w:pPr>
    <w:rPr>
      <w:sz w:val="24"/>
      <w:szCs w:val="24"/>
    </w:rPr>
  </w:style>
  <w:style w:type="character" w:customStyle="1" w:styleId="138">
    <w:name w:val="tw4winError"/>
    <w:qFormat/>
    <w:uiPriority w:val="99"/>
    <w:rPr>
      <w:rFonts w:ascii="Courier New" w:hAnsi="Courier New"/>
      <w:color w:val="00FF00"/>
      <w:sz w:val="40"/>
    </w:rPr>
  </w:style>
  <w:style w:type="character" w:customStyle="1" w:styleId="139">
    <w:name w:val="样式 样式3 + 宋体 五号 Char Char Char Char"/>
    <w:qFormat/>
    <w:uiPriority w:val="99"/>
    <w:rPr>
      <w:rFonts w:hint="eastAsia" w:ascii="宋体" w:hAnsi="宋体" w:eastAsia="宋体"/>
      <w:b/>
      <w:bCs/>
      <w:kern w:val="2"/>
      <w:sz w:val="21"/>
      <w:szCs w:val="24"/>
      <w:lang w:val="en-US" w:eastAsia="zh-CN" w:bidi="ar-SA"/>
    </w:rPr>
  </w:style>
  <w:style w:type="character" w:customStyle="1" w:styleId="140">
    <w:name w:val="正文文本缩进 3 字符"/>
    <w:link w:val="42"/>
    <w:qFormat/>
    <w:uiPriority w:val="99"/>
    <w:rPr>
      <w:rFonts w:ascii="仿宋_GB2312" w:hAnsi="宋体" w:eastAsia="仿宋_GB2312"/>
      <w:color w:val="000000"/>
      <w:kern w:val="2"/>
      <w:sz w:val="24"/>
      <w:szCs w:val="24"/>
    </w:rPr>
  </w:style>
  <w:style w:type="character" w:customStyle="1" w:styleId="141">
    <w:name w:val="标题 7 字符"/>
    <w:link w:val="8"/>
    <w:qFormat/>
    <w:uiPriority w:val="99"/>
    <w:rPr>
      <w:rFonts w:eastAsia="宋体"/>
      <w:b/>
      <w:bCs/>
      <w:kern w:val="2"/>
      <w:sz w:val="24"/>
      <w:szCs w:val="24"/>
      <w:lang w:val="en-US" w:eastAsia="zh-CN" w:bidi="ar-SA"/>
    </w:rPr>
  </w:style>
  <w:style w:type="character" w:customStyle="1" w:styleId="142">
    <w:name w:val="文档结构图 Char1"/>
    <w:qFormat/>
    <w:uiPriority w:val="99"/>
    <w:rPr>
      <w:rFonts w:ascii="宋体" w:hAnsi="Courier New" w:eastAsia="宋体"/>
      <w:sz w:val="21"/>
      <w:lang w:val="en-US" w:eastAsia="zh-CN" w:bidi="ar-SA"/>
    </w:rPr>
  </w:style>
  <w:style w:type="character" w:customStyle="1" w:styleId="143">
    <w:name w:val="para"/>
    <w:basedOn w:val="55"/>
    <w:qFormat/>
    <w:uiPriority w:val="99"/>
  </w:style>
  <w:style w:type="character" w:customStyle="1" w:styleId="144">
    <w:name w:val="7.表小四 Char"/>
    <w:link w:val="145"/>
    <w:qFormat/>
    <w:uiPriority w:val="99"/>
    <w:rPr>
      <w:rFonts w:ascii="宋体" w:hAnsi="宋体" w:eastAsia="宋体"/>
      <w:kern w:val="2"/>
      <w:sz w:val="24"/>
      <w:szCs w:val="24"/>
      <w:lang w:val="en-US" w:eastAsia="zh-CN" w:bidi="ar-SA"/>
    </w:rPr>
  </w:style>
  <w:style w:type="paragraph" w:customStyle="1" w:styleId="145">
    <w:name w:val="7.表小四"/>
    <w:basedOn w:val="1"/>
    <w:link w:val="144"/>
    <w:qFormat/>
    <w:uiPriority w:val="99"/>
    <w:pPr>
      <w:spacing w:beforeLines="50" w:afterLines="50"/>
    </w:pPr>
    <w:rPr>
      <w:rFonts w:ascii="宋体" w:hAnsi="宋体"/>
      <w:sz w:val="24"/>
      <w:szCs w:val="24"/>
    </w:rPr>
  </w:style>
  <w:style w:type="character" w:customStyle="1" w:styleId="146">
    <w:name w:val="标题 4 字符"/>
    <w:link w:val="5"/>
    <w:qFormat/>
    <w:uiPriority w:val="99"/>
    <w:rPr>
      <w:rFonts w:ascii="Arial" w:hAnsi="Arial" w:eastAsia="黑体"/>
      <w:b/>
      <w:bCs/>
      <w:kern w:val="2"/>
      <w:sz w:val="28"/>
      <w:szCs w:val="28"/>
      <w:lang w:val="en-US" w:eastAsia="zh-CN" w:bidi="ar-SA"/>
    </w:rPr>
  </w:style>
  <w:style w:type="character" w:customStyle="1" w:styleId="147">
    <w:name w:val="Char Char5"/>
    <w:qFormat/>
    <w:uiPriority w:val="99"/>
    <w:rPr>
      <w:rFonts w:ascii="Calibri" w:hAnsi="Calibri" w:eastAsia="宋体"/>
      <w:sz w:val="18"/>
      <w:szCs w:val="18"/>
      <w:lang w:bidi="ar-SA"/>
    </w:rPr>
  </w:style>
  <w:style w:type="character" w:customStyle="1" w:styleId="148">
    <w:name w:val="Char Char71"/>
    <w:qFormat/>
    <w:uiPriority w:val="99"/>
    <w:rPr>
      <w:rFonts w:eastAsia="宋体"/>
      <w:b/>
      <w:kern w:val="2"/>
      <w:sz w:val="32"/>
      <w:lang w:bidi="ar-SA"/>
    </w:rPr>
  </w:style>
  <w:style w:type="character" w:customStyle="1" w:styleId="149">
    <w:name w:val="表正文 Char1"/>
    <w:qFormat/>
    <w:uiPriority w:val="99"/>
    <w:rPr>
      <w:rFonts w:eastAsia="宋体"/>
      <w:kern w:val="2"/>
      <w:sz w:val="24"/>
      <w:lang w:val="en-US" w:eastAsia="zh-CN"/>
    </w:rPr>
  </w:style>
  <w:style w:type="character" w:customStyle="1" w:styleId="150">
    <w:name w:val="Char Char1"/>
    <w:qFormat/>
    <w:uiPriority w:val="99"/>
    <w:rPr>
      <w:kern w:val="2"/>
      <w:sz w:val="18"/>
      <w:szCs w:val="18"/>
    </w:rPr>
  </w:style>
  <w:style w:type="character" w:customStyle="1" w:styleId="151">
    <w:name w:val="paramname3"/>
    <w:qFormat/>
    <w:uiPriority w:val="99"/>
    <w:rPr>
      <w:color w:val="999999"/>
    </w:rPr>
  </w:style>
  <w:style w:type="character" w:customStyle="1" w:styleId="152">
    <w:name w:val="headline-content2"/>
    <w:basedOn w:val="55"/>
    <w:qFormat/>
    <w:uiPriority w:val="99"/>
  </w:style>
  <w:style w:type="character" w:customStyle="1" w:styleId="153">
    <w:name w:val="Char Char81"/>
    <w:qFormat/>
    <w:uiPriority w:val="99"/>
    <w:rPr>
      <w:rFonts w:ascii="Arial" w:hAnsi="Arial" w:eastAsia="黑体"/>
      <w:b/>
      <w:bCs/>
      <w:kern w:val="2"/>
      <w:sz w:val="32"/>
      <w:szCs w:val="32"/>
      <w:lang w:val="en-US" w:eastAsia="zh-CN" w:bidi="ar-SA"/>
    </w:rPr>
  </w:style>
  <w:style w:type="character" w:customStyle="1" w:styleId="154">
    <w:name w:val="正文首行缩进 2 Char"/>
    <w:link w:val="155"/>
    <w:qFormat/>
    <w:uiPriority w:val="0"/>
    <w:rPr>
      <w:rFonts w:eastAsia="仿宋"/>
      <w:sz w:val="24"/>
      <w:szCs w:val="24"/>
    </w:rPr>
  </w:style>
  <w:style w:type="paragraph" w:customStyle="1" w:styleId="155">
    <w:name w:val="正文首行缩进 21"/>
    <w:basedOn w:val="156"/>
    <w:link w:val="154"/>
    <w:qFormat/>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156">
    <w:name w:val="正文文本缩进1"/>
    <w:basedOn w:val="1"/>
    <w:qFormat/>
    <w:uiPriority w:val="99"/>
    <w:pPr>
      <w:spacing w:after="120"/>
      <w:ind w:left="420" w:leftChars="200"/>
    </w:pPr>
    <w:rPr>
      <w:rFonts w:cs="黑体"/>
    </w:rPr>
  </w:style>
  <w:style w:type="character" w:customStyle="1" w:styleId="157">
    <w:name w:val="h4 Char2"/>
    <w:qFormat/>
    <w:uiPriority w:val="99"/>
    <w:rPr>
      <w:rFonts w:ascii="Arial" w:hAnsi="Arial" w:eastAsia="黑体"/>
      <w:b/>
      <w:bCs/>
      <w:kern w:val="2"/>
      <w:sz w:val="28"/>
      <w:szCs w:val="28"/>
      <w:lang w:val="en-US" w:eastAsia="zh-CN" w:bidi="ar-SA"/>
    </w:rPr>
  </w:style>
  <w:style w:type="character" w:customStyle="1" w:styleId="158">
    <w:name w:val="h3 Char"/>
    <w:qFormat/>
    <w:uiPriority w:val="99"/>
    <w:rPr>
      <w:rFonts w:ascii="Times New Roman" w:hAnsi="Times New Roman"/>
      <w:b/>
      <w:bCs/>
      <w:kern w:val="2"/>
      <w:sz w:val="32"/>
      <w:szCs w:val="32"/>
    </w:rPr>
  </w:style>
  <w:style w:type="character" w:customStyle="1" w:styleId="159">
    <w:name w:val="样式 首行缩进:  0.85 厘米 Char"/>
    <w:link w:val="160"/>
    <w:qFormat/>
    <w:uiPriority w:val="99"/>
    <w:rPr>
      <w:rFonts w:eastAsia="宋体" w:cs="宋体"/>
      <w:kern w:val="2"/>
      <w:sz w:val="24"/>
      <w:lang w:val="en-US" w:eastAsia="zh-CN" w:bidi="ar-SA"/>
    </w:rPr>
  </w:style>
  <w:style w:type="paragraph" w:customStyle="1" w:styleId="160">
    <w:name w:val="样式 首行缩进:  0.85 厘米"/>
    <w:basedOn w:val="1"/>
    <w:link w:val="159"/>
    <w:qFormat/>
    <w:uiPriority w:val="99"/>
    <w:pPr>
      <w:spacing w:line="360" w:lineRule="auto"/>
      <w:ind w:firstLine="480"/>
    </w:pPr>
    <w:rPr>
      <w:rFonts w:cs="宋体"/>
      <w:sz w:val="24"/>
      <w:szCs w:val="20"/>
    </w:rPr>
  </w:style>
  <w:style w:type="character" w:customStyle="1" w:styleId="161">
    <w:name w:val="样式4 Char"/>
    <w:link w:val="162"/>
    <w:qFormat/>
    <w:uiPriority w:val="99"/>
    <w:rPr>
      <w:rFonts w:ascii="Calibri" w:hAnsi="Calibri" w:eastAsia="宋体"/>
      <w:kern w:val="2"/>
      <w:sz w:val="24"/>
      <w:szCs w:val="22"/>
      <w:lang w:val="en-US" w:eastAsia="zh-CN" w:bidi="ar-SA"/>
    </w:rPr>
  </w:style>
  <w:style w:type="paragraph" w:customStyle="1" w:styleId="162">
    <w:name w:val="样式4"/>
    <w:basedOn w:val="1"/>
    <w:link w:val="161"/>
    <w:qFormat/>
    <w:uiPriority w:val="99"/>
    <w:pPr>
      <w:spacing w:line="360" w:lineRule="auto"/>
    </w:pPr>
    <w:rPr>
      <w:rFonts w:ascii="Calibri" w:hAnsi="Calibri"/>
      <w:sz w:val="24"/>
    </w:rPr>
  </w:style>
  <w:style w:type="character" w:customStyle="1" w:styleId="163">
    <w:name w:val="列表1 Char Char"/>
    <w:link w:val="164"/>
    <w:qFormat/>
    <w:uiPriority w:val="99"/>
    <w:rPr>
      <w:rFonts w:ascii="Century" w:hAnsi="Century"/>
      <w:kern w:val="2"/>
      <w:sz w:val="21"/>
      <w:szCs w:val="21"/>
    </w:rPr>
  </w:style>
  <w:style w:type="paragraph" w:customStyle="1" w:styleId="164">
    <w:name w:val="列表1"/>
    <w:basedOn w:val="1"/>
    <w:link w:val="163"/>
    <w:qFormat/>
    <w:uiPriority w:val="99"/>
    <w:pPr>
      <w:tabs>
        <w:tab w:val="left" w:pos="840"/>
      </w:tabs>
      <w:spacing w:line="360" w:lineRule="auto"/>
      <w:ind w:left="840" w:hanging="420"/>
      <w:jc w:val="left"/>
    </w:pPr>
    <w:rPr>
      <w:rFonts w:ascii="Century" w:hAnsi="Century"/>
      <w:szCs w:val="21"/>
    </w:rPr>
  </w:style>
  <w:style w:type="character" w:customStyle="1" w:styleId="165">
    <w:name w:val="尾注文本 字符"/>
    <w:link w:val="33"/>
    <w:qFormat/>
    <w:uiPriority w:val="99"/>
    <w:rPr>
      <w:rFonts w:ascii="宋体" w:hAnsi="Times New Roman"/>
      <w:snapToGrid w:val="0"/>
      <w:sz w:val="21"/>
    </w:rPr>
  </w:style>
  <w:style w:type="character" w:customStyle="1" w:styleId="166">
    <w:name w:val="标准文本 Char"/>
    <w:link w:val="167"/>
    <w:qFormat/>
    <w:locked/>
    <w:uiPriority w:val="99"/>
    <w:rPr>
      <w:kern w:val="2"/>
      <w:sz w:val="24"/>
      <w:szCs w:val="24"/>
    </w:rPr>
  </w:style>
  <w:style w:type="paragraph" w:customStyle="1" w:styleId="167">
    <w:name w:val="标准文本"/>
    <w:basedOn w:val="1"/>
    <w:link w:val="166"/>
    <w:qFormat/>
    <w:uiPriority w:val="99"/>
    <w:pPr>
      <w:spacing w:line="360" w:lineRule="auto"/>
      <w:ind w:firstLine="480" w:firstLineChars="200"/>
    </w:pPr>
    <w:rPr>
      <w:sz w:val="24"/>
      <w:szCs w:val="24"/>
    </w:rPr>
  </w:style>
  <w:style w:type="character" w:customStyle="1" w:styleId="168">
    <w:name w:val="脚注文本 字符"/>
    <w:link w:val="41"/>
    <w:qFormat/>
    <w:uiPriority w:val="99"/>
    <w:rPr>
      <w:kern w:val="2"/>
      <w:sz w:val="18"/>
      <w:szCs w:val="18"/>
    </w:rPr>
  </w:style>
  <w:style w:type="character" w:customStyle="1" w:styleId="169">
    <w:name w:val="grame"/>
    <w:basedOn w:val="55"/>
    <w:qFormat/>
    <w:uiPriority w:val="99"/>
  </w:style>
  <w:style w:type="character" w:customStyle="1" w:styleId="170">
    <w:name w:val="一级标题 Char Char"/>
    <w:qFormat/>
    <w:uiPriority w:val="99"/>
    <w:rPr>
      <w:rFonts w:eastAsia="仿宋"/>
      <w:b/>
      <w:kern w:val="44"/>
      <w:sz w:val="28"/>
      <w:lang w:val="en-US" w:eastAsia="zh-CN" w:bidi="ar-SA"/>
    </w:rPr>
  </w:style>
  <w:style w:type="character" w:customStyle="1" w:styleId="171">
    <w:name w:val="加重文字 Char"/>
    <w:link w:val="172"/>
    <w:qFormat/>
    <w:locked/>
    <w:uiPriority w:val="99"/>
    <w:rPr>
      <w:b/>
      <w:bCs/>
      <w:kern w:val="2"/>
      <w:sz w:val="24"/>
      <w:szCs w:val="24"/>
      <w:u w:val="thick"/>
    </w:rPr>
  </w:style>
  <w:style w:type="paragraph" w:customStyle="1" w:styleId="172">
    <w:name w:val="加重文字"/>
    <w:basedOn w:val="167"/>
    <w:link w:val="171"/>
    <w:qFormat/>
    <w:uiPriority w:val="99"/>
    <w:pPr>
      <w:ind w:firstLine="0" w:firstLineChars="0"/>
    </w:pPr>
    <w:rPr>
      <w:b/>
      <w:bCs/>
      <w:u w:val="thick"/>
    </w:rPr>
  </w:style>
  <w:style w:type="character" w:customStyle="1" w:styleId="173">
    <w:name w:val="列表1、 Char"/>
    <w:link w:val="174"/>
    <w:qFormat/>
    <w:locked/>
    <w:uiPriority w:val="99"/>
    <w:rPr>
      <w:rFonts w:ascii="仿宋" w:hAnsi="仿宋" w:eastAsia="仿宋"/>
      <w:kern w:val="2"/>
      <w:sz w:val="28"/>
      <w:szCs w:val="21"/>
    </w:rPr>
  </w:style>
  <w:style w:type="paragraph" w:customStyle="1" w:styleId="174">
    <w:name w:val="列表1、"/>
    <w:basedOn w:val="116"/>
    <w:link w:val="173"/>
    <w:qFormat/>
    <w:uiPriority w:val="99"/>
    <w:pPr>
      <w:tabs>
        <w:tab w:val="left" w:pos="1276"/>
      </w:tabs>
      <w:spacing w:line="360" w:lineRule="auto"/>
      <w:ind w:left="987" w:firstLine="0" w:firstLineChars="0"/>
      <w:jc w:val="left"/>
    </w:pPr>
    <w:rPr>
      <w:rFonts w:ascii="仿宋" w:hAnsi="仿宋" w:eastAsia="仿宋"/>
      <w:sz w:val="28"/>
      <w:szCs w:val="21"/>
    </w:rPr>
  </w:style>
  <w:style w:type="character" w:customStyle="1" w:styleId="175">
    <w:name w:val="paragraph1 Char"/>
    <w:link w:val="176"/>
    <w:qFormat/>
    <w:uiPriority w:val="99"/>
    <w:rPr>
      <w:rFonts w:eastAsia="楷体_GB2312"/>
      <w:kern w:val="2"/>
      <w:sz w:val="24"/>
      <w:lang w:val="en-US" w:eastAsia="zh-CN" w:bidi="ar-SA"/>
    </w:rPr>
  </w:style>
  <w:style w:type="paragraph" w:customStyle="1" w:styleId="176">
    <w:name w:val="paragraph1"/>
    <w:basedOn w:val="1"/>
    <w:link w:val="175"/>
    <w:qFormat/>
    <w:uiPriority w:val="99"/>
    <w:pPr>
      <w:spacing w:afterLines="30" w:line="360" w:lineRule="auto"/>
      <w:ind w:firstLine="420" w:firstLineChars="200"/>
    </w:pPr>
    <w:rPr>
      <w:rFonts w:eastAsia="楷体_GB2312"/>
      <w:sz w:val="24"/>
      <w:szCs w:val="20"/>
    </w:rPr>
  </w:style>
  <w:style w:type="character" w:customStyle="1" w:styleId="177">
    <w:name w:val="样式(-) Char"/>
    <w:link w:val="178"/>
    <w:qFormat/>
    <w:locked/>
    <w:uiPriority w:val="99"/>
    <w:rPr>
      <w:rFonts w:eastAsia="仿宋"/>
      <w:b/>
      <w:kern w:val="2"/>
      <w:sz w:val="28"/>
      <w:szCs w:val="21"/>
    </w:rPr>
  </w:style>
  <w:style w:type="paragraph" w:customStyle="1" w:styleId="178">
    <w:name w:val="样式(-)"/>
    <w:basedOn w:val="116"/>
    <w:link w:val="177"/>
    <w:qFormat/>
    <w:uiPriority w:val="99"/>
    <w:pPr>
      <w:numPr>
        <w:ilvl w:val="0"/>
        <w:numId w:val="4"/>
      </w:numPr>
      <w:spacing w:line="360" w:lineRule="auto"/>
      <w:ind w:firstLine="0" w:firstLineChars="0"/>
      <w:jc w:val="left"/>
    </w:pPr>
    <w:rPr>
      <w:rFonts w:eastAsia="仿宋"/>
      <w:b/>
      <w:sz w:val="28"/>
      <w:szCs w:val="21"/>
    </w:rPr>
  </w:style>
  <w:style w:type="character" w:customStyle="1" w:styleId="179">
    <w:name w:val="我的正文 Char"/>
    <w:link w:val="180"/>
    <w:qFormat/>
    <w:uiPriority w:val="99"/>
    <w:rPr>
      <w:rFonts w:eastAsia="仿宋_GB2312" w:cs="宋体"/>
      <w:kern w:val="2"/>
      <w:sz w:val="24"/>
    </w:rPr>
  </w:style>
  <w:style w:type="paragraph" w:customStyle="1" w:styleId="180">
    <w:name w:val="我的正文"/>
    <w:basedOn w:val="1"/>
    <w:link w:val="179"/>
    <w:qFormat/>
    <w:uiPriority w:val="99"/>
    <w:pPr>
      <w:spacing w:afterLines="100" w:line="360" w:lineRule="auto"/>
      <w:ind w:firstLine="480" w:firstLineChars="200"/>
    </w:pPr>
    <w:rPr>
      <w:rFonts w:eastAsia="仿宋_GB2312"/>
      <w:sz w:val="24"/>
      <w:szCs w:val="20"/>
    </w:rPr>
  </w:style>
  <w:style w:type="character" w:customStyle="1" w:styleId="181">
    <w:name w:val="apple-converted-space"/>
    <w:qFormat/>
    <w:uiPriority w:val="99"/>
  </w:style>
  <w:style w:type="character" w:customStyle="1" w:styleId="182">
    <w:name w:val="Char Char141"/>
    <w:qFormat/>
    <w:locked/>
    <w:uiPriority w:val="99"/>
    <w:rPr>
      <w:rFonts w:ascii="楷体_GB2312" w:eastAsia="楷体_GB2312"/>
      <w:kern w:val="2"/>
      <w:sz w:val="32"/>
      <w:lang w:val="en-US" w:eastAsia="zh-CN" w:bidi="ar-SA"/>
    </w:rPr>
  </w:style>
  <w:style w:type="character" w:customStyle="1" w:styleId="183">
    <w:name w:val="华电 正文 Char"/>
    <w:link w:val="184"/>
    <w:qFormat/>
    <w:uiPriority w:val="99"/>
    <w:rPr>
      <w:rFonts w:ascii="宋体" w:hAnsi="宋体" w:eastAsia="宋体"/>
      <w:sz w:val="22"/>
      <w:lang w:bidi="ar-SA"/>
    </w:rPr>
  </w:style>
  <w:style w:type="paragraph" w:customStyle="1" w:styleId="184">
    <w:name w:val="华电 正文"/>
    <w:basedOn w:val="1"/>
    <w:link w:val="183"/>
    <w:qFormat/>
    <w:uiPriority w:val="99"/>
    <w:pPr>
      <w:widowControl/>
      <w:spacing w:line="360" w:lineRule="auto"/>
      <w:ind w:firstLine="440" w:firstLineChars="200"/>
      <w:jc w:val="left"/>
    </w:pPr>
    <w:rPr>
      <w:rFonts w:ascii="宋体" w:hAnsi="宋体"/>
      <w:kern w:val="0"/>
      <w:sz w:val="22"/>
      <w:szCs w:val="20"/>
    </w:rPr>
  </w:style>
  <w:style w:type="character" w:customStyle="1" w:styleId="185">
    <w:name w:val="标题 3 Char1"/>
    <w:qFormat/>
    <w:uiPriority w:val="99"/>
    <w:rPr>
      <w:rFonts w:ascii="Calibri" w:hAnsi="Calibri" w:eastAsia="宋体"/>
      <w:b/>
      <w:bCs/>
      <w:kern w:val="2"/>
      <w:sz w:val="32"/>
      <w:szCs w:val="32"/>
      <w:lang w:val="en-US" w:eastAsia="zh-CN" w:bidi="ar-SA"/>
    </w:rPr>
  </w:style>
  <w:style w:type="character" w:customStyle="1" w:styleId="186">
    <w:name w:val="mark"/>
    <w:qFormat/>
    <w:uiPriority w:val="99"/>
    <w:rPr>
      <w:rFonts w:cs="Times New Roman"/>
    </w:rPr>
  </w:style>
  <w:style w:type="character" w:customStyle="1" w:styleId="187">
    <w:name w:val="页脚 Char"/>
    <w:qFormat/>
    <w:uiPriority w:val="99"/>
    <w:rPr>
      <w:kern w:val="2"/>
      <w:sz w:val="18"/>
      <w:szCs w:val="18"/>
      <w:lang w:bidi="ar-SA"/>
    </w:rPr>
  </w:style>
  <w:style w:type="character" w:customStyle="1" w:styleId="188">
    <w:name w:val="正文文本缩进 字符"/>
    <w:link w:val="22"/>
    <w:qFormat/>
    <w:uiPriority w:val="99"/>
    <w:rPr>
      <w:rFonts w:ascii="宋体" w:hAnsi="Courier New" w:eastAsia="宋体"/>
      <w:spacing w:val="-4"/>
      <w:kern w:val="2"/>
      <w:sz w:val="18"/>
      <w:lang w:val="en-US" w:eastAsia="zh-CN" w:bidi="ar-SA"/>
    </w:rPr>
  </w:style>
  <w:style w:type="character" w:customStyle="1" w:styleId="189">
    <w:name w:val="Char Char51"/>
    <w:qFormat/>
    <w:uiPriority w:val="99"/>
    <w:rPr>
      <w:rFonts w:ascii="Calibri" w:hAnsi="Calibri" w:eastAsia="宋体"/>
      <w:sz w:val="18"/>
      <w:szCs w:val="18"/>
      <w:lang w:bidi="ar-SA"/>
    </w:rPr>
  </w:style>
  <w:style w:type="character" w:customStyle="1" w:styleId="190">
    <w:name w:val="表格文字 Char"/>
    <w:link w:val="191"/>
    <w:qFormat/>
    <w:uiPriority w:val="99"/>
    <w:rPr>
      <w:rFonts w:ascii="Times New Roman" w:hAnsi="Times New Roman"/>
      <w:kern w:val="2"/>
      <w:sz w:val="18"/>
      <w:szCs w:val="24"/>
    </w:rPr>
  </w:style>
  <w:style w:type="paragraph" w:customStyle="1" w:styleId="191">
    <w:name w:val="表格文字"/>
    <w:basedOn w:val="1"/>
    <w:link w:val="190"/>
    <w:qFormat/>
    <w:uiPriority w:val="99"/>
    <w:pPr>
      <w:jc w:val="left"/>
      <w:textAlignment w:val="top"/>
    </w:pPr>
    <w:rPr>
      <w:sz w:val="18"/>
      <w:szCs w:val="24"/>
    </w:rPr>
  </w:style>
  <w:style w:type="character" w:customStyle="1" w:styleId="192">
    <w:name w:val="Char Char12"/>
    <w:qFormat/>
    <w:uiPriority w:val="99"/>
    <w:rPr>
      <w:rFonts w:ascii="宋体" w:hAnsi="Courier New" w:eastAsia="宋体" w:cs="Times New Roman"/>
      <w:spacing w:val="-4"/>
      <w:sz w:val="18"/>
      <w:szCs w:val="20"/>
    </w:rPr>
  </w:style>
  <w:style w:type="character" w:customStyle="1" w:styleId="193">
    <w:name w:val="正文首行缩进 字符"/>
    <w:link w:val="51"/>
    <w:qFormat/>
    <w:uiPriority w:val="99"/>
    <w:rPr>
      <w:rFonts w:ascii="Calibri" w:hAnsi="Calibri" w:eastAsia="宋体"/>
      <w:kern w:val="2"/>
      <w:sz w:val="21"/>
      <w:szCs w:val="22"/>
      <w:lang w:val="en-US" w:eastAsia="zh-CN" w:bidi="ar-SA"/>
    </w:rPr>
  </w:style>
  <w:style w:type="character" w:customStyle="1" w:styleId="194">
    <w:name w:val="maywed421"/>
    <w:qFormat/>
    <w:uiPriority w:val="99"/>
    <w:rPr>
      <w:color w:val="366FB6"/>
      <w:u w:val="none"/>
    </w:rPr>
  </w:style>
  <w:style w:type="character" w:customStyle="1" w:styleId="195">
    <w:name w:val="正文2 Char Char"/>
    <w:link w:val="196"/>
    <w:qFormat/>
    <w:uiPriority w:val="99"/>
    <w:rPr>
      <w:rFonts w:ascii="Times New Roman" w:hAnsi="Times New Roman"/>
      <w:kern w:val="2"/>
      <w:sz w:val="24"/>
    </w:rPr>
  </w:style>
  <w:style w:type="paragraph" w:customStyle="1" w:styleId="196">
    <w:name w:val="正文2"/>
    <w:basedOn w:val="1"/>
    <w:link w:val="195"/>
    <w:qFormat/>
    <w:uiPriority w:val="99"/>
    <w:pPr>
      <w:spacing w:before="156" w:line="360" w:lineRule="auto"/>
      <w:ind w:firstLine="510" w:firstLineChars="200"/>
    </w:pPr>
    <w:rPr>
      <w:sz w:val="24"/>
      <w:szCs w:val="20"/>
    </w:rPr>
  </w:style>
  <w:style w:type="character" w:customStyle="1" w:styleId="197">
    <w:name w:val="样式 小四"/>
    <w:qFormat/>
    <w:uiPriority w:val="99"/>
    <w:rPr>
      <w:sz w:val="21"/>
    </w:rPr>
  </w:style>
  <w:style w:type="character" w:customStyle="1" w:styleId="198">
    <w:name w:val="List Paragraph Char"/>
    <w:link w:val="199"/>
    <w:qFormat/>
    <w:locked/>
    <w:uiPriority w:val="99"/>
    <w:rPr>
      <w:rFonts w:ascii="Times New Roman" w:hAnsi="Times New Roman"/>
      <w:kern w:val="2"/>
      <w:sz w:val="21"/>
      <w:szCs w:val="24"/>
    </w:rPr>
  </w:style>
  <w:style w:type="paragraph" w:customStyle="1" w:styleId="199">
    <w:name w:val="列出段落1"/>
    <w:basedOn w:val="1"/>
    <w:link w:val="198"/>
    <w:qFormat/>
    <w:uiPriority w:val="99"/>
    <w:pPr>
      <w:ind w:firstLine="420" w:firstLineChars="200"/>
    </w:pPr>
    <w:rPr>
      <w:szCs w:val="24"/>
    </w:rPr>
  </w:style>
  <w:style w:type="character" w:customStyle="1" w:styleId="200">
    <w:name w:val="fontdz1"/>
    <w:qFormat/>
    <w:uiPriority w:val="99"/>
    <w:rPr>
      <w:sz w:val="18"/>
      <w:szCs w:val="18"/>
    </w:rPr>
  </w:style>
  <w:style w:type="character" w:customStyle="1" w:styleId="201">
    <w:name w:val="H1 Char2"/>
    <w:qFormat/>
    <w:uiPriority w:val="99"/>
    <w:rPr>
      <w:rFonts w:eastAsia="隶书"/>
      <w:b/>
      <w:bCs/>
      <w:sz w:val="36"/>
      <w:szCs w:val="36"/>
      <w:lang w:val="en-US" w:eastAsia="zh-CN" w:bidi="ar-SA"/>
    </w:rPr>
  </w:style>
  <w:style w:type="character" w:customStyle="1" w:styleId="202">
    <w:name w:val="文档结构图 字符"/>
    <w:link w:val="17"/>
    <w:qFormat/>
    <w:uiPriority w:val="99"/>
    <w:rPr>
      <w:rFonts w:ascii="宋体"/>
      <w:kern w:val="2"/>
      <w:sz w:val="18"/>
      <w:szCs w:val="18"/>
    </w:rPr>
  </w:style>
  <w:style w:type="character" w:customStyle="1" w:styleId="203">
    <w:name w:val="black10"/>
    <w:basedOn w:val="55"/>
    <w:qFormat/>
    <w:uiPriority w:val="99"/>
  </w:style>
  <w:style w:type="character" w:customStyle="1" w:styleId="204">
    <w:name w:val="样式 首行缩进:  2 字符 Char"/>
    <w:link w:val="205"/>
    <w:qFormat/>
    <w:uiPriority w:val="99"/>
    <w:rPr>
      <w:rFonts w:ascii="宋体" w:hAnsi="宋体" w:cs="宋体"/>
      <w:bCs/>
      <w:color w:val="000000"/>
      <w:sz w:val="24"/>
      <w:szCs w:val="24"/>
    </w:rPr>
  </w:style>
  <w:style w:type="paragraph" w:customStyle="1" w:styleId="205">
    <w:name w:val="样式 首行缩进:  2 字符"/>
    <w:basedOn w:val="1"/>
    <w:link w:val="204"/>
    <w:qFormat/>
    <w:uiPriority w:val="99"/>
    <w:pPr>
      <w:widowControl/>
      <w:numPr>
        <w:ilvl w:val="0"/>
        <w:numId w:val="5"/>
      </w:numPr>
    </w:pPr>
    <w:rPr>
      <w:rFonts w:ascii="宋体" w:hAnsi="宋体"/>
      <w:bCs/>
      <w:color w:val="000000"/>
      <w:kern w:val="0"/>
      <w:sz w:val="24"/>
      <w:szCs w:val="24"/>
    </w:rPr>
  </w:style>
  <w:style w:type="character" w:customStyle="1" w:styleId="206">
    <w:name w:val="正文文字 Char"/>
    <w:qFormat/>
    <w:uiPriority w:val="99"/>
    <w:rPr>
      <w:rFonts w:ascii="Arial" w:hAnsi="Arial" w:eastAsia="宋体"/>
      <w:kern w:val="2"/>
      <w:sz w:val="24"/>
      <w:lang w:val="en-US" w:eastAsia="zh-CN"/>
    </w:rPr>
  </w:style>
  <w:style w:type="character" w:customStyle="1" w:styleId="207">
    <w:name w:val="日期 字符"/>
    <w:link w:val="31"/>
    <w:qFormat/>
    <w:uiPriority w:val="0"/>
    <w:rPr>
      <w:rFonts w:eastAsia="楷体_GB2312"/>
      <w:kern w:val="2"/>
      <w:sz w:val="32"/>
      <w:lang w:val="en-US" w:eastAsia="zh-CN" w:bidi="ar-SA"/>
    </w:rPr>
  </w:style>
  <w:style w:type="character" w:customStyle="1" w:styleId="208">
    <w:name w:val="mark8"/>
    <w:qFormat/>
    <w:uiPriority w:val="99"/>
    <w:rPr>
      <w:b/>
      <w:bCs/>
      <w:sz w:val="21"/>
      <w:szCs w:val="21"/>
    </w:rPr>
  </w:style>
  <w:style w:type="character" w:customStyle="1" w:styleId="209">
    <w:name w:val="页眉 字符"/>
    <w:basedOn w:val="55"/>
    <w:link w:val="36"/>
    <w:qFormat/>
    <w:uiPriority w:val="99"/>
    <w:rPr>
      <w:kern w:val="2"/>
      <w:sz w:val="18"/>
      <w:szCs w:val="18"/>
    </w:rPr>
  </w:style>
  <w:style w:type="character" w:customStyle="1" w:styleId="210">
    <w:name w:val="正文文本 2 字符"/>
    <w:link w:val="45"/>
    <w:qFormat/>
    <w:uiPriority w:val="99"/>
    <w:rPr>
      <w:rFonts w:ascii="宋体" w:hAnsi="宋体" w:eastAsia="宋体"/>
      <w:color w:val="000000"/>
      <w:kern w:val="2"/>
      <w:sz w:val="24"/>
      <w:szCs w:val="24"/>
      <w:lang w:val="en-US" w:eastAsia="zh-CN" w:bidi="ar-SA"/>
    </w:rPr>
  </w:style>
  <w:style w:type="character" w:customStyle="1" w:styleId="211">
    <w:name w:val="批注主题 Char"/>
    <w:link w:val="212"/>
    <w:qFormat/>
    <w:uiPriority w:val="99"/>
    <w:rPr>
      <w:b/>
      <w:bCs/>
    </w:rPr>
  </w:style>
  <w:style w:type="paragraph" w:customStyle="1" w:styleId="212">
    <w:name w:val="批注主题2"/>
    <w:basedOn w:val="18"/>
    <w:next w:val="18"/>
    <w:link w:val="211"/>
    <w:qFormat/>
    <w:uiPriority w:val="99"/>
    <w:rPr>
      <w:b/>
      <w:bCs/>
      <w:kern w:val="0"/>
      <w:sz w:val="20"/>
      <w:szCs w:val="20"/>
    </w:rPr>
  </w:style>
  <w:style w:type="character" w:customStyle="1" w:styleId="213">
    <w:name w:val="Char Char91"/>
    <w:qFormat/>
    <w:uiPriority w:val="99"/>
    <w:rPr>
      <w:rFonts w:eastAsia="宋体"/>
      <w:b/>
      <w:kern w:val="44"/>
      <w:sz w:val="44"/>
      <w:lang w:bidi="ar-SA"/>
    </w:rPr>
  </w:style>
  <w:style w:type="character" w:customStyle="1" w:styleId="214">
    <w:name w:val="二级标题 Char Char"/>
    <w:qFormat/>
    <w:uiPriority w:val="99"/>
    <w:rPr>
      <w:rFonts w:eastAsia="仿宋"/>
      <w:b/>
      <w:sz w:val="28"/>
      <w:lang w:val="en-US" w:eastAsia="zh-CN" w:bidi="ar-SA"/>
    </w:rPr>
  </w:style>
  <w:style w:type="character" w:customStyle="1" w:styleId="215">
    <w:name w:val="font9_black_line14"/>
    <w:basedOn w:val="55"/>
    <w:qFormat/>
    <w:uiPriority w:val="99"/>
  </w:style>
  <w:style w:type="character" w:customStyle="1" w:styleId="216">
    <w:name w:val="Char Char4"/>
    <w:qFormat/>
    <w:uiPriority w:val="99"/>
    <w:rPr>
      <w:rFonts w:ascii="Calibri" w:hAnsi="Calibri" w:eastAsia="宋体"/>
      <w:sz w:val="18"/>
      <w:szCs w:val="18"/>
      <w:lang w:bidi="ar-SA"/>
    </w:rPr>
  </w:style>
  <w:style w:type="character" w:customStyle="1" w:styleId="217">
    <w:name w:val="中等深浅网格 11"/>
    <w:semiHidden/>
    <w:qFormat/>
    <w:uiPriority w:val="99"/>
    <w:rPr>
      <w:color w:val="808080"/>
    </w:rPr>
  </w:style>
  <w:style w:type="character" w:customStyle="1" w:styleId="218">
    <w:name w:val="tw4winJump"/>
    <w:qFormat/>
    <w:uiPriority w:val="99"/>
    <w:rPr>
      <w:rFonts w:ascii="Courier New" w:hAnsi="Courier New"/>
      <w:color w:val="008080"/>
    </w:rPr>
  </w:style>
  <w:style w:type="character" w:customStyle="1" w:styleId="219">
    <w:name w:val="flname7"/>
    <w:basedOn w:val="55"/>
    <w:qFormat/>
    <w:uiPriority w:val="99"/>
  </w:style>
  <w:style w:type="character" w:customStyle="1" w:styleId="220">
    <w:name w:val="正文文本缩进 2 字符"/>
    <w:link w:val="32"/>
    <w:qFormat/>
    <w:uiPriority w:val="99"/>
    <w:rPr>
      <w:rFonts w:ascii="仿宋_GB2312" w:hAnsi="宋体" w:cs="Arial"/>
      <w:b/>
      <w:bCs/>
      <w:color w:val="000000"/>
      <w:kern w:val="2"/>
      <w:sz w:val="24"/>
      <w:szCs w:val="24"/>
    </w:rPr>
  </w:style>
  <w:style w:type="character" w:customStyle="1" w:styleId="221">
    <w:name w:val="header odd Char Char1"/>
    <w:qFormat/>
    <w:uiPriority w:val="99"/>
    <w:rPr>
      <w:rFonts w:eastAsia="宋体"/>
      <w:kern w:val="2"/>
      <w:sz w:val="18"/>
      <w:szCs w:val="18"/>
      <w:lang w:val="en-US" w:eastAsia="zh-CN" w:bidi="ar-SA"/>
    </w:rPr>
  </w:style>
  <w:style w:type="character" w:customStyle="1" w:styleId="222">
    <w:name w:val="封面日期 Char Char1"/>
    <w:qFormat/>
    <w:uiPriority w:val="99"/>
    <w:rPr>
      <w:rFonts w:ascii="Calibri" w:hAnsi="Calibri" w:eastAsia="楷体_GB2312"/>
      <w:kern w:val="2"/>
      <w:sz w:val="32"/>
      <w:lang w:val="en-US" w:eastAsia="zh-CN" w:bidi="ar-SA"/>
    </w:rPr>
  </w:style>
  <w:style w:type="character" w:customStyle="1" w:styleId="223">
    <w:name w:val="css21"/>
    <w:qFormat/>
    <w:uiPriority w:val="99"/>
    <w:rPr>
      <w:sz w:val="18"/>
    </w:rPr>
  </w:style>
  <w:style w:type="character" w:customStyle="1" w:styleId="224">
    <w:name w:val="标题 5 字符"/>
    <w:link w:val="6"/>
    <w:qFormat/>
    <w:uiPriority w:val="99"/>
    <w:rPr>
      <w:rFonts w:eastAsia="宋体"/>
      <w:b/>
      <w:bCs/>
      <w:kern w:val="2"/>
      <w:sz w:val="28"/>
      <w:szCs w:val="28"/>
      <w:lang w:bidi="ar-SA"/>
    </w:rPr>
  </w:style>
  <w:style w:type="character" w:customStyle="1" w:styleId="225">
    <w:name w:val="huide001"/>
    <w:qFormat/>
    <w:uiPriority w:val="99"/>
    <w:rPr>
      <w:rFonts w:hint="default" w:ascii="Arial" w:hAnsi="Arial" w:cs="Arial"/>
      <w:color w:val="666666"/>
      <w:sz w:val="18"/>
      <w:szCs w:val="18"/>
    </w:rPr>
  </w:style>
  <w:style w:type="character" w:customStyle="1" w:styleId="226">
    <w:name w:val="title_emph1"/>
    <w:qFormat/>
    <w:uiPriority w:val="99"/>
    <w:rPr>
      <w:rFonts w:hint="default" w:ascii="Arial" w:hAnsi="Arial" w:cs="Arial"/>
      <w:b/>
      <w:bCs/>
      <w:sz w:val="18"/>
      <w:szCs w:val="18"/>
    </w:rPr>
  </w:style>
  <w:style w:type="character" w:customStyle="1" w:styleId="227">
    <w:name w:val="tw4winPopup"/>
    <w:qFormat/>
    <w:uiPriority w:val="99"/>
    <w:rPr>
      <w:rFonts w:ascii="Courier New" w:hAnsi="Courier New"/>
      <w:color w:val="008000"/>
    </w:rPr>
  </w:style>
  <w:style w:type="character" w:customStyle="1" w:styleId="228">
    <w:name w:val="数据小节格式"/>
    <w:qFormat/>
    <w:uiPriority w:val="99"/>
    <w:rPr>
      <w:rFonts w:ascii="新宋体" w:hAnsi="新宋体" w:eastAsia="华文中宋"/>
      <w:b/>
      <w:bCs/>
      <w:sz w:val="27"/>
      <w:szCs w:val="26"/>
      <w:shd w:val="clear" w:color="auto" w:fill="auto"/>
    </w:rPr>
  </w:style>
  <w:style w:type="character" w:customStyle="1" w:styleId="229">
    <w:name w:val="Indent Normal Char"/>
    <w:link w:val="230"/>
    <w:qFormat/>
    <w:uiPriority w:val="99"/>
    <w:rPr>
      <w:kern w:val="2"/>
      <w:sz w:val="21"/>
      <w:lang w:bidi="ar-SA"/>
    </w:rPr>
  </w:style>
  <w:style w:type="paragraph" w:customStyle="1" w:styleId="230">
    <w:name w:val="Indent Normal"/>
    <w:basedOn w:val="1"/>
    <w:link w:val="229"/>
    <w:qFormat/>
    <w:uiPriority w:val="99"/>
    <w:pPr>
      <w:ind w:firstLine="420"/>
    </w:pPr>
    <w:rPr>
      <w:szCs w:val="20"/>
    </w:rPr>
  </w:style>
  <w:style w:type="character" w:customStyle="1" w:styleId="231">
    <w:name w:val="副标题 字符"/>
    <w:link w:val="39"/>
    <w:qFormat/>
    <w:uiPriority w:val="99"/>
    <w:rPr>
      <w:rFonts w:ascii="Times New Roman" w:hAnsi="Times New Roman" w:eastAsia="Times New Roman"/>
      <w:kern w:val="2"/>
      <w:sz w:val="18"/>
      <w:szCs w:val="18"/>
      <w:lang w:val="en-US" w:eastAsia="zh-CN"/>
    </w:rPr>
  </w:style>
  <w:style w:type="character" w:customStyle="1" w:styleId="232">
    <w:name w:val="标题 2 Char"/>
    <w:qFormat/>
    <w:uiPriority w:val="99"/>
    <w:rPr>
      <w:rFonts w:ascii="Arial" w:hAnsi="Arial" w:eastAsia="黑体"/>
      <w:b/>
      <w:kern w:val="2"/>
      <w:sz w:val="32"/>
      <w:lang w:val="en-US" w:eastAsia="zh-CN"/>
    </w:rPr>
  </w:style>
  <w:style w:type="character" w:customStyle="1" w:styleId="233">
    <w:name w:val="标题 6 字符"/>
    <w:link w:val="7"/>
    <w:qFormat/>
    <w:uiPriority w:val="99"/>
    <w:rPr>
      <w:rFonts w:ascii="Arial" w:hAnsi="Arial" w:eastAsia="黑体"/>
      <w:b/>
      <w:bCs/>
      <w:kern w:val="2"/>
      <w:sz w:val="24"/>
      <w:szCs w:val="24"/>
      <w:lang w:val="en-US" w:eastAsia="zh-CN" w:bidi="ar-SA"/>
    </w:rPr>
  </w:style>
  <w:style w:type="character" w:customStyle="1" w:styleId="234">
    <w:name w:val="Char Char121"/>
    <w:qFormat/>
    <w:uiPriority w:val="99"/>
    <w:rPr>
      <w:rFonts w:ascii="宋体" w:hAnsi="Courier New" w:eastAsia="宋体" w:cs="Times New Roman"/>
      <w:spacing w:val="-4"/>
      <w:sz w:val="18"/>
      <w:szCs w:val="20"/>
    </w:rPr>
  </w:style>
  <w:style w:type="character" w:customStyle="1" w:styleId="235">
    <w:name w:val="标准正文格式 Char"/>
    <w:link w:val="236"/>
    <w:qFormat/>
    <w:uiPriority w:val="99"/>
    <w:rPr>
      <w:rFonts w:ascii="宋体" w:eastAsia="仿宋_GB2312" w:cs="宋体"/>
      <w:color w:val="000000"/>
      <w:sz w:val="24"/>
      <w:lang w:val="en-US" w:eastAsia="zh-CN" w:bidi="ar-SA"/>
    </w:rPr>
  </w:style>
  <w:style w:type="paragraph" w:customStyle="1" w:styleId="236">
    <w:name w:val="标准正文格式"/>
    <w:basedOn w:val="1"/>
    <w:link w:val="235"/>
    <w:qFormat/>
    <w:uiPriority w:val="99"/>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character" w:customStyle="1" w:styleId="237">
    <w:name w:val="H1 Char3"/>
    <w:qFormat/>
    <w:uiPriority w:val="99"/>
    <w:rPr>
      <w:rFonts w:eastAsia="隶书"/>
      <w:b/>
      <w:bCs/>
      <w:sz w:val="36"/>
      <w:szCs w:val="36"/>
      <w:lang w:val="en-US" w:eastAsia="zh-CN" w:bidi="ar-SA"/>
    </w:rPr>
  </w:style>
  <w:style w:type="character" w:customStyle="1" w:styleId="238">
    <w:name w:val="大标题 Char"/>
    <w:link w:val="239"/>
    <w:qFormat/>
    <w:uiPriority w:val="99"/>
    <w:rPr>
      <w:b/>
      <w:sz w:val="28"/>
      <w:lang w:val="en-US" w:eastAsia="zh-CN" w:bidi="ar-SA"/>
    </w:rPr>
  </w:style>
  <w:style w:type="paragraph" w:customStyle="1" w:styleId="239">
    <w:name w:val="大标题"/>
    <w:next w:val="1"/>
    <w:link w:val="238"/>
    <w:qFormat/>
    <w:uiPriority w:val="99"/>
    <w:pPr>
      <w:spacing w:before="120" w:after="120" w:line="360" w:lineRule="auto"/>
    </w:pPr>
    <w:rPr>
      <w:rFonts w:ascii="Times New Roman" w:hAnsi="Times New Roman" w:eastAsia="宋体" w:cs="Times New Roman"/>
      <w:b/>
      <w:sz w:val="28"/>
      <w:lang w:val="en-US" w:eastAsia="zh-CN" w:bidi="ar-SA"/>
    </w:rPr>
  </w:style>
  <w:style w:type="character" w:customStyle="1" w:styleId="240">
    <w:name w:val="apple-style-span"/>
    <w:basedOn w:val="55"/>
    <w:qFormat/>
    <w:uiPriority w:val="99"/>
  </w:style>
  <w:style w:type="character" w:customStyle="1" w:styleId="241">
    <w:name w:val="h Char"/>
    <w:qFormat/>
    <w:uiPriority w:val="99"/>
    <w:rPr>
      <w:rFonts w:ascii="Calibri" w:hAnsi="Calibri" w:eastAsia="宋体" w:cs="Times New Roman"/>
      <w:sz w:val="18"/>
      <w:szCs w:val="18"/>
    </w:rPr>
  </w:style>
  <w:style w:type="character" w:customStyle="1" w:styleId="242">
    <w:name w:val="样式 小四1"/>
    <w:qFormat/>
    <w:uiPriority w:val="99"/>
    <w:rPr>
      <w:rFonts w:ascii="Tahoma" w:hAnsi="Tahoma" w:eastAsia="仿宋_GB2312"/>
      <w:kern w:val="2"/>
      <w:sz w:val="24"/>
      <w:lang w:val="en-US" w:eastAsia="zh-CN" w:bidi="ar-SA"/>
    </w:rPr>
  </w:style>
  <w:style w:type="character" w:customStyle="1" w:styleId="243">
    <w:name w:val="表格中文字 Char"/>
    <w:link w:val="244"/>
    <w:qFormat/>
    <w:uiPriority w:val="99"/>
    <w:rPr>
      <w:rFonts w:ascii="新宋体" w:hAnsi="新宋体" w:eastAsia="新宋体"/>
      <w:sz w:val="24"/>
      <w:szCs w:val="24"/>
      <w:lang w:bidi="ar-SA"/>
    </w:rPr>
  </w:style>
  <w:style w:type="paragraph" w:customStyle="1" w:styleId="244">
    <w:name w:val="表格中文字"/>
    <w:basedOn w:val="1"/>
    <w:link w:val="243"/>
    <w:qFormat/>
    <w:uiPriority w:val="99"/>
    <w:pPr>
      <w:spacing w:line="288" w:lineRule="auto"/>
    </w:pPr>
    <w:rPr>
      <w:rFonts w:ascii="新宋体" w:hAnsi="新宋体" w:eastAsia="新宋体"/>
      <w:kern w:val="0"/>
      <w:sz w:val="24"/>
      <w:szCs w:val="24"/>
    </w:rPr>
  </w:style>
  <w:style w:type="character" w:customStyle="1" w:styleId="245">
    <w:name w:val="普通文字 Char Char2"/>
    <w:qFormat/>
    <w:uiPriority w:val="99"/>
    <w:rPr>
      <w:rFonts w:ascii="宋体" w:hAnsi="Courier New" w:eastAsia="宋体"/>
      <w:sz w:val="21"/>
      <w:lang w:val="en-US" w:eastAsia="zh-CN" w:bidi="ar-SA"/>
    </w:rPr>
  </w:style>
  <w:style w:type="character" w:customStyle="1" w:styleId="246">
    <w:name w:val="Char Char31"/>
    <w:qFormat/>
    <w:uiPriority w:val="99"/>
    <w:rPr>
      <w:rFonts w:ascii="Arial" w:hAnsi="Arial" w:eastAsia="黑体"/>
      <w:b/>
      <w:kern w:val="2"/>
      <w:sz w:val="32"/>
      <w:lang w:val="en-US" w:eastAsia="zh-CN" w:bidi="ar-SA"/>
    </w:rPr>
  </w:style>
  <w:style w:type="character" w:customStyle="1" w:styleId="247">
    <w:name w:val="HTML 预设格式 字符"/>
    <w:link w:val="46"/>
    <w:qFormat/>
    <w:uiPriority w:val="99"/>
    <w:rPr>
      <w:rFonts w:ascii="Courier New" w:hAnsi="Courier New" w:cs="Courier New"/>
      <w:kern w:val="2"/>
    </w:rPr>
  </w:style>
  <w:style w:type="character" w:customStyle="1" w:styleId="248">
    <w:name w:val="正文文本 3 字符"/>
    <w:link w:val="20"/>
    <w:qFormat/>
    <w:uiPriority w:val="99"/>
    <w:rPr>
      <w:rFonts w:ascii="Times New Roman" w:hAnsi="宋体" w:eastAsia="仿宋_GB2312"/>
      <w:b/>
      <w:bCs/>
      <w:kern w:val="2"/>
      <w:sz w:val="24"/>
    </w:rPr>
  </w:style>
  <w:style w:type="character" w:customStyle="1" w:styleId="249">
    <w:name w:val="title14"/>
    <w:basedOn w:val="55"/>
    <w:qFormat/>
    <w:uiPriority w:val="99"/>
  </w:style>
  <w:style w:type="character" w:customStyle="1" w:styleId="250">
    <w:name w:val="z-窗体底端 字符"/>
    <w:link w:val="251"/>
    <w:qFormat/>
    <w:uiPriority w:val="99"/>
    <w:rPr>
      <w:rFonts w:ascii="Arial" w:hAnsi="Arial" w:cs="Arial"/>
      <w:vanish/>
      <w:sz w:val="16"/>
      <w:szCs w:val="16"/>
    </w:rPr>
  </w:style>
  <w:style w:type="paragraph" w:customStyle="1" w:styleId="251">
    <w:name w:val="z-窗体底端1"/>
    <w:basedOn w:val="1"/>
    <w:next w:val="1"/>
    <w:link w:val="250"/>
    <w:qFormat/>
    <w:uiPriority w:val="99"/>
    <w:pPr>
      <w:widowControl/>
      <w:pBdr>
        <w:top w:val="single" w:color="auto" w:sz="6" w:space="1"/>
      </w:pBdr>
      <w:jc w:val="center"/>
    </w:pPr>
    <w:rPr>
      <w:rFonts w:ascii="Arial" w:hAnsi="Arial"/>
      <w:vanish/>
      <w:kern w:val="0"/>
      <w:sz w:val="16"/>
      <w:szCs w:val="16"/>
    </w:rPr>
  </w:style>
  <w:style w:type="character" w:customStyle="1" w:styleId="252">
    <w:name w:val="称呼 字符"/>
    <w:link w:val="19"/>
    <w:qFormat/>
    <w:uiPriority w:val="99"/>
    <w:rPr>
      <w:rFonts w:ascii="宋体" w:hAnsi="Times New Roman"/>
      <w:b/>
      <w:kern w:val="2"/>
      <w:sz w:val="28"/>
    </w:rPr>
  </w:style>
  <w:style w:type="character" w:customStyle="1" w:styleId="253">
    <w:name w:val="Char Char13"/>
    <w:qFormat/>
    <w:uiPriority w:val="99"/>
    <w:rPr>
      <w:rFonts w:ascii="Calibri" w:hAnsi="Calibri" w:eastAsia="宋体" w:cs="Times New Roman"/>
      <w:sz w:val="18"/>
      <w:szCs w:val="18"/>
    </w:rPr>
  </w:style>
  <w:style w:type="character" w:customStyle="1" w:styleId="254">
    <w:name w:val="a Char"/>
    <w:link w:val="255"/>
    <w:qFormat/>
    <w:uiPriority w:val="99"/>
    <w:rPr>
      <w:rFonts w:ascii="宋体" w:hAnsi="宋体" w:eastAsia="仿宋_GB2312"/>
      <w:sz w:val="24"/>
      <w:lang w:val="en-US" w:eastAsia="zh-CN" w:bidi="ar-SA"/>
    </w:rPr>
  </w:style>
  <w:style w:type="paragraph" w:customStyle="1" w:styleId="255">
    <w:name w:val="a"/>
    <w:basedOn w:val="1"/>
    <w:link w:val="254"/>
    <w:qFormat/>
    <w:uiPriority w:val="99"/>
    <w:pPr>
      <w:widowControl/>
      <w:spacing w:before="100" w:beforeAutospacing="1" w:after="100" w:afterAutospacing="1"/>
      <w:jc w:val="left"/>
    </w:pPr>
    <w:rPr>
      <w:rFonts w:ascii="宋体" w:hAnsi="宋体" w:eastAsia="仿宋_GB2312"/>
      <w:kern w:val="0"/>
      <w:sz w:val="24"/>
      <w:szCs w:val="20"/>
    </w:rPr>
  </w:style>
  <w:style w:type="character" w:customStyle="1" w:styleId="256">
    <w:name w:val="tw4winTerm"/>
    <w:qFormat/>
    <w:uiPriority w:val="99"/>
    <w:rPr>
      <w:color w:val="0000FF"/>
    </w:rPr>
  </w:style>
  <w:style w:type="character" w:customStyle="1" w:styleId="257">
    <w:name w:val="标题 3 字符"/>
    <w:link w:val="4"/>
    <w:qFormat/>
    <w:uiPriority w:val="99"/>
    <w:rPr>
      <w:rFonts w:ascii="Calibri" w:hAnsi="Calibri" w:eastAsia="宋体"/>
      <w:b/>
      <w:bCs/>
      <w:kern w:val="2"/>
      <w:sz w:val="32"/>
      <w:szCs w:val="32"/>
      <w:lang w:val="en-US" w:eastAsia="zh-CN" w:bidi="ar-SA"/>
    </w:rPr>
  </w:style>
  <w:style w:type="character" w:customStyle="1" w:styleId="258">
    <w:name w:val="ca-7"/>
    <w:basedOn w:val="55"/>
    <w:qFormat/>
    <w:uiPriority w:val="99"/>
  </w:style>
  <w:style w:type="character" w:customStyle="1" w:styleId="259">
    <w:name w:val="b titlename wangputoptitle"/>
    <w:basedOn w:val="55"/>
    <w:qFormat/>
    <w:uiPriority w:val="99"/>
  </w:style>
  <w:style w:type="character" w:customStyle="1" w:styleId="260">
    <w:name w:val="表正文 Char2"/>
    <w:qFormat/>
    <w:uiPriority w:val="99"/>
    <w:rPr>
      <w:rFonts w:eastAsia="宋体"/>
      <w:kern w:val="2"/>
      <w:sz w:val="21"/>
      <w:lang w:val="en-US" w:eastAsia="zh-CN" w:bidi="ar-SA"/>
    </w:rPr>
  </w:style>
  <w:style w:type="character" w:customStyle="1" w:styleId="261">
    <w:name w:val="ca-8"/>
    <w:basedOn w:val="55"/>
    <w:qFormat/>
    <w:uiPriority w:val="99"/>
  </w:style>
  <w:style w:type="character" w:customStyle="1" w:styleId="262">
    <w:name w:val="line1"/>
    <w:qFormat/>
    <w:uiPriority w:val="99"/>
    <w:rPr>
      <w:spacing w:val="360"/>
      <w:u w:val="none"/>
    </w:rPr>
  </w:style>
  <w:style w:type="character" w:customStyle="1" w:styleId="263">
    <w:name w:val="自定义正文 Char"/>
    <w:link w:val="264"/>
    <w:qFormat/>
    <w:uiPriority w:val="99"/>
    <w:rPr>
      <w:rFonts w:ascii="仿宋_GB2312" w:eastAsia="仿宋_GB2312"/>
      <w:kern w:val="2"/>
      <w:sz w:val="28"/>
      <w:szCs w:val="24"/>
    </w:rPr>
  </w:style>
  <w:style w:type="paragraph" w:customStyle="1" w:styleId="264">
    <w:name w:val="自定义正文"/>
    <w:basedOn w:val="1"/>
    <w:link w:val="263"/>
    <w:qFormat/>
    <w:uiPriority w:val="99"/>
    <w:pPr>
      <w:spacing w:before="120" w:after="120" w:line="480" w:lineRule="exact"/>
      <w:ind w:firstLine="200" w:firstLineChars="200"/>
      <w:jc w:val="left"/>
    </w:pPr>
    <w:rPr>
      <w:rFonts w:ascii="仿宋_GB2312" w:eastAsia="仿宋_GB2312"/>
      <w:sz w:val="28"/>
      <w:szCs w:val="24"/>
    </w:rPr>
  </w:style>
  <w:style w:type="character" w:customStyle="1" w:styleId="265">
    <w:name w:val="text_show1"/>
    <w:qFormat/>
    <w:uiPriority w:val="99"/>
    <w:rPr>
      <w:color w:val="000000"/>
      <w:sz w:val="21"/>
      <w:szCs w:val="21"/>
      <w:u w:val="none"/>
    </w:rPr>
  </w:style>
  <w:style w:type="character" w:customStyle="1" w:styleId="266">
    <w:name w:val="inf1"/>
    <w:qFormat/>
    <w:uiPriority w:val="99"/>
    <w:rPr>
      <w:rFonts w:hint="eastAsia" w:ascii="宋体" w:hAnsi="宋体" w:eastAsia="宋体"/>
      <w:color w:val="000000"/>
      <w:sz w:val="20"/>
      <w:szCs w:val="20"/>
    </w:rPr>
  </w:style>
  <w:style w:type="character" w:customStyle="1" w:styleId="267">
    <w:name w:val="Char Char131"/>
    <w:qFormat/>
    <w:uiPriority w:val="99"/>
    <w:rPr>
      <w:rFonts w:ascii="Calibri" w:hAnsi="Calibri" w:eastAsia="宋体" w:cs="Times New Roman"/>
      <w:sz w:val="18"/>
      <w:szCs w:val="18"/>
    </w:rPr>
  </w:style>
  <w:style w:type="character" w:customStyle="1" w:styleId="268">
    <w:name w:val="info4"/>
    <w:basedOn w:val="55"/>
    <w:qFormat/>
    <w:uiPriority w:val="99"/>
  </w:style>
  <w:style w:type="character" w:customStyle="1" w:styleId="269">
    <w:name w:val="页眉 Char"/>
    <w:qFormat/>
    <w:uiPriority w:val="99"/>
    <w:rPr>
      <w:kern w:val="2"/>
      <w:sz w:val="18"/>
      <w:szCs w:val="18"/>
      <w:lang w:bidi="ar-SA"/>
    </w:rPr>
  </w:style>
  <w:style w:type="character" w:customStyle="1" w:styleId="270">
    <w:name w:val="纯文本 字符"/>
    <w:link w:val="28"/>
    <w:qFormat/>
    <w:uiPriority w:val="99"/>
    <w:rPr>
      <w:rFonts w:ascii="宋体" w:hAnsi="Courier New"/>
      <w:kern w:val="2"/>
      <w:sz w:val="24"/>
      <w:szCs w:val="24"/>
    </w:rPr>
  </w:style>
  <w:style w:type="character" w:customStyle="1" w:styleId="271">
    <w:name w:val="Char Char41"/>
    <w:qFormat/>
    <w:uiPriority w:val="99"/>
    <w:rPr>
      <w:rFonts w:ascii="Calibri" w:hAnsi="Calibri" w:eastAsia="宋体"/>
      <w:sz w:val="18"/>
      <w:szCs w:val="18"/>
      <w:lang w:bidi="ar-SA"/>
    </w:rPr>
  </w:style>
  <w:style w:type="character" w:customStyle="1" w:styleId="272">
    <w:name w:val="大汉方案正文 Char1"/>
    <w:link w:val="273"/>
    <w:qFormat/>
    <w:uiPriority w:val="99"/>
    <w:rPr>
      <w:rFonts w:ascii="Arial" w:hAnsi="Arial" w:eastAsia="宋体"/>
      <w:sz w:val="24"/>
      <w:szCs w:val="24"/>
      <w:lang w:bidi="ar-SA"/>
    </w:rPr>
  </w:style>
  <w:style w:type="paragraph" w:customStyle="1" w:styleId="273">
    <w:name w:val="大汉方案正文"/>
    <w:basedOn w:val="1"/>
    <w:link w:val="272"/>
    <w:qFormat/>
    <w:uiPriority w:val="99"/>
    <w:pPr>
      <w:spacing w:line="360" w:lineRule="auto"/>
      <w:ind w:firstLine="200" w:firstLineChars="200"/>
    </w:pPr>
    <w:rPr>
      <w:rFonts w:ascii="Arial" w:hAnsi="Arial"/>
      <w:kern w:val="0"/>
      <w:sz w:val="24"/>
      <w:szCs w:val="24"/>
    </w:rPr>
  </w:style>
  <w:style w:type="character" w:customStyle="1" w:styleId="274">
    <w:name w:val="tw4winInternal"/>
    <w:qFormat/>
    <w:uiPriority w:val="99"/>
    <w:rPr>
      <w:rFonts w:ascii="Courier New" w:hAnsi="Courier New"/>
      <w:color w:val="FF0000"/>
    </w:rPr>
  </w:style>
  <w:style w:type="character" w:customStyle="1" w:styleId="275">
    <w:name w:val="封面日期 Char Char"/>
    <w:qFormat/>
    <w:uiPriority w:val="99"/>
    <w:rPr>
      <w:rFonts w:eastAsia="楷体_GB2312"/>
      <w:kern w:val="2"/>
      <w:sz w:val="32"/>
      <w:lang w:val="en-US" w:eastAsia="zh-CN" w:bidi="ar-SA"/>
    </w:rPr>
  </w:style>
  <w:style w:type="character" w:customStyle="1" w:styleId="276">
    <w:name w:val="p71"/>
    <w:qFormat/>
    <w:uiPriority w:val="99"/>
    <w:rPr>
      <w:sz w:val="21"/>
    </w:rPr>
  </w:style>
  <w:style w:type="character" w:customStyle="1" w:styleId="277">
    <w:name w:val="批注文字 Char"/>
    <w:semiHidden/>
    <w:qFormat/>
    <w:uiPriority w:val="99"/>
    <w:rPr>
      <w:kern w:val="2"/>
      <w:sz w:val="21"/>
      <w:szCs w:val="24"/>
      <w:lang w:bidi="ar-SA"/>
    </w:rPr>
  </w:style>
  <w:style w:type="character" w:customStyle="1" w:styleId="278">
    <w:name w:val="普通文字 Char Char1"/>
    <w:qFormat/>
    <w:uiPriority w:val="99"/>
    <w:rPr>
      <w:rFonts w:ascii="宋体" w:hAnsi="Courier New" w:eastAsia="宋体" w:cs="Times New Roman"/>
      <w:szCs w:val="20"/>
    </w:rPr>
  </w:style>
  <w:style w:type="character" w:customStyle="1" w:styleId="279">
    <w:name w:val="标题1 Char"/>
    <w:link w:val="280"/>
    <w:qFormat/>
    <w:uiPriority w:val="99"/>
    <w:rPr>
      <w:rFonts w:ascii="宋体" w:hAnsi="Courier New" w:eastAsia="宋体"/>
      <w:b/>
      <w:kern w:val="2"/>
      <w:sz w:val="30"/>
      <w:lang w:val="en-US" w:eastAsia="zh-CN" w:bidi="ar-SA"/>
    </w:rPr>
  </w:style>
  <w:style w:type="paragraph" w:customStyle="1" w:styleId="280">
    <w:name w:val="标题1"/>
    <w:basedOn w:val="28"/>
    <w:link w:val="279"/>
    <w:qFormat/>
    <w:uiPriority w:val="99"/>
    <w:pPr>
      <w:spacing w:beforeLines="0" w:afterLines="0" w:line="360" w:lineRule="auto"/>
    </w:pPr>
    <w:rPr>
      <w:b/>
      <w:sz w:val="30"/>
      <w:szCs w:val="20"/>
    </w:rPr>
  </w:style>
  <w:style w:type="character" w:customStyle="1" w:styleId="281">
    <w:name w:val="标题3 Char"/>
    <w:link w:val="282"/>
    <w:qFormat/>
    <w:uiPriority w:val="99"/>
    <w:rPr>
      <w:rFonts w:eastAsia="方正仿宋"/>
      <w:kern w:val="2"/>
      <w:sz w:val="32"/>
      <w:szCs w:val="32"/>
      <w:lang w:val="en-US" w:eastAsia="zh-CN" w:bidi="ar-SA"/>
    </w:rPr>
  </w:style>
  <w:style w:type="paragraph" w:customStyle="1" w:styleId="282">
    <w:name w:val="标题3"/>
    <w:basedOn w:val="1"/>
    <w:link w:val="281"/>
    <w:qFormat/>
    <w:uiPriority w:val="99"/>
    <w:pPr>
      <w:ind w:firstLine="200" w:firstLineChars="200"/>
      <w:outlineLvl w:val="2"/>
    </w:pPr>
    <w:rPr>
      <w:rFonts w:eastAsia="方正仿宋"/>
      <w:sz w:val="32"/>
      <w:szCs w:val="32"/>
    </w:rPr>
  </w:style>
  <w:style w:type="character" w:customStyle="1" w:styleId="283">
    <w:name w:val="标题2 Char"/>
    <w:link w:val="284"/>
    <w:qFormat/>
    <w:uiPriority w:val="99"/>
    <w:rPr>
      <w:rFonts w:eastAsia="方正楷体"/>
      <w:kern w:val="2"/>
      <w:sz w:val="32"/>
      <w:szCs w:val="32"/>
      <w:lang w:val="en-US" w:eastAsia="zh-CN" w:bidi="ar-SA"/>
    </w:rPr>
  </w:style>
  <w:style w:type="paragraph" w:customStyle="1" w:styleId="284">
    <w:name w:val="标题2"/>
    <w:basedOn w:val="1"/>
    <w:link w:val="283"/>
    <w:qFormat/>
    <w:uiPriority w:val="99"/>
    <w:pPr>
      <w:ind w:firstLine="200" w:firstLineChars="200"/>
      <w:outlineLvl w:val="1"/>
    </w:pPr>
    <w:rPr>
      <w:rFonts w:eastAsia="方正楷体"/>
      <w:sz w:val="32"/>
      <w:szCs w:val="32"/>
    </w:rPr>
  </w:style>
  <w:style w:type="character" w:customStyle="1" w:styleId="285">
    <w:name w:val="标题正文 Char"/>
    <w:link w:val="286"/>
    <w:qFormat/>
    <w:uiPriority w:val="99"/>
    <w:rPr>
      <w:rFonts w:eastAsia="方正仿宋"/>
      <w:kern w:val="2"/>
      <w:sz w:val="32"/>
      <w:szCs w:val="30"/>
      <w:lang w:val="en-US" w:eastAsia="zh-CN" w:bidi="ar-SA"/>
    </w:rPr>
  </w:style>
  <w:style w:type="paragraph" w:customStyle="1" w:styleId="286">
    <w:name w:val="标题正文"/>
    <w:basedOn w:val="1"/>
    <w:link w:val="285"/>
    <w:qFormat/>
    <w:uiPriority w:val="99"/>
    <w:pPr>
      <w:ind w:firstLine="200" w:firstLineChars="200"/>
    </w:pPr>
    <w:rPr>
      <w:rFonts w:eastAsia="方正仿宋"/>
      <w:sz w:val="32"/>
      <w:szCs w:val="30"/>
    </w:rPr>
  </w:style>
  <w:style w:type="character" w:customStyle="1" w:styleId="287">
    <w:name w:val="Footer-Even Char1"/>
    <w:qFormat/>
    <w:uiPriority w:val="99"/>
    <w:rPr>
      <w:kern w:val="2"/>
      <w:sz w:val="18"/>
      <w:szCs w:val="18"/>
    </w:rPr>
  </w:style>
  <w:style w:type="character" w:customStyle="1" w:styleId="288">
    <w:name w:val="_正文段落 Char"/>
    <w:link w:val="289"/>
    <w:qFormat/>
    <w:uiPriority w:val="99"/>
    <w:rPr>
      <w:rFonts w:ascii="Calibri" w:hAnsi="Calibri" w:eastAsia="宋体"/>
      <w:kern w:val="2"/>
      <w:sz w:val="21"/>
      <w:szCs w:val="24"/>
      <w:lang w:bidi="ar-SA"/>
    </w:rPr>
  </w:style>
  <w:style w:type="paragraph" w:customStyle="1" w:styleId="289">
    <w:name w:val="_正文段落"/>
    <w:basedOn w:val="1"/>
    <w:link w:val="288"/>
    <w:qFormat/>
    <w:uiPriority w:val="99"/>
    <w:pPr>
      <w:spacing w:beforeLines="15" w:afterLines="15" w:line="360" w:lineRule="auto"/>
      <w:ind w:firstLine="200" w:firstLineChars="200"/>
    </w:pPr>
    <w:rPr>
      <w:rFonts w:ascii="Calibri" w:hAnsi="Calibri"/>
      <w:szCs w:val="24"/>
    </w:rPr>
  </w:style>
  <w:style w:type="character" w:customStyle="1" w:styleId="290">
    <w:name w:val="正文首行缩进2字符 Char"/>
    <w:link w:val="291"/>
    <w:qFormat/>
    <w:locked/>
    <w:uiPriority w:val="99"/>
    <w:rPr>
      <w:rFonts w:eastAsia="宋体"/>
      <w:kern w:val="2"/>
      <w:sz w:val="24"/>
      <w:lang w:val="en-US" w:eastAsia="zh-CN" w:bidi="ar-SA"/>
    </w:rPr>
  </w:style>
  <w:style w:type="paragraph" w:customStyle="1" w:styleId="291">
    <w:name w:val="正文首行缩进2字符"/>
    <w:basedOn w:val="1"/>
    <w:link w:val="290"/>
    <w:qFormat/>
    <w:uiPriority w:val="99"/>
    <w:pPr>
      <w:spacing w:line="360" w:lineRule="auto"/>
      <w:ind w:firstLine="482"/>
    </w:pPr>
    <w:rPr>
      <w:sz w:val="24"/>
      <w:szCs w:val="20"/>
    </w:rPr>
  </w:style>
  <w:style w:type="paragraph" w:customStyle="1" w:styleId="292">
    <w:name w:val="样式 样式 标题 3Chapter X.X.X. + 段后: 0.5 行 + 段后: 0.5 行"/>
    <w:basedOn w:val="293"/>
    <w:qFormat/>
    <w:uiPriority w:val="99"/>
  </w:style>
  <w:style w:type="paragraph" w:customStyle="1" w:styleId="293">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294">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295">
    <w:name w:val="P1"/>
    <w:basedOn w:val="1"/>
    <w:qFormat/>
    <w:uiPriority w:val="99"/>
    <w:pPr>
      <w:widowControl/>
      <w:spacing w:before="240" w:line="240" w:lineRule="atLeast"/>
      <w:jc w:val="left"/>
    </w:pPr>
    <w:rPr>
      <w:b/>
      <w:kern w:val="0"/>
      <w:szCs w:val="21"/>
      <w:lang w:val="en-AU" w:eastAsia="en-US"/>
    </w:rPr>
  </w:style>
  <w:style w:type="paragraph" w:customStyle="1" w:styleId="296">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paragraph" w:customStyle="1" w:styleId="297">
    <w:name w:val="正文首行缩进两字"/>
    <w:qFormat/>
    <w:uiPriority w:val="99"/>
    <w:pPr>
      <w:tabs>
        <w:tab w:val="left" w:pos="840"/>
      </w:tabs>
      <w:spacing w:afterLines="50" w:line="360" w:lineRule="auto"/>
      <w:ind w:right="240"/>
      <w:jc w:val="both"/>
    </w:pPr>
    <w:rPr>
      <w:rFonts w:ascii="Times New Roman" w:hAnsi="Times New Roman" w:eastAsia="宋体" w:cs="Times New Roman"/>
      <w:sz w:val="21"/>
      <w:szCs w:val="21"/>
      <w:lang w:val="en-US" w:eastAsia="zh-CN" w:bidi="ar-SA"/>
    </w:rPr>
  </w:style>
  <w:style w:type="paragraph" w:customStyle="1" w:styleId="298">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299">
    <w:name w:val="mod_selection1"/>
    <w:basedOn w:val="1"/>
    <w:qFormat/>
    <w:uiPriority w:val="99"/>
    <w:pPr>
      <w:widowControl/>
      <w:ind w:left="75"/>
      <w:jc w:val="left"/>
    </w:pPr>
    <w:rPr>
      <w:rFonts w:ascii="Arial" w:hAnsi="Arial" w:cs="Arial"/>
      <w:b/>
      <w:bCs/>
      <w:kern w:val="0"/>
      <w:sz w:val="20"/>
      <w:szCs w:val="20"/>
    </w:rPr>
  </w:style>
  <w:style w:type="paragraph" w:customStyle="1" w:styleId="300">
    <w:name w:val="样式 标题 2 + 五号"/>
    <w:basedOn w:val="3"/>
    <w:qFormat/>
    <w:uiPriority w:val="99"/>
    <w:pPr>
      <w:spacing w:before="0" w:after="0" w:line="240" w:lineRule="auto"/>
    </w:pPr>
    <w:rPr>
      <w:rFonts w:ascii="宋体" w:hAnsi="宋体" w:eastAsia="宋体"/>
      <w:sz w:val="21"/>
    </w:rPr>
  </w:style>
  <w:style w:type="paragraph" w:customStyle="1" w:styleId="301">
    <w:name w:val="Bullet2"/>
    <w:basedOn w:val="1"/>
    <w:qFormat/>
    <w:uiPriority w:val="99"/>
    <w:pPr>
      <w:spacing w:afterLines="50"/>
      <w:ind w:left="1440" w:hanging="360"/>
      <w:jc w:val="left"/>
    </w:pPr>
    <w:rPr>
      <w:rFonts w:ascii="宋体"/>
      <w:snapToGrid w:val="0"/>
      <w:color w:val="000080"/>
      <w:kern w:val="0"/>
      <w:szCs w:val="20"/>
    </w:rPr>
  </w:style>
  <w:style w:type="paragraph" w:customStyle="1" w:styleId="302">
    <w:name w:val="正文段落"/>
    <w:basedOn w:val="1"/>
    <w:qFormat/>
    <w:uiPriority w:val="99"/>
    <w:pPr>
      <w:spacing w:line="300" w:lineRule="auto"/>
      <w:ind w:firstLine="510"/>
    </w:pPr>
    <w:rPr>
      <w:sz w:val="24"/>
      <w:szCs w:val="20"/>
    </w:rPr>
  </w:style>
  <w:style w:type="paragraph" w:customStyle="1" w:styleId="303">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304">
    <w:name w:val="样式 标题 4Chapter X.X.X. + 段后: 0.5 行1 + 段后: 0.5 行"/>
    <w:basedOn w:val="305"/>
    <w:qFormat/>
    <w:uiPriority w:val="99"/>
    <w:pPr>
      <w:numPr>
        <w:numId w:val="0"/>
      </w:numPr>
      <w:tabs>
        <w:tab w:val="left" w:pos="864"/>
      </w:tabs>
      <w:ind w:left="425" w:hanging="425"/>
    </w:pPr>
    <w:rPr>
      <w:szCs w:val="21"/>
    </w:rPr>
  </w:style>
  <w:style w:type="paragraph" w:customStyle="1" w:styleId="305">
    <w:name w:val="样式 标题 4Chapter X.X.X. + 段后: 0.5 行1"/>
    <w:basedOn w:val="5"/>
    <w:next w:val="5"/>
    <w:qFormat/>
    <w:uiPriority w:val="99"/>
    <w:pPr>
      <w:keepLines w:val="0"/>
      <w:numPr>
        <w:ilvl w:val="3"/>
        <w:numId w:val="2"/>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306">
    <w:name w:val="列表内容"/>
    <w:basedOn w:val="1"/>
    <w:next w:val="1"/>
    <w:qFormat/>
    <w:uiPriority w:val="99"/>
    <w:pPr>
      <w:widowControl/>
      <w:numPr>
        <w:ilvl w:val="0"/>
        <w:numId w:val="6"/>
      </w:numPr>
      <w:jc w:val="left"/>
    </w:pPr>
    <w:rPr>
      <w:kern w:val="0"/>
      <w:sz w:val="18"/>
      <w:szCs w:val="24"/>
    </w:rPr>
  </w:style>
  <w:style w:type="paragraph" w:customStyle="1" w:styleId="307">
    <w:name w:val="Style-正文"/>
    <w:basedOn w:val="1"/>
    <w:qFormat/>
    <w:uiPriority w:val="99"/>
    <w:pPr>
      <w:spacing w:line="360" w:lineRule="auto"/>
      <w:ind w:firstLine="420"/>
    </w:pPr>
    <w:rPr>
      <w:rFonts w:ascii="宋体" w:hAnsi="宋体"/>
      <w:sz w:val="24"/>
      <w:szCs w:val="24"/>
    </w:rPr>
  </w:style>
  <w:style w:type="paragraph" w:customStyle="1" w:styleId="308">
    <w:name w:val="标准标题2"/>
    <w:basedOn w:val="3"/>
    <w:qFormat/>
    <w:uiPriority w:val="99"/>
    <w:pPr>
      <w:spacing w:line="360" w:lineRule="auto"/>
    </w:pPr>
    <w:rPr>
      <w:rFonts w:eastAsia="仿宋_GB2312"/>
      <w:bCs w:val="0"/>
      <w:sz w:val="28"/>
    </w:rPr>
  </w:style>
  <w:style w:type="paragraph" w:customStyle="1" w:styleId="309">
    <w:name w:val="5级"/>
    <w:basedOn w:val="1"/>
    <w:next w:val="14"/>
    <w:qFormat/>
    <w:uiPriority w:val="99"/>
    <w:pPr>
      <w:numPr>
        <w:ilvl w:val="4"/>
        <w:numId w:val="7"/>
      </w:numPr>
    </w:pPr>
    <w:rPr>
      <w:rFonts w:eastAsia="黑体"/>
      <w:kern w:val="0"/>
      <w:sz w:val="24"/>
      <w:szCs w:val="20"/>
    </w:rPr>
  </w:style>
  <w:style w:type="paragraph" w:customStyle="1" w:styleId="310">
    <w:name w:val="Paragraph1"/>
    <w:basedOn w:val="1"/>
    <w:qFormat/>
    <w:uiPriority w:val="99"/>
    <w:pPr>
      <w:spacing w:before="80" w:afterLines="50"/>
    </w:pPr>
    <w:rPr>
      <w:rFonts w:ascii="宋体"/>
      <w:snapToGrid w:val="0"/>
      <w:kern w:val="0"/>
      <w:szCs w:val="20"/>
    </w:rPr>
  </w:style>
  <w:style w:type="paragraph" w:customStyle="1" w:styleId="311">
    <w:name w:val="招标文件－紧缩表格用正文"/>
    <w:basedOn w:val="1"/>
    <w:next w:val="1"/>
    <w:qFormat/>
    <w:uiPriority w:val="99"/>
    <w:pPr>
      <w:spacing w:beforeLines="30" w:afterLines="30"/>
      <w:jc w:val="center"/>
    </w:pPr>
    <w:rPr>
      <w:kern w:val="0"/>
      <w:sz w:val="24"/>
      <w:szCs w:val="20"/>
    </w:rPr>
  </w:style>
  <w:style w:type="paragraph" w:customStyle="1" w:styleId="312">
    <w:name w:val="S4-I-L15-U"/>
    <w:basedOn w:val="1"/>
    <w:qFormat/>
    <w:uiPriority w:val="99"/>
    <w:pPr>
      <w:spacing w:line="360" w:lineRule="auto"/>
    </w:pPr>
    <w:rPr>
      <w:b/>
      <w:i/>
      <w:sz w:val="24"/>
      <w:szCs w:val="24"/>
      <w:u w:val="single"/>
    </w:rPr>
  </w:style>
  <w:style w:type="paragraph" w:customStyle="1" w:styleId="313">
    <w:name w:val="大表 mt"/>
    <w:basedOn w:val="1"/>
    <w:qFormat/>
    <w:uiPriority w:val="99"/>
    <w:pPr>
      <w:widowControl/>
      <w:jc w:val="left"/>
    </w:pPr>
    <w:rPr>
      <w:rFonts w:ascii="宋体" w:hAnsi="宋体" w:cs="宋体"/>
      <w:kern w:val="0"/>
      <w:szCs w:val="21"/>
    </w:rPr>
  </w:style>
  <w:style w:type="paragraph" w:customStyle="1" w:styleId="314">
    <w:name w:val="左对齐的表内文字"/>
    <w:basedOn w:val="1"/>
    <w:qFormat/>
    <w:uiPriority w:val="99"/>
    <w:rPr>
      <w:rFonts w:eastAsia="仿宋_GB2312" w:cs="宋体"/>
      <w:szCs w:val="20"/>
    </w:rPr>
  </w:style>
  <w:style w:type="paragraph" w:customStyle="1" w:styleId="315">
    <w:name w:val="Paragraph2"/>
    <w:basedOn w:val="1"/>
    <w:qFormat/>
    <w:uiPriority w:val="99"/>
    <w:pPr>
      <w:spacing w:before="80" w:afterLines="50"/>
      <w:ind w:left="720"/>
    </w:pPr>
    <w:rPr>
      <w:rFonts w:ascii="宋体"/>
      <w:snapToGrid w:val="0"/>
      <w:color w:val="000000"/>
      <w:kern w:val="0"/>
      <w:szCs w:val="20"/>
      <w:lang w:val="en-AU"/>
    </w:rPr>
  </w:style>
  <w:style w:type="paragraph" w:customStyle="1" w:styleId="316">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317">
    <w:name w:val="Body"/>
    <w:basedOn w:val="1"/>
    <w:qFormat/>
    <w:uiPriority w:val="99"/>
    <w:pPr>
      <w:widowControl/>
      <w:spacing w:before="120" w:afterLines="50"/>
    </w:pPr>
    <w:rPr>
      <w:rFonts w:ascii="宋体"/>
      <w:snapToGrid w:val="0"/>
      <w:kern w:val="0"/>
      <w:szCs w:val="20"/>
    </w:rPr>
  </w:style>
  <w:style w:type="paragraph" w:customStyle="1" w:styleId="318">
    <w:name w:val="一级项目符号"/>
    <w:basedOn w:val="1"/>
    <w:qFormat/>
    <w:uiPriority w:val="99"/>
    <w:pPr>
      <w:widowControl/>
      <w:numPr>
        <w:ilvl w:val="0"/>
        <w:numId w:val="8"/>
      </w:numPr>
      <w:spacing w:line="360" w:lineRule="auto"/>
    </w:pPr>
    <w:rPr>
      <w:kern w:val="0"/>
      <w:sz w:val="24"/>
      <w:szCs w:val="20"/>
    </w:rPr>
  </w:style>
  <w:style w:type="paragraph" w:customStyle="1" w:styleId="319">
    <w:name w:val="pa-30"/>
    <w:basedOn w:val="1"/>
    <w:qFormat/>
    <w:uiPriority w:val="99"/>
    <w:pPr>
      <w:widowControl/>
      <w:spacing w:before="150" w:after="150"/>
      <w:jc w:val="left"/>
    </w:pPr>
    <w:rPr>
      <w:rFonts w:ascii="宋体" w:hAnsi="宋体" w:cs="宋体"/>
      <w:kern w:val="0"/>
      <w:sz w:val="24"/>
      <w:szCs w:val="24"/>
    </w:rPr>
  </w:style>
  <w:style w:type="paragraph" w:customStyle="1" w:styleId="320">
    <w:name w:val="彩色列表 - 强调文字颜色 111"/>
    <w:basedOn w:val="1"/>
    <w:qFormat/>
    <w:uiPriority w:val="99"/>
    <w:pPr>
      <w:ind w:firstLine="420" w:firstLineChars="200"/>
    </w:pPr>
  </w:style>
  <w:style w:type="paragraph" w:customStyle="1" w:styleId="321">
    <w:name w:val="Paragraph4"/>
    <w:basedOn w:val="1"/>
    <w:qFormat/>
    <w:uiPriority w:val="99"/>
    <w:pPr>
      <w:spacing w:before="80" w:afterLines="50"/>
      <w:ind w:left="2250"/>
    </w:pPr>
    <w:rPr>
      <w:rFonts w:ascii="宋体"/>
      <w:snapToGrid w:val="0"/>
      <w:kern w:val="0"/>
      <w:szCs w:val="20"/>
    </w:rPr>
  </w:style>
  <w:style w:type="paragraph" w:customStyle="1" w:styleId="322">
    <w:name w:val="_Style 148"/>
    <w:next w:val="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23">
    <w:name w:val="样式 标题 4 + 段后: 0.5 行"/>
    <w:basedOn w:val="5"/>
    <w:qFormat/>
    <w:uiPriority w:val="99"/>
    <w:pPr>
      <w:keepLines w:val="0"/>
      <w:numPr>
        <w:ilvl w:val="3"/>
        <w:numId w:val="1"/>
      </w:numPr>
      <w:spacing w:before="120" w:afterLines="50" w:line="240" w:lineRule="auto"/>
      <w:jc w:val="left"/>
    </w:pPr>
    <w:rPr>
      <w:rFonts w:ascii="宋体" w:hAnsi="Times New Roman" w:eastAsia="宋体" w:cs="宋体"/>
      <w:snapToGrid w:val="0"/>
      <w:kern w:val="0"/>
      <w:sz w:val="21"/>
      <w:szCs w:val="20"/>
    </w:rPr>
  </w:style>
  <w:style w:type="paragraph" w:customStyle="1" w:styleId="324">
    <w:name w:val="Char Char Char Char Char Char Char Char Char Char"/>
    <w:basedOn w:val="1"/>
    <w:qFormat/>
    <w:uiPriority w:val="99"/>
    <w:pPr>
      <w:tabs>
        <w:tab w:val="left" w:pos="360"/>
      </w:tabs>
      <w:ind w:left="480" w:hanging="480" w:hangingChars="200"/>
    </w:pPr>
    <w:rPr>
      <w:rFonts w:ascii="仿宋_GB2312" w:eastAsia="仿宋_GB2312"/>
      <w:b/>
      <w:sz w:val="24"/>
      <w:szCs w:val="24"/>
    </w:rPr>
  </w:style>
  <w:style w:type="paragraph" w:customStyle="1" w:styleId="325">
    <w:name w:val="_Style 164"/>
    <w:basedOn w:val="1"/>
    <w:qFormat/>
    <w:uiPriority w:val="99"/>
    <w:rPr>
      <w:szCs w:val="20"/>
    </w:rPr>
  </w:style>
  <w:style w:type="paragraph" w:customStyle="1" w:styleId="326">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327">
    <w:name w:val="a8"/>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28">
    <w:name w:val="MM Title"/>
    <w:basedOn w:val="49"/>
    <w:qFormat/>
    <w:uiPriority w:val="99"/>
    <w:rPr>
      <w:rFonts w:ascii="Calibri" w:hAnsi="Calibri" w:cs="Arial"/>
      <w:b w:val="0"/>
      <w:sz w:val="18"/>
    </w:rPr>
  </w:style>
  <w:style w:type="paragraph" w:customStyle="1" w:styleId="329">
    <w:name w:val="默认段落字体 Para Char Char Char"/>
    <w:basedOn w:val="1"/>
    <w:qFormat/>
    <w:uiPriority w:val="99"/>
    <w:rPr>
      <w:szCs w:val="24"/>
    </w:rPr>
  </w:style>
  <w:style w:type="paragraph" w:customStyle="1" w:styleId="330">
    <w:name w:val="文档结构图1"/>
    <w:basedOn w:val="1"/>
    <w:qFormat/>
    <w:uiPriority w:val="99"/>
    <w:rPr>
      <w:rFonts w:ascii="宋体"/>
      <w:kern w:val="0"/>
      <w:sz w:val="18"/>
      <w:szCs w:val="18"/>
    </w:rPr>
  </w:style>
  <w:style w:type="paragraph" w:customStyle="1" w:styleId="331">
    <w:name w:val="中等深浅列表 2 - 强调文字颜色 21"/>
    <w:semiHidden/>
    <w:qFormat/>
    <w:uiPriority w:val="99"/>
    <w:rPr>
      <w:rFonts w:ascii="Times New Roman" w:hAnsi="Times New Roman" w:eastAsia="宋体" w:cs="Times New Roman"/>
      <w:kern w:val="2"/>
      <w:sz w:val="21"/>
      <w:szCs w:val="22"/>
      <w:lang w:val="en-US" w:eastAsia="zh-CN" w:bidi="ar-SA"/>
    </w:rPr>
  </w:style>
  <w:style w:type="paragraph" w:customStyle="1" w:styleId="332">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333">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334">
    <w:name w:val="表内文字"/>
    <w:basedOn w:val="1"/>
    <w:qFormat/>
    <w:uiPriority w:val="99"/>
    <w:pPr>
      <w:tabs>
        <w:tab w:val="left" w:pos="1418"/>
      </w:tabs>
      <w:spacing w:line="360" w:lineRule="auto"/>
      <w:jc w:val="center"/>
    </w:pPr>
    <w:rPr>
      <w:rFonts w:ascii="仿宋_GB2312" w:eastAsia="仿宋_GB2312"/>
      <w:spacing w:val="-20"/>
      <w:kern w:val="0"/>
      <w:sz w:val="24"/>
      <w:szCs w:val="24"/>
    </w:rPr>
  </w:style>
  <w:style w:type="paragraph" w:customStyle="1" w:styleId="335">
    <w:name w:val="Char Char1 Char Char Char Char Char Char"/>
    <w:basedOn w:val="1"/>
    <w:qFormat/>
    <w:uiPriority w:val="99"/>
    <w:rPr>
      <w:sz w:val="36"/>
      <w:szCs w:val="24"/>
    </w:rPr>
  </w:style>
  <w:style w:type="paragraph" w:customStyle="1" w:styleId="336">
    <w:name w:val="Char3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37">
    <w:name w:val="A正文小四"/>
    <w:basedOn w:val="1"/>
    <w:qFormat/>
    <w:uiPriority w:val="99"/>
    <w:pPr>
      <w:spacing w:line="360" w:lineRule="auto"/>
      <w:ind w:firstLine="200" w:firstLineChars="200"/>
    </w:pPr>
    <w:rPr>
      <w:sz w:val="24"/>
      <w:szCs w:val="24"/>
    </w:rPr>
  </w:style>
  <w:style w:type="paragraph" w:customStyle="1" w:styleId="338">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339">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340">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341">
    <w:name w:val="msolistparagraph"/>
    <w:basedOn w:val="1"/>
    <w:qFormat/>
    <w:uiPriority w:val="99"/>
    <w:pPr>
      <w:ind w:firstLine="420" w:firstLineChars="200"/>
    </w:pPr>
  </w:style>
  <w:style w:type="paragraph" w:customStyle="1" w:styleId="342">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3">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44">
    <w:name w:val="样式 标题 4Chapter X.X.X.X. + 段后: 0.5 行1"/>
    <w:basedOn w:val="323"/>
    <w:qFormat/>
    <w:uiPriority w:val="99"/>
    <w:pPr>
      <w:numPr>
        <w:numId w:val="0"/>
      </w:numPr>
      <w:tabs>
        <w:tab w:val="left" w:pos="864"/>
      </w:tabs>
      <w:ind w:left="864" w:hanging="864"/>
    </w:pPr>
  </w:style>
  <w:style w:type="paragraph" w:customStyle="1" w:styleId="345">
    <w:name w:val="样式 左侧:  1 厘米 段后: 0.5 行"/>
    <w:basedOn w:val="1"/>
    <w:qFormat/>
    <w:uiPriority w:val="99"/>
    <w:pPr>
      <w:spacing w:afterLines="50"/>
      <w:ind w:firstLine="425"/>
      <w:jc w:val="left"/>
    </w:pPr>
    <w:rPr>
      <w:rFonts w:ascii="宋体" w:cs="宋体"/>
      <w:snapToGrid w:val="0"/>
      <w:kern w:val="0"/>
      <w:szCs w:val="20"/>
    </w:rPr>
  </w:style>
  <w:style w:type="paragraph" w:customStyle="1" w:styleId="346">
    <w:name w:val="样式 标题 4"/>
    <w:basedOn w:val="344"/>
    <w:next w:val="347"/>
    <w:qFormat/>
    <w:uiPriority w:val="99"/>
    <w:pPr>
      <w:numPr>
        <w:ilvl w:val="0"/>
      </w:numPr>
      <w:tabs>
        <w:tab w:val="left" w:pos="2100"/>
        <w:tab w:val="clear" w:pos="864"/>
      </w:tabs>
      <w:ind w:left="2100" w:hanging="420"/>
    </w:pPr>
  </w:style>
  <w:style w:type="paragraph" w:customStyle="1" w:styleId="347">
    <w:name w:val="样式 正文"/>
    <w:basedOn w:val="1"/>
    <w:next w:val="1"/>
    <w:qFormat/>
    <w:uiPriority w:val="99"/>
    <w:pPr>
      <w:numPr>
        <w:ilvl w:val="2"/>
        <w:numId w:val="2"/>
      </w:numPr>
      <w:spacing w:afterLines="50"/>
      <w:jc w:val="left"/>
    </w:pPr>
    <w:rPr>
      <w:rFonts w:ascii="宋体" w:cs="宋体"/>
      <w:snapToGrid w:val="0"/>
      <w:kern w:val="0"/>
      <w:szCs w:val="20"/>
    </w:rPr>
  </w:style>
  <w:style w:type="paragraph" w:customStyle="1" w:styleId="348">
    <w:name w:val="最新标题4"/>
    <w:basedOn w:val="346"/>
    <w:next w:val="1"/>
    <w:qFormat/>
    <w:uiPriority w:val="99"/>
    <w:pPr>
      <w:tabs>
        <w:tab w:val="clear" w:pos="2100"/>
      </w:tabs>
      <w:ind w:left="0" w:firstLine="0"/>
    </w:pPr>
  </w:style>
  <w:style w:type="paragraph" w:customStyle="1" w:styleId="349">
    <w:name w:val="CM12"/>
    <w:basedOn w:val="350"/>
    <w:next w:val="350"/>
    <w:qFormat/>
    <w:uiPriority w:val="99"/>
    <w:pPr>
      <w:spacing w:line="468" w:lineRule="atLeast"/>
    </w:pPr>
    <w:rPr>
      <w:rFonts w:ascii="宋体" w:eastAsia="宋体" w:cs="Times New Roman"/>
      <w:color w:val="auto"/>
    </w:rPr>
  </w:style>
  <w:style w:type="paragraph" w:customStyle="1" w:styleId="350">
    <w:name w:val="Default"/>
    <w:qFormat/>
    <w:uiPriority w:val="99"/>
    <w:pPr>
      <w:widowControl w:val="0"/>
      <w:autoSpaceDE w:val="0"/>
      <w:autoSpaceDN w:val="0"/>
      <w:adjustRightInd w:val="0"/>
    </w:pPr>
    <w:rPr>
      <w:rFonts w:ascii="楷体" w:hAnsi="Times New Roman" w:eastAsia="楷体" w:cs="楷体"/>
      <w:color w:val="000000"/>
      <w:sz w:val="24"/>
      <w:szCs w:val="24"/>
      <w:lang w:val="en-US" w:eastAsia="zh-CN" w:bidi="ar-SA"/>
    </w:rPr>
  </w:style>
  <w:style w:type="paragraph" w:customStyle="1" w:styleId="351">
    <w:name w:val="样式 样式 样式 标题 3Chapter X.X.X. + 段后: 0.5 行 + 段后: 0.5 行 + 段后: 0.5 行"/>
    <w:basedOn w:val="292"/>
    <w:qFormat/>
    <w:uiPriority w:val="99"/>
    <w:pPr>
      <w:spacing w:afterLines="0"/>
    </w:pPr>
  </w:style>
  <w:style w:type="paragraph" w:customStyle="1" w:styleId="352">
    <w:name w:val="默认段落字体 Para Char Char Char Char Char Char Char Char Char1 Char Char Char Char"/>
    <w:basedOn w:val="1"/>
    <w:qFormat/>
    <w:uiPriority w:val="99"/>
    <w:rPr>
      <w:rFonts w:ascii="Tahoma" w:hAnsi="Tahoma"/>
      <w:sz w:val="24"/>
      <w:szCs w:val="20"/>
    </w:rPr>
  </w:style>
  <w:style w:type="paragraph" w:customStyle="1" w:styleId="353">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354">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355">
    <w:name w:val="Char1 Char Char Char"/>
    <w:basedOn w:val="1"/>
    <w:qFormat/>
    <w:uiPriority w:val="99"/>
    <w:rPr>
      <w:rFonts w:ascii="Tahoma" w:hAnsi="Tahoma"/>
      <w:sz w:val="24"/>
      <w:szCs w:val="20"/>
    </w:rPr>
  </w:style>
  <w:style w:type="paragraph" w:customStyle="1" w:styleId="356">
    <w:name w:val="缺省文本"/>
    <w:basedOn w:val="1"/>
    <w:qFormat/>
    <w:uiPriority w:val="99"/>
    <w:pPr>
      <w:autoSpaceDE w:val="0"/>
      <w:autoSpaceDN w:val="0"/>
      <w:adjustRightInd w:val="0"/>
      <w:jc w:val="left"/>
    </w:pPr>
    <w:rPr>
      <w:kern w:val="0"/>
      <w:sz w:val="24"/>
      <w:szCs w:val="20"/>
    </w:rPr>
  </w:style>
  <w:style w:type="paragraph" w:customStyle="1" w:styleId="357">
    <w:name w:val="Char1"/>
    <w:basedOn w:val="1"/>
    <w:qFormat/>
    <w:uiPriority w:val="99"/>
    <w:pPr>
      <w:spacing w:beforeLines="20" w:afterLines="20"/>
    </w:pPr>
    <w:rPr>
      <w:rFonts w:ascii="楷体_GB2312" w:hAnsi="宋体" w:eastAsia="楷体_GB2312" w:cs="Arial"/>
      <w:kern w:val="0"/>
      <w:sz w:val="24"/>
      <w:szCs w:val="24"/>
    </w:rPr>
  </w:style>
  <w:style w:type="paragraph" w:customStyle="1" w:styleId="358">
    <w:name w:val="正文文本 New New"/>
    <w:basedOn w:val="359"/>
    <w:qFormat/>
    <w:uiPriority w:val="99"/>
    <w:pPr>
      <w:spacing w:after="120"/>
    </w:pPr>
    <w:rPr>
      <w:sz w:val="28"/>
      <w:szCs w:val="24"/>
    </w:rPr>
  </w:style>
  <w:style w:type="paragraph" w:customStyle="1" w:styleId="359">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60">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361">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362">
    <w:name w:val="aa"/>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63">
    <w:name w:val="标题6"/>
    <w:basedOn w:val="1"/>
    <w:next w:val="2"/>
    <w:qFormat/>
    <w:uiPriority w:val="99"/>
    <w:pPr>
      <w:widowControl/>
      <w:snapToGrid w:val="0"/>
      <w:spacing w:beforeLines="50" w:afterLines="50" w:line="520" w:lineRule="atLeast"/>
      <w:ind w:firstLine="200" w:firstLineChars="200"/>
    </w:pPr>
    <w:rPr>
      <w:rFonts w:cs="Arial"/>
      <w:b/>
      <w:sz w:val="24"/>
      <w:szCs w:val="24"/>
    </w:rPr>
  </w:style>
  <w:style w:type="paragraph" w:customStyle="1" w:styleId="364">
    <w:name w:val="正文段"/>
    <w:basedOn w:val="1"/>
    <w:qFormat/>
    <w:uiPriority w:val="99"/>
    <w:pPr>
      <w:widowControl/>
      <w:snapToGrid w:val="0"/>
      <w:spacing w:afterLines="50"/>
      <w:ind w:firstLine="200" w:firstLineChars="200"/>
    </w:pPr>
    <w:rPr>
      <w:kern w:val="0"/>
      <w:sz w:val="24"/>
      <w:szCs w:val="20"/>
    </w:rPr>
  </w:style>
  <w:style w:type="paragraph" w:customStyle="1" w:styleId="365">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366">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7">
    <w:name w:val="Char"/>
    <w:basedOn w:val="1"/>
    <w:qFormat/>
    <w:uiPriority w:val="99"/>
    <w:rPr>
      <w:rFonts w:ascii="仿宋_GB2312" w:eastAsia="仿宋_GB2312"/>
      <w:b/>
      <w:sz w:val="32"/>
      <w:szCs w:val="32"/>
    </w:rPr>
  </w:style>
  <w:style w:type="paragraph" w:customStyle="1" w:styleId="368">
    <w:name w:val="flType"/>
    <w:basedOn w:val="1"/>
    <w:qFormat/>
    <w:uiPriority w:val="99"/>
    <w:pPr>
      <w:adjustRightInd w:val="0"/>
      <w:spacing w:before="560" w:after="120" w:line="360" w:lineRule="atLeast"/>
      <w:jc w:val="center"/>
      <w:textAlignment w:val="baseline"/>
    </w:pPr>
    <w:rPr>
      <w:rFonts w:ascii="Arial" w:eastAsia="黑体"/>
      <w:kern w:val="0"/>
      <w:sz w:val="28"/>
      <w:szCs w:val="20"/>
    </w:rPr>
  </w:style>
  <w:style w:type="paragraph" w:customStyle="1" w:styleId="369">
    <w:name w:val="小四正文"/>
    <w:basedOn w:val="1"/>
    <w:qFormat/>
    <w:uiPriority w:val="99"/>
    <w:pPr>
      <w:spacing w:line="360" w:lineRule="auto"/>
      <w:ind w:firstLine="200" w:firstLineChars="200"/>
    </w:pPr>
    <w:rPr>
      <w:rFonts w:eastAsia="仿宋_GB2312" w:cs="宋体"/>
      <w:sz w:val="24"/>
      <w:szCs w:val="24"/>
    </w:rPr>
  </w:style>
  <w:style w:type="paragraph" w:customStyle="1" w:styleId="370">
    <w:name w:val="Char Char1 Char"/>
    <w:basedOn w:val="1"/>
    <w:qFormat/>
    <w:uiPriority w:val="99"/>
    <w:rPr>
      <w:rFonts w:ascii="仿宋_GB2312" w:eastAsia="仿宋_GB2312"/>
      <w:b/>
      <w:sz w:val="32"/>
      <w:szCs w:val="32"/>
    </w:rPr>
  </w:style>
  <w:style w:type="paragraph" w:customStyle="1" w:styleId="371">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372">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373">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374">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375">
    <w:name w:val="样式 标题 3"/>
    <w:basedOn w:val="4"/>
    <w:next w:val="348"/>
    <w:qFormat/>
    <w:uiPriority w:val="99"/>
    <w:pPr>
      <w:keepLines w:val="0"/>
      <w:spacing w:before="120" w:afterLines="50" w:line="240" w:lineRule="auto"/>
      <w:jc w:val="left"/>
    </w:pPr>
    <w:rPr>
      <w:rFonts w:ascii="宋体" w:cs="宋体"/>
      <w:snapToGrid w:val="0"/>
      <w:kern w:val="0"/>
      <w:sz w:val="24"/>
      <w:szCs w:val="20"/>
    </w:rPr>
  </w:style>
  <w:style w:type="paragraph" w:customStyle="1" w:styleId="376">
    <w:name w:val="Bullet"/>
    <w:basedOn w:val="1"/>
    <w:qFormat/>
    <w:uiPriority w:val="99"/>
    <w:pPr>
      <w:widowControl/>
      <w:tabs>
        <w:tab w:val="left" w:pos="720"/>
        <w:tab w:val="left" w:pos="964"/>
      </w:tabs>
      <w:spacing w:before="120" w:afterLines="50"/>
      <w:ind w:left="720" w:right="360" w:hanging="482"/>
    </w:pPr>
    <w:rPr>
      <w:rFonts w:ascii="宋体"/>
      <w:snapToGrid w:val="0"/>
      <w:kern w:val="0"/>
      <w:szCs w:val="20"/>
    </w:rPr>
  </w:style>
  <w:style w:type="paragraph" w:customStyle="1" w:styleId="377">
    <w:name w:val="文档正文 Char"/>
    <w:basedOn w:val="1"/>
    <w:qFormat/>
    <w:uiPriority w:val="99"/>
    <w:pPr>
      <w:adjustRightInd w:val="0"/>
      <w:spacing w:line="500" w:lineRule="atLeast"/>
      <w:ind w:firstLine="567"/>
    </w:pPr>
    <w:rPr>
      <w:rFonts w:hint="eastAsia" w:ascii="仿宋_GB2312" w:eastAsia="仿宋_GB2312"/>
      <w:sz w:val="28"/>
      <w:szCs w:val="24"/>
    </w:rPr>
  </w:style>
  <w:style w:type="paragraph" w:customStyle="1" w:styleId="378">
    <w:name w:val="Char Char1 Char Char Char Char Char Char Char Char Char Char Char Char Char Char"/>
    <w:basedOn w:val="1"/>
    <w:qFormat/>
    <w:uiPriority w:val="99"/>
    <w:pPr>
      <w:widowControl/>
      <w:spacing w:after="160" w:line="240" w:lineRule="exact"/>
      <w:jc w:val="left"/>
    </w:pPr>
    <w:rPr>
      <w:szCs w:val="20"/>
    </w:rPr>
  </w:style>
  <w:style w:type="paragraph" w:customStyle="1" w:styleId="379">
    <w:name w:val="样式 三号 加粗 段后: 0.5 行"/>
    <w:basedOn w:val="1"/>
    <w:qFormat/>
    <w:uiPriority w:val="99"/>
    <w:pPr>
      <w:spacing w:afterLines="50"/>
      <w:jc w:val="left"/>
    </w:pPr>
    <w:rPr>
      <w:rFonts w:ascii="宋体" w:cs="宋体"/>
      <w:b/>
      <w:bCs/>
      <w:snapToGrid w:val="0"/>
      <w:kern w:val="0"/>
      <w:sz w:val="32"/>
      <w:szCs w:val="20"/>
    </w:rPr>
  </w:style>
  <w:style w:type="paragraph" w:customStyle="1" w:styleId="380">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381">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382">
    <w:name w:val="S4-L15-C"/>
    <w:basedOn w:val="1"/>
    <w:qFormat/>
    <w:uiPriority w:val="99"/>
    <w:pPr>
      <w:spacing w:after="120" w:line="360" w:lineRule="auto"/>
      <w:jc w:val="center"/>
    </w:pPr>
    <w:rPr>
      <w:szCs w:val="21"/>
    </w:rPr>
  </w:style>
  <w:style w:type="paragraph" w:customStyle="1" w:styleId="383">
    <w:name w:val="正文1"/>
    <w:basedOn w:val="17"/>
    <w:next w:val="1"/>
    <w:qFormat/>
    <w:uiPriority w:val="99"/>
    <w:pPr>
      <w:shd w:val="clear" w:color="auto" w:fill="000080"/>
    </w:pPr>
    <w:rPr>
      <w:rFonts w:ascii="Tahoma" w:hAnsi="Tahoma" w:cs="Tahoma"/>
      <w:kern w:val="0"/>
      <w:szCs w:val="24"/>
    </w:rPr>
  </w:style>
  <w:style w:type="paragraph" w:customStyle="1" w:styleId="384">
    <w:name w:val="Figure Description"/>
    <w:next w:val="1"/>
    <w:qFormat/>
    <w:uiPriority w:val="99"/>
    <w:pPr>
      <w:numPr>
        <w:ilvl w:val="4"/>
        <w:numId w:val="9"/>
      </w:numPr>
      <w:tabs>
        <w:tab w:val="clear" w:pos="2040"/>
      </w:tabs>
      <w:snapToGrid w:val="0"/>
      <w:spacing w:before="80" w:after="320"/>
      <w:ind w:left="1701" w:firstLine="0"/>
      <w:jc w:val="center"/>
    </w:pPr>
    <w:rPr>
      <w:rFonts w:ascii="Arial" w:hAnsi="Arial" w:eastAsia="黑体" w:cs="Times New Roman"/>
      <w:sz w:val="18"/>
      <w:lang w:val="en-US" w:eastAsia="en-US" w:bidi="ar-SA"/>
    </w:rPr>
  </w:style>
  <w:style w:type="paragraph" w:customStyle="1" w:styleId="38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386">
    <w:name w:val="正文缩进1"/>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387">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388">
    <w:name w:val="段落文字"/>
    <w:basedOn w:val="51"/>
    <w:qFormat/>
    <w:uiPriority w:val="99"/>
    <w:pPr>
      <w:spacing w:after="60"/>
      <w:ind w:left="420" w:firstLine="200" w:firstLineChars="200"/>
    </w:pPr>
    <w:rPr>
      <w:rFonts w:ascii="Times New Roman" w:hAnsi="Times New Roman"/>
      <w:szCs w:val="24"/>
    </w:rPr>
  </w:style>
  <w:style w:type="paragraph" w:customStyle="1" w:styleId="389">
    <w:name w:val="S4-B-L15"/>
    <w:basedOn w:val="1"/>
    <w:qFormat/>
    <w:uiPriority w:val="99"/>
    <w:pPr>
      <w:spacing w:line="360" w:lineRule="auto"/>
    </w:pPr>
    <w:rPr>
      <w:b/>
      <w:bCs/>
      <w:sz w:val="24"/>
      <w:szCs w:val="24"/>
    </w:rPr>
  </w:style>
  <w:style w:type="paragraph" w:customStyle="1" w:styleId="390">
    <w:name w:val="批注主题1"/>
    <w:basedOn w:val="18"/>
    <w:next w:val="18"/>
    <w:qFormat/>
    <w:uiPriority w:val="99"/>
    <w:rPr>
      <w:b/>
      <w:bCs/>
      <w:kern w:val="0"/>
      <w:sz w:val="20"/>
      <w:szCs w:val="20"/>
    </w:rPr>
  </w:style>
  <w:style w:type="paragraph" w:customStyle="1" w:styleId="391">
    <w:name w:val="Table Description"/>
    <w:next w:val="1"/>
    <w:qFormat/>
    <w:uiPriority w:val="99"/>
    <w:pPr>
      <w:keepNext/>
      <w:snapToGrid w:val="0"/>
      <w:spacing w:before="160" w:after="80"/>
      <w:ind w:left="1701"/>
      <w:jc w:val="center"/>
    </w:pPr>
    <w:rPr>
      <w:rFonts w:ascii="Arial" w:hAnsi="Arial" w:eastAsia="黑体" w:cs="Times New Roman"/>
      <w:sz w:val="18"/>
      <w:lang w:val="en-US" w:eastAsia="en-US" w:bidi="ar-SA"/>
    </w:rPr>
  </w:style>
  <w:style w:type="paragraph" w:customStyle="1" w:styleId="392">
    <w:name w:val="样式 标题1"/>
    <w:basedOn w:val="393"/>
    <w:next w:val="394"/>
    <w:qFormat/>
    <w:uiPriority w:val="99"/>
    <w:pPr>
      <w:tabs>
        <w:tab w:val="left" w:pos="1140"/>
      </w:tabs>
      <w:ind w:left="1140" w:hanging="720"/>
    </w:pPr>
    <w:rPr>
      <w:bCs w:val="0"/>
      <w:sz w:val="32"/>
    </w:rPr>
  </w:style>
  <w:style w:type="paragraph" w:customStyle="1" w:styleId="393">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394">
    <w:name w:val="最新标题2"/>
    <w:basedOn w:val="395"/>
    <w:next w:val="396"/>
    <w:qFormat/>
    <w:uiPriority w:val="99"/>
  </w:style>
  <w:style w:type="paragraph" w:customStyle="1" w:styleId="395">
    <w:name w:val="样式 标题 2"/>
    <w:basedOn w:val="3"/>
    <w:next w:val="396"/>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396">
    <w:name w:val="最新标题3"/>
    <w:basedOn w:val="375"/>
    <w:next w:val="348"/>
    <w:qFormat/>
    <w:uiPriority w:val="99"/>
  </w:style>
  <w:style w:type="paragraph" w:customStyle="1" w:styleId="397">
    <w:name w:val="Char2"/>
    <w:basedOn w:val="1"/>
    <w:qFormat/>
    <w:uiPriority w:val="99"/>
    <w:rPr>
      <w:rFonts w:ascii="仿宋_GB2312" w:eastAsia="仿宋_GB2312"/>
      <w:b/>
      <w:sz w:val="32"/>
      <w:szCs w:val="20"/>
    </w:rPr>
  </w:style>
  <w:style w:type="paragraph" w:customStyle="1" w:styleId="398">
    <w:name w:val="Char Char Char Char Char Char Char"/>
    <w:basedOn w:val="1"/>
    <w:qFormat/>
    <w:uiPriority w:val="99"/>
    <w:pPr>
      <w:tabs>
        <w:tab w:val="left" w:pos="432"/>
      </w:tabs>
      <w:ind w:left="432" w:hanging="432"/>
    </w:pPr>
    <w:rPr>
      <w:rFonts w:ascii="Tahoma" w:hAnsi="Tahoma"/>
      <w:sz w:val="24"/>
      <w:szCs w:val="20"/>
    </w:rPr>
  </w:style>
  <w:style w:type="paragraph" w:customStyle="1" w:styleId="399">
    <w:name w:val="正文 1.1.1"/>
    <w:basedOn w:val="1"/>
    <w:next w:val="1"/>
    <w:qFormat/>
    <w:uiPriority w:val="99"/>
    <w:pPr>
      <w:numPr>
        <w:ilvl w:val="2"/>
        <w:numId w:val="10"/>
      </w:numPr>
      <w:outlineLvl w:val="2"/>
    </w:pPr>
    <w:rPr>
      <w:rFonts w:hAnsi="宋体"/>
      <w:color w:val="FF0000"/>
    </w:rPr>
  </w:style>
  <w:style w:type="paragraph" w:customStyle="1" w:styleId="400">
    <w:name w:val="样式 正文文本缩进 + 仿宋_GB2312 小四 首行缩进:  0 厘米 行距: 1.5 倍行距"/>
    <w:basedOn w:val="22"/>
    <w:qFormat/>
    <w:uiPriority w:val="99"/>
    <w:pPr>
      <w:spacing w:line="360" w:lineRule="auto"/>
      <w:ind w:firstLine="0"/>
    </w:pPr>
    <w:rPr>
      <w:rFonts w:ascii="仿宋_GB2312" w:hAnsi="Times New Roman" w:eastAsia="新宋体"/>
      <w:spacing w:val="0"/>
      <w:sz w:val="24"/>
    </w:rPr>
  </w:style>
  <w:style w:type="paragraph" w:customStyle="1" w:styleId="401">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402">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403">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04">
    <w:name w:val="IBM 正文"/>
    <w:basedOn w:val="1"/>
    <w:qFormat/>
    <w:uiPriority w:val="99"/>
    <w:pPr>
      <w:spacing w:line="360" w:lineRule="atLeast"/>
    </w:pPr>
    <w:rPr>
      <w:sz w:val="24"/>
      <w:szCs w:val="20"/>
    </w:rPr>
  </w:style>
  <w:style w:type="paragraph" w:customStyle="1" w:styleId="405">
    <w:name w:val="正文 1.1"/>
    <w:basedOn w:val="1"/>
    <w:next w:val="399"/>
    <w:qFormat/>
    <w:uiPriority w:val="99"/>
    <w:pPr>
      <w:numPr>
        <w:ilvl w:val="1"/>
        <w:numId w:val="10"/>
      </w:numPr>
      <w:tabs>
        <w:tab w:val="clear" w:pos="851"/>
      </w:tabs>
      <w:ind w:left="980" w:hanging="980" w:hangingChars="350"/>
      <w:outlineLvl w:val="1"/>
    </w:pPr>
    <w:rPr>
      <w:rFonts w:ascii="仿宋" w:hAnsi="仿宋"/>
      <w:b/>
    </w:rPr>
  </w:style>
  <w:style w:type="paragraph" w:customStyle="1" w:styleId="40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07">
    <w:name w:val="表格内文"/>
    <w:qFormat/>
    <w:uiPriority w:val="99"/>
    <w:pPr>
      <w:widowControl w:val="0"/>
      <w:spacing w:line="360" w:lineRule="auto"/>
      <w:jc w:val="both"/>
    </w:pPr>
    <w:rPr>
      <w:rFonts w:ascii="宋体" w:hAnsi="Times New Roman" w:eastAsia="宋体" w:cs="宋体"/>
      <w:color w:val="000000"/>
      <w:kern w:val="2"/>
      <w:sz w:val="21"/>
      <w:lang w:val="en-US" w:eastAsia="zh-CN" w:bidi="ar-SA"/>
    </w:rPr>
  </w:style>
  <w:style w:type="paragraph" w:customStyle="1" w:styleId="408">
    <w:name w:val="表格内容"/>
    <w:basedOn w:val="21"/>
    <w:qFormat/>
    <w:uiPriority w:val="99"/>
    <w:pPr>
      <w:suppressLineNumbers/>
      <w:suppressAutoHyphens/>
    </w:pPr>
    <w:rPr>
      <w:kern w:val="1"/>
      <w:sz w:val="21"/>
      <w:lang w:eastAsia="ar-SA"/>
    </w:rPr>
  </w:style>
  <w:style w:type="paragraph" w:customStyle="1" w:styleId="409">
    <w:name w:val="浅色列表 - 强调文字颜色 31"/>
    <w:qFormat/>
    <w:uiPriority w:val="99"/>
    <w:rPr>
      <w:rFonts w:ascii="Times New Roman" w:hAnsi="Times New Roman" w:eastAsia="宋体" w:cs="Times New Roman"/>
      <w:kern w:val="2"/>
      <w:sz w:val="21"/>
      <w:szCs w:val="22"/>
      <w:lang w:val="en-US" w:eastAsia="zh-CN" w:bidi="ar-SA"/>
    </w:rPr>
  </w:style>
  <w:style w:type="paragraph" w:customStyle="1" w:styleId="41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11">
    <w:name w:val="Char11"/>
    <w:basedOn w:val="1"/>
    <w:qFormat/>
    <w:uiPriority w:val="99"/>
    <w:rPr>
      <w:rFonts w:ascii="仿宋_GB2312" w:eastAsia="仿宋_GB2312"/>
      <w:b/>
      <w:sz w:val="32"/>
      <w:szCs w:val="32"/>
    </w:rPr>
  </w:style>
  <w:style w:type="paragraph" w:customStyle="1" w:styleId="412">
    <w:name w:val="pbullet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13">
    <w:name w:val="aff5"/>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14">
    <w:name w:val="注意事项"/>
    <w:basedOn w:val="1"/>
    <w:qFormat/>
    <w:uiPriority w:val="99"/>
    <w:pPr>
      <w:spacing w:beforeLines="50" w:afterLines="50" w:line="360" w:lineRule="auto"/>
      <w:ind w:firstLine="600" w:firstLineChars="200"/>
    </w:pPr>
    <w:rPr>
      <w:rFonts w:ascii="仿宋_GB2312" w:eastAsia="仿宋_GB2312" w:cs="Latha"/>
      <w:bCs/>
      <w:color w:val="000000"/>
      <w:sz w:val="30"/>
      <w:szCs w:val="30"/>
    </w:rPr>
  </w:style>
  <w:style w:type="paragraph" w:customStyle="1" w:styleId="415">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6">
    <w:name w:val="Blockquote"/>
    <w:basedOn w:val="1"/>
    <w:qFormat/>
    <w:uiPriority w:val="99"/>
    <w:pPr>
      <w:widowControl/>
      <w:spacing w:before="100" w:afterLines="50"/>
      <w:ind w:left="360" w:right="360"/>
      <w:jc w:val="left"/>
    </w:pPr>
    <w:rPr>
      <w:rFonts w:ascii="宋体"/>
      <w:snapToGrid w:val="0"/>
      <w:kern w:val="0"/>
      <w:sz w:val="24"/>
      <w:szCs w:val="20"/>
      <w:lang w:val="en-CA"/>
    </w:rPr>
  </w:style>
  <w:style w:type="paragraph" w:customStyle="1" w:styleId="417">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418">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19">
    <w:name w:val="正文样式 首行缩进:  0.74 厘米"/>
    <w:basedOn w:val="1"/>
    <w:qFormat/>
    <w:uiPriority w:val="99"/>
    <w:pPr>
      <w:widowControl/>
      <w:tabs>
        <w:tab w:val="right" w:pos="8640"/>
      </w:tabs>
      <w:spacing w:beforeLines="50" w:line="360" w:lineRule="auto"/>
      <w:ind w:firstLine="420"/>
    </w:pPr>
    <w:rPr>
      <w:kern w:val="0"/>
      <w:sz w:val="24"/>
      <w:szCs w:val="20"/>
      <w:lang w:bidi="he-IL"/>
    </w:rPr>
  </w:style>
  <w:style w:type="paragraph" w:customStyle="1" w:styleId="420">
    <w:name w:val="Char Char1 Char1"/>
    <w:basedOn w:val="1"/>
    <w:qFormat/>
    <w:uiPriority w:val="99"/>
    <w:rPr>
      <w:rFonts w:ascii="仿宋_GB2312" w:eastAsia="仿宋_GB2312"/>
      <w:b/>
      <w:sz w:val="32"/>
      <w:szCs w:val="32"/>
    </w:rPr>
  </w:style>
  <w:style w:type="paragraph" w:customStyle="1" w:styleId="421">
    <w:name w:val="红日标题"/>
    <w:basedOn w:val="49"/>
    <w:next w:val="1"/>
    <w:qFormat/>
    <w:uiPriority w:val="99"/>
    <w:pPr>
      <w:pageBreakBefore/>
      <w:widowControl/>
      <w:numPr>
        <w:ilvl w:val="0"/>
        <w:numId w:val="11"/>
      </w:numPr>
      <w:spacing w:line="276" w:lineRule="auto"/>
      <w:jc w:val="left"/>
    </w:pPr>
    <w:rPr>
      <w:caps/>
      <w:color w:val="4F81BD"/>
      <w:spacing w:val="10"/>
      <w:kern w:val="28"/>
      <w:sz w:val="36"/>
      <w:szCs w:val="36"/>
      <w:lang w:eastAsia="en-US" w:bidi="en-US"/>
    </w:rPr>
  </w:style>
  <w:style w:type="paragraph" w:customStyle="1" w:styleId="422">
    <w:name w:val="pa-17"/>
    <w:basedOn w:val="1"/>
    <w:qFormat/>
    <w:uiPriority w:val="99"/>
    <w:pPr>
      <w:widowControl/>
      <w:spacing w:before="150" w:after="150"/>
      <w:jc w:val="left"/>
    </w:pPr>
    <w:rPr>
      <w:rFonts w:ascii="宋体" w:hAnsi="宋体" w:cs="宋体"/>
      <w:kern w:val="0"/>
      <w:sz w:val="24"/>
      <w:szCs w:val="24"/>
    </w:rPr>
  </w:style>
  <w:style w:type="paragraph" w:customStyle="1" w:styleId="423">
    <w:name w:val="文本框内文字"/>
    <w:basedOn w:val="1"/>
    <w:qFormat/>
    <w:uiPriority w:val="99"/>
    <w:pPr>
      <w:spacing w:line="0" w:lineRule="atLeast"/>
    </w:pPr>
    <w:rPr>
      <w:rFonts w:eastAsia="仿宋_GB2312"/>
      <w:sz w:val="22"/>
      <w:szCs w:val="24"/>
    </w:rPr>
  </w:style>
  <w:style w:type="paragraph" w:customStyle="1" w:styleId="424">
    <w:name w:val="psubhead2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25">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26">
    <w:name w:val="正文居中"/>
    <w:qFormat/>
    <w:uiPriority w:val="99"/>
    <w:pPr>
      <w:widowControl w:val="0"/>
      <w:spacing w:line="240" w:lineRule="exact"/>
      <w:ind w:left="-105" w:leftChars="-50" w:right="-105" w:rightChars="-50"/>
      <w:jc w:val="center"/>
    </w:pPr>
    <w:rPr>
      <w:rFonts w:ascii="Times New Roman" w:hAnsi="Times New Roman" w:eastAsia="宋体" w:cs="Times New Roman"/>
      <w:bCs/>
      <w:sz w:val="18"/>
      <w:szCs w:val="18"/>
      <w:lang w:val="en-US" w:eastAsia="zh-CN" w:bidi="ar-SA"/>
    </w:rPr>
  </w:style>
  <w:style w:type="paragraph" w:customStyle="1" w:styleId="427">
    <w:name w:val="要点2"/>
    <w:basedOn w:val="1"/>
    <w:qFormat/>
    <w:uiPriority w:val="99"/>
    <w:pPr>
      <w:spacing w:line="360" w:lineRule="auto"/>
      <w:ind w:left="420" w:hanging="420"/>
    </w:pPr>
    <w:rPr>
      <w:b/>
      <w:szCs w:val="21"/>
      <w:shd w:val="pct10" w:color="auto" w:fill="FFFFFF"/>
      <w14:shadow w14:blurRad="50800" w14:dist="38100" w14:dir="2700000" w14:sx="100000" w14:sy="100000" w14:kx="0" w14:ky="0" w14:algn="tl">
        <w14:srgbClr w14:val="000000">
          <w14:alpha w14:val="60000"/>
        </w14:srgbClr>
      </w14:shadow>
    </w:rPr>
  </w:style>
  <w:style w:type="paragraph" w:customStyle="1" w:styleId="428">
    <w:name w:val="标准标题3"/>
    <w:basedOn w:val="4"/>
    <w:qFormat/>
    <w:uiPriority w:val="99"/>
    <w:pPr>
      <w:tabs>
        <w:tab w:val="left" w:pos="1050"/>
      </w:tabs>
      <w:spacing w:line="240" w:lineRule="auto"/>
      <w:ind w:left="-258" w:leftChars="-258"/>
    </w:pPr>
    <w:rPr>
      <w:rFonts w:eastAsia="仿宋_GB2312"/>
      <w:sz w:val="28"/>
    </w:rPr>
  </w:style>
  <w:style w:type="paragraph" w:customStyle="1" w:styleId="429">
    <w:name w:val="正文居中标题1"/>
    <w:basedOn w:val="1"/>
    <w:qFormat/>
    <w:uiPriority w:val="99"/>
    <w:pPr>
      <w:numPr>
        <w:ilvl w:val="0"/>
        <w:numId w:val="12"/>
      </w:numPr>
      <w:tabs>
        <w:tab w:val="clear" w:pos="987"/>
      </w:tabs>
      <w:spacing w:before="100" w:beforeAutospacing="1" w:after="100" w:afterAutospacing="1"/>
      <w:ind w:left="0" w:firstLine="0"/>
      <w:jc w:val="center"/>
    </w:pPr>
    <w:rPr>
      <w:rFonts w:eastAsia="隶书"/>
      <w:b/>
      <w:bCs/>
      <w:sz w:val="84"/>
      <w:szCs w:val="24"/>
    </w:rPr>
  </w:style>
  <w:style w:type="paragraph" w:customStyle="1" w:styleId="430">
    <w:name w:val="默认段落字体 Para Char Char Char Char"/>
    <w:basedOn w:val="1"/>
    <w:qFormat/>
    <w:uiPriority w:val="99"/>
    <w:pPr>
      <w:adjustRightInd w:val="0"/>
      <w:spacing w:line="360" w:lineRule="auto"/>
    </w:pPr>
    <w:rPr>
      <w:kern w:val="0"/>
      <w:sz w:val="24"/>
      <w:szCs w:val="20"/>
    </w:rPr>
  </w:style>
  <w:style w:type="paragraph" w:customStyle="1" w:styleId="431">
    <w:name w:val="大汉正文"/>
    <w:basedOn w:val="1"/>
    <w:qFormat/>
    <w:uiPriority w:val="99"/>
    <w:pPr>
      <w:spacing w:line="360" w:lineRule="auto"/>
      <w:ind w:firstLine="200" w:firstLineChars="200"/>
      <w:jc w:val="left"/>
    </w:pPr>
    <w:rPr>
      <w:rFonts w:ascii="宋体"/>
      <w:kern w:val="0"/>
      <w:sz w:val="24"/>
      <w:szCs w:val="24"/>
    </w:rPr>
  </w:style>
  <w:style w:type="paragraph" w:customStyle="1" w:styleId="432">
    <w:name w:val="List Paragraph1"/>
    <w:basedOn w:val="1"/>
    <w:qFormat/>
    <w:uiPriority w:val="99"/>
    <w:pPr>
      <w:ind w:firstLine="420" w:firstLineChars="200"/>
    </w:pPr>
    <w:rPr>
      <w:szCs w:val="24"/>
    </w:rPr>
  </w:style>
  <w:style w:type="paragraph" w:customStyle="1" w:styleId="433">
    <w:name w:val="Bullet1"/>
    <w:basedOn w:val="1"/>
    <w:qFormat/>
    <w:uiPriority w:val="99"/>
    <w:pPr>
      <w:spacing w:afterLines="50"/>
      <w:ind w:left="720" w:hanging="432"/>
      <w:jc w:val="left"/>
    </w:pPr>
    <w:rPr>
      <w:rFonts w:ascii="宋体"/>
      <w:snapToGrid w:val="0"/>
      <w:kern w:val="0"/>
      <w:szCs w:val="20"/>
    </w:rPr>
  </w:style>
  <w:style w:type="paragraph" w:customStyle="1" w:styleId="434">
    <w:name w:val="aspnumfaautoadjustrightr"/>
    <w:qFormat/>
    <w:uiPriority w:val="99"/>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435">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436">
    <w:name w:val="正文首行缩进 211"/>
    <w:basedOn w:val="437"/>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437">
    <w:name w:val="正文文本缩进11"/>
    <w:basedOn w:val="1"/>
    <w:qFormat/>
    <w:uiPriority w:val="99"/>
    <w:pPr>
      <w:spacing w:after="120"/>
      <w:ind w:left="420" w:leftChars="200"/>
    </w:pPr>
    <w:rPr>
      <w:rFonts w:cs="黑体"/>
    </w:rPr>
  </w:style>
  <w:style w:type="paragraph" w:customStyle="1" w:styleId="438">
    <w:name w:val="文档结构图11"/>
    <w:basedOn w:val="1"/>
    <w:qFormat/>
    <w:uiPriority w:val="99"/>
    <w:rPr>
      <w:rFonts w:ascii="宋体"/>
      <w:kern w:val="0"/>
      <w:sz w:val="18"/>
      <w:szCs w:val="18"/>
    </w:rPr>
  </w:style>
  <w:style w:type="paragraph" w:customStyle="1" w:styleId="439">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440">
    <w:name w:val="pa-7"/>
    <w:basedOn w:val="1"/>
    <w:qFormat/>
    <w:uiPriority w:val="99"/>
    <w:pPr>
      <w:widowControl/>
      <w:spacing w:before="150" w:after="150"/>
      <w:jc w:val="left"/>
    </w:pPr>
    <w:rPr>
      <w:rFonts w:ascii="宋体" w:hAnsi="宋体" w:cs="宋体"/>
      <w:kern w:val="0"/>
      <w:sz w:val="24"/>
      <w:szCs w:val="24"/>
    </w:rPr>
  </w:style>
  <w:style w:type="paragraph" w:customStyle="1" w:styleId="441">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442">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443">
    <w:name w:val="S4-I-U-L15-No-dot"/>
    <w:basedOn w:val="1"/>
    <w:qFormat/>
    <w:uiPriority w:val="99"/>
    <w:pPr>
      <w:numPr>
        <w:ilvl w:val="1"/>
        <w:numId w:val="13"/>
      </w:numPr>
      <w:tabs>
        <w:tab w:val="left" w:pos="1112"/>
        <w:tab w:val="clear" w:pos="1680"/>
      </w:tabs>
      <w:spacing w:after="120" w:line="360" w:lineRule="auto"/>
      <w:ind w:left="1112"/>
    </w:pPr>
    <w:rPr>
      <w:i/>
      <w:sz w:val="24"/>
      <w:szCs w:val="24"/>
      <w:u w:val="single"/>
    </w:rPr>
  </w:style>
  <w:style w:type="paragraph" w:customStyle="1" w:styleId="444">
    <w:name w:val="正文样式"/>
    <w:basedOn w:val="1"/>
    <w:qFormat/>
    <w:uiPriority w:val="99"/>
    <w:pPr>
      <w:spacing w:line="360" w:lineRule="auto"/>
      <w:ind w:firstLine="200" w:firstLineChars="200"/>
    </w:pPr>
    <w:rPr>
      <w:rFonts w:ascii="宋体"/>
      <w:sz w:val="24"/>
      <w:szCs w:val="24"/>
    </w:rPr>
  </w:style>
  <w:style w:type="paragraph" w:customStyle="1" w:styleId="445">
    <w:name w:val="列表（编号二级）（绿盟科技）"/>
    <w:basedOn w:val="446"/>
    <w:qFormat/>
    <w:uiPriority w:val="99"/>
    <w:pPr>
      <w:numPr>
        <w:ilvl w:val="1"/>
      </w:numPr>
      <w:spacing w:beforeLines="0"/>
      <w:ind w:left="1260"/>
    </w:pPr>
  </w:style>
  <w:style w:type="paragraph" w:customStyle="1" w:styleId="446">
    <w:name w:val="列表（编号一级）（绿盟科技）"/>
    <w:basedOn w:val="1"/>
    <w:qFormat/>
    <w:uiPriority w:val="99"/>
    <w:pPr>
      <w:widowControl/>
      <w:numPr>
        <w:ilvl w:val="0"/>
        <w:numId w:val="14"/>
      </w:numPr>
      <w:spacing w:beforeLines="25" w:line="300" w:lineRule="auto"/>
      <w:jc w:val="left"/>
    </w:pPr>
    <w:rPr>
      <w:rFonts w:ascii="Arial" w:hAnsi="Arial"/>
      <w:kern w:val="0"/>
      <w:szCs w:val="21"/>
    </w:rPr>
  </w:style>
  <w:style w:type="paragraph" w:customStyle="1" w:styleId="447">
    <w:name w:val="目录标题"/>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448">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49">
    <w:name w:val="样式　标题4"/>
    <w:basedOn w:val="305"/>
    <w:next w:val="1"/>
    <w:qFormat/>
    <w:uiPriority w:val="99"/>
    <w:pPr>
      <w:numPr>
        <w:numId w:val="0"/>
      </w:numPr>
      <w:ind w:left="425" w:hanging="425"/>
    </w:pPr>
  </w:style>
  <w:style w:type="paragraph" w:customStyle="1" w:styleId="45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451">
    <w:name w:val="样式 样式 正文文本缩进 + 仿宋_GB2312 小四 首行缩进:  0 厘米 行距: 1.5 倍行距 + (中文) 仿宋_GB..."/>
    <w:basedOn w:val="400"/>
    <w:qFormat/>
    <w:uiPriority w:val="99"/>
    <w:pPr>
      <w:ind w:firstLine="480" w:firstLineChars="200"/>
    </w:pPr>
  </w:style>
  <w:style w:type="paragraph" w:customStyle="1" w:styleId="452">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453">
    <w:name w:val="aff"/>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54">
    <w:name w:val="Char Char Char Char Char Char Char1"/>
    <w:basedOn w:val="1"/>
    <w:qFormat/>
    <w:uiPriority w:val="99"/>
    <w:pPr>
      <w:tabs>
        <w:tab w:val="left" w:pos="432"/>
      </w:tabs>
      <w:ind w:left="432" w:hanging="432"/>
    </w:pPr>
    <w:rPr>
      <w:rFonts w:ascii="Tahoma" w:hAnsi="Tahoma"/>
      <w:sz w:val="24"/>
      <w:szCs w:val="20"/>
    </w:rPr>
  </w:style>
  <w:style w:type="paragraph" w:customStyle="1" w:styleId="455">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456">
    <w:name w:val="贷方"/>
    <w:basedOn w:val="1"/>
    <w:qFormat/>
    <w:uiPriority w:val="99"/>
    <w:pPr>
      <w:ind w:left="1890" w:leftChars="900"/>
    </w:pPr>
    <w:rPr>
      <w:sz w:val="24"/>
      <w:szCs w:val="24"/>
    </w:rPr>
  </w:style>
  <w:style w:type="paragraph" w:customStyle="1" w:styleId="457">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458">
    <w:name w:val="表格中序号"/>
    <w:basedOn w:val="1"/>
    <w:qFormat/>
    <w:uiPriority w:val="99"/>
    <w:pPr>
      <w:spacing w:line="288" w:lineRule="auto"/>
      <w:jc w:val="center"/>
    </w:pPr>
    <w:rPr>
      <w:rFonts w:ascii="新宋体" w:eastAsia="新宋体"/>
      <w:sz w:val="24"/>
      <w:szCs w:val="24"/>
    </w:rPr>
  </w:style>
  <w:style w:type="paragraph" w:customStyle="1" w:styleId="459">
    <w:name w:val="linyang-正文"/>
    <w:basedOn w:val="1"/>
    <w:qFormat/>
    <w:uiPriority w:val="99"/>
    <w:pPr>
      <w:spacing w:before="120" w:after="120" w:line="400" w:lineRule="exact"/>
      <w:ind w:firstLine="200" w:firstLineChars="200"/>
    </w:pPr>
    <w:rPr>
      <w:sz w:val="24"/>
      <w:szCs w:val="24"/>
    </w:rPr>
  </w:style>
  <w:style w:type="paragraph" w:customStyle="1" w:styleId="460">
    <w:name w:val="_Style 13"/>
    <w:basedOn w:val="1"/>
    <w:qFormat/>
    <w:uiPriority w:val="99"/>
    <w:pPr>
      <w:tabs>
        <w:tab w:val="left" w:pos="360"/>
      </w:tabs>
      <w:ind w:firstLine="420" w:firstLineChars="150"/>
    </w:pPr>
    <w:rPr>
      <w:szCs w:val="20"/>
    </w:rPr>
  </w:style>
  <w:style w:type="paragraph" w:customStyle="1" w:styleId="4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462">
    <w:name w:val="FA正文+标号"/>
    <w:basedOn w:val="1"/>
    <w:qFormat/>
    <w:uiPriority w:val="99"/>
    <w:pPr>
      <w:tabs>
        <w:tab w:val="left" w:pos="3375"/>
      </w:tabs>
      <w:spacing w:line="400" w:lineRule="exact"/>
    </w:pPr>
    <w:rPr>
      <w:rFonts w:ascii="仿宋_GB2312" w:hAnsi="宋体" w:eastAsia="仿宋_GB2312"/>
      <w:sz w:val="24"/>
      <w:szCs w:val="24"/>
    </w:rPr>
  </w:style>
  <w:style w:type="paragraph" w:customStyle="1" w:styleId="463">
    <w:name w:val="Char Char1 Char Char Char Char Char Char Char Char Char Char Char Char Char Char1"/>
    <w:basedOn w:val="1"/>
    <w:qFormat/>
    <w:uiPriority w:val="99"/>
    <w:pPr>
      <w:widowControl/>
      <w:spacing w:after="160" w:line="240" w:lineRule="exact"/>
      <w:jc w:val="left"/>
    </w:pPr>
    <w:rPr>
      <w:szCs w:val="20"/>
    </w:rPr>
  </w:style>
  <w:style w:type="paragraph" w:customStyle="1" w:styleId="464">
    <w:name w:val="Char1 Char Char Char1"/>
    <w:basedOn w:val="1"/>
    <w:qFormat/>
    <w:uiPriority w:val="99"/>
    <w:rPr>
      <w:rFonts w:ascii="Tahoma" w:hAnsi="Tahoma"/>
      <w:sz w:val="24"/>
      <w:szCs w:val="20"/>
    </w:rPr>
  </w:style>
  <w:style w:type="paragraph" w:customStyle="1" w:styleId="465">
    <w:name w:val="标题 3Chapter X.X.X. + 段后: 0.5 行 + 段后: 0.5 行 + 段后: 0.5 行1"/>
    <w:basedOn w:val="292"/>
    <w:qFormat/>
    <w:uiPriority w:val="99"/>
  </w:style>
  <w:style w:type="paragraph" w:customStyle="1" w:styleId="466">
    <w:name w:val="样式 纯文本 + 首行缩进:  2 字符 Char Char Char Char Char Char Char Char Char Char Char Char Char Char Char Char Char Char Char Char Char Char Char Char"/>
    <w:basedOn w:val="28"/>
    <w:qFormat/>
    <w:uiPriority w:val="99"/>
    <w:pPr>
      <w:spacing w:beforeLines="0" w:afterLines="0" w:line="360" w:lineRule="auto"/>
      <w:jc w:val="left"/>
    </w:pPr>
    <w:rPr>
      <w:rFonts w:eastAsia="仿宋_GB2312" w:cs="Arial"/>
      <w:sz w:val="28"/>
      <w:szCs w:val="20"/>
    </w:rPr>
  </w:style>
  <w:style w:type="paragraph" w:customStyle="1" w:styleId="467">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68">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cs="宋体"/>
      <w:sz w:val="21"/>
      <w:szCs w:val="20"/>
    </w:rPr>
  </w:style>
  <w:style w:type="paragraph" w:customStyle="1" w:styleId="469">
    <w:name w:val="Normal0"/>
    <w:qFormat/>
    <w:uiPriority w:val="99"/>
    <w:rPr>
      <w:rFonts w:ascii="Times New Roman" w:hAnsi="Times New Roman" w:eastAsia="宋体" w:cs="Times New Roman"/>
      <w:lang w:val="en-US" w:eastAsia="en-US" w:bidi="ar-SA"/>
    </w:rPr>
  </w:style>
  <w:style w:type="paragraph" w:customStyle="1" w:styleId="470">
    <w:name w:val="InfoBlue"/>
    <w:basedOn w:val="1"/>
    <w:next w:val="21"/>
    <w:qFormat/>
    <w:uiPriority w:val="99"/>
    <w:pPr>
      <w:spacing w:afterLines="50"/>
      <w:ind w:left="720"/>
      <w:jc w:val="left"/>
    </w:pPr>
    <w:rPr>
      <w:rFonts w:ascii="宋体"/>
      <w:i/>
      <w:snapToGrid w:val="0"/>
      <w:color w:val="0000FF"/>
      <w:kern w:val="0"/>
      <w:szCs w:val="20"/>
    </w:rPr>
  </w:style>
  <w:style w:type="paragraph" w:customStyle="1" w:styleId="471">
    <w:name w:val="二级标题"/>
    <w:basedOn w:val="3"/>
    <w:qFormat/>
    <w:uiPriority w:val="99"/>
    <w:pPr>
      <w:tabs>
        <w:tab w:val="left" w:pos="1116"/>
      </w:tabs>
      <w:ind w:left="1116" w:hanging="576"/>
    </w:pPr>
    <w:rPr>
      <w:rFonts w:ascii="黑体" w:hAnsi="Cambria"/>
      <w:kern w:val="0"/>
    </w:rPr>
  </w:style>
  <w:style w:type="paragraph" w:customStyle="1" w:styleId="472">
    <w:name w:val="正文空4格  1）"/>
    <w:basedOn w:val="1"/>
    <w:qFormat/>
    <w:uiPriority w:val="99"/>
    <w:pPr>
      <w:ind w:firstLine="1120" w:firstLineChars="400"/>
    </w:pPr>
    <w:rPr>
      <w:rFonts w:cs="宋体"/>
      <w:szCs w:val="20"/>
    </w:rPr>
  </w:style>
  <w:style w:type="paragraph" w:customStyle="1" w:styleId="473">
    <w:name w:val="S4-L15"/>
    <w:basedOn w:val="1"/>
    <w:qFormat/>
    <w:uiPriority w:val="99"/>
    <w:pPr>
      <w:spacing w:after="120" w:line="360" w:lineRule="auto"/>
      <w:ind w:left="720" w:firstLine="392"/>
    </w:pPr>
    <w:rPr>
      <w:szCs w:val="21"/>
      <w:lang w:val="fr-FR"/>
    </w:rPr>
  </w:style>
  <w:style w:type="paragraph" w:customStyle="1" w:styleId="474">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475">
    <w:name w:val="正文-带编号1)"/>
    <w:basedOn w:val="1"/>
    <w:qFormat/>
    <w:uiPriority w:val="99"/>
    <w:pPr>
      <w:numPr>
        <w:ilvl w:val="0"/>
        <w:numId w:val="15"/>
      </w:numPr>
      <w:spacing w:line="400" w:lineRule="exact"/>
    </w:pPr>
    <w:rPr>
      <w:rFonts w:ascii="Arial" w:hAnsi="Arial"/>
      <w:szCs w:val="24"/>
    </w:rPr>
  </w:style>
  <w:style w:type="paragraph" w:customStyle="1" w:styleId="476">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477">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78">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479">
    <w:name w:val="图样式"/>
    <w:basedOn w:val="1"/>
    <w:qFormat/>
    <w:uiPriority w:val="99"/>
    <w:pPr>
      <w:keepNext/>
      <w:widowControl/>
      <w:spacing w:before="80" w:after="80"/>
      <w:jc w:val="center"/>
    </w:pPr>
    <w:rPr>
      <w:szCs w:val="20"/>
    </w:rPr>
  </w:style>
  <w:style w:type="paragraph" w:customStyle="1" w:styleId="480">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481">
    <w:name w:val="Char Char Char"/>
    <w:basedOn w:val="1"/>
    <w:qFormat/>
    <w:uiPriority w:val="99"/>
  </w:style>
  <w:style w:type="paragraph" w:customStyle="1" w:styleId="482">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483">
    <w:name w:val="Char Char Char Char Char Char Char Char Char Char1"/>
    <w:basedOn w:val="1"/>
    <w:qFormat/>
    <w:uiPriority w:val="99"/>
    <w:pPr>
      <w:tabs>
        <w:tab w:val="left" w:pos="360"/>
      </w:tabs>
      <w:ind w:left="480" w:hanging="480" w:hangingChars="200"/>
    </w:pPr>
    <w:rPr>
      <w:rFonts w:ascii="仿宋_GB2312" w:eastAsia="仿宋_GB2312"/>
      <w:b/>
      <w:sz w:val="24"/>
      <w:szCs w:val="24"/>
    </w:rPr>
  </w:style>
  <w:style w:type="paragraph" w:customStyle="1" w:styleId="484">
    <w:name w:val="P3"/>
    <w:basedOn w:val="1"/>
    <w:qFormat/>
    <w:uiPriority w:val="99"/>
    <w:pPr>
      <w:widowControl/>
      <w:spacing w:before="240" w:line="240" w:lineRule="atLeast"/>
      <w:ind w:left="1152"/>
      <w:jc w:val="left"/>
    </w:pPr>
    <w:rPr>
      <w:b/>
      <w:kern w:val="0"/>
      <w:szCs w:val="21"/>
      <w:lang w:val="en-AU" w:eastAsia="en-US"/>
    </w:rPr>
  </w:style>
  <w:style w:type="paragraph" w:customStyle="1" w:styleId="48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486">
    <w:name w:val="此正文"/>
    <w:basedOn w:val="1"/>
    <w:qFormat/>
    <w:uiPriority w:val="99"/>
    <w:pPr>
      <w:spacing w:line="360" w:lineRule="auto"/>
      <w:ind w:firstLine="200" w:firstLineChars="200"/>
    </w:pPr>
    <w:rPr>
      <w:sz w:val="24"/>
      <w:szCs w:val="24"/>
    </w:rPr>
  </w:style>
  <w:style w:type="paragraph" w:customStyle="1" w:styleId="487">
    <w:name w:val="列出段落11"/>
    <w:basedOn w:val="1"/>
    <w:qFormat/>
    <w:uiPriority w:val="99"/>
    <w:pPr>
      <w:ind w:firstLine="420" w:firstLineChars="200"/>
    </w:pPr>
  </w:style>
  <w:style w:type="paragraph" w:customStyle="1" w:styleId="488">
    <w:name w:val="正文文本 New"/>
    <w:basedOn w:val="1"/>
    <w:qFormat/>
    <w:uiPriority w:val="99"/>
    <w:pPr>
      <w:spacing w:after="120"/>
    </w:pPr>
    <w:rPr>
      <w:sz w:val="28"/>
      <w:szCs w:val="24"/>
    </w:rPr>
  </w:style>
  <w:style w:type="paragraph" w:customStyle="1" w:styleId="489">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90">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491">
    <w:name w:val="[Normal]"/>
    <w:qFormat/>
    <w:uiPriority w:val="99"/>
    <w:rPr>
      <w:rFonts w:ascii="宋体" w:hAnsi="宋体" w:eastAsia="宋体" w:cs="Times New Roman"/>
      <w:sz w:val="24"/>
      <w:lang w:val="zh-CN" w:eastAsia="zh-CN" w:bidi="ar-SA"/>
    </w:rPr>
  </w:style>
  <w:style w:type="paragraph" w:customStyle="1" w:styleId="492">
    <w:name w:val="样式 标题 3Chapter X.X.X"/>
    <w:basedOn w:val="465"/>
    <w:qFormat/>
    <w:uiPriority w:val="99"/>
    <w:pPr>
      <w:spacing w:afterLines="0"/>
    </w:pPr>
  </w:style>
  <w:style w:type="paragraph" w:customStyle="1" w:styleId="493">
    <w:name w:val="15"/>
    <w:basedOn w:val="1"/>
    <w:qFormat/>
    <w:uiPriority w:val="99"/>
    <w:pPr>
      <w:widowControl/>
      <w:spacing w:line="312" w:lineRule="auto"/>
      <w:ind w:firstLine="202"/>
    </w:pPr>
    <w:rPr>
      <w:kern w:val="0"/>
      <w:sz w:val="24"/>
      <w:szCs w:val="24"/>
    </w:rPr>
  </w:style>
  <w:style w:type="paragraph" w:customStyle="1" w:styleId="494">
    <w:name w:val="二级项目符号"/>
    <w:basedOn w:val="1"/>
    <w:qFormat/>
    <w:uiPriority w:val="99"/>
    <w:pPr>
      <w:widowControl/>
      <w:tabs>
        <w:tab w:val="left" w:pos="964"/>
      </w:tabs>
      <w:spacing w:line="360" w:lineRule="auto"/>
      <w:ind w:left="964" w:hanging="482"/>
    </w:pPr>
    <w:rPr>
      <w:kern w:val="0"/>
      <w:sz w:val="24"/>
      <w:szCs w:val="20"/>
    </w:rPr>
  </w:style>
  <w:style w:type="paragraph" w:customStyle="1" w:styleId="495">
    <w:name w:val="标准有序列表（L1）"/>
    <w:basedOn w:val="14"/>
    <w:qFormat/>
    <w:uiPriority w:val="99"/>
    <w:pPr>
      <w:tabs>
        <w:tab w:val="left" w:pos="0"/>
      </w:tabs>
      <w:spacing w:line="360" w:lineRule="auto"/>
      <w:ind w:firstLine="0"/>
    </w:pPr>
    <w:rPr>
      <w:rFonts w:ascii="黑体" w:eastAsia="黑体"/>
      <w:color w:val="000000"/>
      <w:sz w:val="24"/>
    </w:rPr>
  </w:style>
  <w:style w:type="paragraph" w:customStyle="1" w:styleId="496">
    <w:name w:val="Item List"/>
    <w:qFormat/>
    <w:uiPriority w:val="99"/>
    <w:pPr>
      <w:tabs>
        <w:tab w:val="left" w:pos="2126"/>
      </w:tabs>
      <w:spacing w:line="300" w:lineRule="auto"/>
      <w:ind w:left="2126" w:hanging="425"/>
      <w:jc w:val="both"/>
    </w:pPr>
    <w:rPr>
      <w:rFonts w:ascii="Arial" w:hAnsi="Arial" w:eastAsia="宋体" w:cs="Times New Roman"/>
      <w:sz w:val="21"/>
      <w:lang w:val="en-US" w:eastAsia="en-US" w:bidi="ar-SA"/>
    </w:rPr>
  </w:style>
  <w:style w:type="paragraph" w:customStyle="1" w:styleId="497">
    <w:name w:val="表格标题"/>
    <w:basedOn w:val="408"/>
    <w:qFormat/>
    <w:uiPriority w:val="99"/>
    <w:pPr>
      <w:numPr>
        <w:ilvl w:val="0"/>
        <w:numId w:val="16"/>
      </w:numPr>
      <w:tabs>
        <w:tab w:val="clear" w:pos="360"/>
      </w:tabs>
      <w:ind w:left="0" w:firstLine="0"/>
      <w:jc w:val="center"/>
    </w:pPr>
    <w:rPr>
      <w:b/>
      <w:bCs/>
      <w:i/>
      <w:iCs/>
    </w:rPr>
  </w:style>
  <w:style w:type="paragraph" w:customStyle="1" w:styleId="498">
    <w:name w:val="内文正文"/>
    <w:basedOn w:val="1"/>
    <w:qFormat/>
    <w:uiPriority w:val="99"/>
    <w:pPr>
      <w:adjustRightInd w:val="0"/>
      <w:snapToGrid w:val="0"/>
      <w:spacing w:line="400" w:lineRule="atLeast"/>
      <w:ind w:firstLine="200" w:firstLineChars="200"/>
    </w:pPr>
    <w:rPr>
      <w:rFonts w:ascii="宋体"/>
      <w:szCs w:val="24"/>
    </w:rPr>
  </w:style>
  <w:style w:type="paragraph" w:customStyle="1" w:styleId="499">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0">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501">
    <w:name w:val="Char2 Char Char Char"/>
    <w:basedOn w:val="1"/>
    <w:qFormat/>
    <w:uiPriority w:val="99"/>
    <w:rPr>
      <w:rFonts w:ascii="仿宋_GB2312" w:eastAsia="仿宋_GB2312"/>
      <w:b/>
      <w:sz w:val="32"/>
      <w:szCs w:val="32"/>
    </w:rPr>
  </w:style>
  <w:style w:type="paragraph" w:customStyle="1" w:styleId="502">
    <w:name w:val="a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03">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504">
    <w:name w:val="样式 正文（首行缩进两字） + 首行缩进:  2 字符 段后: 0.5 行 行距: 1.5 倍行距"/>
    <w:basedOn w:val="14"/>
    <w:qFormat/>
    <w:uiPriority w:val="99"/>
    <w:pPr>
      <w:spacing w:line="360" w:lineRule="auto"/>
    </w:pPr>
    <w:rPr>
      <w:sz w:val="24"/>
      <w:szCs w:val="24"/>
    </w:rPr>
  </w:style>
  <w:style w:type="paragraph" w:customStyle="1" w:styleId="505">
    <w:name w:val="正文缩进2"/>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506">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7">
    <w:name w:val="S4-L15-No"/>
    <w:basedOn w:val="473"/>
    <w:qFormat/>
    <w:uiPriority w:val="99"/>
    <w:pPr>
      <w:tabs>
        <w:tab w:val="left" w:pos="720"/>
      </w:tabs>
      <w:ind w:hanging="720"/>
    </w:pPr>
  </w:style>
  <w:style w:type="paragraph" w:customStyle="1" w:styleId="508">
    <w:name w:val="Char3 Char Char Char1"/>
    <w:basedOn w:val="1"/>
    <w:qFormat/>
    <w:uiPriority w:val="99"/>
    <w:pPr>
      <w:widowControl/>
      <w:spacing w:after="160" w:line="240" w:lineRule="exact"/>
      <w:jc w:val="left"/>
    </w:pPr>
    <w:rPr>
      <w:szCs w:val="20"/>
    </w:rPr>
  </w:style>
  <w:style w:type="paragraph" w:customStyle="1" w:styleId="509">
    <w:name w:val="样式 样式 标题 4 + 段后: 0.5 行1"/>
    <w:basedOn w:val="323"/>
    <w:next w:val="33"/>
    <w:qFormat/>
    <w:uiPriority w:val="99"/>
    <w:pPr>
      <w:numPr>
        <w:ilvl w:val="1"/>
        <w:numId w:val="2"/>
      </w:numPr>
      <w:ind w:left="0" w:firstLine="0"/>
    </w:pPr>
  </w:style>
  <w:style w:type="paragraph" w:customStyle="1" w:styleId="510">
    <w:name w:val="Paragraph3"/>
    <w:basedOn w:val="1"/>
    <w:qFormat/>
    <w:uiPriority w:val="99"/>
    <w:pPr>
      <w:spacing w:before="80" w:afterLines="50"/>
      <w:ind w:left="1530"/>
    </w:pPr>
    <w:rPr>
      <w:rFonts w:ascii="宋体"/>
      <w:snapToGrid w:val="0"/>
      <w:kern w:val="0"/>
      <w:szCs w:val="20"/>
    </w:rPr>
  </w:style>
  <w:style w:type="paragraph" w:customStyle="1" w:styleId="511">
    <w:name w:val="样式 标题 3(A-3)sect1.2.3h3H3level_3PIM 3Level 3 HeadHeading..."/>
    <w:basedOn w:val="4"/>
    <w:qFormat/>
    <w:uiPriority w:val="99"/>
    <w:rPr>
      <w:rFonts w:ascii="Arial" w:hAnsi="Arial"/>
      <w:sz w:val="30"/>
    </w:rPr>
  </w:style>
  <w:style w:type="paragraph" w:customStyle="1" w:styleId="512">
    <w:name w:val="Bullet 2"/>
    <w:basedOn w:val="21"/>
    <w:qFormat/>
    <w:uiPriority w:val="99"/>
    <w:pPr>
      <w:numPr>
        <w:ilvl w:val="0"/>
        <w:numId w:val="17"/>
      </w:numPr>
      <w:spacing w:beforeLines="10" w:afterLines="10" w:line="264" w:lineRule="auto"/>
    </w:pPr>
    <w:rPr>
      <w:rFonts w:ascii="Arial" w:hAnsi="Arial"/>
      <w:sz w:val="21"/>
      <w:szCs w:val="21"/>
    </w:rPr>
  </w:style>
  <w:style w:type="paragraph" w:customStyle="1" w:styleId="51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514">
    <w:name w:val="样式 模板描述"/>
    <w:basedOn w:val="1"/>
    <w:next w:val="347"/>
    <w:qFormat/>
    <w:uiPriority w:val="99"/>
    <w:pPr>
      <w:spacing w:afterLines="50"/>
      <w:jc w:val="left"/>
    </w:pPr>
    <w:rPr>
      <w:rFonts w:ascii="宋体" w:cs="宋体"/>
      <w:i/>
      <w:iCs/>
      <w:snapToGrid w:val="0"/>
      <w:color w:val="0000FF"/>
      <w:kern w:val="0"/>
      <w:szCs w:val="21"/>
    </w:rPr>
  </w:style>
  <w:style w:type="paragraph" w:customStyle="1" w:styleId="515">
    <w:name w:val="P2"/>
    <w:basedOn w:val="1"/>
    <w:qFormat/>
    <w:uiPriority w:val="99"/>
    <w:pPr>
      <w:widowControl/>
      <w:spacing w:before="240" w:line="240" w:lineRule="atLeast"/>
      <w:ind w:left="578"/>
      <w:jc w:val="left"/>
    </w:pPr>
    <w:rPr>
      <w:b/>
      <w:kern w:val="0"/>
      <w:szCs w:val="21"/>
      <w:lang w:val="en-AU" w:eastAsia="en-US"/>
    </w:rPr>
  </w:style>
  <w:style w:type="paragraph" w:customStyle="1" w:styleId="516">
    <w:name w:val="标书_正文"/>
    <w:basedOn w:val="1"/>
    <w:qFormat/>
    <w:uiPriority w:val="99"/>
    <w:pPr>
      <w:spacing w:line="360" w:lineRule="auto"/>
    </w:pPr>
    <w:rPr>
      <w:rFonts w:ascii="宋体"/>
      <w:b/>
      <w:kern w:val="0"/>
      <w:sz w:val="32"/>
      <w:szCs w:val="32"/>
    </w:rPr>
  </w:style>
  <w:style w:type="paragraph" w:customStyle="1" w:styleId="517">
    <w:name w:val="样式 样式 正文文本缩进 + 仿宋_GB2312 小四 首行缩进:  0 厘米 行距: 1.5 倍行距 + (中文) 仿宋_GB... Char Char"/>
    <w:basedOn w:val="400"/>
    <w:qFormat/>
    <w:uiPriority w:val="99"/>
    <w:pPr>
      <w:ind w:firstLine="480" w:firstLineChars="200"/>
    </w:pPr>
  </w:style>
  <w:style w:type="paragraph" w:customStyle="1" w:styleId="518">
    <w:name w:val="正文空2格  1."/>
    <w:basedOn w:val="1"/>
    <w:qFormat/>
    <w:uiPriority w:val="99"/>
    <w:pPr>
      <w:ind w:firstLine="480" w:firstLineChars="200"/>
    </w:pPr>
    <w:rPr>
      <w:rFonts w:cs="宋体"/>
      <w:sz w:val="28"/>
      <w:szCs w:val="20"/>
    </w:rPr>
  </w:style>
  <w:style w:type="paragraph" w:customStyle="1" w:styleId="519">
    <w:name w:val="Table - Text"/>
    <w:basedOn w:val="1"/>
    <w:qFormat/>
    <w:uiPriority w:val="99"/>
    <w:pPr>
      <w:widowControl/>
      <w:spacing w:before="60" w:afterLines="50"/>
      <w:jc w:val="left"/>
    </w:pPr>
    <w:rPr>
      <w:kern w:val="0"/>
      <w:szCs w:val="20"/>
      <w:lang w:eastAsia="en-US"/>
    </w:rPr>
  </w:style>
  <w:style w:type="paragraph" w:customStyle="1" w:styleId="520">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521">
    <w:name w:val="Proposals body"/>
    <w:basedOn w:val="1"/>
    <w:next w:val="1"/>
    <w:qFormat/>
    <w:uiPriority w:val="99"/>
    <w:pPr>
      <w:widowControl/>
      <w:spacing w:line="360" w:lineRule="auto"/>
      <w:jc w:val="left"/>
    </w:pPr>
    <w:rPr>
      <w:rFonts w:ascii="宋体"/>
      <w:snapToGrid w:val="0"/>
      <w:color w:val="000000"/>
      <w:kern w:val="0"/>
      <w:sz w:val="24"/>
      <w:szCs w:val="20"/>
    </w:rPr>
  </w:style>
  <w:style w:type="paragraph" w:customStyle="1" w:styleId="522">
    <w:name w:val="小标题"/>
    <w:basedOn w:val="21"/>
    <w:qFormat/>
    <w:uiPriority w:val="99"/>
    <w:pPr>
      <w:tabs>
        <w:tab w:val="left" w:pos="840"/>
      </w:tabs>
      <w:spacing w:before="60" w:after="60" w:line="360" w:lineRule="auto"/>
      <w:ind w:left="840" w:hanging="420"/>
    </w:pPr>
    <w:rPr>
      <w:rFonts w:eastAsia="黑体"/>
      <w:sz w:val="24"/>
      <w:szCs w:val="20"/>
    </w:rPr>
  </w:style>
  <w:style w:type="paragraph" w:customStyle="1" w:styleId="523">
    <w:name w:val="首行缩进"/>
    <w:basedOn w:val="1"/>
    <w:qFormat/>
    <w:uiPriority w:val="99"/>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24">
    <w:name w:val="样式 样式 标题 4 + 段后: 0.5 行 + 段后: 0.5 行"/>
    <w:basedOn w:val="323"/>
    <w:qFormat/>
    <w:uiPriority w:val="99"/>
    <w:pPr>
      <w:numPr>
        <w:numId w:val="0"/>
      </w:numPr>
      <w:tabs>
        <w:tab w:val="left" w:pos="864"/>
      </w:tabs>
      <w:ind w:left="864" w:hanging="864"/>
    </w:pPr>
  </w:style>
  <w:style w:type="paragraph" w:customStyle="1" w:styleId="525">
    <w:name w:val="4"/>
    <w:basedOn w:val="1"/>
    <w:qFormat/>
    <w:uiPriority w:val="99"/>
  </w:style>
  <w:style w:type="paragraph" w:customStyle="1" w:styleId="526">
    <w:name w:val="样式 四号 行距: 1.5 倍行距"/>
    <w:basedOn w:val="1"/>
    <w:qFormat/>
    <w:uiPriority w:val="99"/>
    <w:pPr>
      <w:spacing w:line="312" w:lineRule="auto"/>
      <w:ind w:firstLine="202" w:firstLineChars="202"/>
    </w:pPr>
    <w:rPr>
      <w:rFonts w:cs="宋体"/>
      <w:sz w:val="24"/>
      <w:szCs w:val="20"/>
    </w:rPr>
  </w:style>
  <w:style w:type="paragraph" w:customStyle="1" w:styleId="527">
    <w:name w:val="最新标题1"/>
    <w:basedOn w:val="392"/>
    <w:next w:val="394"/>
    <w:qFormat/>
    <w:uiPriority w:val="99"/>
    <w:rPr>
      <w:bCs/>
    </w:rPr>
  </w:style>
  <w:style w:type="paragraph" w:customStyle="1" w:styleId="528">
    <w:name w:val="Main Title"/>
    <w:basedOn w:val="1"/>
    <w:qFormat/>
    <w:uiPriority w:val="99"/>
    <w:pPr>
      <w:spacing w:before="480" w:afterLines="50"/>
      <w:jc w:val="center"/>
    </w:pPr>
    <w:rPr>
      <w:rFonts w:ascii="宋体"/>
      <w:b/>
      <w:snapToGrid w:val="0"/>
      <w:kern w:val="28"/>
      <w:sz w:val="32"/>
      <w:szCs w:val="20"/>
    </w:rPr>
  </w:style>
  <w:style w:type="paragraph" w:customStyle="1" w:styleId="529">
    <w:name w:val="_Style 118"/>
    <w:basedOn w:val="1"/>
    <w:qFormat/>
    <w:uiPriority w:val="99"/>
  </w:style>
  <w:style w:type="paragraph" w:customStyle="1" w:styleId="530">
    <w:name w:val="Tabletext"/>
    <w:basedOn w:val="1"/>
    <w:qFormat/>
    <w:uiPriority w:val="99"/>
    <w:pPr>
      <w:keepLines/>
      <w:spacing w:afterLines="50"/>
      <w:jc w:val="left"/>
    </w:pPr>
    <w:rPr>
      <w:rFonts w:ascii="宋体"/>
      <w:snapToGrid w:val="0"/>
      <w:kern w:val="0"/>
      <w:szCs w:val="20"/>
    </w:rPr>
  </w:style>
  <w:style w:type="table" w:customStyle="1" w:styleId="531">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2">
    <w:name w:val="正文5"/>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533">
    <w:name w:val="纯文本1"/>
    <w:basedOn w:val="532"/>
    <w:qFormat/>
    <w:uiPriority w:val="99"/>
    <w:pPr>
      <w:widowControl/>
      <w:jc w:val="left"/>
    </w:pPr>
    <w:rPr>
      <w:rFonts w:ascii="宋体" w:hAnsi="Courier New"/>
    </w:rPr>
  </w:style>
  <w:style w:type="character" w:customStyle="1" w:styleId="534">
    <w:name w:val="批注文字 字符1"/>
    <w:qFormat/>
    <w:uiPriority w:val="0"/>
    <w:rPr>
      <w:kern w:val="2"/>
      <w:sz w:val="21"/>
      <w:szCs w:val="22"/>
    </w:rPr>
  </w:style>
  <w:style w:type="character" w:customStyle="1" w:styleId="535">
    <w:name w:val="标题 字符1"/>
    <w:qFormat/>
    <w:uiPriority w:val="99"/>
    <w:rPr>
      <w:rFonts w:ascii="Arial" w:hAnsi="Arial" w:cs="Arial"/>
      <w:b/>
      <w:bCs/>
      <w:kern w:val="2"/>
      <w:sz w:val="32"/>
      <w:szCs w:val="32"/>
    </w:rPr>
  </w:style>
  <w:style w:type="character" w:customStyle="1" w:styleId="536">
    <w:name w:val="标题 8 字符1"/>
    <w:qFormat/>
    <w:uiPriority w:val="99"/>
    <w:rPr>
      <w:rFonts w:ascii="Cambria" w:hAnsi="Cambria" w:eastAsia="宋体"/>
      <w:kern w:val="2"/>
      <w:sz w:val="24"/>
      <w:szCs w:val="24"/>
      <w:lang w:val="en-US" w:eastAsia="zh-CN" w:bidi="ar-SA"/>
    </w:rPr>
  </w:style>
  <w:style w:type="character" w:customStyle="1" w:styleId="537">
    <w:name w:val="标题 1 字符1"/>
    <w:qFormat/>
    <w:uiPriority w:val="99"/>
    <w:rPr>
      <w:rFonts w:eastAsia="隶书"/>
      <w:b/>
      <w:bCs/>
      <w:sz w:val="36"/>
      <w:szCs w:val="36"/>
      <w:lang w:val="en-US" w:eastAsia="zh-CN" w:bidi="ar-SA"/>
    </w:rPr>
  </w:style>
  <w:style w:type="character" w:customStyle="1" w:styleId="538">
    <w:name w:val="正文文本 字符1"/>
    <w:qFormat/>
    <w:uiPriority w:val="99"/>
    <w:rPr>
      <w:rFonts w:eastAsia="宋体"/>
      <w:kern w:val="2"/>
      <w:sz w:val="28"/>
      <w:szCs w:val="24"/>
      <w:lang w:val="en-US" w:eastAsia="zh-CN" w:bidi="ar-SA"/>
    </w:rPr>
  </w:style>
  <w:style w:type="character" w:customStyle="1" w:styleId="539">
    <w:name w:val="标题 9 字符1"/>
    <w:qFormat/>
    <w:uiPriority w:val="99"/>
    <w:rPr>
      <w:rFonts w:ascii="Cambria" w:hAnsi="Cambria" w:eastAsia="宋体"/>
      <w:kern w:val="2"/>
      <w:sz w:val="21"/>
      <w:szCs w:val="21"/>
      <w:lang w:val="en-US" w:eastAsia="zh-CN" w:bidi="ar-SA"/>
    </w:rPr>
  </w:style>
  <w:style w:type="character" w:customStyle="1" w:styleId="540">
    <w:name w:val="批注框文本 字符1"/>
    <w:semiHidden/>
    <w:qFormat/>
    <w:uiPriority w:val="99"/>
    <w:rPr>
      <w:kern w:val="2"/>
      <w:sz w:val="18"/>
      <w:szCs w:val="18"/>
    </w:rPr>
  </w:style>
  <w:style w:type="character" w:customStyle="1" w:styleId="541">
    <w:name w:val="正文缩进 字符1"/>
    <w:qFormat/>
    <w:uiPriority w:val="99"/>
    <w:rPr>
      <w:rFonts w:eastAsia="宋体"/>
      <w:kern w:val="2"/>
      <w:sz w:val="21"/>
      <w:lang w:val="en-US" w:eastAsia="zh-CN" w:bidi="ar-SA"/>
    </w:rPr>
  </w:style>
  <w:style w:type="character" w:customStyle="1" w:styleId="542">
    <w:name w:val="页脚 字符1"/>
    <w:qFormat/>
    <w:uiPriority w:val="0"/>
    <w:rPr>
      <w:kern w:val="2"/>
      <w:sz w:val="18"/>
      <w:szCs w:val="18"/>
    </w:rPr>
  </w:style>
  <w:style w:type="character" w:customStyle="1" w:styleId="543">
    <w:name w:val="标题 2 字符1"/>
    <w:qFormat/>
    <w:uiPriority w:val="99"/>
    <w:rPr>
      <w:rFonts w:ascii="Arial" w:hAnsi="Arial" w:eastAsia="黑体"/>
      <w:b/>
      <w:bCs/>
      <w:kern w:val="2"/>
      <w:sz w:val="32"/>
      <w:szCs w:val="32"/>
      <w:lang w:val="en-US" w:eastAsia="zh-CN" w:bidi="ar-SA"/>
    </w:rPr>
  </w:style>
  <w:style w:type="character" w:customStyle="1" w:styleId="544">
    <w:name w:val="正文文本缩进 3 字符1"/>
    <w:qFormat/>
    <w:uiPriority w:val="99"/>
    <w:rPr>
      <w:rFonts w:ascii="仿宋_GB2312" w:hAnsi="宋体" w:eastAsia="仿宋_GB2312"/>
      <w:color w:val="000000"/>
      <w:kern w:val="2"/>
      <w:sz w:val="24"/>
      <w:szCs w:val="24"/>
    </w:rPr>
  </w:style>
  <w:style w:type="character" w:customStyle="1" w:styleId="545">
    <w:name w:val="标题 7 字符1"/>
    <w:qFormat/>
    <w:uiPriority w:val="99"/>
    <w:rPr>
      <w:rFonts w:eastAsia="宋体"/>
      <w:b/>
      <w:bCs/>
      <w:kern w:val="2"/>
      <w:sz w:val="24"/>
      <w:szCs w:val="24"/>
      <w:lang w:val="en-US" w:eastAsia="zh-CN" w:bidi="ar-SA"/>
    </w:rPr>
  </w:style>
  <w:style w:type="character" w:customStyle="1" w:styleId="546">
    <w:name w:val="标题 4 字符1"/>
    <w:qFormat/>
    <w:uiPriority w:val="99"/>
    <w:rPr>
      <w:rFonts w:ascii="Arial" w:hAnsi="Arial" w:eastAsia="黑体"/>
      <w:b/>
      <w:bCs/>
      <w:kern w:val="2"/>
      <w:sz w:val="28"/>
      <w:szCs w:val="28"/>
      <w:lang w:val="en-US" w:eastAsia="zh-CN" w:bidi="ar-SA"/>
    </w:rPr>
  </w:style>
  <w:style w:type="character" w:customStyle="1" w:styleId="547">
    <w:name w:val="尾注文本 字符1"/>
    <w:qFormat/>
    <w:uiPriority w:val="99"/>
    <w:rPr>
      <w:rFonts w:ascii="宋体" w:hAnsi="Times New Roman"/>
      <w:snapToGrid w:val="0"/>
      <w:sz w:val="21"/>
    </w:rPr>
  </w:style>
  <w:style w:type="character" w:customStyle="1" w:styleId="548">
    <w:name w:val="脚注文本 字符1"/>
    <w:qFormat/>
    <w:uiPriority w:val="99"/>
    <w:rPr>
      <w:kern w:val="2"/>
      <w:sz w:val="18"/>
      <w:szCs w:val="18"/>
    </w:rPr>
  </w:style>
  <w:style w:type="character" w:customStyle="1" w:styleId="549">
    <w:name w:val="正文文本缩进 字符1"/>
    <w:qFormat/>
    <w:uiPriority w:val="99"/>
    <w:rPr>
      <w:rFonts w:ascii="宋体" w:hAnsi="Courier New" w:eastAsia="宋体"/>
      <w:spacing w:val="-4"/>
      <w:kern w:val="2"/>
      <w:sz w:val="18"/>
      <w:lang w:val="en-US" w:eastAsia="zh-CN" w:bidi="ar-SA"/>
    </w:rPr>
  </w:style>
  <w:style w:type="character" w:customStyle="1" w:styleId="550">
    <w:name w:val="正文首行缩进 字符1"/>
    <w:qFormat/>
    <w:uiPriority w:val="99"/>
    <w:rPr>
      <w:rFonts w:ascii="Calibri" w:hAnsi="Calibri" w:eastAsia="宋体"/>
      <w:kern w:val="2"/>
      <w:sz w:val="21"/>
      <w:szCs w:val="22"/>
      <w:lang w:val="en-US" w:eastAsia="zh-CN" w:bidi="ar-SA"/>
    </w:rPr>
  </w:style>
  <w:style w:type="character" w:customStyle="1" w:styleId="551">
    <w:name w:val="文档结构图 字符1"/>
    <w:qFormat/>
    <w:uiPriority w:val="99"/>
    <w:rPr>
      <w:rFonts w:ascii="宋体"/>
      <w:kern w:val="2"/>
      <w:sz w:val="18"/>
      <w:szCs w:val="18"/>
    </w:rPr>
  </w:style>
  <w:style w:type="character" w:customStyle="1" w:styleId="552">
    <w:name w:val="日期 字符1"/>
    <w:qFormat/>
    <w:uiPriority w:val="99"/>
    <w:rPr>
      <w:rFonts w:eastAsia="楷体_GB2312"/>
      <w:kern w:val="2"/>
      <w:sz w:val="32"/>
      <w:lang w:val="en-US" w:eastAsia="zh-CN" w:bidi="ar-SA"/>
    </w:rPr>
  </w:style>
  <w:style w:type="character" w:customStyle="1" w:styleId="553">
    <w:name w:val="页眉 字符1"/>
    <w:qFormat/>
    <w:uiPriority w:val="99"/>
    <w:rPr>
      <w:kern w:val="2"/>
      <w:sz w:val="18"/>
      <w:szCs w:val="18"/>
    </w:rPr>
  </w:style>
  <w:style w:type="character" w:customStyle="1" w:styleId="554">
    <w:name w:val="正文文本 2 字符1"/>
    <w:qFormat/>
    <w:uiPriority w:val="99"/>
    <w:rPr>
      <w:rFonts w:ascii="宋体" w:hAnsi="宋体" w:eastAsia="宋体"/>
      <w:color w:val="000000"/>
      <w:kern w:val="2"/>
      <w:sz w:val="24"/>
      <w:szCs w:val="24"/>
      <w:lang w:val="en-US" w:eastAsia="zh-CN" w:bidi="ar-SA"/>
    </w:rPr>
  </w:style>
  <w:style w:type="character" w:customStyle="1" w:styleId="555">
    <w:name w:val="正文文本缩进 2 字符1"/>
    <w:qFormat/>
    <w:uiPriority w:val="99"/>
    <w:rPr>
      <w:rFonts w:ascii="仿宋_GB2312" w:hAnsi="宋体" w:cs="Arial"/>
      <w:b/>
      <w:bCs/>
      <w:color w:val="000000"/>
      <w:kern w:val="2"/>
      <w:sz w:val="24"/>
      <w:szCs w:val="24"/>
    </w:rPr>
  </w:style>
  <w:style w:type="character" w:customStyle="1" w:styleId="556">
    <w:name w:val="标题 5 字符1"/>
    <w:qFormat/>
    <w:uiPriority w:val="99"/>
    <w:rPr>
      <w:rFonts w:eastAsia="宋体"/>
      <w:b/>
      <w:bCs/>
      <w:kern w:val="2"/>
      <w:sz w:val="28"/>
      <w:szCs w:val="28"/>
      <w:lang w:bidi="ar-SA"/>
    </w:rPr>
  </w:style>
  <w:style w:type="character" w:customStyle="1" w:styleId="557">
    <w:name w:val="副标题 字符1"/>
    <w:qFormat/>
    <w:uiPriority w:val="99"/>
    <w:rPr>
      <w:rFonts w:ascii="Times New Roman" w:hAnsi="Times New Roman" w:eastAsia="Times New Roman"/>
      <w:kern w:val="2"/>
      <w:sz w:val="18"/>
      <w:szCs w:val="18"/>
      <w:lang w:val="en-US" w:eastAsia="zh-CN"/>
    </w:rPr>
  </w:style>
  <w:style w:type="character" w:customStyle="1" w:styleId="558">
    <w:name w:val="标题 6 字符1"/>
    <w:uiPriority w:val="99"/>
    <w:rPr>
      <w:rFonts w:ascii="Arial" w:hAnsi="Arial" w:eastAsia="黑体"/>
      <w:b/>
      <w:bCs/>
      <w:kern w:val="2"/>
      <w:sz w:val="24"/>
      <w:szCs w:val="24"/>
      <w:lang w:val="en-US" w:eastAsia="zh-CN" w:bidi="ar-SA"/>
    </w:rPr>
  </w:style>
  <w:style w:type="character" w:customStyle="1" w:styleId="559">
    <w:name w:val="HTML 预设格式 字符1"/>
    <w:qFormat/>
    <w:uiPriority w:val="99"/>
    <w:rPr>
      <w:rFonts w:ascii="Courier New" w:hAnsi="Courier New" w:cs="Courier New"/>
      <w:kern w:val="2"/>
    </w:rPr>
  </w:style>
  <w:style w:type="character" w:customStyle="1" w:styleId="560">
    <w:name w:val="正文文本 3 字符1"/>
    <w:qFormat/>
    <w:uiPriority w:val="99"/>
    <w:rPr>
      <w:rFonts w:ascii="Times New Roman" w:hAnsi="宋体" w:eastAsia="仿宋_GB2312"/>
      <w:b/>
      <w:bCs/>
      <w:kern w:val="2"/>
      <w:sz w:val="24"/>
    </w:rPr>
  </w:style>
  <w:style w:type="character" w:customStyle="1" w:styleId="561">
    <w:name w:val="称呼 字符1"/>
    <w:qFormat/>
    <w:uiPriority w:val="99"/>
    <w:rPr>
      <w:rFonts w:ascii="宋体" w:hAnsi="Times New Roman"/>
      <w:b/>
      <w:kern w:val="2"/>
      <w:sz w:val="28"/>
    </w:rPr>
  </w:style>
  <w:style w:type="character" w:customStyle="1" w:styleId="562">
    <w:name w:val="标题 3 字符1"/>
    <w:qFormat/>
    <w:uiPriority w:val="99"/>
    <w:rPr>
      <w:rFonts w:ascii="Calibri" w:hAnsi="Calibri" w:eastAsia="宋体"/>
      <w:b/>
      <w:bCs/>
      <w:kern w:val="2"/>
      <w:sz w:val="32"/>
      <w:szCs w:val="32"/>
      <w:lang w:val="en-US" w:eastAsia="zh-CN" w:bidi="ar-SA"/>
    </w:rPr>
  </w:style>
  <w:style w:type="character" w:customStyle="1" w:styleId="563">
    <w:name w:val="纯文本 字符1"/>
    <w:qFormat/>
    <w:uiPriority w:val="99"/>
    <w:rPr>
      <w:rFonts w:ascii="宋体" w:hAnsi="Courier New"/>
      <w:kern w:val="2"/>
      <w:sz w:val="24"/>
      <w:szCs w:val="24"/>
    </w:rPr>
  </w:style>
  <w:style w:type="character" w:customStyle="1" w:styleId="564">
    <w:name w:val="批注主题 字符"/>
    <w:basedOn w:val="534"/>
    <w:link w:val="50"/>
    <w:semiHidden/>
    <w:qFormat/>
    <w:uiPriority w:val="99"/>
    <w:rPr>
      <w:b/>
      <w:bCs/>
      <w:kern w:val="2"/>
      <w:sz w:val="21"/>
      <w:szCs w:val="22"/>
    </w:rPr>
  </w:style>
  <w:style w:type="character" w:customStyle="1" w:styleId="565">
    <w:name w:val="正文首行缩进 2 字符"/>
    <w:basedOn w:val="549"/>
    <w:link w:val="52"/>
    <w:qFormat/>
    <w:uiPriority w:val="99"/>
    <w:rPr>
      <w:rFonts w:ascii="宋体" w:hAnsi="Courier New" w:eastAsia="宋体"/>
      <w:spacing w:val="-4"/>
      <w:kern w:val="2"/>
      <w:sz w:val="21"/>
      <w:lang w:val="en-US" w:eastAsia="zh-CN" w:bidi="ar-SA"/>
    </w:rPr>
  </w:style>
  <w:style w:type="paragraph" w:customStyle="1" w:styleId="566">
    <w:name w:val="批注主题11"/>
    <w:basedOn w:val="18"/>
    <w:next w:val="18"/>
    <w:qFormat/>
    <w:uiPriority w:val="99"/>
    <w:rPr>
      <w:b/>
      <w:bCs/>
      <w:kern w:val="0"/>
      <w:sz w:val="20"/>
      <w:szCs w:val="20"/>
    </w:rPr>
  </w:style>
  <w:style w:type="paragraph" w:customStyle="1" w:styleId="567">
    <w:name w:val="文档结构图2"/>
    <w:basedOn w:val="1"/>
    <w:qFormat/>
    <w:uiPriority w:val="99"/>
    <w:rPr>
      <w:rFonts w:ascii="宋体"/>
      <w:kern w:val="0"/>
      <w:sz w:val="18"/>
      <w:szCs w:val="18"/>
    </w:rPr>
  </w:style>
  <w:style w:type="paragraph" w:customStyle="1" w:styleId="568">
    <w:name w:val="无间隔3"/>
    <w:qFormat/>
    <w:uiPriority w:val="99"/>
    <w:rPr>
      <w:rFonts w:ascii="Times New Roman" w:hAnsi="Times New Roman" w:eastAsia="宋体" w:cs="Times New Roman"/>
      <w:sz w:val="22"/>
      <w:lang w:val="en-US" w:eastAsia="zh-CN" w:bidi="ar-SA"/>
    </w:rPr>
  </w:style>
  <w:style w:type="paragraph" w:customStyle="1" w:styleId="569">
    <w:name w:val="Char Char1 Char2"/>
    <w:basedOn w:val="1"/>
    <w:qFormat/>
    <w:uiPriority w:val="99"/>
    <w:rPr>
      <w:rFonts w:ascii="仿宋_GB2312" w:eastAsia="Times New Roman"/>
      <w:b/>
      <w:sz w:val="32"/>
      <w:szCs w:val="32"/>
    </w:rPr>
  </w:style>
  <w:style w:type="paragraph" w:customStyle="1" w:styleId="570">
    <w:name w:val="Char3"/>
    <w:basedOn w:val="1"/>
    <w:qFormat/>
    <w:uiPriority w:val="99"/>
    <w:rPr>
      <w:rFonts w:ascii="仿宋_GB2312" w:eastAsia="Times New Roman"/>
      <w:b/>
      <w:sz w:val="32"/>
      <w:szCs w:val="32"/>
    </w:rPr>
  </w:style>
  <w:style w:type="paragraph" w:customStyle="1" w:styleId="571">
    <w:name w:val="_Style 11811"/>
    <w:basedOn w:val="1"/>
    <w:qFormat/>
    <w:uiPriority w:val="99"/>
    <w:rPr>
      <w:rFonts w:ascii="Calibri" w:hAnsi="Calibri"/>
    </w:rPr>
  </w:style>
  <w:style w:type="paragraph" w:customStyle="1" w:styleId="572">
    <w:name w:val="Char Char1 Char Char Char Char Char Char1"/>
    <w:basedOn w:val="1"/>
    <w:qFormat/>
    <w:uiPriority w:val="99"/>
    <w:rPr>
      <w:sz w:val="36"/>
      <w:szCs w:val="24"/>
    </w:rPr>
  </w:style>
  <w:style w:type="paragraph" w:customStyle="1" w:styleId="573">
    <w:name w:val="Char Char Char Char Char Char Char2"/>
    <w:basedOn w:val="1"/>
    <w:qFormat/>
    <w:uiPriority w:val="99"/>
    <w:pPr>
      <w:tabs>
        <w:tab w:val="left" w:pos="432"/>
      </w:tabs>
      <w:ind w:left="432" w:hanging="432"/>
    </w:pPr>
    <w:rPr>
      <w:rFonts w:ascii="Tahoma" w:hAnsi="Tahoma"/>
      <w:sz w:val="24"/>
      <w:szCs w:val="20"/>
    </w:rPr>
  </w:style>
  <w:style w:type="paragraph" w:customStyle="1" w:styleId="574">
    <w:name w:val="Char3 Char Char Char2"/>
    <w:basedOn w:val="1"/>
    <w:qFormat/>
    <w:uiPriority w:val="99"/>
    <w:pPr>
      <w:widowControl/>
      <w:spacing w:line="240" w:lineRule="exact"/>
      <w:jc w:val="left"/>
    </w:pPr>
    <w:rPr>
      <w:rFonts w:ascii="Verdana" w:hAnsi="Verdana"/>
      <w:kern w:val="0"/>
      <w:sz w:val="20"/>
      <w:szCs w:val="20"/>
      <w:lang w:eastAsia="en-US"/>
    </w:rPr>
  </w:style>
  <w:style w:type="paragraph" w:customStyle="1" w:styleId="575">
    <w:name w:val="Char Char1 Char Char Char Char Char Char Char Char Char Char Char Char Char Char2"/>
    <w:basedOn w:val="1"/>
    <w:qFormat/>
    <w:uiPriority w:val="99"/>
    <w:pPr>
      <w:widowControl/>
      <w:spacing w:line="240" w:lineRule="exact"/>
      <w:jc w:val="left"/>
    </w:pPr>
    <w:rPr>
      <w:szCs w:val="20"/>
    </w:rPr>
  </w:style>
  <w:style w:type="paragraph" w:customStyle="1" w:styleId="576">
    <w:name w:val="_Style 543"/>
    <w:basedOn w:val="2"/>
    <w:next w:val="1"/>
    <w:qFormat/>
    <w:uiPriority w:val="99"/>
    <w:pPr>
      <w:keepNext/>
      <w:keepLines/>
      <w:widowControl/>
      <w:autoSpaceDE/>
      <w:autoSpaceDN/>
      <w:adjustRightInd/>
      <w:spacing w:line="276" w:lineRule="auto"/>
      <w:jc w:val="left"/>
      <w:outlineLvl w:val="9"/>
    </w:pPr>
    <w:rPr>
      <w:rFonts w:ascii="Cambria" w:hAnsi="Cambria" w:eastAsia="宋体"/>
      <w:b w:val="0"/>
      <w:bCs w:val="0"/>
      <w:color w:val="365F91"/>
      <w:sz w:val="28"/>
      <w:szCs w:val="28"/>
    </w:rPr>
  </w:style>
  <w:style w:type="paragraph" w:customStyle="1" w:styleId="577">
    <w:name w:val="正文首行缩进 22"/>
    <w:basedOn w:val="578"/>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578">
    <w:name w:val="正文文本缩进2"/>
    <w:basedOn w:val="1"/>
    <w:qFormat/>
    <w:uiPriority w:val="99"/>
    <w:pPr>
      <w:ind w:left="420" w:leftChars="200"/>
    </w:pPr>
    <w:rPr>
      <w:rFonts w:cs="黑体"/>
    </w:rPr>
  </w:style>
  <w:style w:type="paragraph" w:customStyle="1" w:styleId="579">
    <w:name w:val="_Style 546"/>
    <w:basedOn w:val="1"/>
    <w:link w:val="614"/>
    <w:qFormat/>
    <w:uiPriority w:val="99"/>
    <w:pPr>
      <w:ind w:firstLine="420" w:firstLineChars="200"/>
    </w:pPr>
  </w:style>
  <w:style w:type="paragraph" w:customStyle="1" w:styleId="580">
    <w:name w:val="_Style 547"/>
    <w:basedOn w:val="1"/>
    <w:next w:val="1"/>
    <w:link w:val="618"/>
    <w:qFormat/>
    <w:uiPriority w:val="99"/>
    <w:pPr>
      <w:widowControl/>
      <w:pBdr>
        <w:top w:val="single" w:color="auto" w:sz="6" w:space="1"/>
      </w:pBdr>
      <w:jc w:val="center"/>
    </w:pPr>
    <w:rPr>
      <w:rFonts w:ascii="Arial" w:hAnsi="Arial"/>
      <w:vanish/>
      <w:kern w:val="0"/>
      <w:sz w:val="16"/>
      <w:szCs w:val="16"/>
    </w:rPr>
  </w:style>
  <w:style w:type="paragraph" w:customStyle="1" w:styleId="581">
    <w:name w:val="Char1 Char Char Char2"/>
    <w:basedOn w:val="1"/>
    <w:qFormat/>
    <w:uiPriority w:val="99"/>
    <w:rPr>
      <w:rFonts w:ascii="Tahoma" w:hAnsi="Tahoma"/>
      <w:sz w:val="24"/>
      <w:szCs w:val="20"/>
    </w:rPr>
  </w:style>
  <w:style w:type="paragraph" w:customStyle="1" w:styleId="582">
    <w:name w:val="Char Char Char Char2"/>
    <w:basedOn w:val="1"/>
    <w:qFormat/>
    <w:uiPriority w:val="99"/>
    <w:pPr>
      <w:widowControl/>
      <w:spacing w:line="240" w:lineRule="exact"/>
      <w:jc w:val="left"/>
    </w:pPr>
    <w:rPr>
      <w:rFonts w:ascii="Arial" w:hAnsi="Arial" w:cs="Verdana"/>
      <w:b/>
      <w:kern w:val="0"/>
      <w:sz w:val="24"/>
      <w:szCs w:val="20"/>
      <w:lang w:eastAsia="en-US"/>
    </w:rPr>
  </w:style>
  <w:style w:type="paragraph" w:customStyle="1" w:styleId="583">
    <w:name w:val="Char12"/>
    <w:basedOn w:val="1"/>
    <w:qFormat/>
    <w:uiPriority w:val="99"/>
    <w:pPr>
      <w:spacing w:beforeLines="20" w:afterLines="20"/>
    </w:pPr>
    <w:rPr>
      <w:rFonts w:ascii="楷体_GB2312" w:hAnsi="宋体" w:eastAsia="楷体_GB2312" w:cs="Arial"/>
      <w:kern w:val="0"/>
      <w:sz w:val="24"/>
      <w:szCs w:val="24"/>
    </w:rPr>
  </w:style>
  <w:style w:type="paragraph" w:customStyle="1" w:styleId="584">
    <w:name w:val="_Style 551"/>
    <w:basedOn w:val="1"/>
    <w:next w:val="1"/>
    <w:link w:val="623"/>
    <w:qFormat/>
    <w:uiPriority w:val="99"/>
    <w:pPr>
      <w:widowControl/>
      <w:pBdr>
        <w:bottom w:val="single" w:color="auto" w:sz="6" w:space="1"/>
      </w:pBdr>
      <w:jc w:val="center"/>
    </w:pPr>
    <w:rPr>
      <w:rFonts w:ascii="Arial" w:hAnsi="Arial"/>
      <w:vanish/>
      <w:kern w:val="0"/>
      <w:sz w:val="16"/>
      <w:szCs w:val="16"/>
    </w:rPr>
  </w:style>
  <w:style w:type="paragraph" w:customStyle="1" w:styleId="585">
    <w:name w:val="列出段落2"/>
    <w:basedOn w:val="1"/>
    <w:qFormat/>
    <w:uiPriority w:val="99"/>
    <w:pPr>
      <w:ind w:firstLine="420" w:firstLineChars="200"/>
    </w:pPr>
    <w:rPr>
      <w:szCs w:val="24"/>
    </w:rPr>
  </w:style>
  <w:style w:type="paragraph" w:customStyle="1" w:styleId="586">
    <w:name w:val="Char Char Char Char Char Char Char Char Char Char2"/>
    <w:basedOn w:val="1"/>
    <w:qFormat/>
    <w:uiPriority w:val="99"/>
    <w:pPr>
      <w:tabs>
        <w:tab w:val="left" w:pos="360"/>
      </w:tabs>
      <w:ind w:left="480" w:hanging="480" w:hangingChars="200"/>
    </w:pPr>
    <w:rPr>
      <w:rFonts w:ascii="仿宋_GB2312" w:eastAsia="Times New Roman"/>
      <w:b/>
      <w:sz w:val="24"/>
      <w:szCs w:val="24"/>
    </w:rPr>
  </w:style>
  <w:style w:type="paragraph" w:customStyle="1" w:styleId="587">
    <w:name w:val="_Style 554"/>
    <w:semiHidden/>
    <w:qFormat/>
    <w:uiPriority w:val="99"/>
    <w:rPr>
      <w:rFonts w:ascii="Times New Roman" w:hAnsi="Times New Roman" w:eastAsia="宋体" w:cs="Times New Roman"/>
      <w:kern w:val="2"/>
      <w:sz w:val="21"/>
      <w:szCs w:val="22"/>
      <w:lang w:val="en-US" w:eastAsia="zh-CN" w:bidi="ar-SA"/>
    </w:rPr>
  </w:style>
  <w:style w:type="paragraph" w:customStyle="1" w:styleId="588">
    <w:name w:val="Char Char1 Char Char Char Char1 Char Char Char2"/>
    <w:basedOn w:val="1"/>
    <w:qFormat/>
    <w:uiPriority w:val="99"/>
    <w:pPr>
      <w:adjustRightInd w:val="0"/>
      <w:spacing w:line="360" w:lineRule="atLeast"/>
      <w:textAlignment w:val="baseline"/>
    </w:pPr>
    <w:rPr>
      <w:rFonts w:ascii="Tahoma" w:hAnsi="Tahoma"/>
      <w:sz w:val="24"/>
      <w:szCs w:val="20"/>
    </w:rPr>
  </w:style>
  <w:style w:type="paragraph" w:customStyle="1" w:styleId="589">
    <w:name w:val="正文缩进3"/>
    <w:basedOn w:val="1"/>
    <w:qFormat/>
    <w:uiPriority w:val="99"/>
    <w:pPr>
      <w:autoSpaceDE w:val="0"/>
      <w:autoSpaceDN w:val="0"/>
      <w:adjustRightInd w:val="0"/>
      <w:spacing w:line="310" w:lineRule="auto"/>
      <w:ind w:firstLine="420"/>
      <w:jc w:val="left"/>
    </w:pPr>
    <w:rPr>
      <w:kern w:val="0"/>
      <w:sz w:val="20"/>
      <w:szCs w:val="20"/>
    </w:rPr>
  </w:style>
  <w:style w:type="character" w:customStyle="1" w:styleId="590">
    <w:name w:val="正文文字 Char1"/>
    <w:qFormat/>
    <w:uiPriority w:val="99"/>
    <w:rPr>
      <w:rFonts w:ascii="Arial" w:hAnsi="Arial" w:eastAsia="宋体"/>
      <w:kern w:val="2"/>
      <w:sz w:val="24"/>
      <w:lang w:val="en-US" w:eastAsia="zh-CN"/>
    </w:rPr>
  </w:style>
  <w:style w:type="character" w:customStyle="1" w:styleId="591">
    <w:name w:val="Char Char132"/>
    <w:qFormat/>
    <w:uiPriority w:val="99"/>
    <w:rPr>
      <w:rFonts w:ascii="Calibri" w:hAnsi="Calibri" w:eastAsia="宋体"/>
      <w:sz w:val="18"/>
    </w:rPr>
  </w:style>
  <w:style w:type="character" w:customStyle="1" w:styleId="592">
    <w:name w:val="H1 Char31"/>
    <w:qFormat/>
    <w:uiPriority w:val="99"/>
    <w:rPr>
      <w:rFonts w:ascii="Times New Roman" w:hAnsi="Times New Roman" w:eastAsia="隶书"/>
      <w:b/>
      <w:sz w:val="36"/>
      <w:lang w:val="en-US" w:eastAsia="zh-CN"/>
    </w:rPr>
  </w:style>
  <w:style w:type="character" w:customStyle="1" w:styleId="593">
    <w:name w:val="页脚 Char11"/>
    <w:qFormat/>
    <w:uiPriority w:val="99"/>
    <w:rPr>
      <w:rFonts w:ascii="Times New Roman" w:hAnsi="Times New Roman" w:eastAsia="宋体"/>
      <w:kern w:val="2"/>
      <w:sz w:val="18"/>
    </w:rPr>
  </w:style>
  <w:style w:type="character" w:customStyle="1" w:styleId="594">
    <w:name w:val="Char Char92"/>
    <w:qFormat/>
    <w:uiPriority w:val="99"/>
    <w:rPr>
      <w:rFonts w:ascii="Times New Roman" w:hAnsi="Times New Roman" w:eastAsia="宋体"/>
      <w:b/>
      <w:kern w:val="44"/>
      <w:sz w:val="44"/>
    </w:rPr>
  </w:style>
  <w:style w:type="character" w:customStyle="1" w:styleId="595">
    <w:name w:val="表正文 Char11"/>
    <w:qFormat/>
    <w:uiPriority w:val="99"/>
    <w:rPr>
      <w:rFonts w:ascii="Times New Roman" w:hAnsi="Times New Roman" w:eastAsia="宋体"/>
      <w:kern w:val="2"/>
      <w:sz w:val="24"/>
      <w:lang w:val="en-US" w:eastAsia="zh-CN"/>
    </w:rPr>
  </w:style>
  <w:style w:type="character" w:customStyle="1" w:styleId="596">
    <w:name w:val="H2 Char31"/>
    <w:qFormat/>
    <w:uiPriority w:val="99"/>
    <w:rPr>
      <w:rFonts w:ascii="Arial" w:hAnsi="Arial" w:eastAsia="黑体"/>
      <w:b/>
      <w:kern w:val="2"/>
      <w:sz w:val="32"/>
      <w:lang w:val="en-US" w:eastAsia="zh-CN"/>
    </w:rPr>
  </w:style>
  <w:style w:type="character" w:customStyle="1" w:styleId="597">
    <w:name w:val="h4 Char21"/>
    <w:qFormat/>
    <w:uiPriority w:val="99"/>
    <w:rPr>
      <w:rFonts w:ascii="Arial" w:hAnsi="Arial" w:eastAsia="黑体"/>
      <w:b/>
      <w:kern w:val="2"/>
      <w:sz w:val="28"/>
      <w:lang w:val="en-US" w:eastAsia="zh-CN"/>
    </w:rPr>
  </w:style>
  <w:style w:type="character" w:customStyle="1" w:styleId="598">
    <w:name w:val="h3 Char1"/>
    <w:qFormat/>
    <w:uiPriority w:val="99"/>
    <w:rPr>
      <w:rFonts w:ascii="Times New Roman" w:hAnsi="Times New Roman" w:eastAsia="宋体"/>
      <w:b/>
      <w:kern w:val="2"/>
      <w:sz w:val="32"/>
    </w:rPr>
  </w:style>
  <w:style w:type="character" w:customStyle="1" w:styleId="599">
    <w:name w:val="页眉 Char11"/>
    <w:qFormat/>
    <w:uiPriority w:val="99"/>
    <w:rPr>
      <w:rFonts w:ascii="Times New Roman" w:hAnsi="Times New Roman" w:eastAsia="宋体"/>
      <w:kern w:val="2"/>
      <w:sz w:val="18"/>
    </w:rPr>
  </w:style>
  <w:style w:type="character" w:customStyle="1" w:styleId="600">
    <w:name w:val="表正文 Char21"/>
    <w:qFormat/>
    <w:uiPriority w:val="99"/>
    <w:rPr>
      <w:rFonts w:ascii="Times New Roman" w:hAnsi="Times New Roman" w:eastAsia="宋体"/>
      <w:kern w:val="2"/>
      <w:sz w:val="21"/>
      <w:lang w:val="en-US" w:eastAsia="zh-CN"/>
    </w:rPr>
  </w:style>
  <w:style w:type="character" w:customStyle="1" w:styleId="601">
    <w:name w:val="Char Char82"/>
    <w:qFormat/>
    <w:uiPriority w:val="99"/>
    <w:rPr>
      <w:rFonts w:ascii="Arial" w:hAnsi="Arial" w:eastAsia="黑体"/>
      <w:b/>
      <w:kern w:val="2"/>
      <w:sz w:val="32"/>
      <w:lang w:val="en-US" w:eastAsia="zh-CN"/>
    </w:rPr>
  </w:style>
  <w:style w:type="character" w:customStyle="1" w:styleId="602">
    <w:name w:val="h Char1"/>
    <w:qFormat/>
    <w:uiPriority w:val="99"/>
    <w:rPr>
      <w:rFonts w:ascii="Calibri" w:hAnsi="Calibri" w:eastAsia="宋体"/>
      <w:sz w:val="18"/>
    </w:rPr>
  </w:style>
  <w:style w:type="character" w:customStyle="1" w:styleId="603">
    <w:name w:val="Char Char122"/>
    <w:qFormat/>
    <w:uiPriority w:val="99"/>
    <w:rPr>
      <w:rFonts w:ascii="宋体" w:hAnsi="Courier New" w:eastAsia="宋体"/>
      <w:spacing w:val="-4"/>
      <w:sz w:val="20"/>
    </w:rPr>
  </w:style>
  <w:style w:type="character" w:customStyle="1" w:styleId="604">
    <w:name w:val="Char Char42"/>
    <w:qFormat/>
    <w:uiPriority w:val="99"/>
    <w:rPr>
      <w:rFonts w:ascii="Calibri" w:hAnsi="Calibri" w:eastAsia="宋体"/>
      <w:sz w:val="18"/>
    </w:rPr>
  </w:style>
  <w:style w:type="character" w:customStyle="1" w:styleId="605">
    <w:name w:val="Char Char52"/>
    <w:qFormat/>
    <w:uiPriority w:val="99"/>
    <w:rPr>
      <w:rFonts w:ascii="Calibri" w:hAnsi="Calibri" w:eastAsia="宋体"/>
      <w:sz w:val="18"/>
    </w:rPr>
  </w:style>
  <w:style w:type="character" w:customStyle="1" w:styleId="606">
    <w:name w:val="标题 3 Char11"/>
    <w:qFormat/>
    <w:uiPriority w:val="99"/>
    <w:rPr>
      <w:rFonts w:ascii="Calibri" w:hAnsi="Calibri" w:eastAsia="宋体"/>
      <w:b/>
      <w:kern w:val="2"/>
      <w:sz w:val="32"/>
      <w:lang w:val="en-US" w:eastAsia="zh-CN"/>
    </w:rPr>
  </w:style>
  <w:style w:type="character" w:customStyle="1" w:styleId="607">
    <w:name w:val="标题 2 Char11"/>
    <w:qFormat/>
    <w:uiPriority w:val="99"/>
    <w:rPr>
      <w:rFonts w:ascii="Arial" w:hAnsi="Arial" w:eastAsia="黑体"/>
      <w:b/>
      <w:kern w:val="2"/>
      <w:sz w:val="32"/>
      <w:lang w:val="en-US" w:eastAsia="zh-CN"/>
    </w:rPr>
  </w:style>
  <w:style w:type="character" w:customStyle="1" w:styleId="608">
    <w:name w:val="Char Char142"/>
    <w:qFormat/>
    <w:uiPriority w:val="99"/>
    <w:rPr>
      <w:rFonts w:ascii="Calibri" w:hAnsi="Calibri" w:eastAsia="宋体"/>
      <w:b/>
      <w:sz w:val="28"/>
    </w:rPr>
  </w:style>
  <w:style w:type="character" w:customStyle="1" w:styleId="609">
    <w:name w:val="Char Char72"/>
    <w:qFormat/>
    <w:uiPriority w:val="99"/>
    <w:rPr>
      <w:rFonts w:ascii="Times New Roman" w:hAnsi="Times New Roman" w:eastAsia="宋体"/>
      <w:b/>
      <w:kern w:val="2"/>
      <w:sz w:val="32"/>
    </w:rPr>
  </w:style>
  <w:style w:type="character" w:customStyle="1" w:styleId="610">
    <w:name w:val="Normal Indent Char Char1"/>
    <w:qFormat/>
    <w:uiPriority w:val="99"/>
    <w:rPr>
      <w:rFonts w:ascii="Times New Roman" w:hAnsi="Times New Roman" w:eastAsia="宋体"/>
      <w:kern w:val="2"/>
      <w:sz w:val="24"/>
      <w:lang w:val="en-US" w:eastAsia="zh-CN"/>
    </w:rPr>
  </w:style>
  <w:style w:type="character" w:customStyle="1" w:styleId="611">
    <w:name w:val="普通文字 Char Char21"/>
    <w:qFormat/>
    <w:uiPriority w:val="99"/>
    <w:rPr>
      <w:rFonts w:ascii="宋体" w:hAnsi="Courier New" w:eastAsia="宋体"/>
      <w:sz w:val="21"/>
      <w:lang w:val="en-US" w:eastAsia="zh-CN"/>
    </w:rPr>
  </w:style>
  <w:style w:type="character" w:customStyle="1" w:styleId="612">
    <w:name w:val="标题 4 Char11"/>
    <w:qFormat/>
    <w:uiPriority w:val="99"/>
    <w:rPr>
      <w:rFonts w:ascii="Cambria" w:hAnsi="Cambria" w:eastAsia="宋体"/>
      <w:b/>
      <w:kern w:val="2"/>
      <w:sz w:val="28"/>
    </w:rPr>
  </w:style>
  <w:style w:type="character" w:customStyle="1" w:styleId="613">
    <w:name w:val="Char Char62"/>
    <w:qFormat/>
    <w:uiPriority w:val="99"/>
    <w:rPr>
      <w:rFonts w:ascii="Calibri" w:hAnsi="Calibri" w:eastAsia="宋体"/>
      <w:b/>
      <w:kern w:val="2"/>
      <w:sz w:val="28"/>
    </w:rPr>
  </w:style>
  <w:style w:type="character" w:customStyle="1" w:styleId="614">
    <w:name w:val="列出段落 Char"/>
    <w:link w:val="579"/>
    <w:qFormat/>
    <w:locked/>
    <w:uiPriority w:val="99"/>
    <w:rPr>
      <w:kern w:val="2"/>
      <w:sz w:val="21"/>
      <w:szCs w:val="22"/>
    </w:rPr>
  </w:style>
  <w:style w:type="character" w:customStyle="1" w:styleId="615">
    <w:name w:val="H1 Char21"/>
    <w:qFormat/>
    <w:uiPriority w:val="99"/>
    <w:rPr>
      <w:rFonts w:ascii="Times New Roman" w:hAnsi="Times New Roman" w:eastAsia="隶书"/>
      <w:b/>
      <w:sz w:val="36"/>
      <w:lang w:val="en-US" w:eastAsia="zh-CN"/>
    </w:rPr>
  </w:style>
  <w:style w:type="character" w:customStyle="1" w:styleId="616">
    <w:name w:val="Char Char22"/>
    <w:qFormat/>
    <w:uiPriority w:val="99"/>
    <w:rPr>
      <w:rFonts w:ascii="宋体" w:hAnsi="Courier New" w:eastAsia="宋体"/>
      <w:sz w:val="21"/>
      <w:lang w:val="en-US" w:eastAsia="zh-CN"/>
    </w:rPr>
  </w:style>
  <w:style w:type="character" w:customStyle="1" w:styleId="617">
    <w:name w:val="Char Char15"/>
    <w:qFormat/>
    <w:uiPriority w:val="99"/>
    <w:rPr>
      <w:rFonts w:ascii="Times New Roman" w:hAnsi="Times New Roman" w:eastAsia="宋体"/>
      <w:kern w:val="2"/>
      <w:sz w:val="18"/>
    </w:rPr>
  </w:style>
  <w:style w:type="character" w:customStyle="1" w:styleId="618">
    <w:name w:val="z-窗体底端 Char"/>
    <w:link w:val="580"/>
    <w:qFormat/>
    <w:locked/>
    <w:uiPriority w:val="99"/>
    <w:rPr>
      <w:rFonts w:ascii="Arial" w:hAnsi="Arial"/>
      <w:vanish/>
      <w:sz w:val="16"/>
      <w:szCs w:val="16"/>
    </w:rPr>
  </w:style>
  <w:style w:type="character" w:customStyle="1" w:styleId="619">
    <w:name w:val="标题 1 Char11"/>
    <w:qFormat/>
    <w:uiPriority w:val="99"/>
    <w:rPr>
      <w:rFonts w:ascii="Times New Roman" w:hAnsi="Times New Roman" w:eastAsia="宋体"/>
      <w:b/>
      <w:kern w:val="44"/>
      <w:sz w:val="44"/>
    </w:rPr>
  </w:style>
  <w:style w:type="character" w:customStyle="1" w:styleId="620">
    <w:name w:val="纯文本 Char1"/>
    <w:qFormat/>
    <w:uiPriority w:val="99"/>
    <w:rPr>
      <w:rFonts w:ascii="宋体" w:hAnsi="Courier New" w:eastAsia="宋体"/>
      <w:kern w:val="2"/>
      <w:sz w:val="24"/>
    </w:rPr>
  </w:style>
  <w:style w:type="character" w:customStyle="1" w:styleId="621">
    <w:name w:val="Char2 Char1"/>
    <w:qFormat/>
    <w:uiPriority w:val="99"/>
    <w:rPr>
      <w:rFonts w:ascii="Verdana" w:hAnsi="宋体" w:eastAsia="宋体"/>
      <w:sz w:val="28"/>
    </w:rPr>
  </w:style>
  <w:style w:type="character" w:customStyle="1" w:styleId="622">
    <w:name w:val="Char Char32"/>
    <w:qFormat/>
    <w:uiPriority w:val="99"/>
    <w:rPr>
      <w:rFonts w:ascii="Arial" w:hAnsi="Arial" w:eastAsia="黑体"/>
      <w:b/>
      <w:kern w:val="2"/>
      <w:sz w:val="32"/>
      <w:lang w:val="en-US" w:eastAsia="zh-CN"/>
    </w:rPr>
  </w:style>
  <w:style w:type="character" w:customStyle="1" w:styleId="623">
    <w:name w:val="z-窗体顶端 Char"/>
    <w:link w:val="584"/>
    <w:qFormat/>
    <w:locked/>
    <w:uiPriority w:val="99"/>
    <w:rPr>
      <w:rFonts w:ascii="Arial" w:hAnsi="Arial"/>
      <w:vanish/>
      <w:sz w:val="16"/>
      <w:szCs w:val="16"/>
    </w:rPr>
  </w:style>
  <w:style w:type="character" w:customStyle="1" w:styleId="624">
    <w:name w:val="普通文字 Char Char11"/>
    <w:qFormat/>
    <w:uiPriority w:val="99"/>
    <w:rPr>
      <w:rFonts w:ascii="宋体" w:hAnsi="Courier New" w:eastAsia="宋体"/>
      <w:sz w:val="20"/>
    </w:rPr>
  </w:style>
  <w:style w:type="character" w:customStyle="1" w:styleId="625">
    <w:name w:val="Footer-Even Char11"/>
    <w:qFormat/>
    <w:uiPriority w:val="99"/>
    <w:rPr>
      <w:rFonts w:ascii="Times New Roman" w:hAnsi="Times New Roman" w:eastAsia="宋体"/>
      <w:kern w:val="2"/>
      <w:sz w:val="18"/>
    </w:rPr>
  </w:style>
  <w:style w:type="character" w:customStyle="1" w:styleId="626">
    <w:name w:val="font21"/>
    <w:basedOn w:val="55"/>
    <w:qFormat/>
    <w:uiPriority w:val="99"/>
    <w:rPr>
      <w:rFonts w:ascii="宋体" w:hAnsi="宋体" w:eastAsia="宋体" w:cs="宋体"/>
      <w:color w:val="000000"/>
      <w:sz w:val="21"/>
      <w:szCs w:val="21"/>
      <w:u w:val="none"/>
    </w:rPr>
  </w:style>
  <w:style w:type="character" w:customStyle="1" w:styleId="627">
    <w:name w:val="font11"/>
    <w:basedOn w:val="55"/>
    <w:qFormat/>
    <w:uiPriority w:val="99"/>
    <w:rPr>
      <w:rFonts w:ascii="Calibri" w:hAnsi="Calibri" w:cs="Calibri"/>
      <w:color w:val="000000"/>
      <w:sz w:val="21"/>
      <w:szCs w:val="21"/>
      <w:u w:val="none"/>
    </w:rPr>
  </w:style>
  <w:style w:type="paragraph" w:customStyle="1" w:styleId="628">
    <w:name w:val="style399"/>
    <w:basedOn w:val="1"/>
    <w:qFormat/>
    <w:uiPriority w:val="99"/>
    <w:pPr>
      <w:widowControl/>
      <w:spacing w:before="100" w:beforeAutospacing="1" w:after="100" w:afterAutospacing="1"/>
      <w:jc w:val="left"/>
    </w:pPr>
    <w:rPr>
      <w:rFonts w:ascii="宋体" w:hAnsi="宋体" w:cs="宋体"/>
      <w:kern w:val="0"/>
      <w:sz w:val="24"/>
      <w:szCs w:val="24"/>
    </w:rPr>
  </w:style>
  <w:style w:type="paragraph" w:styleId="629">
    <w:name w:val="List Paragraph"/>
    <w:basedOn w:val="1"/>
    <w:qFormat/>
    <w:uiPriority w:val="99"/>
    <w:pPr>
      <w:ind w:firstLine="420" w:firstLineChars="200"/>
    </w:pPr>
    <w:rPr>
      <w:rFonts w:ascii="Calibri" w:hAnsi="Calibri"/>
      <w:sz w:val="28"/>
    </w:rPr>
  </w:style>
  <w:style w:type="paragraph" w:customStyle="1" w:styleId="630">
    <w:name w:val="style20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1">
    <w:name w:val="投标正文"/>
    <w:basedOn w:val="1"/>
    <w:qFormat/>
    <w:uiPriority w:val="99"/>
    <w:pPr>
      <w:adjustRightInd w:val="0"/>
      <w:snapToGrid w:val="0"/>
      <w:spacing w:line="360" w:lineRule="auto"/>
      <w:ind w:firstLine="480" w:firstLineChars="200"/>
    </w:pPr>
    <w:rPr>
      <w:rFonts w:ascii="宋体" w:hAnsi="宋体"/>
      <w:sz w:val="24"/>
      <w:szCs w:val="24"/>
    </w:rPr>
  </w:style>
  <w:style w:type="character" w:customStyle="1" w:styleId="632">
    <w:name w:val="题注 字符"/>
    <w:link w:val="15"/>
    <w:qFormat/>
    <w:locked/>
    <w:uiPriority w:val="0"/>
    <w:rPr>
      <w:rFonts w:ascii="Arial" w:hAnsi="Arial" w:eastAsia="黑体" w:cs="Arial"/>
      <w:kern w:val="2"/>
    </w:rPr>
  </w:style>
  <w:style w:type="character" w:customStyle="1" w:styleId="633">
    <w:name w:val="bulletintext"/>
    <w:basedOn w:val="55"/>
    <w:qFormat/>
    <w:uiPriority w:val="99"/>
    <w:rPr>
      <w:rFonts w:cs="Times New Roman"/>
    </w:rPr>
  </w:style>
  <w:style w:type="paragraph" w:customStyle="1" w:styleId="634">
    <w:name w:val="样式3"/>
    <w:basedOn w:val="1"/>
    <w:qFormat/>
    <w:uiPriority w:val="99"/>
    <w:pPr>
      <w:tabs>
        <w:tab w:val="left" w:pos="360"/>
      </w:tabs>
      <w:spacing w:line="360" w:lineRule="auto"/>
    </w:pPr>
    <w:rPr>
      <w:rFonts w:ascii="宋体"/>
      <w:sz w:val="24"/>
    </w:rPr>
  </w:style>
  <w:style w:type="character" w:customStyle="1" w:styleId="635">
    <w:name w:val="bookmark-item"/>
    <w:basedOn w:val="55"/>
    <w:qFormat/>
    <w:uiPriority w:val="0"/>
  </w:style>
  <w:style w:type="paragraph" w:customStyle="1" w:styleId="63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7">
    <w:name w:val="TOC Heading"/>
    <w:basedOn w:val="2"/>
    <w:next w:val="1"/>
    <w:semiHidden/>
    <w:unhideWhenUsed/>
    <w:qFormat/>
    <w:uiPriority w:val="39"/>
    <w:pPr>
      <w:keepNext/>
      <w:keepLines/>
      <w:widowControl/>
      <w:autoSpaceDE/>
      <w:autoSpaceDN/>
      <w:adjustRightInd/>
      <w:spacing w:before="240" w:line="256" w:lineRule="auto"/>
      <w:jc w:val="left"/>
      <w:outlineLvl w:val="9"/>
    </w:pPr>
    <w:rPr>
      <w:rFonts w:asciiTheme="majorHAnsi" w:hAnsiTheme="majorHAnsi" w:eastAsiaTheme="majorEastAsia" w:cstheme="majorBidi"/>
      <w:b w:val="0"/>
      <w:bCs w:val="0"/>
      <w:color w:val="376092" w:themeColor="accent1" w:themeShade="BF"/>
      <w:sz w:val="32"/>
      <w:szCs w:val="32"/>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198C571-2554-4FEE-B4AB-F62154DE2FCA}">
  <ds:schemaRefs/>
</ds:datastoreItem>
</file>

<file path=docProps/app.xml><?xml version="1.0" encoding="utf-8"?>
<Properties xmlns="http://schemas.openxmlformats.org/officeDocument/2006/extended-properties" xmlns:vt="http://schemas.openxmlformats.org/officeDocument/2006/docPropsVTypes">
  <Template>Normal</Template>
  <Company>ZJMIIT</Company>
  <Pages>64</Pages>
  <Words>15711</Words>
  <Characters>16685</Characters>
  <Lines>391</Lines>
  <Paragraphs>933</Paragraphs>
  <TotalTime>3</TotalTime>
  <ScaleCrop>false</ScaleCrop>
  <LinksUpToDate>false</LinksUpToDate>
  <CharactersWithSpaces>16862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2020-04-02T07:29:00Z</dcterms:created>
  <dc:creator>zhangjing</dc:creator>
  <cp:lastModifiedBy>司宸</cp:lastModifiedBy>
  <cp:lastPrinted>2016-01-15T07:54:00Z</cp:lastPrinted>
  <dcterms:modified xsi:type="dcterms:W3CDTF">2024-11-15T06:37:50Z</dcterms:modified>
  <dc:title>浙江省政府采购中心关于浙江省</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BD804809C0DF4D1CBC826C7FC20F3DB2_12</vt:lpwstr>
  </property>
</Properties>
</file>