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rPr>
          <w:rFonts w:ascii="Arial" w:hAnsi="Arial" w:cs="Arial"/>
          <w:color w:val="auto"/>
        </w:rPr>
      </w:pPr>
      <w:bookmarkStart w:id="0" w:name="_Toc82873328"/>
      <w:bookmarkStart w:id="1" w:name="_Toc82338245"/>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ind w:firstLine="482"/>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pStyle w:val="5"/>
        <w:ind w:firstLine="643"/>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7"/>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pPr>
        <w:spacing w:line="400" w:lineRule="exact"/>
        <w:ind w:firstLine="643"/>
        <w:jc w:val="center"/>
        <w:rPr>
          <w:szCs w:val="18"/>
        </w:rPr>
      </w:pPr>
      <w:r>
        <w:rPr>
          <w:rFonts w:hint="eastAsia" w:ascii="宋体" w:hAnsi="宋体" w:cs="Arial"/>
          <w:b/>
          <w:sz w:val="32"/>
        </w:rPr>
        <w:t>二、通用条款（略）</w:t>
      </w:r>
    </w:p>
    <w:p>
      <w:pPr>
        <w:pStyle w:val="7"/>
        <w:rPr>
          <w:szCs w:val="21"/>
        </w:rPr>
      </w:pPr>
    </w:p>
    <w:p>
      <w:pPr>
        <w:pStyle w:val="7"/>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6503156"/>
      <w:bookmarkStart w:id="6" w:name="_Toc296346657"/>
      <w:bookmarkStart w:id="7" w:name="_Toc296891196"/>
      <w:bookmarkStart w:id="8" w:name="_Toc296347155"/>
      <w:bookmarkStart w:id="9" w:name="_Toc296944495"/>
      <w:bookmarkStart w:id="10" w:name="_Toc292559866"/>
      <w:bookmarkStart w:id="11" w:name="_Toc297120456"/>
      <w:bookmarkStart w:id="12" w:name="_Toc292559361"/>
      <w:bookmarkStart w:id="13" w:name="_Toc296890984"/>
      <w:bookmarkStart w:id="14" w:name="_Toc297048342"/>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2"/>
        </w:numPr>
        <w:ind w:firstLine="422" w:firstLineChars="200"/>
        <w:rPr>
          <w:b/>
          <w:bCs/>
          <w:u w:val="single"/>
        </w:rPr>
      </w:pPr>
      <w:r>
        <w:rPr>
          <w:rFonts w:hint="eastAsia"/>
          <w:b/>
          <w:bCs/>
          <w:u w:val="single"/>
        </w:rPr>
        <w:t>《杭州市建设工程工程量清单计价实施细则》(2018年修订)</w:t>
      </w:r>
    </w:p>
    <w:p>
      <w:pPr>
        <w:pStyle w:val="262"/>
        <w:numPr>
          <w:ilvl w:val="0"/>
          <w:numId w:val="2"/>
        </w:numPr>
        <w:ind w:firstLine="482"/>
        <w:rPr>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rPr>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rPr>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rPr>
          <w:b/>
          <w:bCs/>
          <w:u w:val="single"/>
        </w:rPr>
      </w:pPr>
      <w:r>
        <w:rPr>
          <w:rFonts w:hint="eastAsia"/>
          <w:b/>
          <w:bCs/>
          <w:u w:val="single"/>
        </w:rPr>
        <w:t>《关于落实建筑工棚安装空调事宜的通知》（杭建工发【2011】237号）</w:t>
      </w:r>
    </w:p>
    <w:p>
      <w:pPr>
        <w:pStyle w:val="262"/>
        <w:numPr>
          <w:ilvl w:val="0"/>
          <w:numId w:val="2"/>
        </w:numPr>
        <w:ind w:firstLine="482"/>
        <w:rPr>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rPr>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rPr>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rPr>
          <w:b/>
          <w:bCs/>
          <w:u w:val="single"/>
        </w:rPr>
      </w:pPr>
      <w:r>
        <w:rPr>
          <w:rFonts w:hint="eastAsia"/>
          <w:b/>
          <w:bCs/>
          <w:u w:val="single"/>
        </w:rPr>
        <w:t>《关于在全省工程建设领域改革保证金制度的通知》浙建【2020】7号</w:t>
      </w:r>
    </w:p>
    <w:p>
      <w:pPr>
        <w:pStyle w:val="262"/>
        <w:numPr>
          <w:ilvl w:val="0"/>
          <w:numId w:val="2"/>
        </w:numPr>
        <w:ind w:firstLine="482"/>
        <w:rPr>
          <w:b/>
          <w:bCs/>
          <w:u w:val="single"/>
        </w:rPr>
      </w:pPr>
      <w:r>
        <w:rPr>
          <w:rFonts w:hint="eastAsia"/>
          <w:b/>
          <w:bCs/>
          <w:u w:val="single"/>
        </w:rPr>
        <w:t>《杭州市建设领域农民工“无欠薪”管理实施细 则（试行）》的通知（杭建市〔2018）161号）</w:t>
      </w:r>
    </w:p>
    <w:p>
      <w:pPr>
        <w:pStyle w:val="262"/>
        <w:numPr>
          <w:ilvl w:val="0"/>
          <w:numId w:val="2"/>
        </w:numPr>
        <w:ind w:firstLine="482"/>
        <w:rPr>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rPr>
          <w:b/>
          <w:bCs/>
          <w:u w:val="single"/>
        </w:rPr>
      </w:pPr>
      <w:r>
        <w:rPr>
          <w:rFonts w:hint="eastAsia"/>
          <w:b/>
          <w:bCs/>
          <w:u w:val="single"/>
        </w:rPr>
        <w:t>新工艺、新技术的约定：</w:t>
      </w:r>
    </w:p>
    <w:p>
      <w:pPr>
        <w:pStyle w:val="262"/>
        <w:numPr>
          <w:ilvl w:val="0"/>
          <w:numId w:val="2"/>
        </w:numPr>
        <w:ind w:firstLine="482"/>
        <w:rPr>
          <w:rFonts w:ascii="宋体"/>
          <w:szCs w:val="21"/>
          <w:u w:val="single"/>
        </w:rPr>
      </w:pPr>
      <w:r>
        <w:rPr>
          <w:rFonts w:hint="eastAsia"/>
          <w:b/>
          <w:bCs/>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30" w:name="_Toc300934943"/>
      <w:bookmarkStart w:id="31" w:name="_Toc303539100"/>
      <w:bookmarkStart w:id="32" w:name="_Toc312677986"/>
      <w:bookmarkStart w:id="33" w:name="_Toc318581155"/>
      <w:bookmarkStart w:id="34" w:name="_Toc304295521"/>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pPr>
        <w:spacing w:line="360" w:lineRule="exact"/>
        <w:jc w:val="left"/>
        <w:rPr>
          <w:rFonts w:ascii="宋体"/>
          <w:szCs w:val="21"/>
        </w:rPr>
      </w:pPr>
      <w:r>
        <w:rPr>
          <w:rFonts w:ascii="宋体" w:hAnsi="宋体"/>
          <w:b/>
          <w:szCs w:val="21"/>
        </w:rPr>
        <w:t>1</w:t>
      </w:r>
      <w:bookmarkStart w:id="35" w:name="_Toc300934944"/>
      <w:bookmarkStart w:id="36" w:name="_Toc312677987"/>
      <w:bookmarkStart w:id="37" w:name="_Toc303539101"/>
      <w:bookmarkStart w:id="38" w:name="_Toc318581156"/>
      <w:bookmarkStart w:id="39" w:name="_Toc304295522"/>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46" w:name="_Toc361220563"/>
      <w:r>
        <w:rPr>
          <w:rFonts w:ascii="宋体" w:hAnsi="宋体"/>
          <w:b/>
          <w:szCs w:val="21"/>
        </w:rPr>
        <w:t>2</w:t>
      </w:r>
      <w:bookmarkStart w:id="47" w:name="_Toc296944496"/>
      <w:bookmarkStart w:id="48" w:name="_Toc296503157"/>
      <w:bookmarkStart w:id="49" w:name="_Toc296347156"/>
      <w:bookmarkStart w:id="50" w:name="_Toc297048343"/>
      <w:bookmarkStart w:id="51" w:name="_Toc296346658"/>
      <w:bookmarkStart w:id="52" w:name="_Toc292559362"/>
      <w:bookmarkStart w:id="53" w:name="_Toc296890985"/>
      <w:bookmarkStart w:id="54" w:name="_Toc297120457"/>
      <w:bookmarkStart w:id="55" w:name="_Toc296891197"/>
      <w:bookmarkStart w:id="56" w:name="_Toc292559867"/>
      <w:r>
        <w:rPr>
          <w:rFonts w:ascii="宋体" w:hAnsi="宋体"/>
          <w:szCs w:val="21"/>
        </w:rPr>
        <w:t xml:space="preserve">  </w:t>
      </w:r>
      <w:r>
        <w:rPr>
          <w:rFonts w:hint="eastAsia" w:ascii="宋体" w:hAnsi="宋体"/>
          <w:szCs w:val="21"/>
        </w:rPr>
        <w:t>发包人</w:t>
      </w:r>
      <w:bookmarkEnd w:id="46"/>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62" w:name="SOA_date_htbh5"/>
      <w:r>
        <w:rPr>
          <w:rFonts w:ascii="宋体" w:hAnsi="宋体"/>
          <w:szCs w:val="21"/>
        </w:rPr>
        <w:t xml:space="preserve">      </w:t>
      </w:r>
      <w:bookmarkEnd w:id="62"/>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6346659"/>
      <w:bookmarkStart w:id="66" w:name="_Toc292559363"/>
      <w:bookmarkStart w:id="67" w:name="_Toc296890986"/>
      <w:bookmarkStart w:id="68" w:name="_Toc297048344"/>
      <w:bookmarkStart w:id="69" w:name="_Toc296891198"/>
      <w:bookmarkStart w:id="70" w:name="_Toc297120458"/>
      <w:bookmarkStart w:id="71" w:name="_Toc296944497"/>
      <w:bookmarkStart w:id="72" w:name="_Toc292559868"/>
      <w:bookmarkStart w:id="73" w:name="_Toc296347157"/>
      <w:bookmarkStart w:id="74" w:name="_Toc296503158"/>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87" w:name="_Toc296890987"/>
      <w:bookmarkStart w:id="88" w:name="_Toc304295523"/>
      <w:bookmarkStart w:id="89" w:name="_Toc296347158"/>
      <w:bookmarkStart w:id="90" w:name="_Toc296944498"/>
      <w:bookmarkStart w:id="91" w:name="_Toc297048345"/>
      <w:bookmarkStart w:id="92" w:name="_Toc296346660"/>
      <w:bookmarkStart w:id="93" w:name="_Toc292559869"/>
      <w:bookmarkStart w:id="94" w:name="_Toc300934945"/>
      <w:bookmarkStart w:id="95" w:name="_Toc312677988"/>
      <w:bookmarkStart w:id="96" w:name="_Toc296503159"/>
      <w:bookmarkStart w:id="97" w:name="_Toc296891199"/>
      <w:bookmarkStart w:id="98" w:name="_Toc297123492"/>
      <w:bookmarkStart w:id="99" w:name="_Toc303539102"/>
      <w:bookmarkStart w:id="100" w:name="_Toc297216151"/>
      <w:bookmarkStart w:id="101" w:name="_Toc297120459"/>
      <w:bookmarkStart w:id="102" w:name="_Toc292559364"/>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szCs w:val="21"/>
        </w:rPr>
      </w:pPr>
      <w:r>
        <w:rPr>
          <w:rFonts w:ascii="宋体" w:hAnsi="宋体"/>
          <w:b/>
          <w:szCs w:val="21"/>
        </w:rPr>
        <w:t>3</w:t>
      </w:r>
      <w:bookmarkStart w:id="103" w:name="_Toc297120460"/>
      <w:bookmarkStart w:id="104" w:name="_Toc296347159"/>
      <w:bookmarkStart w:id="105" w:name="_Toc303539103"/>
      <w:bookmarkStart w:id="106" w:name="_Toc296346661"/>
      <w:bookmarkStart w:id="107" w:name="_Toc296503160"/>
      <w:bookmarkStart w:id="108" w:name="_Toc300934946"/>
      <w:bookmarkStart w:id="109" w:name="_Toc297216152"/>
      <w:bookmarkStart w:id="110" w:name="_Toc296944499"/>
      <w:bookmarkStart w:id="111" w:name="_Toc296890988"/>
      <w:bookmarkStart w:id="112" w:name="_Toc296891200"/>
      <w:bookmarkStart w:id="113" w:name="_Toc297123493"/>
      <w:bookmarkStart w:id="114" w:name="_Toc292559365"/>
      <w:bookmarkStart w:id="115" w:name="_Toc292559870"/>
      <w:bookmarkStart w:id="116" w:name="_Toc297048346"/>
      <w:bookmarkStart w:id="117" w:name="_Toc304295524"/>
      <w:bookmarkStart w:id="118" w:name="_Toc312677989"/>
      <w:bookmarkStart w:id="119" w:name="_Toc318581158"/>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123494"/>
      <w:bookmarkStart w:id="122" w:name="_Toc296503161"/>
      <w:bookmarkStart w:id="123" w:name="_Toc296890989"/>
      <w:bookmarkStart w:id="124" w:name="_Toc296346662"/>
      <w:bookmarkStart w:id="125" w:name="_Toc304295525"/>
      <w:bookmarkStart w:id="126" w:name="_Toc297120461"/>
      <w:bookmarkStart w:id="127" w:name="_Toc296347160"/>
      <w:bookmarkStart w:id="128" w:name="_Toc303539104"/>
      <w:bookmarkStart w:id="129" w:name="_Toc296944500"/>
      <w:bookmarkStart w:id="130" w:name="_Toc300934947"/>
      <w:bookmarkStart w:id="131" w:name="_Toc297216153"/>
      <w:bookmarkStart w:id="132" w:name="_Toc297048347"/>
      <w:bookmarkStart w:id="133" w:name="_Toc296891201"/>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szCs w:val="21"/>
        </w:rPr>
      </w:pPr>
      <w:r>
        <w:rPr>
          <w:rFonts w:ascii="宋体" w:hAnsi="宋体"/>
          <w:b/>
          <w:szCs w:val="21"/>
        </w:rPr>
        <w:t>3</w:t>
      </w:r>
      <w:bookmarkStart w:id="134" w:name="_Toc318581159"/>
      <w:bookmarkStart w:id="135" w:name="_Toc312677990"/>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7048348"/>
      <w:bookmarkStart w:id="139" w:name="_Toc296891202"/>
      <w:bookmarkStart w:id="140" w:name="_Toc296890990"/>
      <w:bookmarkStart w:id="141" w:name="_Toc296503162"/>
      <w:bookmarkStart w:id="142" w:name="_Toc296944501"/>
      <w:bookmarkStart w:id="143" w:name="_Toc292559366"/>
      <w:bookmarkStart w:id="144" w:name="_Toc296347161"/>
      <w:bookmarkStart w:id="145" w:name="_Toc267251413"/>
      <w:bookmarkStart w:id="146" w:name="_Toc297120462"/>
      <w:bookmarkStart w:id="147" w:name="_Toc296346663"/>
      <w:bookmarkStart w:id="148" w:name="_Toc292559871"/>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6346664"/>
      <w:bookmarkStart w:id="163" w:name="_Toc296503163"/>
      <w:bookmarkStart w:id="164" w:name="_Toc297120463"/>
      <w:bookmarkStart w:id="165" w:name="_Toc296890991"/>
      <w:bookmarkStart w:id="166" w:name="_Toc296347162"/>
      <w:bookmarkStart w:id="167" w:name="_Toc297048349"/>
      <w:bookmarkStart w:id="168" w:name="_Toc292559872"/>
      <w:bookmarkStart w:id="169" w:name="_Toc292559367"/>
      <w:bookmarkStart w:id="170" w:name="_Toc296891203"/>
      <w:bookmarkStart w:id="171" w:name="_Toc296944502"/>
      <w:r>
        <w:rPr>
          <w:rFonts w:ascii="宋体" w:hAnsi="宋体"/>
          <w:szCs w:val="21"/>
        </w:rPr>
        <w:t xml:space="preserve">  </w:t>
      </w:r>
      <w:r>
        <w:rPr>
          <w:rFonts w:hint="eastAsia" w:ascii="宋体" w:hAnsi="宋体"/>
          <w:szCs w:val="21"/>
        </w:rPr>
        <w:t>工程质量</w:t>
      </w:r>
      <w:bookmarkEnd w:id="161"/>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172" w:name="_Toc300934949"/>
      <w:bookmarkStart w:id="173" w:name="_Toc297216155"/>
      <w:bookmarkStart w:id="174" w:name="_Toc318581164"/>
      <w:bookmarkStart w:id="175" w:name="_Toc304295527"/>
      <w:bookmarkStart w:id="176" w:name="_Toc303539106"/>
      <w:bookmarkStart w:id="177" w:name="_Toc297123496"/>
      <w:bookmarkStart w:id="178" w:name="_Toc312677997"/>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4"/>
        </w:numPr>
        <w:spacing w:line="360" w:lineRule="exact"/>
        <w:ind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4"/>
        </w:numPr>
        <w:spacing w:line="360" w:lineRule="exact"/>
        <w:ind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4"/>
        </w:numPr>
        <w:spacing w:line="360" w:lineRule="exact"/>
        <w:ind w:firstLine="422"/>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186" w:name="_Toc297216173"/>
      <w:bookmarkStart w:id="187" w:name="_Toc300934966"/>
      <w:bookmarkStart w:id="188" w:name="_Toc312678005"/>
      <w:bookmarkStart w:id="189" w:name="_Toc303539123"/>
      <w:bookmarkStart w:id="190" w:name="_Toc312677479"/>
      <w:bookmarkStart w:id="191" w:name="_Toc304295541"/>
      <w:bookmarkStart w:id="192" w:name="_Toc297123514"/>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193" w:name="_Toc303539125"/>
      <w:bookmarkStart w:id="194" w:name="_Toc312678010"/>
      <w:bookmarkStart w:id="195" w:name="_Toc297216175"/>
      <w:bookmarkStart w:id="196" w:name="_Toc300934968"/>
      <w:bookmarkStart w:id="197" w:name="_Toc304295546"/>
      <w:bookmarkStart w:id="198" w:name="_Toc297123516"/>
      <w:bookmarkStart w:id="199" w:name="_Toc312677484"/>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01" w:name="_Toc318581169"/>
      <w:bookmarkStart w:id="202" w:name="_Toc312678012"/>
      <w:bookmarkStart w:id="203" w:name="_Toc312677486"/>
      <w:bookmarkStart w:id="204" w:name="_Toc297216177"/>
      <w:bookmarkStart w:id="205" w:name="_Toc304295548"/>
      <w:bookmarkStart w:id="206" w:name="_Toc297123518"/>
      <w:bookmarkStart w:id="207" w:name="_Toc303539127"/>
      <w:bookmarkStart w:id="208" w:name="_Toc300934970"/>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pPr>
        <w:spacing w:line="360" w:lineRule="exact"/>
        <w:ind w:firstLine="420" w:firstLineChars="200"/>
        <w:jc w:val="left"/>
        <w:rPr>
          <w:rFonts w:ascii="宋体"/>
          <w:szCs w:val="21"/>
        </w:rPr>
      </w:pPr>
      <w:r>
        <w:rPr>
          <w:rFonts w:hint="eastAsia" w:ascii="宋体" w:hAnsi="宋体"/>
          <w:szCs w:val="21"/>
        </w:rPr>
        <w:t>因</w:t>
      </w:r>
      <w:bookmarkStart w:id="209" w:name="_Toc312677487"/>
      <w:bookmarkStart w:id="210" w:name="_Toc312678013"/>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8581171"/>
      <w:bookmarkStart w:id="213"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pPr>
        <w:spacing w:line="360" w:lineRule="exact"/>
        <w:outlineLvl w:val="0"/>
        <w:rPr>
          <w:rFonts w:ascii="宋体"/>
          <w:szCs w:val="21"/>
        </w:rPr>
      </w:pPr>
      <w:r>
        <w:rPr>
          <w:rFonts w:ascii="宋体" w:hAnsi="宋体"/>
          <w:b/>
          <w:szCs w:val="21"/>
        </w:rPr>
        <w:t>7</w:t>
      </w:r>
      <w:bookmarkStart w:id="214" w:name="_Toc297123519"/>
      <w:bookmarkStart w:id="215" w:name="_Toc300934971"/>
      <w:bookmarkStart w:id="216" w:name="_Toc303539128"/>
      <w:bookmarkStart w:id="217" w:name="_Toc312678015"/>
      <w:bookmarkStart w:id="218" w:name="_Toc297216178"/>
      <w:bookmarkStart w:id="219" w:name="_Toc304295549"/>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pPr>
        <w:spacing w:line="360" w:lineRule="exact"/>
        <w:ind w:firstLine="420" w:firstLineChars="200"/>
        <w:jc w:val="left"/>
        <w:rPr>
          <w:rFonts w:ascii="宋体"/>
          <w:szCs w:val="21"/>
        </w:rPr>
      </w:pPr>
      <w:bookmarkStart w:id="220" w:name="_Toc304295550"/>
      <w:bookmarkStart w:id="221" w:name="_Toc297216179"/>
      <w:bookmarkStart w:id="222" w:name="_Toc300934972"/>
      <w:bookmarkStart w:id="223" w:name="_Toc312678016"/>
      <w:bookmarkStart w:id="224" w:name="_Toc297123520"/>
      <w:bookmarkStart w:id="225" w:name="_Toc303539129"/>
      <w:bookmarkStart w:id="226" w:name="_Toc318581172"/>
      <w:r>
        <w:rPr>
          <w:rFonts w:hint="eastAsia" w:ascii="宋体" w:hAnsi="宋体"/>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227" w:name="_Toc304295551"/>
      <w:bookmarkStart w:id="228" w:name="_Toc297123521"/>
      <w:bookmarkStart w:id="229" w:name="_Toc312678017"/>
      <w:bookmarkStart w:id="230" w:name="_Toc303539130"/>
      <w:bookmarkStart w:id="231" w:name="_Toc300934973"/>
      <w:bookmarkStart w:id="232" w:name="_Toc297216180"/>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szCs w:val="21"/>
        </w:rPr>
      </w:pPr>
      <w:r>
        <w:rPr>
          <w:rFonts w:ascii="宋体" w:hAnsi="宋体"/>
          <w:b/>
          <w:szCs w:val="21"/>
        </w:rPr>
        <w:t>8</w:t>
      </w:r>
      <w:bookmarkStart w:id="236" w:name="_Toc296503167"/>
      <w:bookmarkStart w:id="237" w:name="_Toc296347166"/>
      <w:bookmarkStart w:id="238" w:name="_Toc296944506"/>
      <w:bookmarkStart w:id="239" w:name="_Toc297123527"/>
      <w:bookmarkStart w:id="240" w:name="_Toc296890995"/>
      <w:bookmarkStart w:id="241" w:name="_Toc280868654"/>
      <w:bookmarkStart w:id="242" w:name="_Toc297048353"/>
      <w:bookmarkStart w:id="243" w:name="_Toc312678019"/>
      <w:bookmarkStart w:id="244" w:name="_Toc304295556"/>
      <w:bookmarkStart w:id="245" w:name="_Toc292559372"/>
      <w:bookmarkStart w:id="246" w:name="_Toc303539136"/>
      <w:bookmarkStart w:id="247" w:name="_Toc312677493"/>
      <w:bookmarkStart w:id="248" w:name="_Toc296346668"/>
      <w:bookmarkStart w:id="249" w:name="_Toc296891207"/>
      <w:bookmarkStart w:id="250" w:name="_Toc292559877"/>
      <w:bookmarkStart w:id="251" w:name="_Toc297216186"/>
      <w:bookmarkStart w:id="252" w:name="_Toc297120467"/>
      <w:bookmarkStart w:id="253" w:name="_Toc300934979"/>
      <w:bookmarkStart w:id="254" w:name="_Toc267251424"/>
      <w:bookmarkStart w:id="255" w:name="_Toc280868655"/>
      <w:bookmarkStart w:id="256" w:name="_Toc280868656"/>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szCs w:val="21"/>
        </w:rPr>
      </w:pPr>
      <w:r>
        <w:rPr>
          <w:rFonts w:ascii="宋体" w:hAnsi="宋体"/>
          <w:b/>
          <w:szCs w:val="21"/>
        </w:rPr>
        <w:t>8</w:t>
      </w:r>
      <w:bookmarkStart w:id="257" w:name="_Toc292559878"/>
      <w:bookmarkStart w:id="258" w:name="_Toc292559373"/>
      <w:bookmarkStart w:id="259" w:name="_Toc296346669"/>
      <w:bookmarkStart w:id="260" w:name="_Toc312677494"/>
      <w:bookmarkStart w:id="261" w:name="_Toc300934980"/>
      <w:bookmarkStart w:id="262" w:name="_Toc296347167"/>
      <w:bookmarkStart w:id="263" w:name="_Toc304295557"/>
      <w:bookmarkStart w:id="264" w:name="_Toc296891208"/>
      <w:bookmarkStart w:id="265" w:name="_Toc296890996"/>
      <w:bookmarkStart w:id="266" w:name="_Toc312678020"/>
      <w:bookmarkStart w:id="267" w:name="_Toc296503168"/>
      <w:bookmarkStart w:id="268" w:name="_Toc297216187"/>
      <w:bookmarkStart w:id="269" w:name="_Toc303539137"/>
      <w:bookmarkStart w:id="270" w:name="_Toc297123528"/>
      <w:bookmarkStart w:id="271" w:name="_Toc297048354"/>
      <w:bookmarkStart w:id="272" w:name="_Toc318581173"/>
      <w:bookmarkStart w:id="273" w:name="_Toc297120468"/>
      <w:bookmarkStart w:id="274" w:name="_Toc296944507"/>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312677495"/>
      <w:bookmarkStart w:id="278" w:name="_Toc304295559"/>
      <w:bookmarkStart w:id="279" w:name="_Toc300934982"/>
      <w:bookmarkStart w:id="280" w:name="_Toc297123533"/>
      <w:bookmarkStart w:id="281" w:name="_Toc303539139"/>
      <w:bookmarkStart w:id="282" w:name="_Toc297216192"/>
      <w:bookmarkStart w:id="283" w:name="_Toc312678021"/>
      <w:bookmarkStart w:id="284" w:name="_Toc296346674"/>
      <w:bookmarkStart w:id="285" w:name="_Toc267251427"/>
      <w:bookmarkStart w:id="286" w:name="_Toc296347172"/>
      <w:bookmarkStart w:id="287" w:name="_Toc297048359"/>
      <w:bookmarkStart w:id="288" w:name="_Toc296503173"/>
      <w:bookmarkStart w:id="289" w:name="_Toc267251428"/>
      <w:bookmarkStart w:id="290" w:name="_Toc297120473"/>
      <w:bookmarkStart w:id="291" w:name="_Toc292559378"/>
      <w:bookmarkStart w:id="292" w:name="_Toc292559883"/>
      <w:bookmarkStart w:id="293" w:name="_Toc296891001"/>
      <w:bookmarkStart w:id="294" w:name="_Toc296944512"/>
      <w:bookmarkStart w:id="295" w:name="_Toc296891213"/>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szCs w:val="21"/>
        </w:rPr>
      </w:pPr>
      <w:r>
        <w:rPr>
          <w:rFonts w:ascii="宋体" w:hAnsi="宋体"/>
          <w:b/>
          <w:szCs w:val="21"/>
        </w:rPr>
        <w:t>9</w:t>
      </w:r>
      <w:bookmarkStart w:id="296" w:name="_Toc312677496"/>
      <w:bookmarkStart w:id="297" w:name="_Toc297216193"/>
      <w:bookmarkStart w:id="298" w:name="_Toc297123534"/>
      <w:bookmarkStart w:id="299" w:name="_Toc300934983"/>
      <w:bookmarkStart w:id="300" w:name="_Toc312678022"/>
      <w:bookmarkStart w:id="301" w:name="_Toc303539140"/>
      <w:bookmarkStart w:id="302" w:name="_Toc304295560"/>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szCs w:val="21"/>
        </w:rPr>
      </w:pPr>
      <w:r>
        <w:rPr>
          <w:rFonts w:ascii="宋体" w:hAnsi="宋体"/>
          <w:b/>
          <w:szCs w:val="21"/>
        </w:rPr>
        <w:t>9</w:t>
      </w:r>
      <w:bookmarkStart w:id="303" w:name="_Toc297216194"/>
      <w:bookmarkStart w:id="304" w:name="_Toc297123535"/>
      <w:bookmarkStart w:id="305" w:name="_Toc312677497"/>
      <w:bookmarkStart w:id="306" w:name="_Toc304295561"/>
      <w:bookmarkStart w:id="307" w:name="_Toc303539141"/>
      <w:bookmarkStart w:id="308" w:name="_Toc300934984"/>
      <w:bookmarkStart w:id="309" w:name="_Toc312678023"/>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00934985"/>
      <w:bookmarkStart w:id="312" w:name="_Toc297216195"/>
      <w:bookmarkStart w:id="313" w:name="_Toc312677498"/>
      <w:bookmarkStart w:id="314" w:name="_Toc303539142"/>
      <w:bookmarkStart w:id="315" w:name="_Toc304295562"/>
      <w:bookmarkStart w:id="316" w:name="_Toc297123536"/>
      <w:bookmarkStart w:id="317" w:name="_Toc312678024"/>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503193"/>
      <w:bookmarkStart w:id="321" w:name="_Toc297120493"/>
      <w:bookmarkStart w:id="322" w:name="_Toc297123540"/>
      <w:bookmarkStart w:id="323" w:name="_Toc297048379"/>
      <w:bookmarkStart w:id="324" w:name="_Toc296944532"/>
      <w:bookmarkStart w:id="325" w:name="_Toc296346694"/>
      <w:bookmarkStart w:id="326" w:name="_Toc296891021"/>
      <w:bookmarkStart w:id="327" w:name="_Toc292559903"/>
      <w:bookmarkStart w:id="328" w:name="_Toc312678025"/>
      <w:bookmarkStart w:id="329" w:name="_Toc303539146"/>
      <w:bookmarkStart w:id="330" w:name="_Toc304295566"/>
      <w:bookmarkStart w:id="331" w:name="_Toc292559398"/>
      <w:bookmarkStart w:id="332" w:name="_Toc300934989"/>
      <w:bookmarkStart w:id="333" w:name="_Toc312677499"/>
      <w:bookmarkStart w:id="334" w:name="_Toc296891233"/>
      <w:bookmarkStart w:id="335" w:name="_Toc296347192"/>
      <w:bookmarkStart w:id="336" w:name="_Toc297216199"/>
      <w:bookmarkStart w:id="337" w:name="_Toc267251435"/>
      <w:bookmarkStart w:id="338" w:name="_Toc267251439"/>
      <w:bookmarkStart w:id="339" w:name="_Toc267251437"/>
      <w:bookmarkStart w:id="340" w:name="_Toc267251441"/>
      <w:bookmarkStart w:id="341" w:name="_Toc267251433"/>
      <w:bookmarkStart w:id="342" w:name="_Toc267251440"/>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ascii="宋体" w:hAnsi="宋体"/>
          <w:szCs w:val="21"/>
        </w:rPr>
      </w:pPr>
      <w:r>
        <w:rPr>
          <w:rFonts w:ascii="宋体" w:hAnsi="宋体"/>
          <w:b/>
          <w:szCs w:val="21"/>
        </w:rPr>
        <w:t>1</w:t>
      </w:r>
      <w:bookmarkStart w:id="344" w:name="_Toc312678026"/>
      <w:bookmarkStart w:id="345" w:name="_Toc297120494"/>
      <w:bookmarkStart w:id="346" w:name="_Toc296346695"/>
      <w:bookmarkStart w:id="347" w:name="_Toc297123541"/>
      <w:bookmarkStart w:id="348" w:name="_Toc292559904"/>
      <w:bookmarkStart w:id="349" w:name="_Toc296944533"/>
      <w:bookmarkStart w:id="350" w:name="_Toc297216200"/>
      <w:bookmarkStart w:id="351" w:name="_Toc296891022"/>
      <w:bookmarkStart w:id="352" w:name="_Toc296347193"/>
      <w:bookmarkStart w:id="353" w:name="_Toc297048380"/>
      <w:bookmarkStart w:id="354" w:name="_Toc304295567"/>
      <w:bookmarkStart w:id="355" w:name="_Toc296503194"/>
      <w:bookmarkStart w:id="356" w:name="_Toc296891234"/>
      <w:bookmarkStart w:id="357" w:name="_Toc312677500"/>
      <w:bookmarkStart w:id="358" w:name="_Toc303539147"/>
      <w:bookmarkStart w:id="359" w:name="_Toc300934990"/>
      <w:bookmarkStart w:id="360" w:name="_Toc292559399"/>
      <w:r>
        <w:rPr>
          <w:rFonts w:ascii="宋体" w:hAnsi="宋体"/>
          <w:b/>
          <w:szCs w:val="21"/>
        </w:rPr>
        <w:t xml:space="preserve">0.1  </w:t>
      </w:r>
      <w:r>
        <w:rPr>
          <w:rFonts w:hint="eastAsia" w:ascii="宋体" w:hAnsi="宋体"/>
          <w:szCs w:val="21"/>
        </w:rPr>
        <w:t>变更的范围</w:t>
      </w:r>
    </w:p>
    <w:p>
      <w:pPr>
        <w:ind w:firstLine="420" w:firstLineChars="200"/>
        <w:rPr>
          <w:bCs/>
        </w:rPr>
      </w:pPr>
      <w:r>
        <w:rPr>
          <w:bCs/>
        </w:rPr>
        <w:t>关于变更的范围的约定：</w:t>
      </w:r>
    </w:p>
    <w:p>
      <w:pPr>
        <w:pStyle w:val="262"/>
        <w:ind w:firstLine="480"/>
        <w:rPr>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rPr>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rPr>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rPr>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ind w:firstLine="48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szCs w:val="21"/>
        </w:rPr>
      </w:pPr>
      <w:bookmarkStart w:id="361" w:name="_Toc19724"/>
      <w:bookmarkStart w:id="362" w:name="_Toc7719"/>
      <w:bookmarkStart w:id="363" w:name="_Toc20812"/>
      <w:bookmarkStart w:id="364" w:name="_Toc3374"/>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pPr>
        <w:spacing w:line="360" w:lineRule="auto"/>
        <w:ind w:firstLine="422"/>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pPr>
        <w:spacing w:line="360" w:lineRule="auto"/>
        <w:ind w:firstLine="422"/>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pPr>
        <w:spacing w:line="360" w:lineRule="auto"/>
        <w:ind w:firstLine="422"/>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pPr>
        <w:pStyle w:val="7"/>
        <w:spacing w:line="440" w:lineRule="exact"/>
        <w:ind w:left="-59" w:leftChars="-28" w:firstLine="420" w:firstLineChars="200"/>
        <w:rPr>
          <w:rFonts w:hAnsi="宋体" w:cs="宋体"/>
          <w:color w:val="000000"/>
        </w:rPr>
      </w:pPr>
      <w:r>
        <w:rPr>
          <w:rFonts w:hint="eastAsia" w:hAnsi="宋体" w:cs="宋体"/>
          <w:color w:val="000000"/>
        </w:rPr>
        <w:t>②当Q1&lt;0.85Q0时:       S=Q1×P1</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pPr>
        <w:pStyle w:val="7"/>
        <w:spacing w:line="440" w:lineRule="exact"/>
        <w:ind w:left="-59" w:leftChars="-28" w:firstLine="420" w:firstLineChars="200"/>
        <w:rPr>
          <w:rFonts w:hAnsi="宋体" w:cs="宋体"/>
          <w:color w:val="000000"/>
        </w:rPr>
      </w:pPr>
      <w:r>
        <w:rPr>
          <w:rFonts w:hint="eastAsia" w:hAnsi="宋体" w:cs="宋体"/>
          <w:color w:val="000000"/>
        </w:rPr>
        <w:t>④当Q1&lt;0.75Q0时:       S=Q1×P1</w:t>
      </w:r>
    </w:p>
    <w:p>
      <w:pPr>
        <w:pStyle w:val="7"/>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2"/>
        <w:rPr>
          <w:rFonts w:ascii="宋体" w:hAnsi="宋体" w:cs="宋体"/>
          <w:color w:val="000000"/>
          <w:szCs w:val="21"/>
          <w:u w:val="single"/>
        </w:rPr>
      </w:pPr>
      <w:r>
        <w:rPr>
          <w:rFonts w:hint="eastAsia" w:ascii="宋体" w:hAnsi="宋体" w:cs="宋体"/>
          <w:color w:val="000000"/>
          <w:szCs w:val="21"/>
          <w:u w:val="single"/>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720" w:firstLineChars="300"/>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pPr>
        <w:spacing w:line="360" w:lineRule="exact"/>
        <w:outlineLvl w:val="0"/>
        <w:rPr>
          <w:rFonts w:ascii="宋体"/>
          <w:szCs w:val="21"/>
        </w:rPr>
      </w:pPr>
      <w:bookmarkStart w:id="366" w:name="_Toc296891241"/>
      <w:bookmarkStart w:id="367" w:name="_Toc296891029"/>
      <w:bookmarkStart w:id="368" w:name="_Toc296503201"/>
      <w:bookmarkStart w:id="369" w:name="_Toc296346702"/>
      <w:bookmarkStart w:id="370" w:name="_Toc297123550"/>
      <w:bookmarkStart w:id="371" w:name="_Toc300935000"/>
      <w:bookmarkStart w:id="372" w:name="_Toc296347200"/>
      <w:bookmarkStart w:id="373" w:name="_Toc296944540"/>
      <w:bookmarkStart w:id="374" w:name="_Toc303539157"/>
      <w:bookmarkStart w:id="375" w:name="_Toc297048387"/>
      <w:bookmarkStart w:id="376" w:name="_Toc292559406"/>
      <w:bookmarkStart w:id="377" w:name="_Toc297120501"/>
      <w:bookmarkStart w:id="378" w:name="_Toc297216209"/>
      <w:bookmarkStart w:id="379" w:name="_Toc312678039"/>
      <w:bookmarkStart w:id="380" w:name="_Toc304295577"/>
      <w:bookmarkStart w:id="381" w:name="_Toc292559911"/>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szCs w:val="21"/>
        </w:rPr>
      </w:pPr>
      <w:bookmarkStart w:id="382" w:name="_Toc296891245"/>
      <w:bookmarkStart w:id="383" w:name="_Toc296347204"/>
      <w:bookmarkStart w:id="384" w:name="_Toc297120505"/>
      <w:bookmarkStart w:id="385" w:name="_Toc297048391"/>
      <w:bookmarkStart w:id="386" w:name="_Toc296346706"/>
      <w:bookmarkStart w:id="387" w:name="_Toc296891033"/>
      <w:bookmarkStart w:id="388" w:name="_Toc296503205"/>
      <w:bookmarkStart w:id="389" w:name="_Toc292559915"/>
      <w:bookmarkStart w:id="390" w:name="_Toc296944544"/>
      <w:bookmarkStart w:id="391" w:name="_Toc292559410"/>
      <w:bookmarkStart w:id="392" w:name="_Toc300935002"/>
      <w:bookmarkStart w:id="393" w:name="_Toc297123552"/>
      <w:bookmarkStart w:id="394" w:name="_Toc297216211"/>
      <w:bookmarkStart w:id="395" w:name="_Toc303539159"/>
      <w:bookmarkStart w:id="396" w:name="_Toc304295579"/>
      <w:bookmarkStart w:id="397" w:name="_Toc361220573"/>
      <w:bookmarkStart w:id="398" w:name="_Toc312678040"/>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422"/>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92559411"/>
      <w:bookmarkStart w:id="410" w:name="_Toc267251461"/>
      <w:bookmarkStart w:id="411" w:name="_Toc296503206"/>
      <w:bookmarkStart w:id="412" w:name="_Toc296346707"/>
      <w:bookmarkStart w:id="413" w:name="_Toc296891246"/>
      <w:bookmarkStart w:id="414" w:name="_Toc296891034"/>
      <w:bookmarkStart w:id="415" w:name="_Toc297048392"/>
      <w:bookmarkStart w:id="416" w:name="_Toc297120506"/>
      <w:bookmarkStart w:id="417" w:name="_Toc296944545"/>
      <w:bookmarkStart w:id="418" w:name="_Toc296347205"/>
      <w:bookmarkStart w:id="419" w:name="_Toc304295580"/>
      <w:bookmarkStart w:id="420" w:name="_Toc312678041"/>
      <w:bookmarkStart w:id="421" w:name="_Toc297216212"/>
      <w:bookmarkStart w:id="422" w:name="_Toc300935003"/>
      <w:bookmarkStart w:id="423" w:name="_Toc297123553"/>
      <w:bookmarkStart w:id="424" w:name="_Toc303539160"/>
      <w:r>
        <w:rPr>
          <w:rFonts w:ascii="宋体" w:hAnsi="宋体"/>
          <w:b/>
          <w:szCs w:val="21"/>
        </w:rPr>
        <w:t xml:space="preserve">      </w:t>
      </w:r>
      <w:bookmarkEnd w:id="407"/>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429" w:name="_Toc297216213"/>
      <w:bookmarkStart w:id="430" w:name="_Toc312678042"/>
      <w:bookmarkStart w:id="431" w:name="_Toc304295581"/>
      <w:bookmarkStart w:id="432" w:name="_Toc297123554"/>
      <w:bookmarkStart w:id="433" w:name="_Toc300935004"/>
      <w:bookmarkStart w:id="434" w:name="_Toc303539161"/>
      <w:bookmarkStart w:id="435" w:name="_Toc292559917"/>
      <w:bookmarkStart w:id="436" w:name="_Toc296503207"/>
      <w:bookmarkStart w:id="437" w:name="_Toc297120507"/>
      <w:bookmarkStart w:id="438" w:name="_Toc296346708"/>
      <w:bookmarkStart w:id="439" w:name="_Toc296347206"/>
      <w:bookmarkStart w:id="440" w:name="_Toc296944546"/>
      <w:bookmarkStart w:id="441" w:name="_Toc296891035"/>
      <w:bookmarkStart w:id="442" w:name="_Toc292559412"/>
      <w:bookmarkStart w:id="443" w:name="_Toc297048393"/>
      <w:bookmarkStart w:id="444" w:name="_Toc296891247"/>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453" w:name="_Toc296891039"/>
      <w:bookmarkStart w:id="454" w:name="_Toc297120511"/>
      <w:bookmarkStart w:id="455" w:name="_Toc296891251"/>
      <w:bookmarkStart w:id="456" w:name="_Toc297216215"/>
      <w:bookmarkStart w:id="457" w:name="_Toc297123556"/>
      <w:bookmarkStart w:id="458" w:name="_Toc292559921"/>
      <w:bookmarkStart w:id="459" w:name="_Toc297048397"/>
      <w:bookmarkStart w:id="460" w:name="_Toc300935006"/>
      <w:bookmarkStart w:id="461" w:name="_Toc296347210"/>
      <w:bookmarkStart w:id="462" w:name="_Toc296944550"/>
      <w:bookmarkStart w:id="463" w:name="_Toc296503211"/>
      <w:bookmarkStart w:id="464" w:name="_Toc303539163"/>
      <w:bookmarkStart w:id="465" w:name="_Toc296346712"/>
      <w:bookmarkStart w:id="466" w:name="_Toc292559416"/>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7123564"/>
      <w:bookmarkStart w:id="472" w:name="_Toc297120519"/>
      <w:bookmarkStart w:id="473" w:name="_Toc297216223"/>
      <w:bookmarkStart w:id="474" w:name="_Toc297048405"/>
      <w:bookmarkStart w:id="475" w:name="_Toc296944558"/>
      <w:bookmarkStart w:id="476" w:name="_Toc296346720"/>
      <w:bookmarkStart w:id="477" w:name="_Toc300935015"/>
      <w:bookmarkStart w:id="478" w:name="_Toc292559424"/>
      <w:bookmarkStart w:id="479" w:name="_Toc312678053"/>
      <w:bookmarkStart w:id="480" w:name="_Toc296891047"/>
      <w:bookmarkStart w:id="481" w:name="_Toc296891259"/>
      <w:bookmarkStart w:id="482" w:name="_Toc304295593"/>
      <w:bookmarkStart w:id="483" w:name="_Toc292559929"/>
      <w:bookmarkStart w:id="484" w:name="_Toc303539172"/>
      <w:bookmarkStart w:id="485" w:name="_Toc296503219"/>
      <w:bookmarkStart w:id="486" w:name="_Toc296347218"/>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489" w:name="_Toc297123565"/>
      <w:bookmarkStart w:id="490" w:name="_Toc297216224"/>
      <w:bookmarkStart w:id="491" w:name="_Toc296891263"/>
      <w:bookmarkStart w:id="492" w:name="_Toc292559933"/>
      <w:bookmarkStart w:id="493" w:name="_Toc296346724"/>
      <w:bookmarkStart w:id="494" w:name="_Toc304295596"/>
      <w:bookmarkStart w:id="495" w:name="_Toc312678056"/>
      <w:bookmarkStart w:id="496" w:name="_Toc296347222"/>
      <w:bookmarkStart w:id="497" w:name="_Toc297120523"/>
      <w:bookmarkStart w:id="498" w:name="_Toc292559428"/>
      <w:bookmarkStart w:id="499" w:name="_Toc300935016"/>
      <w:bookmarkStart w:id="500" w:name="_Toc296944562"/>
      <w:bookmarkStart w:id="501" w:name="_Toc297048409"/>
      <w:bookmarkStart w:id="502" w:name="_Toc296503223"/>
      <w:bookmarkStart w:id="503" w:name="_Toc303539173"/>
      <w:bookmarkStart w:id="504" w:name="_Toc296891051"/>
      <w:bookmarkStart w:id="505" w:name="_Toc267251474"/>
      <w:bookmarkStart w:id="506" w:name="_Toc267251473"/>
      <w:bookmarkStart w:id="507" w:name="_Toc267251471"/>
      <w:bookmarkStart w:id="508" w:name="_Toc267251470"/>
      <w:bookmarkStart w:id="509" w:name="_Toc267251472"/>
      <w:bookmarkStart w:id="510" w:name="_Toc267251476"/>
      <w:bookmarkStart w:id="511" w:name="_Toc267251475"/>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7"/>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7"/>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szCs w:val="21"/>
        </w:rPr>
      </w:pPr>
      <w:bookmarkStart w:id="527" w:name="_Toc361220576"/>
      <w:bookmarkStart w:id="528" w:name="_Toc267251483"/>
      <w:bookmarkStart w:id="529" w:name="_Toc267251482"/>
      <w:bookmarkStart w:id="530" w:name="_Toc267251484"/>
      <w:bookmarkStart w:id="531" w:name="_Toc267251485"/>
      <w:bookmarkStart w:id="532" w:name="_Toc267251490"/>
      <w:bookmarkStart w:id="533" w:name="_Toc267251489"/>
      <w:bookmarkStart w:id="534" w:name="_Toc267251488"/>
      <w:bookmarkStart w:id="535" w:name="_Toc267251486"/>
      <w:bookmarkStart w:id="536" w:name="_Toc267251501"/>
      <w:bookmarkStart w:id="537" w:name="_Toc267251503"/>
      <w:bookmarkStart w:id="538" w:name="_Toc267251495"/>
      <w:bookmarkStart w:id="539" w:name="_Toc267251499"/>
      <w:bookmarkStart w:id="540" w:name="_Toc267251493"/>
      <w:bookmarkStart w:id="541" w:name="_Toc267251496"/>
      <w:bookmarkStart w:id="542" w:name="_Toc267251497"/>
      <w:bookmarkStart w:id="543" w:name="_Toc267251492"/>
      <w:bookmarkStart w:id="544" w:name="_Toc267251498"/>
      <w:bookmarkStart w:id="545" w:name="_Toc267251491"/>
      <w:bookmarkStart w:id="546" w:name="_Toc267251494"/>
      <w:bookmarkStart w:id="547" w:name="_Toc267251502"/>
      <w:bookmarkStart w:id="548" w:name="_Toc267251506"/>
      <w:bookmarkStart w:id="549" w:name="_Toc267251504"/>
      <w:bookmarkStart w:id="550" w:name="_Toc267251507"/>
      <w:bookmarkStart w:id="551" w:name="_Toc267251508"/>
      <w:bookmarkStart w:id="552" w:name="_Toc267251511"/>
      <w:bookmarkStart w:id="553" w:name="_Toc267251514"/>
      <w:bookmarkStart w:id="554" w:name="_Toc267251510"/>
      <w:bookmarkStart w:id="555" w:name="_Toc267251509"/>
      <w:bookmarkStart w:id="556" w:name="_Toc267251513"/>
      <w:bookmarkStart w:id="557" w:name="_Toc267251515"/>
      <w:r>
        <w:rPr>
          <w:rFonts w:ascii="宋体" w:hAnsi="宋体"/>
          <w:b/>
          <w:szCs w:val="21"/>
        </w:rPr>
        <w:t xml:space="preserve">15  </w:t>
      </w:r>
      <w:r>
        <w:rPr>
          <w:rFonts w:hint="eastAsia" w:ascii="宋体" w:hAnsi="宋体"/>
          <w:szCs w:val="21"/>
        </w:rPr>
        <w:t>缺陷责任期与保修</w:t>
      </w:r>
      <w:bookmarkEnd w:id="527"/>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6"/>
        </w:numPr>
        <w:spacing w:line="360" w:lineRule="exact"/>
        <w:ind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6"/>
        </w:numPr>
        <w:spacing w:line="360" w:lineRule="exact"/>
        <w:ind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7"/>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pPr>
        <w:pStyle w:val="48"/>
        <w:spacing w:before="0" w:beforeAutospacing="0" w:after="0" w:afterAutospacing="0" w:line="320" w:lineRule="exact"/>
        <w:ind w:firstLine="316" w:firstLineChars="150"/>
        <w:rPr>
          <w:b/>
          <w:sz w:val="21"/>
          <w:szCs w:val="21"/>
        </w:rPr>
      </w:pPr>
      <w:r>
        <w:rPr>
          <w:b/>
          <w:sz w:val="21"/>
          <w:szCs w:val="21"/>
        </w:rPr>
        <w:t>21</w:t>
      </w:r>
      <w:r>
        <w:rPr>
          <w:rFonts w:hint="eastAsia"/>
          <w:b/>
          <w:sz w:val="21"/>
          <w:szCs w:val="21"/>
        </w:rPr>
        <w:t>．其他补充事项的约定。</w:t>
      </w:r>
    </w:p>
    <w:p>
      <w:pPr>
        <w:spacing w:line="320" w:lineRule="exact"/>
        <w:ind w:firstLine="628" w:firstLineChars="298"/>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firstLine="482"/>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2"/>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p>
    <w:p>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2"/>
        <w:rPr>
          <w:rFonts w:cs="Courier New"/>
          <w:kern w:val="2"/>
          <w:sz w:val="21"/>
          <w:szCs w:val="21"/>
        </w:rPr>
      </w:pPr>
      <w:r>
        <w:rPr>
          <w:rFonts w:cs="Courier New"/>
          <w:kern w:val="2"/>
          <w:sz w:val="21"/>
          <w:szCs w:val="21"/>
        </w:rPr>
        <w:t>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ind w:firstLine="482"/>
        <w:rPr>
          <w:rFonts w:ascii="宋体"/>
        </w:rPr>
      </w:pPr>
    </w:p>
    <w:p>
      <w:pPr>
        <w:rPr>
          <w:rFonts w:ascii="宋体"/>
        </w:rPr>
      </w:pPr>
    </w:p>
    <w:p>
      <w:pPr>
        <w:pStyle w:val="5"/>
        <w:ind w:firstLine="482"/>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0"/>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3"/>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ind w:firstLine="640"/>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rPr>
      </w:pPr>
      <w:bookmarkStart w:id="590" w:name="_Toc82338234"/>
      <w:bookmarkStart w:id="591" w:name="_Toc82873317"/>
      <w:bookmarkStart w:id="592" w:name="_Toc211745566"/>
      <w:r>
        <w:rPr>
          <w:rFonts w:hint="eastAsia" w:ascii="Arial" w:hAnsi="Arial" w:cs="Arial"/>
        </w:rPr>
        <w:t>（未提供格式的由供应商自拟）</w:t>
      </w:r>
    </w:p>
    <w:p>
      <w:pPr>
        <w:autoSpaceDE w:val="0"/>
        <w:autoSpaceDN w:val="0"/>
        <w:adjustRightInd w:val="0"/>
        <w:snapToGrid w:val="0"/>
        <w:spacing w:line="360" w:lineRule="auto"/>
        <w:ind w:firstLine="562"/>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1"/>
        <w:adjustRightInd w:val="0"/>
        <w:snapToGrid w:val="0"/>
        <w:spacing w:after="0" w:line="360" w:lineRule="auto"/>
        <w:rPr>
          <w:szCs w:val="21"/>
        </w:rPr>
      </w:pPr>
      <w:r>
        <w:rPr>
          <w:rFonts w:hint="eastAsia"/>
          <w:szCs w:val="21"/>
        </w:rPr>
        <w:t>杭州广厦建筑咨询有限公司</w:t>
      </w:r>
      <w:r>
        <w:rPr>
          <w:szCs w:val="21"/>
        </w:rPr>
        <w:t>：</w:t>
      </w:r>
    </w:p>
    <w:p>
      <w:pPr>
        <w:pStyle w:val="21"/>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1"/>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1"/>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1"/>
        <w:adjustRightInd w:val="0"/>
        <w:snapToGrid w:val="0"/>
        <w:spacing w:after="0" w:line="360" w:lineRule="auto"/>
        <w:ind w:left="600"/>
        <w:rPr>
          <w:szCs w:val="21"/>
        </w:rPr>
      </w:pPr>
      <w:r>
        <w:rPr>
          <w:szCs w:val="21"/>
        </w:rPr>
        <w:t>D. 其他可能影响采购公正的利害关系（如有，请如实说明）。</w:t>
      </w:r>
    </w:p>
    <w:p>
      <w:pPr>
        <w:pStyle w:val="21"/>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1"/>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1"/>
        <w:adjustRightInd w:val="0"/>
        <w:snapToGrid w:val="0"/>
        <w:spacing w:after="0" w:line="360" w:lineRule="auto"/>
        <w:ind w:left="574"/>
        <w:rPr>
          <w:szCs w:val="21"/>
        </w:rPr>
      </w:pPr>
      <w:r>
        <w:rPr>
          <w:szCs w:val="21"/>
        </w:rPr>
        <w:t>三、现已清楚知道并 严格遵守政府采购法律法规和现场纪律。</w:t>
      </w:r>
    </w:p>
    <w:p>
      <w:pPr>
        <w:pStyle w:val="21"/>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1"/>
        <w:adjustRightInd w:val="0"/>
        <w:snapToGrid w:val="0"/>
        <w:spacing w:after="0" w:line="360" w:lineRule="auto"/>
        <w:ind w:right="1003"/>
        <w:rPr>
          <w:szCs w:val="21"/>
        </w:rPr>
      </w:pPr>
    </w:p>
    <w:p>
      <w:pPr>
        <w:pStyle w:val="21"/>
        <w:adjustRightInd w:val="0"/>
        <w:snapToGrid w:val="0"/>
        <w:spacing w:after="0" w:line="360" w:lineRule="auto"/>
        <w:ind w:right="1003" w:firstLine="4200" w:firstLineChars="2000"/>
        <w:rPr>
          <w:szCs w:val="21"/>
        </w:rPr>
      </w:pPr>
      <w:r>
        <w:rPr>
          <w:szCs w:val="21"/>
        </w:rPr>
        <w:t xml:space="preserve">（供应商代表签名）： </w:t>
      </w:r>
    </w:p>
    <w:p>
      <w:pPr>
        <w:pStyle w:val="21"/>
        <w:adjustRightInd w:val="0"/>
        <w:snapToGrid w:val="0"/>
        <w:spacing w:after="0" w:line="360" w:lineRule="auto"/>
        <w:ind w:right="1003"/>
        <w:rPr>
          <w:szCs w:val="21"/>
        </w:rPr>
      </w:pPr>
    </w:p>
    <w:p>
      <w:pPr>
        <w:jc w:val="right"/>
      </w:pPr>
      <w:r>
        <w:t>20</w:t>
      </w:r>
      <w:r>
        <w:rPr>
          <w:rFonts w:hint="eastAsia"/>
        </w:rPr>
        <w:t>24</w:t>
      </w:r>
      <w:r>
        <w:t>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ind w:firstLine="880"/>
        <w:jc w:val="left"/>
        <w:rPr>
          <w:rFonts w:ascii="Arial" w:hAnsi="Arial" w:cs="Arial"/>
          <w:b/>
          <w:bCs/>
          <w:kern w:val="0"/>
          <w:sz w:val="44"/>
          <w:szCs w:val="4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ind w:firstLine="321"/>
        <w:jc w:val="left"/>
        <w:rPr>
          <w:rFonts w:ascii="Arial" w:hAnsi="Arial" w:cs="Arial"/>
          <w:kern w:val="0"/>
          <w:sz w:val="16"/>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595" w:name="_Toc345575538"/>
      <w:bookmarkStart w:id="596" w:name="_Toc336683578"/>
      <w:bookmarkStart w:id="597" w:name="_Toc396297233"/>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22"/>
        <w:rPr>
          <w:rFonts w:ascii="Arial" w:hAnsi="Arial" w:cs="Arial"/>
          <w:szCs w:val="20"/>
        </w:rPr>
      </w:pPr>
      <w:r>
        <w:rPr>
          <w:rFonts w:hint="eastAsia" w:ascii="Arial" w:hAnsi="宋体" w:cs="Arial"/>
          <w:szCs w:val="20"/>
        </w:rPr>
        <w:t>日期：</w:t>
      </w:r>
    </w:p>
    <w:p>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22"/>
        <w:rPr>
          <w:rFonts w:ascii="Arial" w:hAnsi="Arial" w:cs="Arial"/>
          <w:szCs w:val="20"/>
        </w:rPr>
      </w:pPr>
      <w:r>
        <w:rPr>
          <w:rFonts w:hint="eastAsia" w:ascii="Arial" w:hAnsi="宋体" w:cs="Arial"/>
          <w:szCs w:val="20"/>
        </w:rPr>
        <w:t>户名：</w:t>
      </w:r>
    </w:p>
    <w:p>
      <w:pPr>
        <w:adjustRightInd w:val="0"/>
        <w:snapToGrid w:val="0"/>
        <w:spacing w:line="360" w:lineRule="auto"/>
        <w:ind w:firstLine="422"/>
        <w:rPr>
          <w:rFonts w:ascii="Arial" w:hAnsi="Arial" w:cs="Arial"/>
          <w:szCs w:val="20"/>
        </w:rPr>
      </w:pPr>
      <w:r>
        <w:rPr>
          <w:rFonts w:hint="eastAsia" w:ascii="Arial" w:hAnsi="宋体" w:cs="Arial"/>
          <w:szCs w:val="20"/>
        </w:rPr>
        <w:t>开户银行：</w:t>
      </w:r>
    </w:p>
    <w:p>
      <w:pPr>
        <w:adjustRightInd w:val="0"/>
        <w:snapToGrid w:val="0"/>
        <w:spacing w:line="360" w:lineRule="auto"/>
        <w:ind w:firstLine="422"/>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45575539"/>
      <w:bookmarkStart w:id="599" w:name="_Toc336683579"/>
      <w:bookmarkStart w:id="600" w:name="_Toc396297234"/>
      <w:r>
        <w:rPr>
          <w:rFonts w:hint="eastAsia" w:ascii="Arial" w:hAnsi="Arial" w:cs="Arial"/>
          <w:b/>
          <w:bCs/>
          <w:szCs w:val="32"/>
        </w:rPr>
        <w:t>二、初次报价一览表格式</w:t>
      </w:r>
      <w:bookmarkEnd w:id="598"/>
      <w:bookmarkEnd w:id="599"/>
      <w:bookmarkEnd w:id="600"/>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7"/>
              <w:adjustRightInd w:val="0"/>
              <w:snapToGrid w:val="0"/>
              <w:spacing w:line="440" w:lineRule="exact"/>
              <w:ind w:firstLine="482"/>
              <w:jc w:val="center"/>
              <w:rPr>
                <w:rFonts w:hAnsi="宋体" w:cs="Arial"/>
                <w:sz w:val="24"/>
              </w:rPr>
            </w:pPr>
          </w:p>
        </w:tc>
        <w:tc>
          <w:tcPr>
            <w:tcW w:w="1984" w:type="dxa"/>
            <w:vAlign w:val="center"/>
          </w:tcPr>
          <w:p>
            <w:pPr>
              <w:pStyle w:val="7"/>
              <w:adjustRightInd w:val="0"/>
              <w:snapToGrid w:val="0"/>
              <w:spacing w:line="440" w:lineRule="exact"/>
              <w:ind w:firstLine="482"/>
              <w:jc w:val="center"/>
              <w:rPr>
                <w:rFonts w:hAnsi="宋体" w:cs="Arial"/>
                <w:sz w:val="24"/>
              </w:rPr>
            </w:pPr>
          </w:p>
        </w:tc>
        <w:tc>
          <w:tcPr>
            <w:tcW w:w="1701" w:type="dxa"/>
            <w:vAlign w:val="center"/>
          </w:tcPr>
          <w:p>
            <w:pPr>
              <w:pStyle w:val="7"/>
              <w:adjustRightInd w:val="0"/>
              <w:snapToGrid w:val="0"/>
              <w:spacing w:line="440" w:lineRule="exact"/>
              <w:ind w:firstLine="482"/>
              <w:jc w:val="center"/>
              <w:rPr>
                <w:rFonts w:hAnsi="宋体" w:cs="Arial"/>
                <w:sz w:val="24"/>
              </w:rPr>
            </w:pPr>
          </w:p>
        </w:tc>
        <w:tc>
          <w:tcPr>
            <w:tcW w:w="1815" w:type="dxa"/>
            <w:vAlign w:val="center"/>
          </w:tcPr>
          <w:p>
            <w:pPr>
              <w:pStyle w:val="7"/>
              <w:adjustRightInd w:val="0"/>
              <w:snapToGrid w:val="0"/>
              <w:spacing w:line="440" w:lineRule="exact"/>
              <w:ind w:firstLine="482"/>
              <w:jc w:val="center"/>
              <w:rPr>
                <w:rFonts w:hAnsi="宋体" w:cs="Arial"/>
                <w:sz w:val="24"/>
              </w:rPr>
            </w:pPr>
          </w:p>
        </w:tc>
        <w:tc>
          <w:tcPr>
            <w:tcW w:w="1445" w:type="dxa"/>
            <w:vAlign w:val="center"/>
          </w:tcPr>
          <w:p>
            <w:pPr>
              <w:pStyle w:val="7"/>
              <w:adjustRightInd w:val="0"/>
              <w:snapToGrid w:val="0"/>
              <w:spacing w:line="440" w:lineRule="exact"/>
              <w:ind w:firstLine="482"/>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96297235"/>
      <w:bookmarkStart w:id="602" w:name="_Toc345575540"/>
      <w:bookmarkStart w:id="603" w:name="_Toc336683580"/>
    </w:p>
    <w:p>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04" w:name="_Toc37774582"/>
            <w:bookmarkStart w:id="605" w:name="_Toc9328"/>
            <w:bookmarkStart w:id="606" w:name="_Toc469473461"/>
            <w:bookmarkStart w:id="607" w:name="_Toc18251"/>
            <w:bookmarkStart w:id="608" w:name="_Toc37774550"/>
            <w:bookmarkStart w:id="609" w:name="_Toc396297236"/>
            <w:bookmarkStart w:id="610" w:name="_Toc336683576"/>
            <w:bookmarkStart w:id="611" w:name="_Toc345575535"/>
            <w:r>
              <w:rPr>
                <w:rFonts w:hint="eastAsia" w:cs="Arial"/>
              </w:rPr>
              <w:t>已标价工程量清单</w:t>
            </w:r>
            <w:bookmarkEnd w:id="604"/>
            <w:bookmarkEnd w:id="605"/>
            <w:bookmarkEnd w:id="606"/>
            <w:bookmarkEnd w:id="607"/>
            <w:bookmarkEnd w:id="608"/>
          </w:p>
          <w:p>
            <w:pPr>
              <w:pStyle w:val="4"/>
              <w:ind w:firstLine="422"/>
              <w:rPr>
                <w:rFonts w:cs="Arial"/>
              </w:rPr>
            </w:pPr>
          </w:p>
          <w:p>
            <w:pPr>
              <w:pStyle w:val="4"/>
              <w:ind w:firstLine="422"/>
              <w:jc w:val="center"/>
              <w:rPr>
                <w:rFonts w:ascii="Calibri" w:hAnsi="Calibri" w:cs="Arial"/>
                <w:sz w:val="36"/>
                <w:szCs w:val="36"/>
              </w:rPr>
            </w:pPr>
            <w:bookmarkStart w:id="612" w:name="_Toc37774551"/>
            <w:bookmarkStart w:id="613" w:name="_Toc8476"/>
            <w:bookmarkStart w:id="614" w:name="_Toc37774583"/>
            <w:bookmarkStart w:id="615" w:name="_Toc469473462"/>
            <w:bookmarkStart w:id="616" w:name="_Toc640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2"/>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2"/>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ascii="Calibri" w:hAnsi="Calibri" w:cs="Arial"/>
                <w:kern w:val="0"/>
                <w:sz w:val="24"/>
              </w:rPr>
              <w:t xml:space="preserve">             </w:t>
            </w:r>
          </w:p>
          <w:p>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ind w:firstLine="640"/>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ind w:firstLine="880"/>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pPr>
        <w:autoSpaceDN w:val="0"/>
        <w:ind w:firstLine="482"/>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pPr>
              <w:autoSpaceDN w:val="0"/>
              <w:ind w:firstLine="482"/>
              <w:rPr>
                <w:rFonts w:ascii="仿宋" w:hAnsi="仿宋" w:eastAsia="仿宋" w:cs="仿宋"/>
                <w:sz w:val="24"/>
              </w:rPr>
            </w:pPr>
            <w:r>
              <w:rPr>
                <w:rFonts w:hint="eastAsia" w:ascii="仿宋" w:hAnsi="仿宋" w:eastAsia="仿宋" w:cs="仿宋"/>
                <w:sz w:val="24"/>
              </w:rPr>
              <w:t>总报价（大写）：</w:t>
            </w:r>
          </w:p>
        </w:tc>
      </w:tr>
    </w:tbl>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pPr>
        <w:autoSpaceDN w:val="0"/>
        <w:ind w:firstLine="482"/>
        <w:rPr>
          <w:rFonts w:ascii="仿宋" w:hAnsi="仿宋" w:eastAsia="仿宋" w:cs="仿宋"/>
          <w:sz w:val="24"/>
        </w:rPr>
      </w:pPr>
      <w:r>
        <w:rPr>
          <w:rFonts w:hint="eastAsia" w:ascii="仿宋" w:hAnsi="仿宋" w:eastAsia="仿宋" w:cs="仿宋"/>
          <w:sz w:val="24"/>
        </w:rPr>
        <w:t>项目名称：</w:t>
      </w:r>
    </w:p>
    <w:p>
      <w:pPr>
        <w:autoSpaceDN w:val="0"/>
        <w:ind w:firstLine="482"/>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报价合计</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pPr>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3601"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41" w:type="dxa"/>
            <w:vMerge w:val="continue"/>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三</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Align w:val="center"/>
          </w:tcPr>
          <w:p>
            <w:pPr>
              <w:widowControl/>
              <w:tabs>
                <w:tab w:val="center" w:pos="4755"/>
                <w:tab w:val="right" w:pos="9070"/>
              </w:tabs>
              <w:autoSpaceDN w:val="0"/>
              <w:ind w:firstLine="482"/>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四</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规费</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12"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787"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五</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restart"/>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六</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continue"/>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总报价(大写):</w:t>
            </w:r>
          </w:p>
        </w:tc>
      </w:tr>
    </w:tbl>
    <w:p>
      <w:pPr>
        <w:autoSpaceDN w:val="0"/>
        <w:ind w:firstLine="482"/>
        <w:rPr>
          <w:rFonts w:ascii="仿宋" w:hAnsi="仿宋" w:eastAsia="仿宋" w:cs="仿宋"/>
          <w:sz w:val="24"/>
        </w:rPr>
      </w:pPr>
      <w:r>
        <w:rPr>
          <w:rFonts w:hint="eastAsia" w:ascii="仿宋" w:hAnsi="仿宋" w:eastAsia="仿宋" w:cs="仿宋"/>
          <w:sz w:val="24"/>
        </w:rPr>
        <w:t>注:本表适用于：</w:t>
      </w:r>
    </w:p>
    <w:p>
      <w:pPr>
        <w:autoSpaceDN w:val="0"/>
        <w:ind w:firstLine="482"/>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pPr>
        <w:autoSpaceDN w:val="0"/>
        <w:ind w:firstLine="482"/>
        <w:rPr>
          <w:rFonts w:ascii="仿宋" w:hAnsi="仿宋" w:eastAsia="仿宋" w:cs="仿宋"/>
          <w:sz w:val="24"/>
        </w:rPr>
      </w:pPr>
      <w:r>
        <w:rPr>
          <w:rFonts w:hint="eastAsia" w:ascii="仿宋" w:hAnsi="仿宋" w:eastAsia="仿宋" w:cs="仿宋"/>
          <w:sz w:val="24"/>
        </w:rPr>
        <w:t>（2）其余采购项目的单位工程报价汇总。</w:t>
      </w:r>
    </w:p>
    <w:p>
      <w:pPr>
        <w:autoSpaceDN w:val="0"/>
        <w:ind w:firstLine="482"/>
        <w:rPr>
          <w:rFonts w:ascii="仿宋" w:hAnsi="仿宋" w:eastAsia="仿宋" w:cs="仿宋"/>
          <w:sz w:val="24"/>
        </w:rPr>
      </w:pPr>
    </w:p>
    <w:p>
      <w:pPr>
        <w:autoSpaceDN w:val="0"/>
        <w:snapToGrid w:val="0"/>
        <w:spacing w:line="360" w:lineRule="auto"/>
        <w:ind w:firstLine="482"/>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ind w:firstLine="482"/>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项目特征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综合单价</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5" w:type="dxa"/>
            <w:gridSpan w:val="2"/>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270"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Merge w:val="continue"/>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bl>
    <w:p>
      <w:pPr>
        <w:autoSpaceDN w:val="0"/>
        <w:ind w:firstLine="482"/>
        <w:rPr>
          <w:rFonts w:ascii="仿宋" w:hAnsi="仿宋" w:eastAsia="仿宋" w:cs="仿宋"/>
          <w:sz w:val="24"/>
        </w:rPr>
      </w:pPr>
    </w:p>
    <w:p>
      <w:pPr>
        <w:autoSpaceDN w:val="0"/>
        <w:ind w:firstLine="482"/>
        <w:rPr>
          <w:rFonts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61" w:hRule="atLeast"/>
        </w:trPr>
        <w:tc>
          <w:tcPr>
            <w:tcW w:w="957"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二</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安全文明施工措施项目</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其他组织措施项目</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10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7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提供分析清单（表1-3-A-1）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4" w:hRule="atLeast"/>
        </w:trPr>
        <w:tc>
          <w:tcPr>
            <w:tcW w:w="6249" w:type="dxa"/>
            <w:gridSpan w:val="4"/>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47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2"/>
        <w:jc w:val="left"/>
        <w:textAlignment w:val="auto"/>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0" w:firstLineChars="200"/>
        <w:jc w:val="left"/>
        <w:textAlignment w:val="auto"/>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0" w:firstLineChars="200"/>
        <w:jc w:val="left"/>
        <w:textAlignment w:val="auto"/>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5" w:hRule="atLeast"/>
        </w:trPr>
        <w:tc>
          <w:tcPr>
            <w:tcW w:w="9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3" w:hRule="atLeast"/>
        </w:trPr>
        <w:tc>
          <w:tcPr>
            <w:tcW w:w="95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tc>
        <w:tc>
          <w:tcPr>
            <w:tcW w:w="3156" w:type="dxa"/>
          </w:tcPr>
          <w:p>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r>
              <w:rPr>
                <w:rFonts w:hint="eastAsia" w:ascii="仿宋" w:hAnsi="仿宋" w:eastAsia="仿宋" w:cs="仿宋"/>
                <w:spacing w:val="-16"/>
                <w:sz w:val="24"/>
              </w:rPr>
              <w:t>（2）</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tc>
        <w:tc>
          <w:tcPr>
            <w:tcW w:w="1068"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2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0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1" w:hRule="atLeast"/>
        </w:trPr>
        <w:tc>
          <w:tcPr>
            <w:tcW w:w="6103" w:type="dxa"/>
            <w:gridSpan w:val="4"/>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806"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pPr>
        <w:widowControl/>
        <w:tabs>
          <w:tab w:val="center" w:pos="4755"/>
          <w:tab w:val="right" w:pos="9070"/>
        </w:tabs>
        <w:autoSpaceDN w:val="0"/>
        <w:ind w:firstLine="482"/>
        <w:rPr>
          <w:rFonts w:ascii="仿宋" w:hAnsi="仿宋" w:eastAsia="仿宋" w:cs="仿宋"/>
          <w:sz w:val="24"/>
        </w:rPr>
      </w:pPr>
    </w:p>
    <w:p>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pPr>
        <w:autoSpaceDN w:val="0"/>
        <w:ind w:firstLine="482"/>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pPr>
              <w:autoSpaceDN w:val="0"/>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pPr>
              <w:autoSpaceDN w:val="0"/>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pPr>
              <w:autoSpaceDN w:val="0"/>
              <w:rPr>
                <w:rFonts w:ascii="仿宋" w:hAnsi="仿宋" w:eastAsia="仿宋" w:cs="仿宋"/>
                <w:sz w:val="24"/>
              </w:rPr>
            </w:pPr>
            <w:r>
              <w:rPr>
                <w:rFonts w:hint="eastAsia" w:ascii="仿宋" w:hAnsi="仿宋" w:eastAsia="仿宋" w:cs="仿宋"/>
                <w:sz w:val="24"/>
              </w:rPr>
              <w:t>综合单价</w:t>
            </w:r>
          </w:p>
          <w:p>
            <w:pPr>
              <w:autoSpaceDN w:val="0"/>
              <w:ind w:firstLine="482"/>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pPr>
              <w:autoSpaceDN w:val="0"/>
              <w:rPr>
                <w:rFonts w:ascii="仿宋" w:hAnsi="仿宋" w:eastAsia="仿宋" w:cs="仿宋"/>
                <w:sz w:val="24"/>
              </w:rPr>
            </w:pPr>
            <w:r>
              <w:rPr>
                <w:rFonts w:hint="eastAsia" w:ascii="仿宋" w:hAnsi="仿宋" w:eastAsia="仿宋" w:cs="仿宋"/>
                <w:sz w:val="24"/>
              </w:rPr>
              <w:t>合价</w:t>
            </w:r>
          </w:p>
          <w:p>
            <w:pPr>
              <w:autoSpaceDN w:val="0"/>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pPr>
              <w:autoSpaceDN w:val="0"/>
              <w:jc w:val="center"/>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pPr>
              <w:autoSpaceDN w:val="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pPr>
              <w:autoSpaceDN w:val="0"/>
              <w:ind w:firstLine="482"/>
              <w:rPr>
                <w:rFonts w:ascii="仿宋" w:hAnsi="仿宋" w:eastAsia="仿宋" w:cs="仿宋"/>
                <w:sz w:val="24"/>
              </w:rPr>
            </w:pPr>
          </w:p>
        </w:tc>
        <w:tc>
          <w:tcPr>
            <w:tcW w:w="1272" w:type="dxa"/>
            <w:vMerge w:val="continue"/>
            <w:noWrap/>
            <w:vAlign w:val="center"/>
          </w:tcPr>
          <w:p>
            <w:pPr>
              <w:autoSpaceDN w:val="0"/>
              <w:ind w:firstLine="482"/>
              <w:rPr>
                <w:rFonts w:ascii="仿宋" w:hAnsi="仿宋" w:eastAsia="仿宋" w:cs="仿宋"/>
                <w:sz w:val="24"/>
              </w:rPr>
            </w:pPr>
          </w:p>
        </w:tc>
        <w:tc>
          <w:tcPr>
            <w:tcW w:w="1440" w:type="dxa"/>
            <w:vMerge w:val="continue"/>
            <w:noWrap/>
            <w:vAlign w:val="center"/>
          </w:tcPr>
          <w:p>
            <w:pPr>
              <w:autoSpaceDN w:val="0"/>
              <w:ind w:firstLine="482"/>
              <w:rPr>
                <w:rFonts w:ascii="仿宋" w:hAnsi="仿宋" w:eastAsia="仿宋" w:cs="仿宋"/>
                <w:sz w:val="24"/>
              </w:rPr>
            </w:pPr>
          </w:p>
        </w:tc>
        <w:tc>
          <w:tcPr>
            <w:tcW w:w="1636" w:type="dxa"/>
            <w:vMerge w:val="continue"/>
            <w:noWrap/>
          </w:tcPr>
          <w:p>
            <w:pPr>
              <w:autoSpaceDN w:val="0"/>
              <w:ind w:firstLine="482"/>
              <w:rPr>
                <w:rFonts w:ascii="仿宋" w:hAnsi="仿宋" w:eastAsia="仿宋" w:cs="仿宋"/>
                <w:sz w:val="24"/>
              </w:rPr>
            </w:pPr>
          </w:p>
        </w:tc>
        <w:tc>
          <w:tcPr>
            <w:tcW w:w="1064" w:type="dxa"/>
            <w:vMerge w:val="continue"/>
            <w:noWrap/>
          </w:tcPr>
          <w:p>
            <w:pPr>
              <w:autoSpaceDN w:val="0"/>
              <w:ind w:firstLine="482"/>
              <w:rPr>
                <w:rFonts w:ascii="仿宋" w:hAnsi="仿宋" w:eastAsia="仿宋" w:cs="仿宋"/>
                <w:sz w:val="24"/>
              </w:rPr>
            </w:pPr>
          </w:p>
        </w:tc>
        <w:tc>
          <w:tcPr>
            <w:tcW w:w="1260" w:type="dxa"/>
            <w:vMerge w:val="continue"/>
            <w:noWrap/>
            <w:vAlign w:val="center"/>
          </w:tcPr>
          <w:p>
            <w:pPr>
              <w:autoSpaceDN w:val="0"/>
              <w:ind w:firstLine="482"/>
              <w:rPr>
                <w:rFonts w:ascii="仿宋" w:hAnsi="仿宋" w:eastAsia="仿宋" w:cs="仿宋"/>
                <w:sz w:val="24"/>
              </w:rPr>
            </w:pPr>
          </w:p>
        </w:tc>
        <w:tc>
          <w:tcPr>
            <w:tcW w:w="1236" w:type="dxa"/>
            <w:vMerge w:val="continue"/>
            <w:noWrap/>
            <w:vAlign w:val="center"/>
          </w:tcPr>
          <w:p>
            <w:pPr>
              <w:autoSpaceDN w:val="0"/>
              <w:ind w:firstLine="482"/>
              <w:rPr>
                <w:rFonts w:ascii="仿宋" w:hAnsi="仿宋" w:eastAsia="仿宋" w:cs="仿宋"/>
                <w:sz w:val="24"/>
              </w:rPr>
            </w:pPr>
          </w:p>
        </w:tc>
        <w:tc>
          <w:tcPr>
            <w:tcW w:w="1026" w:type="dxa"/>
            <w:vMerge w:val="continue"/>
            <w:noWrap/>
          </w:tcPr>
          <w:p>
            <w:pPr>
              <w:autoSpaceDN w:val="0"/>
              <w:ind w:firstLine="482"/>
              <w:rPr>
                <w:rFonts w:ascii="仿宋" w:hAnsi="仿宋" w:eastAsia="仿宋" w:cs="仿宋"/>
                <w:sz w:val="24"/>
              </w:rPr>
            </w:pP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人工费</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pPr>
              <w:autoSpaceDN w:val="0"/>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pPr>
              <w:autoSpaceDN w:val="0"/>
              <w:rPr>
                <w:rFonts w:ascii="仿宋" w:hAnsi="仿宋" w:eastAsia="仿宋" w:cs="仿宋"/>
                <w:sz w:val="24"/>
              </w:rPr>
            </w:pPr>
            <w:r>
              <w:rPr>
                <w:rFonts w:hint="eastAsia" w:ascii="仿宋" w:hAnsi="仿宋" w:eastAsia="仿宋" w:cs="仿宋"/>
                <w:sz w:val="24"/>
              </w:rPr>
              <w:t>（1）</w:t>
            </w:r>
          </w:p>
        </w:tc>
        <w:tc>
          <w:tcPr>
            <w:tcW w:w="1272" w:type="dxa"/>
            <w:noWrap/>
          </w:tcPr>
          <w:p>
            <w:pPr>
              <w:autoSpaceDN w:val="0"/>
              <w:jc w:val="both"/>
              <w:rPr>
                <w:rFonts w:ascii="仿宋" w:hAnsi="仿宋" w:eastAsia="仿宋" w:cs="仿宋"/>
                <w:sz w:val="24"/>
              </w:rPr>
            </w:pPr>
            <w:r>
              <w:rPr>
                <w:rFonts w:hint="eastAsia" w:ascii="仿宋" w:hAnsi="仿宋" w:eastAsia="仿宋" w:cs="仿宋"/>
                <w:sz w:val="24"/>
              </w:rPr>
              <w:t>（2）</w:t>
            </w:r>
          </w:p>
        </w:tc>
        <w:tc>
          <w:tcPr>
            <w:tcW w:w="1440" w:type="dxa"/>
            <w:noWrap/>
          </w:tcPr>
          <w:p>
            <w:pPr>
              <w:autoSpaceDN w:val="0"/>
              <w:ind w:firstLine="482"/>
              <w:jc w:val="both"/>
              <w:rPr>
                <w:rFonts w:ascii="仿宋" w:hAnsi="仿宋" w:eastAsia="仿宋" w:cs="仿宋"/>
                <w:sz w:val="24"/>
              </w:rPr>
            </w:pPr>
            <w:r>
              <w:rPr>
                <w:rFonts w:hint="eastAsia" w:ascii="仿宋" w:hAnsi="仿宋" w:eastAsia="仿宋" w:cs="仿宋"/>
                <w:sz w:val="24"/>
              </w:rPr>
              <w:t>（3）</w:t>
            </w:r>
          </w:p>
        </w:tc>
        <w:tc>
          <w:tcPr>
            <w:tcW w:w="1636" w:type="dxa"/>
            <w:noWrap/>
          </w:tcPr>
          <w:p>
            <w:pPr>
              <w:autoSpaceDN w:val="0"/>
              <w:ind w:firstLine="482"/>
              <w:jc w:val="both"/>
              <w:rPr>
                <w:rFonts w:ascii="仿宋" w:hAnsi="仿宋" w:eastAsia="仿宋" w:cs="仿宋"/>
                <w:sz w:val="24"/>
              </w:rPr>
            </w:pPr>
            <w:r>
              <w:rPr>
                <w:rFonts w:hint="eastAsia" w:ascii="仿宋" w:hAnsi="仿宋" w:eastAsia="仿宋" w:cs="仿宋"/>
                <w:sz w:val="24"/>
              </w:rPr>
              <w:t>（4）</w:t>
            </w:r>
          </w:p>
        </w:tc>
        <w:tc>
          <w:tcPr>
            <w:tcW w:w="1064" w:type="dxa"/>
            <w:noWrap/>
          </w:tcPr>
          <w:p>
            <w:pPr>
              <w:autoSpaceDN w:val="0"/>
              <w:jc w:val="both"/>
              <w:rPr>
                <w:rFonts w:ascii="仿宋" w:hAnsi="仿宋" w:eastAsia="仿宋" w:cs="仿宋"/>
                <w:sz w:val="24"/>
              </w:rPr>
            </w:pPr>
            <w:r>
              <w:rPr>
                <w:rFonts w:hint="eastAsia" w:ascii="仿宋" w:hAnsi="仿宋" w:eastAsia="仿宋" w:cs="仿宋"/>
                <w:sz w:val="24"/>
              </w:rPr>
              <w:t>（5）</w:t>
            </w: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w:t>
            </w:r>
          </w:p>
        </w:tc>
        <w:tc>
          <w:tcPr>
            <w:tcW w:w="1636" w:type="dxa"/>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pPr>
              <w:autoSpaceDN w:val="0"/>
              <w:ind w:firstLine="482"/>
              <w:rPr>
                <w:rFonts w:ascii="仿宋" w:hAnsi="仿宋" w:eastAsia="仿宋" w:cs="仿宋"/>
                <w:sz w:val="24"/>
              </w:rPr>
            </w:pPr>
          </w:p>
        </w:tc>
        <w:tc>
          <w:tcPr>
            <w:tcW w:w="1272" w:type="dxa"/>
            <w:noWrap/>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模板</w:t>
            </w:r>
          </w:p>
        </w:tc>
        <w:tc>
          <w:tcPr>
            <w:tcW w:w="1636" w:type="dxa"/>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927" w:type="dxa"/>
            <w:gridSpan w:val="2"/>
            <w:noWrap/>
          </w:tcPr>
          <w:p>
            <w:pPr>
              <w:autoSpaceDN w:val="0"/>
              <w:ind w:firstLine="482"/>
              <w:rPr>
                <w:rFonts w:ascii="仿宋" w:hAnsi="仿宋" w:eastAsia="仿宋" w:cs="仿宋"/>
                <w:sz w:val="24"/>
              </w:rPr>
            </w:pPr>
          </w:p>
        </w:tc>
        <w:tc>
          <w:tcPr>
            <w:tcW w:w="927" w:type="dxa"/>
            <w:gridSpan w:val="2"/>
            <w:noWrap/>
          </w:tcPr>
          <w:p>
            <w:pPr>
              <w:autoSpaceDN w:val="0"/>
              <w:ind w:firstLine="482"/>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1"/>
        <w:jc w:val="left"/>
        <w:textAlignment w:val="auto"/>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pPr>
              <w:autoSpaceDN w:val="0"/>
              <w:ind w:left="-288" w:leftChars="-137" w:firstLine="482"/>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备注</w:t>
            </w:r>
          </w:p>
        </w:tc>
      </w:tr>
      <w:tr>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平面面积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垂直立面</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按栏杆长度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按防护面积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含人货两用升降机、货用升降机</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爆破工程</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按洞口水平面积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含安全爬梯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含救生衣、救生圈等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通航要求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塔吊、升降机等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sz w:val="24"/>
              </w:rPr>
            </w:pPr>
            <w:r>
              <w:rPr>
                <w:rFonts w:hint="eastAsia" w:ascii="仿宋" w:hAnsi="仿宋" w:eastAsia="仿宋" w:cs="仿宋"/>
                <w:b/>
                <w:sz w:val="24"/>
              </w:rPr>
              <w:t>含扬尘污染防治措施</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含洗车槽、自动冲洗或其他冲洗设备等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特殊工程要求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休息场所、文化娱乐设施等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附近外电线路防护设施等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bl>
    <w:p>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pPr>
              <w:widowControl/>
              <w:tabs>
                <w:tab w:val="left" w:pos="100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left" w:pos="100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rPr>
                <w:rFonts w:ascii="仿宋" w:hAnsi="仿宋" w:eastAsia="仿宋" w:cs="仿宋"/>
                <w:sz w:val="24"/>
              </w:rPr>
            </w:pPr>
          </w:p>
        </w:tc>
        <w:tc>
          <w:tcPr>
            <w:tcW w:w="2687" w:type="dxa"/>
            <w:noWrap/>
            <w:vAlign w:val="center"/>
          </w:tcPr>
          <w:p>
            <w:pPr>
              <w:autoSpaceDN w:val="0"/>
              <w:ind w:firstLine="482"/>
              <w:rPr>
                <w:rFonts w:ascii="仿宋" w:hAnsi="仿宋" w:eastAsia="仿宋" w:cs="仿宋"/>
                <w:sz w:val="24"/>
              </w:rPr>
            </w:pPr>
          </w:p>
        </w:tc>
        <w:tc>
          <w:tcPr>
            <w:tcW w:w="3178" w:type="dxa"/>
            <w:noWrap/>
            <w:vAlign w:val="center"/>
          </w:tcPr>
          <w:p>
            <w:pPr>
              <w:autoSpaceDN w:val="0"/>
              <w:ind w:firstLine="482"/>
              <w:rPr>
                <w:rFonts w:ascii="仿宋" w:hAnsi="仿宋" w:eastAsia="仿宋" w:cs="仿宋"/>
                <w:sz w:val="24"/>
              </w:rPr>
            </w:pPr>
          </w:p>
        </w:tc>
        <w:tc>
          <w:tcPr>
            <w:tcW w:w="2546"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rPr>
                <w:rFonts w:ascii="仿宋" w:hAnsi="仿宋" w:eastAsia="仿宋" w:cs="仿宋"/>
                <w:sz w:val="24"/>
              </w:rPr>
            </w:pPr>
          </w:p>
        </w:tc>
        <w:tc>
          <w:tcPr>
            <w:tcW w:w="268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pPr>
              <w:autoSpaceDN w:val="0"/>
              <w:ind w:firstLine="482"/>
              <w:rPr>
                <w:rFonts w:ascii="仿宋" w:hAnsi="仿宋" w:eastAsia="仿宋" w:cs="仿宋"/>
                <w:sz w:val="24"/>
              </w:rPr>
            </w:pPr>
          </w:p>
        </w:tc>
        <w:tc>
          <w:tcPr>
            <w:tcW w:w="2546" w:type="dxa"/>
            <w:noWrap/>
            <w:vAlign w:val="center"/>
          </w:tcPr>
          <w:p>
            <w:pPr>
              <w:autoSpaceDN w:val="0"/>
              <w:ind w:firstLine="482"/>
              <w:rPr>
                <w:rFonts w:ascii="仿宋" w:hAnsi="仿宋" w:eastAsia="仿宋" w:cs="仿宋"/>
                <w:sz w:val="24"/>
              </w:rPr>
            </w:pPr>
          </w:p>
        </w:tc>
      </w:tr>
    </w:tbl>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1293"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（3）</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（4）</w:t>
            </w: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pPr>
              <w:tabs>
                <w:tab w:val="left" w:pos="3780"/>
              </w:tabs>
              <w:autoSpaceDN w:val="0"/>
              <w:ind w:firstLine="482"/>
              <w:jc w:val="center"/>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注：表中（1）～（4）由采购人按需要提出，其中第（4）栏数量为暂定。</w:t>
      </w:r>
    </w:p>
    <w:p>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620"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注：表中（1）～（4）由采购人按需要提出。</w:t>
      </w:r>
    </w:p>
    <w:p>
      <w:pPr>
        <w:autoSpaceDN w:val="0"/>
        <w:ind w:firstLine="442"/>
        <w:rPr>
          <w:rFonts w:eastAsia="仿宋"/>
          <w:sz w:val="22"/>
          <w:szCs w:val="22"/>
        </w:rPr>
      </w:pPr>
    </w:p>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r>
              <w:rPr>
                <w:rFonts w:hint="eastAsia" w:ascii="仿宋" w:hAnsi="仿宋" w:eastAsia="仿宋" w:cs="仿宋"/>
                <w:sz w:val="24"/>
              </w:rPr>
              <w:t>（1）</w:t>
            </w:r>
          </w:p>
        </w:tc>
        <w:tc>
          <w:tcPr>
            <w:tcW w:w="3068" w:type="dxa"/>
            <w:noWrap/>
          </w:tcPr>
          <w:p>
            <w:pPr>
              <w:autoSpaceDN w:val="0"/>
              <w:ind w:firstLine="482"/>
              <w:rPr>
                <w:rFonts w:ascii="仿宋" w:hAnsi="仿宋" w:eastAsia="仿宋" w:cs="仿宋"/>
                <w:sz w:val="24"/>
              </w:rPr>
            </w:pPr>
            <w:r>
              <w:rPr>
                <w:rFonts w:hint="eastAsia" w:ascii="仿宋" w:hAnsi="仿宋" w:eastAsia="仿宋" w:cs="仿宋"/>
                <w:sz w:val="24"/>
              </w:rPr>
              <w:t>（2）</w:t>
            </w:r>
          </w:p>
        </w:tc>
        <w:tc>
          <w:tcPr>
            <w:tcW w:w="1323" w:type="dxa"/>
            <w:noWrap/>
          </w:tcPr>
          <w:p>
            <w:pPr>
              <w:autoSpaceDN w:val="0"/>
              <w:ind w:firstLine="482"/>
              <w:rPr>
                <w:rFonts w:ascii="仿宋" w:hAnsi="仿宋" w:eastAsia="仿宋" w:cs="仿宋"/>
                <w:sz w:val="24"/>
              </w:rPr>
            </w:pPr>
            <w:r>
              <w:rPr>
                <w:rFonts w:hint="eastAsia" w:ascii="仿宋" w:hAnsi="仿宋" w:eastAsia="仿宋" w:cs="仿宋"/>
                <w:sz w:val="24"/>
              </w:rPr>
              <w:t>工日</w:t>
            </w: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注：本表（1）、（2）栏由采购人按需要提出。</w:t>
      </w:r>
    </w:p>
    <w:p>
      <w:pPr>
        <w:autoSpaceDN w:val="0"/>
        <w:ind w:firstLine="482"/>
        <w:rPr>
          <w:rFonts w:ascii="仿宋" w:hAnsi="仿宋" w:eastAsia="仿宋" w:cs="仿宋"/>
          <w:sz w:val="24"/>
        </w:rPr>
      </w:pPr>
    </w:p>
    <w:p>
      <w:pPr>
        <w:autoSpaceDN w:val="0"/>
        <w:ind w:firstLine="482"/>
        <w:rPr>
          <w:rFonts w:ascii="仿宋" w:hAnsi="仿宋" w:eastAsia="仿宋" w:cs="仿宋"/>
          <w:sz w:val="24"/>
        </w:rPr>
      </w:pPr>
    </w:p>
    <w:p>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1080"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800"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（4）</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（5）</w:t>
            </w:r>
          </w:p>
        </w:tc>
        <w:tc>
          <w:tcPr>
            <w:tcW w:w="1044" w:type="dxa"/>
            <w:noWrap/>
            <w:vAlign w:val="center"/>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注：1、表（1）（2）（3）（5）（6）栏由采购人按需要提出，磋商响应供应商可补充。</w:t>
      </w:r>
    </w:p>
    <w:p>
      <w:pPr>
        <w:autoSpaceDN w:val="0"/>
        <w:ind w:firstLine="482"/>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pPr>
        <w:autoSpaceDN w:val="0"/>
        <w:ind w:firstLine="482"/>
        <w:rPr>
          <w:rFonts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060" w:type="dxa"/>
            <w:noWrap/>
            <w:vAlign w:val="center"/>
          </w:tcPr>
          <w:p>
            <w:pPr>
              <w:autoSpaceDN w:val="0"/>
              <w:ind w:firstLine="482"/>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2340" w:type="dxa"/>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3060"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244" w:type="dxa"/>
            <w:noWrap/>
            <w:vAlign w:val="center"/>
          </w:tcPr>
          <w:p>
            <w:pPr>
              <w:autoSpaceDN w:val="0"/>
              <w:ind w:firstLine="482"/>
              <w:rPr>
                <w:rFonts w:ascii="仿宋" w:hAnsi="仿宋" w:eastAsia="仿宋" w:cs="仿宋"/>
                <w:sz w:val="24"/>
              </w:rPr>
            </w:pPr>
            <w:r>
              <w:rPr>
                <w:rFonts w:hint="eastAsia" w:ascii="仿宋" w:hAnsi="仿宋" w:eastAsia="仿宋" w:cs="仿宋"/>
                <w:sz w:val="24"/>
              </w:rPr>
              <w:t>台班</w:t>
            </w: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bl>
    <w:p>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pPr>
        <w:autoSpaceDN w:val="0"/>
        <w:ind w:firstLine="442"/>
        <w:rPr>
          <w:rFonts w:eastAsia="仿宋"/>
          <w:sz w:val="22"/>
          <w:szCs w:val="22"/>
        </w:rPr>
      </w:pPr>
    </w:p>
    <w:p>
      <w:pPr>
        <w:autoSpaceDN w:val="0"/>
        <w:ind w:firstLine="442"/>
        <w:rPr>
          <w:rFonts w:eastAsia="仿宋"/>
          <w:sz w:val="22"/>
          <w:szCs w:val="22"/>
        </w:rPr>
      </w:pPr>
    </w:p>
    <w:p>
      <w:pPr>
        <w:autoSpaceDN w:val="0"/>
        <w:ind w:firstLine="442"/>
        <w:rPr>
          <w:rFonts w:eastAsia="仿宋"/>
          <w:sz w:val="22"/>
          <w:szCs w:val="22"/>
        </w:rPr>
      </w:pPr>
    </w:p>
    <w:p>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pPr>
        <w:autoSpaceDN w:val="0"/>
        <w:ind w:firstLine="482"/>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pPr>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9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909" w:type="dxa"/>
            <w:vAlign w:val="center"/>
          </w:tcPr>
          <w:p>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1353"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pPr>
        <w:autoSpaceDN w:val="0"/>
        <w:ind w:firstLine="482"/>
        <w:rPr>
          <w:rFonts w:ascii="仿宋" w:hAnsi="仿宋" w:eastAsia="仿宋" w:cs="仿宋"/>
          <w:sz w:val="24"/>
        </w:rPr>
      </w:pPr>
      <w:r>
        <w:rPr>
          <w:rFonts w:hint="eastAsia" w:ascii="仿宋" w:hAnsi="仿宋" w:eastAsia="仿宋" w:cs="仿宋"/>
          <w:sz w:val="24"/>
        </w:rPr>
        <w:t>项目名称：</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计量</w:t>
            </w:r>
          </w:p>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合计</w:t>
            </w:r>
          </w:p>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pPr>
              <w:tabs>
                <w:tab w:val="left" w:pos="3780"/>
              </w:tabs>
              <w:autoSpaceDN w:val="0"/>
              <w:ind w:firstLine="482"/>
              <w:jc w:val="center"/>
              <w:rPr>
                <w:rFonts w:ascii="仿宋" w:hAnsi="仿宋" w:eastAsia="仿宋" w:cs="仿宋"/>
                <w:sz w:val="24"/>
              </w:rPr>
            </w:pPr>
          </w:p>
        </w:tc>
        <w:tc>
          <w:tcPr>
            <w:tcW w:w="1634" w:type="dxa"/>
            <w:vMerge w:val="continue"/>
            <w:vAlign w:val="center"/>
          </w:tcPr>
          <w:p>
            <w:pPr>
              <w:tabs>
                <w:tab w:val="left" w:pos="3780"/>
              </w:tabs>
              <w:autoSpaceDN w:val="0"/>
              <w:ind w:firstLine="482"/>
              <w:jc w:val="center"/>
              <w:rPr>
                <w:rFonts w:ascii="仿宋" w:hAnsi="仿宋" w:eastAsia="仿宋" w:cs="仿宋"/>
                <w:sz w:val="24"/>
              </w:rPr>
            </w:pPr>
          </w:p>
        </w:tc>
        <w:tc>
          <w:tcPr>
            <w:tcW w:w="1634" w:type="dxa"/>
            <w:vMerge w:val="continue"/>
            <w:vAlign w:val="center"/>
          </w:tcPr>
          <w:p>
            <w:pPr>
              <w:tabs>
                <w:tab w:val="left" w:pos="3780"/>
              </w:tabs>
              <w:autoSpaceDN w:val="0"/>
              <w:ind w:firstLine="482"/>
              <w:jc w:val="center"/>
              <w:rPr>
                <w:rFonts w:ascii="仿宋" w:hAnsi="仿宋" w:eastAsia="仿宋" w:cs="仿宋"/>
                <w:sz w:val="24"/>
              </w:rPr>
            </w:pPr>
          </w:p>
        </w:tc>
        <w:tc>
          <w:tcPr>
            <w:tcW w:w="857" w:type="dxa"/>
            <w:vMerge w:val="continue"/>
            <w:vAlign w:val="center"/>
          </w:tcPr>
          <w:p>
            <w:pPr>
              <w:tabs>
                <w:tab w:val="left" w:pos="3780"/>
              </w:tabs>
              <w:autoSpaceDN w:val="0"/>
              <w:ind w:firstLine="482"/>
              <w:jc w:val="center"/>
              <w:rPr>
                <w:rFonts w:ascii="仿宋" w:hAnsi="仿宋" w:eastAsia="仿宋" w:cs="仿宋"/>
                <w:sz w:val="24"/>
              </w:rPr>
            </w:pPr>
          </w:p>
        </w:tc>
        <w:tc>
          <w:tcPr>
            <w:tcW w:w="857" w:type="dxa"/>
            <w:vMerge w:val="continue"/>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风险</w:t>
            </w:r>
          </w:p>
          <w:p>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85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85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19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1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238"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172"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820"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72"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tcBorders>
              <w:right w:val="single" w:color="auto" w:sz="4" w:space="0"/>
            </w:tcBorders>
            <w:vAlign w:val="center"/>
          </w:tcPr>
          <w:p>
            <w:pPr>
              <w:tabs>
                <w:tab w:val="left" w:pos="3780"/>
              </w:tabs>
              <w:autoSpaceDN w:val="0"/>
              <w:ind w:firstLine="482"/>
              <w:jc w:val="center"/>
              <w:rPr>
                <w:rFonts w:ascii="仿宋" w:hAnsi="仿宋" w:eastAsia="仿宋" w:cs="仿宋"/>
                <w:sz w:val="24"/>
              </w:rPr>
            </w:pPr>
          </w:p>
        </w:tc>
        <w:tc>
          <w:tcPr>
            <w:tcW w:w="1267" w:type="dxa"/>
            <w:tcBorders>
              <w:left w:val="single" w:color="auto" w:sz="4" w:space="0"/>
            </w:tcBorders>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pPr>
              <w:tabs>
                <w:tab w:val="left" w:pos="3780"/>
              </w:tabs>
              <w:autoSpaceDN w:val="0"/>
              <w:ind w:firstLine="482"/>
              <w:jc w:val="center"/>
              <w:rPr>
                <w:rFonts w:ascii="仿宋" w:hAnsi="仿宋" w:eastAsia="仿宋" w:cs="仿宋"/>
                <w:sz w:val="24"/>
              </w:rPr>
            </w:pPr>
          </w:p>
        </w:tc>
      </w:tr>
    </w:tbl>
    <w:p>
      <w:pPr>
        <w:widowControl/>
        <w:tabs>
          <w:tab w:val="center" w:pos="4755"/>
          <w:tab w:val="right" w:pos="9070"/>
        </w:tabs>
        <w:autoSpaceDN w:val="0"/>
        <w:ind w:firstLine="482"/>
        <w:rPr>
          <w:rFonts w:ascii="仿宋" w:hAnsi="仿宋" w:eastAsia="仿宋" w:cs="仿宋"/>
          <w:sz w:val="24"/>
        </w:rPr>
      </w:pPr>
    </w:p>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pPr>
        <w:autoSpaceDN w:val="0"/>
        <w:ind w:firstLine="482"/>
        <w:rPr>
          <w:rFonts w:ascii="仿宋" w:hAnsi="仿宋" w:eastAsia="仿宋" w:cs="仿宋"/>
          <w:sz w:val="24"/>
        </w:rPr>
      </w:pPr>
      <w:r>
        <w:rPr>
          <w:rFonts w:hint="eastAsia" w:ascii="仿宋" w:hAnsi="仿宋" w:eastAsia="仿宋" w:cs="仿宋"/>
          <w:sz w:val="24"/>
        </w:rPr>
        <w:t>项目编码:                                             计量单位：</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p>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注:本表由采购人按需要提出</w:t>
      </w:r>
    </w:p>
    <w:p>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pPr>
        <w:autoSpaceDN w:val="0"/>
        <w:ind w:firstLine="482"/>
        <w:rPr>
          <w:rFonts w:ascii="新宋体" w:hAnsi="新宋体" w:eastAsia="新宋体" w:cs="新宋体"/>
          <w:sz w:val="24"/>
        </w:rPr>
      </w:pPr>
      <w:r>
        <w:rPr>
          <w:rFonts w:hint="eastAsia" w:ascii="新宋体" w:hAnsi="新宋体" w:eastAsia="新宋体" w:cs="新宋体"/>
          <w:sz w:val="24"/>
        </w:rPr>
        <w:t>项目编码:                                            计量单位：</w:t>
      </w:r>
    </w:p>
    <w:p>
      <w:pPr>
        <w:autoSpaceDN w:val="0"/>
        <w:ind w:firstLine="482"/>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bl>
    <w:p>
      <w:pPr>
        <w:widowControl/>
        <w:tabs>
          <w:tab w:val="center" w:pos="4755"/>
          <w:tab w:val="right" w:pos="9070"/>
        </w:tabs>
        <w:autoSpaceDN w:val="0"/>
        <w:ind w:firstLine="482"/>
        <w:jc w:val="left"/>
        <w:rPr>
          <w:rFonts w:ascii="新宋体" w:hAnsi="新宋体" w:eastAsia="新宋体" w:cs="新宋体"/>
          <w:sz w:val="24"/>
        </w:rPr>
      </w:pPr>
    </w:p>
    <w:p>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费用名称</w:t>
            </w:r>
          </w:p>
        </w:tc>
        <w:tc>
          <w:tcPr>
            <w:tcW w:w="972" w:type="dxa"/>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095" w:type="dxa"/>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1676" w:type="dxa"/>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c>
          <w:tcPr>
            <w:tcW w:w="1498" w:type="dxa"/>
            <w:noWrap/>
            <w:vAlign w:val="center"/>
          </w:tcPr>
          <w:p>
            <w:pPr>
              <w:autoSpaceDN w:val="0"/>
              <w:ind w:firstLine="482"/>
              <w:rPr>
                <w:rFonts w:ascii="仿宋" w:hAnsi="仿宋" w:eastAsia="仿宋" w:cs="仿宋"/>
                <w:sz w:val="24"/>
              </w:rPr>
            </w:pPr>
            <w:r>
              <w:rPr>
                <w:rFonts w:hint="eastAsia" w:ascii="仿宋" w:hAnsi="仿宋" w:eastAsia="仿宋" w:cs="仿宋"/>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一</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二</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合计</w:t>
            </w: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bl>
    <w:p>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617" w:name="_Toc477357153"/>
      <w:bookmarkStart w:id="618" w:name="_Toc426996335"/>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pPr>
        <w:ind w:firstLine="420"/>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ind w:firstLine="643"/>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ind w:firstLine="723"/>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firstLine="562"/>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ind w:firstLine="880"/>
        <w:jc w:val="left"/>
        <w:rPr>
          <w:rFonts w:ascii="Arial" w:hAnsi="Arial" w:cs="Arial"/>
          <w:b/>
          <w:bCs/>
          <w:kern w:val="0"/>
          <w:sz w:val="44"/>
          <w:szCs w:val="4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ind w:firstLine="321"/>
        <w:jc w:val="left"/>
        <w:rPr>
          <w:rFonts w:ascii="Arial" w:hAnsi="Arial" w:cs="Arial"/>
          <w:kern w:val="0"/>
          <w:sz w:val="16"/>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pPr>
        <w:adjustRightInd w:val="0"/>
        <w:spacing w:line="360" w:lineRule="auto"/>
        <w:ind w:firstLine="42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22"/>
        <w:rPr>
          <w:rFonts w:ascii="Arial" w:hAnsi="Arial" w:cs="Arial"/>
          <w:szCs w:val="20"/>
        </w:rPr>
      </w:pPr>
      <w:r>
        <w:rPr>
          <w:rFonts w:hint="eastAsia" w:ascii="Arial" w:hAnsi="宋体" w:cs="Arial"/>
          <w:szCs w:val="20"/>
        </w:rPr>
        <w:t>附：</w:t>
      </w:r>
    </w:p>
    <w:p>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Arial" w:cs="Arial"/>
          <w:b/>
        </w:rPr>
      </w:pPr>
      <w:r>
        <w:rPr>
          <w:rFonts w:hint="eastAsia" w:ascii="Arial" w:hAnsi="宋体" w:cs="Arial"/>
          <w:b/>
        </w:rPr>
        <w:t>全权代表身份证复印件：</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宋体" w:cs="Arial"/>
          <w:b/>
        </w:rPr>
      </w:pPr>
      <w:r>
        <w:rPr>
          <w:rFonts w:hint="eastAsia" w:ascii="Arial" w:hAnsi="宋体" w:cs="Arial"/>
          <w:b/>
        </w:rPr>
        <w:t>响应文件格式中所提到的响应文件签署人是指以上两文件确定的签署人员。</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Arial" w:cs="Arial"/>
          <w:b/>
        </w:rPr>
      </w:pPr>
      <w:r>
        <w:rPr>
          <w:rFonts w:hint="eastAsia" w:ascii="Arial" w:hAnsi="Arial" w:cs="Arial"/>
          <w:b/>
        </w:rPr>
        <w:t>如参加开标并在开评标过程中签署文件的人员与响应文件签署人不一致，须另行提供授权书。</w:t>
      </w:r>
    </w:p>
    <w:p>
      <w:pPr>
        <w:spacing w:line="360" w:lineRule="auto"/>
        <w:jc w:val="both"/>
        <w:rPr>
          <w:rFonts w:eastAsia="华文中宋"/>
          <w:b/>
          <w:kern w:val="0"/>
          <w:sz w:val="44"/>
          <w:szCs w:val="28"/>
          <w:lang w:val="zh-CN"/>
        </w:rPr>
      </w:pPr>
    </w:p>
    <w:bookmarkEnd w:id="590"/>
    <w:bookmarkEnd w:id="591"/>
    <w:bookmarkEnd w:id="592"/>
    <w:p>
      <w:pPr>
        <w:widowControl/>
        <w:spacing w:line="360" w:lineRule="auto"/>
        <w:ind w:firstLine="502"/>
        <w:jc w:val="left"/>
        <w:rPr>
          <w:rFonts w:ascii="宋体" w:hAnsi="宋体" w:cs="宋体"/>
          <w:b/>
          <w:bCs/>
          <w:szCs w:val="32"/>
        </w:rPr>
      </w:pPr>
      <w:bookmarkStart w:id="619" w:name="_Toc184635147"/>
      <w:bookmarkStart w:id="620" w:name="_Toc303030576"/>
      <w:bookmarkStart w:id="621" w:name="_Toc396297239"/>
      <w:bookmarkStart w:id="622" w:name="_Toc230930642"/>
      <w:bookmarkStart w:id="623" w:name="_Toc345575549"/>
      <w:bookmarkStart w:id="624" w:name="_Toc335138374"/>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625" w:name="_Toc303030577"/>
      <w:bookmarkStart w:id="626" w:name="_Toc230930643"/>
      <w:bookmarkStart w:id="627" w:name="_Toc335138375"/>
      <w:r>
        <w:rPr>
          <w:rFonts w:hint="eastAsia" w:ascii="宋体" w:hAnsi="宋体" w:cs="宋体"/>
          <w:kern w:val="0"/>
        </w:rPr>
        <w:t>（一）资格审查须知</w:t>
      </w:r>
      <w:bookmarkEnd w:id="625"/>
      <w:bookmarkEnd w:id="626"/>
      <w:bookmarkEnd w:id="627"/>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2" w:firstLineChars="200"/>
        <w:jc w:val="left"/>
        <w:rPr>
          <w:rFonts w:ascii="宋体" w:hAnsi="宋体" w:cs="宋体"/>
          <w:b/>
          <w:bCs/>
          <w:kern w:val="0"/>
        </w:rPr>
      </w:pPr>
      <w:bookmarkStart w:id="628" w:name="_Toc179801514"/>
      <w:bookmarkStart w:id="629" w:name="_Toc191897610"/>
      <w:bookmarkStart w:id="630" w:name="_Toc204944488"/>
      <w:bookmarkStart w:id="631" w:name="_Toc208051215"/>
      <w:bookmarkStart w:id="632" w:name="_Toc227658251"/>
      <w:bookmarkStart w:id="633" w:name="_Toc208484561"/>
      <w:bookmarkStart w:id="634" w:name="_Toc303030578"/>
      <w:bookmarkStart w:id="635" w:name="_Toc335138376"/>
      <w:bookmarkStart w:id="636" w:name="_Toc179623472"/>
      <w:r>
        <w:rPr>
          <w:rFonts w:hint="eastAsia" w:ascii="宋体" w:hAnsi="宋体" w:cs="宋体"/>
          <w:b/>
          <w:bCs/>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b/>
          <w:bCs/>
          <w:kern w:val="0"/>
        </w:rPr>
        <w:t>格式</w:t>
      </w:r>
    </w:p>
    <w:p>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详见附件1</w:t>
      </w:r>
    </w:p>
    <w:p>
      <w:pPr>
        <w:autoSpaceDE w:val="0"/>
        <w:autoSpaceDN w:val="0"/>
        <w:adjustRightInd w:val="0"/>
        <w:spacing w:line="360" w:lineRule="auto"/>
        <w:ind w:firstLine="422" w:firstLineChars="200"/>
        <w:jc w:val="left"/>
        <w:rPr>
          <w:rFonts w:ascii="宋体" w:hAnsi="宋体" w:cs="宋体"/>
          <w:b/>
          <w:bCs/>
          <w:kern w:val="0"/>
        </w:rPr>
      </w:pPr>
    </w:p>
    <w:p>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详见附件2</w:t>
      </w:r>
    </w:p>
    <w:p>
      <w:pPr>
        <w:spacing w:line="360" w:lineRule="auto"/>
        <w:ind w:firstLine="562"/>
        <w:outlineLvl w:val="2"/>
        <w:rPr>
          <w:rFonts w:ascii="宋体" w:hAnsi="宋体" w:cs="宋体"/>
        </w:rPr>
      </w:pPr>
      <w:bookmarkStart w:id="637" w:name="_Toc208051216"/>
      <w:bookmarkStart w:id="638" w:name="_Toc191897470"/>
      <w:bookmarkStart w:id="639" w:name="_Toc227658252"/>
      <w:bookmarkStart w:id="640" w:name="_Toc191897611"/>
      <w:bookmarkStart w:id="641" w:name="_Toc208484562"/>
      <w:bookmarkStart w:id="642" w:name="_Toc204944489"/>
      <w:bookmarkStart w:id="643" w:name="_Toc179801515"/>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179801516"/>
      <w:bookmarkStart w:id="645" w:name="_Toc227658253"/>
      <w:bookmarkStart w:id="646" w:name="_Toc335138377"/>
      <w:bookmarkStart w:id="647" w:name="_Toc208051217"/>
      <w:bookmarkStart w:id="648" w:name="_Toc191897612"/>
      <w:bookmarkStart w:id="649" w:name="_Toc179623474"/>
      <w:bookmarkStart w:id="650" w:name="_Toc204944490"/>
      <w:bookmarkStart w:id="651" w:name="_Toc303030579"/>
      <w:bookmarkStart w:id="652" w:name="_Toc208484563"/>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序号</w:t>
            </w:r>
          </w:p>
        </w:tc>
        <w:tc>
          <w:tcPr>
            <w:tcW w:w="3773" w:type="dxa"/>
            <w:vAlign w:val="center"/>
          </w:tcPr>
          <w:p>
            <w:pPr>
              <w:spacing w:line="300" w:lineRule="exact"/>
              <w:jc w:val="center"/>
              <w:rPr>
                <w:rFonts w:ascii="宋体" w:hAnsi="宋体" w:cs="宋体"/>
                <w:b/>
                <w:bCs/>
                <w:szCs w:val="21"/>
              </w:rPr>
            </w:pPr>
            <w:r>
              <w:rPr>
                <w:rFonts w:hint="eastAsia" w:ascii="宋体" w:hAnsi="宋体" w:cs="宋体"/>
                <w:b/>
                <w:bCs/>
                <w:szCs w:val="21"/>
              </w:rPr>
              <w:t>强制性资格条件</w:t>
            </w:r>
          </w:p>
        </w:tc>
        <w:tc>
          <w:tcPr>
            <w:tcW w:w="1417" w:type="dxa"/>
            <w:vAlign w:val="center"/>
          </w:tcPr>
          <w:p>
            <w:pPr>
              <w:spacing w:line="300" w:lineRule="exact"/>
              <w:jc w:val="center"/>
              <w:rPr>
                <w:rFonts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pPr>
              <w:spacing w:line="300" w:lineRule="exact"/>
              <w:jc w:val="center"/>
              <w:rPr>
                <w:rFonts w:ascii="宋体" w:hAnsi="宋体" w:cs="宋体"/>
                <w:b/>
                <w:bCs/>
                <w:szCs w:val="21"/>
              </w:rPr>
            </w:pPr>
            <w:r>
              <w:rPr>
                <w:rFonts w:hint="eastAsia" w:ascii="宋体" w:hAnsi="宋体" w:cs="宋体"/>
                <w:b/>
                <w:bCs/>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3773" w:type="dxa"/>
            <w:vAlign w:val="center"/>
          </w:tcPr>
          <w:p>
            <w:pPr>
              <w:spacing w:line="300" w:lineRule="exact"/>
              <w:rPr>
                <w:rFonts w:ascii="宋体" w:hAnsi="宋体" w:cs="宋体"/>
                <w:b/>
                <w:bCs/>
                <w:kern w:val="0"/>
                <w:szCs w:val="21"/>
              </w:rPr>
            </w:pPr>
            <w:r>
              <w:rPr>
                <w:rFonts w:hint="eastAsia" w:ascii="宋体" w:hAnsi="宋体" w:cs="宋体"/>
                <w:b/>
                <w:bCs/>
              </w:rPr>
              <w:t>具有独立承担民事责任的能力</w:t>
            </w:r>
          </w:p>
        </w:tc>
        <w:tc>
          <w:tcPr>
            <w:tcW w:w="1417" w:type="dxa"/>
          </w:tcPr>
          <w:p>
            <w:pPr>
              <w:spacing w:line="300" w:lineRule="exact"/>
              <w:ind w:firstLine="420"/>
              <w:rPr>
                <w:rFonts w:ascii="宋体" w:hAnsi="宋体" w:cs="宋体"/>
                <w:b/>
                <w:bCs/>
                <w:szCs w:val="21"/>
              </w:rPr>
            </w:pPr>
          </w:p>
        </w:tc>
        <w:tc>
          <w:tcPr>
            <w:tcW w:w="2844" w:type="dxa"/>
            <w:vMerge w:val="restart"/>
            <w:vAlign w:val="center"/>
          </w:tcPr>
          <w:p>
            <w:pPr>
              <w:spacing w:line="300" w:lineRule="exact"/>
              <w:jc w:val="left"/>
              <w:rPr>
                <w:rFonts w:ascii="宋体" w:hAnsi="宋体" w:cs="宋体"/>
                <w:b/>
                <w:bCs/>
                <w:szCs w:val="21"/>
              </w:rPr>
            </w:pPr>
            <w:r>
              <w:rPr>
                <w:rFonts w:hint="eastAsia" w:ascii="宋体" w:hAnsi="宋体" w:cs="宋体"/>
                <w:b/>
                <w:bCs/>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3773" w:type="dxa"/>
            <w:vAlign w:val="center"/>
          </w:tcPr>
          <w:p>
            <w:pPr>
              <w:spacing w:line="300" w:lineRule="exact"/>
              <w:rPr>
                <w:rFonts w:ascii="宋体" w:hAnsi="宋体" w:cs="宋体"/>
                <w:b/>
                <w:bCs/>
              </w:rPr>
            </w:pPr>
            <w:r>
              <w:rPr>
                <w:rFonts w:hint="eastAsia" w:ascii="宋体" w:hAnsi="宋体" w:cs="宋体"/>
                <w:b/>
                <w:bCs/>
              </w:rPr>
              <w:t>具有良好的商业信誉和健全的财务会计制度</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3773" w:type="dxa"/>
            <w:vAlign w:val="center"/>
          </w:tcPr>
          <w:p>
            <w:pPr>
              <w:spacing w:line="300" w:lineRule="exact"/>
              <w:rPr>
                <w:rFonts w:ascii="宋体" w:hAnsi="宋体" w:cs="宋体"/>
                <w:b/>
                <w:bCs/>
              </w:rPr>
            </w:pPr>
            <w:r>
              <w:rPr>
                <w:rFonts w:hint="eastAsia" w:ascii="宋体" w:hAnsi="宋体" w:cs="宋体"/>
                <w:b/>
                <w:bCs/>
              </w:rPr>
              <w:t>具有履行合同所必需的设备和专业技术能力</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3773" w:type="dxa"/>
            <w:vAlign w:val="center"/>
          </w:tcPr>
          <w:p>
            <w:pPr>
              <w:spacing w:line="300" w:lineRule="exact"/>
              <w:rPr>
                <w:rFonts w:ascii="宋体" w:hAnsi="宋体" w:cs="宋体"/>
                <w:b/>
                <w:bCs/>
              </w:rPr>
            </w:pPr>
            <w:r>
              <w:rPr>
                <w:rFonts w:hint="eastAsia" w:ascii="宋体" w:hAnsi="宋体" w:cs="宋体"/>
                <w:b/>
                <w:bCs/>
              </w:rPr>
              <w:t>有依法缴纳税收和社会保障资金的良好记录</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5</w:t>
            </w:r>
          </w:p>
        </w:tc>
        <w:tc>
          <w:tcPr>
            <w:tcW w:w="3773" w:type="dxa"/>
            <w:vAlign w:val="center"/>
          </w:tcPr>
          <w:p>
            <w:pPr>
              <w:spacing w:line="300" w:lineRule="exact"/>
              <w:rPr>
                <w:rFonts w:ascii="宋体" w:hAnsi="宋体" w:cs="宋体"/>
                <w:b/>
                <w:bCs/>
              </w:rPr>
            </w:pPr>
            <w:r>
              <w:rPr>
                <w:rFonts w:hint="eastAsia" w:ascii="宋体" w:hAnsi="宋体" w:cs="宋体"/>
                <w:b/>
                <w:bCs/>
              </w:rPr>
              <w:t>参加政府采购活动前三年内，在经营活动中没有重大违法记录</w:t>
            </w:r>
          </w:p>
        </w:tc>
        <w:tc>
          <w:tcPr>
            <w:tcW w:w="1417" w:type="dxa"/>
          </w:tcPr>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6</w:t>
            </w:r>
          </w:p>
        </w:tc>
        <w:tc>
          <w:tcPr>
            <w:tcW w:w="3773" w:type="dxa"/>
            <w:vAlign w:val="center"/>
          </w:tcPr>
          <w:p>
            <w:pPr>
              <w:spacing w:line="300" w:lineRule="exact"/>
              <w:jc w:val="left"/>
              <w:rPr>
                <w:rFonts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ind w:firstLine="420"/>
              <w:rPr>
                <w:rFonts w:ascii="宋体" w:hAnsi="宋体" w:cs="宋体"/>
                <w:b/>
                <w:bCs/>
              </w:rPr>
            </w:pPr>
          </w:p>
          <w:p>
            <w:pPr>
              <w:spacing w:line="300" w:lineRule="exact"/>
              <w:ind w:firstLine="420"/>
              <w:rPr>
                <w:rFonts w:ascii="宋体" w:hAnsi="宋体" w:cs="宋体"/>
                <w:b/>
                <w:bCs/>
              </w:rPr>
            </w:pPr>
          </w:p>
          <w:p>
            <w:pPr>
              <w:spacing w:line="300" w:lineRule="exact"/>
              <w:ind w:firstLine="420"/>
              <w:rPr>
                <w:rFonts w:ascii="宋体" w:hAnsi="宋体" w:cs="宋体"/>
                <w:b/>
                <w:bCs/>
              </w:rPr>
            </w:pPr>
          </w:p>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7</w:t>
            </w:r>
          </w:p>
        </w:tc>
        <w:tc>
          <w:tcPr>
            <w:tcW w:w="3773" w:type="dxa"/>
            <w:vAlign w:val="center"/>
          </w:tcPr>
          <w:p>
            <w:pPr>
              <w:spacing w:line="300" w:lineRule="exact"/>
              <w:rPr>
                <w:rFonts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8</w:t>
            </w:r>
          </w:p>
        </w:tc>
        <w:tc>
          <w:tcPr>
            <w:tcW w:w="3773" w:type="dxa"/>
            <w:vAlign w:val="center"/>
          </w:tcPr>
          <w:p>
            <w:pPr>
              <w:spacing w:line="300" w:lineRule="exact"/>
              <w:rPr>
                <w:rFonts w:ascii="宋体" w:hAnsi="宋体" w:cs="宋体"/>
                <w:b/>
                <w:bCs/>
                <w:kern w:val="0"/>
                <w:szCs w:val="21"/>
              </w:rPr>
            </w:pPr>
            <w:r>
              <w:rPr>
                <w:rFonts w:hint="eastAsia" w:ascii="宋体" w:hAnsi="宋体" w:cs="宋体"/>
                <w:b/>
                <w:bCs/>
                <w:kern w:val="0"/>
                <w:szCs w:val="21"/>
              </w:rPr>
              <w:t>联合投标协议书</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cs="宋体"/>
                <w:b/>
                <w:bCs/>
              </w:rPr>
            </w:pPr>
            <w:r>
              <w:rPr>
                <w:rFonts w:hint="eastAsia" w:ascii="宋体" w:hAnsi="宋体" w:cs="宋体"/>
                <w:b/>
                <w:bCs/>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9</w:t>
            </w:r>
          </w:p>
        </w:tc>
        <w:tc>
          <w:tcPr>
            <w:tcW w:w="3773" w:type="dxa"/>
            <w:vAlign w:val="center"/>
          </w:tcPr>
          <w:p>
            <w:pPr>
              <w:spacing w:line="300" w:lineRule="exact"/>
              <w:rPr>
                <w:rFonts w:ascii="宋体" w:hAnsi="宋体" w:cs="宋体"/>
                <w:b/>
                <w:bCs/>
                <w:kern w:val="0"/>
                <w:szCs w:val="21"/>
              </w:rPr>
            </w:pPr>
            <w:r>
              <w:rPr>
                <w:rFonts w:hint="eastAsia" w:ascii="宋体" w:hAnsi="宋体" w:cs="Arial"/>
                <w:b/>
                <w:bCs/>
                <w:kern w:val="0"/>
              </w:rPr>
              <w:t>供应商为中小企业/小微企业</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cs="宋体"/>
                <w:b/>
                <w:bCs/>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10</w:t>
            </w:r>
          </w:p>
        </w:tc>
        <w:tc>
          <w:tcPr>
            <w:tcW w:w="3773" w:type="dxa"/>
            <w:vAlign w:val="center"/>
          </w:tcPr>
          <w:p>
            <w:pPr>
              <w:spacing w:line="300" w:lineRule="exact"/>
              <w:rPr>
                <w:b/>
                <w:bCs/>
              </w:rPr>
            </w:pPr>
            <w:r>
              <w:rPr>
                <w:rFonts w:hint="eastAsia"/>
                <w:b/>
                <w:bCs/>
              </w:rPr>
              <w:t>供应商具有建筑装修装饰工程专业承包二级及以上资质。具有有效期内的安全生产许可证。供应商项目负责人具有</w:t>
            </w:r>
            <w:r>
              <w:rPr>
                <w:rFonts w:hint="eastAsia"/>
                <w:b/>
                <w:bCs/>
                <w:lang w:val="en-US" w:eastAsia="zh-CN"/>
              </w:rPr>
              <w:t>建筑</w:t>
            </w:r>
            <w:r>
              <w:rPr>
                <w:rFonts w:hint="eastAsia"/>
                <w:b/>
                <w:bCs/>
              </w:rPr>
              <w:t>工程二级及以上建造师注册证书。拟派现场安全生产专职管理人员具有“三类人员”有效C类证书</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11</w:t>
            </w:r>
          </w:p>
        </w:tc>
        <w:tc>
          <w:tcPr>
            <w:tcW w:w="3773" w:type="dxa"/>
            <w:vAlign w:val="center"/>
          </w:tcPr>
          <w:p>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如符合，请提供相关证明材料</w:t>
            </w:r>
          </w:p>
        </w:tc>
      </w:tr>
    </w:tbl>
    <w:p>
      <w:pPr>
        <w:spacing w:line="360" w:lineRule="auto"/>
        <w:ind w:left="210" w:hanging="210" w:hangingChars="100"/>
        <w:outlineLvl w:val="2"/>
        <w:rPr>
          <w:rFonts w:ascii="宋体" w:hAnsi="宋体" w:cs="宋体"/>
        </w:rPr>
      </w:pPr>
    </w:p>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szCs w:val="21"/>
        </w:rPr>
      </w:pPr>
      <w:r>
        <w:rPr>
          <w:rFonts w:hint="eastAsia" w:ascii="宋体" w:hAnsi="宋体" w:cs="宋体"/>
          <w:b/>
          <w:szCs w:val="21"/>
        </w:rPr>
        <w:t xml:space="preserve">日期： </w:t>
      </w:r>
      <w:bookmarkStart w:id="653" w:name="_Toc245088215"/>
      <w:bookmarkStart w:id="654" w:name="_Toc345575550"/>
      <w:bookmarkStart w:id="655" w:name="_Toc396297240"/>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left="0" w:leftChars="0" w:firstLine="0" w:firstLineChars="0"/>
        <w:rPr>
          <w:rFonts w:hAnsi="宋体" w:cs="宋体"/>
        </w:rPr>
      </w:pPr>
    </w:p>
    <w:p>
      <w:pPr>
        <w:pStyle w:val="2"/>
        <w:ind w:firstLine="482"/>
        <w:rPr>
          <w:rFonts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pPr>
        <w:pStyle w:val="2"/>
        <w:ind w:firstLine="883"/>
        <w:rPr>
          <w:rFonts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4025" w:type="dxa"/>
            <w:vAlign w:val="center"/>
          </w:tcPr>
          <w:p>
            <w:pPr>
              <w:spacing w:line="300" w:lineRule="exact"/>
              <w:jc w:val="center"/>
              <w:rPr>
                <w:rFonts w:ascii="宋体" w:hAnsi="宋体" w:cs="宋体"/>
                <w:szCs w:val="21"/>
              </w:rPr>
            </w:pPr>
            <w:r>
              <w:rPr>
                <w:rFonts w:hint="eastAsia" w:ascii="宋体" w:hAnsi="宋体" w:cs="宋体"/>
                <w:szCs w:val="21"/>
              </w:rPr>
              <w:t>实质性要求</w:t>
            </w:r>
          </w:p>
        </w:tc>
        <w:tc>
          <w:tcPr>
            <w:tcW w:w="2167" w:type="dxa"/>
            <w:vAlign w:val="center"/>
          </w:tcPr>
          <w:p>
            <w:pPr>
              <w:spacing w:line="300" w:lineRule="exact"/>
              <w:jc w:val="center"/>
              <w:rPr>
                <w:rFonts w:ascii="宋体" w:hAnsi="宋体" w:cs="宋体"/>
                <w:szCs w:val="21"/>
              </w:rPr>
            </w:pPr>
            <w:r>
              <w:rPr>
                <w:rFonts w:hint="eastAsia" w:ascii="宋体" w:hAnsi="宋体" w:cs="宋体"/>
                <w:szCs w:val="21"/>
              </w:rPr>
              <w:t>需要提供的符合性审查资料</w:t>
            </w:r>
          </w:p>
        </w:tc>
        <w:tc>
          <w:tcPr>
            <w:tcW w:w="1617" w:type="dxa"/>
            <w:vAlign w:val="center"/>
          </w:tcPr>
          <w:p>
            <w:pPr>
              <w:spacing w:line="300" w:lineRule="exact"/>
              <w:jc w:val="center"/>
              <w:rPr>
                <w:rFonts w:ascii="宋体" w:hAnsi="宋体" w:cs="宋体"/>
                <w:szCs w:val="21"/>
              </w:rPr>
            </w:pPr>
            <w:r>
              <w:rPr>
                <w:rFonts w:hint="eastAsia" w:ascii="宋体" w:hAnsi="宋体" w:cs="宋体"/>
                <w:szCs w:val="21"/>
              </w:rPr>
              <w:t>响应文件中的页码位置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4025" w:type="dxa"/>
            <w:vAlign w:val="center"/>
          </w:tcPr>
          <w:p>
            <w:pPr>
              <w:spacing w:line="300" w:lineRule="exact"/>
              <w:rPr>
                <w:rFonts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pStyle w:val="2"/>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4025" w:type="dxa"/>
            <w:vAlign w:val="center"/>
          </w:tcPr>
          <w:p>
            <w:pPr>
              <w:spacing w:line="300" w:lineRule="exact"/>
              <w:rPr>
                <w:rFonts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4025" w:type="dxa"/>
            <w:vAlign w:val="center"/>
          </w:tcPr>
          <w:p>
            <w:pPr>
              <w:spacing w:line="300" w:lineRule="exact"/>
              <w:rPr>
                <w:rFonts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响应函</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4025" w:type="dxa"/>
            <w:vAlign w:val="center"/>
          </w:tcPr>
          <w:p>
            <w:pPr>
              <w:spacing w:line="300" w:lineRule="exact"/>
              <w:rPr>
                <w:rFonts w:ascii="宋体" w:hAnsi="宋体" w:cs="宋体"/>
                <w:b/>
                <w:bCs/>
              </w:rPr>
            </w:pPr>
            <w:r>
              <w:rPr>
                <w:rFonts w:hint="eastAsia" w:ascii="宋体" w:hAnsi="宋体" w:cs="宋体"/>
                <w:b/>
                <w:bCs/>
              </w:rPr>
              <w:t>响应文件满足采购文件的其它实质性要求</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pPr>
        <w:pStyle w:val="2"/>
        <w:ind w:firstLine="482"/>
        <w:rPr>
          <w:rFonts w:hAnsi="宋体" w:cs="宋体"/>
        </w:rPr>
      </w:pPr>
      <w:r>
        <w:rPr>
          <w:rFonts w:hint="eastAsia" w:hAnsi="宋体" w:cs="宋体"/>
        </w:rPr>
        <w:t>注:按本格式和要求提供。</w:t>
      </w: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pPr>
        <w:adjustRightInd w:val="0"/>
        <w:snapToGrid w:val="0"/>
        <w:spacing w:line="276" w:lineRule="auto"/>
        <w:rPr>
          <w:rFonts w:ascii="宋体" w:hAnsi="宋体" w:cs="宋体"/>
          <w:b/>
        </w:rPr>
      </w:pPr>
      <w:r>
        <w:rPr>
          <w:rFonts w:hint="eastAsia" w:ascii="宋体" w:hAnsi="宋体" w:cs="宋体"/>
          <w:b/>
        </w:rPr>
        <w:t>附件二：联合投标协议书。</w:t>
      </w:r>
    </w:p>
    <w:p>
      <w:pPr>
        <w:ind w:firstLine="723"/>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ind w:firstLine="482"/>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ind w:firstLine="482"/>
        <w:rPr>
          <w:rFonts w:ascii="仿宋" w:hAnsi="仿宋" w:eastAsia="仿宋" w:cs="Arial"/>
          <w:color w:val="000000"/>
          <w:sz w:val="24"/>
        </w:rPr>
      </w:pPr>
    </w:p>
    <w:p>
      <w:pPr>
        <w:widowControl/>
        <w:spacing w:line="360" w:lineRule="auto"/>
        <w:ind w:firstLine="482"/>
        <w:rPr>
          <w:rFonts w:ascii="仿宋" w:hAnsi="仿宋" w:eastAsia="仿宋" w:cs="Arial"/>
          <w:color w:val="000000"/>
          <w:sz w:val="24"/>
        </w:rPr>
      </w:pP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ind w:firstLine="442"/>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ind w:firstLine="482"/>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ind w:firstLine="482"/>
              <w:rPr>
                <w:rFonts w:ascii="仿宋" w:hAnsi="仿宋" w:eastAsia="仿宋" w:cs="Arial"/>
                <w:color w:val="000000"/>
                <w:sz w:val="24"/>
              </w:rPr>
            </w:pPr>
          </w:p>
          <w:p>
            <w:pPr>
              <w:pStyle w:val="3"/>
              <w:ind w:firstLine="640"/>
              <w:jc w:val="both"/>
            </w:pPr>
          </w:p>
          <w:p/>
          <w:p>
            <w:pPr>
              <w:pStyle w:val="3"/>
              <w:ind w:firstLine="640"/>
            </w:pPr>
          </w:p>
          <w:p/>
          <w:p>
            <w:pPr>
              <w:pStyle w:val="3"/>
              <w:ind w:firstLine="640"/>
            </w:pPr>
          </w:p>
          <w:p/>
          <w:p>
            <w:pPr>
              <w:pStyle w:val="3"/>
              <w:ind w:firstLine="640"/>
            </w:pPr>
          </w:p>
          <w:p/>
        </w:tc>
        <w:tc>
          <w:tcPr>
            <w:tcW w:w="4573" w:type="dxa"/>
            <w:vAlign w:val="center"/>
          </w:tcPr>
          <w:p>
            <w:pPr>
              <w:widowControl/>
              <w:spacing w:line="360" w:lineRule="auto"/>
              <w:ind w:firstLine="482"/>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ind w:firstLine="482"/>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ind w:firstLine="420"/>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ind w:firstLine="420"/>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ind w:firstLine="502"/>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8"/>
        <w:jc w:val="center"/>
        <w:rPr>
          <w:rFonts w:cs="Arial"/>
        </w:rPr>
      </w:pPr>
      <w:r>
        <w:rPr>
          <w:rFonts w:cs="Arial"/>
          <w:w w:val="99"/>
          <w:kern w:val="0"/>
        </w:rPr>
        <w:br w:type="page"/>
      </w:r>
      <w:bookmarkStart w:id="656" w:name="_Toc42511944"/>
      <w:bookmarkStart w:id="657" w:name="_Toc359357397"/>
      <w:bookmarkStart w:id="658" w:name="_Toc4902"/>
      <w:bookmarkStart w:id="659" w:name="_Toc16054"/>
      <w:bookmarkStart w:id="660" w:name="_Toc297115119"/>
      <w:r>
        <w:rPr>
          <w:rFonts w:cs="Arial"/>
        </w:rPr>
        <w:t>拟投入的主要施工机械设备表</w:t>
      </w:r>
      <w:bookmarkEnd w:id="656"/>
      <w:bookmarkEnd w:id="657"/>
      <w:bookmarkEnd w:id="658"/>
      <w:bookmarkEnd w:id="659"/>
      <w:bookmarkEnd w:id="660"/>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891"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795" w:type="dxa"/>
            <w:vAlign w:val="center"/>
          </w:tcPr>
          <w:p>
            <w:pPr>
              <w:jc w:val="center"/>
              <w:rPr>
                <w:rFonts w:ascii="Arial" w:hAnsi="Arial" w:cs="Arial"/>
              </w:rPr>
            </w:pPr>
            <w:r>
              <w:rPr>
                <w:rFonts w:ascii="Arial" w:hAnsi="Arial" w:cs="Arial"/>
              </w:rPr>
              <w:t>数量</w:t>
            </w:r>
          </w:p>
        </w:tc>
        <w:tc>
          <w:tcPr>
            <w:tcW w:w="960"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990"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095" w:type="dxa"/>
            <w:vAlign w:val="center"/>
          </w:tcPr>
          <w:p>
            <w:pPr>
              <w:jc w:val="center"/>
              <w:rPr>
                <w:rFonts w:ascii="Arial" w:hAnsi="Arial" w:cs="Arial"/>
              </w:rPr>
            </w:pPr>
            <w:r>
              <w:rPr>
                <w:rFonts w:ascii="Arial" w:hAnsi="Arial" w:cs="Arial"/>
              </w:rPr>
              <w:t>额定功率（KW）</w:t>
            </w:r>
          </w:p>
        </w:tc>
        <w:tc>
          <w:tcPr>
            <w:tcW w:w="825"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035"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bl>
    <w:p>
      <w:pPr>
        <w:spacing w:after="360" w:afterLines="150"/>
        <w:ind w:left="627" w:firstLine="482"/>
        <w:rPr>
          <w:rFonts w:ascii="Arial" w:hAnsi="Arial" w:cs="Arial"/>
          <w:sz w:val="24"/>
        </w:rPr>
      </w:pPr>
    </w:p>
    <w:p>
      <w:pPr>
        <w:pStyle w:val="4"/>
        <w:ind w:firstLine="482"/>
        <w:jc w:val="center"/>
        <w:rPr>
          <w:rFonts w:cs="Arial"/>
        </w:rPr>
      </w:pPr>
      <w:r>
        <w:rPr>
          <w:rFonts w:cs="Arial"/>
          <w:sz w:val="24"/>
        </w:rPr>
        <w:br w:type="page"/>
      </w:r>
      <w:bookmarkStart w:id="661" w:name="_Toc359357398"/>
      <w:bookmarkStart w:id="662" w:name="_Toc42511945"/>
      <w:bookmarkStart w:id="663" w:name="_Toc297115120"/>
      <w:bookmarkStart w:id="664" w:name="_Toc12018"/>
      <w:bookmarkStart w:id="665" w:name="_Toc16086"/>
      <w:r>
        <w:rPr>
          <w:rFonts w:cs="Arial"/>
        </w:rPr>
        <w:t>劳动力计划表</w:t>
      </w:r>
      <w:bookmarkEnd w:id="661"/>
      <w:bookmarkEnd w:id="662"/>
      <w:bookmarkEnd w:id="663"/>
      <w:bookmarkEnd w:id="664"/>
      <w:bookmarkEnd w:id="665"/>
    </w:p>
    <w:p>
      <w:pPr>
        <w:spacing w:after="120" w:afterLines="50"/>
        <w:ind w:left="629"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9" w:hRule="atLeast"/>
        </w:trPr>
        <w:tc>
          <w:tcPr>
            <w:tcW w:w="840" w:type="dxa"/>
            <w:vMerge w:val="restart"/>
          </w:tcPr>
          <w:p>
            <w:pPr>
              <w:rPr>
                <w:rFonts w:ascii="Arial" w:hAnsi="Arial" w:cs="Arial"/>
              </w:rPr>
            </w:pPr>
          </w:p>
        </w:tc>
        <w:tc>
          <w:tcPr>
            <w:tcW w:w="7440"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666" w:name="_Toc297115123"/>
      <w:bookmarkStart w:id="667" w:name="_Toc18537"/>
      <w:bookmarkStart w:id="668" w:name="_Toc25747"/>
      <w:bookmarkStart w:id="669" w:name="_Toc42511946"/>
      <w:bookmarkStart w:id="670" w:name="_Toc359357399"/>
      <w:r>
        <w:rPr>
          <w:rFonts w:cs="Arial"/>
        </w:rPr>
        <w:t>项目管理班子配备情况表</w:t>
      </w:r>
      <w:bookmarkEnd w:id="666"/>
      <w:bookmarkEnd w:id="667"/>
      <w:bookmarkEnd w:id="668"/>
      <w:bookmarkEnd w:id="669"/>
      <w:bookmarkEnd w:id="670"/>
    </w:p>
    <w:p>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pPr>
              <w:jc w:val="center"/>
              <w:rPr>
                <w:rFonts w:ascii="Arial" w:hAnsi="Arial" w:cs="Arial"/>
                <w:kern w:val="0"/>
                <w:szCs w:val="28"/>
              </w:rPr>
            </w:pPr>
            <w:r>
              <w:rPr>
                <w:rFonts w:ascii="Arial" w:hAnsi="Arial" w:cs="Arial"/>
                <w:kern w:val="0"/>
                <w:szCs w:val="28"/>
              </w:rPr>
              <w:t>职称</w:t>
            </w:r>
          </w:p>
        </w:tc>
        <w:tc>
          <w:tcPr>
            <w:tcW w:w="4440"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ind w:firstLine="482"/>
              <w:rPr>
                <w:rFonts w:ascii="Arial" w:hAnsi="Arial" w:cs="Arial"/>
                <w:kern w:val="0"/>
                <w:sz w:val="24"/>
                <w:szCs w:val="28"/>
              </w:rPr>
            </w:pPr>
          </w:p>
        </w:tc>
        <w:tc>
          <w:tcPr>
            <w:tcW w:w="564" w:type="dxa"/>
            <w:vMerge w:val="continue"/>
          </w:tcPr>
          <w:p>
            <w:pPr>
              <w:spacing w:line="360" w:lineRule="auto"/>
              <w:ind w:firstLine="482"/>
              <w:rPr>
                <w:rFonts w:ascii="Arial" w:hAnsi="Arial" w:cs="Arial"/>
                <w:kern w:val="0"/>
                <w:sz w:val="24"/>
                <w:szCs w:val="28"/>
              </w:rPr>
            </w:pPr>
          </w:p>
        </w:tc>
        <w:tc>
          <w:tcPr>
            <w:tcW w:w="600" w:type="dxa"/>
            <w:vMerge w:val="continue"/>
          </w:tcPr>
          <w:p>
            <w:pPr>
              <w:spacing w:line="360" w:lineRule="auto"/>
              <w:ind w:firstLine="482"/>
              <w:rPr>
                <w:rFonts w:ascii="Arial" w:hAnsi="Arial" w:cs="Arial"/>
                <w:kern w:val="0"/>
                <w:sz w:val="24"/>
                <w:szCs w:val="28"/>
              </w:rPr>
            </w:pPr>
          </w:p>
        </w:tc>
        <w:tc>
          <w:tcPr>
            <w:tcW w:w="780"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10" w:type="dxa"/>
            <w:vAlign w:val="center"/>
          </w:tcPr>
          <w:p>
            <w:pPr>
              <w:jc w:val="center"/>
              <w:rPr>
                <w:rFonts w:ascii="Arial" w:hAnsi="Arial" w:cs="Arial"/>
                <w:kern w:val="0"/>
                <w:szCs w:val="28"/>
              </w:rPr>
            </w:pPr>
            <w:r>
              <w:rPr>
                <w:rFonts w:ascii="Arial" w:hAnsi="Arial" w:cs="Arial"/>
                <w:kern w:val="0"/>
                <w:szCs w:val="28"/>
              </w:rPr>
              <w:t>级别</w:t>
            </w:r>
          </w:p>
        </w:tc>
        <w:tc>
          <w:tcPr>
            <w:tcW w:w="840" w:type="dxa"/>
            <w:vAlign w:val="center"/>
          </w:tcPr>
          <w:p>
            <w:pPr>
              <w:jc w:val="center"/>
              <w:rPr>
                <w:rFonts w:ascii="Arial" w:hAnsi="Arial" w:cs="Arial"/>
                <w:kern w:val="0"/>
                <w:szCs w:val="28"/>
              </w:rPr>
            </w:pPr>
            <w:r>
              <w:rPr>
                <w:rFonts w:ascii="Arial" w:hAnsi="Arial" w:cs="Arial"/>
                <w:kern w:val="0"/>
                <w:szCs w:val="28"/>
              </w:rPr>
              <w:t>证号</w:t>
            </w:r>
          </w:p>
        </w:tc>
        <w:tc>
          <w:tcPr>
            <w:tcW w:w="885" w:type="dxa"/>
            <w:vAlign w:val="center"/>
          </w:tcPr>
          <w:p>
            <w:pPr>
              <w:jc w:val="center"/>
              <w:rPr>
                <w:rFonts w:ascii="Arial" w:hAnsi="Arial" w:cs="Arial"/>
                <w:kern w:val="0"/>
                <w:szCs w:val="28"/>
              </w:rPr>
            </w:pPr>
            <w:r>
              <w:rPr>
                <w:rFonts w:ascii="Arial" w:hAnsi="Arial" w:cs="Arial"/>
                <w:kern w:val="0"/>
                <w:szCs w:val="28"/>
              </w:rPr>
              <w:t>专业</w:t>
            </w:r>
          </w:p>
        </w:tc>
        <w:tc>
          <w:tcPr>
            <w:tcW w:w="1125" w:type="dxa"/>
            <w:vAlign w:val="center"/>
          </w:tcPr>
          <w:p>
            <w:pPr>
              <w:jc w:val="center"/>
              <w:rPr>
                <w:rFonts w:ascii="Arial" w:hAnsi="Arial" w:cs="Arial"/>
                <w:kern w:val="0"/>
                <w:szCs w:val="28"/>
              </w:rPr>
            </w:pPr>
            <w:r>
              <w:rPr>
                <w:rFonts w:ascii="Arial" w:hAnsi="Arial" w:cs="Arial"/>
                <w:kern w:val="0"/>
                <w:szCs w:val="28"/>
              </w:rPr>
              <w:t>原服务单位</w:t>
            </w:r>
          </w:p>
        </w:tc>
        <w:tc>
          <w:tcPr>
            <w:tcW w:w="1020" w:type="dxa"/>
            <w:vAlign w:val="center"/>
          </w:tcPr>
          <w:p>
            <w:pPr>
              <w:jc w:val="center"/>
              <w:rPr>
                <w:rFonts w:ascii="Arial" w:hAnsi="Arial" w:cs="Arial"/>
                <w:kern w:val="0"/>
                <w:szCs w:val="28"/>
              </w:rPr>
            </w:pPr>
            <w:r>
              <w:rPr>
                <w:rFonts w:ascii="Arial" w:hAnsi="Arial" w:cs="Arial"/>
                <w:kern w:val="0"/>
                <w:szCs w:val="28"/>
              </w:rPr>
              <w:t>项目数</w:t>
            </w:r>
          </w:p>
        </w:tc>
        <w:tc>
          <w:tcPr>
            <w:tcW w:w="1080"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rPr>
                <w:rFonts w:ascii="Arial" w:hAnsi="Arial" w:cs="Arial"/>
                <w:kern w:val="0"/>
                <w:szCs w:val="28"/>
              </w:rPr>
            </w:pPr>
          </w:p>
        </w:tc>
        <w:tc>
          <w:tcPr>
            <w:tcW w:w="810" w:type="dxa"/>
          </w:tcPr>
          <w:p>
            <w:pPr>
              <w:spacing w:line="360" w:lineRule="auto"/>
              <w:rPr>
                <w:rFonts w:ascii="Arial" w:hAnsi="Arial" w:cs="Arial"/>
                <w:kern w:val="0"/>
                <w:szCs w:val="28"/>
              </w:rPr>
            </w:pPr>
          </w:p>
        </w:tc>
        <w:tc>
          <w:tcPr>
            <w:tcW w:w="840" w:type="dxa"/>
          </w:tcPr>
          <w:p>
            <w:pPr>
              <w:spacing w:line="360" w:lineRule="auto"/>
              <w:rPr>
                <w:rFonts w:ascii="Arial" w:hAnsi="Arial" w:cs="Arial"/>
                <w:kern w:val="0"/>
                <w:szCs w:val="28"/>
              </w:rPr>
            </w:pPr>
          </w:p>
        </w:tc>
        <w:tc>
          <w:tcPr>
            <w:tcW w:w="885" w:type="dxa"/>
          </w:tcPr>
          <w:p>
            <w:pPr>
              <w:spacing w:line="360" w:lineRule="auto"/>
              <w:rPr>
                <w:rFonts w:ascii="Arial" w:hAnsi="Arial" w:cs="Arial"/>
                <w:kern w:val="0"/>
                <w:szCs w:val="28"/>
              </w:rPr>
            </w:pPr>
          </w:p>
        </w:tc>
        <w:tc>
          <w:tcPr>
            <w:tcW w:w="1125" w:type="dxa"/>
          </w:tcPr>
          <w:p>
            <w:pPr>
              <w:spacing w:line="360" w:lineRule="auto"/>
              <w:rPr>
                <w:rFonts w:ascii="Arial" w:hAnsi="Arial" w:cs="Arial"/>
                <w:kern w:val="0"/>
                <w:szCs w:val="28"/>
              </w:rPr>
            </w:pPr>
          </w:p>
        </w:tc>
        <w:tc>
          <w:tcPr>
            <w:tcW w:w="1020" w:type="dxa"/>
          </w:tcPr>
          <w:p>
            <w:pPr>
              <w:spacing w:line="360" w:lineRule="auto"/>
              <w:rPr>
                <w:rFonts w:ascii="Arial" w:hAnsi="Arial" w:cs="Arial"/>
                <w:kern w:val="0"/>
                <w:szCs w:val="28"/>
              </w:rPr>
            </w:pPr>
          </w:p>
        </w:tc>
        <w:tc>
          <w:tcPr>
            <w:tcW w:w="1080"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1" w:name="_Toc19557"/>
      <w:bookmarkStart w:id="672" w:name="_Toc42511947"/>
      <w:bookmarkStart w:id="673" w:name="_Toc13563"/>
      <w:bookmarkStart w:id="674" w:name="_Toc359357400"/>
      <w:bookmarkStart w:id="675" w:name="_Toc297115126"/>
      <w:r>
        <w:rPr>
          <w:rFonts w:hint="eastAsia" w:cs="Arial"/>
        </w:rPr>
        <w:t>工程施工人员配备</w:t>
      </w:r>
      <w:r>
        <w:rPr>
          <w:rFonts w:cs="Arial"/>
        </w:rPr>
        <w:t>情况表</w:t>
      </w:r>
      <w:bookmarkEnd w:id="671"/>
      <w:bookmarkEnd w:id="672"/>
      <w:bookmarkEnd w:id="673"/>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5751"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ind w:firstLine="482"/>
              <w:rPr>
                <w:rFonts w:ascii="Arial" w:hAnsi="Arial" w:cs="Arial"/>
                <w:kern w:val="0"/>
                <w:sz w:val="24"/>
                <w:szCs w:val="28"/>
              </w:rPr>
            </w:pPr>
          </w:p>
        </w:tc>
        <w:tc>
          <w:tcPr>
            <w:tcW w:w="861" w:type="dxa"/>
            <w:vMerge w:val="continue"/>
          </w:tcPr>
          <w:p>
            <w:pPr>
              <w:spacing w:line="360" w:lineRule="auto"/>
              <w:ind w:firstLine="482"/>
              <w:rPr>
                <w:rFonts w:ascii="Arial" w:hAnsi="Arial" w:cs="Arial"/>
                <w:kern w:val="0"/>
                <w:sz w:val="24"/>
                <w:szCs w:val="28"/>
              </w:rPr>
            </w:pPr>
          </w:p>
        </w:tc>
        <w:tc>
          <w:tcPr>
            <w:tcW w:w="861" w:type="dxa"/>
            <w:vMerge w:val="continue"/>
          </w:tcPr>
          <w:p>
            <w:pPr>
              <w:spacing w:line="360" w:lineRule="auto"/>
              <w:ind w:firstLine="482"/>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474"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474"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6" w:name="_Toc42511948"/>
      <w:bookmarkStart w:id="677" w:name="_Toc26555"/>
      <w:bookmarkStart w:id="678" w:name="_Toc1496"/>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pPr>
              <w:spacing w:line="360" w:lineRule="auto"/>
              <w:ind w:firstLine="482"/>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pPr>
        <w:pStyle w:val="69"/>
        <w:ind w:left="0"/>
      </w:pPr>
    </w:p>
    <w:p/>
    <w:p>
      <w:pPr>
        <w:pStyle w:val="68"/>
        <w:rPr>
          <w:color w:val="auto"/>
        </w:rPr>
      </w:pPr>
    </w:p>
    <w:p>
      <w:pPr>
        <w:pStyle w:val="5"/>
      </w:pPr>
    </w:p>
    <w:p>
      <w:pPr>
        <w:adjustRightInd w:val="0"/>
        <w:spacing w:line="360" w:lineRule="auto"/>
        <w:ind w:firstLine="480"/>
        <w:jc w:val="center"/>
        <w:rPr>
          <w:rFonts w:cs="Calibri"/>
          <w:b/>
          <w:bCs/>
          <w:sz w:val="24"/>
        </w:rPr>
      </w:pPr>
    </w:p>
    <w:p>
      <w:pPr>
        <w:adjustRightInd w:val="0"/>
        <w:spacing w:line="360" w:lineRule="auto"/>
        <w:ind w:firstLine="482"/>
        <w:jc w:val="center"/>
        <w:rPr>
          <w:rFonts w:ascii="宋体" w:hAnsi="宋体"/>
          <w:b/>
          <w:bCs/>
          <w:sz w:val="24"/>
        </w:rPr>
      </w:pPr>
      <w:r>
        <w:rPr>
          <w:rFonts w:hint="eastAsia" w:cs="Calibri"/>
          <w:b/>
          <w:bCs/>
          <w:sz w:val="24"/>
        </w:rPr>
        <w:t>项目经理到位率承诺书</w:t>
      </w:r>
    </w:p>
    <w:p>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r>
        <w:rPr>
          <w:rFonts w:hint="eastAsia" w:ascii="Calibri" w:hAnsi="Calibri" w:cs="Calibri"/>
          <w:szCs w:val="21"/>
        </w:rPr>
        <w:t>日期：</w:t>
      </w:r>
      <w:r>
        <w:rPr>
          <w:rFonts w:ascii="Calibri" w:hAnsi="Calibri" w:cs="Calibri"/>
          <w:szCs w:val="21"/>
        </w:rPr>
        <w:t>202</w:t>
      </w:r>
      <w:r>
        <w:rPr>
          <w:rFonts w:hint="eastAsia" w:ascii="Calibri" w:hAnsi="Calibri" w:cs="Calibri"/>
          <w:szCs w:val="21"/>
        </w:rPr>
        <w:t>4</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pStyle w:val="5"/>
        <w:ind w:firstLine="482"/>
      </w:pPr>
    </w:p>
    <w:p/>
    <w:p/>
    <w:p/>
    <w:p/>
    <w:p/>
    <w:p/>
    <w:p/>
    <w:p/>
    <w:p/>
    <w:p/>
    <w:p/>
    <w:p/>
    <w:p/>
    <w:p/>
    <w:p/>
    <w:p/>
    <w:p/>
    <w:p/>
    <w:p/>
    <w:p/>
    <w:p/>
    <w:p/>
    <w:p>
      <w:pPr>
        <w:pStyle w:val="69"/>
        <w:rPr>
          <w:color w:val="FF0000"/>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bl>
    <w:p>
      <w:r>
        <w:rPr>
          <w:rFonts w:hint="eastAsia" w:ascii="宋体" w:hAnsi="宋体" w:cs="Arial"/>
          <w:b/>
        </w:rPr>
        <w:t>供应商在招标“工程量清单编制说明”“推荐品牌表”每项列明的“主要材料推荐品牌”按子目任选一品牌填入此表，如选用其他品牌，请提供相关证明材料。</w:t>
      </w:r>
    </w:p>
    <w:p>
      <w:pPr>
        <w:pStyle w:val="68"/>
        <w:rPr>
          <w:color w:val="FF0000"/>
        </w:rPr>
      </w:pPr>
    </w:p>
    <w:p>
      <w:pPr>
        <w:pStyle w:val="69"/>
      </w:pPr>
    </w:p>
    <w:p>
      <w:pPr>
        <w:pStyle w:val="3"/>
        <w:ind w:firstLine="640"/>
        <w:rPr>
          <w:rFonts w:ascii="Arial" w:hAnsi="宋体" w:cs="Arial"/>
          <w:bCs/>
          <w:color w:val="auto"/>
        </w:rPr>
      </w:pPr>
      <w:bookmarkStart w:id="679" w:name="_Toc5765"/>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bookmarkEnd w:id="679"/>
    <w:p>
      <w:pPr>
        <w:rPr>
          <w:rFonts w:ascii="Arial" w:hAnsi="宋体" w:cs="Arial"/>
          <w:bCs/>
        </w:rPr>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10002FF" w:usb1="4000FCFF" w:usb2="00000009"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MS UI Gothic">
    <w:panose1 w:val="020B0600070205080204"/>
    <w:charset w:val="80"/>
    <w:family w:val="swiss"/>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w:instrText>
    </w:r>
    <w:r>
      <w:fldChar w:fldCharType="separate"/>
    </w:r>
    <w:r>
      <w:t>28</w:t>
    </w:r>
    <w:r>
      <w:fldChar w:fldCharType="end"/>
    </w: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pPr>
      <w:pStyle w:val="32"/>
      <w:ind w:firstLine="361"/>
      <w:jc w:val="center"/>
    </w:pPr>
  </w:p>
  <w:p/>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pPr>
  </w:p>
  <w:p/>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p>
  <w:p>
    <w:pPr>
      <w:pStyle w:val="33"/>
      <w:ind w:firstLine="5310" w:firstLineChars="2950"/>
      <w:jc w:val="both"/>
    </w:pPr>
    <w:r>
      <w:rPr>
        <w:rFonts w:hint="eastAsia"/>
      </w:rPr>
      <w:t xml:space="preserve">                 </w:t>
    </w:r>
  </w:p>
  <w:p>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660" w:firstLineChars="3700"/>
      <w:jc w:val="both"/>
    </w:pPr>
  </w:p>
  <w:p>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p/>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p/>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mViZGNjODA4MTJmNmMyZjBhZTM5YjJlZDUwZjY5OW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8270F5"/>
    <w:rsid w:val="08836343"/>
    <w:rsid w:val="08A71E54"/>
    <w:rsid w:val="090E574B"/>
    <w:rsid w:val="091B1929"/>
    <w:rsid w:val="0920404A"/>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3354BF"/>
    <w:rsid w:val="0ECD7420"/>
    <w:rsid w:val="0EE27DCA"/>
    <w:rsid w:val="0EF259DE"/>
    <w:rsid w:val="0F3155D8"/>
    <w:rsid w:val="0F5A4B2F"/>
    <w:rsid w:val="0FA35F01"/>
    <w:rsid w:val="0FF662C6"/>
    <w:rsid w:val="10953945"/>
    <w:rsid w:val="114044D2"/>
    <w:rsid w:val="114F40D8"/>
    <w:rsid w:val="11627CCB"/>
    <w:rsid w:val="11D81D1D"/>
    <w:rsid w:val="121D4DA6"/>
    <w:rsid w:val="122C2389"/>
    <w:rsid w:val="12366631"/>
    <w:rsid w:val="124B6E1E"/>
    <w:rsid w:val="1263004B"/>
    <w:rsid w:val="12846BC3"/>
    <w:rsid w:val="12883761"/>
    <w:rsid w:val="128B0AD7"/>
    <w:rsid w:val="12F303D4"/>
    <w:rsid w:val="13652B03"/>
    <w:rsid w:val="13876F07"/>
    <w:rsid w:val="14320352"/>
    <w:rsid w:val="146F7A89"/>
    <w:rsid w:val="14716C6D"/>
    <w:rsid w:val="1484317C"/>
    <w:rsid w:val="14F87471"/>
    <w:rsid w:val="153D6A4D"/>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604FC3"/>
    <w:rsid w:val="1AA314AF"/>
    <w:rsid w:val="1AF721A8"/>
    <w:rsid w:val="1B18382E"/>
    <w:rsid w:val="1B52059B"/>
    <w:rsid w:val="1B785E1E"/>
    <w:rsid w:val="1B8247B0"/>
    <w:rsid w:val="1BEC3964"/>
    <w:rsid w:val="1C177904"/>
    <w:rsid w:val="1C352FCB"/>
    <w:rsid w:val="1C3B34B2"/>
    <w:rsid w:val="1C5B70C4"/>
    <w:rsid w:val="1CF41BBF"/>
    <w:rsid w:val="1CF90C1E"/>
    <w:rsid w:val="1CF94291"/>
    <w:rsid w:val="1D315D2D"/>
    <w:rsid w:val="1D96549F"/>
    <w:rsid w:val="1DE5056E"/>
    <w:rsid w:val="1DEC17C4"/>
    <w:rsid w:val="1DFD78BA"/>
    <w:rsid w:val="1E086C80"/>
    <w:rsid w:val="1E0B1E5B"/>
    <w:rsid w:val="1E131E61"/>
    <w:rsid w:val="1EA543A2"/>
    <w:rsid w:val="1EB03C21"/>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DB2232"/>
    <w:rsid w:val="22E43B1F"/>
    <w:rsid w:val="22F80B40"/>
    <w:rsid w:val="22F9532C"/>
    <w:rsid w:val="23452FA8"/>
    <w:rsid w:val="23653F32"/>
    <w:rsid w:val="23A4798B"/>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B177920"/>
    <w:rsid w:val="2BF35C97"/>
    <w:rsid w:val="2CC164E3"/>
    <w:rsid w:val="2D485B6F"/>
    <w:rsid w:val="2DF63E32"/>
    <w:rsid w:val="2E161CB7"/>
    <w:rsid w:val="2E6D796B"/>
    <w:rsid w:val="2E820D15"/>
    <w:rsid w:val="2EBF00B3"/>
    <w:rsid w:val="2ECA015F"/>
    <w:rsid w:val="2EE23D15"/>
    <w:rsid w:val="2EFF329C"/>
    <w:rsid w:val="2F194F76"/>
    <w:rsid w:val="2F217257"/>
    <w:rsid w:val="2F713AA3"/>
    <w:rsid w:val="2F8336E1"/>
    <w:rsid w:val="2FA87325"/>
    <w:rsid w:val="2FAA7CE5"/>
    <w:rsid w:val="2FAC637A"/>
    <w:rsid w:val="2FB046D6"/>
    <w:rsid w:val="300E7DC0"/>
    <w:rsid w:val="301F62A5"/>
    <w:rsid w:val="304537F5"/>
    <w:rsid w:val="306679B3"/>
    <w:rsid w:val="306F3677"/>
    <w:rsid w:val="30BB65FF"/>
    <w:rsid w:val="311233AC"/>
    <w:rsid w:val="312D4721"/>
    <w:rsid w:val="31437779"/>
    <w:rsid w:val="31B00C88"/>
    <w:rsid w:val="31B5007E"/>
    <w:rsid w:val="31CA178A"/>
    <w:rsid w:val="3286481F"/>
    <w:rsid w:val="329A70A5"/>
    <w:rsid w:val="32A030D2"/>
    <w:rsid w:val="32C5726F"/>
    <w:rsid w:val="330202DC"/>
    <w:rsid w:val="333B6759"/>
    <w:rsid w:val="337B6B4A"/>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5E3CBA"/>
    <w:rsid w:val="3E79238D"/>
    <w:rsid w:val="3E9926C7"/>
    <w:rsid w:val="3E9C1281"/>
    <w:rsid w:val="3EF12E7E"/>
    <w:rsid w:val="3EF4673C"/>
    <w:rsid w:val="3F0A767C"/>
    <w:rsid w:val="3F17151A"/>
    <w:rsid w:val="40050A98"/>
    <w:rsid w:val="40104987"/>
    <w:rsid w:val="40597E48"/>
    <w:rsid w:val="405C6E6C"/>
    <w:rsid w:val="40966843"/>
    <w:rsid w:val="40A72C8B"/>
    <w:rsid w:val="40C94DC1"/>
    <w:rsid w:val="40ED3FFE"/>
    <w:rsid w:val="41181B82"/>
    <w:rsid w:val="412D5724"/>
    <w:rsid w:val="415E375B"/>
    <w:rsid w:val="417A7107"/>
    <w:rsid w:val="41994A53"/>
    <w:rsid w:val="41A2625C"/>
    <w:rsid w:val="421B5C2A"/>
    <w:rsid w:val="42B131A0"/>
    <w:rsid w:val="42C27EFF"/>
    <w:rsid w:val="42E911B6"/>
    <w:rsid w:val="43352C40"/>
    <w:rsid w:val="4391514A"/>
    <w:rsid w:val="43B379C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226918"/>
    <w:rsid w:val="4A337E0A"/>
    <w:rsid w:val="4A8C50E0"/>
    <w:rsid w:val="4A962A3F"/>
    <w:rsid w:val="4AA2394E"/>
    <w:rsid w:val="4ABD676B"/>
    <w:rsid w:val="4B1851EE"/>
    <w:rsid w:val="4B2E1715"/>
    <w:rsid w:val="4B884EA9"/>
    <w:rsid w:val="4B966664"/>
    <w:rsid w:val="4BA76D8E"/>
    <w:rsid w:val="4BE81E8F"/>
    <w:rsid w:val="4C100436"/>
    <w:rsid w:val="4C4F7E00"/>
    <w:rsid w:val="4C8218E0"/>
    <w:rsid w:val="4CDB3AD4"/>
    <w:rsid w:val="4D0317FE"/>
    <w:rsid w:val="4D054A21"/>
    <w:rsid w:val="4DEB5FEA"/>
    <w:rsid w:val="4E1B33E0"/>
    <w:rsid w:val="4E634143"/>
    <w:rsid w:val="4EBA0FE2"/>
    <w:rsid w:val="4F2576D0"/>
    <w:rsid w:val="4F5A1A06"/>
    <w:rsid w:val="4F7E05B9"/>
    <w:rsid w:val="4F9F2B44"/>
    <w:rsid w:val="4FFF663D"/>
    <w:rsid w:val="501C792F"/>
    <w:rsid w:val="509176A9"/>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C07AC"/>
    <w:rsid w:val="591B2922"/>
    <w:rsid w:val="596140AC"/>
    <w:rsid w:val="599D779C"/>
    <w:rsid w:val="59B67B7A"/>
    <w:rsid w:val="59D56916"/>
    <w:rsid w:val="5A317E53"/>
    <w:rsid w:val="5A7D2A4C"/>
    <w:rsid w:val="5AB2539C"/>
    <w:rsid w:val="5ADA0244"/>
    <w:rsid w:val="5B9444B1"/>
    <w:rsid w:val="5BA82A0F"/>
    <w:rsid w:val="5BF169F6"/>
    <w:rsid w:val="5C21628F"/>
    <w:rsid w:val="5CAA49C1"/>
    <w:rsid w:val="5CAB1AF3"/>
    <w:rsid w:val="5CF474B1"/>
    <w:rsid w:val="5D50762D"/>
    <w:rsid w:val="5DAE38F8"/>
    <w:rsid w:val="5DD7522E"/>
    <w:rsid w:val="5EA5790A"/>
    <w:rsid w:val="5EC90529"/>
    <w:rsid w:val="5ECF10DD"/>
    <w:rsid w:val="5F0266A5"/>
    <w:rsid w:val="5F4146C0"/>
    <w:rsid w:val="5FF55ACC"/>
    <w:rsid w:val="600C26D5"/>
    <w:rsid w:val="605A759C"/>
    <w:rsid w:val="60674619"/>
    <w:rsid w:val="6157062A"/>
    <w:rsid w:val="619F720E"/>
    <w:rsid w:val="621405C9"/>
    <w:rsid w:val="626F6FE7"/>
    <w:rsid w:val="62B400A6"/>
    <w:rsid w:val="62B57ADC"/>
    <w:rsid w:val="632629AA"/>
    <w:rsid w:val="63BB7FB6"/>
    <w:rsid w:val="63FE2002"/>
    <w:rsid w:val="648F289D"/>
    <w:rsid w:val="652324CF"/>
    <w:rsid w:val="653D6DE7"/>
    <w:rsid w:val="656E056D"/>
    <w:rsid w:val="657453AF"/>
    <w:rsid w:val="65884793"/>
    <w:rsid w:val="66046E31"/>
    <w:rsid w:val="665E5A2D"/>
    <w:rsid w:val="668559B9"/>
    <w:rsid w:val="66CD0329"/>
    <w:rsid w:val="66E2041B"/>
    <w:rsid w:val="66E51A61"/>
    <w:rsid w:val="66FE7402"/>
    <w:rsid w:val="670342D9"/>
    <w:rsid w:val="681B3E6B"/>
    <w:rsid w:val="68252525"/>
    <w:rsid w:val="68530388"/>
    <w:rsid w:val="685E7AF2"/>
    <w:rsid w:val="68912C31"/>
    <w:rsid w:val="69782D5D"/>
    <w:rsid w:val="698202D9"/>
    <w:rsid w:val="6A0D243B"/>
    <w:rsid w:val="6B0A2483"/>
    <w:rsid w:val="6B961BC0"/>
    <w:rsid w:val="6BA01F86"/>
    <w:rsid w:val="6C0A7810"/>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10B34C9"/>
    <w:rsid w:val="71680ECF"/>
    <w:rsid w:val="71BB06F6"/>
    <w:rsid w:val="7206518C"/>
    <w:rsid w:val="721645E8"/>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B25336"/>
    <w:rsid w:val="77C3319D"/>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w:basedOn w:val="1"/>
    <w:link w:val="82"/>
    <w:autoRedefine/>
    <w:qFormat/>
    <w:uiPriority w:val="99"/>
    <w:pPr>
      <w:spacing w:after="120"/>
    </w:p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1"/>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1"/>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1"/>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76</Pages>
  <Words>61113</Words>
  <Characters>67009</Characters>
  <Lines>572</Lines>
  <Paragraphs>161</Paragraphs>
  <TotalTime>3</TotalTime>
  <ScaleCrop>false</ScaleCrop>
  <LinksUpToDate>false</LinksUpToDate>
  <CharactersWithSpaces>72854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NTKO</cp:lastModifiedBy>
  <cp:lastPrinted>2024-06-17T08:42:00Z</cp:lastPrinted>
  <dcterms:modified xsi:type="dcterms:W3CDTF">2024-07-19T07:16:25Z</dcterms:modified>
  <dc:title>杭州电子科技大学科技馆报告厅舞台及背景墙提升改造工程</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