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pPr>
        <w:adjustRightInd w:val="0"/>
        <w:snapToGrid w:val="0"/>
        <w:spacing w:line="288" w:lineRule="auto"/>
        <w:jc w:val="center"/>
        <w:rPr>
          <w:rFonts w:ascii="楷体" w:hAnsi="楷体" w:eastAsia="楷体" w:cs="Times New Roman"/>
          <w:b/>
          <w:spacing w:val="-6"/>
          <w:sz w:val="48"/>
          <w:szCs w:val="48"/>
        </w:rPr>
      </w:pPr>
      <w:r>
        <w:rPr>
          <w:rFonts w:hint="eastAsia" w:ascii="楷体" w:hAnsi="楷体" w:eastAsia="楷体" w:cs="Times New Roman"/>
          <w:b/>
          <w:spacing w:val="-6"/>
          <w:sz w:val="48"/>
          <w:szCs w:val="48"/>
        </w:rPr>
        <w:t>五轴机床设备</w:t>
      </w:r>
    </w:p>
    <w:p>
      <w:pPr>
        <w:adjustRightInd w:val="0"/>
        <w:snapToGrid w:val="0"/>
        <w:spacing w:line="288" w:lineRule="auto"/>
        <w:jc w:val="center"/>
        <w:rPr>
          <w:rFonts w:ascii="楷体" w:hAnsi="楷体" w:eastAsia="楷体" w:cs="Times New Roman"/>
          <w:b/>
          <w:spacing w:val="-6"/>
          <w:sz w:val="48"/>
          <w:szCs w:val="48"/>
        </w:rPr>
      </w:pPr>
    </w:p>
    <w:p>
      <w:pPr>
        <w:adjustRightInd w:val="0"/>
        <w:snapToGrid w:val="0"/>
        <w:spacing w:line="288" w:lineRule="auto"/>
        <w:jc w:val="center"/>
        <w:rPr>
          <w:rFonts w:ascii="楷体" w:hAnsi="楷体" w:eastAsia="楷体" w:cs="Times New Roman"/>
          <w:b/>
          <w:spacing w:val="-6"/>
          <w:sz w:val="48"/>
          <w:szCs w:val="48"/>
        </w:rPr>
      </w:pPr>
    </w:p>
    <w:p>
      <w:pPr>
        <w:adjustRightInd w:val="0"/>
        <w:snapToGrid w:val="0"/>
        <w:spacing w:line="288" w:lineRule="auto"/>
        <w:jc w:val="center"/>
        <w:rPr>
          <w:rFonts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pPr>
        <w:widowControl/>
        <w:adjustRightInd w:val="0"/>
        <w:snapToGrid w:val="0"/>
        <w:spacing w:line="288" w:lineRule="auto"/>
        <w:ind w:right="-2"/>
        <w:jc w:val="center"/>
        <w:rPr>
          <w:rFonts w:ascii="楷体" w:hAnsi="楷体" w:eastAsia="楷体" w:cs="Times New Roman"/>
          <w:b/>
          <w:sz w:val="36"/>
          <w:szCs w:val="24"/>
        </w:rPr>
      </w:pPr>
      <w:r>
        <w:rPr>
          <w:rFonts w:hint="eastAsia" w:ascii="楷体" w:hAnsi="楷体" w:eastAsia="楷体" w:cs="Times New Roman"/>
          <w:b/>
          <w:sz w:val="36"/>
          <w:szCs w:val="24"/>
        </w:rPr>
        <w:t>（线上电子招投标）</w:t>
      </w:r>
    </w:p>
    <w:p>
      <w:pPr>
        <w:adjustRightInd w:val="0"/>
        <w:snapToGrid w:val="0"/>
        <w:spacing w:line="288" w:lineRule="auto"/>
        <w:jc w:val="center"/>
        <w:rPr>
          <w:rFonts w:ascii="楷体" w:hAnsi="楷体" w:eastAsia="楷体" w:cs="Times New Roman"/>
          <w:sz w:val="44"/>
          <w:szCs w:val="44"/>
        </w:rPr>
      </w:pPr>
    </w:p>
    <w:p>
      <w:pPr>
        <w:adjustRightInd w:val="0"/>
        <w:snapToGrid w:val="0"/>
        <w:spacing w:line="288" w:lineRule="auto"/>
        <w:jc w:val="center"/>
        <w:rPr>
          <w:rFonts w:ascii="楷体" w:hAnsi="楷体" w:eastAsia="楷体" w:cs="Times New Roman"/>
          <w:sz w:val="44"/>
          <w:szCs w:val="44"/>
        </w:rPr>
      </w:pPr>
    </w:p>
    <w:p>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项目名称：五轴机床设备</w:t>
      </w:r>
    </w:p>
    <w:p>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QSZB-Z(H)-B23461(GK)</w:t>
      </w:r>
    </w:p>
    <w:p>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[2023]82501号</w:t>
      </w:r>
    </w:p>
    <w:p>
      <w:pPr>
        <w:adjustRightInd w:val="0"/>
        <w:snapToGrid w:val="0"/>
        <w:spacing w:line="288" w:lineRule="auto"/>
        <w:rPr>
          <w:rFonts w:ascii="楷体" w:hAnsi="楷体" w:eastAsia="楷体" w:cs="Times New Roman"/>
          <w:b/>
          <w:szCs w:val="21"/>
        </w:rPr>
      </w:pPr>
    </w:p>
    <w:p>
      <w:pPr>
        <w:adjustRightInd w:val="0"/>
        <w:snapToGrid w:val="0"/>
        <w:spacing w:line="288" w:lineRule="auto"/>
        <w:rPr>
          <w:rFonts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sz w:val="30"/>
          <w:szCs w:val="30"/>
        </w:rPr>
      </w:pPr>
    </w:p>
    <w:p>
      <w:pPr>
        <w:adjustRightInd w:val="0"/>
        <w:snapToGrid w:val="0"/>
        <w:spacing w:line="288" w:lineRule="auto"/>
        <w:jc w:val="center"/>
        <w:outlineLvl w:val="0"/>
        <w:rPr>
          <w:rFonts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pPr>
        <w:adjustRightInd w:val="0"/>
        <w:snapToGrid w:val="0"/>
        <w:spacing w:line="288" w:lineRule="auto"/>
        <w:rPr>
          <w:rFonts w:ascii="楷体" w:hAnsi="楷体" w:eastAsia="楷体" w:cs="Times New Roman"/>
          <w:b/>
          <w:sz w:val="30"/>
          <w:szCs w:val="30"/>
        </w:rPr>
      </w:pP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pPr>
        <w:widowControl/>
        <w:adjustRightInd w:val="0"/>
        <w:snapToGrid w:val="0"/>
        <w:spacing w:line="288" w:lineRule="auto"/>
        <w:jc w:val="left"/>
        <w:rPr>
          <w:rFonts w:ascii="宋体" w:hAnsi="宋体" w:eastAsia="宋体" w:cs="Times New Roman"/>
          <w:szCs w:val="21"/>
        </w:rPr>
      </w:pPr>
    </w:p>
    <w:p>
      <w:pPr>
        <w:widowControl/>
        <w:adjustRightInd w:val="0"/>
        <w:snapToGrid w:val="0"/>
        <w:spacing w:line="288" w:lineRule="auto"/>
        <w:jc w:val="left"/>
        <w:rPr>
          <w:rFonts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spacing w:val="-6"/>
          <w:sz w:val="32"/>
          <w:szCs w:val="32"/>
        </w:rPr>
      </w:pPr>
      <w:r>
        <w:rPr>
          <w:rFonts w:ascii="宋体" w:hAnsi="宋体" w:eastAsia="宋体" w:cs="Times New Roman"/>
          <w:b/>
          <w:spacing w:val="-6"/>
          <w:sz w:val="32"/>
          <w:szCs w:val="32"/>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szCs w:val="21"/>
        </w:rPr>
      </w:pPr>
      <w:r>
        <w:rPr>
          <w:rFonts w:hint="eastAsia" w:ascii="宋体" w:hAnsi="宋体" w:eastAsia="宋体" w:cs="Times New Roman"/>
          <w:b/>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szCs w:val="21"/>
        </w:rPr>
      </w:pPr>
      <w:r>
        <w:rPr>
          <w:rFonts w:hint="eastAsia" w:ascii="宋体" w:hAnsi="宋体" w:eastAsia="宋体" w:cs="Times New Roman"/>
          <w:b/>
          <w:szCs w:val="21"/>
          <w:u w:val="single"/>
        </w:rPr>
        <w:t xml:space="preserve"> 五轴机床设备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2023年</w:t>
      </w:r>
      <w:r>
        <w:rPr>
          <w:rFonts w:hint="eastAsia" w:ascii="宋体" w:hAnsi="宋体" w:eastAsia="宋体" w:cs="Times New Roman"/>
          <w:b/>
          <w:szCs w:val="21"/>
          <w:u w:val="single"/>
          <w:lang w:eastAsia="zh-CN"/>
        </w:rPr>
        <w:t>11月28日13:30:00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pPr>
        <w:adjustRightInd w:val="0"/>
        <w:snapToGrid w:val="0"/>
        <w:spacing w:line="288" w:lineRule="auto"/>
        <w:rPr>
          <w:rFonts w:ascii="宋体" w:hAnsi="宋体" w:eastAsia="宋体" w:cs="宋体"/>
          <w:b/>
          <w:szCs w:val="21"/>
        </w:rPr>
      </w:pPr>
      <w:bookmarkStart w:id="0" w:name="_Toc28359002"/>
      <w:bookmarkStart w:id="1" w:name="_Toc35393621"/>
      <w:bookmarkStart w:id="2" w:name="_Toc35393790"/>
      <w:bookmarkStart w:id="3" w:name="_Toc28359079"/>
      <w:bookmarkStart w:id="4" w:name="_Hlk24379207"/>
      <w:r>
        <w:rPr>
          <w:rFonts w:hint="eastAsia" w:ascii="宋体" w:hAnsi="宋体" w:eastAsia="宋体" w:cs="宋体"/>
          <w:b/>
          <w:szCs w:val="21"/>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QSZB-Z(H)-B23461(GK)</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.项目名称：五轴机床设备</w:t>
      </w:r>
    </w:p>
    <w:bookmarkEnd w:id="4"/>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.预算金额：4860000元</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.最高限价：4860000元</w:t>
      </w:r>
    </w:p>
    <w:p>
      <w:pPr>
        <w:adjustRightInd w:val="0"/>
        <w:snapToGrid w:val="0"/>
        <w:spacing w:line="288" w:lineRule="auto"/>
        <w:ind w:firstLine="420" w:firstLineChars="200"/>
        <w:rPr>
          <w:rFonts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.合同履约期限：自合同签订之日起15日内交付</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五轴机床设备</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szCs w:val="21"/>
              </w:rPr>
            </w:pPr>
            <w:r>
              <w:rPr>
                <w:rFonts w:hint="eastAsia" w:ascii="宋体" w:hAnsi="宋体" w:eastAsia="宋体" w:cs="宋体"/>
                <w:bCs/>
                <w:szCs w:val="21"/>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否</w:t>
            </w:r>
          </w:p>
        </w:tc>
      </w:tr>
    </w:tbl>
    <w:p>
      <w:pPr>
        <w:adjustRightInd w:val="0"/>
        <w:snapToGrid w:val="0"/>
        <w:spacing w:line="288" w:lineRule="auto"/>
        <w:rPr>
          <w:rFonts w:ascii="宋体" w:hAnsi="宋体" w:eastAsia="宋体" w:cs="宋体"/>
          <w:b/>
          <w:szCs w:val="21"/>
        </w:rPr>
      </w:pPr>
      <w:bookmarkStart w:id="5" w:name="_Toc28359080"/>
      <w:bookmarkStart w:id="6" w:name="_Toc35393622"/>
      <w:bookmarkStart w:id="7" w:name="_Toc35393791"/>
      <w:bookmarkStart w:id="8" w:name="_Toc28359003"/>
      <w:r>
        <w:rPr>
          <w:rFonts w:hint="eastAsia" w:ascii="宋体" w:hAnsi="宋体" w:eastAsia="宋体" w:cs="宋体"/>
          <w:b/>
          <w:szCs w:val="21"/>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pPr>
        <w:adjustRightInd w:val="0"/>
        <w:snapToGrid w:val="0"/>
        <w:spacing w:line="288" w:lineRule="auto"/>
        <w:ind w:firstLine="420" w:firstLineChars="200"/>
        <w:rPr>
          <w:rFonts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3.本项目的特定资格要求：无</w:t>
      </w:r>
    </w:p>
    <w:p>
      <w:pPr>
        <w:adjustRightInd w:val="0"/>
        <w:snapToGrid w:val="0"/>
        <w:spacing w:line="288" w:lineRule="auto"/>
        <w:rPr>
          <w:rFonts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szCs w:val="21"/>
        </w:rPr>
      </w:pPr>
      <w:bookmarkStart w:id="13" w:name="_Toc28359082"/>
      <w:bookmarkStart w:id="14" w:name="_Toc28359005"/>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时间：2023年</w:t>
      </w:r>
      <w:r>
        <w:rPr>
          <w:rFonts w:hint="eastAsia" w:ascii="宋体" w:hAnsi="宋体" w:eastAsia="宋体" w:cs="Times New Roman"/>
          <w:szCs w:val="21"/>
          <w:lang w:eastAsia="zh-CN"/>
        </w:rPr>
        <w:t>11月</w:t>
      </w:r>
      <w:r>
        <w:rPr>
          <w:rFonts w:hint="eastAsia" w:ascii="宋体" w:hAnsi="宋体" w:eastAsia="宋体" w:cs="Times New Roman"/>
          <w:szCs w:val="21"/>
          <w:lang w:val="en-US" w:eastAsia="zh-CN"/>
        </w:rPr>
        <w:t>7</w:t>
      </w:r>
      <w:r>
        <w:rPr>
          <w:rFonts w:hint="eastAsia" w:ascii="宋体" w:hAnsi="宋体" w:eastAsia="宋体" w:cs="Times New Roman"/>
          <w:szCs w:val="21"/>
          <w:lang w:eastAsia="zh-CN"/>
        </w:rPr>
        <w:t>日</w:t>
      </w:r>
      <w:r>
        <w:rPr>
          <w:rFonts w:hint="eastAsia" w:ascii="宋体" w:hAnsi="宋体" w:eastAsia="宋体" w:cs="Times New Roman"/>
          <w:szCs w:val="21"/>
        </w:rPr>
        <w:t>至2023年</w:t>
      </w:r>
      <w:r>
        <w:rPr>
          <w:rFonts w:hint="eastAsia" w:ascii="宋体" w:hAnsi="宋体" w:eastAsia="宋体" w:cs="Times New Roman"/>
          <w:szCs w:val="21"/>
          <w:lang w:eastAsia="zh-CN"/>
        </w:rPr>
        <w:t>11月28日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pPr>
        <w:adjustRightInd w:val="0"/>
        <w:snapToGrid w:val="0"/>
        <w:spacing w:line="288" w:lineRule="auto"/>
        <w:rPr>
          <w:rFonts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szCs w:val="21"/>
        </w:rPr>
      </w:pPr>
      <w:bookmarkStart w:id="17" w:name="_Hlk81212057"/>
      <w:r>
        <w:rPr>
          <w:rFonts w:hint="eastAsia" w:ascii="宋体" w:hAnsi="宋体" w:eastAsia="宋体" w:cs="Times New Roman"/>
          <w:bCs/>
          <w:szCs w:val="21"/>
        </w:rPr>
        <w:t>提交投标文件截止时间：2023年</w:t>
      </w:r>
      <w:r>
        <w:rPr>
          <w:rFonts w:hint="eastAsia" w:ascii="宋体" w:hAnsi="宋体" w:eastAsia="宋体" w:cs="Times New Roman"/>
          <w:bCs/>
          <w:szCs w:val="21"/>
          <w:lang w:eastAsia="zh-CN"/>
        </w:rPr>
        <w:t>11月28日13:30:00</w:t>
      </w:r>
      <w:r>
        <w:rPr>
          <w:rFonts w:hint="eastAsia" w:ascii="宋体" w:hAnsi="宋体" w:eastAsia="宋体" w:cs="Times New Roman"/>
          <w:bCs/>
          <w:szCs w:val="21"/>
        </w:rPr>
        <w:t>（北京时间）</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2023年</w:t>
      </w:r>
      <w:r>
        <w:rPr>
          <w:rFonts w:hint="eastAsia" w:ascii="宋体" w:hAnsi="宋体" w:eastAsia="宋体" w:cs="Times New Roman"/>
          <w:bCs/>
          <w:szCs w:val="21"/>
          <w:lang w:eastAsia="zh-CN"/>
        </w:rPr>
        <w:t>11月28日13:30:00</w:t>
      </w:r>
      <w:r>
        <w:rPr>
          <w:rFonts w:hint="eastAsia" w:ascii="宋体" w:hAnsi="宋体" w:eastAsia="宋体" w:cs="Times New Roman"/>
          <w:bCs/>
          <w:szCs w:val="21"/>
        </w:rPr>
        <w:t>（北京时间）</w:t>
      </w:r>
    </w:p>
    <w:p>
      <w:pPr>
        <w:adjustRightInd w:val="0"/>
        <w:snapToGrid w:val="0"/>
        <w:spacing w:line="288" w:lineRule="auto"/>
        <w:ind w:firstLine="420" w:firstLineChars="200"/>
        <w:rPr>
          <w:rFonts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8</w:t>
      </w:r>
      <w:r>
        <w:rPr>
          <w:rFonts w:hint="eastAsia" w:ascii="宋体" w:hAnsi="宋体" w:eastAsia="宋体" w:cs="Times New Roman"/>
          <w:szCs w:val="21"/>
        </w:rPr>
        <w:t>）</w:t>
      </w:r>
      <w:bookmarkEnd w:id="18"/>
    </w:p>
    <w:bookmarkEnd w:id="17"/>
    <w:p>
      <w:pPr>
        <w:adjustRightInd w:val="0"/>
        <w:snapToGrid w:val="0"/>
        <w:spacing w:line="288" w:lineRule="auto"/>
        <w:rPr>
          <w:rFonts w:ascii="宋体" w:hAnsi="宋体" w:eastAsia="宋体" w:cs="宋体"/>
          <w:b/>
          <w:szCs w:val="21"/>
        </w:rPr>
      </w:pPr>
      <w:bookmarkStart w:id="19" w:name="_Toc35393794"/>
      <w:bookmarkStart w:id="20" w:name="_Toc28359084"/>
      <w:bookmarkStart w:id="21" w:name="_Toc35393625"/>
      <w:bookmarkStart w:id="22" w:name="_Toc28359007"/>
      <w:r>
        <w:rPr>
          <w:rFonts w:hint="eastAsia" w:ascii="宋体" w:hAnsi="宋体" w:eastAsia="宋体" w:cs="宋体"/>
          <w:b/>
          <w:szCs w:val="21"/>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pPr>
        <w:adjustRightInd w:val="0"/>
        <w:snapToGrid w:val="0"/>
        <w:spacing w:line="288" w:lineRule="auto"/>
        <w:rPr>
          <w:rFonts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pPr>
        <w:adjustRightInd w:val="0"/>
        <w:snapToGrid w:val="0"/>
        <w:spacing w:line="288" w:lineRule="auto"/>
        <w:ind w:firstLine="420" w:firstLineChars="200"/>
        <w:rPr>
          <w:rFonts w:ascii="宋体" w:hAnsi="宋体" w:eastAsia="宋体" w:cs="Times New Roman"/>
          <w:szCs w:val="21"/>
        </w:rPr>
      </w:pPr>
      <w:bookmarkStart w:id="25" w:name="_Hlk92271231"/>
      <w:r>
        <w:rPr>
          <w:rFonts w:ascii="宋体" w:hAnsi="宋体" w:eastAsia="宋体" w:cs="Times New Roman"/>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szCs w:val="21"/>
        </w:rPr>
      </w:pPr>
      <w:r>
        <w:rPr>
          <w:rFonts w:ascii="宋体" w:hAnsi="宋体" w:eastAsia="宋体" w:cs="Times New Roman"/>
          <w:szCs w:val="21"/>
        </w:rPr>
        <w:t>4.其他事项：</w:t>
      </w:r>
      <w:bookmarkStart w:id="26" w:name="_Hlk92271331"/>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szCs w:val="21"/>
        </w:rPr>
      </w:pPr>
      <w:bookmarkStart w:id="29" w:name="_Toc35393796"/>
      <w:bookmarkStart w:id="30" w:name="_Toc35393627"/>
      <w:bookmarkStart w:id="31" w:name="_Toc28359008"/>
      <w:bookmarkStart w:id="32" w:name="_Toc28359085"/>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1.采购人信息</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名称：杭州电子科技大学</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地址：杭州市钱塘区白杨街道2号大街1158号</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项目联系人（询问）：何老师</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项目联系方式（询问）：1</w:t>
      </w:r>
      <w:r>
        <w:rPr>
          <w:rFonts w:ascii="宋体" w:hAnsi="宋体" w:eastAsia="宋体" w:cs="Times New Roman"/>
          <w:szCs w:val="21"/>
        </w:rPr>
        <w:t>5068148864</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质疑联系人：李老师</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质疑联系方式：0571-86878697</w:t>
      </w:r>
    </w:p>
    <w:p>
      <w:pPr>
        <w:adjustRightInd w:val="0"/>
        <w:snapToGrid w:val="0"/>
        <w:spacing w:line="288" w:lineRule="auto"/>
        <w:ind w:firstLine="424" w:firstLineChars="202"/>
        <w:rPr>
          <w:rFonts w:ascii="宋体" w:hAnsi="宋体" w:eastAsia="宋体" w:cs="Times New Roman"/>
          <w:szCs w:val="21"/>
        </w:rPr>
      </w:pP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2.采购代理机构信息</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名称：浙江求是招标代理有限公司</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地址：杭州市西湖区玉古路173号中田大厦21楼</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传真：/</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项目联系人（询问）：陈应俭、俞炳</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项目联系方式（询问）：0571-87670302</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质疑联系人：胡沁梦</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质疑联系方式：0571-81110356</w:t>
      </w:r>
    </w:p>
    <w:p>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质疑邮箱：jdkh@qszb.net</w:t>
      </w:r>
    </w:p>
    <w:p>
      <w:pPr>
        <w:adjustRightInd w:val="0"/>
        <w:snapToGrid w:val="0"/>
        <w:spacing w:line="288" w:lineRule="auto"/>
        <w:ind w:firstLine="424" w:firstLineChars="202"/>
        <w:rPr>
          <w:rFonts w:ascii="宋体" w:hAnsi="宋体" w:eastAsia="宋体" w:cs="Times New Roman"/>
          <w:szCs w:val="21"/>
        </w:rPr>
      </w:pPr>
      <w:bookmarkStart w:id="33" w:name="_Hlk124147873"/>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3.同级政府采购监督管理部门</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地址：杭州市上城区四季青街道新业路市民之家G03办公室</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传真：/</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联系人：朱女士、王女士</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监督投诉电话：0571-85252453</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政策咨询：何一平、冯华，0571-87058424、87055741</w:t>
      </w:r>
    </w:p>
    <w:p>
      <w:pPr>
        <w:adjustRightInd w:val="0"/>
        <w:snapToGrid w:val="0"/>
        <w:spacing w:line="288" w:lineRule="auto"/>
        <w:ind w:firstLine="425" w:firstLineChars="215"/>
        <w:rPr>
          <w:rFonts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pPr>
        <w:adjustRightInd w:val="0"/>
        <w:snapToGrid w:val="0"/>
        <w:spacing w:line="288" w:lineRule="auto"/>
        <w:ind w:firstLine="370"/>
        <w:rPr>
          <w:rFonts w:ascii="宋体" w:hAnsi="宋体" w:eastAsia="宋体" w:cs="Times New Roman"/>
          <w:spacing w:val="-6"/>
          <w:szCs w:val="21"/>
        </w:rPr>
      </w:pP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pPr>
        <w:adjustRightInd w:val="0"/>
        <w:snapToGrid w:val="0"/>
        <w:spacing w:line="288" w:lineRule="auto"/>
        <w:ind w:firstLine="396" w:firstLineChars="200"/>
        <w:rPr>
          <w:rFonts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政策名称</w:t>
            </w:r>
          </w:p>
        </w:tc>
        <w:tc>
          <w:tcPr>
            <w:tcW w:w="5529"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1</w:t>
            </w:r>
          </w:p>
        </w:tc>
        <w:tc>
          <w:tcPr>
            <w:tcW w:w="3256"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2</w:t>
            </w:r>
          </w:p>
        </w:tc>
        <w:tc>
          <w:tcPr>
            <w:tcW w:w="3256"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3</w:t>
            </w:r>
          </w:p>
        </w:tc>
        <w:tc>
          <w:tcPr>
            <w:tcW w:w="3256"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4</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5</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p>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本项目属性为：货物</w:t>
            </w:r>
          </w:p>
          <w:p>
            <w:pPr>
              <w:adjustRightInd w:val="0"/>
              <w:snapToGrid w:val="0"/>
              <w:spacing w:line="288" w:lineRule="auto"/>
              <w:jc w:val="left"/>
              <w:rPr>
                <w:rFonts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6</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pPr>
              <w:adjustRightInd w:val="0"/>
              <w:snapToGrid w:val="0"/>
              <w:spacing w:line="288" w:lineRule="auto"/>
              <w:jc w:val="left"/>
              <w:rPr>
                <w:rFonts w:ascii="宋体" w:hAnsi="宋体" w:eastAsia="宋体" w:cs="Times New Roman"/>
                <w:b/>
                <w:bCs/>
                <w:szCs w:val="21"/>
              </w:rPr>
            </w:pPr>
            <w:r>
              <w:rPr>
                <w:rFonts w:hint="eastAsia" w:ascii="宋体" w:hAnsi="宋体" w:eastAsia="宋体" w:cs="宋体"/>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7</w:t>
            </w:r>
          </w:p>
        </w:tc>
        <w:tc>
          <w:tcPr>
            <w:tcW w:w="3256"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pPr>
              <w:adjustRightInd w:val="0"/>
              <w:snapToGrid w:val="0"/>
              <w:spacing w:line="288" w:lineRule="auto"/>
              <w:jc w:val="left"/>
              <w:rPr>
                <w:rFonts w:ascii="宋体" w:hAnsi="宋体" w:eastAsia="宋体" w:cs="宋体"/>
                <w:szCs w:val="21"/>
              </w:rPr>
            </w:pPr>
            <w:r>
              <w:rPr>
                <w:rFonts w:hint="eastAsia" w:ascii="宋体" w:hAnsi="宋体" w:eastAsia="宋体" w:cs="宋体"/>
                <w:szCs w:val="21"/>
              </w:rPr>
              <w:t>提供材料详见招标文件第六章“报价文件”</w:t>
            </w:r>
          </w:p>
        </w:tc>
      </w:tr>
      <w:bookmarkEnd w:id="34"/>
    </w:tbl>
    <w:p>
      <w:pPr>
        <w:adjustRightInd w:val="0"/>
        <w:snapToGrid w:val="0"/>
        <w:spacing w:line="288" w:lineRule="auto"/>
        <w:rPr>
          <w:rFonts w:ascii="宋体" w:hAnsi="宋体" w:eastAsia="宋体" w:cs="Times New Roman"/>
          <w:b/>
          <w:spacing w:val="-4"/>
          <w:szCs w:val="21"/>
        </w:rPr>
      </w:pP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1.合同签订后一周内，中标人向采购人提交合同总价1%的履约保证金，履约保证金在合同履约期间无违约情形的，项目验收结束后，于一周内退还（不计息）；</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pPr>
              <w:adjustRightInd w:val="0"/>
              <w:snapToGrid w:val="0"/>
              <w:spacing w:line="288" w:lineRule="auto"/>
              <w:rPr>
                <w:rFonts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注：中标人需提供增值税专用发票，开票信息如下：</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抬头：杭州电子科技大学</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税号：12330000470009026T</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地址：杭州市下沙高教园区杭州电子科技大学</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电话：0571-86915020</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开户银行：工行高新支行</w:t>
            </w:r>
          </w:p>
          <w:p>
            <w:pPr>
              <w:autoSpaceDE w:val="0"/>
              <w:autoSpaceDN w:val="0"/>
              <w:adjustRightInd w:val="0"/>
              <w:snapToGrid w:val="0"/>
              <w:spacing w:line="288" w:lineRule="auto"/>
              <w:jc w:val="left"/>
              <w:rPr>
                <w:rFonts w:ascii="宋体" w:hAnsi="宋体" w:eastAsia="宋体" w:cs="宋体"/>
                <w:spacing w:val="-6"/>
                <w:kern w:val="0"/>
                <w:szCs w:val="21"/>
              </w:rPr>
            </w:pPr>
            <w:r>
              <w:rPr>
                <w:rFonts w:hint="eastAsia" w:ascii="宋体" w:hAnsi="宋体" w:eastAsia="宋体" w:cs="宋体"/>
                <w:spacing w:val="-6"/>
                <w:kern w:val="0"/>
                <w:szCs w:val="21"/>
              </w:rPr>
              <w:t>银行账号：1202026209008806216</w:t>
            </w:r>
          </w:p>
        </w:tc>
      </w:tr>
      <w:bookmarkEnd w:id="35"/>
    </w:tbl>
    <w:p>
      <w:pPr>
        <w:adjustRightInd w:val="0"/>
        <w:snapToGrid w:val="0"/>
        <w:spacing w:line="288" w:lineRule="auto"/>
        <w:rPr>
          <w:rFonts w:ascii="宋体" w:hAnsi="宋体" w:eastAsia="宋体" w:cs="Times New Roman"/>
          <w:spacing w:val="-4"/>
          <w:szCs w:val="21"/>
        </w:rPr>
      </w:pP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自合同签订之日起15日内交付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整机1年，项目验收合格后开始计算。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pPr>
              <w:adjustRightInd w:val="0"/>
              <w:snapToGrid w:val="0"/>
              <w:spacing w:line="288" w:lineRule="auto"/>
              <w:rPr>
                <w:rFonts w:ascii="宋体" w:hAnsi="宋体" w:eastAsia="宋体" w:cs="宋体"/>
                <w:szCs w:val="21"/>
                <w:u w:val="single"/>
              </w:rPr>
            </w:pPr>
            <w:r>
              <w:rPr>
                <w:rFonts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rPr>
              <w:t>电话技术支持时间：</w:t>
            </w:r>
            <w:r>
              <w:rPr>
                <w:rFonts w:ascii="宋体" w:hAnsi="宋体" w:eastAsia="宋体" w:cs="宋体"/>
                <w:szCs w:val="21"/>
                <w:u w:val="single"/>
              </w:rPr>
              <w:t>4</w:t>
            </w:r>
            <w:r>
              <w:rPr>
                <w:rFonts w:hint="eastAsia" w:ascii="宋体" w:hAnsi="宋体" w:eastAsia="宋体" w:cs="宋体"/>
                <w:szCs w:val="21"/>
                <w:u w:val="single"/>
              </w:rPr>
              <w:t>小时以内；</w:t>
            </w:r>
          </w:p>
          <w:p>
            <w:pPr>
              <w:adjustRightInd w:val="0"/>
              <w:snapToGrid w:val="0"/>
              <w:spacing w:line="288" w:lineRule="auto"/>
              <w:rPr>
                <w:rFonts w:ascii="宋体" w:hAnsi="宋体" w:eastAsia="宋体" w:cs="宋体"/>
                <w:szCs w:val="21"/>
                <w:u w:val="single"/>
              </w:rPr>
            </w:pPr>
            <w:r>
              <w:rPr>
                <w:rFonts w:hint="eastAsia" w:ascii="宋体" w:hAnsi="宋体" w:eastAsia="宋体" w:cs="宋体"/>
                <w:szCs w:val="21"/>
                <w:u w:val="single"/>
              </w:rPr>
              <w:t>若需上门维修，则在：</w:t>
            </w:r>
            <w:r>
              <w:rPr>
                <w:rFonts w:ascii="宋体" w:hAnsi="宋体" w:eastAsia="宋体" w:cs="宋体"/>
                <w:szCs w:val="21"/>
                <w:u w:val="single"/>
              </w:rPr>
              <w:t>48</w:t>
            </w:r>
            <w:r>
              <w:rPr>
                <w:rFonts w:hint="eastAsia" w:ascii="宋体" w:hAnsi="宋体" w:eastAsia="宋体" w:cs="宋体"/>
                <w:szCs w:val="21"/>
                <w:u w:val="single"/>
              </w:rPr>
              <w:t>小时内到达现场并进行维修；不超过48小时（节假日顺延）解决故障。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1.验收由采购人负责实施；</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2.验收依据：</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2.1合同、招标文件、投标文件；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2.2供应商提供的技术规格、经采购人认可的合同货物的有效检验文件；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pPr>
              <w:adjustRightInd w:val="0"/>
              <w:snapToGrid w:val="0"/>
              <w:spacing w:line="288" w:lineRule="auto"/>
              <w:rPr>
                <w:rFonts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4.验收合格的条件：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4.1所供货物符合产品标准和合同的要求；</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4.3合同中规定的所有货物和材料均已交付；</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4.4所供货物已通过使用单位组织的验收；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pPr>
              <w:adjustRightInd w:val="0"/>
              <w:snapToGrid w:val="0"/>
              <w:spacing w:line="288" w:lineRule="auto"/>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.技术支持：</w:t>
            </w:r>
          </w:p>
          <w:p>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pPr>
              <w:adjustRightInd w:val="0"/>
              <w:snapToGrid w:val="0"/>
              <w:spacing w:line="288" w:lineRule="auto"/>
              <w:rPr>
                <w:rFonts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pPr>
              <w:adjustRightInd w:val="0"/>
              <w:snapToGrid w:val="0"/>
              <w:spacing w:line="288" w:lineRule="auto"/>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pPr>
              <w:adjustRightInd w:val="0"/>
              <w:snapToGrid w:val="0"/>
              <w:spacing w:line="288" w:lineRule="auto"/>
              <w:rPr>
                <w:rFonts w:ascii="宋体" w:hAnsi="宋体" w:eastAsia="宋体" w:cs="宋体"/>
                <w:szCs w:val="21"/>
              </w:rPr>
            </w:pPr>
            <w:r>
              <w:rPr>
                <w:rFonts w:ascii="宋体" w:hAnsi="宋体" w:eastAsia="宋体" w:cs="宋体"/>
                <w:szCs w:val="21"/>
              </w:rPr>
              <w:t>5</w:t>
            </w:r>
            <w:r>
              <w:rPr>
                <w:rFonts w:hint="eastAsia" w:ascii="宋体" w:hAnsi="宋体" w:eastAsia="宋体" w:cs="宋体"/>
                <w:szCs w:val="21"/>
              </w:rPr>
              <w:t>.供货时提供有关的全套技术文件。</w:t>
            </w:r>
          </w:p>
          <w:p>
            <w:pPr>
              <w:adjustRightInd w:val="0"/>
              <w:snapToGrid w:val="0"/>
              <w:spacing w:line="288" w:lineRule="auto"/>
              <w:rPr>
                <w:rFonts w:ascii="宋体" w:hAnsi="宋体" w:eastAsia="宋体" w:cs="宋体"/>
                <w:szCs w:val="21"/>
              </w:rPr>
            </w:pPr>
            <w:r>
              <w:rPr>
                <w:rFonts w:hint="eastAsia" w:ascii="宋体" w:hAnsi="宋体" w:eastAsia="宋体" w:cs="宋体"/>
                <w:szCs w:val="21"/>
              </w:rPr>
              <w:t>6</w:t>
            </w:r>
            <w:r>
              <w:rPr>
                <w:rFonts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供应商应对采购人的操作人员、维修人员免费进行培训；</w:t>
            </w:r>
          </w:p>
          <w:p>
            <w:pPr>
              <w:adjustRightInd w:val="0"/>
              <w:snapToGrid w:val="0"/>
              <w:spacing w:line="288" w:lineRule="auto"/>
              <w:rPr>
                <w:rFonts w:ascii="宋体" w:hAnsi="宋体" w:eastAsia="宋体" w:cs="宋体"/>
                <w:szCs w:val="21"/>
              </w:rPr>
            </w:pPr>
            <w:r>
              <w:rPr>
                <w:rFonts w:hint="eastAsia" w:ascii="宋体" w:hAnsi="宋体" w:eastAsia="宋体" w:cs="宋体"/>
                <w:szCs w:val="21"/>
              </w:rPr>
              <w:t>供应商应提供相应的培训计划；</w:t>
            </w:r>
          </w:p>
          <w:p>
            <w:pPr>
              <w:adjustRightInd w:val="0"/>
              <w:snapToGrid w:val="0"/>
              <w:spacing w:line="288" w:lineRule="auto"/>
              <w:rPr>
                <w:rFonts w:ascii="宋体" w:hAnsi="宋体" w:eastAsia="宋体" w:cs="宋体"/>
                <w:b/>
                <w:bCs/>
                <w:szCs w:val="21"/>
              </w:rPr>
            </w:pPr>
            <w:r>
              <w:rPr>
                <w:rFonts w:hint="eastAsia" w:ascii="宋体" w:hAnsi="宋体" w:eastAsia="宋体" w:cs="宋体"/>
                <w:szCs w:val="21"/>
              </w:rPr>
              <w:t>上述内容的实现方式、时间、地点、人数应在投标文件中详细说明。</w:t>
            </w:r>
          </w:p>
        </w:tc>
      </w:tr>
    </w:tbl>
    <w:p>
      <w:pPr>
        <w:adjustRightInd w:val="0"/>
        <w:snapToGrid w:val="0"/>
        <w:spacing w:line="288" w:lineRule="auto"/>
        <w:rPr>
          <w:rFonts w:ascii="宋体" w:hAnsi="宋体" w:eastAsia="宋体" w:cs="Times New Roman"/>
          <w:b/>
          <w:szCs w:val="21"/>
        </w:rPr>
      </w:pPr>
    </w:p>
    <w:p>
      <w:pPr>
        <w:adjustRightInd w:val="0"/>
        <w:snapToGrid w:val="0"/>
        <w:spacing w:line="288" w:lineRule="auto"/>
        <w:outlineLvl w:val="1"/>
        <w:rPr>
          <w:rFonts w:ascii="宋体" w:hAnsi="宋体" w:eastAsia="宋体" w:cs="Times New Roman"/>
          <w:b/>
          <w:szCs w:val="21"/>
        </w:rPr>
      </w:pPr>
      <w:r>
        <w:rPr>
          <w:rFonts w:hint="eastAsia" w:ascii="宋体" w:hAnsi="宋体" w:eastAsia="宋体" w:cs="Times New Roman"/>
          <w:b/>
          <w:szCs w:val="21"/>
        </w:rPr>
        <w:t>四、技术要求</w:t>
      </w:r>
    </w:p>
    <w:p>
      <w:pPr>
        <w:adjustRightInd w:val="0"/>
        <w:snapToGrid w:val="0"/>
        <w:spacing w:line="288" w:lineRule="auto"/>
        <w:rPr>
          <w:rFonts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pPr>
        <w:adjustRightInd w:val="0"/>
        <w:snapToGrid w:val="0"/>
        <w:spacing w:line="288" w:lineRule="auto"/>
        <w:rPr>
          <w:rFonts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.需实现的功能或者目标：满足五轴机床设备的使用需求。</w:t>
      </w:r>
    </w:p>
    <w:p>
      <w:pPr>
        <w:adjustRightInd w:val="0"/>
        <w:snapToGrid w:val="0"/>
        <w:spacing w:line="288" w:lineRule="auto"/>
        <w:rPr>
          <w:rFonts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序号</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名称</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数量</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单位</w:t>
            </w:r>
          </w:p>
        </w:tc>
        <w:tc>
          <w:tcPr>
            <w:tcW w:w="626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1</w:t>
            </w:r>
          </w:p>
        </w:tc>
        <w:tc>
          <w:tcPr>
            <w:tcW w:w="1810" w:type="dxa"/>
            <w:vAlign w:val="center"/>
          </w:tcPr>
          <w:p>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智能高速五轴加工中心</w:t>
            </w:r>
          </w:p>
          <w:p>
            <w:pPr>
              <w:adjustRightInd w:val="0"/>
              <w:snapToGrid w:val="0"/>
              <w:jc w:val="center"/>
              <w:rPr>
                <w:rFonts w:hint="eastAsia" w:ascii="宋体" w:hAnsi="宋体" w:eastAsia="宋体" w:cs="宋体"/>
                <w:b/>
                <w:bCs/>
                <w:szCs w:val="21"/>
                <w:lang w:eastAsia="zh-CN"/>
              </w:rPr>
            </w:pPr>
            <w:bookmarkStart w:id="60" w:name="_GoBack"/>
            <w:bookmarkEnd w:id="60"/>
            <w:r>
              <w:rPr>
                <w:rFonts w:hint="eastAsia" w:ascii="宋体" w:hAnsi="宋体" w:eastAsia="宋体" w:cs="宋体"/>
                <w:b/>
                <w:bCs/>
                <w:szCs w:val="21"/>
                <w:lang w:eastAsia="zh-CN"/>
              </w:rPr>
              <w:t>（</w:t>
            </w:r>
            <w:r>
              <w:rPr>
                <w:rFonts w:hint="eastAsia" w:ascii="宋体" w:hAnsi="宋体" w:eastAsia="宋体" w:cs="宋体"/>
                <w:b/>
                <w:bCs/>
                <w:szCs w:val="21"/>
                <w:lang w:val="en-US" w:eastAsia="zh-CN"/>
              </w:rPr>
              <w:t>核心产品</w:t>
            </w:r>
            <w:r>
              <w:rPr>
                <w:rFonts w:hint="eastAsia" w:ascii="宋体" w:hAnsi="宋体" w:eastAsia="宋体" w:cs="宋体"/>
                <w:b/>
                <w:bCs/>
                <w:szCs w:val="21"/>
                <w:lang w:eastAsia="zh-CN"/>
              </w:rPr>
              <w:t>）</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台</w:t>
            </w:r>
          </w:p>
        </w:tc>
        <w:tc>
          <w:tcPr>
            <w:tcW w:w="6269" w:type="dxa"/>
            <w:vAlign w:val="center"/>
          </w:tcPr>
          <w:p>
            <w:pPr>
              <w:adjustRightInd w:val="0"/>
              <w:snapToGrid w:val="0"/>
              <w:jc w:val="left"/>
              <w:rPr>
                <w:rFonts w:ascii="宋体" w:hAnsi="宋体" w:eastAsia="宋体" w:cs="宋体"/>
                <w:szCs w:val="21"/>
              </w:rPr>
            </w:pPr>
            <w:r>
              <w:rPr>
                <w:rFonts w:hint="eastAsia" w:ascii="宋体" w:hAnsi="宋体" w:eastAsia="宋体" w:cs="宋体"/>
                <w:b/>
                <w:bCs/>
                <w:szCs w:val="21"/>
              </w:rPr>
              <w:t>1.功能要求：</w:t>
            </w:r>
            <w:r>
              <w:rPr>
                <w:rFonts w:hint="eastAsia" w:ascii="宋体" w:hAnsi="宋体" w:eastAsia="宋体" w:cs="宋体"/>
                <w:szCs w:val="21"/>
              </w:rPr>
              <w:t>适用于五轴精密加工；3+2机构形式，转台为直驱转台；</w:t>
            </w:r>
          </w:p>
          <w:p>
            <w:pPr>
              <w:adjustRightInd w:val="0"/>
              <w:snapToGrid w:val="0"/>
              <w:jc w:val="left"/>
              <w:rPr>
                <w:rFonts w:ascii="宋体" w:hAnsi="宋体" w:eastAsia="宋体" w:cs="宋体"/>
                <w:b/>
                <w:bCs/>
                <w:szCs w:val="21"/>
              </w:rPr>
            </w:pPr>
            <w:r>
              <w:rPr>
                <w:rFonts w:hint="eastAsia" w:ascii="宋体" w:hAnsi="宋体" w:eastAsia="宋体" w:cs="宋体"/>
                <w:b/>
                <w:bCs/>
                <w:szCs w:val="21"/>
              </w:rPr>
              <w:t>2.各项指标要求：</w:t>
            </w:r>
          </w:p>
          <w:p>
            <w:pPr>
              <w:adjustRightInd w:val="0"/>
              <w:snapToGrid w:val="0"/>
              <w:jc w:val="left"/>
              <w:rPr>
                <w:rFonts w:ascii="宋体" w:hAnsi="宋体" w:eastAsia="宋体" w:cs="宋体"/>
                <w:szCs w:val="21"/>
              </w:rPr>
            </w:pPr>
            <w:r>
              <w:rPr>
                <w:rFonts w:hint="eastAsia" w:ascii="宋体" w:hAnsi="宋体" w:eastAsia="宋体" w:cs="宋体"/>
                <w:szCs w:val="21"/>
              </w:rPr>
              <w:t>（1）X/Y/Z轴行程：≥550×400×300mm；</w:t>
            </w:r>
          </w:p>
          <w:p>
            <w:pPr>
              <w:adjustRightInd w:val="0"/>
              <w:snapToGrid w:val="0"/>
              <w:jc w:val="left"/>
              <w:rPr>
                <w:rFonts w:ascii="宋体" w:hAnsi="宋体" w:eastAsia="宋体" w:cs="宋体"/>
                <w:szCs w:val="21"/>
              </w:rPr>
            </w:pPr>
            <w:r>
              <w:rPr>
                <w:rFonts w:hint="eastAsia" w:ascii="宋体" w:hAnsi="宋体" w:eastAsia="宋体" w:cs="宋体"/>
                <w:szCs w:val="21"/>
              </w:rPr>
              <w:t>（2）X/Y/Z轴运动定位精度：≤0.006/0.006/0.006mm（符合国际ISO230-2标准）；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（3）X/Y/Z轴重复运动定位精度：≤0.005/0.005/0.005mm（符合国际ISO230-2标准）；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（4）台面尺寸：≥590×400mm；</w:t>
            </w:r>
          </w:p>
          <w:p>
            <w:pPr>
              <w:adjustRightInd w:val="0"/>
              <w:snapToGrid w:val="0"/>
              <w:jc w:val="left"/>
              <w:rPr>
                <w:rFonts w:ascii="宋体" w:hAnsi="宋体" w:eastAsia="宋体" w:cs="宋体"/>
                <w:szCs w:val="21"/>
              </w:rPr>
            </w:pPr>
            <w:r>
              <w:rPr>
                <w:rFonts w:hint="eastAsia" w:ascii="宋体" w:hAnsi="宋体" w:eastAsia="宋体" w:cs="宋体"/>
                <w:szCs w:val="21"/>
              </w:rPr>
              <w:t>（5）承载能力：≥150kg；</w:t>
            </w:r>
          </w:p>
          <w:p>
            <w:pPr>
              <w:adjustRightInd w:val="0"/>
              <w:snapToGrid w:val="0"/>
              <w:jc w:val="left"/>
              <w:rPr>
                <w:rFonts w:ascii="宋体" w:hAnsi="宋体" w:eastAsia="宋体" w:cs="宋体"/>
                <w:szCs w:val="21"/>
              </w:rPr>
            </w:pPr>
            <w:r>
              <w:rPr>
                <w:rFonts w:hint="eastAsia" w:ascii="宋体" w:hAnsi="宋体" w:eastAsia="宋体" w:cs="宋体"/>
                <w:szCs w:val="21"/>
              </w:rPr>
              <w:t>★（6）主轴最高转速及规格：松拉刀电主轴≥20000rpm，具备定向功能；</w:t>
            </w:r>
          </w:p>
          <w:p>
            <w:pPr>
              <w:adjustRightInd w:val="0"/>
              <w:snapToGrid w:val="0"/>
              <w:jc w:val="left"/>
              <w:rPr>
                <w:rFonts w:ascii="宋体" w:hAnsi="宋体" w:eastAsia="宋体" w:cs="宋体"/>
                <w:szCs w:val="21"/>
              </w:rPr>
            </w:pPr>
            <w:r>
              <w:rPr>
                <w:rFonts w:hint="eastAsia" w:ascii="宋体" w:hAnsi="宋体" w:eastAsia="宋体" w:cs="宋体"/>
                <w:szCs w:val="21"/>
              </w:rPr>
              <w:t>（7）刀柄规格：BT30或同类型；</w:t>
            </w:r>
          </w:p>
          <w:p>
            <w:pPr>
              <w:adjustRightInd w:val="0"/>
              <w:snapToGrid w:val="0"/>
              <w:jc w:val="left"/>
              <w:rPr>
                <w:rFonts w:hint="eastAsia" w:ascii="宋体" w:hAnsi="宋体" w:eastAsia="宋体" w:cs="宋体"/>
                <w:szCs w:val="21"/>
                <w:lang w:eastAsia="zh-CN"/>
              </w:rPr>
            </w:pPr>
            <w:r>
              <w:rPr>
                <w:rFonts w:hint="eastAsia" w:ascii="宋体" w:hAnsi="宋体" w:eastAsia="宋体" w:cs="宋体"/>
                <w:szCs w:val="21"/>
              </w:rPr>
              <w:t>（8）主轴直径：Φ130mm；主轴锥孔径向跳动出厂标准：≤</w:t>
            </w:r>
            <w:r>
              <w:rPr>
                <w:rFonts w:ascii="宋体" w:hAnsi="宋体" w:eastAsia="宋体" w:cs="宋体"/>
                <w:szCs w:val="21"/>
              </w:rPr>
              <w:t>0.002mm</w:t>
            </w:r>
            <w:r>
              <w:rPr>
                <w:rFonts w:hint="eastAsia" w:ascii="宋体" w:hAnsi="宋体" w:eastAsia="宋体" w:cs="宋体"/>
                <w:szCs w:val="21"/>
                <w:lang w:eastAsia="zh-CN"/>
              </w:rPr>
              <w:t>；</w:t>
            </w:r>
          </w:p>
          <w:p>
            <w:pPr>
              <w:adjustRightInd w:val="0"/>
              <w:snapToGrid w:val="0"/>
              <w:jc w:val="left"/>
              <w:rPr>
                <w:rFonts w:ascii="宋体" w:hAnsi="宋体" w:eastAsia="宋体" w:cs="宋体"/>
                <w:szCs w:val="21"/>
              </w:rPr>
            </w:pPr>
            <w:r>
              <w:rPr>
                <w:rFonts w:hint="eastAsia" w:ascii="宋体" w:hAnsi="宋体" w:eastAsia="宋体" w:cs="宋体"/>
                <w:szCs w:val="21"/>
              </w:rPr>
              <w:t>（9）X/Y/Z最高快速移动速度：≥15m/min；</w:t>
            </w:r>
          </w:p>
          <w:p>
            <w:pPr>
              <w:adjustRightInd w:val="0"/>
              <w:snapToGrid w:val="0"/>
              <w:jc w:val="left"/>
              <w:rPr>
                <w:rFonts w:ascii="宋体" w:hAnsi="宋体" w:eastAsia="宋体" w:cs="宋体"/>
                <w:szCs w:val="21"/>
              </w:rPr>
            </w:pPr>
            <w:r>
              <w:rPr>
                <w:rFonts w:hint="eastAsia" w:ascii="宋体" w:hAnsi="宋体" w:eastAsia="宋体" w:cs="宋体"/>
                <w:szCs w:val="21"/>
              </w:rPr>
              <w:t>（10）X/Y/Z最高进给移动速度：≥15m/min；</w:t>
            </w:r>
          </w:p>
          <w:p>
            <w:pPr>
              <w:adjustRightInd w:val="0"/>
              <w:snapToGrid w:val="0"/>
              <w:jc w:val="left"/>
              <w:rPr>
                <w:rFonts w:ascii="宋体" w:hAnsi="宋体" w:eastAsia="宋体" w:cs="宋体"/>
                <w:szCs w:val="21"/>
              </w:rPr>
            </w:pPr>
            <w:r>
              <w:rPr>
                <w:rFonts w:hint="eastAsia" w:ascii="宋体" w:hAnsi="宋体" w:eastAsia="宋体" w:cs="宋体"/>
                <w:szCs w:val="21"/>
              </w:rPr>
              <w:t>（11）刀库形式：链式刀库；</w:t>
            </w:r>
          </w:p>
          <w:p>
            <w:pPr>
              <w:adjustRightInd w:val="0"/>
              <w:snapToGrid w:val="0"/>
              <w:jc w:val="left"/>
              <w:rPr>
                <w:rFonts w:ascii="宋体" w:hAnsi="宋体" w:eastAsia="宋体" w:cs="宋体"/>
                <w:szCs w:val="21"/>
              </w:rPr>
            </w:pPr>
            <w:r>
              <w:rPr>
                <w:rFonts w:hint="eastAsia" w:ascii="宋体" w:hAnsi="宋体" w:eastAsia="宋体" w:cs="宋体"/>
                <w:szCs w:val="21"/>
              </w:rPr>
              <w:t>★（12）刀库容量≥30把；</w:t>
            </w:r>
          </w:p>
          <w:p>
            <w:pPr>
              <w:adjustRightInd w:val="0"/>
              <w:snapToGrid w:val="0"/>
              <w:jc w:val="left"/>
              <w:rPr>
                <w:rFonts w:ascii="宋体" w:hAnsi="宋体" w:eastAsia="宋体" w:cs="宋体"/>
                <w:szCs w:val="21"/>
              </w:rPr>
            </w:pPr>
            <w:r>
              <w:rPr>
                <w:rFonts w:hint="eastAsia" w:ascii="宋体" w:hAnsi="宋体" w:eastAsia="宋体" w:cs="宋体"/>
                <w:szCs w:val="21"/>
              </w:rPr>
              <w:t>（13）刀具冷却系统：配备油冷及风冷两种加工冷却方式；</w:t>
            </w:r>
          </w:p>
          <w:p>
            <w:pPr>
              <w:adjustRightInd w:val="0"/>
              <w:snapToGrid w:val="0"/>
              <w:jc w:val="left"/>
              <w:rPr>
                <w:rFonts w:ascii="宋体" w:hAnsi="宋体" w:eastAsia="宋体" w:cs="宋体"/>
                <w:szCs w:val="21"/>
              </w:rPr>
            </w:pPr>
            <w:r>
              <w:rPr>
                <w:rFonts w:hint="eastAsia" w:ascii="宋体" w:hAnsi="宋体" w:eastAsia="宋体" w:cs="宋体"/>
                <w:szCs w:val="21"/>
              </w:rPr>
              <w:t>★（14）配备电主轴冷却系统：配备电主轴制冷机，具备循环冷却装置，确保主轴长时间高速加工时，不会因过热导致丧失精度或报废；</w:t>
            </w:r>
          </w:p>
          <w:p>
            <w:pPr>
              <w:adjustRightInd w:val="0"/>
              <w:snapToGrid w:val="0"/>
              <w:jc w:val="left"/>
              <w:rPr>
                <w:rFonts w:ascii="宋体" w:hAnsi="宋体" w:eastAsia="宋体" w:cs="宋体"/>
                <w:szCs w:val="21"/>
              </w:rPr>
            </w:pPr>
            <w:r>
              <w:rPr>
                <w:rFonts w:hint="eastAsia" w:ascii="宋体" w:hAnsi="宋体" w:eastAsia="宋体" w:cs="宋体"/>
                <w:szCs w:val="21"/>
              </w:rPr>
              <w:t>（15）防护系统：加装防水日光灯，床体具备封闭防护罩并配有监察视窗；</w:t>
            </w:r>
          </w:p>
          <w:p>
            <w:pPr>
              <w:adjustRightInd w:val="0"/>
              <w:snapToGrid w:val="0"/>
              <w:jc w:val="left"/>
              <w:rPr>
                <w:rFonts w:ascii="宋体" w:hAnsi="宋体" w:eastAsia="宋体" w:cs="宋体"/>
                <w:szCs w:val="21"/>
              </w:rPr>
            </w:pPr>
            <w:r>
              <w:rPr>
                <w:rFonts w:hint="eastAsia" w:ascii="宋体" w:hAnsi="宋体" w:eastAsia="宋体" w:cs="宋体"/>
                <w:szCs w:val="21"/>
              </w:rPr>
              <w:t>（16）气压系统：0.52Mpa；</w:t>
            </w:r>
          </w:p>
          <w:p>
            <w:pPr>
              <w:adjustRightInd w:val="0"/>
              <w:snapToGrid w:val="0"/>
              <w:jc w:val="left"/>
              <w:rPr>
                <w:rFonts w:ascii="宋体" w:hAnsi="宋体" w:eastAsia="宋体" w:cs="宋体"/>
                <w:szCs w:val="21"/>
              </w:rPr>
            </w:pPr>
            <w:r>
              <w:rPr>
                <w:rFonts w:hint="eastAsia" w:ascii="宋体" w:hAnsi="宋体" w:eastAsia="宋体" w:cs="宋体"/>
                <w:szCs w:val="21"/>
              </w:rPr>
              <w:t>（17）润滑系统：配备定时定量自动润滑的自动润滑泵；</w:t>
            </w:r>
          </w:p>
          <w:p>
            <w:pPr>
              <w:adjustRightInd w:val="0"/>
              <w:snapToGrid w:val="0"/>
              <w:jc w:val="left"/>
              <w:rPr>
                <w:rFonts w:ascii="宋体" w:hAnsi="宋体" w:eastAsia="宋体" w:cs="宋体"/>
                <w:szCs w:val="21"/>
              </w:rPr>
            </w:pPr>
            <w:r>
              <w:rPr>
                <w:rFonts w:hint="eastAsia" w:ascii="宋体" w:hAnsi="宋体" w:eastAsia="宋体" w:cs="宋体"/>
                <w:szCs w:val="21"/>
              </w:rPr>
              <w:t>★（18）数控系统具备手轮试切功能,加工前可通过摇动手轮控制机床按照程序运动，确保加工安全；</w:t>
            </w:r>
          </w:p>
          <w:p>
            <w:pPr>
              <w:adjustRightInd w:val="0"/>
              <w:snapToGrid w:val="0"/>
              <w:jc w:val="left"/>
              <w:rPr>
                <w:rFonts w:ascii="宋体" w:hAnsi="宋体" w:eastAsia="宋体" w:cs="宋体"/>
                <w:szCs w:val="21"/>
              </w:rPr>
            </w:pPr>
            <w:r>
              <w:rPr>
                <w:rFonts w:hint="eastAsia" w:ascii="宋体" w:hAnsi="宋体" w:eastAsia="宋体" w:cs="宋体"/>
                <w:szCs w:val="21"/>
              </w:rPr>
              <w:t>（19）内存系统：≥1G，硬盘储存容量：≥16G；</w:t>
            </w:r>
          </w:p>
          <w:p>
            <w:pPr>
              <w:adjustRightInd w:val="0"/>
              <w:snapToGrid w:val="0"/>
              <w:jc w:val="left"/>
              <w:rPr>
                <w:rFonts w:ascii="宋体" w:hAnsi="宋体" w:eastAsia="宋体" w:cs="宋体"/>
                <w:szCs w:val="21"/>
              </w:rPr>
            </w:pPr>
            <w:r>
              <w:rPr>
                <w:rFonts w:hint="eastAsia" w:ascii="宋体" w:hAnsi="宋体" w:eastAsia="宋体" w:cs="宋体"/>
                <w:szCs w:val="21"/>
              </w:rPr>
              <w:t>▲（20）数控系统编程分辨率和控制分辨率可达到0.1μm；</w:t>
            </w:r>
          </w:p>
          <w:p>
            <w:pPr>
              <w:adjustRightInd w:val="0"/>
              <w:snapToGrid w:val="0"/>
              <w:jc w:val="left"/>
              <w:rPr>
                <w:rFonts w:ascii="宋体" w:hAnsi="宋体" w:eastAsia="宋体" w:cs="宋体"/>
                <w:szCs w:val="21"/>
              </w:rPr>
            </w:pPr>
            <w:r>
              <w:rPr>
                <w:rFonts w:hint="eastAsia" w:ascii="宋体" w:hAnsi="宋体" w:eastAsia="宋体" w:cs="宋体"/>
                <w:szCs w:val="21"/>
              </w:rPr>
              <w:t>（23）丝杠、导轨：X/Y/Z轴均采用精密丝杠导轨；</w:t>
            </w:r>
          </w:p>
          <w:p>
            <w:pPr>
              <w:adjustRightInd w:val="0"/>
              <w:snapToGrid w:val="0"/>
              <w:jc w:val="left"/>
              <w:rPr>
                <w:rFonts w:ascii="宋体" w:hAnsi="宋体" w:eastAsia="宋体" w:cs="宋体"/>
                <w:szCs w:val="21"/>
              </w:rPr>
            </w:pPr>
            <w:r>
              <w:rPr>
                <w:rFonts w:hint="eastAsia" w:ascii="宋体" w:hAnsi="宋体" w:eastAsia="宋体" w:cs="宋体"/>
                <w:szCs w:val="21"/>
              </w:rPr>
              <w:t>（24）配备油雾分离装置，用于将加工产生的雾状切削液与空气进行分离，避免造成污染，减少加工区的温度波动；最大风量≥300m3/h,过滤精度≤0.5um，过滤效果≥99%；</w:t>
            </w:r>
          </w:p>
          <w:p>
            <w:pPr>
              <w:adjustRightInd w:val="0"/>
              <w:snapToGrid w:val="0"/>
              <w:jc w:val="left"/>
              <w:rPr>
                <w:rFonts w:ascii="宋体" w:hAnsi="宋体" w:eastAsia="宋体" w:cs="宋体"/>
                <w:szCs w:val="21"/>
              </w:rPr>
            </w:pPr>
            <w:r>
              <w:rPr>
                <w:rFonts w:hint="eastAsia" w:ascii="宋体" w:hAnsi="宋体" w:eastAsia="宋体" w:cs="宋体"/>
                <w:szCs w:val="21"/>
              </w:rPr>
              <w:t>（25）配备接触式自动对刀仪，可实现对刀具长度、热伸长、断刀的检测，可测最小刀具直径0.3mm；</w:t>
            </w:r>
          </w:p>
          <w:p>
            <w:pPr>
              <w:adjustRightInd w:val="0"/>
              <w:snapToGrid w:val="0"/>
              <w:jc w:val="left"/>
              <w:rPr>
                <w:rFonts w:ascii="宋体" w:hAnsi="宋体" w:eastAsia="宋体" w:cs="宋体"/>
                <w:szCs w:val="21"/>
              </w:rPr>
            </w:pPr>
            <w:r>
              <w:rPr>
                <w:rFonts w:hint="eastAsia" w:ascii="宋体" w:hAnsi="宋体" w:eastAsia="宋体" w:cs="宋体"/>
                <w:szCs w:val="21"/>
              </w:rPr>
              <w:t>★（26）配备五轴数控直驱转台，最低参数要求：</w:t>
            </w:r>
          </w:p>
          <w:tbl>
            <w:tblPr>
              <w:tblStyle w:val="24"/>
              <w:tblW w:w="54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2225"/>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第四轴</w:t>
                  </w: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回转定位精度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重复定位精度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平均输出扭矩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40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最大输出扭矩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100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restart"/>
                  <w:tcBorders>
                    <w:top w:val="nil"/>
                    <w:left w:val="single" w:color="auto" w:sz="4" w:space="0"/>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第五轴</w:t>
                  </w:r>
                </w:p>
                <w:p>
                  <w:pPr>
                    <w:autoSpaceDE w:val="0"/>
                    <w:adjustRightInd w:val="0"/>
                    <w:jc w:val="center"/>
                    <w:textAlignment w:val="baseline"/>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回转定位精度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重复定位精度</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平均输出扭矩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80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最大输出扭矩</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200 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jc w:val="center"/>
              </w:trPr>
              <w:tc>
                <w:tcPr>
                  <w:tcW w:w="1051" w:type="dxa"/>
                  <w:vMerge w:val="continue"/>
                  <w:tcBorders>
                    <w:top w:val="nil"/>
                    <w:left w:val="single" w:color="auto" w:sz="4" w:space="0"/>
                    <w:bottom w:val="single" w:color="auto" w:sz="4" w:space="0"/>
                    <w:right w:val="single" w:color="auto" w:sz="4" w:space="0"/>
                  </w:tcBorders>
                  <w:shd w:val="clear" w:color="auto" w:fill="auto"/>
                  <w:vAlign w:val="center"/>
                </w:tcPr>
                <w:p>
                  <w:pPr>
                    <w:rPr>
                      <w:rFonts w:ascii="宋体" w:hAnsi="宋体" w:eastAsia="宋体" w:cs="宋体"/>
                      <w:szCs w:val="21"/>
                    </w:rPr>
                  </w:pPr>
                </w:p>
              </w:tc>
              <w:tc>
                <w:tcPr>
                  <w:tcW w:w="2225"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最高转速</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40 r/min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9" w:hRule="atLeast"/>
                <w:jc w:val="center"/>
              </w:trPr>
              <w:tc>
                <w:tcPr>
                  <w:tcW w:w="3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最大载重量</w:t>
                  </w:r>
                </w:p>
              </w:tc>
              <w:tc>
                <w:tcPr>
                  <w:tcW w:w="2163" w:type="dxa"/>
                  <w:tcBorders>
                    <w:top w:val="single" w:color="auto" w:sz="4" w:space="0"/>
                    <w:left w:val="nil"/>
                    <w:bottom w:val="single" w:color="auto" w:sz="4" w:space="0"/>
                    <w:right w:val="single" w:color="auto" w:sz="4" w:space="0"/>
                  </w:tcBorders>
                  <w:shd w:val="clear" w:color="auto" w:fill="auto"/>
                  <w:vAlign w:val="center"/>
                </w:tcPr>
                <w:p>
                  <w:pPr>
                    <w:autoSpaceDE w:val="0"/>
                    <w:adjustRightInd w:val="0"/>
                    <w:jc w:val="center"/>
                    <w:textAlignment w:val="baseline"/>
                    <w:rPr>
                      <w:rFonts w:ascii="宋体" w:hAnsi="宋体" w:eastAsia="宋体" w:cs="宋体"/>
                      <w:szCs w:val="21"/>
                    </w:rPr>
                  </w:pPr>
                  <w:r>
                    <w:rPr>
                      <w:rFonts w:hint="eastAsia" w:ascii="宋体" w:hAnsi="宋体" w:eastAsia="宋体" w:cs="宋体"/>
                      <w:szCs w:val="21"/>
                      <w:lang w:bidi="ar"/>
                    </w:rPr>
                    <w:t>20kg</w:t>
                  </w:r>
                </w:p>
              </w:tc>
            </w:tr>
          </w:tbl>
          <w:p>
            <w:pPr>
              <w:adjustRightInd w:val="0"/>
              <w:jc w:val="left"/>
              <w:textAlignment w:val="baseline"/>
              <w:rPr>
                <w:rFonts w:ascii="宋体" w:hAnsi="宋体" w:eastAsia="宋体" w:cs="宋体"/>
                <w:kern w:val="0"/>
                <w:szCs w:val="21"/>
                <w:lang w:bidi="ar"/>
              </w:rPr>
            </w:pPr>
            <w:r>
              <w:rPr>
                <w:rFonts w:hint="eastAsia" w:ascii="宋体" w:hAnsi="宋体" w:eastAsia="宋体" w:cs="宋体"/>
                <w:szCs w:val="21"/>
                <w:shd w:val="clear" w:color="auto" w:fill="FFFFFF"/>
                <w:lang w:bidi="ar"/>
              </w:rPr>
              <w:t>▲（27）</w:t>
            </w:r>
            <w:r>
              <w:rPr>
                <w:rFonts w:hint="eastAsia" w:ascii="宋体" w:hAnsi="宋体" w:eastAsia="宋体" w:cs="宋体"/>
                <w:bCs/>
                <w:kern w:val="0"/>
                <w:szCs w:val="21"/>
                <w:lang w:bidi="ar"/>
              </w:rPr>
              <w:t>配备在机检测系统，</w:t>
            </w:r>
            <w:r>
              <w:rPr>
                <w:rFonts w:hint="eastAsia" w:ascii="宋体" w:hAnsi="宋体" w:eastAsia="宋体" w:cs="宋体"/>
                <w:kern w:val="0"/>
                <w:szCs w:val="21"/>
                <w:lang w:bidi="ar"/>
              </w:rPr>
              <w:t>配置接触式测头，其中测头采用光学传输方式，测量重复精度≤1um，可以检测加工工件间切削余量误差，校正工件的加工原点，实现在机测量与智能补偿；测量系统开放测头权限、配测头刀柄、提供技术培训等内容；软件配备在机测量编程模块；</w:t>
            </w:r>
          </w:p>
          <w:p>
            <w:pPr>
              <w:adjustRightInd w:val="0"/>
              <w:jc w:val="left"/>
              <w:textAlignment w:val="baseline"/>
              <w:rPr>
                <w:rFonts w:ascii="宋体" w:hAnsi="宋体" w:eastAsia="宋体" w:cs="宋体"/>
                <w:szCs w:val="21"/>
              </w:rPr>
            </w:pPr>
            <w:r>
              <w:rPr>
                <w:rFonts w:hint="eastAsia" w:ascii="宋体" w:hAnsi="宋体" w:eastAsia="宋体" w:cs="宋体"/>
                <w:szCs w:val="21"/>
                <w:shd w:val="clear" w:color="auto" w:fill="FFFFFF"/>
                <w:lang w:bidi="ar"/>
              </w:rPr>
              <w:t>▲（28）设备调试验收：验收时提供原厂出厂质量检测合格证明，所有数据必须在要求招标精度范围内；</w:t>
            </w:r>
            <w:r>
              <w:rPr>
                <w:rFonts w:hint="eastAsia" w:ascii="宋体" w:hAnsi="宋体" w:eastAsia="宋体" w:cs="宋体"/>
                <w:kern w:val="0"/>
                <w:szCs w:val="21"/>
                <w:lang w:bidi="ar"/>
              </w:rPr>
              <w:t>用加工标准圆、正方形为例，测试设备的动态加工精度</w:t>
            </w:r>
            <w:r>
              <w:rPr>
                <w:rFonts w:hint="eastAsia" w:ascii="宋体" w:hAnsi="宋体" w:eastAsia="宋体" w:cs="宋体"/>
                <w:szCs w:val="21"/>
                <w:shd w:val="clear" w:color="auto" w:fill="FFFFFF"/>
                <w:lang w:bidi="ar"/>
              </w:rPr>
              <w:t>，加工要求及检测标准如下：</w:t>
            </w:r>
            <w:r>
              <w:rPr>
                <w:rFonts w:hint="eastAsia" w:ascii="宋体" w:hAnsi="宋体" w:eastAsia="宋体" w:cs="宋体"/>
                <w:kern w:val="0"/>
                <w:szCs w:val="21"/>
                <w:lang w:bidi="ar"/>
              </w:rPr>
              <w:drawing>
                <wp:inline distT="0" distB="0" distL="114300" distR="114300">
                  <wp:extent cx="3057525" cy="2882265"/>
                  <wp:effectExtent l="0" t="0" r="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3057525" cy="2882265"/>
                          </a:xfrm>
                          <a:prstGeom prst="rect">
                            <a:avLst/>
                          </a:prstGeom>
                          <a:noFill/>
                          <a:ln w="9525">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五轴加工智能制造单元</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台</w:t>
            </w:r>
          </w:p>
        </w:tc>
        <w:tc>
          <w:tcPr>
            <w:tcW w:w="6269" w:type="dxa"/>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1.功能要求：</w:t>
            </w:r>
          </w:p>
          <w:p>
            <w:pPr>
              <w:adjustRightInd w:val="0"/>
              <w:snapToGrid w:val="0"/>
              <w:jc w:val="left"/>
              <w:rPr>
                <w:rFonts w:ascii="宋体" w:hAnsi="宋体" w:eastAsia="宋体" w:cs="宋体"/>
                <w:szCs w:val="21"/>
              </w:rPr>
            </w:pPr>
            <w:r>
              <w:rPr>
                <w:rFonts w:hint="eastAsia" w:ascii="宋体" w:hAnsi="宋体" w:eastAsia="宋体" w:cs="宋体"/>
                <w:szCs w:val="21"/>
              </w:rPr>
              <w:t>（1）采用全闭环控制技术，具备五轴精密加工能力；</w:t>
            </w:r>
          </w:p>
          <w:p>
            <w:pPr>
              <w:adjustRightInd w:val="0"/>
              <w:snapToGrid w:val="0"/>
              <w:jc w:val="left"/>
              <w:rPr>
                <w:rFonts w:ascii="宋体" w:hAnsi="宋体" w:eastAsia="宋体" w:cs="宋体"/>
                <w:szCs w:val="21"/>
              </w:rPr>
            </w:pPr>
            <w:r>
              <w:rPr>
                <w:rFonts w:hint="eastAsia" w:ascii="宋体" w:hAnsi="宋体" w:eastAsia="宋体" w:cs="宋体"/>
                <w:szCs w:val="21"/>
              </w:rPr>
              <w:t>（2）机床配悬臂式直驱转台，B、C轴采用直驱技术；</w:t>
            </w:r>
          </w:p>
          <w:p>
            <w:pPr>
              <w:adjustRightInd w:val="0"/>
              <w:snapToGrid w:val="0"/>
              <w:jc w:val="left"/>
              <w:rPr>
                <w:rFonts w:ascii="宋体" w:hAnsi="宋体" w:eastAsia="宋体" w:cs="宋体"/>
                <w:szCs w:val="21"/>
              </w:rPr>
            </w:pPr>
            <w:r>
              <w:rPr>
                <w:rFonts w:hint="eastAsia" w:ascii="宋体" w:hAnsi="宋体" w:eastAsia="宋体" w:cs="宋体"/>
                <w:szCs w:val="21"/>
              </w:rPr>
              <w:t>（3）采用电主轴及驱动系统冷却技术，并配置全封闭机床防护罩，提高机床的热稳定性；</w:t>
            </w:r>
          </w:p>
          <w:p>
            <w:pPr>
              <w:adjustRightInd w:val="0"/>
              <w:snapToGrid w:val="0"/>
              <w:jc w:val="left"/>
              <w:rPr>
                <w:rFonts w:ascii="宋体" w:hAnsi="宋体" w:eastAsia="宋体" w:cs="宋体"/>
                <w:szCs w:val="21"/>
              </w:rPr>
            </w:pPr>
            <w:r>
              <w:rPr>
                <w:rFonts w:hint="eastAsia" w:ascii="宋体" w:hAnsi="宋体" w:eastAsia="宋体" w:cs="宋体"/>
                <w:szCs w:val="21"/>
              </w:rPr>
              <w:t>（4）具有“0.1μm进给和1μm切削”能力，刀具磨损小；</w:t>
            </w:r>
          </w:p>
          <w:p>
            <w:pPr>
              <w:adjustRightInd w:val="0"/>
              <w:snapToGrid w:val="0"/>
              <w:jc w:val="left"/>
              <w:rPr>
                <w:rFonts w:ascii="宋体" w:hAnsi="宋体" w:eastAsia="宋体" w:cs="宋体"/>
                <w:szCs w:val="21"/>
              </w:rPr>
            </w:pPr>
            <w:r>
              <w:rPr>
                <w:rFonts w:hint="eastAsia" w:ascii="宋体" w:hAnsi="宋体" w:eastAsia="宋体" w:cs="宋体"/>
                <w:szCs w:val="21"/>
              </w:rPr>
              <w:t>（5）采用软件模拟加工过程，优化工艺要素，提升工艺过程的安全性；</w:t>
            </w:r>
          </w:p>
          <w:p>
            <w:pPr>
              <w:adjustRightInd w:val="0"/>
              <w:snapToGrid w:val="0"/>
              <w:jc w:val="left"/>
              <w:rPr>
                <w:rFonts w:ascii="宋体" w:hAnsi="宋体" w:eastAsia="宋体" w:cs="宋体"/>
                <w:szCs w:val="21"/>
              </w:rPr>
            </w:pPr>
            <w:r>
              <w:rPr>
                <w:rFonts w:hint="eastAsia" w:ascii="宋体" w:hAnsi="宋体" w:eastAsia="宋体" w:cs="宋体"/>
                <w:szCs w:val="21"/>
              </w:rPr>
              <w:t>（6）配置在机检测系统，对工件及刀具的状态进行监测和修正，保证机床长时间加工的精度稳定性；</w:t>
            </w:r>
          </w:p>
          <w:p>
            <w:pPr>
              <w:adjustRightInd w:val="0"/>
              <w:snapToGrid w:val="0"/>
              <w:jc w:val="left"/>
              <w:rPr>
                <w:rFonts w:ascii="宋体" w:hAnsi="宋体" w:eastAsia="宋体" w:cs="宋体"/>
                <w:szCs w:val="21"/>
              </w:rPr>
            </w:pPr>
            <w:r>
              <w:rPr>
                <w:rFonts w:hint="eastAsia" w:ascii="宋体" w:hAnsi="宋体" w:eastAsia="宋体" w:cs="宋体"/>
                <w:b/>
                <w:bCs/>
                <w:szCs w:val="21"/>
              </w:rPr>
              <w:t>2.各项指标要求：</w:t>
            </w:r>
          </w:p>
          <w:p>
            <w:pPr>
              <w:adjustRightInd w:val="0"/>
              <w:snapToGrid w:val="0"/>
              <w:jc w:val="left"/>
              <w:rPr>
                <w:rFonts w:ascii="宋体" w:hAnsi="宋体" w:eastAsia="宋体" w:cs="宋体"/>
                <w:szCs w:val="21"/>
              </w:rPr>
            </w:pPr>
            <w:r>
              <w:rPr>
                <w:rFonts w:hint="eastAsia" w:ascii="宋体" w:hAnsi="宋体" w:eastAsia="宋体" w:cs="宋体"/>
                <w:szCs w:val="21"/>
              </w:rPr>
              <w:t>★（1）全闭环五轴联动一体CNC立式高速加工中心（非3+2形式），具备RTCP功能，设备及系统软件可用于实际加工生产；</w:t>
            </w:r>
          </w:p>
          <w:p>
            <w:pPr>
              <w:adjustRightInd w:val="0"/>
              <w:snapToGrid w:val="0"/>
              <w:jc w:val="left"/>
              <w:rPr>
                <w:rFonts w:ascii="宋体" w:hAnsi="宋体" w:eastAsia="宋体" w:cs="宋体"/>
                <w:szCs w:val="21"/>
              </w:rPr>
            </w:pPr>
            <w:r>
              <w:rPr>
                <w:rFonts w:hint="eastAsia" w:ascii="宋体" w:hAnsi="宋体" w:eastAsia="宋体" w:cs="宋体"/>
                <w:szCs w:val="21"/>
              </w:rPr>
              <w:t>（2）X/Y/Z轴行程：≥500×280×300mm；</w:t>
            </w:r>
          </w:p>
          <w:p>
            <w:pPr>
              <w:adjustRightInd w:val="0"/>
              <w:snapToGrid w:val="0"/>
              <w:jc w:val="left"/>
              <w:rPr>
                <w:rFonts w:ascii="宋体" w:hAnsi="宋体" w:eastAsia="宋体" w:cs="宋体"/>
                <w:szCs w:val="21"/>
              </w:rPr>
            </w:pPr>
            <w:r>
              <w:rPr>
                <w:rFonts w:hint="eastAsia" w:ascii="宋体" w:hAnsi="宋体" w:eastAsia="宋体" w:cs="宋体"/>
                <w:szCs w:val="21"/>
              </w:rPr>
              <w:t>（3）X/Y/Z轴运动定位精度：≤0.002/0.002/0.002mm（符合国际ISO230-2标准）；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（4）X/Y/Z轴重复运动定位精度≤0.002/0.002/0.0018mm（符合国际ISO230-2标准）；</w:t>
            </w:r>
          </w:p>
          <w:p>
            <w:pPr>
              <w:adjustRightInd w:val="0"/>
              <w:snapToGrid w:val="0"/>
              <w:jc w:val="left"/>
              <w:rPr>
                <w:rFonts w:ascii="宋体" w:hAnsi="宋体" w:eastAsia="宋体" w:cs="宋体"/>
                <w:szCs w:val="21"/>
              </w:rPr>
            </w:pPr>
            <w:r>
              <w:rPr>
                <w:rFonts w:hint="eastAsia" w:ascii="宋体" w:hAnsi="宋体" w:eastAsia="宋体" w:cs="宋体"/>
                <w:szCs w:val="21"/>
              </w:rPr>
              <w:t>（5）B/C轴回转角度：-120°～+90°/360°；</w:t>
            </w:r>
          </w:p>
          <w:p>
            <w:pPr>
              <w:adjustRightInd w:val="0"/>
              <w:snapToGrid w:val="0"/>
              <w:jc w:val="left"/>
              <w:rPr>
                <w:rFonts w:ascii="宋体" w:hAnsi="宋体" w:eastAsia="宋体" w:cs="宋体"/>
                <w:szCs w:val="21"/>
              </w:rPr>
            </w:pPr>
            <w:r>
              <w:rPr>
                <w:rFonts w:hint="eastAsia" w:ascii="宋体" w:hAnsi="宋体" w:eastAsia="宋体" w:cs="宋体"/>
                <w:szCs w:val="21"/>
              </w:rPr>
              <w:t>（6）B/C轴运动定位精度：≤6″/6″；</w:t>
            </w:r>
          </w:p>
          <w:p>
            <w:pPr>
              <w:adjustRightInd w:val="0"/>
              <w:snapToGrid w:val="0"/>
              <w:jc w:val="left"/>
              <w:rPr>
                <w:rFonts w:ascii="宋体" w:hAnsi="宋体" w:eastAsia="宋体" w:cs="宋体"/>
                <w:szCs w:val="21"/>
              </w:rPr>
            </w:pPr>
            <w:r>
              <w:rPr>
                <w:rFonts w:hint="eastAsia" w:ascii="宋体" w:hAnsi="宋体" w:eastAsia="宋体" w:cs="宋体"/>
                <w:szCs w:val="21"/>
              </w:rPr>
              <w:t>（7）B/C轴重复运动定位精度：≤4″/4″；</w:t>
            </w:r>
          </w:p>
          <w:p>
            <w:pPr>
              <w:adjustRightInd w:val="0"/>
              <w:snapToGrid w:val="0"/>
              <w:jc w:val="left"/>
              <w:rPr>
                <w:rFonts w:ascii="宋体" w:hAnsi="宋体" w:eastAsia="宋体" w:cs="宋体"/>
                <w:szCs w:val="21"/>
              </w:rPr>
            </w:pPr>
            <w:r>
              <w:rPr>
                <w:rFonts w:hint="eastAsia" w:ascii="宋体" w:hAnsi="宋体" w:eastAsia="宋体" w:cs="宋体"/>
                <w:szCs w:val="21"/>
              </w:rPr>
              <w:t>（8）台面尺寸：≥Φ250mm；</w:t>
            </w:r>
          </w:p>
          <w:p>
            <w:pPr>
              <w:adjustRightInd w:val="0"/>
              <w:snapToGrid w:val="0"/>
              <w:jc w:val="left"/>
              <w:rPr>
                <w:rFonts w:ascii="宋体" w:hAnsi="宋体" w:eastAsia="宋体" w:cs="宋体"/>
                <w:szCs w:val="21"/>
              </w:rPr>
            </w:pPr>
            <w:r>
              <w:rPr>
                <w:rFonts w:hint="eastAsia" w:ascii="宋体" w:hAnsi="宋体" w:eastAsia="宋体" w:cs="宋体"/>
                <w:szCs w:val="21"/>
              </w:rPr>
              <w:t>（9）承载能力：≥50kg；</w:t>
            </w:r>
          </w:p>
          <w:p>
            <w:pPr>
              <w:adjustRightInd w:val="0"/>
              <w:snapToGrid w:val="0"/>
              <w:jc w:val="left"/>
              <w:rPr>
                <w:rFonts w:ascii="宋体" w:hAnsi="宋体" w:eastAsia="宋体" w:cs="宋体"/>
                <w:szCs w:val="21"/>
              </w:rPr>
            </w:pPr>
            <w:r>
              <w:rPr>
                <w:rFonts w:hint="eastAsia" w:ascii="宋体" w:hAnsi="宋体" w:eastAsia="宋体" w:cs="宋体"/>
                <w:szCs w:val="21"/>
              </w:rPr>
              <w:t>★（10）主轴最高转速：≥28000rpm，主轴锥孔径向跳动出厂标准：≤</w:t>
            </w:r>
            <w:r>
              <w:rPr>
                <w:rFonts w:ascii="宋体" w:hAnsi="宋体" w:eastAsia="宋体" w:cs="宋体"/>
                <w:szCs w:val="21"/>
              </w:rPr>
              <w:t>0.002mm</w:t>
            </w:r>
            <w:r>
              <w:rPr>
                <w:rFonts w:hint="eastAsia" w:ascii="宋体" w:hAnsi="宋体" w:eastAsia="宋体" w:cs="宋体"/>
                <w:szCs w:val="21"/>
              </w:rPr>
              <w:t>，松拉刀高速电主轴具备定向功能；</w:t>
            </w:r>
          </w:p>
          <w:p>
            <w:pPr>
              <w:adjustRightInd w:val="0"/>
              <w:snapToGrid w:val="0"/>
              <w:jc w:val="left"/>
              <w:rPr>
                <w:rFonts w:ascii="宋体" w:hAnsi="宋体" w:eastAsia="宋体" w:cs="宋体"/>
                <w:szCs w:val="21"/>
              </w:rPr>
            </w:pPr>
            <w:r>
              <w:rPr>
                <w:rFonts w:hint="eastAsia" w:ascii="宋体" w:hAnsi="宋体" w:eastAsia="宋体" w:cs="宋体"/>
                <w:szCs w:val="21"/>
              </w:rPr>
              <w:t>（11）刀柄规格：HSK-E32或同类型；</w:t>
            </w:r>
          </w:p>
          <w:p>
            <w:pPr>
              <w:adjustRightInd w:val="0"/>
              <w:snapToGrid w:val="0"/>
              <w:jc w:val="left"/>
              <w:rPr>
                <w:rFonts w:ascii="宋体" w:hAnsi="宋体" w:eastAsia="宋体" w:cs="宋体"/>
                <w:szCs w:val="21"/>
              </w:rPr>
            </w:pPr>
            <w:r>
              <w:rPr>
                <w:rFonts w:hint="eastAsia" w:ascii="宋体" w:hAnsi="宋体" w:eastAsia="宋体" w:cs="宋体"/>
                <w:szCs w:val="21"/>
              </w:rPr>
              <w:t>（12）主轴直径：≥Φ130mm；</w:t>
            </w:r>
          </w:p>
          <w:p>
            <w:pPr>
              <w:adjustRightInd w:val="0"/>
              <w:snapToGrid w:val="0"/>
              <w:jc w:val="left"/>
              <w:rPr>
                <w:rFonts w:ascii="宋体" w:hAnsi="宋体" w:eastAsia="宋体" w:cs="宋体"/>
                <w:szCs w:val="21"/>
              </w:rPr>
            </w:pPr>
            <w:r>
              <w:rPr>
                <w:rFonts w:hint="eastAsia" w:ascii="宋体" w:hAnsi="宋体" w:eastAsia="宋体" w:cs="宋体"/>
                <w:szCs w:val="21"/>
              </w:rPr>
              <w:t>（13）X/Y/Z最高快速移动速度：≥15m/min；</w:t>
            </w:r>
          </w:p>
          <w:p>
            <w:pPr>
              <w:adjustRightInd w:val="0"/>
              <w:snapToGrid w:val="0"/>
              <w:jc w:val="left"/>
              <w:rPr>
                <w:rFonts w:ascii="宋体" w:hAnsi="宋体" w:eastAsia="宋体" w:cs="宋体"/>
                <w:szCs w:val="21"/>
              </w:rPr>
            </w:pPr>
            <w:r>
              <w:rPr>
                <w:rFonts w:hint="eastAsia" w:ascii="宋体" w:hAnsi="宋体" w:eastAsia="宋体" w:cs="宋体"/>
                <w:szCs w:val="21"/>
              </w:rPr>
              <w:t>（14）X/Y/Z最高进给移动速度：≥10m/min；</w:t>
            </w:r>
          </w:p>
          <w:p>
            <w:pPr>
              <w:adjustRightInd w:val="0"/>
              <w:snapToGrid w:val="0"/>
              <w:jc w:val="left"/>
              <w:rPr>
                <w:rFonts w:ascii="宋体" w:hAnsi="宋体" w:eastAsia="宋体" w:cs="宋体"/>
                <w:szCs w:val="21"/>
              </w:rPr>
            </w:pPr>
            <w:r>
              <w:rPr>
                <w:rFonts w:hint="eastAsia" w:ascii="宋体" w:hAnsi="宋体" w:eastAsia="宋体" w:cs="宋体"/>
                <w:szCs w:val="21"/>
              </w:rPr>
              <w:t>（15）B/C最高快速旋转速度：≥60/100rpm；</w:t>
            </w:r>
          </w:p>
          <w:p>
            <w:pPr>
              <w:adjustRightInd w:val="0"/>
              <w:snapToGrid w:val="0"/>
              <w:jc w:val="left"/>
              <w:rPr>
                <w:rFonts w:ascii="宋体" w:hAnsi="宋体" w:eastAsia="宋体" w:cs="宋体"/>
                <w:szCs w:val="21"/>
              </w:rPr>
            </w:pPr>
            <w:r>
              <w:rPr>
                <w:rFonts w:hint="eastAsia" w:ascii="宋体" w:hAnsi="宋体" w:eastAsia="宋体" w:cs="宋体"/>
                <w:szCs w:val="21"/>
              </w:rPr>
              <w:t>（16）B/C最高切削进给速度：≥60/100rpm；</w:t>
            </w:r>
          </w:p>
          <w:p>
            <w:pPr>
              <w:adjustRightInd w:val="0"/>
              <w:snapToGrid w:val="0"/>
              <w:jc w:val="left"/>
              <w:rPr>
                <w:rFonts w:ascii="宋体" w:hAnsi="宋体" w:eastAsia="宋体" w:cs="宋体"/>
                <w:szCs w:val="21"/>
              </w:rPr>
            </w:pPr>
            <w:r>
              <w:rPr>
                <w:rFonts w:hint="eastAsia" w:ascii="宋体" w:hAnsi="宋体" w:eastAsia="宋体" w:cs="宋体"/>
                <w:szCs w:val="21"/>
              </w:rPr>
              <w:t>（17）刀库型式：链式刀库；</w:t>
            </w:r>
          </w:p>
          <w:p>
            <w:pPr>
              <w:adjustRightInd w:val="0"/>
              <w:snapToGrid w:val="0"/>
              <w:jc w:val="left"/>
              <w:rPr>
                <w:rFonts w:ascii="宋体" w:hAnsi="宋体" w:eastAsia="宋体" w:cs="宋体"/>
                <w:szCs w:val="21"/>
              </w:rPr>
            </w:pPr>
            <w:r>
              <w:rPr>
                <w:rFonts w:hint="eastAsia" w:ascii="宋体" w:hAnsi="宋体" w:eastAsia="宋体" w:cs="宋体"/>
                <w:szCs w:val="21"/>
              </w:rPr>
              <w:t>★（18）刀库容量：≥32把；</w:t>
            </w:r>
          </w:p>
          <w:p>
            <w:pPr>
              <w:adjustRightInd w:val="0"/>
              <w:snapToGrid w:val="0"/>
              <w:jc w:val="left"/>
              <w:rPr>
                <w:rFonts w:ascii="宋体" w:hAnsi="宋体" w:eastAsia="宋体" w:cs="宋体"/>
                <w:szCs w:val="21"/>
              </w:rPr>
            </w:pPr>
            <w:r>
              <w:rPr>
                <w:rFonts w:hint="eastAsia" w:ascii="宋体" w:hAnsi="宋体" w:eastAsia="宋体" w:cs="宋体"/>
                <w:szCs w:val="21"/>
              </w:rPr>
              <w:t>（19）配备油冷及风冷两种加工冷却方式；</w:t>
            </w:r>
          </w:p>
          <w:p>
            <w:pPr>
              <w:adjustRightInd w:val="0"/>
              <w:snapToGrid w:val="0"/>
              <w:jc w:val="left"/>
              <w:rPr>
                <w:rFonts w:ascii="宋体" w:hAnsi="宋体" w:eastAsia="宋体" w:cs="宋体"/>
                <w:szCs w:val="21"/>
              </w:rPr>
            </w:pPr>
            <w:r>
              <w:rPr>
                <w:rFonts w:hint="eastAsia" w:ascii="宋体" w:hAnsi="宋体" w:eastAsia="宋体" w:cs="宋体"/>
                <w:szCs w:val="21"/>
              </w:rPr>
              <w:t>★（20）配备电主轴及驱动系统制冷机，具备循环冷却装置，压缩机类型为变频，控制精度±0.1℃，确保主轴长时间高速加工时，不会过热导致丧失精度或报废；</w:t>
            </w:r>
          </w:p>
          <w:p>
            <w:pPr>
              <w:adjustRightInd w:val="0"/>
              <w:snapToGrid w:val="0"/>
              <w:jc w:val="left"/>
              <w:rPr>
                <w:rFonts w:ascii="宋体" w:hAnsi="宋体" w:eastAsia="宋体" w:cs="宋体"/>
                <w:szCs w:val="21"/>
              </w:rPr>
            </w:pPr>
            <w:r>
              <w:rPr>
                <w:rFonts w:hint="eastAsia" w:ascii="宋体" w:hAnsi="宋体" w:eastAsia="宋体" w:cs="宋体"/>
                <w:szCs w:val="21"/>
              </w:rPr>
              <w:t>（21）机床需加装防水日光灯，床体具备封闭防护罩并配有监察视窗；</w:t>
            </w:r>
          </w:p>
          <w:p>
            <w:pPr>
              <w:adjustRightInd w:val="0"/>
              <w:snapToGrid w:val="0"/>
              <w:jc w:val="left"/>
              <w:rPr>
                <w:rFonts w:ascii="宋体" w:hAnsi="宋体" w:eastAsia="宋体" w:cs="宋体"/>
                <w:szCs w:val="21"/>
              </w:rPr>
            </w:pPr>
            <w:r>
              <w:rPr>
                <w:rFonts w:hint="eastAsia" w:ascii="宋体" w:hAnsi="宋体" w:eastAsia="宋体" w:cs="宋体"/>
                <w:szCs w:val="21"/>
              </w:rPr>
              <w:t>（22）气压系统≥0.52MPa；</w:t>
            </w:r>
          </w:p>
          <w:p>
            <w:pPr>
              <w:adjustRightInd w:val="0"/>
              <w:snapToGrid w:val="0"/>
              <w:jc w:val="left"/>
              <w:rPr>
                <w:rFonts w:ascii="宋体" w:hAnsi="宋体" w:eastAsia="宋体" w:cs="宋体"/>
                <w:szCs w:val="21"/>
              </w:rPr>
            </w:pPr>
            <w:r>
              <w:rPr>
                <w:rFonts w:hint="eastAsia" w:ascii="宋体" w:hAnsi="宋体" w:eastAsia="宋体" w:cs="宋体"/>
                <w:szCs w:val="21"/>
              </w:rPr>
              <w:t>（23）润滑系统：配备定时定量自动润滑的自动润滑泵；</w:t>
            </w:r>
          </w:p>
          <w:p>
            <w:pPr>
              <w:adjustRightInd w:val="0"/>
              <w:snapToGrid w:val="0"/>
              <w:jc w:val="left"/>
              <w:rPr>
                <w:rFonts w:ascii="宋体" w:hAnsi="宋体" w:eastAsia="宋体" w:cs="宋体"/>
                <w:szCs w:val="21"/>
              </w:rPr>
            </w:pPr>
            <w:r>
              <w:rPr>
                <w:rFonts w:hint="eastAsia" w:ascii="宋体" w:hAnsi="宋体" w:eastAsia="宋体" w:cs="宋体"/>
                <w:szCs w:val="21"/>
              </w:rPr>
              <w:t>（24）数控系统：</w:t>
            </w:r>
          </w:p>
          <w:p>
            <w:pPr>
              <w:adjustRightInd w:val="0"/>
              <w:snapToGrid w:val="0"/>
              <w:jc w:val="left"/>
              <w:rPr>
                <w:rFonts w:ascii="宋体" w:hAnsi="宋体" w:eastAsia="宋体" w:cs="宋体"/>
                <w:szCs w:val="21"/>
              </w:rPr>
            </w:pPr>
            <w:r>
              <w:rPr>
                <w:rFonts w:ascii="宋体" w:hAnsi="宋体" w:eastAsia="宋体" w:cs="宋体"/>
                <w:szCs w:val="21"/>
              </w:rPr>
              <w:t>1</w:t>
            </w:r>
            <w:r>
              <w:rPr>
                <w:rFonts w:hint="eastAsia" w:ascii="宋体" w:hAnsi="宋体" w:eastAsia="宋体" w:cs="宋体"/>
                <w:szCs w:val="21"/>
              </w:rPr>
              <w:t>）数控系统具备手轮试切功能，加工前可通过摇动手轮控制机床按照程序运动，确保加工安全；</w:t>
            </w:r>
          </w:p>
          <w:p>
            <w:pPr>
              <w:adjustRightInd w:val="0"/>
              <w:snapToGrid w:val="0"/>
              <w:jc w:val="left"/>
              <w:rPr>
                <w:rFonts w:ascii="宋体" w:hAnsi="宋体" w:eastAsia="宋体" w:cs="宋体"/>
                <w:szCs w:val="21"/>
              </w:rPr>
            </w:pPr>
            <w:r>
              <w:rPr>
                <w:rFonts w:ascii="宋体" w:hAnsi="宋体" w:eastAsia="宋体" w:cs="宋体"/>
                <w:szCs w:val="21"/>
              </w:rPr>
              <w:t>2</w:t>
            </w:r>
            <w:r>
              <w:rPr>
                <w:rFonts w:hint="eastAsia" w:ascii="宋体" w:hAnsi="宋体" w:eastAsia="宋体" w:cs="宋体"/>
                <w:szCs w:val="21"/>
              </w:rPr>
              <w:t>）内存系统：≥1G，硬盘储存容量：≥16G；</w:t>
            </w:r>
          </w:p>
          <w:p>
            <w:pPr>
              <w:adjustRightInd w:val="0"/>
              <w:snapToGrid w:val="0"/>
              <w:jc w:val="left"/>
              <w:rPr>
                <w:rFonts w:ascii="宋体" w:hAnsi="宋体" w:eastAsia="宋体" w:cs="宋体"/>
                <w:szCs w:val="21"/>
              </w:rPr>
            </w:pPr>
            <w:r>
              <w:rPr>
                <w:rFonts w:hint="eastAsia" w:ascii="宋体" w:hAnsi="宋体" w:eastAsia="宋体" w:cs="宋体"/>
                <w:szCs w:val="21"/>
              </w:rPr>
              <w:t>▲</w:t>
            </w:r>
            <w:r>
              <w:rPr>
                <w:rFonts w:ascii="宋体" w:hAnsi="宋体" w:eastAsia="宋体" w:cs="宋体"/>
                <w:szCs w:val="21"/>
              </w:rPr>
              <w:t>3</w:t>
            </w:r>
            <w:r>
              <w:rPr>
                <w:rFonts w:hint="eastAsia" w:ascii="宋体" w:hAnsi="宋体" w:eastAsia="宋体" w:cs="宋体"/>
                <w:szCs w:val="21"/>
              </w:rPr>
              <w:t>）数控系统编程分辨率和控制分辨率可达到0.1μm；</w:t>
            </w:r>
          </w:p>
          <w:p>
            <w:pPr>
              <w:adjustRightInd w:val="0"/>
              <w:snapToGrid w:val="0"/>
              <w:jc w:val="left"/>
              <w:rPr>
                <w:rFonts w:ascii="宋体" w:hAnsi="宋体" w:eastAsia="宋体" w:cs="宋体"/>
                <w:szCs w:val="21"/>
              </w:rPr>
            </w:pPr>
            <w:r>
              <w:rPr>
                <w:rFonts w:ascii="宋体" w:hAnsi="宋体" w:eastAsia="宋体" w:cs="宋体"/>
                <w:szCs w:val="21"/>
              </w:rPr>
              <w:t>4</w:t>
            </w:r>
            <w:r>
              <w:rPr>
                <w:rFonts w:hint="eastAsia" w:ascii="宋体" w:hAnsi="宋体" w:eastAsia="宋体" w:cs="宋体"/>
                <w:szCs w:val="21"/>
              </w:rPr>
              <w:t>）数控系统内集成测量系统，具备测量采样、运动控制、测量数据计算和质量评测等子系统，数控机床使用测头，可执行CAM软件依据造型模型生成的测量程序，对机上在加工工件的表面余量进行测量，并具有测量误差云图显示功能，可按照造型模型对测量结果进行误差评判。可实现自由曲面比对测量、无基准最佳拟合测量等三坐标测量机功能；</w:t>
            </w:r>
          </w:p>
          <w:p>
            <w:pPr>
              <w:adjustRightInd w:val="0"/>
              <w:snapToGrid w:val="0"/>
              <w:jc w:val="left"/>
              <w:rPr>
                <w:rFonts w:ascii="宋体" w:hAnsi="宋体" w:eastAsia="宋体" w:cs="宋体"/>
                <w:szCs w:val="21"/>
              </w:rPr>
            </w:pPr>
            <w:r>
              <w:rPr>
                <w:rFonts w:hint="eastAsia" w:ascii="宋体" w:hAnsi="宋体" w:eastAsia="宋体" w:cs="宋体"/>
                <w:szCs w:val="21"/>
              </w:rPr>
              <w:t>（25）权限系统：数控系统具备用户权限管理系统，并支持设置用户登录密码；</w:t>
            </w:r>
          </w:p>
          <w:p>
            <w:pPr>
              <w:adjustRightInd w:val="0"/>
              <w:snapToGrid w:val="0"/>
              <w:jc w:val="left"/>
              <w:rPr>
                <w:rFonts w:ascii="宋体" w:hAnsi="宋体" w:eastAsia="宋体" w:cs="宋体"/>
                <w:szCs w:val="21"/>
              </w:rPr>
            </w:pPr>
            <w:r>
              <w:rPr>
                <w:rFonts w:hint="eastAsia" w:ascii="宋体" w:hAnsi="宋体" w:eastAsia="宋体" w:cs="宋体"/>
                <w:szCs w:val="21"/>
              </w:rPr>
              <w:t>（26）配备冲洗泵，可利用冷却液对设备进行清理工作；</w:t>
            </w:r>
          </w:p>
          <w:p>
            <w:pPr>
              <w:adjustRightInd w:val="0"/>
              <w:snapToGrid w:val="0"/>
              <w:jc w:val="left"/>
              <w:rPr>
                <w:rFonts w:ascii="宋体" w:hAnsi="宋体" w:eastAsia="宋体" w:cs="宋体"/>
                <w:szCs w:val="21"/>
              </w:rPr>
            </w:pPr>
            <w:r>
              <w:rPr>
                <w:rFonts w:hint="eastAsia" w:ascii="宋体" w:hAnsi="宋体" w:eastAsia="宋体" w:cs="宋体"/>
                <w:szCs w:val="21"/>
              </w:rPr>
              <w:t>（27）丝杠、导轨、光栅尺：X/Y/Z轴均采用精密丝杠导轨且配有光栅尺；</w:t>
            </w:r>
          </w:p>
          <w:p>
            <w:pPr>
              <w:adjustRightInd w:val="0"/>
              <w:snapToGrid w:val="0"/>
              <w:jc w:val="left"/>
              <w:rPr>
                <w:rFonts w:ascii="宋体" w:hAnsi="宋体" w:eastAsia="宋体" w:cs="宋体"/>
                <w:szCs w:val="21"/>
              </w:rPr>
            </w:pPr>
            <w:r>
              <w:rPr>
                <w:rFonts w:hint="eastAsia" w:ascii="宋体" w:hAnsi="宋体" w:eastAsia="宋体" w:cs="宋体"/>
                <w:szCs w:val="21"/>
              </w:rPr>
              <w:t>（28）报警系统：具有自诊断和报警功能，报警诊断功能界面友好，便于发现误操作或排除故障；</w:t>
            </w:r>
          </w:p>
          <w:p>
            <w:pPr>
              <w:adjustRightInd w:val="0"/>
              <w:snapToGrid w:val="0"/>
              <w:jc w:val="left"/>
              <w:rPr>
                <w:rFonts w:ascii="宋体" w:hAnsi="宋体" w:eastAsia="宋体" w:cs="宋体"/>
                <w:szCs w:val="21"/>
              </w:rPr>
            </w:pPr>
            <w:r>
              <w:rPr>
                <w:rFonts w:hint="eastAsia" w:ascii="宋体" w:hAnsi="宋体" w:eastAsia="宋体" w:cs="宋体"/>
                <w:szCs w:val="21"/>
              </w:rPr>
              <w:t>（29）配备接触式自动对刀仪，可实现测量刀具长度,检测刀具断刀,检测测头刀长,刀具防呆等功能，可测最小刀具0.1mm；</w:t>
            </w:r>
          </w:p>
          <w:p>
            <w:pPr>
              <w:adjustRightInd w:val="0"/>
              <w:snapToGrid w:val="0"/>
              <w:jc w:val="left"/>
              <w:rPr>
                <w:rFonts w:ascii="宋体" w:hAnsi="宋体" w:eastAsia="宋体" w:cs="宋体"/>
                <w:szCs w:val="21"/>
              </w:rPr>
            </w:pPr>
            <w:r>
              <w:rPr>
                <w:rFonts w:hint="eastAsia" w:ascii="宋体" w:hAnsi="宋体" w:eastAsia="宋体" w:cs="宋体"/>
                <w:szCs w:val="21"/>
              </w:rPr>
              <w:t>（30）转台与设备一体，采用数控直驱双轴转台；</w:t>
            </w:r>
          </w:p>
          <w:p>
            <w:pPr>
              <w:adjustRightInd w:val="0"/>
              <w:snapToGrid w:val="0"/>
              <w:jc w:val="left"/>
              <w:rPr>
                <w:rFonts w:ascii="宋体" w:hAnsi="宋体" w:eastAsia="宋体" w:cs="宋体"/>
                <w:szCs w:val="21"/>
              </w:rPr>
            </w:pPr>
            <w:r>
              <w:rPr>
                <w:rFonts w:hint="eastAsia" w:ascii="宋体" w:hAnsi="宋体" w:eastAsia="宋体" w:cs="宋体"/>
                <w:szCs w:val="21"/>
              </w:rPr>
              <w:t>（31）配备油雾分离装置，用于将加工产生的雾状切削液与空气进行分离，避免造成污染，减少加工区的温度波动；最大风量≥300m3/h,过滤精度≤0.5um，过滤效果≥99%；</w:t>
            </w:r>
          </w:p>
          <w:p>
            <w:pPr>
              <w:adjustRightInd w:val="0"/>
              <w:snapToGrid w:val="0"/>
              <w:jc w:val="left"/>
              <w:rPr>
                <w:rFonts w:ascii="宋体" w:hAnsi="宋体" w:eastAsia="宋体" w:cs="宋体"/>
                <w:szCs w:val="21"/>
              </w:rPr>
            </w:pPr>
            <w:r>
              <w:rPr>
                <w:rFonts w:hint="eastAsia" w:ascii="宋体" w:hAnsi="宋体" w:eastAsia="宋体" w:cs="宋体"/>
                <w:szCs w:val="21"/>
              </w:rPr>
              <w:t>★（32）配备在机检测系统，配置接触式测头，其中测头采用光学传输方式，测量重复精度≤1um，可以检测加工工件间切削余量误差，校正工件的加工原点，实现在机测量与智能补偿；测量系统开放测头权限、配测头刀柄、提供技术培训等内容；软件配备在机测量编程模块；</w:t>
            </w:r>
          </w:p>
          <w:p>
            <w:pPr>
              <w:adjustRightInd w:val="0"/>
              <w:snapToGrid w:val="0"/>
              <w:jc w:val="left"/>
              <w:rPr>
                <w:rFonts w:ascii="宋体" w:hAnsi="宋体" w:eastAsia="宋体" w:cs="宋体"/>
                <w:szCs w:val="21"/>
              </w:rPr>
            </w:pPr>
            <w:r>
              <w:rPr>
                <w:rFonts w:hint="eastAsia" w:ascii="宋体" w:hAnsi="宋体" w:eastAsia="宋体" w:cs="宋体"/>
                <w:szCs w:val="21"/>
              </w:rPr>
              <w:t>★（33）配备激光对刀仪，可实现检测刀具断刀,检测刀具跳动,检测切刃破损,测量刀具轮廓,测量刀具直径,测量刀具长度,刀具动态测量等功能,可测刀具直径0.1-37mm；</w:t>
            </w:r>
          </w:p>
          <w:p>
            <w:pPr>
              <w:adjustRightInd w:val="0"/>
              <w:snapToGrid w:val="0"/>
              <w:jc w:val="left"/>
              <w:rPr>
                <w:rFonts w:ascii="宋体" w:hAnsi="宋体" w:eastAsia="宋体" w:cs="宋体"/>
                <w:szCs w:val="21"/>
              </w:rPr>
            </w:pPr>
            <w:r>
              <w:rPr>
                <w:rFonts w:hint="eastAsia" w:ascii="宋体" w:hAnsi="宋体" w:eastAsia="宋体" w:cs="宋体"/>
                <w:szCs w:val="21"/>
              </w:rPr>
              <w:t>★（34）CAD/CAM软件：随机床提供正版五轴CAD/CAM软件1套（具备软件加密狗），具体功能如下：</w:t>
            </w:r>
          </w:p>
          <w:p>
            <w:pPr>
              <w:adjustRightInd w:val="0"/>
              <w:snapToGrid w:val="0"/>
              <w:jc w:val="left"/>
              <w:rPr>
                <w:rFonts w:ascii="宋体" w:hAnsi="宋体" w:eastAsia="宋体" w:cs="宋体"/>
                <w:szCs w:val="21"/>
              </w:rPr>
            </w:pPr>
            <w:r>
              <w:rPr>
                <w:rFonts w:hint="eastAsia" w:ascii="宋体" w:hAnsi="宋体" w:eastAsia="宋体" w:cs="宋体"/>
                <w:szCs w:val="21"/>
              </w:rPr>
              <w:t>1）支持工件检测编程：工件坐标系原点定义编程，通过编制测量路径及对应的工件位置补偿路径，生成原点分中、工件摆正等机床自动调机工作所需的数控程序；</w:t>
            </w:r>
          </w:p>
          <w:p>
            <w:pPr>
              <w:adjustRightInd w:val="0"/>
              <w:snapToGrid w:val="0"/>
              <w:jc w:val="left"/>
              <w:rPr>
                <w:rFonts w:ascii="宋体" w:hAnsi="宋体" w:eastAsia="宋体" w:cs="宋体"/>
                <w:szCs w:val="21"/>
              </w:rPr>
            </w:pPr>
            <w:r>
              <w:rPr>
                <w:rFonts w:hint="eastAsia" w:ascii="宋体" w:hAnsi="宋体" w:eastAsia="宋体" w:cs="宋体"/>
                <w:szCs w:val="21"/>
              </w:rPr>
              <w:t>2）工件尺寸检测编程，通过编制测量路径并定义余量公差，生成数控系统进行余量在机检测及加工防呆所需的数控程序；</w:t>
            </w:r>
          </w:p>
          <w:p>
            <w:pPr>
              <w:adjustRightInd w:val="0"/>
              <w:snapToGrid w:val="0"/>
              <w:jc w:val="left"/>
              <w:rPr>
                <w:rFonts w:ascii="宋体" w:hAnsi="宋体" w:eastAsia="宋体" w:cs="宋体"/>
                <w:szCs w:val="21"/>
              </w:rPr>
            </w:pPr>
            <w:r>
              <w:rPr>
                <w:rFonts w:hint="eastAsia" w:ascii="宋体" w:hAnsi="宋体" w:eastAsia="宋体" w:cs="宋体"/>
                <w:szCs w:val="21"/>
              </w:rPr>
              <w:t>3）自适应加工编程，依据造型模型编制测量路径并定义加工路径补偿方式，生成数控系统进行曲线、曲面在机检测和加工路径补偿所需的数控程序；</w:t>
            </w:r>
          </w:p>
          <w:p>
            <w:pPr>
              <w:adjustRightInd w:val="0"/>
              <w:snapToGrid w:val="0"/>
              <w:jc w:val="left"/>
              <w:rPr>
                <w:rFonts w:ascii="宋体" w:hAnsi="宋体" w:eastAsia="宋体" w:cs="宋体"/>
                <w:szCs w:val="21"/>
              </w:rPr>
            </w:pPr>
            <w:r>
              <w:rPr>
                <w:rFonts w:hint="eastAsia" w:ascii="宋体" w:hAnsi="宋体" w:eastAsia="宋体" w:cs="宋体"/>
                <w:szCs w:val="21"/>
              </w:rPr>
              <w:t>3）基于软件的DT编程技术，通过构建虚拟制造平台能够实现物料标准化、编程标准化及操作标准化，在软件中映射的虚拟制造环境进行软件仿真，保障五轴机床的应用安全和顺畅；</w:t>
            </w:r>
          </w:p>
          <w:p>
            <w:pPr>
              <w:adjustRightInd w:val="0"/>
              <w:snapToGrid w:val="0"/>
              <w:jc w:val="left"/>
              <w:rPr>
                <w:rFonts w:ascii="宋体" w:hAnsi="宋体" w:eastAsia="宋体" w:cs="宋体"/>
                <w:szCs w:val="21"/>
              </w:rPr>
            </w:pPr>
            <w:r>
              <w:rPr>
                <w:rFonts w:hint="eastAsia" w:ascii="宋体" w:hAnsi="宋体" w:eastAsia="宋体" w:cs="宋体"/>
                <w:szCs w:val="21"/>
              </w:rPr>
              <w:t>▲（35）设备调试验收：验收时提供原厂出厂质量检测合格证明，所有数据必须在要求招标精度范围内；用加工五轴联动试件，测试设备的动态加工精度，加工要求及检测标准如下：</w:t>
            </w:r>
            <w:r>
              <w:rPr>
                <w:rFonts w:hint="eastAsia" w:ascii="宋体" w:hAnsi="宋体" w:eastAsia="宋体" w:cs="宋体"/>
                <w:szCs w:val="21"/>
              </w:rPr>
              <w:drawing>
                <wp:inline distT="0" distB="0" distL="114300" distR="114300">
                  <wp:extent cx="2779395" cy="2658110"/>
                  <wp:effectExtent l="0" t="0" r="1905" b="889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2779395" cy="265811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1810"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五轴联动增减材复合制造装备</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1</w:t>
            </w:r>
          </w:p>
        </w:tc>
        <w:tc>
          <w:tcPr>
            <w:tcW w:w="661"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套</w:t>
            </w:r>
          </w:p>
        </w:tc>
        <w:tc>
          <w:tcPr>
            <w:tcW w:w="6269" w:type="dxa"/>
            <w:vAlign w:val="center"/>
          </w:tcPr>
          <w:p>
            <w:pPr>
              <w:adjustRightInd w:val="0"/>
              <w:jc w:val="left"/>
              <w:textAlignment w:val="baseline"/>
              <w:rPr>
                <w:rFonts w:ascii="宋体" w:hAnsi="宋体" w:eastAsia="宋体" w:cs="宋体"/>
                <w:b/>
                <w:bCs/>
                <w:szCs w:val="21"/>
              </w:rPr>
            </w:pPr>
            <w:r>
              <w:rPr>
                <w:rFonts w:hint="eastAsia" w:ascii="宋体" w:hAnsi="宋体" w:eastAsia="宋体" w:cs="宋体"/>
                <w:b/>
                <w:bCs/>
                <w:kern w:val="0"/>
                <w:szCs w:val="21"/>
                <w:lang w:bidi="ar"/>
              </w:rPr>
              <w:t>1.功能要求：</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（1）采用全闭环控制技术，具备五轴精密加工能力；</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（2）机床配摇篮式直驱转台，A、C轴采用直驱技术；</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（3）使用电主轴及驱动系统冷却技术，并配置全封闭机床防护罩，提高机床的热稳定性；</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（3）具有“0.1μm进给和1μm切削 ”能力，刀具磨损小；</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（4）采用软件模拟加工过程，优化工艺要素，提升工艺过程的安全性；</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（5）配置在机检测系统，对工件及刀具的状态进行监测和修正，保证机床长时间加工的精度稳定性；</w:t>
            </w:r>
          </w:p>
          <w:p>
            <w:pPr>
              <w:widowControl/>
              <w:adjustRightInd w:val="0"/>
              <w:jc w:val="left"/>
              <w:textAlignment w:val="baseline"/>
              <w:rPr>
                <w:rFonts w:ascii="宋体" w:hAnsi="宋体" w:eastAsia="宋体" w:cs="宋体"/>
                <w:szCs w:val="21"/>
              </w:rPr>
            </w:pPr>
            <w:r>
              <w:rPr>
                <w:rFonts w:hint="eastAsia" w:ascii="宋体" w:hAnsi="宋体" w:eastAsia="宋体" w:cs="宋体"/>
                <w:b/>
                <w:bCs/>
                <w:kern w:val="0"/>
                <w:szCs w:val="21"/>
                <w:lang w:bidi="ar"/>
              </w:rPr>
              <w:t>2.各项指标要求：</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★（1）全闭环五轴联动一体CNC立式高速加工中心（非3+2形式），具备RTCP功能，设备及系统软件可用于实际加工生产；</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（2）X/Y/Z轴行程：≥450×650×400mm；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（3）X/Y/Z轴运动定位精度：≤0.002/0.002/0.002mm（符合国际ISO230-2标准）；</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（4）X/Y/Z轴重复运动定位精度≤0.002/0.002/0.0018mm（符合国际ISO230-2标准）；</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（5）A/C轴回转角度：-120°～+90°/360°；</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▲（6）A/C轴运动定位精度：≤6″/6″；</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（7）A/C轴重复运动定位精度：≤4″/4″；</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（8）台面尺寸：≥Φ400mm；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（9）承载能力：≥150Kg；</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★（10）主轴最高转速：≥20000rpm，主轴锥孔径向跳动出厂标准：≤</w:t>
            </w:r>
            <w:r>
              <w:rPr>
                <w:rFonts w:ascii="宋体" w:hAnsi="宋体" w:eastAsia="宋体" w:cs="宋体"/>
                <w:kern w:val="0"/>
                <w:szCs w:val="21"/>
                <w:lang w:bidi="ar"/>
              </w:rPr>
              <w:t>0.002mm</w:t>
            </w:r>
            <w:r>
              <w:rPr>
                <w:rFonts w:hint="eastAsia" w:ascii="宋体" w:hAnsi="宋体" w:eastAsia="宋体" w:cs="宋体"/>
                <w:kern w:val="0"/>
                <w:szCs w:val="21"/>
                <w:lang w:bidi="ar"/>
              </w:rPr>
              <w:t>，松拉刀高速电主轴具备定向功能；</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（11）刀柄规格：HSK-A50；</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（12）主轴直径：≥Φ150mm；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（13）X/Y/Z最高快速移动速度：≥15m/min；</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（14）X/Y/Z最高进给移动速度：≥10m/min；</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（15）A/C最高快速旋转速度：≥60/100rpm；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（16）A/C最高切削进给速度：≥60/100rpm；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（17）刀库型式：链式刀库；</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★（18）刀库容量≥35把；</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（19）配备油冷及风冷两种加工冷却方式；</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★（20）配备电主轴制冷机，具备循环冷却装置，确保主轴长时间高速加工时，不会因过热导致丧失精度或报废；</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（21）机床需加装防水日光灯，床体具备封闭防护罩并配有监察视窗；</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（22）气压系统：≥0.55MPa；</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（23）润滑系统：配备定时定量自动润滑的自动润滑泵；</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（24）数控系统：</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val="en-US" w:eastAsia="zh-CN" w:bidi="ar"/>
              </w:rPr>
              <w:t>1</w:t>
            </w:r>
            <w:r>
              <w:rPr>
                <w:rFonts w:hint="eastAsia" w:ascii="宋体" w:hAnsi="宋体" w:eastAsia="宋体" w:cs="宋体"/>
                <w:kern w:val="0"/>
                <w:szCs w:val="21"/>
                <w:lang w:bidi="ar"/>
              </w:rPr>
              <w:t>）数控系统具备手轮试切功能，加工前可通过摇动手轮控制机床按照程序运动，确保加工安全；</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val="en-US" w:eastAsia="zh-CN" w:bidi="ar"/>
              </w:rPr>
              <w:t>2</w:t>
            </w:r>
            <w:r>
              <w:rPr>
                <w:rFonts w:hint="eastAsia" w:ascii="宋体" w:hAnsi="宋体" w:eastAsia="宋体" w:cs="宋体"/>
                <w:kern w:val="0"/>
                <w:szCs w:val="21"/>
                <w:lang w:bidi="ar"/>
              </w:rPr>
              <w:t>）内存系统：≥1G，硬盘储存容量：≥16G；</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w:t>
            </w:r>
            <w:r>
              <w:rPr>
                <w:rFonts w:hint="eastAsia" w:ascii="宋体" w:hAnsi="宋体" w:eastAsia="宋体" w:cs="宋体"/>
                <w:kern w:val="0"/>
                <w:szCs w:val="21"/>
                <w:lang w:val="en-US" w:eastAsia="zh-CN" w:bidi="ar"/>
              </w:rPr>
              <w:t>3</w:t>
            </w:r>
            <w:r>
              <w:rPr>
                <w:rFonts w:hint="eastAsia" w:ascii="宋体" w:hAnsi="宋体" w:eastAsia="宋体" w:cs="宋体"/>
                <w:kern w:val="0"/>
                <w:szCs w:val="21"/>
                <w:lang w:bidi="ar"/>
              </w:rPr>
              <w:t>）数控系统编程分辨率和控制分辨率0.1μm，具备高速前瞻功能，具备用户权限管理系统，并支持设置用户登录密码；</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val="en-US" w:eastAsia="zh-CN" w:bidi="ar"/>
              </w:rPr>
              <w:t>4</w:t>
            </w:r>
            <w:r>
              <w:rPr>
                <w:rFonts w:hint="eastAsia" w:ascii="宋体" w:hAnsi="宋体" w:eastAsia="宋体" w:cs="宋体"/>
                <w:kern w:val="0"/>
                <w:szCs w:val="21"/>
                <w:lang w:bidi="ar"/>
              </w:rPr>
              <w:t>）数控系统内集成测量系统，具备测量采样、运动控制、测量数据计算和质量评测等子系统，数控机床使用测头，可执行CAM软件依据造型模型生成的测量程序，对机上在加工工件的表面余量进行测量，并具有测量误差云图显示功能，可按照造型模型对测量结果进行误差评判。可实现自由曲面比对测量、无基准最佳拟合测量等三坐标测量机功能；</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6）数控系统需具备丰富的补偿功能，如螺距补偿、比例补偿、反向间隙补偿、刀具补偿等功能；</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（25）权限系统：数控系统具备用户权限管理系统，并支持设置用户登录密码；</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（26）配备冲洗泵，可利用冷却液对设备进行清理工作；</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（27）丝杠、导轨、光栅尺：X/Y/Z轴均采用精密丝杠导轨且配有光栅尺 ；</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（28）报警系统：具有自诊断和报警功能，报警诊断功能界面友好，便于发现误操作或排除故障；</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（29）配备接触式自动对刀仪，可实现测量刀具长度,检测刀具断刀,检测测头刀长,刀具防呆等功能，可测最小刀具0.1mm；</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（30）转台与设备一体，采用数控直驱双轴转台；</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（31）配备油雾分离装置，用于将加工产生的雾状切削液与空气进行分离，避免造成污染，减少加工区的温度波动；最大风量≥300m3/h,过滤精度≤0.5um，过滤效果≥99%；</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32）数控系统需具备丰富的的五轴联动加工功能，RTCP多轴刀具中心点控制功能，倾斜面加工功能、多轴刀具半径补偿功能、轴心位置补偿功能、工件位置补偿功能、主轴位置补偿功能、切割功能（震荡磨削）、极坐标插补功能、砂轮管理专业功能等专业的五轴磨削数控系统功能；自适应加工，数控系统可实现工件曲线、曲面变形补偿和补偿加工路径的在机生成，可支持数控机床自动对加工工件的变形量进行修正；</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★（33）配备激光对刀仪，可实现检测刀具断刀,检测刀具跳动,检测切刃破损,测量刀具轮廓,测量刀具直径,测量刀具长度,刀具动态测量等功能；可测刀具直径0.1-37mm；</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★（34）CAD/CAM软件：随机床提供正版五轴CAD/CAM软件1套（具备软件加密狗），具体功能如下：</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1）支持工件检测编程：工件坐标系原点定义编程，通过编制测量路径及对应的工件位置补偿路径，生成原点分中、工件摆正等机床自动调机工作所需的数控程序；</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2）工件尺寸检测编程，通过编制测量路径并定义余量公差，生成数控系统进行余量在机检测及加工防呆所需的数控程序；</w:t>
            </w:r>
          </w:p>
          <w:p>
            <w:pPr>
              <w:adjustRightInd w:val="0"/>
              <w:jc w:val="left"/>
              <w:textAlignment w:val="baseline"/>
              <w:rPr>
                <w:rFonts w:ascii="宋体" w:hAnsi="宋体" w:eastAsia="宋体" w:cs="宋体"/>
                <w:kern w:val="0"/>
                <w:szCs w:val="21"/>
                <w:lang w:bidi="ar"/>
              </w:rPr>
            </w:pPr>
            <w:r>
              <w:rPr>
                <w:rFonts w:hint="eastAsia" w:ascii="宋体" w:hAnsi="宋体" w:eastAsia="宋体" w:cs="宋体"/>
                <w:kern w:val="0"/>
                <w:szCs w:val="21"/>
                <w:lang w:bidi="ar"/>
              </w:rPr>
              <w:t>3）自适应加工编程，依据造型模型编制测量路径并定义加工路径补偿方式，生成数控系统进行曲线、曲面在机检测和加工路径补偿所需的数控程序；</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4）基于软件的DT编程技术，通过构建虚拟制造平台能够实现物料标准化、编程标准化及操作标准化，在软件中映射的虚拟制造环境进行软件仿真，进而保障五轴机床的应用安全和顺畅；</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★（35）</w:t>
            </w:r>
            <w:r>
              <w:rPr>
                <w:rFonts w:hint="eastAsia" w:ascii="宋体" w:hAnsi="宋体" w:eastAsia="宋体" w:cs="宋体"/>
                <w:bCs/>
                <w:kern w:val="0"/>
                <w:szCs w:val="21"/>
                <w:lang w:bidi="ar"/>
              </w:rPr>
              <w:t>配备在机检测系统，</w:t>
            </w:r>
            <w:r>
              <w:rPr>
                <w:rFonts w:hint="eastAsia" w:ascii="宋体" w:hAnsi="宋体" w:eastAsia="宋体" w:cs="宋体"/>
                <w:kern w:val="0"/>
                <w:szCs w:val="21"/>
                <w:lang w:bidi="ar"/>
              </w:rPr>
              <w:t>配置接触式测头，其中测头采用光学传输方式，测量重复精度≤1um，可以检测加工工件间切削余量误差，校正工件的加工原点，实现在机测量与智能补偿；测量系统开放测头权限、配测头刀柄、提供技术培训等内容；软件配备在机测量编程模块；</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t>▲（36）设备调试验收：验收时提供原厂出厂质量检测合格证明，所有数据必须在要求招标精度范围内；用加工五轴S形试件，测试设备的动态加工精度，加工要求及检测标准参考《GB/T 39967-2021 五轴联动加工中心 S形试件精度检验》，具体如下：</w:t>
            </w:r>
          </w:p>
          <w:p>
            <w:pPr>
              <w:adjustRightInd w:val="0"/>
              <w:jc w:val="left"/>
              <w:textAlignment w:val="baseline"/>
              <w:rPr>
                <w:rFonts w:ascii="宋体" w:hAnsi="宋体" w:eastAsia="宋体" w:cs="宋体"/>
                <w:szCs w:val="21"/>
              </w:rPr>
            </w:pPr>
            <w:r>
              <w:rPr>
                <w:rFonts w:hint="eastAsia" w:ascii="宋体" w:hAnsi="宋体" w:eastAsia="宋体" w:cs="宋体"/>
                <w:kern w:val="0"/>
                <w:szCs w:val="21"/>
                <w:lang w:bidi="ar"/>
              </w:rPr>
              <w:drawing>
                <wp:inline distT="0" distB="0" distL="114300" distR="114300">
                  <wp:extent cx="3006090" cy="2459990"/>
                  <wp:effectExtent l="0" t="0" r="3810" b="6985"/>
                  <wp:docPr id="6"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6"/>
                          <pic:cNvPicPr>
                            <a:picLocks noChangeAspect="1"/>
                          </pic:cNvPicPr>
                        </pic:nvPicPr>
                        <pic:blipFill>
                          <a:blip r:embed="rId10"/>
                          <a:stretch>
                            <a:fillRect/>
                          </a:stretch>
                        </pic:blipFill>
                        <pic:spPr>
                          <a:xfrm>
                            <a:off x="0" y="0"/>
                            <a:ext cx="3006090" cy="2459990"/>
                          </a:xfrm>
                          <a:prstGeom prst="rect">
                            <a:avLst/>
                          </a:prstGeom>
                          <a:noFill/>
                          <a:ln w="9525">
                            <a:noFill/>
                          </a:ln>
                        </pic:spPr>
                      </pic:pic>
                    </a:graphicData>
                  </a:graphic>
                </wp:inline>
              </w:drawing>
            </w:r>
          </w:p>
          <w:p>
            <w:pPr>
              <w:adjustRightInd w:val="0"/>
              <w:jc w:val="left"/>
              <w:textAlignment w:val="baseline"/>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37</w:t>
            </w:r>
            <w:r>
              <w:rPr>
                <w:rFonts w:hint="eastAsia" w:ascii="宋体" w:hAnsi="宋体" w:eastAsia="宋体" w:cs="宋体"/>
                <w:szCs w:val="21"/>
                <w:lang w:eastAsia="zh-CN"/>
              </w:rPr>
              <w:t>）</w:t>
            </w:r>
            <w:r>
              <w:rPr>
                <w:rFonts w:ascii="宋体" w:hAnsi="宋体" w:eastAsia="宋体" w:cs="宋体"/>
                <w:szCs w:val="21"/>
              </w:rPr>
              <w:t>S形试件的检验项目应包含以下内容（参考标准ISO 10791-7:2020）：</w:t>
            </w:r>
          </w:p>
          <w:p>
            <w:pPr>
              <w:adjustRightInd w:val="0"/>
              <w:jc w:val="left"/>
              <w:textAlignment w:val="baseline"/>
              <w:rPr>
                <w:rFonts w:hint="eastAsia" w:ascii="宋体" w:hAnsi="宋体" w:eastAsia="宋体" w:cs="宋体"/>
                <w:szCs w:val="21"/>
                <w:lang w:eastAsia="zh-CN"/>
              </w:rPr>
            </w:pPr>
            <w:r>
              <w:rPr>
                <w:rFonts w:hint="eastAsia" w:ascii="宋体" w:hAnsi="宋体" w:eastAsia="宋体" w:cs="宋体"/>
                <w:szCs w:val="21"/>
                <w:lang w:val="en-US" w:eastAsia="zh-CN"/>
              </w:rPr>
              <w:t>1）</w:t>
            </w:r>
            <w:r>
              <w:rPr>
                <w:rFonts w:ascii="宋体" w:hAnsi="宋体" w:eastAsia="宋体" w:cs="宋体"/>
                <w:szCs w:val="21"/>
              </w:rPr>
              <w:t>外形轮廓尺寸要求， 公差为±0.05mm</w:t>
            </w:r>
            <w:r>
              <w:rPr>
                <w:rFonts w:hint="eastAsia" w:ascii="宋体" w:hAnsi="宋体" w:eastAsia="宋体" w:cs="宋体"/>
                <w:szCs w:val="21"/>
                <w:lang w:eastAsia="zh-CN"/>
              </w:rPr>
              <w:t>；</w:t>
            </w:r>
          </w:p>
          <w:p>
            <w:pPr>
              <w:adjustRightInd w:val="0"/>
              <w:jc w:val="left"/>
              <w:textAlignment w:val="baseline"/>
              <w:rPr>
                <w:rFonts w:hint="eastAsia" w:ascii="宋体" w:hAnsi="宋体" w:eastAsia="宋体" w:cs="宋体"/>
                <w:szCs w:val="21"/>
                <w:lang w:eastAsia="zh-CN"/>
              </w:rPr>
            </w:pPr>
            <w:r>
              <w:rPr>
                <w:rFonts w:hint="eastAsia" w:ascii="宋体" w:hAnsi="宋体" w:eastAsia="宋体" w:cs="宋体"/>
                <w:szCs w:val="21"/>
                <w:lang w:val="en-US" w:eastAsia="zh-CN"/>
              </w:rPr>
              <w:t>2）</w:t>
            </w:r>
            <w:r>
              <w:rPr>
                <w:rFonts w:ascii="宋体" w:hAnsi="宋体" w:eastAsia="宋体" w:cs="宋体"/>
                <w:szCs w:val="21"/>
              </w:rPr>
              <w:t>S件壁厚要求，厚度为10mm，公差要求±0.1mm</w:t>
            </w:r>
            <w:r>
              <w:rPr>
                <w:rFonts w:hint="eastAsia" w:ascii="宋体" w:hAnsi="宋体" w:eastAsia="宋体" w:cs="宋体"/>
                <w:szCs w:val="21"/>
                <w:lang w:eastAsia="zh-CN"/>
              </w:rPr>
              <w:t>；</w:t>
            </w:r>
          </w:p>
          <w:p>
            <w:pPr>
              <w:adjustRightInd w:val="0"/>
              <w:jc w:val="left"/>
              <w:textAlignment w:val="baseline"/>
              <w:rPr>
                <w:rFonts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曲面表面粗糙度值要求，为</w:t>
            </w:r>
            <w:r>
              <w:rPr>
                <w:rFonts w:ascii="宋体" w:hAnsi="宋体" w:eastAsia="宋体" w:cs="宋体"/>
                <w:szCs w:val="21"/>
              </w:rPr>
              <w:t>Ra＝3.2μm。</w:t>
            </w:r>
          </w:p>
        </w:tc>
      </w:tr>
    </w:tbl>
    <w:p>
      <w:pPr>
        <w:widowControl/>
        <w:adjustRightInd w:val="0"/>
        <w:snapToGrid w:val="0"/>
        <w:spacing w:line="288" w:lineRule="auto"/>
        <w:jc w:val="left"/>
        <w:rPr>
          <w:rFonts w:ascii="宋体" w:hAnsi="宋体" w:eastAsia="宋体" w:cs="Times New Roman"/>
          <w:szCs w:val="21"/>
        </w:rPr>
      </w:pPr>
      <w:r>
        <w:rPr>
          <w:rFonts w:ascii="宋体" w:hAnsi="宋体" w:eastAsia="宋体" w:cs="Times New Roman"/>
          <w:szCs w:val="21"/>
        </w:rPr>
        <w:br w:type="page"/>
      </w:r>
    </w:p>
    <w:p>
      <w:pPr>
        <w:adjustRightInd w:val="0"/>
        <w:snapToGrid w:val="0"/>
        <w:spacing w:line="288" w:lineRule="auto"/>
        <w:jc w:val="center"/>
        <w:outlineLvl w:val="0"/>
        <w:rPr>
          <w:rFonts w:ascii="宋体" w:hAnsi="宋体" w:eastAsia="宋体" w:cs="Times New Roman"/>
          <w:sz w:val="32"/>
          <w:szCs w:val="32"/>
        </w:rPr>
      </w:pPr>
      <w:r>
        <w:rPr>
          <w:rFonts w:hint="eastAsia" w:ascii="宋体" w:hAnsi="宋体" w:eastAsia="宋体" w:cs="Times New Roman"/>
          <w:b/>
          <w:sz w:val="32"/>
          <w:szCs w:val="32"/>
        </w:rPr>
        <w:t>第三章  投标人须知</w:t>
      </w:r>
    </w:p>
    <w:p>
      <w:pPr>
        <w:adjustRightInd w:val="0"/>
        <w:snapToGrid w:val="0"/>
        <w:spacing w:line="288" w:lineRule="auto"/>
        <w:ind w:left="238"/>
        <w:jc w:val="center"/>
        <w:outlineLvl w:val="1"/>
        <w:rPr>
          <w:rFonts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szCs w:val="21"/>
              </w:rPr>
            </w:pPr>
            <w:r>
              <w:rPr>
                <w:rFonts w:hint="eastAsia" w:ascii="宋体" w:hAnsi="宋体" w:eastAsia="宋体"/>
                <w:b/>
                <w:bCs/>
                <w:szCs w:val="21"/>
              </w:rPr>
              <w:t>条款号</w:t>
            </w:r>
          </w:p>
        </w:tc>
        <w:tc>
          <w:tcPr>
            <w:tcW w:w="1701" w:type="dxa"/>
            <w:vAlign w:val="center"/>
          </w:tcPr>
          <w:p>
            <w:pPr>
              <w:adjustRightInd w:val="0"/>
              <w:snapToGrid w:val="0"/>
              <w:spacing w:line="288" w:lineRule="auto"/>
              <w:jc w:val="center"/>
              <w:rPr>
                <w:rFonts w:ascii="宋体" w:hAnsi="宋体" w:eastAsia="宋体"/>
                <w:b/>
                <w:bCs/>
                <w:szCs w:val="21"/>
              </w:rPr>
            </w:pPr>
            <w:r>
              <w:rPr>
                <w:rFonts w:hint="eastAsia" w:ascii="宋体" w:hAnsi="宋体" w:eastAsia="宋体"/>
                <w:b/>
                <w:bCs/>
                <w:szCs w:val="21"/>
              </w:rPr>
              <w:t>内容</w:t>
            </w:r>
          </w:p>
        </w:tc>
        <w:tc>
          <w:tcPr>
            <w:tcW w:w="6663" w:type="dxa"/>
            <w:vAlign w:val="center"/>
          </w:tcPr>
          <w:p>
            <w:pPr>
              <w:adjustRightInd w:val="0"/>
              <w:snapToGrid w:val="0"/>
              <w:spacing w:line="288" w:lineRule="auto"/>
              <w:jc w:val="center"/>
              <w:rPr>
                <w:rFonts w:ascii="宋体" w:hAnsi="宋体" w:eastAsia="宋体"/>
                <w:b/>
                <w:bCs/>
                <w:szCs w:val="21"/>
              </w:rPr>
            </w:pPr>
            <w:r>
              <w:rPr>
                <w:rFonts w:hint="eastAsia" w:ascii="宋体" w:hAnsi="宋体" w:eastAsia="宋体"/>
                <w:b/>
                <w:bCs/>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（一）</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适用范围</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本招标文件适用于杭州电子科技大学五轴机床设备的招标、评标、定标、验收、合同履约、付款等（法律、法规另有规定的，从其规定）。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（二）</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招标方式</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（三）</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投标委托</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（格式详见招标文件第六章）和授权代表社保缴纳证明（2023年1月</w:t>
            </w:r>
            <w:r>
              <w:rPr>
                <w:rFonts w:ascii="宋体" w:hAnsi="宋体" w:eastAsia="宋体"/>
                <w:szCs w:val="21"/>
              </w:rPr>
              <w:t>（含）以后任意一月）</w:t>
            </w:r>
            <w:r>
              <w:rPr>
                <w:rFonts w:hint="eastAsia" w:ascii="宋体" w:hAnsi="宋体" w:eastAsia="宋体"/>
                <w:szCs w:val="21"/>
              </w:rPr>
              <w:t>；</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（四）</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投标费用</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1.不论投标结果如何，投标人均应自行承担所有与投标有关的全部费用；</w:t>
            </w:r>
          </w:p>
          <w:p>
            <w:pPr>
              <w:adjustRightInd w:val="0"/>
              <w:snapToGrid w:val="0"/>
              <w:spacing w:line="288" w:lineRule="auto"/>
              <w:rPr>
                <w:rFonts w:ascii="宋体" w:hAnsi="宋体" w:eastAsia="宋体"/>
                <w:szCs w:val="21"/>
              </w:rPr>
            </w:pPr>
            <w:r>
              <w:rPr>
                <w:rFonts w:hint="eastAsia" w:ascii="宋体" w:hAnsi="宋体" w:eastAsia="宋体"/>
                <w:szCs w:val="21"/>
              </w:rPr>
              <w:t>2.中标人在中标通知书发出之日起七个工作日内，向采购代理机构交纳代理服务费；</w:t>
            </w:r>
          </w:p>
          <w:p>
            <w:pPr>
              <w:adjustRightInd w:val="0"/>
              <w:snapToGrid w:val="0"/>
              <w:spacing w:line="288" w:lineRule="auto"/>
              <w:rPr>
                <w:rFonts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0.77</w:t>
                  </w:r>
                </w:p>
              </w:tc>
            </w:tr>
          </w:tbl>
          <w:p>
            <w:pPr>
              <w:adjustRightInd w:val="0"/>
              <w:snapToGrid w:val="0"/>
              <w:spacing w:line="288" w:lineRule="auto"/>
              <w:rPr>
                <w:rFonts w:ascii="宋体" w:hAnsi="宋体" w:eastAsia="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（五）</w:t>
            </w:r>
          </w:p>
        </w:tc>
        <w:tc>
          <w:tcPr>
            <w:tcW w:w="1701" w:type="dxa"/>
            <w:vAlign w:val="center"/>
          </w:tcPr>
          <w:p>
            <w:pPr>
              <w:adjustRightInd w:val="0"/>
              <w:snapToGrid w:val="0"/>
              <w:spacing w:line="288" w:lineRule="auto"/>
              <w:ind w:right="-105" w:rightChars="-50"/>
              <w:jc w:val="center"/>
              <w:rPr>
                <w:rFonts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cs="Times New Roman"/>
                <w:spacing w:val="-6"/>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（六）</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联合体投标</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（七）</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转包与分包</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pPr>
              <w:adjustRightInd w:val="0"/>
              <w:snapToGrid w:val="0"/>
              <w:spacing w:line="288" w:lineRule="auto"/>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pPr>
              <w:adjustRightInd w:val="0"/>
              <w:snapToGrid w:val="0"/>
              <w:spacing w:line="288" w:lineRule="auto"/>
              <w:rPr>
                <w:rFonts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（八）</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b/>
                <w:bCs/>
                <w:szCs w:val="21"/>
              </w:rPr>
              <w:t>信用记录</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pPr>
              <w:adjustRightInd w:val="0"/>
              <w:snapToGrid w:val="0"/>
              <w:spacing w:line="288" w:lineRule="auto"/>
              <w:rPr>
                <w:rFonts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（九）</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资格审查要求的资格证明材料</w:t>
            </w:r>
          </w:p>
        </w:tc>
        <w:tc>
          <w:tcPr>
            <w:tcW w:w="6663" w:type="dxa"/>
            <w:vAlign w:val="center"/>
          </w:tcPr>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pPr>
              <w:adjustRightInd w:val="0"/>
              <w:snapToGrid w:val="0"/>
              <w:spacing w:line="288" w:lineRule="auto"/>
              <w:rPr>
                <w:rFonts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pPr>
              <w:adjustRightInd w:val="0"/>
              <w:snapToGrid w:val="0"/>
              <w:spacing w:line="288" w:lineRule="auto"/>
              <w:rPr>
                <w:rFonts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pPr>
              <w:adjustRightInd w:val="0"/>
              <w:snapToGrid w:val="0"/>
              <w:spacing w:line="288" w:lineRule="auto"/>
              <w:rPr>
                <w:rFonts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投标文件份数</w:t>
            </w:r>
          </w:p>
        </w:tc>
        <w:tc>
          <w:tcPr>
            <w:tcW w:w="6663" w:type="dxa"/>
            <w:vAlign w:val="center"/>
          </w:tcPr>
          <w:p>
            <w:pPr>
              <w:adjustRightInd w:val="0"/>
              <w:snapToGrid w:val="0"/>
              <w:spacing w:line="288" w:lineRule="auto"/>
              <w:jc w:val="left"/>
              <w:rPr>
                <w:rFonts w:ascii="宋体" w:hAnsi="宋体" w:eastAsia="宋体"/>
                <w:bCs/>
                <w:spacing w:val="-6"/>
                <w:szCs w:val="21"/>
              </w:rPr>
            </w:pPr>
            <w:r>
              <w:rPr>
                <w:rFonts w:hint="eastAsia" w:ascii="宋体" w:hAnsi="宋体" w:eastAsia="宋体"/>
                <w:bCs/>
                <w:spacing w:val="-6"/>
                <w:szCs w:val="21"/>
              </w:rPr>
              <w:t>电子加密投标文件：政府采购云平台在线上传一份；</w:t>
            </w:r>
          </w:p>
          <w:p>
            <w:pPr>
              <w:adjustRightInd w:val="0"/>
              <w:snapToGrid w:val="0"/>
              <w:spacing w:line="288" w:lineRule="auto"/>
              <w:jc w:val="left"/>
              <w:rPr>
                <w:rFonts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jc w:val="left"/>
              <w:rPr>
                <w:rFonts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（十一）</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投标报价</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szCs w:val="21"/>
              </w:rPr>
            </w:pPr>
            <w:r>
              <w:rPr>
                <w:rFonts w:hint="eastAsia" w:ascii="宋体" w:hAnsi="宋体" w:eastAsia="宋体"/>
                <w:szCs w:val="21"/>
              </w:rPr>
              <w:t>2.以人民币报价；</w:t>
            </w:r>
          </w:p>
          <w:p>
            <w:pPr>
              <w:adjustRightInd w:val="0"/>
              <w:snapToGrid w:val="0"/>
              <w:spacing w:line="288" w:lineRule="auto"/>
              <w:rPr>
                <w:rFonts w:ascii="宋体" w:hAnsi="宋体" w:eastAsia="宋体"/>
                <w:szCs w:val="21"/>
              </w:rPr>
            </w:pPr>
            <w:r>
              <w:rPr>
                <w:rFonts w:hint="eastAsia" w:ascii="宋体" w:hAnsi="宋体" w:eastAsia="宋体"/>
                <w:szCs w:val="21"/>
              </w:rPr>
              <w:t>3.投标报价是履行合同的最终价格，有关本项目实施所涉及的一切费用均计入报价；</w:t>
            </w:r>
          </w:p>
          <w:p>
            <w:pPr>
              <w:adjustRightInd w:val="0"/>
              <w:snapToGrid w:val="0"/>
              <w:spacing w:line="288" w:lineRule="auto"/>
              <w:rPr>
                <w:rFonts w:ascii="宋体" w:hAnsi="宋体" w:eastAsia="宋体"/>
                <w:szCs w:val="21"/>
              </w:rPr>
            </w:pPr>
            <w:r>
              <w:rPr>
                <w:rFonts w:hint="eastAsia" w:ascii="宋体" w:hAnsi="宋体" w:eastAsia="宋体"/>
                <w:szCs w:val="21"/>
              </w:rPr>
              <w:t>4.投标文件只允许有一个报价，有选择的报价将不予接受。</w:t>
            </w:r>
          </w:p>
          <w:p>
            <w:pPr>
              <w:pStyle w:val="13"/>
              <w:adjustRightInd w:val="0"/>
              <w:snapToGrid w:val="0"/>
              <w:spacing w:before="0" w:beforeLines="0" w:after="0" w:afterLines="0" w:line="288" w:lineRule="auto"/>
              <w:jc w:val="left"/>
              <w:rPr>
                <w:rFonts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（十二）</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投标有效期</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（十三）</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评标方法和评标标准</w:t>
            </w:r>
          </w:p>
        </w:tc>
        <w:tc>
          <w:tcPr>
            <w:tcW w:w="6663" w:type="dxa"/>
            <w:vAlign w:val="center"/>
          </w:tcPr>
          <w:p>
            <w:pPr>
              <w:adjustRightInd w:val="0"/>
              <w:snapToGrid w:val="0"/>
              <w:spacing w:line="288" w:lineRule="auto"/>
              <w:rPr>
                <w:rFonts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评标结果公示</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（十五）</w:t>
            </w:r>
          </w:p>
        </w:tc>
        <w:tc>
          <w:tcPr>
            <w:tcW w:w="1701" w:type="dxa"/>
            <w:vAlign w:val="center"/>
          </w:tcPr>
          <w:p>
            <w:pPr>
              <w:adjustRightInd w:val="0"/>
              <w:snapToGrid w:val="0"/>
              <w:spacing w:line="288" w:lineRule="auto"/>
              <w:jc w:val="center"/>
              <w:rPr>
                <w:rFonts w:ascii="宋体" w:hAnsi="宋体" w:eastAsia="宋体"/>
                <w:szCs w:val="21"/>
              </w:rPr>
            </w:pPr>
            <w:r>
              <w:rPr>
                <w:rFonts w:hint="eastAsia" w:ascii="宋体" w:hAnsi="宋体" w:eastAsia="宋体"/>
                <w:szCs w:val="21"/>
              </w:rPr>
              <w:t>签订合同</w:t>
            </w:r>
          </w:p>
        </w:tc>
        <w:tc>
          <w:tcPr>
            <w:tcW w:w="6663" w:type="dxa"/>
            <w:vAlign w:val="center"/>
          </w:tcPr>
          <w:p>
            <w:pPr>
              <w:adjustRightInd w:val="0"/>
              <w:snapToGrid w:val="0"/>
              <w:spacing w:line="288" w:lineRule="auto"/>
              <w:rPr>
                <w:rFonts w:ascii="宋体" w:hAnsi="宋体" w:eastAsia="宋体"/>
                <w:szCs w:val="21"/>
              </w:rPr>
            </w:pPr>
            <w:r>
              <w:rPr>
                <w:rFonts w:hint="eastAsia" w:ascii="宋体" w:hAnsi="宋体" w:eastAsia="宋体"/>
                <w:szCs w:val="21"/>
              </w:rPr>
              <w:t>中标通知书发出之日起30日内。</w:t>
            </w:r>
          </w:p>
        </w:tc>
      </w:tr>
    </w:tbl>
    <w:p>
      <w:pPr>
        <w:adjustRightInd w:val="0"/>
        <w:snapToGrid w:val="0"/>
        <w:spacing w:line="288" w:lineRule="auto"/>
        <w:rPr>
          <w:rFonts w:ascii="宋体" w:hAnsi="宋体" w:eastAsia="宋体"/>
          <w:szCs w:val="21"/>
        </w:rPr>
      </w:pPr>
    </w:p>
    <w:p>
      <w:pPr>
        <w:adjustRightInd w:val="0"/>
        <w:snapToGrid w:val="0"/>
        <w:spacing w:line="288" w:lineRule="auto"/>
        <w:rPr>
          <w:rFonts w:ascii="宋体" w:hAnsi="宋体" w:eastAsia="宋体"/>
          <w:szCs w:val="21"/>
        </w:rPr>
      </w:pPr>
      <w:r>
        <w:rPr>
          <w:rFonts w:ascii="宋体" w:hAnsi="宋体" w:eastAsia="宋体"/>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pPr>
        <w:adjustRightInd w:val="0"/>
        <w:snapToGrid w:val="0"/>
        <w:spacing w:line="288" w:lineRule="auto"/>
        <w:ind w:firstLine="396" w:firstLineChars="200"/>
        <w:jc w:val="left"/>
        <w:rPr>
          <w:rFonts w:ascii="宋体" w:hAnsi="宋体" w:eastAsia="宋体" w:cs="Times New Roman"/>
          <w:spacing w:val="-6"/>
          <w:szCs w:val="21"/>
        </w:rPr>
      </w:pPr>
      <w:bookmarkStart w:id="38"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8"/>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本招标文件适用于杭州电子科技大学五轴机床设备的招标、评标、定标、验收、合同履约、付款等（法律、法规另有规定的，从其规定）。</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（二）定义</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9"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39"/>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（三）招标方式</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（四）投标费用</w:t>
      </w:r>
    </w:p>
    <w:p>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中标金额（万元）</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100以下</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100-500</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Times New Roman"/>
                <w:szCs w:val="21"/>
              </w:rPr>
              <w:t>0.77</w:t>
            </w:r>
          </w:p>
        </w:tc>
      </w:tr>
    </w:tbl>
    <w:p>
      <w:pPr>
        <w:adjustRightInd w:val="0"/>
        <w:snapToGrid w:val="0"/>
        <w:spacing w:line="288" w:lineRule="auto"/>
        <w:ind w:firstLine="399" w:firstLineChars="202"/>
        <w:jc w:val="left"/>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（五）投标委托</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2023年1月</w:t>
      </w:r>
      <w:r>
        <w:rPr>
          <w:rFonts w:ascii="宋体" w:hAnsi="宋体" w:eastAsia="宋体" w:cs="Times New Roman"/>
          <w:spacing w:val="-6"/>
          <w:szCs w:val="21"/>
        </w:rPr>
        <w:t>（含）以后任意一月）；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（六）联合体投标</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pPr>
        <w:spacing w:line="288" w:lineRule="auto"/>
        <w:ind w:firstLine="420" w:firstLineChars="200"/>
        <w:rPr>
          <w:rFonts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（七）转包与分包</w:t>
      </w:r>
    </w:p>
    <w:p>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pPr>
        <w:adjustRightInd w:val="0"/>
        <w:snapToGrid w:val="0"/>
        <w:spacing w:line="288" w:lineRule="auto"/>
        <w:ind w:firstLine="420" w:firstLineChars="200"/>
        <w:jc w:val="left"/>
        <w:rPr>
          <w:rFonts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spacing w:val="-6"/>
          <w:szCs w:val="21"/>
        </w:rPr>
      </w:pPr>
      <w:r>
        <w:rPr>
          <w:rFonts w:hint="eastAsia" w:ascii="宋体" w:hAnsi="宋体" w:eastAsia="宋体" w:cs="Times New Roman"/>
          <w:b/>
          <w:spacing w:val="-6"/>
          <w:szCs w:val="21"/>
        </w:rPr>
        <w:t>（八）质疑和投诉</w:t>
      </w:r>
    </w:p>
    <w:p>
      <w:pPr>
        <w:adjustRightInd w:val="0"/>
        <w:snapToGrid w:val="0"/>
        <w:spacing w:line="288" w:lineRule="auto"/>
        <w:ind w:firstLine="396" w:firstLineChars="200"/>
        <w:jc w:val="left"/>
        <w:rPr>
          <w:rFonts w:ascii="宋体" w:hAnsi="宋体" w:eastAsia="宋体" w:cs="Times New Roman"/>
          <w:spacing w:val="-6"/>
          <w:szCs w:val="21"/>
        </w:rPr>
      </w:pPr>
      <w:bookmarkStart w:id="40"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0"/>
    <w:p>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（2）质疑项目的名称、编号；</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（4）事实依据；</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（5）必要的法律依据；</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（6）提出质疑的日期。</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（1）捏造事实；</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（2）提供虚假材料；</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spacing w:val="-6"/>
          <w:kern w:val="0"/>
          <w:szCs w:val="21"/>
        </w:rPr>
      </w:pPr>
      <w:bookmarkStart w:id="41" w:name="_Hlk92273111"/>
      <w:bookmarkStart w:id="42"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p>
      <w:pPr>
        <w:adjustRightInd w:val="0"/>
        <w:snapToGrid w:val="0"/>
        <w:spacing w:line="288" w:lineRule="auto"/>
        <w:ind w:firstLine="398" w:firstLineChars="200"/>
        <w:jc w:val="left"/>
        <w:rPr>
          <w:rFonts w:ascii="宋体" w:hAnsi="宋体" w:eastAsia="宋体" w:cs="Times New Roman"/>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ascii="宋体" w:hAnsi="宋体" w:eastAsia="宋体" w:cs="Times New Roman"/>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2.支持绿色发展</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3.</w:t>
      </w:r>
      <w:r>
        <w:rPr>
          <w:rFonts w:hint="eastAsia" w:ascii="宋体" w:hAnsi="宋体" w:eastAsia="宋体" w:cs="Times New Roman"/>
          <w:b/>
          <w:bCs/>
          <w:spacing w:val="-6"/>
          <w:szCs w:val="21"/>
        </w:rPr>
        <w:t>支持科技创新</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3" w:name="_Hlk106875293"/>
    </w:p>
    <w:bookmarkEnd w:id="43"/>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bCs/>
          <w:spacing w:val="-6"/>
          <w:szCs w:val="21"/>
        </w:rPr>
        <w:t>4.支持中小企业发展</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spacing w:val="-6"/>
          <w:szCs w:val="21"/>
        </w:rPr>
        <w:t>10%</w:t>
      </w:r>
      <w:r>
        <w:rPr>
          <w:rFonts w:ascii="宋体" w:hAnsi="宋体" w:eastAsia="宋体" w:cs="Times New Roman"/>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rPr>
        <w:t>4%</w:t>
      </w:r>
      <w:r>
        <w:rPr>
          <w:rFonts w:ascii="宋体" w:hAnsi="宋体" w:eastAsia="宋体" w:cs="Times New Roman"/>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spacing w:val="-6"/>
          <w:szCs w:val="21"/>
        </w:rPr>
        <w:t>股、管理关系的，不享受价格扣除优惠政策。</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ascii="宋体" w:hAnsi="宋体" w:eastAsia="宋体" w:cs="Times New Roman"/>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中小企业享受扶持政策获得政府采购合同的，小微企业不得将合同分包给大中型企业，中型企业不得将合同分包给大型企业。</w:t>
      </w:r>
      <w:bookmarkEnd w:id="41"/>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除财库</w:t>
      </w:r>
      <w:r>
        <w:rPr>
          <w:rFonts w:ascii="宋体" w:hAnsi="宋体" w:eastAsia="宋体" w:cs="Times New Roman"/>
          <w:spacing w:val="-6"/>
          <w:szCs w:val="21"/>
        </w:rPr>
        <w:t>《政府采购促进中小企业发展管理办法》</w:t>
      </w:r>
      <w:r>
        <w:rPr>
          <w:rFonts w:hint="eastAsia" w:ascii="宋体" w:hAnsi="宋体" w:eastAsia="宋体" w:cs="Times New Roman"/>
          <w:spacing w:val="-6"/>
          <w:szCs w:val="21"/>
        </w:rPr>
        <w:t>（财库〔</w:t>
      </w:r>
      <w:r>
        <w:rPr>
          <w:rFonts w:ascii="宋体" w:hAnsi="宋体" w:eastAsia="宋体" w:cs="Times New Roman"/>
          <w:spacing w:val="-6"/>
          <w:szCs w:val="21"/>
        </w:rPr>
        <w:t>2020〕46号</w:t>
      </w:r>
      <w:r>
        <w:rPr>
          <w:rFonts w:hint="eastAsia" w:ascii="宋体" w:hAnsi="宋体" w:eastAsia="宋体" w:cs="Times New Roman"/>
          <w:spacing w:val="-6"/>
          <w:szCs w:val="21"/>
        </w:rPr>
        <w:t>）、</w:t>
      </w:r>
      <w:r>
        <w:rPr>
          <w:rFonts w:ascii="宋体" w:hAnsi="宋体" w:eastAsia="宋体" w:cs="Times New Roman"/>
          <w:spacing w:val="-6"/>
          <w:szCs w:val="21"/>
        </w:rPr>
        <w:t>《关于促进残疾人就业政府采购政策的通知》（财库〔2017〕141号）</w:t>
      </w:r>
      <w:r>
        <w:rPr>
          <w:rFonts w:hint="eastAsia" w:ascii="宋体" w:hAnsi="宋体" w:eastAsia="宋体" w:cs="Times New Roman"/>
          <w:spacing w:val="-6"/>
          <w:szCs w:val="21"/>
        </w:rPr>
        <w:t>、</w:t>
      </w:r>
      <w:r>
        <w:rPr>
          <w:rFonts w:ascii="宋体" w:hAnsi="宋体" w:eastAsia="宋体" w:cs="Times New Roman"/>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spacing w:val="-6"/>
          <w:szCs w:val="21"/>
        </w:rPr>
        <w:t>。</w:t>
      </w:r>
    </w:p>
    <w:bookmarkEnd w:id="42"/>
    <w:p>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（一）招标文件的构成</w:t>
      </w:r>
    </w:p>
    <w:p>
      <w:pPr>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1.投标邀请</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2.采购需求</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3.投标人须知</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4.评标方法和评标标准</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5.拟签订的合同文本</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6.投标文件格式</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（二）招标文件的澄清与修改</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（一）投标文件的组成</w:t>
      </w:r>
    </w:p>
    <w:p>
      <w:pPr>
        <w:adjustRightInd w:val="0"/>
        <w:snapToGrid w:val="0"/>
        <w:spacing w:line="288" w:lineRule="auto"/>
        <w:ind w:firstLine="396" w:firstLineChars="200"/>
        <w:jc w:val="left"/>
        <w:rPr>
          <w:rFonts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（二）投标文件的签署和份数</w:t>
      </w:r>
    </w:p>
    <w:p>
      <w:pPr>
        <w:adjustRightInd w:val="0"/>
        <w:snapToGrid w:val="0"/>
        <w:spacing w:line="288" w:lineRule="auto"/>
        <w:ind w:firstLine="396" w:firstLineChars="200"/>
        <w:jc w:val="left"/>
        <w:rPr>
          <w:rFonts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4.投标文件份数：</w:t>
      </w:r>
    </w:p>
    <w:p>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（三）投标文件的上传、递交、修改和撤回</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1.投标文件的上传、递交：</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（1）电子加密投标文件的上传：</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（2）备份投标文件的密封包装、递交：</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（四）投标文件的语言及计量</w:t>
      </w:r>
    </w:p>
    <w:p>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（五）投标报价</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2.以人民币报价；</w:t>
      </w:r>
    </w:p>
    <w:p>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sz w:val="21"/>
          <w:szCs w:val="21"/>
        </w:rPr>
      </w:pPr>
      <w:r>
        <w:rPr>
          <w:rFonts w:hint="eastAsia" w:hAnsi="宋体" w:eastAsia="宋体" w:cs="宋体"/>
          <w:sz w:val="21"/>
          <w:szCs w:val="21"/>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sz w:val="21"/>
          <w:szCs w:val="21"/>
        </w:rPr>
      </w:pPr>
      <w:bookmarkStart w:id="47" w:name="_Hlk94018664"/>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（六）投标有效期</w:t>
      </w:r>
    </w:p>
    <w:p>
      <w:pPr>
        <w:pStyle w:val="13"/>
        <w:adjustRightInd w:val="0"/>
        <w:snapToGrid w:val="0"/>
        <w:spacing w:before="0" w:beforeLines="0" w:after="0" w:afterLines="0" w:line="288" w:lineRule="auto"/>
        <w:ind w:firstLine="396" w:firstLineChars="200"/>
        <w:jc w:val="left"/>
        <w:rPr>
          <w:rFonts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pPr>
        <w:adjustRightInd w:val="0"/>
        <w:snapToGrid w:val="0"/>
        <w:spacing w:line="288" w:lineRule="auto"/>
        <w:ind w:firstLine="420" w:firstLineChars="200"/>
        <w:rPr>
          <w:rFonts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（5）报价具有选择性；</w:t>
      </w:r>
    </w:p>
    <w:p>
      <w:pPr>
        <w:widowControl/>
        <w:adjustRightInd w:val="0"/>
        <w:snapToGrid w:val="0"/>
        <w:spacing w:line="288" w:lineRule="auto"/>
        <w:ind w:firstLine="396" w:firstLineChars="200"/>
        <w:jc w:val="left"/>
        <w:rPr>
          <w:rFonts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pPr>
        <w:pStyle w:val="99"/>
        <w:snapToGrid w:val="0"/>
        <w:spacing w:before="0" w:line="288" w:lineRule="auto"/>
        <w:ind w:left="0" w:firstLine="424" w:firstLineChars="201"/>
        <w:rPr>
          <w:rFonts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pPr>
        <w:adjustRightInd w:val="0"/>
        <w:snapToGrid w:val="0"/>
        <w:spacing w:line="288" w:lineRule="auto"/>
        <w:ind w:firstLine="422" w:firstLineChars="201"/>
        <w:rPr>
          <w:rFonts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通过资格审查的投标人不足3家的，不再评标。</w:t>
      </w:r>
    </w:p>
    <w:p>
      <w:pPr>
        <w:pStyle w:val="98"/>
        <w:adjustRightInd w:val="0"/>
        <w:snapToGrid w:val="0"/>
        <w:spacing w:before="0" w:line="288" w:lineRule="auto"/>
        <w:ind w:firstLine="424" w:firstLineChars="201"/>
        <w:rPr>
          <w:rFonts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pPr>
        <w:adjustRightInd w:val="0"/>
        <w:snapToGrid w:val="0"/>
        <w:spacing w:line="288" w:lineRule="auto"/>
        <w:ind w:firstLine="398" w:firstLineChars="200"/>
        <w:rPr>
          <w:rFonts w:ascii="宋体" w:hAnsi="宋体" w:eastAsia="宋体" w:cs="Times New Roman"/>
          <w:b/>
          <w:bCs/>
          <w:spacing w:val="-6"/>
          <w:szCs w:val="21"/>
        </w:rPr>
      </w:pPr>
    </w:p>
    <w:p>
      <w:pPr>
        <w:adjustRightInd w:val="0"/>
        <w:snapToGrid w:val="0"/>
        <w:spacing w:line="288" w:lineRule="auto"/>
        <w:ind w:firstLine="398" w:firstLineChars="200"/>
        <w:rPr>
          <w:rFonts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pPr>
        <w:adjustRightInd w:val="0"/>
        <w:snapToGrid w:val="0"/>
        <w:spacing w:line="288" w:lineRule="auto"/>
        <w:ind w:firstLine="420" w:firstLineChars="200"/>
        <w:rPr>
          <w:rFonts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pPr>
        <w:adjustRightInd w:val="0"/>
        <w:snapToGrid w:val="0"/>
        <w:spacing w:line="288" w:lineRule="auto"/>
        <w:ind w:firstLine="426" w:firstLineChars="202"/>
        <w:rPr>
          <w:rFonts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（二）比较与评价</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kern w:val="0"/>
          <w:szCs w:val="21"/>
        </w:rPr>
      </w:pPr>
      <w:r>
        <w:rPr>
          <w:rFonts w:ascii="宋体" w:hAnsi="宋体" w:eastAsia="宋体" w:cs="Arial"/>
          <w:b/>
          <w:kern w:val="0"/>
          <w:szCs w:val="21"/>
        </w:rPr>
        <w:t>投标文件报价出现前后不一致的，按照下列规定修正：</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大写金额和小写金额不一致的，以大写金额为准；</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kern w:val="0"/>
          <w:sz w:val="21"/>
          <w:szCs w:val="21"/>
        </w:rPr>
      </w:pPr>
      <w:r>
        <w:rPr>
          <w:rFonts w:hint="eastAsia" w:ascii="宋体" w:hAnsi="宋体" w:cs="仿宋"/>
          <w:kern w:val="0"/>
          <w:sz w:val="21"/>
          <w:szCs w:val="21"/>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（五）投标人澄清、说明或者补正</w:t>
      </w:r>
    </w:p>
    <w:p>
      <w:pPr>
        <w:pStyle w:val="98"/>
        <w:adjustRightInd w:val="0"/>
        <w:snapToGrid w:val="0"/>
        <w:spacing w:before="0" w:line="288" w:lineRule="auto"/>
        <w:ind w:firstLine="424" w:firstLineChars="202"/>
        <w:rPr>
          <w:rFonts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（六）排序与推荐</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pPr>
        <w:adjustRightInd w:val="0"/>
        <w:snapToGrid w:val="0"/>
        <w:spacing w:line="288" w:lineRule="auto"/>
        <w:ind w:firstLine="424" w:firstLineChars="202"/>
        <w:rPr>
          <w:rFonts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rPr>
        <w:t>。本项目推荐2名中标候选人。</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七、中标与合同</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（一）中标</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rPr>
        <w:t>中标候选人并列的，由采购人确定中标人。</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（二）合同</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spacing w:val="-6"/>
          <w:szCs w:val="21"/>
        </w:rPr>
      </w:pPr>
    </w:p>
    <w:p>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spacing w:val="-6"/>
          <w:szCs w:val="21"/>
        </w:rPr>
      </w:pPr>
    </w:p>
    <w:p>
      <w:pPr>
        <w:adjustRightInd w:val="0"/>
        <w:snapToGrid w:val="0"/>
        <w:spacing w:line="288" w:lineRule="auto"/>
        <w:ind w:firstLine="398" w:firstLineChars="200"/>
        <w:jc w:val="center"/>
        <w:outlineLvl w:val="1"/>
        <w:rPr>
          <w:rFonts w:ascii="宋体" w:hAnsi="宋体" w:eastAsia="宋体" w:cs="Times New Roman"/>
          <w:szCs w:val="21"/>
        </w:rPr>
      </w:pPr>
      <w:r>
        <w:rPr>
          <w:rFonts w:hint="eastAsia" w:ascii="宋体" w:hAnsi="宋体" w:eastAsia="宋体" w:cs="Times New Roman"/>
          <w:b/>
          <w:spacing w:val="-6"/>
          <w:szCs w:val="21"/>
        </w:rPr>
        <w:t>九、可中止电子交易活动的情形</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pPr>
        <w:adjustRightInd w:val="0"/>
        <w:snapToGrid w:val="0"/>
        <w:spacing w:line="288" w:lineRule="auto"/>
        <w:ind w:firstLine="396" w:firstLineChars="200"/>
        <w:rPr>
          <w:rFonts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br w:type="page"/>
      </w:r>
    </w:p>
    <w:p>
      <w:pPr>
        <w:adjustRightInd w:val="0"/>
        <w:snapToGrid w:val="0"/>
        <w:spacing w:line="288" w:lineRule="auto"/>
        <w:jc w:val="center"/>
        <w:outlineLvl w:val="0"/>
        <w:rPr>
          <w:rFonts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一、评标方法</w:t>
      </w:r>
    </w:p>
    <w:p>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评审因素</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分值</w:t>
            </w:r>
          </w:p>
        </w:tc>
        <w:tc>
          <w:tcPr>
            <w:tcW w:w="7072"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pPr>
              <w:adjustRightInd w:val="0"/>
              <w:snapToGrid w:val="0"/>
              <w:rPr>
                <w:rFonts w:ascii="宋体" w:hAnsi="宋体" w:eastAsia="宋体" w:cs="宋体"/>
                <w:szCs w:val="21"/>
              </w:rPr>
            </w:pPr>
            <w:r>
              <w:rPr>
                <w:rFonts w:hint="eastAsia" w:ascii="宋体" w:hAnsi="宋体" w:eastAsia="宋体" w:cs="宋体"/>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业绩</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w:t>
            </w:r>
          </w:p>
        </w:tc>
        <w:tc>
          <w:tcPr>
            <w:tcW w:w="7072" w:type="dxa"/>
            <w:vAlign w:val="center"/>
          </w:tcPr>
          <w:p>
            <w:pPr>
              <w:adjustRightInd w:val="0"/>
              <w:snapToGrid w:val="0"/>
              <w:rPr>
                <w:rFonts w:ascii="宋体" w:hAnsi="宋体" w:eastAsia="宋体" w:cs="宋体"/>
                <w:szCs w:val="21"/>
              </w:rPr>
            </w:pPr>
            <w:r>
              <w:rPr>
                <w:rFonts w:hint="eastAsia" w:ascii="宋体" w:hAnsi="宋体" w:eastAsia="宋体" w:cs="宋体"/>
                <w:szCs w:val="21"/>
              </w:rPr>
              <w:t>投标人提供自2020年1月1日以来（以合同签订时间为准）同类合同业绩（以提供的合同扫描件为准）：每提供1份合同业绩得1分，最高得3分。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政策功能</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2</w:t>
            </w:r>
          </w:p>
        </w:tc>
        <w:tc>
          <w:tcPr>
            <w:tcW w:w="7072" w:type="dxa"/>
            <w:vAlign w:val="center"/>
          </w:tcPr>
          <w:p>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投标产品属于品目清单范围且提供国家确定的认证机构出具的有效的节能产品认证证书（扫描件加盖公章）的得1分；</w:t>
            </w:r>
          </w:p>
          <w:p>
            <w:pPr>
              <w:adjustRightInd w:val="0"/>
              <w:snapToGrid w:val="0"/>
              <w:rPr>
                <w:rFonts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pPr>
              <w:adjustRightInd w:val="0"/>
              <w:snapToGrid w:val="0"/>
              <w:rPr>
                <w:rFonts w:ascii="宋体" w:hAnsi="宋体" w:eastAsia="宋体" w:cs="宋体"/>
                <w:szCs w:val="21"/>
              </w:rPr>
            </w:pPr>
            <w:r>
              <w:rPr>
                <w:rFonts w:hint="eastAsia" w:ascii="宋体" w:hAnsi="宋体" w:eastAsia="宋体" w:cs="宋体"/>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szCs w:val="21"/>
              </w:rPr>
            </w:pPr>
            <w:r>
              <w:rPr>
                <w:rFonts w:hint="eastAsia" w:ascii="宋体" w:hAnsi="宋体" w:eastAsia="宋体" w:cs="宋体"/>
                <w:b/>
                <w:bCs/>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30</w:t>
            </w:r>
          </w:p>
        </w:tc>
        <w:tc>
          <w:tcPr>
            <w:tcW w:w="7072" w:type="dxa"/>
            <w:vAlign w:val="center"/>
          </w:tcPr>
          <w:p>
            <w:pPr>
              <w:adjustRightInd w:val="0"/>
              <w:snapToGrid w:val="0"/>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客</w:t>
            </w:r>
            <w:r>
              <w:rPr>
                <w:rFonts w:hint="eastAsia" w:ascii="宋体" w:hAnsi="宋体" w:eastAsia="宋体" w:cs="宋体"/>
                <w:szCs w:val="21"/>
              </w:rPr>
              <w:t>观分】不符合（负偏离）技术要求中标注“▲”条款（不可偏离）的响应无效；</w:t>
            </w:r>
          </w:p>
          <w:p>
            <w:pPr>
              <w:adjustRightInd w:val="0"/>
              <w:snapToGrid w:val="0"/>
              <w:rPr>
                <w:rFonts w:ascii="宋体" w:hAnsi="宋体" w:eastAsia="宋体" w:cs="宋体"/>
                <w:szCs w:val="21"/>
              </w:rPr>
            </w:pPr>
            <w:r>
              <w:rPr>
                <w:rFonts w:hint="eastAsia" w:ascii="宋体" w:hAnsi="宋体" w:eastAsia="宋体" w:cs="宋体"/>
                <w:szCs w:val="21"/>
              </w:rPr>
              <w:t>满足磋商文件明确的全部技术条款要求的该项得满分；</w:t>
            </w:r>
          </w:p>
          <w:p>
            <w:pPr>
              <w:adjustRightInd w:val="0"/>
              <w:snapToGrid w:val="0"/>
              <w:rPr>
                <w:rFonts w:ascii="宋体" w:hAnsi="宋体" w:eastAsia="宋体" w:cs="宋体"/>
                <w:szCs w:val="21"/>
              </w:rPr>
            </w:pPr>
            <w:r>
              <w:rPr>
                <w:rFonts w:hint="eastAsia" w:ascii="宋体" w:hAnsi="宋体" w:eastAsia="宋体" w:cs="宋体"/>
                <w:szCs w:val="21"/>
              </w:rPr>
              <w:t>技术条款低于技术要求（负偏离）的，标注“★”的每项扣3分，未标注“★”的每项扣1分；</w:t>
            </w:r>
          </w:p>
          <w:p>
            <w:pPr>
              <w:adjustRightInd w:val="0"/>
              <w:snapToGrid w:val="0"/>
              <w:rPr>
                <w:rFonts w:ascii="宋体" w:hAnsi="宋体" w:eastAsia="宋体" w:cs="宋体"/>
                <w:szCs w:val="21"/>
              </w:rPr>
            </w:pPr>
            <w:r>
              <w:rPr>
                <w:rFonts w:hint="eastAsia" w:ascii="宋体" w:hAnsi="宋体" w:eastAsia="宋体" w:cs="宋体"/>
                <w:szCs w:val="21"/>
              </w:rPr>
              <w:t>负偏离扣分30分及以上的视为采购人不能接受的附加条件。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【主观分】智能高速五轴加工中心功能满足项目特点和实际需要，功能先进，后续维护成本低（提供产品彩页等技术支持资料，不提供不得分）（评分范围：4，3，2，1，0）。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lang w:bidi="ar"/>
              </w:rPr>
            </w:pPr>
            <w:r>
              <w:rPr>
                <w:rFonts w:hint="eastAsia" w:ascii="宋体" w:hAnsi="宋体" w:eastAsia="宋体" w:cs="宋体"/>
                <w:szCs w:val="21"/>
                <w:lang w:bidi="ar"/>
              </w:rPr>
              <w:t>【主观分】五轴加工智能制造单元功能满足项目特点和实际需要，功能先进，后续维护成本低（提供产品彩页等技术支持资料，不提供不得分）（评分范围：4，3，2，1，0）。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lang w:bidi="ar"/>
              </w:rPr>
            </w:pPr>
            <w:r>
              <w:rPr>
                <w:rFonts w:hint="eastAsia" w:ascii="宋体" w:hAnsi="宋体" w:eastAsia="宋体" w:cs="宋体"/>
                <w:szCs w:val="21"/>
                <w:lang w:bidi="ar"/>
              </w:rPr>
              <w:t>【主观分】五轴联动增减材复合制造装备功能满足项目特点和实际需要，功能先进，后续维护成本低（提供产品彩页等技术支持资料，不提供不得分）（评分范围：4，3，2，1，0）。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szCs w:val="21"/>
              </w:rPr>
            </w:pPr>
            <w:r>
              <w:rPr>
                <w:rFonts w:hint="eastAsia" w:ascii="宋体" w:hAnsi="宋体" w:eastAsia="宋体" w:cs="宋体"/>
                <w:b/>
                <w:bCs/>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【主观分】投标产品配置合理，各产品之间可以高效对接，兼容性强（评分范围：4，3，2，1，0）。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3</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szCs w:val="21"/>
                <w:lang w:bidi="ar"/>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【主观分】质保期满后配件、附件、备品备件的收费标准合理，配件、附件、备品备件的保障措施强（评分范围：4，3，2，1，0）。</w:t>
            </w:r>
          </w:p>
        </w:tc>
      </w:tr>
    </w:tbl>
    <w:p>
      <w:pPr>
        <w:adjustRightInd w:val="0"/>
        <w:snapToGrid w:val="0"/>
        <w:spacing w:line="288" w:lineRule="auto"/>
        <w:jc w:val="left"/>
        <w:rPr>
          <w:rFonts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pPr>
        <w:adjustRightInd w:val="0"/>
        <w:snapToGrid w:val="0"/>
        <w:spacing w:line="288" w:lineRule="auto"/>
        <w:jc w:val="left"/>
        <w:rPr>
          <w:rFonts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pPr>
        <w:adjustRightInd w:val="0"/>
        <w:snapToGrid w:val="0"/>
        <w:spacing w:line="288" w:lineRule="auto"/>
        <w:ind w:firstLine="396" w:firstLineChars="200"/>
        <w:jc w:val="left"/>
        <w:rPr>
          <w:rFonts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pPr>
        <w:widowControl/>
        <w:adjustRightInd w:val="0"/>
        <w:snapToGrid w:val="0"/>
        <w:spacing w:line="288" w:lineRule="auto"/>
        <w:jc w:val="left"/>
        <w:rPr>
          <w:rFonts w:ascii="宋体" w:hAnsi="宋体" w:eastAsia="宋体" w:cs="Times New Roman"/>
          <w:b/>
          <w:bCs/>
          <w:spacing w:val="-6"/>
          <w:szCs w:val="21"/>
        </w:rPr>
      </w:pPr>
      <w:r>
        <w:rPr>
          <w:rFonts w:ascii="宋体" w:hAnsi="宋体" w:eastAsia="宋体" w:cs="Times New Roman"/>
          <w:b/>
          <w:bCs/>
          <w:spacing w:val="-6"/>
          <w:szCs w:val="21"/>
        </w:rPr>
        <w:br w:type="page"/>
      </w:r>
    </w:p>
    <w:p>
      <w:pPr>
        <w:adjustRightInd w:val="0"/>
        <w:snapToGrid w:val="0"/>
        <w:spacing w:line="288" w:lineRule="auto"/>
        <w:jc w:val="center"/>
        <w:outlineLvl w:val="0"/>
        <w:rPr>
          <w:rFonts w:ascii="宋体" w:hAnsi="宋体" w:eastAsia="宋体" w:cs="宋体"/>
          <w:b/>
          <w:bCs/>
          <w:spacing w:val="-6"/>
          <w:sz w:val="32"/>
          <w:szCs w:val="32"/>
        </w:rPr>
      </w:pPr>
      <w:r>
        <w:rPr>
          <w:rFonts w:hint="eastAsia" w:ascii="宋体" w:hAnsi="宋体" w:eastAsia="宋体" w:cs="宋体"/>
          <w:b/>
          <w:sz w:val="32"/>
          <w:szCs w:val="32"/>
        </w:rPr>
        <w:t>第五章  拟签订的合同文本</w:t>
      </w:r>
    </w:p>
    <w:p>
      <w:pPr>
        <w:adjustRightInd w:val="0"/>
        <w:snapToGrid w:val="0"/>
        <w:spacing w:line="288" w:lineRule="auto"/>
        <w:rPr>
          <w:rFonts w:ascii="宋体" w:hAnsi="宋体" w:eastAsia="宋体" w:cs="宋体"/>
          <w:b/>
          <w:spacing w:val="-6"/>
          <w:szCs w:val="21"/>
        </w:rPr>
      </w:pP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spacing w:val="-6"/>
          <w:szCs w:val="21"/>
        </w:rPr>
        <w:t>政府采购合同</w:t>
      </w:r>
    </w:p>
    <w:p>
      <w:pPr>
        <w:adjustRightInd w:val="0"/>
        <w:snapToGrid w:val="0"/>
        <w:spacing w:line="288" w:lineRule="auto"/>
        <w:rPr>
          <w:rFonts w:ascii="宋体" w:hAnsi="宋体" w:eastAsia="宋体" w:cs="宋体"/>
          <w:szCs w:val="21"/>
        </w:rPr>
      </w:pPr>
    </w:p>
    <w:p>
      <w:pPr>
        <w:snapToGrid w:val="0"/>
        <w:spacing w:line="288" w:lineRule="auto"/>
        <w:rPr>
          <w:rFonts w:ascii="宋体" w:hAnsi="宋体" w:eastAsia="宋体" w:cs="宋体"/>
          <w:spacing w:val="-6"/>
          <w:szCs w:val="21"/>
        </w:rPr>
      </w:pPr>
      <w:r>
        <w:rPr>
          <w:rFonts w:hint="eastAsia" w:ascii="宋体" w:hAnsi="宋体" w:eastAsia="宋体" w:cs="宋体"/>
          <w:spacing w:val="-6"/>
          <w:szCs w:val="21"/>
        </w:rPr>
        <w:t>采购编号：</w:t>
      </w:r>
    </w:p>
    <w:p>
      <w:pPr>
        <w:snapToGrid w:val="0"/>
        <w:spacing w:line="288" w:lineRule="auto"/>
        <w:rPr>
          <w:rFonts w:ascii="宋体" w:hAnsi="宋体" w:eastAsia="宋体" w:cs="宋体"/>
          <w:spacing w:val="-6"/>
          <w:szCs w:val="21"/>
        </w:rPr>
      </w:pPr>
      <w:r>
        <w:rPr>
          <w:rFonts w:hint="eastAsia" w:ascii="宋体" w:hAnsi="宋体" w:eastAsia="宋体" w:cs="宋体"/>
          <w:spacing w:val="-6"/>
          <w:szCs w:val="21"/>
        </w:rPr>
        <w:t>确认书编号：</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甲方（需方）：杭州电子科技大学</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乙方（供方）：</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采购代理机构：浙江求是招标代理有限公司</w:t>
      </w:r>
    </w:p>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签约时间、地点：</w:t>
      </w:r>
      <w:r>
        <w:rPr>
          <w:rFonts w:hint="eastAsia" w:ascii="宋体" w:hAnsi="宋体" w:eastAsia="宋体" w:cs="Times New Roman"/>
          <w:spacing w:val="-6"/>
          <w:szCs w:val="21"/>
        </w:rPr>
        <w:t>2023</w:t>
      </w:r>
      <w:r>
        <w:rPr>
          <w:rFonts w:hint="eastAsia" w:ascii="宋体" w:hAnsi="宋体" w:eastAsia="宋体" w:cs="宋体"/>
          <w:spacing w:val="-6"/>
          <w:szCs w:val="21"/>
        </w:rPr>
        <w:t>年</w:t>
      </w:r>
      <w:r>
        <w:rPr>
          <w:rFonts w:hint="eastAsia" w:ascii="宋体" w:hAnsi="宋体" w:eastAsia="宋体" w:cs="Times New Roman"/>
          <w:spacing w:val="-6"/>
          <w:szCs w:val="21"/>
        </w:rPr>
        <w:t xml:space="preserve">  </w:t>
      </w:r>
      <w:r>
        <w:rPr>
          <w:rFonts w:hint="eastAsia" w:ascii="宋体" w:hAnsi="宋体" w:eastAsia="宋体" w:cs="宋体"/>
          <w:spacing w:val="-6"/>
          <w:szCs w:val="21"/>
        </w:rPr>
        <w:t>月</w:t>
      </w:r>
      <w:r>
        <w:rPr>
          <w:rFonts w:hint="eastAsia" w:ascii="宋体" w:hAnsi="宋体" w:eastAsia="宋体" w:cs="Times New Roman"/>
          <w:spacing w:val="-6"/>
          <w:szCs w:val="21"/>
        </w:rPr>
        <w:t xml:space="preserve">   </w:t>
      </w:r>
      <w:r>
        <w:rPr>
          <w:rFonts w:hint="eastAsia" w:ascii="宋体" w:hAnsi="宋体" w:eastAsia="宋体" w:cs="宋体"/>
          <w:spacing w:val="-6"/>
          <w:szCs w:val="21"/>
        </w:rPr>
        <w:t>日，杭州</w:t>
      </w:r>
    </w:p>
    <w:p>
      <w:pPr>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 xml:space="preserve"> </w:t>
      </w:r>
    </w:p>
    <w:p>
      <w:pPr>
        <w:snapToGrid w:val="0"/>
        <w:spacing w:line="288" w:lineRule="auto"/>
        <w:ind w:left="-178" w:leftChars="-85" w:right="23" w:rightChars="11" w:firstLine="396" w:firstLineChars="200"/>
        <w:rPr>
          <w:rFonts w:ascii="宋体" w:hAnsi="宋体" w:eastAsia="宋体" w:cs="Times New Roman"/>
          <w:spacing w:val="-6"/>
          <w:szCs w:val="21"/>
        </w:rPr>
      </w:pPr>
      <w:r>
        <w:rPr>
          <w:rFonts w:hint="eastAsia" w:ascii="宋体" w:hAnsi="宋体" w:eastAsia="宋体" w:cs="宋体"/>
          <w:spacing w:val="-6"/>
          <w:szCs w:val="21"/>
        </w:rPr>
        <w:t>甲、乙双方根据浙江求是招标代理有限公司关于杭州电子科技大学</w:t>
      </w:r>
      <w:r>
        <w:rPr>
          <w:rFonts w:hint="eastAsia" w:ascii="宋体" w:hAnsi="宋体" w:eastAsia="宋体" w:cs="Times New Roman"/>
          <w:spacing w:val="-6"/>
          <w:szCs w:val="21"/>
          <w:u w:val="single"/>
        </w:rPr>
        <w:t xml:space="preserve">  五轴机床设备  </w:t>
      </w:r>
      <w:r>
        <w:rPr>
          <w:rFonts w:hint="eastAsia" w:ascii="宋体" w:hAnsi="宋体" w:eastAsia="宋体" w:cs="宋体"/>
          <w:spacing w:val="-6"/>
          <w:szCs w:val="21"/>
        </w:rPr>
        <w:t>项目公开招标采购的结果，签署本合同。</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第一条：采购标的物清单及合同价格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spacing w:val="-6"/>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r>
              <w:rPr>
                <w:rFonts w:hint="eastAsia" w:ascii="宋体" w:hAnsi="宋体" w:eastAsia="宋体" w:cs="Times New Roman"/>
                <w:spacing w:val="-6"/>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spacing w:val="-6"/>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spacing w:val="-6"/>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ascii="宋体" w:hAnsi="宋体" w:eastAsia="宋体" w:cs="Times New Roman"/>
                <w:spacing w:val="-6"/>
                <w:szCs w:val="21"/>
              </w:rPr>
            </w:pPr>
            <w:r>
              <w:rPr>
                <w:rFonts w:hint="eastAsia" w:ascii="宋体" w:hAnsi="宋体" w:eastAsia="宋体" w:cs="Times New Roman"/>
                <w:spacing w:val="-6"/>
                <w:szCs w:val="21"/>
              </w:rPr>
              <w:t>合同总价（人民币）：</w:t>
            </w:r>
          </w:p>
        </w:tc>
      </w:tr>
    </w:tbl>
    <w:p>
      <w:pPr>
        <w:snapToGrid w:val="0"/>
        <w:spacing w:line="288" w:lineRule="auto"/>
        <w:rPr>
          <w:rFonts w:ascii="宋体" w:hAnsi="宋体" w:eastAsia="宋体" w:cs="Times New Roman"/>
          <w:spacing w:val="-6"/>
          <w:szCs w:val="21"/>
        </w:rPr>
      </w:pPr>
      <w:r>
        <w:rPr>
          <w:rFonts w:hint="eastAsia" w:ascii="宋体" w:hAnsi="宋体" w:eastAsia="宋体" w:cs="宋体"/>
          <w:spacing w:val="-6"/>
          <w:szCs w:val="21"/>
        </w:rPr>
        <w:t>注：</w:t>
      </w:r>
      <w:r>
        <w:rPr>
          <w:rFonts w:hint="eastAsia" w:ascii="宋体" w:hAnsi="宋体" w:eastAsia="宋体" w:cs="Times New Roman"/>
          <w:spacing w:val="-6"/>
          <w:szCs w:val="21"/>
        </w:rPr>
        <w:t>以上合同总价包括将货物运抵甲方指定地点的运费及安装调试、培训等一切费用。</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第二条：质量保证及售后服务</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⑴更换：由乙方承担所发生的全部费用。</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⑵贬值处理：由甲乙双方合议定价。</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3.如在使用过程中发生质量问题，乙方在接到甲方通知后在</w:t>
      </w:r>
      <w:r>
        <w:rPr>
          <w:rFonts w:hint="eastAsia" w:ascii="宋体" w:hAnsi="宋体" w:eastAsia="宋体" w:cs="Times New Roman"/>
          <w:spacing w:val="-6"/>
          <w:szCs w:val="21"/>
          <w:u w:val="single"/>
        </w:rPr>
        <w:t xml:space="preserve">        </w:t>
      </w:r>
      <w:r>
        <w:rPr>
          <w:rFonts w:hint="eastAsia" w:ascii="宋体" w:hAnsi="宋体" w:eastAsia="宋体" w:cs="宋体"/>
          <w:spacing w:val="-6"/>
          <w:szCs w:val="21"/>
        </w:rPr>
        <w:t>小时内到达甲方现场。</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hint="eastAsia" w:ascii="宋体" w:hAnsi="宋体" w:eastAsia="宋体" w:cs="宋体"/>
          <w:spacing w:val="-6"/>
          <w:szCs w:val="21"/>
        </w:rPr>
        <w:t>上述的货物免费保修期为</w:t>
      </w:r>
      <w:r>
        <w:rPr>
          <w:rFonts w:hint="eastAsia" w:ascii="Times New Roman" w:hAnsi="Times New Roman" w:eastAsia="宋体" w:cs="宋体"/>
          <w:spacing w:val="-6"/>
          <w:szCs w:val="21"/>
        </w:rPr>
        <w:t xml:space="preserve">   年</w:t>
      </w:r>
      <w:r>
        <w:rPr>
          <w:rFonts w:hint="eastAsia" w:ascii="宋体" w:hAnsi="宋体" w:eastAsia="宋体" w:cs="宋体"/>
          <w:spacing w:val="-6"/>
          <w:szCs w:val="21"/>
        </w:rPr>
        <w:t>，因人为因素出现的故障不在免费保修范围内。超过保修期的机器设备，终生维修，维修时只收部件成本费。</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第三条：技术资料</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1.乙方应按招标文件规定的时间向甲方提供使用货物的有关技术资料。</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spacing w:val="-6"/>
          <w:szCs w:val="21"/>
        </w:rPr>
      </w:pPr>
      <w:r>
        <w:rPr>
          <w:rFonts w:hint="eastAsia" w:ascii="宋体" w:hAnsi="宋体" w:eastAsia="宋体" w:cs="宋体"/>
          <w:b/>
          <w:spacing w:val="-6"/>
          <w:szCs w:val="21"/>
        </w:rPr>
        <w:t>第四条：知识产权</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乙方应保证所提供的货物或其任何一部分均不会侵犯任何第三方的知识产权。</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第五条：交货时间、地点</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1.交货时间：自合同签订之日起15日内交付。</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2.交货地点：甲方指定地点。</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 xml:space="preserve">第六条：售后服务 </w:t>
      </w:r>
    </w:p>
    <w:p>
      <w:pPr>
        <w:snapToGrid w:val="0"/>
        <w:spacing w:line="288" w:lineRule="auto"/>
        <w:ind w:right="23" w:rightChars="11" w:firstLine="420"/>
        <w:rPr>
          <w:rFonts w:ascii="宋体" w:hAnsi="宋体" w:eastAsia="宋体" w:cs="Times New Roman"/>
          <w:spacing w:val="-6"/>
          <w:szCs w:val="21"/>
        </w:rPr>
      </w:pPr>
      <w:r>
        <w:rPr>
          <w:rFonts w:hint="eastAsia" w:ascii="宋体" w:hAnsi="宋体" w:eastAsia="宋体" w:cs="宋体"/>
          <w:spacing w:val="-6"/>
          <w:szCs w:val="21"/>
        </w:rPr>
        <w:t>设备自验收合格后起保修</w:t>
      </w:r>
      <w:r>
        <w:rPr>
          <w:rFonts w:hint="eastAsia" w:ascii="宋体" w:hAnsi="宋体" w:eastAsia="宋体" w:cs="宋体"/>
          <w:spacing w:val="-6"/>
          <w:szCs w:val="21"/>
          <w:u w:val="single"/>
        </w:rPr>
        <w:t xml:space="preserve">   </w:t>
      </w:r>
      <w:r>
        <w:rPr>
          <w:rFonts w:hint="eastAsia" w:ascii="宋体" w:hAnsi="宋体" w:eastAsia="宋体" w:cs="宋体"/>
          <w:spacing w:val="-6"/>
          <w:szCs w:val="21"/>
        </w:rPr>
        <w:t>年。维修响应时间：</w:t>
      </w:r>
      <w:r>
        <w:rPr>
          <w:rFonts w:hint="eastAsia" w:ascii="宋体" w:hAnsi="宋体" w:eastAsia="宋体" w:cs="Times New Roman"/>
          <w:spacing w:val="-6"/>
          <w:szCs w:val="21"/>
          <w:u w:val="single"/>
        </w:rPr>
        <w:t xml:space="preserve">   </w:t>
      </w:r>
      <w:r>
        <w:rPr>
          <w:rFonts w:hint="eastAsia" w:ascii="宋体" w:hAnsi="宋体" w:eastAsia="宋体" w:cs="宋体"/>
          <w:spacing w:val="-6"/>
          <w:szCs w:val="21"/>
        </w:rPr>
        <w:t>小时以内，电话技术支持；若需上门维修，则</w:t>
      </w:r>
      <w:r>
        <w:rPr>
          <w:rFonts w:hint="eastAsia" w:ascii="宋体" w:hAnsi="宋体" w:eastAsia="宋体" w:cs="Times New Roman"/>
          <w:spacing w:val="-6"/>
          <w:szCs w:val="21"/>
          <w:u w:val="single"/>
        </w:rPr>
        <w:t xml:space="preserve">   </w:t>
      </w:r>
      <w:r>
        <w:rPr>
          <w:rFonts w:hint="eastAsia" w:ascii="宋体" w:hAnsi="宋体" w:eastAsia="宋体" w:cs="宋体"/>
          <w:spacing w:val="-6"/>
          <w:szCs w:val="21"/>
        </w:rPr>
        <w:t>小时内到达现场并进行维修；不超过</w:t>
      </w:r>
      <w:r>
        <w:rPr>
          <w:rFonts w:hint="eastAsia" w:ascii="宋体" w:hAnsi="宋体" w:eastAsia="宋体" w:cs="宋体"/>
          <w:spacing w:val="-6"/>
          <w:szCs w:val="21"/>
          <w:u w:val="single"/>
        </w:rPr>
        <w:t xml:space="preserve">    </w:t>
      </w:r>
      <w:r>
        <w:rPr>
          <w:rFonts w:hint="eastAsia" w:ascii="宋体" w:hAnsi="宋体" w:eastAsia="宋体" w:cs="宋体"/>
          <w:spacing w:val="-6"/>
          <w:szCs w:val="21"/>
        </w:rPr>
        <w:t>个工作日解决故障。保修期后，乙方继续为甲方服务，仅收取零配件成本费。保修内出现无法排除的故障，乙方需无条件为甲方更换同型号产品。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第七条：调试与验收</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hint="eastAsia" w:ascii="宋体" w:hAnsi="宋体" w:eastAsia="宋体" w:cs="宋体"/>
          <w:spacing w:val="-6"/>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spacing w:val="-6"/>
          <w:szCs w:val="21"/>
        </w:rPr>
        <w:t>10％的赔偿金。</w:t>
      </w:r>
    </w:p>
    <w:p>
      <w:pPr>
        <w:snapToGrid w:val="0"/>
        <w:spacing w:line="288" w:lineRule="auto"/>
        <w:rPr>
          <w:rFonts w:ascii="宋体" w:hAnsi="宋体" w:eastAsia="宋体" w:cs="宋体"/>
          <w:b/>
          <w:spacing w:val="-6"/>
          <w:kern w:val="0"/>
          <w:szCs w:val="21"/>
        </w:rPr>
      </w:pPr>
      <w:r>
        <w:rPr>
          <w:rFonts w:hint="eastAsia" w:ascii="宋体" w:hAnsi="宋体" w:eastAsia="宋体" w:cs="宋体"/>
          <w:b/>
          <w:spacing w:val="-6"/>
          <w:szCs w:val="21"/>
        </w:rPr>
        <w:t>第八条：货款的支付</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1.履约保证金：</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提交方式：支票、汇票、本票或金融机构、担保机构出具的保函等非现金形式或银行转账。</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注：履约保证金如采用银行转账方式提交，具体转账信息如下：</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收款单位（户名）：杭州电子科技大学</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开户银行：工行高新支行</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银行账号：1202026209008806216</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2.付款方式：</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注：乙方需提供增值税专用发票，开票信息如下：</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抬头：杭州电子科技大学</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税号：12330000470009026T</w:t>
      </w:r>
    </w:p>
    <w:p>
      <w:pPr>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地址：杭州市下沙高教园区杭州电子科技大学</w:t>
      </w:r>
    </w:p>
    <w:p>
      <w:pPr>
        <w:snapToGrid w:val="0"/>
        <w:spacing w:line="288" w:lineRule="auto"/>
        <w:rPr>
          <w:rFonts w:ascii="宋体" w:hAnsi="宋体" w:eastAsia="宋体" w:cs="Times New Roman"/>
          <w:b/>
          <w:spacing w:val="-6"/>
          <w:szCs w:val="21"/>
        </w:rPr>
      </w:pPr>
      <w:r>
        <w:rPr>
          <w:rFonts w:hint="eastAsia" w:ascii="宋体" w:hAnsi="宋体" w:eastAsia="宋体" w:cs="宋体"/>
          <w:b/>
          <w:spacing w:val="-6"/>
          <w:szCs w:val="21"/>
        </w:rPr>
        <w:t>第九条：违约责任</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1.乙方逾期履行合同的，自逾期之日起，向甲方每日偿付合同总价千分之五的滞纳金。</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2.甲方逾期支付货款的，自逾期之日起，向乙方每日偿付未付价款千分之五的滞纳金。</w:t>
      </w:r>
    </w:p>
    <w:p>
      <w:pPr>
        <w:tabs>
          <w:tab w:val="left" w:pos="0"/>
        </w:tabs>
        <w:snapToGrid w:val="0"/>
        <w:spacing w:line="288" w:lineRule="auto"/>
        <w:ind w:right="23" w:rightChars="11" w:firstLine="396" w:firstLineChars="200"/>
        <w:rPr>
          <w:rFonts w:ascii="宋体" w:hAnsi="宋体" w:eastAsia="宋体" w:cs="Times New Roman"/>
          <w:spacing w:val="-6"/>
          <w:szCs w:val="21"/>
        </w:rPr>
      </w:pPr>
      <w:r>
        <w:rPr>
          <w:rFonts w:hint="eastAsia" w:ascii="宋体" w:hAnsi="宋体" w:eastAsia="宋体" w:cs="宋体"/>
          <w:spacing w:val="-6"/>
          <w:szCs w:val="21"/>
        </w:rPr>
        <w:t>3.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spacing w:val="-6"/>
          <w:szCs w:val="21"/>
        </w:rPr>
        <w:t>20％作为违约赔偿金。</w:t>
      </w:r>
    </w:p>
    <w:p>
      <w:pPr>
        <w:tabs>
          <w:tab w:val="left" w:pos="0"/>
        </w:tabs>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spacing w:val="-6"/>
          <w:szCs w:val="21"/>
        </w:rPr>
      </w:pPr>
      <w:r>
        <w:rPr>
          <w:rFonts w:hint="eastAsia" w:ascii="宋体" w:hAnsi="宋体" w:eastAsia="宋体" w:cs="宋体"/>
          <w:b/>
          <w:spacing w:val="-6"/>
          <w:szCs w:val="21"/>
        </w:rPr>
        <w:t>第十条：不可抗力事件处理</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2.不可抗力事件发生后，应立即通知对方，并寄送有关权威机构出具的证明。</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3.不可抗力事件延续120天以上，双方应通过友好协商，确定是否继续履行合同。</w:t>
      </w:r>
    </w:p>
    <w:p>
      <w:pPr>
        <w:snapToGrid w:val="0"/>
        <w:spacing w:line="288" w:lineRule="auto"/>
        <w:ind w:right="-514" w:rightChars="-245"/>
        <w:rPr>
          <w:rFonts w:ascii="宋体" w:hAnsi="宋体" w:eastAsia="宋体" w:cs="Times New Roman"/>
          <w:b/>
          <w:spacing w:val="-6"/>
          <w:szCs w:val="21"/>
        </w:rPr>
      </w:pPr>
      <w:r>
        <w:rPr>
          <w:rFonts w:hint="eastAsia" w:ascii="宋体" w:hAnsi="宋体" w:eastAsia="宋体" w:cs="宋体"/>
          <w:b/>
          <w:spacing w:val="-6"/>
          <w:szCs w:val="21"/>
        </w:rPr>
        <w:t>第十一条：争议解决</w:t>
      </w:r>
    </w:p>
    <w:p>
      <w:pPr>
        <w:snapToGrid w:val="0"/>
        <w:spacing w:line="288" w:lineRule="auto"/>
        <w:ind w:right="23" w:rightChars="11" w:firstLine="396" w:firstLineChars="200"/>
        <w:rPr>
          <w:rFonts w:ascii="宋体" w:hAnsi="宋体" w:eastAsia="宋体" w:cs="Times New Roman"/>
          <w:spacing w:val="-6"/>
          <w:szCs w:val="21"/>
        </w:rPr>
      </w:pPr>
      <w:r>
        <w:rPr>
          <w:rFonts w:hint="eastAsia" w:ascii="宋体" w:hAnsi="宋体" w:eastAsia="宋体" w:cs="宋体"/>
          <w:spacing w:val="-6"/>
          <w:szCs w:val="21"/>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spacing w:val="-6"/>
          <w:szCs w:val="21"/>
        </w:rPr>
      </w:pPr>
      <w:r>
        <w:rPr>
          <w:rFonts w:hint="eastAsia" w:ascii="宋体" w:hAnsi="宋体" w:eastAsia="宋体" w:cs="宋体"/>
          <w:b/>
          <w:spacing w:val="-6"/>
          <w:szCs w:val="21"/>
        </w:rPr>
        <w:t>第十二条：合同生效</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1.合同经三方法定代表人或授权代表签字并加盖单位公章后生效。</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4.本合同未尽事宜，遵照《民法典》有关条文执行。</w:t>
      </w:r>
    </w:p>
    <w:p>
      <w:pPr>
        <w:ind w:firstLine="396" w:firstLineChars="200"/>
        <w:rPr>
          <w:rFonts w:ascii="宋体" w:hAnsi="宋体" w:eastAsia="宋体" w:cs="Times New Roman"/>
          <w:spacing w:val="-6"/>
          <w:szCs w:val="21"/>
        </w:rPr>
      </w:pPr>
      <w:r>
        <w:rPr>
          <w:rFonts w:hint="eastAsia" w:ascii="宋体" w:hAnsi="宋体" w:eastAsia="宋体" w:cs="宋体"/>
          <w:spacing w:val="-6"/>
          <w:szCs w:val="21"/>
          <w:lang w:bidi="ar"/>
        </w:rPr>
        <w:t>5.本合同一式五份，乙方、采购代理机构各执壹份，甲方执叁份。</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甲方代表：</w:t>
            </w:r>
          </w:p>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乙方代表：</w:t>
            </w:r>
          </w:p>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szCs w:val="21"/>
              </w:rPr>
            </w:pPr>
            <w:r>
              <w:rPr>
                <w:rFonts w:hint="eastAsia" w:ascii="宋体" w:hAnsi="宋体" w:eastAsia="宋体" w:cs="Times New Roman"/>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spacing w:val="-6"/>
                <w:szCs w:val="21"/>
              </w:rPr>
            </w:pPr>
            <w:r>
              <w:rPr>
                <w:rFonts w:hint="eastAsia" w:ascii="宋体" w:hAnsi="宋体" w:eastAsia="宋体" w:cs="Times New Roman"/>
                <w:spacing w:val="-6"/>
                <w:szCs w:val="21"/>
              </w:rPr>
              <w:t>采购代理机构代表：</w:t>
            </w:r>
          </w:p>
          <w:p>
            <w:pPr>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签约时间：    年   月   日</w:t>
            </w:r>
          </w:p>
        </w:tc>
      </w:tr>
    </w:tbl>
    <w:p>
      <w:pPr>
        <w:adjustRightInd w:val="0"/>
        <w:snapToGrid w:val="0"/>
        <w:spacing w:line="288" w:lineRule="auto"/>
        <w:ind w:firstLine="420" w:firstLineChars="200"/>
        <w:jc w:val="center"/>
        <w:rPr>
          <w:rFonts w:ascii="宋体" w:hAnsi="宋体" w:eastAsia="宋体" w:cs="Times New Roman"/>
          <w:b/>
          <w:sz w:val="32"/>
          <w:szCs w:val="32"/>
        </w:rPr>
      </w:pPr>
      <w:r>
        <w:rPr>
          <w:rFonts w:ascii="宋体" w:hAnsi="宋体" w:eastAsia="宋体" w:cs="宋体"/>
          <w:szCs w:val="21"/>
          <w:lang w:val="zh-CN"/>
        </w:rPr>
        <w:br w:type="page"/>
      </w:r>
    </w:p>
    <w:p>
      <w:pPr>
        <w:adjustRightInd w:val="0"/>
        <w:snapToGrid w:val="0"/>
        <w:spacing w:line="288" w:lineRule="auto"/>
        <w:jc w:val="center"/>
        <w:outlineLvl w:val="0"/>
        <w:rPr>
          <w:rFonts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pPr>
        <w:adjustRightInd w:val="0"/>
        <w:snapToGrid w:val="0"/>
        <w:spacing w:line="288" w:lineRule="auto"/>
        <w:rPr>
          <w:rFonts w:ascii="宋体" w:hAnsi="宋体" w:eastAsia="宋体" w:cs="Times New Roman"/>
          <w:b/>
          <w:bCs/>
          <w:spacing w:val="-6"/>
          <w:sz w:val="24"/>
          <w:szCs w:val="24"/>
        </w:rPr>
      </w:pPr>
    </w:p>
    <w:p>
      <w:pPr>
        <w:adjustRightInd w:val="0"/>
        <w:snapToGrid w:val="0"/>
        <w:spacing w:line="288" w:lineRule="auto"/>
        <w:jc w:val="center"/>
        <w:rPr>
          <w:rFonts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pPr>
        <w:adjustRightInd w:val="0"/>
        <w:snapToGrid w:val="0"/>
        <w:spacing w:line="288" w:lineRule="auto"/>
        <w:rPr>
          <w:rFonts w:ascii="宋体" w:hAnsi="宋体" w:eastAsia="宋体" w:cs="Times New Roman"/>
          <w:b/>
          <w:bCs/>
          <w:spacing w:val="-6"/>
          <w:sz w:val="24"/>
          <w:szCs w:val="24"/>
        </w:rPr>
      </w:pPr>
    </w:p>
    <w:p>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▲联合体投标的，联合体各方均应提供资格文件（</w:t>
      </w:r>
      <w:r>
        <w:rPr>
          <w:rFonts w:ascii="宋体" w:hAnsi="宋体" w:eastAsia="宋体" w:cs="宋体"/>
          <w:bCs/>
          <w:spacing w:val="-6"/>
          <w:szCs w:val="21"/>
        </w:rPr>
        <w:t>1）</w:t>
      </w:r>
      <w:r>
        <w:rPr>
          <w:rFonts w:hint="eastAsia" w:ascii="宋体" w:hAnsi="宋体" w:eastAsia="宋体" w:cs="宋体"/>
          <w:bCs/>
          <w:spacing w:val="-6"/>
          <w:szCs w:val="21"/>
        </w:rPr>
        <w:t>、</w:t>
      </w:r>
      <w:r>
        <w:rPr>
          <w:rFonts w:ascii="宋体" w:hAnsi="宋体" w:eastAsia="宋体" w:cs="宋体"/>
          <w:bCs/>
          <w:spacing w:val="-6"/>
          <w:szCs w:val="21"/>
        </w:rPr>
        <w:t>（2）</w:t>
      </w:r>
      <w:r>
        <w:rPr>
          <w:rFonts w:hint="eastAsia" w:ascii="宋体" w:hAnsi="宋体" w:eastAsia="宋体" w:cs="宋体"/>
          <w:bCs/>
          <w:spacing w:val="-6"/>
          <w:szCs w:val="21"/>
        </w:rPr>
        <w:t>材料</w:t>
      </w:r>
      <w:r>
        <w:rPr>
          <w:rFonts w:ascii="宋体" w:hAnsi="宋体" w:eastAsia="宋体" w:cs="宋体"/>
          <w:bCs/>
          <w:spacing w:val="-6"/>
          <w:szCs w:val="21"/>
        </w:rPr>
        <w:t>。</w:t>
      </w:r>
    </w:p>
    <w:p>
      <w:pPr>
        <w:adjustRightInd w:val="0"/>
        <w:snapToGrid w:val="0"/>
        <w:spacing w:line="288" w:lineRule="auto"/>
        <w:jc w:val="left"/>
        <w:rPr>
          <w:rFonts w:ascii="宋体" w:hAnsi="宋体" w:eastAsia="宋体" w:cs="宋体"/>
          <w:b/>
          <w:spacing w:val="-6"/>
          <w:szCs w:val="21"/>
        </w:rPr>
      </w:pPr>
    </w:p>
    <w:p>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（1）投标函</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2023年1月</w:t>
      </w:r>
      <w:r>
        <w:rPr>
          <w:rFonts w:ascii="宋体" w:hAnsi="宋体" w:eastAsia="宋体" w:cs="Times New Roman"/>
          <w:spacing w:val="-6"/>
          <w:szCs w:val="21"/>
        </w:rPr>
        <w:t>（含）以后任意一月）</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货物配置清单</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（8）科技创新相关证明材料</w:t>
      </w:r>
    </w:p>
    <w:p>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pPr>
        <w:adjustRightInd w:val="0"/>
        <w:snapToGrid w:val="0"/>
        <w:spacing w:line="288" w:lineRule="auto"/>
        <w:jc w:val="left"/>
        <w:rPr>
          <w:rFonts w:ascii="宋体" w:hAnsi="宋体" w:eastAsia="宋体" w:cs="Times New Roman"/>
          <w:b/>
          <w:spacing w:val="-6"/>
          <w:szCs w:val="21"/>
        </w:rPr>
      </w:pPr>
    </w:p>
    <w:p>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（1）开标一览表</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55" w:name="_Hlk81815656"/>
      <w:r>
        <w:rPr>
          <w:rFonts w:hint="eastAsia" w:ascii="宋体" w:hAnsi="宋体" w:eastAsia="宋体" w:cs="Times New Roman"/>
          <w:spacing w:val="-6"/>
          <w:szCs w:val="21"/>
        </w:rPr>
        <w:t>（若属于中小企业）</w:t>
      </w:r>
      <w:bookmarkEnd w:id="55"/>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56" w:name="_Hlk81815359"/>
      <w:r>
        <w:rPr>
          <w:rFonts w:hint="eastAsia" w:ascii="宋体" w:hAnsi="宋体" w:eastAsia="宋体" w:cs="Times New Roman"/>
          <w:spacing w:val="-6"/>
          <w:szCs w:val="21"/>
        </w:rPr>
        <w:t>（若属于监狱企业）</w:t>
      </w:r>
      <w:bookmarkEnd w:id="56"/>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57" w:name="OLE_LINK13"/>
      <w:bookmarkStart w:id="58" w:name="OLE_LINK14"/>
      <w:r>
        <w:rPr>
          <w:rFonts w:hint="eastAsia" w:ascii="宋体" w:hAnsi="宋体" w:eastAsia="宋体" w:cs="Times New Roman"/>
          <w:spacing w:val="-6"/>
          <w:szCs w:val="21"/>
        </w:rPr>
        <w:t>残疾人福利性单位声明函</w:t>
      </w:r>
      <w:bookmarkEnd w:id="57"/>
      <w:bookmarkEnd w:id="58"/>
      <w:bookmarkStart w:id="59" w:name="_Hlk81815372"/>
      <w:r>
        <w:rPr>
          <w:rFonts w:hint="eastAsia" w:ascii="宋体" w:hAnsi="宋体" w:eastAsia="宋体" w:cs="Times New Roman"/>
          <w:spacing w:val="-6"/>
          <w:szCs w:val="21"/>
        </w:rPr>
        <w:t>（若属于残疾人福利性单位）</w:t>
      </w:r>
      <w:bookmarkEnd w:id="59"/>
    </w:p>
    <w:p>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pPr>
        <w:tabs>
          <w:tab w:val="center" w:pos="4706"/>
        </w:tabs>
        <w:adjustRightInd w:val="0"/>
        <w:snapToGrid w:val="0"/>
        <w:spacing w:line="288" w:lineRule="auto"/>
        <w:jc w:val="center"/>
        <w:outlineLvl w:val="2"/>
        <w:rPr>
          <w:rFonts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atLeast"/>
        </w:trPr>
        <w:tc>
          <w:tcPr>
            <w:tcW w:w="681" w:type="dxa"/>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pPr>
              <w:tabs>
                <w:tab w:val="left" w:pos="1418"/>
              </w:tabs>
              <w:adjustRightInd w:val="0"/>
              <w:snapToGrid w:val="0"/>
              <w:spacing w:line="288" w:lineRule="auto"/>
              <w:ind w:firstLine="398"/>
              <w:jc w:val="center"/>
              <w:rPr>
                <w:rFonts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ascii="宋体" w:hAnsi="宋体" w:eastAsia="宋体" w:cs="Times New Roman"/>
                <w:b/>
                <w:spacing w:val="-6"/>
                <w:kern w:val="0"/>
                <w:szCs w:val="21"/>
              </w:rPr>
            </w:pPr>
            <w:r>
              <w:rPr>
                <w:rFonts w:ascii="宋体" w:hAnsi="宋体" w:eastAsia="宋体" w:cs="Times New Roman"/>
                <w:b/>
                <w:spacing w:val="-6"/>
                <w:kern w:val="0"/>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kern w:val="0"/>
                <w:szCs w:val="21"/>
              </w:rPr>
            </w:pPr>
          </w:p>
        </w:tc>
        <w:tc>
          <w:tcPr>
            <w:tcW w:w="2091" w:type="dxa"/>
            <w:vAlign w:val="center"/>
          </w:tcPr>
          <w:p>
            <w:pPr>
              <w:adjustRightInd w:val="0"/>
              <w:snapToGrid w:val="0"/>
              <w:spacing w:line="288" w:lineRule="auto"/>
              <w:jc w:val="center"/>
              <w:rPr>
                <w:rFonts w:ascii="宋体" w:hAnsi="宋体" w:eastAsia="宋体" w:cs="Times New Roman"/>
                <w:kern w:val="0"/>
                <w:szCs w:val="21"/>
              </w:rPr>
            </w:pPr>
          </w:p>
        </w:tc>
        <w:tc>
          <w:tcPr>
            <w:tcW w:w="709" w:type="dxa"/>
            <w:vAlign w:val="center"/>
          </w:tcPr>
          <w:p>
            <w:pPr>
              <w:adjustRightInd w:val="0"/>
              <w:snapToGrid w:val="0"/>
              <w:spacing w:line="288" w:lineRule="auto"/>
              <w:jc w:val="center"/>
              <w:rPr>
                <w:rFonts w:ascii="宋体" w:hAnsi="宋体" w:eastAsia="宋体" w:cs="Times New Roman"/>
                <w:kern w:val="0"/>
                <w:szCs w:val="21"/>
              </w:rPr>
            </w:pPr>
          </w:p>
        </w:tc>
        <w:tc>
          <w:tcPr>
            <w:tcW w:w="3040" w:type="dxa"/>
            <w:vAlign w:val="center"/>
          </w:tcPr>
          <w:p>
            <w:pPr>
              <w:adjustRightInd w:val="0"/>
              <w:snapToGrid w:val="0"/>
              <w:spacing w:line="288" w:lineRule="auto"/>
              <w:rPr>
                <w:rFonts w:ascii="宋体" w:hAnsi="宋体" w:eastAsia="宋体" w:cs="Times New Roman"/>
                <w:kern w:val="0"/>
                <w:szCs w:val="21"/>
              </w:rPr>
            </w:pPr>
          </w:p>
        </w:tc>
        <w:tc>
          <w:tcPr>
            <w:tcW w:w="967" w:type="dxa"/>
            <w:vAlign w:val="center"/>
          </w:tcPr>
          <w:p>
            <w:pPr>
              <w:adjustRightInd w:val="0"/>
              <w:snapToGrid w:val="0"/>
              <w:spacing w:line="288" w:lineRule="auto"/>
              <w:jc w:val="center"/>
              <w:rPr>
                <w:rFonts w:ascii="宋体" w:hAnsi="宋体" w:eastAsia="宋体" w:cs="Times New Roman"/>
                <w:szCs w:val="21"/>
              </w:rPr>
            </w:pPr>
          </w:p>
        </w:tc>
        <w:tc>
          <w:tcPr>
            <w:tcW w:w="1053" w:type="dxa"/>
            <w:vAlign w:val="center"/>
          </w:tcPr>
          <w:p>
            <w:pPr>
              <w:adjustRightInd w:val="0"/>
              <w:snapToGrid w:val="0"/>
              <w:spacing w:line="288" w:lineRule="auto"/>
              <w:jc w:val="center"/>
              <w:rPr>
                <w:rFonts w:ascii="宋体" w:hAnsi="宋体" w:eastAsia="宋体" w:cs="Times New Roman"/>
                <w:szCs w:val="21"/>
              </w:rPr>
            </w:pPr>
          </w:p>
        </w:tc>
        <w:tc>
          <w:tcPr>
            <w:tcW w:w="882" w:type="dxa"/>
          </w:tcPr>
          <w:p>
            <w:pPr>
              <w:adjustRightInd w:val="0"/>
              <w:snapToGrid w:val="0"/>
              <w:spacing w:line="288" w:lineRule="auto"/>
              <w:jc w:val="center"/>
              <w:rPr>
                <w:rFonts w:ascii="宋体" w:hAnsi="宋体"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spacing w:val="-6"/>
                <w:szCs w:val="21"/>
              </w:rPr>
            </w:pPr>
          </w:p>
        </w:tc>
        <w:tc>
          <w:tcPr>
            <w:tcW w:w="2091" w:type="dxa"/>
            <w:vAlign w:val="center"/>
          </w:tcPr>
          <w:p>
            <w:pPr>
              <w:adjustRightInd w:val="0"/>
              <w:snapToGrid w:val="0"/>
              <w:spacing w:line="288" w:lineRule="auto"/>
              <w:jc w:val="center"/>
              <w:rPr>
                <w:rFonts w:ascii="宋体" w:hAnsi="宋体" w:eastAsia="宋体" w:cs="Times New Roman"/>
                <w:spacing w:val="-6"/>
                <w:szCs w:val="21"/>
              </w:rPr>
            </w:pPr>
          </w:p>
        </w:tc>
        <w:tc>
          <w:tcPr>
            <w:tcW w:w="709" w:type="dxa"/>
            <w:vAlign w:val="center"/>
          </w:tcPr>
          <w:p>
            <w:pPr>
              <w:adjustRightInd w:val="0"/>
              <w:snapToGrid w:val="0"/>
              <w:spacing w:line="288" w:lineRule="auto"/>
              <w:jc w:val="center"/>
              <w:rPr>
                <w:rFonts w:ascii="宋体" w:hAnsi="宋体" w:eastAsia="宋体" w:cs="Times New Roman"/>
                <w:spacing w:val="-6"/>
                <w:szCs w:val="21"/>
              </w:rPr>
            </w:pPr>
          </w:p>
        </w:tc>
        <w:tc>
          <w:tcPr>
            <w:tcW w:w="3040" w:type="dxa"/>
            <w:vAlign w:val="center"/>
          </w:tcPr>
          <w:p>
            <w:pPr>
              <w:adjustRightInd w:val="0"/>
              <w:snapToGrid w:val="0"/>
              <w:spacing w:line="288" w:lineRule="auto"/>
              <w:rPr>
                <w:rFonts w:ascii="宋体" w:hAnsi="宋体" w:eastAsia="宋体" w:cs="Times New Roman"/>
                <w:spacing w:val="-6"/>
                <w:szCs w:val="21"/>
              </w:rPr>
            </w:pPr>
          </w:p>
        </w:tc>
        <w:tc>
          <w:tcPr>
            <w:tcW w:w="967" w:type="dxa"/>
            <w:vAlign w:val="center"/>
          </w:tcPr>
          <w:p>
            <w:pPr>
              <w:adjustRightInd w:val="0"/>
              <w:snapToGrid w:val="0"/>
              <w:spacing w:line="288" w:lineRule="auto"/>
              <w:jc w:val="center"/>
              <w:rPr>
                <w:rFonts w:ascii="宋体" w:hAnsi="宋体" w:eastAsia="宋体" w:cs="Times New Roman"/>
                <w:spacing w:val="-6"/>
                <w:szCs w:val="21"/>
              </w:rPr>
            </w:pPr>
          </w:p>
        </w:tc>
        <w:tc>
          <w:tcPr>
            <w:tcW w:w="1053" w:type="dxa"/>
            <w:vAlign w:val="center"/>
          </w:tcPr>
          <w:p>
            <w:pPr>
              <w:adjustRightInd w:val="0"/>
              <w:snapToGrid w:val="0"/>
              <w:spacing w:line="288" w:lineRule="auto"/>
              <w:jc w:val="center"/>
              <w:rPr>
                <w:rFonts w:ascii="宋体" w:hAnsi="宋体" w:eastAsia="宋体" w:cs="Times New Roman"/>
                <w:spacing w:val="-6"/>
                <w:szCs w:val="21"/>
              </w:rPr>
            </w:pPr>
          </w:p>
        </w:tc>
        <w:tc>
          <w:tcPr>
            <w:tcW w:w="882" w:type="dxa"/>
          </w:tcPr>
          <w:p>
            <w:pPr>
              <w:adjustRightInd w:val="0"/>
              <w:snapToGrid w:val="0"/>
              <w:spacing w:line="288" w:lineRule="auto"/>
              <w:jc w:val="center"/>
              <w:rPr>
                <w:rFonts w:ascii="宋体" w:hAnsi="宋体" w:eastAsia="宋体" w:cs="Times New Roman"/>
                <w:spacing w:val="-6"/>
                <w:szCs w:val="21"/>
              </w:rPr>
            </w:pPr>
          </w:p>
        </w:tc>
      </w:tr>
    </w:tbl>
    <w:p>
      <w:pPr>
        <w:adjustRightInd w:val="0"/>
        <w:snapToGrid w:val="0"/>
        <w:spacing w:line="288" w:lineRule="auto"/>
        <w:rPr>
          <w:rFonts w:ascii="宋体" w:hAnsi="宋体" w:eastAsia="宋体" w:cs="Times New Roman"/>
          <w:spacing w:val="-6"/>
          <w:szCs w:val="21"/>
        </w:rPr>
      </w:pPr>
    </w:p>
    <w:p>
      <w:pPr>
        <w:widowControl/>
        <w:jc w:val="left"/>
        <w:rPr>
          <w:rFonts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pPr>
        <w:widowControl/>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资格文件</w:t>
      </w:r>
    </w:p>
    <w:p>
      <w:pPr>
        <w:adjustRightInd w:val="0"/>
        <w:snapToGrid w:val="0"/>
        <w:spacing w:line="288" w:lineRule="auto"/>
        <w:jc w:val="center"/>
        <w:rPr>
          <w:rFonts w:ascii="宋体" w:hAnsi="宋体" w:eastAsia="宋体" w:cs="宋体"/>
          <w:b/>
          <w:bCs/>
          <w:sz w:val="24"/>
          <w:szCs w:val="24"/>
        </w:rPr>
      </w:pPr>
    </w:p>
    <w:p>
      <w:pPr>
        <w:adjustRightInd w:val="0"/>
        <w:snapToGrid w:val="0"/>
        <w:spacing w:line="288" w:lineRule="auto"/>
        <w:jc w:val="center"/>
        <w:rPr>
          <w:rFonts w:ascii="宋体" w:hAnsi="宋体" w:eastAsia="宋体" w:cs="宋体"/>
          <w:b/>
          <w:bCs/>
          <w:sz w:val="24"/>
          <w:szCs w:val="24"/>
        </w:rPr>
      </w:pP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资格审查要求的资格证明材料（均需加盖公章）</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pPr>
        <w:adjustRightInd w:val="0"/>
        <w:snapToGrid w:val="0"/>
        <w:spacing w:line="288" w:lineRule="auto"/>
        <w:rPr>
          <w:rFonts w:ascii="宋体" w:hAnsi="宋体" w:eastAsia="宋体" w:cs="Times New Roman"/>
          <w:bCs/>
          <w:spacing w:val="-6"/>
          <w:szCs w:val="21"/>
        </w:rPr>
      </w:pP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pPr>
        <w:adjustRightInd w:val="0"/>
        <w:snapToGrid w:val="0"/>
        <w:spacing w:line="288" w:lineRule="auto"/>
        <w:jc w:val="center"/>
        <w:outlineLvl w:val="2"/>
        <w:rPr>
          <w:rFonts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pPr>
        <w:adjustRightInd w:val="0"/>
        <w:snapToGrid w:val="0"/>
        <w:spacing w:line="288" w:lineRule="auto"/>
        <w:rPr>
          <w:rFonts w:ascii="宋体" w:hAnsi="宋体" w:eastAsia="宋体" w:cs="Times New Roman"/>
          <w:b/>
          <w:bCs/>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spacing w:val="-6"/>
          <w:szCs w:val="21"/>
        </w:rPr>
      </w:pP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三、不存在以下情况：</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widowControl/>
        <w:adjustRightInd w:val="0"/>
        <w:snapToGrid w:val="0"/>
        <w:spacing w:line="288" w:lineRule="auto"/>
        <w:jc w:val="left"/>
        <w:rPr>
          <w:rFonts w:ascii="宋体" w:hAnsi="宋体" w:eastAsia="宋体" w:cs="宋体"/>
          <w:b/>
          <w:spacing w:val="-6"/>
          <w:szCs w:val="21"/>
        </w:rPr>
      </w:pP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pPr>
        <w:adjustRightInd w:val="0"/>
        <w:snapToGrid w:val="0"/>
        <w:spacing w:line="288" w:lineRule="auto"/>
        <w:rPr>
          <w:rFonts w:ascii="宋体" w:hAnsi="宋体" w:eastAsia="宋体" w:cs="Times New Roman"/>
          <w:b/>
          <w:spacing w:val="-6"/>
          <w:szCs w:val="21"/>
        </w:rPr>
      </w:pPr>
      <w:r>
        <w:rPr>
          <w:rFonts w:ascii="宋体" w:hAnsi="宋体" w:eastAsia="宋体" w:cs="Times New Roman"/>
          <w:b/>
          <w:spacing w:val="-6"/>
          <w:szCs w:val="21"/>
        </w:rPr>
        <w:br w:type="page"/>
      </w:r>
    </w:p>
    <w:p>
      <w:pPr>
        <w:overflowPunct w:val="0"/>
        <w:adjustRightInd w:val="0"/>
        <w:snapToGrid w:val="0"/>
        <w:spacing w:line="288" w:lineRule="auto"/>
        <w:jc w:val="center"/>
        <w:outlineLvl w:val="1"/>
        <w:rPr>
          <w:rFonts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（1）投标函</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spacing w:val="-6"/>
          <w:szCs w:val="21"/>
        </w:rPr>
      </w:pP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杭州电子科技大学五轴机床设备</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QSZB-Z(H)-B23461(GK)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pPr>
              <w:adjustRightInd w:val="0"/>
              <w:snapToGrid w:val="0"/>
              <w:spacing w:line="288" w:lineRule="auto"/>
              <w:rPr>
                <w:rFonts w:ascii="宋体" w:hAnsi="宋体" w:eastAsia="宋体" w:cs="Times New Roman"/>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pPr>
              <w:adjustRightInd w:val="0"/>
              <w:snapToGrid w:val="0"/>
              <w:spacing w:line="288" w:lineRule="auto"/>
              <w:rPr>
                <w:rFonts w:ascii="宋体" w:hAnsi="宋体" w:eastAsia="宋体" w:cs="Times New Roman"/>
                <w:spacing w:val="-6"/>
                <w:szCs w:val="21"/>
              </w:rPr>
            </w:pPr>
          </w:p>
        </w:tc>
      </w:tr>
    </w:tbl>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ind w:firstLine="498" w:firstLineChars="236"/>
        <w:jc w:val="center"/>
        <w:outlineLvl w:val="2"/>
        <w:rPr>
          <w:rFonts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pPr>
        <w:adjustRightInd w:val="0"/>
        <w:snapToGrid w:val="0"/>
        <w:spacing w:line="288" w:lineRule="auto"/>
        <w:rPr>
          <w:rFonts w:ascii="宋体" w:hAnsi="宋体" w:eastAsia="宋体" w:cs="Times New Roman"/>
          <w:b/>
          <w:bCs/>
          <w:spacing w:val="-6"/>
          <w:szCs w:val="21"/>
        </w:rPr>
      </w:pP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杭州电子科技大学五轴机床设备项目（项目编号：</w:t>
      </w:r>
      <w:r>
        <w:rPr>
          <w:rFonts w:hint="eastAsia" w:ascii="宋体" w:hAnsi="宋体" w:eastAsia="宋体" w:cs="Times New Roman"/>
          <w:bCs/>
          <w:spacing w:val="-6"/>
          <w:szCs w:val="21"/>
          <w:lang w:eastAsia="zh-CN"/>
        </w:rPr>
        <w:t>QSZB-Z(H)-B23461(GK)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被授权人无转委托权，特此告知。</w:t>
      </w:r>
    </w:p>
    <w:p>
      <w:pPr>
        <w:adjustRightInd w:val="0"/>
        <w:snapToGrid w:val="0"/>
        <w:spacing w:line="288" w:lineRule="auto"/>
        <w:ind w:firstLine="368" w:firstLineChars="186"/>
        <w:rPr>
          <w:rFonts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▲提供授权代表社保缴纳证明（2023年1月（含）以后任意一月）。</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注：</w:t>
      </w:r>
    </w:p>
    <w:p>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szCs w:val="21"/>
        </w:rPr>
      </w:pPr>
    </w:p>
    <w:p>
      <w:pPr>
        <w:adjustRightInd w:val="0"/>
        <w:snapToGrid w:val="0"/>
        <w:spacing w:line="288" w:lineRule="auto"/>
        <w:jc w:val="center"/>
        <w:outlineLvl w:val="2"/>
        <w:rPr>
          <w:rFonts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pPr>
        <w:adjustRightInd w:val="0"/>
        <w:snapToGrid w:val="0"/>
        <w:spacing w:line="288" w:lineRule="auto"/>
        <w:ind w:firstLine="495" w:firstLineChars="236"/>
        <w:jc w:val="center"/>
        <w:rPr>
          <w:rFonts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pPr>
        <w:adjustRightInd w:val="0"/>
        <w:snapToGrid w:val="0"/>
        <w:spacing w:line="288" w:lineRule="auto"/>
        <w:jc w:val="left"/>
        <w:rPr>
          <w:rFonts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rFonts w:ascii="宋体" w:hAnsi="宋体" w:eastAsia="宋体" w:cs="宋体"/>
                <w:bCs/>
                <w:szCs w:val="21"/>
              </w:rPr>
            </w:pPr>
            <w:r>
              <w:rPr>
                <w:rFonts w:hint="eastAsia" w:ascii="宋体" w:hAnsi="宋体" w:eastAsia="宋体" w:cs="宋体"/>
                <w:bCs/>
                <w:szCs w:val="21"/>
              </w:rPr>
              <w:t>正面：</w:t>
            </w:r>
          </w:p>
        </w:tc>
        <w:tc>
          <w:tcPr>
            <w:tcW w:w="4701" w:type="dxa"/>
          </w:tcPr>
          <w:p>
            <w:pPr>
              <w:adjustRightInd w:val="0"/>
              <w:snapToGrid w:val="0"/>
              <w:spacing w:line="288" w:lineRule="auto"/>
              <w:rPr>
                <w:rFonts w:ascii="宋体" w:hAnsi="宋体" w:eastAsia="宋体" w:cs="宋体"/>
                <w:bCs/>
                <w:szCs w:val="21"/>
              </w:rPr>
            </w:pPr>
            <w:r>
              <w:rPr>
                <w:rFonts w:hint="eastAsia" w:ascii="宋体" w:hAnsi="宋体" w:eastAsia="宋体" w:cs="宋体"/>
                <w:bCs/>
                <w:szCs w:val="21"/>
              </w:rPr>
              <w:t>反面：</w:t>
            </w:r>
          </w:p>
        </w:tc>
      </w:tr>
    </w:tbl>
    <w:p>
      <w:pPr>
        <w:adjustRightInd w:val="0"/>
        <w:snapToGrid w:val="0"/>
        <w:spacing w:line="288" w:lineRule="auto"/>
        <w:rPr>
          <w:rFonts w:ascii="Times New Roman" w:hAnsi="Times New Roman" w:eastAsia="宋体" w:cs="Times New Roman"/>
          <w:szCs w:val="21"/>
        </w:rPr>
      </w:pPr>
    </w:p>
    <w:p>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pPr>
        <w:adjustRightInd w:val="0"/>
        <w:snapToGrid w:val="0"/>
        <w:spacing w:line="288" w:lineRule="auto"/>
        <w:jc w:val="left"/>
        <w:outlineLvl w:val="2"/>
        <w:rPr>
          <w:rFonts w:ascii="宋体" w:hAnsi="宋体" w:eastAsia="宋体" w:cs="Times New Roman"/>
          <w:b/>
          <w:bCs/>
          <w:szCs w:val="21"/>
        </w:rPr>
      </w:pPr>
      <w:r>
        <w:rPr>
          <w:rFonts w:hint="eastAsia" w:ascii="宋体" w:hAnsi="宋体" w:eastAsia="宋体" w:cs="Times New Roman"/>
          <w:b/>
          <w:bCs/>
          <w:szCs w:val="21"/>
        </w:rPr>
        <w:t>附：授权代表社保缴纳证明（2023年1月（含）以后任意一月）</w:t>
      </w:r>
    </w:p>
    <w:p>
      <w:pPr>
        <w:rPr>
          <w:rFonts w:ascii="Times New Roman" w:hAnsi="Times New Roman" w:eastAsia="宋体" w:cs="Times New Roman"/>
          <w:szCs w:val="21"/>
        </w:rPr>
      </w:pPr>
    </w:p>
    <w:p>
      <w:pPr>
        <w:adjustRightInd w:val="0"/>
        <w:snapToGrid w:val="0"/>
        <w:spacing w:line="288" w:lineRule="auto"/>
        <w:jc w:val="center"/>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合同金额</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采购人联系人</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b/>
                <w:bCs/>
                <w:szCs w:val="21"/>
              </w:rPr>
            </w:pPr>
          </w:p>
        </w:tc>
      </w:tr>
    </w:tbl>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说明：</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jc w:val="center"/>
        <w:outlineLvl w:val="2"/>
        <w:rPr>
          <w:rFonts w:ascii="宋体" w:hAnsi="宋体" w:eastAsia="宋体" w:cs="Times New Roman"/>
          <w:b/>
          <w:szCs w:val="21"/>
        </w:rPr>
      </w:pPr>
      <w:r>
        <w:rPr>
          <w:rFonts w:hint="eastAsia" w:ascii="宋体" w:hAnsi="宋体" w:eastAsia="宋体" w:cs="Times New Roman"/>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项目名称：五轴机床设备</w:t>
      </w:r>
    </w:p>
    <w:p>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QSZB-Z(H)-B23461(GK)</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szCs w:val="21"/>
              </w:rPr>
            </w:pPr>
            <w:r>
              <w:rPr>
                <w:rFonts w:hint="eastAsia" w:ascii="宋体" w:hAnsi="宋体" w:eastAsia="宋体" w:cs="宋体"/>
                <w:b/>
                <w:bCs/>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szCs w:val="21"/>
              </w:rPr>
            </w:pPr>
            <w:r>
              <w:rPr>
                <w:rFonts w:hint="eastAsia" w:ascii="宋体" w:hAnsi="宋体" w:eastAsia="宋体" w:cs="宋体"/>
                <w:b/>
                <w:bCs/>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pPr>
              <w:adjustRightInd w:val="0"/>
              <w:snapToGrid w:val="0"/>
              <w:spacing w:line="288" w:lineRule="auto"/>
              <w:jc w:val="left"/>
              <w:rPr>
                <w:rFonts w:ascii="宋体" w:hAnsi="宋体" w:eastAsia="宋体" w:cs="宋体"/>
                <w:szCs w:val="21"/>
              </w:rPr>
            </w:pPr>
          </w:p>
        </w:tc>
        <w:tc>
          <w:tcPr>
            <w:tcW w:w="2574" w:type="dxa"/>
            <w:vAlign w:val="center"/>
          </w:tcPr>
          <w:p>
            <w:pPr>
              <w:adjustRightInd w:val="0"/>
              <w:snapToGrid w:val="0"/>
              <w:spacing w:line="288" w:lineRule="auto"/>
              <w:jc w:val="left"/>
              <w:rPr>
                <w:rFonts w:ascii="宋体" w:hAnsi="宋体" w:eastAsia="宋体" w:cs="宋体"/>
                <w:szCs w:val="21"/>
              </w:rPr>
            </w:pPr>
          </w:p>
        </w:tc>
        <w:tc>
          <w:tcPr>
            <w:tcW w:w="2124" w:type="dxa"/>
            <w:vAlign w:val="center"/>
          </w:tcPr>
          <w:p>
            <w:pPr>
              <w:adjustRightInd w:val="0"/>
              <w:snapToGrid w:val="0"/>
              <w:spacing w:line="288" w:lineRule="auto"/>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pPr>
              <w:adjustRightInd w:val="0"/>
              <w:snapToGrid w:val="0"/>
              <w:spacing w:line="288" w:lineRule="auto"/>
              <w:jc w:val="left"/>
              <w:rPr>
                <w:rFonts w:ascii="宋体" w:hAnsi="宋体" w:eastAsia="宋体" w:cs="宋体"/>
                <w:szCs w:val="21"/>
              </w:rPr>
            </w:pPr>
          </w:p>
        </w:tc>
        <w:tc>
          <w:tcPr>
            <w:tcW w:w="2574" w:type="dxa"/>
            <w:vAlign w:val="center"/>
          </w:tcPr>
          <w:p>
            <w:pPr>
              <w:adjustRightInd w:val="0"/>
              <w:snapToGrid w:val="0"/>
              <w:spacing w:line="288" w:lineRule="auto"/>
              <w:jc w:val="left"/>
              <w:rPr>
                <w:rFonts w:ascii="宋体" w:hAnsi="宋体" w:eastAsia="宋体" w:cs="宋体"/>
                <w:szCs w:val="21"/>
              </w:rPr>
            </w:pPr>
          </w:p>
        </w:tc>
        <w:tc>
          <w:tcPr>
            <w:tcW w:w="2124" w:type="dxa"/>
            <w:vAlign w:val="center"/>
          </w:tcPr>
          <w:p>
            <w:pPr>
              <w:adjustRightInd w:val="0"/>
              <w:snapToGrid w:val="0"/>
              <w:spacing w:line="288" w:lineRule="auto"/>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pPr>
              <w:adjustRightInd w:val="0"/>
              <w:snapToGrid w:val="0"/>
              <w:spacing w:line="288" w:lineRule="auto"/>
              <w:jc w:val="left"/>
              <w:rPr>
                <w:rFonts w:ascii="宋体" w:hAnsi="宋体" w:eastAsia="宋体" w:cs="宋体"/>
                <w:szCs w:val="21"/>
              </w:rPr>
            </w:pPr>
          </w:p>
        </w:tc>
        <w:tc>
          <w:tcPr>
            <w:tcW w:w="2574" w:type="dxa"/>
            <w:vAlign w:val="center"/>
          </w:tcPr>
          <w:p>
            <w:pPr>
              <w:adjustRightInd w:val="0"/>
              <w:snapToGrid w:val="0"/>
              <w:spacing w:line="288" w:lineRule="auto"/>
              <w:jc w:val="left"/>
              <w:rPr>
                <w:rFonts w:ascii="宋体" w:hAnsi="宋体" w:eastAsia="宋体" w:cs="宋体"/>
                <w:szCs w:val="21"/>
              </w:rPr>
            </w:pPr>
          </w:p>
        </w:tc>
        <w:tc>
          <w:tcPr>
            <w:tcW w:w="2124" w:type="dxa"/>
            <w:vAlign w:val="center"/>
          </w:tcPr>
          <w:p>
            <w:pPr>
              <w:adjustRightInd w:val="0"/>
              <w:snapToGrid w:val="0"/>
              <w:spacing w:line="288" w:lineRule="auto"/>
              <w:jc w:val="left"/>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1</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2</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szCs w:val="21"/>
              </w:rPr>
            </w:pPr>
            <w:r>
              <w:rPr>
                <w:rFonts w:hint="eastAsia" w:ascii="宋体" w:hAnsi="宋体" w:eastAsia="宋体" w:cs="宋体"/>
                <w:szCs w:val="21"/>
              </w:rPr>
              <w:t>……</w:t>
            </w:r>
          </w:p>
        </w:tc>
        <w:tc>
          <w:tcPr>
            <w:tcW w:w="4254" w:type="dxa"/>
            <w:vAlign w:val="center"/>
          </w:tcPr>
          <w:p>
            <w:pPr>
              <w:adjustRightInd w:val="0"/>
              <w:snapToGrid w:val="0"/>
              <w:spacing w:line="288" w:lineRule="auto"/>
              <w:rPr>
                <w:rFonts w:ascii="宋体" w:hAnsi="宋体" w:eastAsia="宋体" w:cs="宋体"/>
                <w:szCs w:val="21"/>
              </w:rPr>
            </w:pPr>
          </w:p>
        </w:tc>
        <w:tc>
          <w:tcPr>
            <w:tcW w:w="2574" w:type="dxa"/>
            <w:vAlign w:val="center"/>
          </w:tcPr>
          <w:p>
            <w:pPr>
              <w:adjustRightInd w:val="0"/>
              <w:snapToGrid w:val="0"/>
              <w:spacing w:line="288" w:lineRule="auto"/>
              <w:rPr>
                <w:rFonts w:ascii="宋体" w:hAnsi="宋体" w:eastAsia="宋体" w:cs="宋体"/>
                <w:szCs w:val="21"/>
              </w:rPr>
            </w:pPr>
          </w:p>
        </w:tc>
        <w:tc>
          <w:tcPr>
            <w:tcW w:w="2124" w:type="dxa"/>
            <w:vAlign w:val="center"/>
          </w:tcPr>
          <w:p>
            <w:pPr>
              <w:adjustRightInd w:val="0"/>
              <w:snapToGrid w:val="0"/>
              <w:spacing w:line="288" w:lineRule="auto"/>
              <w:rPr>
                <w:rFonts w:ascii="宋体" w:hAnsi="宋体" w:eastAsia="宋体" w:cs="宋体"/>
                <w:szCs w:val="21"/>
              </w:rPr>
            </w:pPr>
          </w:p>
        </w:tc>
      </w:tr>
    </w:tbl>
    <w:p>
      <w:pPr>
        <w:adjustRightInd w:val="0"/>
        <w:snapToGrid w:val="0"/>
        <w:spacing w:line="288" w:lineRule="auto"/>
        <w:rPr>
          <w:rFonts w:ascii="宋体" w:hAnsi="宋体" w:eastAsia="宋体" w:cs="Times New Roman"/>
          <w:b/>
          <w:bCs/>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）货物配置清单</w:t>
      </w:r>
      <w:r>
        <w:rPr>
          <w:rFonts w:hint="eastAsia" w:ascii="宋体" w:hAnsi="宋体" w:eastAsia="宋体" w:cs="宋体"/>
          <w:spacing w:val="-6"/>
          <w:szCs w:val="21"/>
        </w:rPr>
        <w:t>（不含报价）</w:t>
      </w:r>
    </w:p>
    <w:p>
      <w:pPr>
        <w:adjustRightInd w:val="0"/>
        <w:snapToGrid w:val="0"/>
        <w:spacing w:line="288" w:lineRule="auto"/>
        <w:rPr>
          <w:rFonts w:ascii="宋体" w:hAnsi="宋体" w:eastAsia="宋体" w:cs="宋体"/>
          <w:spacing w:val="-6"/>
          <w:szCs w:val="21"/>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规格型号</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bl>
    <w:p>
      <w:pPr>
        <w:adjustRightInd w:val="0"/>
        <w:snapToGrid w:val="0"/>
        <w:spacing w:line="288" w:lineRule="auto"/>
        <w:rPr>
          <w:rFonts w:ascii="宋体" w:hAnsi="宋体" w:eastAsia="宋体" w:cs="宋体"/>
          <w:szCs w:val="21"/>
        </w:rPr>
      </w:pPr>
    </w:p>
    <w:p>
      <w:pPr>
        <w:adjustRightInd w:val="0"/>
        <w:snapToGrid w:val="0"/>
        <w:spacing w:line="288" w:lineRule="auto"/>
        <w:rPr>
          <w:rFonts w:ascii="宋体" w:hAnsi="宋体" w:eastAsia="宋体" w:cs="宋体"/>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utoSpaceDE w:val="0"/>
        <w:autoSpaceDN w:val="0"/>
        <w:adjustRightInd w:val="0"/>
        <w:snapToGrid w:val="0"/>
        <w:spacing w:line="288" w:lineRule="auto"/>
        <w:jc w:val="left"/>
        <w:rPr>
          <w:rFonts w:ascii="宋体" w:hAnsi="宋体" w:eastAsia="宋体" w:cs="宋体"/>
          <w:spacing w:val="-6"/>
          <w:kern w:val="0"/>
          <w:szCs w:val="21"/>
        </w:rPr>
      </w:pPr>
    </w:p>
    <w:p>
      <w:pPr>
        <w:adjustRightInd w:val="0"/>
        <w:snapToGrid w:val="0"/>
        <w:spacing w:line="288" w:lineRule="auto"/>
        <w:rPr>
          <w:rFonts w:ascii="宋体" w:hAnsi="宋体" w:eastAsia="宋体" w:cs="宋体"/>
          <w:szCs w:val="21"/>
        </w:rPr>
      </w:pPr>
    </w:p>
    <w:p>
      <w:pPr>
        <w:adjustRightInd w:val="0"/>
        <w:snapToGrid w:val="0"/>
        <w:spacing w:line="288" w:lineRule="auto"/>
        <w:rPr>
          <w:rFonts w:ascii="宋体" w:hAnsi="宋体" w:eastAsia="宋体" w:cs="宋体"/>
          <w:b/>
          <w:spacing w:val="-6"/>
          <w:szCs w:val="21"/>
        </w:rPr>
      </w:pPr>
      <w:r>
        <w:rPr>
          <w:rFonts w:hint="eastAsia" w:ascii="宋体" w:hAnsi="宋体" w:eastAsia="宋体" w:cs="宋体"/>
          <w:b/>
          <w:spacing w:val="-6"/>
          <w:szCs w:val="21"/>
        </w:rPr>
        <w:t>附：产品技术支持材料</w:t>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br w:type="page"/>
      </w:r>
    </w:p>
    <w:p>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pPr>
        <w:adjustRightInd w:val="0"/>
        <w:snapToGrid w:val="0"/>
        <w:spacing w:line="288" w:lineRule="auto"/>
        <w:rPr>
          <w:rFonts w:ascii="宋体" w:hAnsi="宋体" w:eastAsia="宋体" w:cs="宋体"/>
          <w:b/>
          <w:spacing w:val="-6"/>
          <w:szCs w:val="21"/>
        </w:rPr>
      </w:pPr>
    </w:p>
    <w:p>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pPr>
        <w:adjustRightInd w:val="0"/>
        <w:snapToGrid w:val="0"/>
        <w:spacing w:line="288" w:lineRule="auto"/>
        <w:rPr>
          <w:rFonts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szCs w:val="21"/>
        </w:rPr>
      </w:pPr>
    </w:p>
    <w:p>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（8）科技创新相关证明材料</w:t>
      </w:r>
    </w:p>
    <w:p>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spacing w:val="-6"/>
          <w:szCs w:val="21"/>
        </w:rPr>
      </w:pPr>
    </w:p>
    <w:p>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（9）投标人需要说明的其他文件和材料。</w:t>
      </w:r>
    </w:p>
    <w:p>
      <w:pPr>
        <w:widowControl/>
        <w:adjustRightInd w:val="0"/>
        <w:snapToGrid w:val="0"/>
        <w:spacing w:line="288" w:lineRule="auto"/>
        <w:jc w:val="left"/>
        <w:rPr>
          <w:rFonts w:ascii="宋体" w:hAnsi="宋体" w:eastAsia="宋体" w:cs="宋体"/>
          <w:b/>
          <w:spacing w:val="-6"/>
          <w:szCs w:val="21"/>
        </w:rPr>
      </w:pP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overflowPunct w:val="0"/>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报价文件</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项目名称：五轴机床设备</w:t>
      </w:r>
    </w:p>
    <w:p>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QSZB-Z(H)-B23461(GK)</w:t>
      </w:r>
    </w:p>
    <w:p>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规格型号</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rFonts w:ascii="宋体" w:hAnsi="宋体" w:eastAsia="宋体" w:cs="宋体"/>
                <w:b/>
                <w:bCs/>
                <w:szCs w:val="21"/>
              </w:rPr>
            </w:pPr>
            <w:r>
              <w:rPr>
                <w:rFonts w:hint="eastAsia" w:ascii="宋体" w:hAnsi="宋体" w:eastAsia="宋体" w:cs="Times New Roman"/>
                <w:b/>
                <w:spacing w:val="-6"/>
                <w:szCs w:val="21"/>
              </w:rPr>
              <w:t>说明：▲</w:t>
            </w:r>
            <w:r>
              <w:rPr>
                <w:rFonts w:hint="eastAsia" w:ascii="宋体" w:hAnsi="宋体" w:eastAsia="宋体" w:cs="Times New Roman"/>
                <w:bCs/>
                <w:spacing w:val="-6"/>
                <w:szCs w:val="21"/>
              </w:rPr>
              <w:t>采购人将以合同形式有偿取得货物或服务，不接受投标人给予的赠品、回扣或者与采购无关的其他商品、服务</w:t>
            </w:r>
            <w:r>
              <w:rPr>
                <w:rFonts w:ascii="宋体" w:hAnsi="宋体" w:eastAsia="宋体" w:cs="Times New Roman"/>
                <w:bCs/>
                <w:spacing w:val="-6"/>
                <w:szCs w:val="21"/>
              </w:rPr>
              <w:t>。</w:t>
            </w:r>
          </w:p>
          <w:p>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投标总价（人民币元）</w:t>
            </w:r>
          </w:p>
          <w:p>
            <w:pPr>
              <w:adjustRightInd w:val="0"/>
              <w:snapToGrid w:val="0"/>
              <w:spacing w:line="288" w:lineRule="auto"/>
              <w:rPr>
                <w:rFonts w:ascii="宋体" w:hAnsi="宋体" w:eastAsia="宋体" w:cs="宋体"/>
                <w:b/>
                <w:bCs/>
                <w:szCs w:val="21"/>
              </w:rPr>
            </w:pPr>
          </w:p>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小写：_________________________</w:t>
            </w:r>
          </w:p>
          <w:p>
            <w:pPr>
              <w:adjustRightInd w:val="0"/>
              <w:snapToGrid w:val="0"/>
              <w:spacing w:line="288" w:lineRule="auto"/>
              <w:rPr>
                <w:rFonts w:ascii="宋体" w:hAnsi="宋体" w:eastAsia="宋体" w:cs="宋体"/>
                <w:b/>
                <w:bCs/>
                <w:szCs w:val="21"/>
              </w:rPr>
            </w:pPr>
          </w:p>
          <w:p>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大写：_________________________</w:t>
            </w:r>
          </w:p>
          <w:p>
            <w:pPr>
              <w:adjustRightInd w:val="0"/>
              <w:snapToGrid w:val="0"/>
              <w:spacing w:line="288" w:lineRule="auto"/>
              <w:rPr>
                <w:rFonts w:ascii="宋体" w:hAnsi="宋体" w:eastAsia="宋体" w:cs="宋体"/>
                <w:b/>
                <w:bCs/>
                <w:szCs w:val="21"/>
              </w:rPr>
            </w:pPr>
          </w:p>
        </w:tc>
      </w:tr>
    </w:tbl>
    <w:p>
      <w:pPr>
        <w:adjustRightInd w:val="0"/>
        <w:snapToGrid w:val="0"/>
        <w:spacing w:line="288" w:lineRule="auto"/>
        <w:rPr>
          <w:rFonts w:ascii="宋体" w:hAnsi="宋体" w:eastAsia="宋体" w:cs="Times New Roman"/>
          <w:spacing w:val="-6"/>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pPr>
        <w:adjustRightInd w:val="0"/>
        <w:snapToGrid w:val="0"/>
        <w:spacing w:line="288" w:lineRule="auto"/>
        <w:rPr>
          <w:rFonts w:ascii="宋体" w:hAnsi="宋体" w:eastAsia="宋体" w:cs="Times New Roman"/>
          <w:bCs/>
          <w:spacing w:val="-6"/>
          <w:szCs w:val="21"/>
        </w:rPr>
      </w:pPr>
      <w:r>
        <w:rPr>
          <w:rFonts w:ascii="宋体" w:hAnsi="宋体" w:eastAsia="宋体" w:cs="Times New Roman"/>
          <w:bCs/>
          <w:spacing w:val="-6"/>
          <w:szCs w:val="21"/>
        </w:rPr>
        <w:t>1.</w:t>
      </w:r>
      <w:r>
        <w:rPr>
          <w:rFonts w:hint="eastAsia" w:ascii="宋体" w:hAnsi="宋体" w:eastAsia="宋体" w:cs="Times New Roman"/>
          <w:bCs/>
          <w:spacing w:val="-6"/>
          <w:szCs w:val="21"/>
        </w:rPr>
        <w:t>此表在不改变格式要求的情况下，可自行增行。</w:t>
      </w:r>
    </w:p>
    <w:p>
      <w:pPr>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Cs/>
          <w:spacing w:val="-6"/>
          <w:szCs w:val="21"/>
        </w:rPr>
        <w:t>2.有关本项目实施所涉及的一切费用均计入报价。</w:t>
      </w:r>
    </w:p>
    <w:p>
      <w:pPr>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szCs w:val="21"/>
        </w:rPr>
      </w:pP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bCs/>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pPr>
        <w:adjustRightInd w:val="0"/>
        <w:snapToGrid w:val="0"/>
        <w:spacing w:line="288" w:lineRule="auto"/>
        <w:ind w:firstLine="498" w:firstLineChars="236"/>
        <w:rPr>
          <w:rFonts w:ascii="宋体" w:hAnsi="宋体" w:eastAsia="宋体" w:cs="Times New Roman"/>
          <w:b/>
          <w:szCs w:val="21"/>
        </w:rPr>
      </w:pP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hint="eastAsia" w:ascii="宋体" w:hAnsi="宋体" w:eastAsia="宋体" w:cs="Times New Roman"/>
          <w:szCs w:val="21"/>
          <w:u w:val="single"/>
        </w:rPr>
        <w:t>杭州电子科技大学</w:t>
      </w:r>
      <w:r>
        <w:rPr>
          <w:rFonts w:ascii="宋体" w:hAnsi="宋体" w:eastAsia="宋体" w:cs="Times New Roman"/>
          <w:szCs w:val="21"/>
        </w:rPr>
        <w:t>的</w:t>
      </w:r>
      <w:r>
        <w:rPr>
          <w:rFonts w:hint="eastAsia" w:ascii="宋体" w:hAnsi="宋体" w:eastAsia="宋体" w:cs="Times New Roman"/>
          <w:szCs w:val="21"/>
          <w:u w:val="single"/>
        </w:rPr>
        <w:t>五轴机床设备</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u w:val="single"/>
        </w:rPr>
        <w:t>1.</w:t>
      </w:r>
      <w:r>
        <w:rPr>
          <w:rFonts w:hint="eastAsia" w:ascii="宋体" w:hAnsi="宋体" w:eastAsia="宋体" w:cs="Times New Roman"/>
          <w:szCs w:val="21"/>
          <w:u w:val="single"/>
        </w:rPr>
        <w:t>智能高速五轴加工中心</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u w:val="single"/>
        </w:rPr>
        <w:t>2.</w:t>
      </w:r>
      <w:r>
        <w:rPr>
          <w:rFonts w:hint="eastAsia" w:ascii="宋体" w:hAnsi="宋体" w:eastAsia="宋体" w:cs="Times New Roman"/>
          <w:szCs w:val="21"/>
          <w:u w:val="single"/>
        </w:rPr>
        <w:t>五轴加工智能制造单元</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u w:val="single"/>
          <w:lang w:val="en-US" w:eastAsia="zh-CN"/>
        </w:rPr>
        <w:t>3</w:t>
      </w:r>
      <w:r>
        <w:rPr>
          <w:rFonts w:ascii="宋体" w:hAnsi="宋体" w:eastAsia="宋体" w:cs="Times New Roman"/>
          <w:szCs w:val="21"/>
          <w:u w:val="single"/>
        </w:rPr>
        <w:t>.</w:t>
      </w:r>
      <w:r>
        <w:rPr>
          <w:rFonts w:hint="eastAsia" w:ascii="宋体" w:hAnsi="宋体" w:eastAsia="宋体" w:cs="Times New Roman"/>
          <w:szCs w:val="21"/>
          <w:u w:val="single"/>
        </w:rPr>
        <w:t>五轴联动增减材复合制造装备</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szCs w:val="21"/>
        </w:rPr>
      </w:pP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企业名称（盖章）：</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日期：</w:t>
      </w:r>
    </w:p>
    <w:p>
      <w:pPr>
        <w:adjustRightInd w:val="0"/>
        <w:snapToGrid w:val="0"/>
        <w:spacing w:line="288" w:lineRule="auto"/>
        <w:ind w:firstLine="495" w:firstLineChars="236"/>
        <w:rPr>
          <w:rFonts w:ascii="宋体" w:hAnsi="宋体" w:eastAsia="宋体" w:cs="Times New Roman"/>
          <w:szCs w:val="21"/>
        </w:rPr>
      </w:pPr>
    </w:p>
    <w:p>
      <w:pPr>
        <w:adjustRightInd w:val="0"/>
        <w:snapToGrid w:val="0"/>
        <w:spacing w:line="288" w:lineRule="auto"/>
        <w:ind w:firstLine="495" w:firstLineChars="236"/>
        <w:rPr>
          <w:rFonts w:ascii="宋体" w:hAnsi="宋体" w:eastAsia="宋体" w:cs="Times New Roman"/>
          <w:szCs w:val="21"/>
        </w:rPr>
      </w:pPr>
      <w:r>
        <w:rPr>
          <w:rFonts w:hint="eastAsia" w:ascii="宋体" w:hAnsi="宋体" w:eastAsia="宋体" w:cs="Times New Roman"/>
          <w:szCs w:val="21"/>
        </w:rPr>
        <w:t>注：</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u w:val="single"/>
        </w:rPr>
      </w:pPr>
      <w:r>
        <w:rPr>
          <w:rFonts w:ascii="宋体" w:hAnsi="宋体" w:eastAsia="宋体" w:cs="Times New Roman"/>
          <w:szCs w:val="21"/>
          <w:u w:val="single"/>
        </w:rPr>
        <w:t>5.</w:t>
      </w:r>
      <w:r>
        <w:rPr>
          <w:rFonts w:hint="eastAsia" w:ascii="宋体" w:hAnsi="宋体" w:eastAsia="宋体" w:cs="Times New Roman"/>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u w:val="single"/>
        </w:rPr>
        <w:t>不享受中小企业扶持政策。</w:t>
      </w:r>
    </w:p>
    <w:p>
      <w:pPr>
        <w:adjustRightInd w:val="0"/>
        <w:snapToGrid w:val="0"/>
        <w:spacing w:line="288" w:lineRule="auto"/>
        <w:ind w:firstLine="495" w:firstLineChars="236"/>
        <w:rPr>
          <w:rFonts w:ascii="宋体" w:hAnsi="宋体" w:eastAsia="宋体" w:cs="宋体"/>
          <w:szCs w:val="21"/>
          <w:u w:val="single"/>
        </w:rPr>
      </w:pPr>
      <w:r>
        <w:rPr>
          <w:rFonts w:hint="eastAsia" w:ascii="宋体" w:hAnsi="宋体" w:eastAsia="宋体" w:cs="Times New Roman"/>
          <w:szCs w:val="21"/>
          <w:u w:val="single"/>
        </w:rPr>
        <w:t>6</w:t>
      </w:r>
      <w:r>
        <w:rPr>
          <w:rFonts w:ascii="宋体" w:hAnsi="宋体" w:eastAsia="宋体" w:cs="Times New Roman"/>
          <w:szCs w:val="21"/>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szCs w:val="21"/>
        </w:rPr>
      </w:pPr>
      <w:r>
        <w:rPr>
          <w:rFonts w:ascii="宋体" w:hAnsi="宋体" w:eastAsia="宋体" w:cs="Times New Roman"/>
          <w:szCs w:val="21"/>
        </w:rPr>
        <w:br w:type="page"/>
      </w:r>
    </w:p>
    <w:p>
      <w:pPr>
        <w:adjustRightInd w:val="0"/>
        <w:snapToGrid w:val="0"/>
        <w:spacing w:line="288" w:lineRule="auto"/>
        <w:jc w:val="center"/>
        <w:outlineLvl w:val="2"/>
        <w:rPr>
          <w:rFonts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pPr>
        <w:adjustRightInd w:val="0"/>
        <w:snapToGrid w:val="0"/>
        <w:spacing w:line="288" w:lineRule="auto"/>
        <w:rPr>
          <w:rFonts w:ascii="宋体" w:hAnsi="宋体" w:eastAsia="宋体" w:cs="宋体"/>
          <w:kern w:val="0"/>
          <w:szCs w:val="21"/>
        </w:rPr>
      </w:pPr>
    </w:p>
    <w:p>
      <w:pPr>
        <w:adjustRightInd w:val="0"/>
        <w:snapToGrid w:val="0"/>
        <w:spacing w:line="288" w:lineRule="auto"/>
        <w:ind w:firstLine="373" w:firstLineChars="177"/>
        <w:rPr>
          <w:rFonts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szCs w:val="21"/>
        </w:rPr>
      </w:pPr>
    </w:p>
    <w:p>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pPr>
        <w:adjustRightInd w:val="0"/>
        <w:snapToGrid w:val="0"/>
        <w:spacing w:line="288" w:lineRule="auto"/>
        <w:rPr>
          <w:rFonts w:ascii="宋体" w:hAnsi="宋体" w:eastAsia="宋体" w:cs="Times New Roman"/>
          <w:b/>
          <w:spacing w:val="6"/>
          <w:szCs w:val="21"/>
        </w:rPr>
      </w:pPr>
    </w:p>
    <w:p>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单位名称（盖章）：</w:t>
      </w:r>
    </w:p>
    <w:p>
      <w:pPr>
        <w:tabs>
          <w:tab w:val="left" w:pos="4860"/>
        </w:tabs>
        <w:adjustRightInd w:val="0"/>
        <w:snapToGrid w:val="0"/>
        <w:spacing w:line="288" w:lineRule="auto"/>
        <w:ind w:right="1560" w:firstLine="444" w:firstLineChars="200"/>
        <w:rPr>
          <w:rFonts w:ascii="宋体" w:hAnsi="宋体" w:eastAsia="宋体" w:cs="Times New Roman"/>
          <w:spacing w:val="6"/>
          <w:szCs w:val="21"/>
        </w:rPr>
      </w:pPr>
      <w:r>
        <w:rPr>
          <w:rFonts w:hint="eastAsia" w:ascii="宋体" w:hAnsi="宋体" w:eastAsia="宋体" w:cs="Times New Roman"/>
          <w:spacing w:val="6"/>
          <w:szCs w:val="21"/>
        </w:rPr>
        <w:t>日  期：</w:t>
      </w:r>
    </w:p>
    <w:p>
      <w:pPr>
        <w:adjustRightInd w:val="0"/>
        <w:snapToGrid w:val="0"/>
        <w:spacing w:line="288" w:lineRule="auto"/>
        <w:rPr>
          <w:rFonts w:ascii="宋体" w:hAnsi="宋体" w:eastAsia="宋体"/>
          <w:szCs w:val="21"/>
        </w:rPr>
      </w:pPr>
    </w:p>
    <w:p>
      <w:pPr>
        <w:adjustRightInd w:val="0"/>
        <w:snapToGrid w:val="0"/>
        <w:spacing w:line="288" w:lineRule="auto"/>
        <w:rPr>
          <w:rFonts w:ascii="宋体" w:hAnsi="宋体" w:eastAsia="宋体"/>
          <w:b/>
          <w:bCs/>
          <w:szCs w:val="21"/>
        </w:rPr>
      </w:pPr>
      <w:r>
        <w:rPr>
          <w:rFonts w:hint="eastAsia" w:ascii="宋体" w:hAnsi="宋体" w:eastAsia="宋体"/>
          <w:b/>
          <w:bCs/>
          <w:szCs w:val="21"/>
        </w:rPr>
        <w:t>说明：</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pPr>
        <w:adjustRightInd w:val="0"/>
        <w:snapToGrid w:val="0"/>
        <w:spacing w:line="288" w:lineRule="auto"/>
        <w:outlineLvl w:val="2"/>
        <w:rPr>
          <w:rFonts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pPr>
        <w:snapToGrid w:val="0"/>
        <w:spacing w:line="288" w:lineRule="auto"/>
        <w:rPr>
          <w:rFonts w:ascii="宋体" w:hAnsi="宋体" w:eastAsia="宋体" w:cs="仿宋_GB2312"/>
          <w:szCs w:val="21"/>
          <w:u w:val="single"/>
        </w:rPr>
      </w:pPr>
    </w:p>
    <w:p>
      <w:pPr>
        <w:snapToGrid w:val="0"/>
        <w:spacing w:line="288" w:lineRule="auto"/>
        <w:rPr>
          <w:rFonts w:ascii="宋体" w:hAnsi="宋体" w:eastAsia="宋体" w:cs="Times New Roman"/>
          <w:szCs w:val="21"/>
        </w:rPr>
      </w:pPr>
      <w:r>
        <w:rPr>
          <w:rFonts w:hint="eastAsia" w:ascii="宋体" w:hAnsi="宋体" w:eastAsia="宋体" w:cs="仿宋_GB2312"/>
          <w:szCs w:val="21"/>
          <w:u w:val="single"/>
        </w:rPr>
        <w:t>（采购人）、（采购代理机构）</w:t>
      </w:r>
    </w:p>
    <w:p>
      <w:pPr>
        <w:snapToGrid w:val="0"/>
        <w:spacing w:line="288" w:lineRule="auto"/>
        <w:ind w:firstLine="424" w:firstLineChars="202"/>
        <w:rPr>
          <w:rFonts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pPr>
        <w:snapToGrid w:val="0"/>
        <w:spacing w:line="288" w:lineRule="auto"/>
        <w:ind w:firstLine="424" w:firstLineChars="202"/>
        <w:rPr>
          <w:rFonts w:ascii="宋体" w:hAnsi="宋体" w:eastAsia="宋体" w:cs="宋体"/>
          <w:szCs w:val="21"/>
        </w:rPr>
      </w:pPr>
      <w:r>
        <w:rPr>
          <w:rFonts w:hint="eastAsia" w:ascii="宋体" w:hAnsi="宋体" w:eastAsia="宋体" w:cs="宋体"/>
          <w:szCs w:val="21"/>
        </w:rPr>
        <w:t>特此说明。</w:t>
      </w:r>
    </w:p>
    <w:p>
      <w:pPr>
        <w:snapToGrid w:val="0"/>
        <w:spacing w:line="288" w:lineRule="auto"/>
        <w:ind w:right="480" w:firstLine="424" w:firstLineChars="202"/>
        <w:rPr>
          <w:rFonts w:ascii="宋体" w:hAnsi="宋体" w:eastAsia="宋体" w:cs="宋体"/>
          <w:szCs w:val="21"/>
        </w:rPr>
      </w:pPr>
      <w:r>
        <w:rPr>
          <w:rFonts w:hint="eastAsia" w:ascii="宋体" w:hAnsi="宋体" w:eastAsia="宋体" w:cs="宋体"/>
          <w:szCs w:val="21"/>
        </w:rPr>
        <w:t>供应商（法定名称章）：</w:t>
      </w:r>
    </w:p>
    <w:p>
      <w:pPr>
        <w:snapToGrid w:val="0"/>
        <w:spacing w:line="288" w:lineRule="auto"/>
        <w:ind w:right="1440" w:firstLine="424" w:firstLineChars="202"/>
        <w:rPr>
          <w:rFonts w:ascii="宋体" w:hAnsi="宋体" w:eastAsia="宋体" w:cs="宋体"/>
          <w:szCs w:val="21"/>
        </w:rPr>
      </w:pPr>
      <w:r>
        <w:rPr>
          <w:rFonts w:ascii="宋体" w:hAnsi="宋体" w:eastAsia="宋体" w:cs="宋体"/>
          <w:szCs w:val="21"/>
        </w:rPr>
        <w:t>日期：       年     月     日</w:t>
      </w:r>
    </w:p>
    <w:p>
      <w:pPr>
        <w:snapToGrid w:val="0"/>
        <w:spacing w:line="288" w:lineRule="auto"/>
        <w:rPr>
          <w:rFonts w:ascii="宋体" w:hAnsi="宋体" w:eastAsia="宋体" w:cs="宋体"/>
          <w:b/>
          <w:bCs/>
          <w:szCs w:val="21"/>
        </w:rPr>
      </w:pPr>
    </w:p>
    <w:p>
      <w:pPr>
        <w:snapToGrid w:val="0"/>
        <w:spacing w:line="288" w:lineRule="auto"/>
        <w:rPr>
          <w:rFonts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pPr>
        <w:snapToGrid w:val="0"/>
        <w:spacing w:line="288" w:lineRule="auto"/>
        <w:rPr>
          <w:rFonts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pPr>
        <w:snapToGrid w:val="0"/>
        <w:spacing w:line="288" w:lineRule="auto"/>
        <w:jc w:val="center"/>
        <w:outlineLvl w:val="2"/>
        <w:rPr>
          <w:rFonts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pPr>
        <w:widowControl/>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w:t>
      </w:r>
      <w:r>
        <w:rPr>
          <w:rFonts w:hint="eastAsia" w:ascii="宋体" w:hAnsi="宋体" w:eastAsia="宋体" w:cs="Arial"/>
          <w:szCs w:val="21"/>
        </w:rPr>
        <w:t>所有联合体成员各方签署授权书，授权书载明的</w:t>
      </w:r>
      <w:r>
        <w:rPr>
          <w:rFonts w:hint="eastAsia" w:ascii="宋体" w:hAnsi="宋体" w:eastAsia="宋体" w:cs="仿宋_GB2312"/>
          <w:kern w:val="0"/>
          <w:szCs w:val="21"/>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仿宋_GB2312"/>
          <w:kern w:val="0"/>
          <w:szCs w:val="21"/>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kern w:val="0"/>
          <w:szCs w:val="21"/>
          <w:lang w:val="zh-CN"/>
        </w:rPr>
      </w:pPr>
    </w:p>
    <w:p>
      <w:pPr>
        <w:snapToGrid w:val="0"/>
        <w:spacing w:line="288" w:lineRule="auto"/>
        <w:ind w:firstLine="422" w:firstLineChars="201"/>
        <w:rPr>
          <w:rFonts w:ascii="宋体" w:hAnsi="宋体" w:eastAsia="宋体" w:cs="仿宋_GB2312"/>
          <w:kern w:val="0"/>
          <w:szCs w:val="21"/>
          <w:lang w:val="zh-CN"/>
        </w:rPr>
      </w:pPr>
    </w:p>
    <w:p>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pPr>
        <w:snapToGrid w:val="0"/>
        <w:spacing w:line="288" w:lineRule="auto"/>
        <w:ind w:firstLine="424" w:firstLineChars="201"/>
        <w:rPr>
          <w:rFonts w:ascii="宋体" w:hAnsi="宋体" w:eastAsia="宋体" w:cs="仿宋_GB2312"/>
          <w:b/>
          <w:bCs/>
          <w:kern w:val="0"/>
          <w:szCs w:val="21"/>
          <w:lang w:val="zh-CN"/>
        </w:rPr>
      </w:pPr>
    </w:p>
    <w:p>
      <w:pPr>
        <w:snapToGrid w:val="0"/>
        <w:spacing w:line="288" w:lineRule="auto"/>
        <w:ind w:firstLine="424" w:firstLineChars="201"/>
        <w:rPr>
          <w:rFonts w:ascii="宋体" w:hAnsi="宋体" w:eastAsia="宋体" w:cs="Times New Roman"/>
          <w:b/>
          <w:bCs/>
          <w:szCs w:val="21"/>
        </w:rPr>
      </w:pPr>
    </w:p>
    <w:p>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pPr>
        <w:widowControl/>
        <w:jc w:val="left"/>
        <w:rPr>
          <w:rFonts w:ascii="宋体" w:hAnsi="宋体" w:eastAsia="宋体" w:cs="仿宋_GB2312"/>
          <w:b/>
          <w:kern w:val="0"/>
          <w:szCs w:val="21"/>
        </w:rPr>
      </w:pPr>
      <w:r>
        <w:rPr>
          <w:rFonts w:ascii="宋体" w:hAnsi="宋体" w:eastAsia="宋体" w:cs="仿宋_GB2312"/>
          <w:b/>
          <w:kern w:val="0"/>
          <w:szCs w:val="21"/>
        </w:rPr>
        <w:br w:type="page"/>
      </w:r>
    </w:p>
    <w:p>
      <w:pPr>
        <w:snapToGrid w:val="0"/>
        <w:spacing w:line="288" w:lineRule="auto"/>
        <w:jc w:val="center"/>
        <w:outlineLvl w:val="2"/>
        <w:rPr>
          <w:rFonts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pPr>
        <w:widowControl/>
        <w:snapToGrid w:val="0"/>
        <w:spacing w:line="288" w:lineRule="auto"/>
        <w:ind w:firstLine="422" w:firstLineChars="201"/>
        <w:jc w:val="left"/>
        <w:rPr>
          <w:rFonts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pPr>
        <w:snapToGrid w:val="0"/>
        <w:spacing w:line="288" w:lineRule="auto"/>
        <w:ind w:firstLine="422" w:firstLineChars="201"/>
        <w:rPr>
          <w:rFonts w:ascii="宋体" w:hAnsi="宋体" w:eastAsia="宋体" w:cs="Times New Roman"/>
          <w:szCs w:val="21"/>
          <w:u w:val="single"/>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三、质量</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五、违约责任</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pPr>
        <w:snapToGrid w:val="0"/>
        <w:spacing w:line="288" w:lineRule="auto"/>
        <w:ind w:firstLine="422" w:firstLineChars="201"/>
        <w:rPr>
          <w:rFonts w:ascii="宋体" w:hAnsi="宋体" w:eastAsia="宋体" w:cs="仿宋_GB2312"/>
          <w:kern w:val="0"/>
          <w:szCs w:val="21"/>
          <w:lang w:val="zh-CN"/>
        </w:rPr>
      </w:pPr>
      <w:r>
        <w:rPr>
          <w:rFonts w:ascii="宋体" w:hAnsi="宋体" w:eastAsia="宋体" w:cs="Times New Roman"/>
          <w:szCs w:val="21"/>
          <w:u w:val="single"/>
        </w:rPr>
        <w:t xml:space="preserve">                                                                                  </w:t>
      </w:r>
    </w:p>
    <w:p>
      <w:pPr>
        <w:snapToGrid w:val="0"/>
        <w:spacing w:line="288" w:lineRule="auto"/>
        <w:ind w:firstLine="422" w:firstLineChars="201"/>
        <w:rPr>
          <w:rFonts w:ascii="宋体" w:hAnsi="宋体" w:eastAsia="宋体" w:cs="仿宋_GB2312"/>
          <w:kern w:val="0"/>
          <w:szCs w:val="21"/>
          <w:lang w:val="zh-CN"/>
        </w:rPr>
      </w:pPr>
      <w:r>
        <w:rPr>
          <w:rFonts w:hint="eastAsia" w:ascii="宋体" w:hAnsi="宋体" w:eastAsia="宋体" w:cs="仿宋_GB2312"/>
          <w:kern w:val="0"/>
          <w:szCs w:val="21"/>
          <w:lang w:val="zh-CN"/>
        </w:rPr>
        <w:t>七、其他</w:t>
      </w:r>
    </w:p>
    <w:p>
      <w:pPr>
        <w:snapToGrid w:val="0"/>
        <w:spacing w:line="288" w:lineRule="auto"/>
        <w:ind w:firstLine="422" w:firstLineChars="201"/>
        <w:rPr>
          <w:rFonts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pPr>
        <w:snapToGrid w:val="0"/>
        <w:spacing w:line="288" w:lineRule="auto"/>
        <w:rPr>
          <w:rFonts w:ascii="宋体" w:hAnsi="宋体" w:eastAsia="宋体" w:cs="仿宋_GB2312"/>
          <w:kern w:val="0"/>
          <w:szCs w:val="21"/>
          <w:lang w:val="zh-CN"/>
        </w:rPr>
      </w:pPr>
    </w:p>
    <w:p>
      <w:pPr>
        <w:snapToGrid w:val="0"/>
        <w:spacing w:line="288" w:lineRule="auto"/>
        <w:ind w:firstLine="422" w:firstLineChars="200"/>
        <w:rPr>
          <w:rFonts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pPr>
        <w:snapToGrid w:val="0"/>
        <w:spacing w:line="288" w:lineRule="auto"/>
        <w:ind w:firstLine="424" w:firstLineChars="201"/>
        <w:rPr>
          <w:rFonts w:ascii="宋体" w:hAnsi="宋体" w:eastAsia="宋体" w:cs="仿宋_GB2312"/>
          <w:b/>
          <w:bCs/>
          <w:kern w:val="0"/>
          <w:szCs w:val="21"/>
          <w:lang w:val="zh-CN"/>
        </w:rPr>
      </w:pPr>
    </w:p>
    <w:p>
      <w:pPr>
        <w:snapToGrid w:val="0"/>
        <w:spacing w:line="288" w:lineRule="auto"/>
        <w:ind w:firstLine="424" w:firstLineChars="201"/>
        <w:rPr>
          <w:rFonts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pPr>
        <w:snapToGrid w:val="0"/>
        <w:spacing w:line="288" w:lineRule="auto"/>
        <w:rPr>
          <w:rFonts w:ascii="宋体" w:hAnsi="宋体" w:eastAsia="宋体" w:cs="仿宋_GB2312"/>
          <w:b/>
          <w:bCs/>
          <w:kern w:val="0"/>
          <w:szCs w:val="21"/>
          <w:lang w:val="zh-CN"/>
        </w:rPr>
      </w:pPr>
    </w:p>
    <w:p>
      <w:pPr>
        <w:snapToGrid w:val="0"/>
        <w:spacing w:line="288" w:lineRule="auto"/>
        <w:ind w:firstLine="424" w:firstLineChars="201"/>
        <w:rPr>
          <w:rFonts w:ascii="宋体" w:hAnsi="宋体" w:eastAsia="宋体" w:cs="仿宋_GB2312"/>
          <w:b/>
          <w:bCs/>
          <w:kern w:val="0"/>
          <w:szCs w:val="21"/>
          <w:lang w:val="zh-CN"/>
        </w:rPr>
      </w:pPr>
      <w:r>
        <w:rPr>
          <w:rFonts w:ascii="宋体" w:hAnsi="宋体" w:eastAsia="宋体" w:cs="仿宋_GB2312"/>
          <w:b/>
          <w:bCs/>
          <w:kern w:val="0"/>
          <w:szCs w:val="21"/>
          <w:lang w:val="zh-CN"/>
        </w:rPr>
        <w:t>日期：  年  月   日</w:t>
      </w:r>
    </w:p>
    <w:p>
      <w:pPr>
        <w:rPr>
          <w:rFonts w:ascii="等线" w:hAnsi="等线" w:eastAsia="等线" w:cs="Times New Roman"/>
        </w:rPr>
      </w:pPr>
    </w:p>
    <w:p>
      <w:pPr>
        <w:adjustRightInd w:val="0"/>
        <w:snapToGrid w:val="0"/>
        <w:spacing w:line="288" w:lineRule="auto"/>
        <w:rPr>
          <w:rFonts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1BB2"/>
    <w:rsid w:val="005735F1"/>
    <w:rsid w:val="00574BEC"/>
    <w:rsid w:val="005762C1"/>
    <w:rsid w:val="00577861"/>
    <w:rsid w:val="00581DB0"/>
    <w:rsid w:val="005847D3"/>
    <w:rsid w:val="00584B0A"/>
    <w:rsid w:val="00584D92"/>
    <w:rsid w:val="00585951"/>
    <w:rsid w:val="00586136"/>
    <w:rsid w:val="00587DC3"/>
    <w:rsid w:val="00592652"/>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22F"/>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041D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2E3B"/>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20A"/>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AD6"/>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C65389"/>
    <w:rsid w:val="01F81427"/>
    <w:rsid w:val="032A6CB5"/>
    <w:rsid w:val="03F93561"/>
    <w:rsid w:val="05D34727"/>
    <w:rsid w:val="072A642E"/>
    <w:rsid w:val="07DB5C37"/>
    <w:rsid w:val="08931933"/>
    <w:rsid w:val="0B4A1776"/>
    <w:rsid w:val="0C786503"/>
    <w:rsid w:val="0D1A04C9"/>
    <w:rsid w:val="10757130"/>
    <w:rsid w:val="112B34AD"/>
    <w:rsid w:val="11FF5827"/>
    <w:rsid w:val="18090C43"/>
    <w:rsid w:val="18FB5F15"/>
    <w:rsid w:val="1B321622"/>
    <w:rsid w:val="1B8C63B9"/>
    <w:rsid w:val="1F9C38D3"/>
    <w:rsid w:val="20767551"/>
    <w:rsid w:val="212705BE"/>
    <w:rsid w:val="21DB64E2"/>
    <w:rsid w:val="21F16999"/>
    <w:rsid w:val="221C4C30"/>
    <w:rsid w:val="22A70B6C"/>
    <w:rsid w:val="23C14303"/>
    <w:rsid w:val="23FF4622"/>
    <w:rsid w:val="27432BC1"/>
    <w:rsid w:val="27F0275A"/>
    <w:rsid w:val="28580092"/>
    <w:rsid w:val="28BC23D4"/>
    <w:rsid w:val="2AA10ED5"/>
    <w:rsid w:val="2ADA0518"/>
    <w:rsid w:val="2C921974"/>
    <w:rsid w:val="2DBE14C9"/>
    <w:rsid w:val="2EB770A9"/>
    <w:rsid w:val="2F6A64D8"/>
    <w:rsid w:val="30616EA9"/>
    <w:rsid w:val="31A44D82"/>
    <w:rsid w:val="32BE120D"/>
    <w:rsid w:val="330C0EF9"/>
    <w:rsid w:val="33506DE6"/>
    <w:rsid w:val="34004E73"/>
    <w:rsid w:val="35A54CED"/>
    <w:rsid w:val="37534CA7"/>
    <w:rsid w:val="37D824F1"/>
    <w:rsid w:val="3B0C4DFA"/>
    <w:rsid w:val="3C4D26C6"/>
    <w:rsid w:val="3D044EFC"/>
    <w:rsid w:val="3E4C3149"/>
    <w:rsid w:val="3E6946AD"/>
    <w:rsid w:val="3EB60CB3"/>
    <w:rsid w:val="3EC436F9"/>
    <w:rsid w:val="3F740895"/>
    <w:rsid w:val="3FB93DC6"/>
    <w:rsid w:val="402A691C"/>
    <w:rsid w:val="422E66F3"/>
    <w:rsid w:val="4275164D"/>
    <w:rsid w:val="430A3262"/>
    <w:rsid w:val="46A824B9"/>
    <w:rsid w:val="46BB170B"/>
    <w:rsid w:val="47510906"/>
    <w:rsid w:val="495D70F7"/>
    <w:rsid w:val="4B7D5F80"/>
    <w:rsid w:val="4BB971ED"/>
    <w:rsid w:val="4BF40741"/>
    <w:rsid w:val="4C5E019B"/>
    <w:rsid w:val="4F64249F"/>
    <w:rsid w:val="4F6E1200"/>
    <w:rsid w:val="4FEE189E"/>
    <w:rsid w:val="53F038EA"/>
    <w:rsid w:val="54E01333"/>
    <w:rsid w:val="59BA69E3"/>
    <w:rsid w:val="5A661DF4"/>
    <w:rsid w:val="5ACF0178"/>
    <w:rsid w:val="5C3E17F9"/>
    <w:rsid w:val="5C483ABC"/>
    <w:rsid w:val="5D3A6920"/>
    <w:rsid w:val="5D8135CC"/>
    <w:rsid w:val="600446EC"/>
    <w:rsid w:val="600D2EE6"/>
    <w:rsid w:val="61EF460E"/>
    <w:rsid w:val="621760F6"/>
    <w:rsid w:val="62246B60"/>
    <w:rsid w:val="644F1ACD"/>
    <w:rsid w:val="65BD4F86"/>
    <w:rsid w:val="67060D39"/>
    <w:rsid w:val="67FF1998"/>
    <w:rsid w:val="680D1D99"/>
    <w:rsid w:val="69431270"/>
    <w:rsid w:val="6A7F4F75"/>
    <w:rsid w:val="6ACA16F9"/>
    <w:rsid w:val="6B16774A"/>
    <w:rsid w:val="6ECE2681"/>
    <w:rsid w:val="72340F9C"/>
    <w:rsid w:val="774152C9"/>
    <w:rsid w:val="793070F8"/>
    <w:rsid w:val="79D825C1"/>
    <w:rsid w:val="7B5D131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0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18205</Words>
  <Characters>19299</Characters>
  <Lines>1135</Lines>
  <Paragraphs>1171</Paragraphs>
  <TotalTime>7</TotalTime>
  <ScaleCrop>false</ScaleCrop>
  <LinksUpToDate>false</LinksUpToDate>
  <CharactersWithSpaces>36333</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2023-11-28T02:29:32Z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y fmtid="{D5CDD505-2E9C-101B-9397-08002B2CF9AE}" pid="4" name="GrammarlyDocumentId">
    <vt:lpwstr>098c0a9f859d0194780b37a70bacd17b35fc933df102f332b5a817f38ce32f4c</vt:lpwstr>
  </property>
</Properties>
</file>