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14097C2">
      <w:pPr>
        <w:pStyle w:val="145"/>
        <w:widowControl w:val="0"/>
        <w:snapToGrid w:val="0"/>
        <w:spacing w:line="470" w:lineRule="atLeast"/>
        <w:ind w:firstLine="0"/>
        <w:jc w:val="center"/>
        <w:rPr>
          <w:rFonts w:ascii="黑体" w:hAnsi="宋体" w:eastAsia="黑体"/>
          <w:b w:val="0"/>
          <w:color w:val="auto"/>
          <w:sz w:val="32"/>
        </w:rPr>
      </w:pPr>
      <w:bookmarkStart w:id="0" w:name="_Toc171394914"/>
    </w:p>
    <w:p w14:paraId="41A7A229">
      <w:pPr>
        <w:pStyle w:val="145"/>
        <w:widowControl w:val="0"/>
        <w:snapToGrid w:val="0"/>
        <w:spacing w:line="470" w:lineRule="atLeast"/>
        <w:ind w:firstLine="0"/>
        <w:jc w:val="center"/>
        <w:rPr>
          <w:rFonts w:ascii="黑体" w:hAnsi="宋体" w:eastAsia="黑体"/>
          <w:b w:val="0"/>
          <w:color w:val="auto"/>
          <w:sz w:val="32"/>
        </w:rPr>
      </w:pPr>
    </w:p>
    <w:p w14:paraId="734587DD">
      <w:pPr>
        <w:pStyle w:val="145"/>
        <w:widowControl w:val="0"/>
        <w:snapToGrid w:val="0"/>
        <w:spacing w:after="156" w:afterLines="50" w:line="470" w:lineRule="atLeast"/>
        <w:ind w:firstLine="0"/>
        <w:jc w:val="center"/>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651FE3AA">
      <w:pPr>
        <w:pStyle w:val="145"/>
        <w:widowControl w:val="0"/>
        <w:snapToGrid w:val="0"/>
        <w:spacing w:line="470" w:lineRule="atLeast"/>
        <w:ind w:firstLine="0"/>
        <w:jc w:val="center"/>
        <w:rPr>
          <w:rFonts w:ascii="黑体" w:hAnsi="宋体" w:eastAsia="黑体"/>
          <w:b w:val="0"/>
          <w:color w:val="auto"/>
          <w:sz w:val="48"/>
          <w:szCs w:val="48"/>
        </w:rPr>
      </w:pPr>
      <w:r>
        <w:rPr>
          <w:rFonts w:hint="eastAsia" w:ascii="黑体" w:hAnsi="宋体" w:eastAsia="黑体"/>
          <w:b w:val="0"/>
          <w:color w:val="auto"/>
          <w:sz w:val="48"/>
          <w:szCs w:val="48"/>
        </w:rPr>
        <w:t>杭电专属钉门户系统使用服务项目</w:t>
      </w:r>
    </w:p>
    <w:p w14:paraId="0FD468E3">
      <w:pPr>
        <w:pStyle w:val="145"/>
        <w:widowControl w:val="0"/>
        <w:snapToGrid w:val="0"/>
        <w:spacing w:line="470" w:lineRule="atLeast"/>
        <w:ind w:firstLine="0"/>
        <w:jc w:val="center"/>
        <w:rPr>
          <w:rFonts w:ascii="黑体" w:eastAsia="黑体"/>
          <w:b w:val="0"/>
          <w:color w:val="auto"/>
          <w:sz w:val="36"/>
          <w:szCs w:val="36"/>
        </w:rPr>
      </w:pPr>
    </w:p>
    <w:p w14:paraId="6F132D68">
      <w:pPr>
        <w:pStyle w:val="145"/>
        <w:widowControl w:val="0"/>
        <w:snapToGrid w:val="0"/>
        <w:spacing w:line="470" w:lineRule="atLeast"/>
        <w:ind w:firstLine="0"/>
        <w:jc w:val="center"/>
        <w:rPr>
          <w:rFonts w:ascii="黑体" w:eastAsia="黑体"/>
          <w:b w:val="0"/>
          <w:color w:val="auto"/>
          <w:sz w:val="36"/>
        </w:rPr>
      </w:pPr>
    </w:p>
    <w:p w14:paraId="22922A67">
      <w:pPr>
        <w:pStyle w:val="145"/>
        <w:widowControl w:val="0"/>
        <w:snapToGrid w:val="0"/>
        <w:spacing w:line="470" w:lineRule="atLeast"/>
        <w:ind w:firstLine="0"/>
        <w:jc w:val="center"/>
        <w:rPr>
          <w:rFonts w:ascii="黑体" w:eastAsia="黑体"/>
          <w:b w:val="0"/>
          <w:color w:val="auto"/>
          <w:sz w:val="36"/>
        </w:rPr>
      </w:pPr>
    </w:p>
    <w:p w14:paraId="7EE779F0">
      <w:pPr>
        <w:pStyle w:val="145"/>
        <w:widowControl w:val="0"/>
        <w:snapToGrid w:val="0"/>
        <w:spacing w:line="470" w:lineRule="atLeast"/>
        <w:ind w:firstLine="0"/>
        <w:jc w:val="center"/>
        <w:rPr>
          <w:rFonts w:ascii="楷体" w:hAnsi="楷体" w:eastAsia="楷体" w:cs="楷体"/>
          <w:b w:val="0"/>
          <w:color w:val="auto"/>
          <w:sz w:val="72"/>
        </w:rPr>
      </w:pPr>
      <w:r>
        <w:rPr>
          <w:rFonts w:hint="eastAsia" w:ascii="楷体" w:hAnsi="楷体" w:eastAsia="楷体" w:cs="楷体"/>
          <w:b w:val="0"/>
          <w:color w:val="auto"/>
          <w:sz w:val="72"/>
        </w:rPr>
        <w:t>竞争性磋商文件</w:t>
      </w:r>
    </w:p>
    <w:p w14:paraId="61562D12">
      <w:pPr>
        <w:pStyle w:val="145"/>
        <w:widowControl w:val="0"/>
        <w:snapToGrid w:val="0"/>
        <w:spacing w:line="470" w:lineRule="atLeast"/>
        <w:ind w:firstLine="0"/>
        <w:jc w:val="center"/>
        <w:rPr>
          <w:rFonts w:ascii="黑体" w:hAnsi="宋体" w:eastAsia="黑体"/>
          <w:b w:val="0"/>
          <w:color w:val="auto"/>
          <w:sz w:val="32"/>
        </w:rPr>
      </w:pPr>
      <w:r>
        <w:rPr>
          <w:rFonts w:hint="eastAsia" w:ascii="楷体" w:hAnsi="楷体" w:eastAsia="楷体" w:cs="楷体"/>
          <w:bCs/>
          <w:color w:val="auto"/>
          <w:sz w:val="36"/>
          <w:szCs w:val="36"/>
        </w:rPr>
        <w:t>（线上电子交易）</w:t>
      </w:r>
    </w:p>
    <w:p w14:paraId="51391411">
      <w:pPr>
        <w:pStyle w:val="145"/>
        <w:widowControl w:val="0"/>
        <w:snapToGrid w:val="0"/>
        <w:spacing w:line="360" w:lineRule="auto"/>
        <w:ind w:firstLine="2400" w:firstLineChars="750"/>
        <w:rPr>
          <w:rFonts w:ascii="黑体" w:hAnsi="宋体" w:eastAsia="黑体"/>
          <w:b w:val="0"/>
          <w:color w:val="auto"/>
          <w:sz w:val="32"/>
        </w:rPr>
      </w:pPr>
    </w:p>
    <w:p w14:paraId="710D26E7">
      <w:pPr>
        <w:pStyle w:val="145"/>
        <w:widowControl w:val="0"/>
        <w:snapToGrid w:val="0"/>
        <w:spacing w:line="360" w:lineRule="auto"/>
        <w:ind w:firstLine="2400" w:firstLineChars="750"/>
        <w:rPr>
          <w:rFonts w:ascii="黑体" w:hAnsi="宋体" w:eastAsia="黑体"/>
          <w:b w:val="0"/>
          <w:color w:val="auto"/>
          <w:sz w:val="32"/>
          <w:u w:val="single"/>
        </w:rPr>
      </w:pPr>
      <w:r>
        <w:rPr>
          <w:rFonts w:hint="eastAsia" w:ascii="黑体" w:hAnsi="宋体" w:eastAsia="黑体"/>
          <w:b w:val="0"/>
          <w:color w:val="auto"/>
          <w:sz w:val="32"/>
        </w:rPr>
        <w:t>项目编号：202</w:t>
      </w:r>
      <w:r>
        <w:rPr>
          <w:rFonts w:hint="eastAsia" w:ascii="黑体" w:hAnsi="宋体" w:eastAsia="黑体"/>
          <w:b w:val="0"/>
          <w:color w:val="auto"/>
          <w:sz w:val="32"/>
          <w:lang w:val="en-US" w:eastAsia="zh-CN"/>
        </w:rPr>
        <w:t>5</w:t>
      </w:r>
      <w:r>
        <w:rPr>
          <w:rFonts w:hint="eastAsia" w:ascii="黑体" w:hAnsi="宋体" w:eastAsia="黑体"/>
          <w:b w:val="0"/>
          <w:color w:val="auto"/>
          <w:sz w:val="32"/>
        </w:rPr>
        <w:t>-JH-CS</w:t>
      </w:r>
      <w:r>
        <w:rPr>
          <w:rFonts w:hint="eastAsia" w:ascii="黑体" w:hAnsi="宋体" w:eastAsia="黑体"/>
          <w:b w:val="0"/>
          <w:color w:val="auto"/>
          <w:sz w:val="32"/>
          <w:lang w:val="en-US" w:eastAsia="zh-CN"/>
        </w:rPr>
        <w:t>07</w:t>
      </w:r>
    </w:p>
    <w:p w14:paraId="5136DD77">
      <w:pPr>
        <w:pStyle w:val="145"/>
        <w:widowControl w:val="0"/>
        <w:snapToGrid w:val="0"/>
        <w:spacing w:line="470" w:lineRule="atLeast"/>
        <w:ind w:firstLine="0"/>
        <w:jc w:val="center"/>
        <w:rPr>
          <w:color w:val="auto"/>
        </w:rPr>
      </w:pPr>
    </w:p>
    <w:p w14:paraId="744E6B7A">
      <w:pPr>
        <w:pStyle w:val="145"/>
        <w:widowControl w:val="0"/>
        <w:snapToGrid w:val="0"/>
        <w:spacing w:line="470" w:lineRule="atLeast"/>
        <w:ind w:firstLine="0"/>
        <w:jc w:val="center"/>
        <w:rPr>
          <w:color w:val="auto"/>
        </w:rPr>
      </w:pPr>
    </w:p>
    <w:p w14:paraId="09F778BB">
      <w:pPr>
        <w:pStyle w:val="145"/>
        <w:widowControl w:val="0"/>
        <w:snapToGrid w:val="0"/>
        <w:spacing w:line="470" w:lineRule="atLeast"/>
        <w:ind w:firstLine="0"/>
        <w:jc w:val="center"/>
        <w:rPr>
          <w:color w:val="auto"/>
        </w:rPr>
      </w:pPr>
    </w:p>
    <w:p w14:paraId="2A3ACAD5">
      <w:pPr>
        <w:pStyle w:val="145"/>
        <w:widowControl w:val="0"/>
        <w:snapToGrid w:val="0"/>
        <w:spacing w:line="470" w:lineRule="atLeast"/>
        <w:ind w:firstLine="0"/>
        <w:jc w:val="center"/>
        <w:rPr>
          <w:color w:val="auto"/>
        </w:rPr>
      </w:pPr>
    </w:p>
    <w:p w14:paraId="76FA0CED">
      <w:pPr>
        <w:pStyle w:val="145"/>
        <w:widowControl w:val="0"/>
        <w:snapToGrid w:val="0"/>
        <w:spacing w:line="470" w:lineRule="atLeast"/>
        <w:ind w:firstLine="0"/>
        <w:jc w:val="center"/>
        <w:rPr>
          <w:color w:val="auto"/>
        </w:rPr>
      </w:pPr>
    </w:p>
    <w:p w14:paraId="77EA5C69">
      <w:pPr>
        <w:pStyle w:val="145"/>
        <w:widowControl w:val="0"/>
        <w:snapToGrid w:val="0"/>
        <w:spacing w:line="470" w:lineRule="atLeast"/>
        <w:ind w:firstLine="0"/>
        <w:jc w:val="center"/>
        <w:rPr>
          <w:color w:val="auto"/>
        </w:rPr>
      </w:pPr>
    </w:p>
    <w:p w14:paraId="3E36CCDB">
      <w:pPr>
        <w:pStyle w:val="145"/>
        <w:widowControl w:val="0"/>
        <w:snapToGrid w:val="0"/>
        <w:spacing w:line="470" w:lineRule="atLeast"/>
        <w:ind w:firstLine="0"/>
        <w:jc w:val="center"/>
        <w:rPr>
          <w:color w:val="auto"/>
        </w:rPr>
      </w:pPr>
    </w:p>
    <w:p w14:paraId="471697CF">
      <w:pPr>
        <w:pStyle w:val="145"/>
        <w:widowControl w:val="0"/>
        <w:snapToGrid w:val="0"/>
        <w:spacing w:line="470" w:lineRule="atLeast"/>
        <w:ind w:firstLine="0"/>
        <w:jc w:val="center"/>
        <w:rPr>
          <w:color w:val="auto"/>
        </w:rPr>
      </w:pPr>
    </w:p>
    <w:p w14:paraId="40E04C01">
      <w:pPr>
        <w:pStyle w:val="145"/>
        <w:spacing w:line="480" w:lineRule="auto"/>
        <w:ind w:firstLine="0"/>
        <w:jc w:val="center"/>
        <w:rPr>
          <w:rFonts w:eastAsia="黑体"/>
          <w:b w:val="0"/>
          <w:color w:val="auto"/>
          <w:sz w:val="32"/>
        </w:rPr>
      </w:pPr>
      <w:r>
        <w:rPr>
          <w:rFonts w:hint="eastAsia" w:eastAsia="黑体"/>
          <w:b w:val="0"/>
          <w:color w:val="auto"/>
          <w:sz w:val="32"/>
        </w:rPr>
        <w:t>杭州电子科技大学采购中心</w:t>
      </w:r>
    </w:p>
    <w:p w14:paraId="1586A0F6">
      <w:pPr>
        <w:pStyle w:val="145"/>
        <w:widowControl w:val="0"/>
        <w:snapToGrid w:val="0"/>
        <w:spacing w:line="700" w:lineRule="exact"/>
        <w:ind w:firstLine="0"/>
        <w:jc w:val="center"/>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w:t>
      </w:r>
      <w:r>
        <w:rPr>
          <w:rFonts w:hint="eastAsia" w:ascii="黑体" w:eastAsia="黑体"/>
          <w:b w:val="0"/>
          <w:color w:val="auto"/>
          <w:sz w:val="32"/>
          <w:szCs w:val="32"/>
          <w:lang w:val="en-US" w:eastAsia="zh-CN"/>
        </w:rPr>
        <w:t>5</w:t>
      </w:r>
      <w:r>
        <w:rPr>
          <w:rFonts w:hint="eastAsia" w:ascii="黑体" w:eastAsia="黑体"/>
          <w:b w:val="0"/>
          <w:color w:val="auto"/>
          <w:sz w:val="32"/>
          <w:szCs w:val="32"/>
        </w:rPr>
        <w:t>年</w:t>
      </w:r>
      <w:r>
        <w:rPr>
          <w:rFonts w:hint="eastAsia" w:ascii="黑体" w:eastAsia="黑体"/>
          <w:b w:val="0"/>
          <w:color w:val="auto"/>
          <w:sz w:val="32"/>
          <w:szCs w:val="32"/>
          <w:lang w:val="en-US" w:eastAsia="zh-CN"/>
        </w:rPr>
        <w:t>8</w:t>
      </w:r>
      <w:r>
        <w:rPr>
          <w:rFonts w:hint="eastAsia" w:ascii="黑体" w:eastAsia="黑体"/>
          <w:b w:val="0"/>
          <w:color w:val="auto"/>
          <w:sz w:val="32"/>
          <w:szCs w:val="32"/>
        </w:rPr>
        <w:t>月</w:t>
      </w:r>
      <w:r>
        <w:rPr>
          <w:rFonts w:hint="eastAsia" w:ascii="黑体" w:eastAsia="黑体"/>
          <w:b w:val="0"/>
          <w:color w:val="auto"/>
          <w:sz w:val="32"/>
          <w:szCs w:val="32"/>
          <w:lang w:val="en-US" w:eastAsia="zh-CN"/>
        </w:rPr>
        <w:t>26</w:t>
      </w:r>
      <w:r>
        <w:rPr>
          <w:rFonts w:hint="eastAsia" w:ascii="黑体" w:eastAsia="黑体"/>
          <w:b w:val="0"/>
          <w:color w:val="auto"/>
          <w:sz w:val="32"/>
          <w:szCs w:val="32"/>
        </w:rPr>
        <w:t>日</w:t>
      </w:r>
    </w:p>
    <w:p w14:paraId="0192C2CC">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42CCD432">
      <w:pPr>
        <w:pStyle w:val="145"/>
        <w:widowControl w:val="0"/>
        <w:snapToGrid w:val="0"/>
        <w:spacing w:line="442" w:lineRule="atLeast"/>
        <w:ind w:right="-176" w:rightChars="-84" w:firstLine="0"/>
        <w:jc w:val="center"/>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p w14:paraId="6D7B3EAF">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TOC \o "1-3" \h \u </w:instrText>
      </w:r>
      <w:r>
        <w:rPr>
          <w:color w:val="auto"/>
          <w:sz w:val="24"/>
          <w:szCs w:val="24"/>
        </w:rPr>
        <w:fldChar w:fldCharType="separate"/>
      </w:r>
      <w:r>
        <w:rPr>
          <w:color w:val="auto"/>
          <w:sz w:val="24"/>
          <w:szCs w:val="24"/>
        </w:rPr>
        <w:fldChar w:fldCharType="begin"/>
      </w:r>
      <w:r>
        <w:rPr>
          <w:color w:val="auto"/>
          <w:sz w:val="24"/>
          <w:szCs w:val="24"/>
        </w:rPr>
        <w:instrText xml:space="preserve"> HYPERLINK \l _Toc12783 </w:instrText>
      </w:r>
      <w:r>
        <w:rPr>
          <w:color w:val="auto"/>
          <w:sz w:val="24"/>
          <w:szCs w:val="24"/>
        </w:rPr>
        <w:fldChar w:fldCharType="separate"/>
      </w:r>
      <w:r>
        <w:rPr>
          <w:rFonts w:hint="eastAsia"/>
          <w:color w:val="auto"/>
          <w:sz w:val="24"/>
          <w:szCs w:val="24"/>
        </w:rPr>
        <w:t>第一部分</w:t>
      </w:r>
      <w:r>
        <w:rPr>
          <w:color w:val="auto"/>
          <w:sz w:val="24"/>
          <w:szCs w:val="24"/>
        </w:rPr>
        <w:t xml:space="preserve">  </w:t>
      </w:r>
      <w:r>
        <w:rPr>
          <w:rFonts w:hint="eastAsia"/>
          <w:color w:val="auto"/>
          <w:sz w:val="24"/>
          <w:szCs w:val="24"/>
        </w:rPr>
        <w:t>竞争性磋商公告</w:t>
      </w:r>
      <w:r>
        <w:rPr>
          <w:color w:val="auto"/>
          <w:sz w:val="24"/>
          <w:szCs w:val="24"/>
        </w:rPr>
        <w:tab/>
      </w:r>
      <w:r>
        <w:rPr>
          <w:color w:val="auto"/>
          <w:sz w:val="24"/>
          <w:szCs w:val="24"/>
        </w:rPr>
        <w:fldChar w:fldCharType="begin"/>
      </w:r>
      <w:r>
        <w:rPr>
          <w:color w:val="auto"/>
          <w:sz w:val="24"/>
          <w:szCs w:val="24"/>
        </w:rPr>
        <w:instrText xml:space="preserve"> PAGEREF _Toc12783 \h </w:instrText>
      </w:r>
      <w:r>
        <w:rPr>
          <w:color w:val="auto"/>
          <w:sz w:val="24"/>
          <w:szCs w:val="24"/>
        </w:rPr>
        <w:fldChar w:fldCharType="separate"/>
      </w:r>
      <w:r>
        <w:rPr>
          <w:color w:val="auto"/>
          <w:sz w:val="24"/>
          <w:szCs w:val="24"/>
        </w:rPr>
        <w:t>3</w:t>
      </w:r>
      <w:r>
        <w:rPr>
          <w:color w:val="auto"/>
          <w:sz w:val="24"/>
          <w:szCs w:val="24"/>
        </w:rPr>
        <w:fldChar w:fldCharType="end"/>
      </w:r>
      <w:r>
        <w:rPr>
          <w:color w:val="auto"/>
          <w:sz w:val="24"/>
          <w:szCs w:val="24"/>
        </w:rPr>
        <w:fldChar w:fldCharType="end"/>
      </w:r>
    </w:p>
    <w:p w14:paraId="0D6AB6FC">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_Toc15776 </w:instrText>
      </w:r>
      <w:r>
        <w:rPr>
          <w:color w:val="auto"/>
          <w:sz w:val="24"/>
          <w:szCs w:val="24"/>
        </w:rPr>
        <w:fldChar w:fldCharType="separate"/>
      </w:r>
      <w:r>
        <w:rPr>
          <w:rFonts w:hint="eastAsia"/>
          <w:color w:val="auto"/>
          <w:sz w:val="24"/>
          <w:szCs w:val="24"/>
        </w:rPr>
        <w:t>第二部分</w:t>
      </w:r>
      <w:r>
        <w:rPr>
          <w:color w:val="auto"/>
          <w:sz w:val="24"/>
          <w:szCs w:val="24"/>
        </w:rPr>
        <w:t xml:space="preserve">  </w:t>
      </w:r>
      <w:r>
        <w:rPr>
          <w:rFonts w:hint="eastAsia"/>
          <w:color w:val="auto"/>
          <w:sz w:val="24"/>
          <w:szCs w:val="24"/>
        </w:rPr>
        <w:t>响应方须知</w:t>
      </w:r>
      <w:r>
        <w:rPr>
          <w:color w:val="auto"/>
          <w:sz w:val="24"/>
          <w:szCs w:val="24"/>
        </w:rPr>
        <w:tab/>
      </w:r>
      <w:r>
        <w:rPr>
          <w:color w:val="auto"/>
          <w:sz w:val="24"/>
          <w:szCs w:val="24"/>
        </w:rPr>
        <w:fldChar w:fldCharType="begin"/>
      </w:r>
      <w:r>
        <w:rPr>
          <w:color w:val="auto"/>
          <w:sz w:val="24"/>
          <w:szCs w:val="24"/>
        </w:rPr>
        <w:instrText xml:space="preserve"> PAGEREF _Toc15776 \h </w:instrText>
      </w:r>
      <w:r>
        <w:rPr>
          <w:color w:val="auto"/>
          <w:sz w:val="24"/>
          <w:szCs w:val="24"/>
        </w:rPr>
        <w:fldChar w:fldCharType="separate"/>
      </w:r>
      <w:r>
        <w:rPr>
          <w:color w:val="auto"/>
          <w:sz w:val="24"/>
          <w:szCs w:val="24"/>
        </w:rPr>
        <w:t>5</w:t>
      </w:r>
      <w:r>
        <w:rPr>
          <w:color w:val="auto"/>
          <w:sz w:val="24"/>
          <w:szCs w:val="24"/>
        </w:rPr>
        <w:fldChar w:fldCharType="end"/>
      </w:r>
      <w:r>
        <w:rPr>
          <w:color w:val="auto"/>
          <w:sz w:val="24"/>
          <w:szCs w:val="24"/>
        </w:rPr>
        <w:fldChar w:fldCharType="end"/>
      </w:r>
    </w:p>
    <w:p w14:paraId="2BFA8833">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_Toc7043 </w:instrText>
      </w:r>
      <w:r>
        <w:rPr>
          <w:color w:val="auto"/>
          <w:sz w:val="24"/>
          <w:szCs w:val="24"/>
        </w:rPr>
        <w:fldChar w:fldCharType="separate"/>
      </w:r>
      <w:r>
        <w:rPr>
          <w:rFonts w:hint="eastAsia" w:ascii="楷体" w:hAnsi="楷体" w:eastAsia="楷体" w:cs="楷体"/>
          <w:snapToGrid w:val="0"/>
          <w:color w:val="auto"/>
          <w:kern w:val="44"/>
          <w:sz w:val="24"/>
          <w:szCs w:val="24"/>
        </w:rPr>
        <w:t>前附表</w:t>
      </w:r>
      <w:r>
        <w:rPr>
          <w:color w:val="auto"/>
          <w:sz w:val="24"/>
          <w:szCs w:val="24"/>
        </w:rPr>
        <w:tab/>
      </w:r>
      <w:r>
        <w:rPr>
          <w:color w:val="auto"/>
          <w:sz w:val="24"/>
          <w:szCs w:val="24"/>
        </w:rPr>
        <w:fldChar w:fldCharType="begin"/>
      </w:r>
      <w:r>
        <w:rPr>
          <w:color w:val="auto"/>
          <w:sz w:val="24"/>
          <w:szCs w:val="24"/>
        </w:rPr>
        <w:instrText xml:space="preserve"> PAGEREF _Toc7043 \h </w:instrText>
      </w:r>
      <w:r>
        <w:rPr>
          <w:color w:val="auto"/>
          <w:sz w:val="24"/>
          <w:szCs w:val="24"/>
        </w:rPr>
        <w:fldChar w:fldCharType="separate"/>
      </w:r>
      <w:r>
        <w:rPr>
          <w:color w:val="auto"/>
          <w:sz w:val="24"/>
          <w:szCs w:val="24"/>
        </w:rPr>
        <w:t>5</w:t>
      </w:r>
      <w:r>
        <w:rPr>
          <w:color w:val="auto"/>
          <w:sz w:val="24"/>
          <w:szCs w:val="24"/>
        </w:rPr>
        <w:fldChar w:fldCharType="end"/>
      </w:r>
      <w:r>
        <w:rPr>
          <w:color w:val="auto"/>
          <w:sz w:val="24"/>
          <w:szCs w:val="24"/>
        </w:rPr>
        <w:fldChar w:fldCharType="end"/>
      </w:r>
    </w:p>
    <w:p w14:paraId="7638E934">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_Toc10918 </w:instrText>
      </w:r>
      <w:r>
        <w:rPr>
          <w:color w:val="auto"/>
          <w:sz w:val="24"/>
          <w:szCs w:val="24"/>
        </w:rPr>
        <w:fldChar w:fldCharType="separate"/>
      </w:r>
      <w:r>
        <w:rPr>
          <w:rFonts w:hint="eastAsia" w:ascii="楷体" w:hAnsi="楷体" w:eastAsia="楷体" w:cs="楷体"/>
          <w:snapToGrid w:val="0"/>
          <w:color w:val="auto"/>
          <w:kern w:val="44"/>
          <w:sz w:val="24"/>
          <w:szCs w:val="24"/>
        </w:rPr>
        <w:t>一、磋商说明</w:t>
      </w:r>
      <w:r>
        <w:rPr>
          <w:color w:val="auto"/>
          <w:sz w:val="24"/>
          <w:szCs w:val="24"/>
        </w:rPr>
        <w:tab/>
      </w:r>
      <w:r>
        <w:rPr>
          <w:color w:val="auto"/>
          <w:sz w:val="24"/>
          <w:szCs w:val="24"/>
        </w:rPr>
        <w:fldChar w:fldCharType="begin"/>
      </w:r>
      <w:r>
        <w:rPr>
          <w:color w:val="auto"/>
          <w:sz w:val="24"/>
          <w:szCs w:val="24"/>
        </w:rPr>
        <w:instrText xml:space="preserve"> PAGEREF _Toc10918 \h </w:instrText>
      </w:r>
      <w:r>
        <w:rPr>
          <w:color w:val="auto"/>
          <w:sz w:val="24"/>
          <w:szCs w:val="24"/>
        </w:rPr>
        <w:fldChar w:fldCharType="separate"/>
      </w:r>
      <w:r>
        <w:rPr>
          <w:color w:val="auto"/>
          <w:sz w:val="24"/>
          <w:szCs w:val="24"/>
        </w:rPr>
        <w:t>6</w:t>
      </w:r>
      <w:r>
        <w:rPr>
          <w:color w:val="auto"/>
          <w:sz w:val="24"/>
          <w:szCs w:val="24"/>
        </w:rPr>
        <w:fldChar w:fldCharType="end"/>
      </w:r>
      <w:r>
        <w:rPr>
          <w:color w:val="auto"/>
          <w:sz w:val="24"/>
          <w:szCs w:val="24"/>
        </w:rPr>
        <w:fldChar w:fldCharType="end"/>
      </w:r>
    </w:p>
    <w:p w14:paraId="6202DFD7">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_Toc16332 </w:instrText>
      </w:r>
      <w:r>
        <w:rPr>
          <w:color w:val="auto"/>
          <w:sz w:val="24"/>
          <w:szCs w:val="24"/>
        </w:rPr>
        <w:fldChar w:fldCharType="separate"/>
      </w:r>
      <w:r>
        <w:rPr>
          <w:rFonts w:hint="eastAsia" w:ascii="楷体" w:hAnsi="楷体" w:eastAsia="楷体" w:cs="楷体"/>
          <w:snapToGrid w:val="0"/>
          <w:color w:val="auto"/>
          <w:kern w:val="44"/>
          <w:sz w:val="24"/>
          <w:szCs w:val="24"/>
        </w:rPr>
        <w:t>二、磋商文件</w:t>
      </w:r>
      <w:r>
        <w:rPr>
          <w:color w:val="auto"/>
          <w:sz w:val="24"/>
          <w:szCs w:val="24"/>
        </w:rPr>
        <w:tab/>
      </w:r>
      <w:r>
        <w:rPr>
          <w:color w:val="auto"/>
          <w:sz w:val="24"/>
          <w:szCs w:val="24"/>
        </w:rPr>
        <w:fldChar w:fldCharType="begin"/>
      </w:r>
      <w:r>
        <w:rPr>
          <w:color w:val="auto"/>
          <w:sz w:val="24"/>
          <w:szCs w:val="24"/>
        </w:rPr>
        <w:instrText xml:space="preserve"> PAGEREF _Toc16332 \h </w:instrText>
      </w:r>
      <w:r>
        <w:rPr>
          <w:color w:val="auto"/>
          <w:sz w:val="24"/>
          <w:szCs w:val="24"/>
        </w:rPr>
        <w:fldChar w:fldCharType="separate"/>
      </w:r>
      <w:r>
        <w:rPr>
          <w:color w:val="auto"/>
          <w:sz w:val="24"/>
          <w:szCs w:val="24"/>
        </w:rPr>
        <w:t>7</w:t>
      </w:r>
      <w:r>
        <w:rPr>
          <w:color w:val="auto"/>
          <w:sz w:val="24"/>
          <w:szCs w:val="24"/>
        </w:rPr>
        <w:fldChar w:fldCharType="end"/>
      </w:r>
      <w:r>
        <w:rPr>
          <w:color w:val="auto"/>
          <w:sz w:val="24"/>
          <w:szCs w:val="24"/>
        </w:rPr>
        <w:fldChar w:fldCharType="end"/>
      </w:r>
    </w:p>
    <w:p w14:paraId="56D7DA1D">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_Toc16856 </w:instrText>
      </w:r>
      <w:r>
        <w:rPr>
          <w:color w:val="auto"/>
          <w:sz w:val="24"/>
          <w:szCs w:val="24"/>
        </w:rPr>
        <w:fldChar w:fldCharType="separate"/>
      </w:r>
      <w:r>
        <w:rPr>
          <w:rFonts w:hint="eastAsia" w:ascii="楷体" w:hAnsi="楷体" w:eastAsia="楷体" w:cs="楷体"/>
          <w:snapToGrid w:val="0"/>
          <w:color w:val="auto"/>
          <w:kern w:val="44"/>
          <w:sz w:val="24"/>
          <w:szCs w:val="24"/>
        </w:rPr>
        <w:t>三、响应文件的编制</w:t>
      </w:r>
      <w:r>
        <w:rPr>
          <w:color w:val="auto"/>
          <w:sz w:val="24"/>
          <w:szCs w:val="24"/>
        </w:rPr>
        <w:tab/>
      </w:r>
      <w:r>
        <w:rPr>
          <w:color w:val="auto"/>
          <w:sz w:val="24"/>
          <w:szCs w:val="24"/>
        </w:rPr>
        <w:fldChar w:fldCharType="begin"/>
      </w:r>
      <w:r>
        <w:rPr>
          <w:color w:val="auto"/>
          <w:sz w:val="24"/>
          <w:szCs w:val="24"/>
        </w:rPr>
        <w:instrText xml:space="preserve"> PAGEREF _Toc16856 \h </w:instrText>
      </w:r>
      <w:r>
        <w:rPr>
          <w:color w:val="auto"/>
          <w:sz w:val="24"/>
          <w:szCs w:val="24"/>
        </w:rPr>
        <w:fldChar w:fldCharType="separate"/>
      </w:r>
      <w:r>
        <w:rPr>
          <w:color w:val="auto"/>
          <w:sz w:val="24"/>
          <w:szCs w:val="24"/>
        </w:rPr>
        <w:t>7</w:t>
      </w:r>
      <w:r>
        <w:rPr>
          <w:color w:val="auto"/>
          <w:sz w:val="24"/>
          <w:szCs w:val="24"/>
        </w:rPr>
        <w:fldChar w:fldCharType="end"/>
      </w:r>
      <w:r>
        <w:rPr>
          <w:color w:val="auto"/>
          <w:sz w:val="24"/>
          <w:szCs w:val="24"/>
        </w:rPr>
        <w:fldChar w:fldCharType="end"/>
      </w:r>
    </w:p>
    <w:p w14:paraId="541FDB79">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_Toc7082 </w:instrText>
      </w:r>
      <w:r>
        <w:rPr>
          <w:color w:val="auto"/>
          <w:sz w:val="24"/>
          <w:szCs w:val="24"/>
        </w:rPr>
        <w:fldChar w:fldCharType="separate"/>
      </w:r>
      <w:r>
        <w:rPr>
          <w:rFonts w:hint="eastAsia" w:ascii="楷体" w:hAnsi="楷体" w:eastAsia="楷体" w:cs="楷体"/>
          <w:snapToGrid w:val="0"/>
          <w:color w:val="auto"/>
          <w:kern w:val="44"/>
          <w:sz w:val="24"/>
          <w:szCs w:val="24"/>
        </w:rPr>
        <w:t>四、响应无效的情形</w:t>
      </w:r>
      <w:r>
        <w:rPr>
          <w:color w:val="auto"/>
          <w:sz w:val="24"/>
          <w:szCs w:val="24"/>
        </w:rPr>
        <w:tab/>
      </w:r>
      <w:r>
        <w:rPr>
          <w:color w:val="auto"/>
          <w:sz w:val="24"/>
          <w:szCs w:val="24"/>
        </w:rPr>
        <w:fldChar w:fldCharType="begin"/>
      </w:r>
      <w:r>
        <w:rPr>
          <w:color w:val="auto"/>
          <w:sz w:val="24"/>
          <w:szCs w:val="24"/>
        </w:rPr>
        <w:instrText xml:space="preserve"> PAGEREF _Toc7082 \h </w:instrText>
      </w:r>
      <w:r>
        <w:rPr>
          <w:color w:val="auto"/>
          <w:sz w:val="24"/>
          <w:szCs w:val="24"/>
        </w:rPr>
        <w:fldChar w:fldCharType="separate"/>
      </w:r>
      <w:r>
        <w:rPr>
          <w:color w:val="auto"/>
          <w:sz w:val="24"/>
          <w:szCs w:val="24"/>
        </w:rPr>
        <w:t>9</w:t>
      </w:r>
      <w:r>
        <w:rPr>
          <w:color w:val="auto"/>
          <w:sz w:val="24"/>
          <w:szCs w:val="24"/>
        </w:rPr>
        <w:fldChar w:fldCharType="end"/>
      </w:r>
      <w:r>
        <w:rPr>
          <w:color w:val="auto"/>
          <w:sz w:val="24"/>
          <w:szCs w:val="24"/>
        </w:rPr>
        <w:fldChar w:fldCharType="end"/>
      </w:r>
    </w:p>
    <w:p w14:paraId="543DF309">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_Toc16646 </w:instrText>
      </w:r>
      <w:r>
        <w:rPr>
          <w:color w:val="auto"/>
          <w:sz w:val="24"/>
          <w:szCs w:val="24"/>
        </w:rPr>
        <w:fldChar w:fldCharType="separate"/>
      </w:r>
      <w:r>
        <w:rPr>
          <w:rFonts w:hint="eastAsia" w:ascii="楷体" w:hAnsi="楷体" w:eastAsia="楷体" w:cs="楷体"/>
          <w:snapToGrid w:val="0"/>
          <w:color w:val="auto"/>
          <w:kern w:val="44"/>
          <w:sz w:val="24"/>
          <w:szCs w:val="24"/>
        </w:rPr>
        <w:t>五、开启响应文件</w:t>
      </w:r>
      <w:r>
        <w:rPr>
          <w:color w:val="auto"/>
          <w:sz w:val="24"/>
          <w:szCs w:val="24"/>
        </w:rPr>
        <w:tab/>
      </w:r>
      <w:r>
        <w:rPr>
          <w:color w:val="auto"/>
          <w:sz w:val="24"/>
          <w:szCs w:val="24"/>
        </w:rPr>
        <w:fldChar w:fldCharType="begin"/>
      </w:r>
      <w:r>
        <w:rPr>
          <w:color w:val="auto"/>
          <w:sz w:val="24"/>
          <w:szCs w:val="24"/>
        </w:rPr>
        <w:instrText xml:space="preserve"> PAGEREF _Toc16646 \h </w:instrText>
      </w:r>
      <w:r>
        <w:rPr>
          <w:color w:val="auto"/>
          <w:sz w:val="24"/>
          <w:szCs w:val="24"/>
        </w:rPr>
        <w:fldChar w:fldCharType="separate"/>
      </w:r>
      <w:r>
        <w:rPr>
          <w:color w:val="auto"/>
          <w:sz w:val="24"/>
          <w:szCs w:val="24"/>
        </w:rPr>
        <w:t>10</w:t>
      </w:r>
      <w:r>
        <w:rPr>
          <w:color w:val="auto"/>
          <w:sz w:val="24"/>
          <w:szCs w:val="24"/>
        </w:rPr>
        <w:fldChar w:fldCharType="end"/>
      </w:r>
      <w:r>
        <w:rPr>
          <w:color w:val="auto"/>
          <w:sz w:val="24"/>
          <w:szCs w:val="24"/>
        </w:rPr>
        <w:fldChar w:fldCharType="end"/>
      </w:r>
    </w:p>
    <w:p w14:paraId="21EA49A9">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_Toc109 </w:instrText>
      </w:r>
      <w:r>
        <w:rPr>
          <w:color w:val="auto"/>
          <w:sz w:val="24"/>
          <w:szCs w:val="24"/>
        </w:rPr>
        <w:fldChar w:fldCharType="separate"/>
      </w:r>
      <w:r>
        <w:rPr>
          <w:rFonts w:hint="eastAsia" w:ascii="楷体" w:hAnsi="楷体" w:eastAsia="楷体" w:cs="楷体"/>
          <w:snapToGrid w:val="0"/>
          <w:color w:val="auto"/>
          <w:kern w:val="44"/>
          <w:sz w:val="24"/>
          <w:szCs w:val="24"/>
        </w:rPr>
        <w:t>六、评审和磋商</w:t>
      </w:r>
      <w:r>
        <w:rPr>
          <w:color w:val="auto"/>
          <w:sz w:val="24"/>
          <w:szCs w:val="24"/>
        </w:rPr>
        <w:tab/>
      </w:r>
      <w:r>
        <w:rPr>
          <w:color w:val="auto"/>
          <w:sz w:val="24"/>
          <w:szCs w:val="24"/>
        </w:rPr>
        <w:fldChar w:fldCharType="begin"/>
      </w:r>
      <w:r>
        <w:rPr>
          <w:color w:val="auto"/>
          <w:sz w:val="24"/>
          <w:szCs w:val="24"/>
        </w:rPr>
        <w:instrText xml:space="preserve"> PAGEREF _Toc109 \h </w:instrText>
      </w:r>
      <w:r>
        <w:rPr>
          <w:color w:val="auto"/>
          <w:sz w:val="24"/>
          <w:szCs w:val="24"/>
        </w:rPr>
        <w:fldChar w:fldCharType="separate"/>
      </w:r>
      <w:r>
        <w:rPr>
          <w:color w:val="auto"/>
          <w:sz w:val="24"/>
          <w:szCs w:val="24"/>
        </w:rPr>
        <w:t>10</w:t>
      </w:r>
      <w:r>
        <w:rPr>
          <w:color w:val="auto"/>
          <w:sz w:val="24"/>
          <w:szCs w:val="24"/>
        </w:rPr>
        <w:fldChar w:fldCharType="end"/>
      </w:r>
      <w:r>
        <w:rPr>
          <w:color w:val="auto"/>
          <w:sz w:val="24"/>
          <w:szCs w:val="24"/>
        </w:rPr>
        <w:fldChar w:fldCharType="end"/>
      </w:r>
    </w:p>
    <w:p w14:paraId="4AC1B8FF">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_Toc7154 </w:instrText>
      </w:r>
      <w:r>
        <w:rPr>
          <w:color w:val="auto"/>
          <w:sz w:val="24"/>
          <w:szCs w:val="24"/>
        </w:rPr>
        <w:fldChar w:fldCharType="separate"/>
      </w:r>
      <w:r>
        <w:rPr>
          <w:rFonts w:hint="eastAsia" w:ascii="楷体" w:hAnsi="楷体" w:eastAsia="楷体" w:cs="楷体"/>
          <w:snapToGrid w:val="0"/>
          <w:color w:val="auto"/>
          <w:kern w:val="44"/>
          <w:sz w:val="24"/>
          <w:szCs w:val="24"/>
        </w:rPr>
        <w:t>七、合同授予</w:t>
      </w:r>
      <w:r>
        <w:rPr>
          <w:color w:val="auto"/>
          <w:sz w:val="24"/>
          <w:szCs w:val="24"/>
        </w:rPr>
        <w:tab/>
      </w:r>
      <w:r>
        <w:rPr>
          <w:color w:val="auto"/>
          <w:sz w:val="24"/>
          <w:szCs w:val="24"/>
        </w:rPr>
        <w:fldChar w:fldCharType="begin"/>
      </w:r>
      <w:r>
        <w:rPr>
          <w:color w:val="auto"/>
          <w:sz w:val="24"/>
          <w:szCs w:val="24"/>
        </w:rPr>
        <w:instrText xml:space="preserve"> PAGEREF _Toc7154 \h </w:instrText>
      </w:r>
      <w:r>
        <w:rPr>
          <w:color w:val="auto"/>
          <w:sz w:val="24"/>
          <w:szCs w:val="24"/>
        </w:rPr>
        <w:fldChar w:fldCharType="separate"/>
      </w:r>
      <w:r>
        <w:rPr>
          <w:color w:val="auto"/>
          <w:sz w:val="24"/>
          <w:szCs w:val="24"/>
        </w:rPr>
        <w:t>12</w:t>
      </w:r>
      <w:r>
        <w:rPr>
          <w:color w:val="auto"/>
          <w:sz w:val="24"/>
          <w:szCs w:val="24"/>
        </w:rPr>
        <w:fldChar w:fldCharType="end"/>
      </w:r>
      <w:r>
        <w:rPr>
          <w:color w:val="auto"/>
          <w:sz w:val="24"/>
          <w:szCs w:val="24"/>
        </w:rPr>
        <w:fldChar w:fldCharType="end"/>
      </w:r>
    </w:p>
    <w:p w14:paraId="4554E870">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_Toc17316 </w:instrText>
      </w:r>
      <w:r>
        <w:rPr>
          <w:color w:val="auto"/>
          <w:sz w:val="24"/>
          <w:szCs w:val="24"/>
        </w:rPr>
        <w:fldChar w:fldCharType="separate"/>
      </w:r>
      <w:r>
        <w:rPr>
          <w:rFonts w:hint="eastAsia" w:ascii="Times New Roman" w:hAnsi="Times New Roman"/>
          <w:snapToGrid w:val="0"/>
          <w:color w:val="auto"/>
          <w:sz w:val="24"/>
          <w:szCs w:val="24"/>
        </w:rPr>
        <w:t>第三部分</w:t>
      </w:r>
      <w:r>
        <w:rPr>
          <w:rFonts w:ascii="Times New Roman" w:hAnsi="Times New Roman"/>
          <w:snapToGrid w:val="0"/>
          <w:color w:val="auto"/>
          <w:sz w:val="24"/>
          <w:szCs w:val="24"/>
        </w:rPr>
        <w:t xml:space="preserve"> </w:t>
      </w:r>
      <w:r>
        <w:rPr>
          <w:rFonts w:hint="eastAsia" w:ascii="Times New Roman" w:hAnsi="Times New Roman"/>
          <w:snapToGrid w:val="0"/>
          <w:color w:val="auto"/>
          <w:sz w:val="24"/>
          <w:szCs w:val="24"/>
        </w:rPr>
        <w:t>采购需求</w:t>
      </w:r>
      <w:r>
        <w:rPr>
          <w:color w:val="auto"/>
          <w:sz w:val="24"/>
          <w:szCs w:val="24"/>
        </w:rPr>
        <w:tab/>
      </w:r>
      <w:r>
        <w:rPr>
          <w:color w:val="auto"/>
          <w:sz w:val="24"/>
          <w:szCs w:val="24"/>
        </w:rPr>
        <w:fldChar w:fldCharType="begin"/>
      </w:r>
      <w:r>
        <w:rPr>
          <w:color w:val="auto"/>
          <w:sz w:val="24"/>
          <w:szCs w:val="24"/>
        </w:rPr>
        <w:instrText xml:space="preserve"> PAGEREF _Toc17316 \h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14:paraId="4B8E8420">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_Toc1922 </w:instrText>
      </w:r>
      <w:r>
        <w:rPr>
          <w:color w:val="auto"/>
          <w:sz w:val="24"/>
          <w:szCs w:val="24"/>
        </w:rPr>
        <w:fldChar w:fldCharType="separate"/>
      </w:r>
      <w:r>
        <w:rPr>
          <w:rFonts w:hint="eastAsia"/>
          <w:color w:val="auto"/>
          <w:sz w:val="24"/>
          <w:szCs w:val="24"/>
          <w:lang w:val="en-US" w:eastAsia="zh-CN"/>
        </w:rPr>
        <w:t>一</w:t>
      </w:r>
      <w:r>
        <w:rPr>
          <w:rFonts w:hint="eastAsia"/>
          <w:color w:val="auto"/>
          <w:sz w:val="24"/>
          <w:szCs w:val="24"/>
        </w:rPr>
        <w:t>、服务内容和详细要求</w:t>
      </w:r>
      <w:r>
        <w:rPr>
          <w:color w:val="auto"/>
          <w:sz w:val="24"/>
          <w:szCs w:val="24"/>
        </w:rPr>
        <w:tab/>
      </w:r>
      <w:r>
        <w:rPr>
          <w:color w:val="auto"/>
          <w:sz w:val="24"/>
          <w:szCs w:val="24"/>
        </w:rPr>
        <w:fldChar w:fldCharType="begin"/>
      </w:r>
      <w:r>
        <w:rPr>
          <w:color w:val="auto"/>
          <w:sz w:val="24"/>
          <w:szCs w:val="24"/>
        </w:rPr>
        <w:instrText xml:space="preserve"> PAGEREF _Toc1922 \h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14:paraId="47F31623">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_Toc19963 </w:instrText>
      </w:r>
      <w:r>
        <w:rPr>
          <w:color w:val="auto"/>
          <w:sz w:val="24"/>
          <w:szCs w:val="24"/>
        </w:rPr>
        <w:fldChar w:fldCharType="separate"/>
      </w:r>
      <w:r>
        <w:rPr>
          <w:rFonts w:hint="eastAsia"/>
          <w:color w:val="auto"/>
          <w:sz w:val="24"/>
          <w:szCs w:val="24"/>
          <w:lang w:val="en-US" w:eastAsia="zh-CN"/>
        </w:rPr>
        <w:t>二</w:t>
      </w:r>
      <w:r>
        <w:rPr>
          <w:rFonts w:hint="eastAsia"/>
          <w:color w:val="auto"/>
          <w:sz w:val="24"/>
          <w:szCs w:val="24"/>
        </w:rPr>
        <w:t>、</w:t>
      </w:r>
      <w:r>
        <w:rPr>
          <w:rFonts w:hint="eastAsia" w:hAnsi="宋体" w:cs="宋体"/>
          <w:bCs/>
          <w:color w:val="auto"/>
          <w:sz w:val="24"/>
          <w:szCs w:val="24"/>
        </w:rPr>
        <w:t>▲</w:t>
      </w:r>
      <w:r>
        <w:rPr>
          <w:rFonts w:hint="eastAsia"/>
          <w:color w:val="auto"/>
          <w:sz w:val="24"/>
          <w:szCs w:val="24"/>
        </w:rPr>
        <w:t>商务要求</w:t>
      </w:r>
      <w:r>
        <w:rPr>
          <w:color w:val="auto"/>
          <w:sz w:val="24"/>
          <w:szCs w:val="24"/>
        </w:rPr>
        <w:tab/>
      </w:r>
      <w:r>
        <w:rPr>
          <w:color w:val="auto"/>
          <w:sz w:val="24"/>
          <w:szCs w:val="24"/>
        </w:rPr>
        <w:fldChar w:fldCharType="begin"/>
      </w:r>
      <w:r>
        <w:rPr>
          <w:color w:val="auto"/>
          <w:sz w:val="24"/>
          <w:szCs w:val="24"/>
        </w:rPr>
        <w:instrText xml:space="preserve"> PAGEREF _Toc19963 \h </w:instrText>
      </w:r>
      <w:r>
        <w:rPr>
          <w:color w:val="auto"/>
          <w:sz w:val="24"/>
          <w:szCs w:val="24"/>
        </w:rPr>
        <w:fldChar w:fldCharType="separate"/>
      </w:r>
      <w:r>
        <w:rPr>
          <w:color w:val="auto"/>
          <w:sz w:val="24"/>
          <w:szCs w:val="24"/>
        </w:rPr>
        <w:t>20</w:t>
      </w:r>
      <w:r>
        <w:rPr>
          <w:color w:val="auto"/>
          <w:sz w:val="24"/>
          <w:szCs w:val="24"/>
        </w:rPr>
        <w:fldChar w:fldCharType="end"/>
      </w:r>
      <w:r>
        <w:rPr>
          <w:color w:val="auto"/>
          <w:sz w:val="24"/>
          <w:szCs w:val="24"/>
        </w:rPr>
        <w:fldChar w:fldCharType="end"/>
      </w:r>
    </w:p>
    <w:p w14:paraId="0CF91889">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_Toc15237 </w:instrText>
      </w:r>
      <w:r>
        <w:rPr>
          <w:color w:val="auto"/>
          <w:sz w:val="24"/>
          <w:szCs w:val="24"/>
        </w:rPr>
        <w:fldChar w:fldCharType="separate"/>
      </w:r>
      <w:r>
        <w:rPr>
          <w:rFonts w:hint="eastAsia"/>
          <w:color w:val="auto"/>
          <w:sz w:val="24"/>
          <w:szCs w:val="24"/>
          <w:lang w:val="en-US" w:eastAsia="zh-CN"/>
        </w:rPr>
        <w:t>三</w:t>
      </w:r>
      <w:r>
        <w:rPr>
          <w:rFonts w:hint="eastAsia"/>
          <w:color w:val="auto"/>
          <w:sz w:val="24"/>
          <w:szCs w:val="24"/>
        </w:rPr>
        <w:t>、评分标准及</w:t>
      </w:r>
      <w:r>
        <w:rPr>
          <w:rFonts w:hint="eastAsia"/>
          <w:color w:val="auto"/>
          <w:sz w:val="24"/>
          <w:szCs w:val="24"/>
          <w:lang w:val="en-US" w:eastAsia="zh-CN"/>
        </w:rPr>
        <w:t>合同基本条款</w:t>
      </w:r>
      <w:r>
        <w:rPr>
          <w:rFonts w:hint="eastAsia"/>
          <w:color w:val="auto"/>
          <w:sz w:val="24"/>
          <w:szCs w:val="24"/>
        </w:rPr>
        <w:t>中明确的其它相关要求</w:t>
      </w:r>
      <w:r>
        <w:rPr>
          <w:color w:val="auto"/>
          <w:sz w:val="24"/>
          <w:szCs w:val="24"/>
        </w:rPr>
        <w:tab/>
      </w:r>
      <w:r>
        <w:rPr>
          <w:color w:val="auto"/>
          <w:sz w:val="24"/>
          <w:szCs w:val="24"/>
        </w:rPr>
        <w:fldChar w:fldCharType="begin"/>
      </w:r>
      <w:r>
        <w:rPr>
          <w:color w:val="auto"/>
          <w:sz w:val="24"/>
          <w:szCs w:val="24"/>
        </w:rPr>
        <w:instrText xml:space="preserve"> PAGEREF _Toc15237 \h </w:instrText>
      </w:r>
      <w:r>
        <w:rPr>
          <w:color w:val="auto"/>
          <w:sz w:val="24"/>
          <w:szCs w:val="24"/>
        </w:rPr>
        <w:fldChar w:fldCharType="separate"/>
      </w:r>
      <w:r>
        <w:rPr>
          <w:color w:val="auto"/>
          <w:sz w:val="24"/>
          <w:szCs w:val="24"/>
        </w:rPr>
        <w:t>21</w:t>
      </w:r>
      <w:r>
        <w:rPr>
          <w:color w:val="auto"/>
          <w:sz w:val="24"/>
          <w:szCs w:val="24"/>
        </w:rPr>
        <w:fldChar w:fldCharType="end"/>
      </w:r>
      <w:r>
        <w:rPr>
          <w:color w:val="auto"/>
          <w:sz w:val="24"/>
          <w:szCs w:val="24"/>
        </w:rPr>
        <w:fldChar w:fldCharType="end"/>
      </w:r>
    </w:p>
    <w:p w14:paraId="3538FB52">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_Toc2683 </w:instrText>
      </w:r>
      <w:r>
        <w:rPr>
          <w:color w:val="auto"/>
          <w:sz w:val="24"/>
          <w:szCs w:val="24"/>
        </w:rPr>
        <w:fldChar w:fldCharType="separate"/>
      </w:r>
      <w:r>
        <w:rPr>
          <w:rFonts w:hint="eastAsia"/>
          <w:color w:val="auto"/>
          <w:sz w:val="24"/>
          <w:szCs w:val="24"/>
        </w:rPr>
        <w:t>第四部分 评审办法与评分标准</w:t>
      </w:r>
      <w:r>
        <w:rPr>
          <w:color w:val="auto"/>
          <w:sz w:val="24"/>
          <w:szCs w:val="24"/>
        </w:rPr>
        <w:tab/>
      </w:r>
      <w:r>
        <w:rPr>
          <w:color w:val="auto"/>
          <w:sz w:val="24"/>
          <w:szCs w:val="24"/>
        </w:rPr>
        <w:fldChar w:fldCharType="begin"/>
      </w:r>
      <w:r>
        <w:rPr>
          <w:color w:val="auto"/>
          <w:sz w:val="24"/>
          <w:szCs w:val="24"/>
        </w:rPr>
        <w:instrText xml:space="preserve"> PAGEREF _Toc2683 \h </w:instrText>
      </w:r>
      <w:r>
        <w:rPr>
          <w:color w:val="auto"/>
          <w:sz w:val="24"/>
          <w:szCs w:val="24"/>
        </w:rPr>
        <w:fldChar w:fldCharType="separate"/>
      </w:r>
      <w:r>
        <w:rPr>
          <w:color w:val="auto"/>
          <w:sz w:val="24"/>
          <w:szCs w:val="24"/>
        </w:rPr>
        <w:t>22</w:t>
      </w:r>
      <w:r>
        <w:rPr>
          <w:color w:val="auto"/>
          <w:sz w:val="24"/>
          <w:szCs w:val="24"/>
        </w:rPr>
        <w:fldChar w:fldCharType="end"/>
      </w:r>
      <w:r>
        <w:rPr>
          <w:color w:val="auto"/>
          <w:sz w:val="24"/>
          <w:szCs w:val="24"/>
        </w:rPr>
        <w:fldChar w:fldCharType="end"/>
      </w:r>
    </w:p>
    <w:p w14:paraId="51CDF238">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_Toc1931 </w:instrText>
      </w:r>
      <w:r>
        <w:rPr>
          <w:color w:val="auto"/>
          <w:sz w:val="24"/>
          <w:szCs w:val="24"/>
        </w:rPr>
        <w:fldChar w:fldCharType="separate"/>
      </w:r>
      <w:r>
        <w:rPr>
          <w:rFonts w:hint="eastAsia"/>
          <w:color w:val="auto"/>
          <w:sz w:val="24"/>
          <w:szCs w:val="24"/>
        </w:rPr>
        <w:t>一、评审方法</w:t>
      </w:r>
      <w:r>
        <w:rPr>
          <w:color w:val="auto"/>
          <w:sz w:val="24"/>
          <w:szCs w:val="24"/>
        </w:rPr>
        <w:tab/>
      </w:r>
      <w:r>
        <w:rPr>
          <w:color w:val="auto"/>
          <w:sz w:val="24"/>
          <w:szCs w:val="24"/>
        </w:rPr>
        <w:fldChar w:fldCharType="begin"/>
      </w:r>
      <w:r>
        <w:rPr>
          <w:color w:val="auto"/>
          <w:sz w:val="24"/>
          <w:szCs w:val="24"/>
        </w:rPr>
        <w:instrText xml:space="preserve"> PAGEREF _Toc1931 \h </w:instrText>
      </w:r>
      <w:r>
        <w:rPr>
          <w:color w:val="auto"/>
          <w:sz w:val="24"/>
          <w:szCs w:val="24"/>
        </w:rPr>
        <w:fldChar w:fldCharType="separate"/>
      </w:r>
      <w:r>
        <w:rPr>
          <w:color w:val="auto"/>
          <w:sz w:val="24"/>
          <w:szCs w:val="24"/>
        </w:rPr>
        <w:t>22</w:t>
      </w:r>
      <w:r>
        <w:rPr>
          <w:color w:val="auto"/>
          <w:sz w:val="24"/>
          <w:szCs w:val="24"/>
        </w:rPr>
        <w:fldChar w:fldCharType="end"/>
      </w:r>
      <w:r>
        <w:rPr>
          <w:color w:val="auto"/>
          <w:sz w:val="24"/>
          <w:szCs w:val="24"/>
        </w:rPr>
        <w:fldChar w:fldCharType="end"/>
      </w:r>
    </w:p>
    <w:p w14:paraId="7C147035">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_Toc113 </w:instrText>
      </w:r>
      <w:r>
        <w:rPr>
          <w:color w:val="auto"/>
          <w:sz w:val="24"/>
          <w:szCs w:val="24"/>
        </w:rPr>
        <w:fldChar w:fldCharType="separate"/>
      </w:r>
      <w:r>
        <w:rPr>
          <w:rFonts w:hint="eastAsia"/>
          <w:color w:val="auto"/>
          <w:sz w:val="24"/>
          <w:szCs w:val="24"/>
        </w:rPr>
        <w:t>二、评审标准</w:t>
      </w:r>
      <w:r>
        <w:rPr>
          <w:color w:val="auto"/>
          <w:sz w:val="24"/>
          <w:szCs w:val="24"/>
        </w:rPr>
        <w:tab/>
      </w:r>
      <w:r>
        <w:rPr>
          <w:color w:val="auto"/>
          <w:sz w:val="24"/>
          <w:szCs w:val="24"/>
        </w:rPr>
        <w:fldChar w:fldCharType="begin"/>
      </w:r>
      <w:r>
        <w:rPr>
          <w:color w:val="auto"/>
          <w:sz w:val="24"/>
          <w:szCs w:val="24"/>
        </w:rPr>
        <w:instrText xml:space="preserve"> PAGEREF _Toc113 \h </w:instrText>
      </w:r>
      <w:r>
        <w:rPr>
          <w:color w:val="auto"/>
          <w:sz w:val="24"/>
          <w:szCs w:val="24"/>
        </w:rPr>
        <w:fldChar w:fldCharType="separate"/>
      </w:r>
      <w:r>
        <w:rPr>
          <w:color w:val="auto"/>
          <w:sz w:val="24"/>
          <w:szCs w:val="24"/>
        </w:rPr>
        <w:t>22</w:t>
      </w:r>
      <w:r>
        <w:rPr>
          <w:color w:val="auto"/>
          <w:sz w:val="24"/>
          <w:szCs w:val="24"/>
        </w:rPr>
        <w:fldChar w:fldCharType="end"/>
      </w:r>
      <w:r>
        <w:rPr>
          <w:color w:val="auto"/>
          <w:sz w:val="24"/>
          <w:szCs w:val="24"/>
        </w:rPr>
        <w:fldChar w:fldCharType="end"/>
      </w:r>
    </w:p>
    <w:p w14:paraId="40609092">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_Toc31657 </w:instrText>
      </w:r>
      <w:r>
        <w:rPr>
          <w:color w:val="auto"/>
          <w:sz w:val="24"/>
          <w:szCs w:val="24"/>
        </w:rPr>
        <w:fldChar w:fldCharType="separate"/>
      </w:r>
      <w:r>
        <w:rPr>
          <w:rFonts w:hint="eastAsia"/>
          <w:color w:val="auto"/>
          <w:sz w:val="24"/>
          <w:szCs w:val="24"/>
        </w:rPr>
        <w:t>第五部分 合同基本条款</w:t>
      </w:r>
      <w:r>
        <w:rPr>
          <w:color w:val="auto"/>
          <w:sz w:val="24"/>
          <w:szCs w:val="24"/>
        </w:rPr>
        <w:tab/>
      </w:r>
      <w:r>
        <w:rPr>
          <w:color w:val="auto"/>
          <w:sz w:val="24"/>
          <w:szCs w:val="24"/>
        </w:rPr>
        <w:fldChar w:fldCharType="begin"/>
      </w:r>
      <w:r>
        <w:rPr>
          <w:color w:val="auto"/>
          <w:sz w:val="24"/>
          <w:szCs w:val="24"/>
        </w:rPr>
        <w:instrText xml:space="preserve"> PAGEREF _Toc31657 \h </w:instrText>
      </w:r>
      <w:r>
        <w:rPr>
          <w:color w:val="auto"/>
          <w:sz w:val="24"/>
          <w:szCs w:val="24"/>
        </w:rPr>
        <w:fldChar w:fldCharType="separate"/>
      </w:r>
      <w:r>
        <w:rPr>
          <w:color w:val="auto"/>
          <w:sz w:val="24"/>
          <w:szCs w:val="24"/>
        </w:rPr>
        <w:t>24</w:t>
      </w:r>
      <w:r>
        <w:rPr>
          <w:color w:val="auto"/>
          <w:sz w:val="24"/>
          <w:szCs w:val="24"/>
        </w:rPr>
        <w:fldChar w:fldCharType="end"/>
      </w:r>
      <w:r>
        <w:rPr>
          <w:color w:val="auto"/>
          <w:sz w:val="24"/>
          <w:szCs w:val="24"/>
        </w:rPr>
        <w:fldChar w:fldCharType="end"/>
      </w:r>
    </w:p>
    <w:p w14:paraId="13C1A168">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_Toc30137 </w:instrText>
      </w:r>
      <w:r>
        <w:rPr>
          <w:color w:val="auto"/>
          <w:sz w:val="24"/>
          <w:szCs w:val="24"/>
        </w:rPr>
        <w:fldChar w:fldCharType="separate"/>
      </w:r>
      <w:r>
        <w:rPr>
          <w:rFonts w:hint="eastAsia"/>
          <w:color w:val="auto"/>
          <w:sz w:val="24"/>
          <w:szCs w:val="24"/>
        </w:rPr>
        <w:t>第六部分</w:t>
      </w:r>
      <w:r>
        <w:rPr>
          <w:color w:val="auto"/>
          <w:sz w:val="24"/>
          <w:szCs w:val="24"/>
        </w:rPr>
        <w:t xml:space="preserve">  </w:t>
      </w:r>
      <w:r>
        <w:rPr>
          <w:rFonts w:hint="eastAsia"/>
          <w:color w:val="auto"/>
          <w:sz w:val="24"/>
          <w:szCs w:val="24"/>
        </w:rPr>
        <w:t>响应文件格式</w:t>
      </w:r>
      <w:r>
        <w:rPr>
          <w:color w:val="auto"/>
          <w:sz w:val="24"/>
          <w:szCs w:val="24"/>
        </w:rPr>
        <w:tab/>
      </w:r>
      <w:r>
        <w:rPr>
          <w:color w:val="auto"/>
          <w:sz w:val="24"/>
          <w:szCs w:val="24"/>
        </w:rPr>
        <w:fldChar w:fldCharType="begin"/>
      </w:r>
      <w:r>
        <w:rPr>
          <w:color w:val="auto"/>
          <w:sz w:val="24"/>
          <w:szCs w:val="24"/>
        </w:rPr>
        <w:instrText xml:space="preserve"> PAGEREF _Toc30137 \h </w:instrText>
      </w:r>
      <w:r>
        <w:rPr>
          <w:color w:val="auto"/>
          <w:sz w:val="24"/>
          <w:szCs w:val="24"/>
        </w:rPr>
        <w:fldChar w:fldCharType="separate"/>
      </w:r>
      <w:r>
        <w:rPr>
          <w:color w:val="auto"/>
          <w:sz w:val="24"/>
          <w:szCs w:val="24"/>
        </w:rPr>
        <w:t>28</w:t>
      </w:r>
      <w:r>
        <w:rPr>
          <w:color w:val="auto"/>
          <w:sz w:val="24"/>
          <w:szCs w:val="24"/>
        </w:rPr>
        <w:fldChar w:fldCharType="end"/>
      </w:r>
      <w:r>
        <w:rPr>
          <w:color w:val="auto"/>
          <w:sz w:val="24"/>
          <w:szCs w:val="24"/>
        </w:rPr>
        <w:fldChar w:fldCharType="end"/>
      </w:r>
    </w:p>
    <w:p w14:paraId="061AD708">
      <w:pPr>
        <w:pStyle w:val="39"/>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_Toc11285 </w:instrText>
      </w:r>
      <w:r>
        <w:rPr>
          <w:color w:val="auto"/>
          <w:sz w:val="24"/>
          <w:szCs w:val="24"/>
        </w:rPr>
        <w:fldChar w:fldCharType="separate"/>
      </w:r>
      <w:r>
        <w:rPr>
          <w:rFonts w:hint="eastAsia"/>
          <w:bCs/>
          <w:color w:val="auto"/>
          <w:sz w:val="24"/>
          <w:szCs w:val="24"/>
        </w:rPr>
        <w:t>资格文件</w:t>
      </w:r>
      <w:r>
        <w:rPr>
          <w:color w:val="auto"/>
          <w:sz w:val="24"/>
          <w:szCs w:val="24"/>
        </w:rPr>
        <w:tab/>
      </w:r>
      <w:r>
        <w:rPr>
          <w:color w:val="auto"/>
          <w:sz w:val="24"/>
          <w:szCs w:val="24"/>
        </w:rPr>
        <w:fldChar w:fldCharType="begin"/>
      </w:r>
      <w:r>
        <w:rPr>
          <w:color w:val="auto"/>
          <w:sz w:val="24"/>
          <w:szCs w:val="24"/>
        </w:rPr>
        <w:instrText xml:space="preserve"> PAGEREF _Toc11285 \h </w:instrText>
      </w:r>
      <w:r>
        <w:rPr>
          <w:color w:val="auto"/>
          <w:sz w:val="24"/>
          <w:szCs w:val="24"/>
        </w:rPr>
        <w:fldChar w:fldCharType="separate"/>
      </w:r>
      <w:r>
        <w:rPr>
          <w:color w:val="auto"/>
          <w:sz w:val="24"/>
          <w:szCs w:val="24"/>
        </w:rPr>
        <w:t>29</w:t>
      </w:r>
      <w:r>
        <w:rPr>
          <w:color w:val="auto"/>
          <w:sz w:val="24"/>
          <w:szCs w:val="24"/>
        </w:rPr>
        <w:fldChar w:fldCharType="end"/>
      </w:r>
      <w:r>
        <w:rPr>
          <w:color w:val="auto"/>
          <w:sz w:val="24"/>
          <w:szCs w:val="24"/>
        </w:rPr>
        <w:fldChar w:fldCharType="end"/>
      </w:r>
    </w:p>
    <w:p w14:paraId="1D781990">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_Toc9288 </w:instrText>
      </w:r>
      <w:r>
        <w:rPr>
          <w:color w:val="auto"/>
          <w:sz w:val="24"/>
          <w:szCs w:val="24"/>
        </w:rPr>
        <w:fldChar w:fldCharType="separate"/>
      </w:r>
      <w:r>
        <w:rPr>
          <w:rFonts w:hint="eastAsia"/>
          <w:color w:val="auto"/>
          <w:sz w:val="24"/>
          <w:szCs w:val="24"/>
        </w:rPr>
        <w:t>（1）有效的法人或者其他组织的营业执照等证明文件，自然人的身份证明</w:t>
      </w:r>
      <w:r>
        <w:rPr>
          <w:color w:val="auto"/>
          <w:sz w:val="24"/>
          <w:szCs w:val="24"/>
        </w:rPr>
        <w:tab/>
      </w:r>
      <w:r>
        <w:rPr>
          <w:color w:val="auto"/>
          <w:sz w:val="24"/>
          <w:szCs w:val="24"/>
        </w:rPr>
        <w:fldChar w:fldCharType="begin"/>
      </w:r>
      <w:r>
        <w:rPr>
          <w:color w:val="auto"/>
          <w:sz w:val="24"/>
          <w:szCs w:val="24"/>
        </w:rPr>
        <w:instrText xml:space="preserve"> PAGEREF _Toc9288 \h </w:instrText>
      </w:r>
      <w:r>
        <w:rPr>
          <w:color w:val="auto"/>
          <w:sz w:val="24"/>
          <w:szCs w:val="24"/>
        </w:rPr>
        <w:fldChar w:fldCharType="separate"/>
      </w:r>
      <w:r>
        <w:rPr>
          <w:color w:val="auto"/>
          <w:sz w:val="24"/>
          <w:szCs w:val="24"/>
        </w:rPr>
        <w:t>29</w:t>
      </w:r>
      <w:r>
        <w:rPr>
          <w:color w:val="auto"/>
          <w:sz w:val="24"/>
          <w:szCs w:val="24"/>
        </w:rPr>
        <w:fldChar w:fldCharType="end"/>
      </w:r>
      <w:r>
        <w:rPr>
          <w:color w:val="auto"/>
          <w:sz w:val="24"/>
          <w:szCs w:val="24"/>
        </w:rPr>
        <w:fldChar w:fldCharType="end"/>
      </w:r>
    </w:p>
    <w:p w14:paraId="56F0576D">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_Toc3849 </w:instrText>
      </w:r>
      <w:r>
        <w:rPr>
          <w:color w:val="auto"/>
          <w:sz w:val="24"/>
          <w:szCs w:val="24"/>
        </w:rPr>
        <w:fldChar w:fldCharType="separate"/>
      </w:r>
      <w:r>
        <w:rPr>
          <w:rFonts w:hint="eastAsia"/>
          <w:color w:val="auto"/>
          <w:sz w:val="24"/>
          <w:szCs w:val="24"/>
        </w:rPr>
        <w:t>（2）资格条件承诺函</w:t>
      </w:r>
      <w:r>
        <w:rPr>
          <w:color w:val="auto"/>
          <w:sz w:val="24"/>
          <w:szCs w:val="24"/>
        </w:rPr>
        <w:tab/>
      </w:r>
      <w:r>
        <w:rPr>
          <w:color w:val="auto"/>
          <w:sz w:val="24"/>
          <w:szCs w:val="24"/>
        </w:rPr>
        <w:fldChar w:fldCharType="begin"/>
      </w:r>
      <w:r>
        <w:rPr>
          <w:color w:val="auto"/>
          <w:sz w:val="24"/>
          <w:szCs w:val="24"/>
        </w:rPr>
        <w:instrText xml:space="preserve"> PAGEREF _Toc3849 \h </w:instrText>
      </w:r>
      <w:r>
        <w:rPr>
          <w:color w:val="auto"/>
          <w:sz w:val="24"/>
          <w:szCs w:val="24"/>
        </w:rPr>
        <w:fldChar w:fldCharType="separate"/>
      </w:r>
      <w:r>
        <w:rPr>
          <w:color w:val="auto"/>
          <w:sz w:val="24"/>
          <w:szCs w:val="24"/>
        </w:rPr>
        <w:t>30</w:t>
      </w:r>
      <w:r>
        <w:rPr>
          <w:color w:val="auto"/>
          <w:sz w:val="24"/>
          <w:szCs w:val="24"/>
        </w:rPr>
        <w:fldChar w:fldCharType="end"/>
      </w:r>
      <w:r>
        <w:rPr>
          <w:color w:val="auto"/>
          <w:sz w:val="24"/>
          <w:szCs w:val="24"/>
        </w:rPr>
        <w:fldChar w:fldCharType="end"/>
      </w:r>
    </w:p>
    <w:p w14:paraId="0402F8A6">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_Toc9515 </w:instrText>
      </w:r>
      <w:r>
        <w:rPr>
          <w:color w:val="auto"/>
          <w:sz w:val="24"/>
          <w:szCs w:val="24"/>
        </w:rPr>
        <w:fldChar w:fldCharType="separate"/>
      </w:r>
      <w:r>
        <w:rPr>
          <w:rFonts w:hint="eastAsia"/>
          <w:color w:val="auto"/>
          <w:sz w:val="24"/>
          <w:szCs w:val="24"/>
        </w:rPr>
        <w:t>（3）落实政府采购政策需满足的资格要求：中小企业声明函</w:t>
      </w:r>
      <w:r>
        <w:rPr>
          <w:color w:val="auto"/>
          <w:sz w:val="24"/>
          <w:szCs w:val="24"/>
        </w:rPr>
        <w:tab/>
      </w:r>
      <w:r>
        <w:rPr>
          <w:color w:val="auto"/>
          <w:sz w:val="24"/>
          <w:szCs w:val="24"/>
        </w:rPr>
        <w:fldChar w:fldCharType="begin"/>
      </w:r>
      <w:r>
        <w:rPr>
          <w:color w:val="auto"/>
          <w:sz w:val="24"/>
          <w:szCs w:val="24"/>
        </w:rPr>
        <w:instrText xml:space="preserve"> PAGEREF _Toc9515 \h </w:instrText>
      </w:r>
      <w:r>
        <w:rPr>
          <w:color w:val="auto"/>
          <w:sz w:val="24"/>
          <w:szCs w:val="24"/>
        </w:rPr>
        <w:fldChar w:fldCharType="separate"/>
      </w:r>
      <w:r>
        <w:rPr>
          <w:color w:val="auto"/>
          <w:sz w:val="24"/>
          <w:szCs w:val="24"/>
        </w:rPr>
        <w:t>31</w:t>
      </w:r>
      <w:r>
        <w:rPr>
          <w:color w:val="auto"/>
          <w:sz w:val="24"/>
          <w:szCs w:val="24"/>
        </w:rPr>
        <w:fldChar w:fldCharType="end"/>
      </w:r>
      <w:r>
        <w:rPr>
          <w:color w:val="auto"/>
          <w:sz w:val="24"/>
          <w:szCs w:val="24"/>
        </w:rPr>
        <w:fldChar w:fldCharType="end"/>
      </w:r>
    </w:p>
    <w:p w14:paraId="18CBA9C9">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_Toc11848 </w:instrText>
      </w:r>
      <w:r>
        <w:rPr>
          <w:color w:val="auto"/>
          <w:sz w:val="24"/>
          <w:szCs w:val="24"/>
        </w:rPr>
        <w:fldChar w:fldCharType="separate"/>
      </w:r>
      <w:r>
        <w:rPr>
          <w:rFonts w:hint="eastAsia"/>
          <w:color w:val="auto"/>
          <w:sz w:val="24"/>
          <w:szCs w:val="24"/>
        </w:rPr>
        <w:t>（3）属于监狱企业的证明文件（若属于监狱企业）</w:t>
      </w:r>
      <w:r>
        <w:rPr>
          <w:color w:val="auto"/>
          <w:sz w:val="24"/>
          <w:szCs w:val="24"/>
        </w:rPr>
        <w:tab/>
      </w:r>
      <w:r>
        <w:rPr>
          <w:color w:val="auto"/>
          <w:sz w:val="24"/>
          <w:szCs w:val="24"/>
        </w:rPr>
        <w:fldChar w:fldCharType="begin"/>
      </w:r>
      <w:r>
        <w:rPr>
          <w:color w:val="auto"/>
          <w:sz w:val="24"/>
          <w:szCs w:val="24"/>
        </w:rPr>
        <w:instrText xml:space="preserve"> PAGEREF _Toc11848 \h </w:instrText>
      </w:r>
      <w:r>
        <w:rPr>
          <w:color w:val="auto"/>
          <w:sz w:val="24"/>
          <w:szCs w:val="24"/>
        </w:rPr>
        <w:fldChar w:fldCharType="separate"/>
      </w:r>
      <w:r>
        <w:rPr>
          <w:color w:val="auto"/>
          <w:sz w:val="24"/>
          <w:szCs w:val="24"/>
        </w:rPr>
        <w:t>33</w:t>
      </w:r>
      <w:r>
        <w:rPr>
          <w:color w:val="auto"/>
          <w:sz w:val="24"/>
          <w:szCs w:val="24"/>
        </w:rPr>
        <w:fldChar w:fldCharType="end"/>
      </w:r>
      <w:r>
        <w:rPr>
          <w:color w:val="auto"/>
          <w:sz w:val="24"/>
          <w:szCs w:val="24"/>
        </w:rPr>
        <w:fldChar w:fldCharType="end"/>
      </w:r>
    </w:p>
    <w:p w14:paraId="194BA73C">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_Toc1107 </w:instrText>
      </w:r>
      <w:r>
        <w:rPr>
          <w:color w:val="auto"/>
          <w:sz w:val="24"/>
          <w:szCs w:val="24"/>
        </w:rPr>
        <w:fldChar w:fldCharType="separate"/>
      </w:r>
      <w:r>
        <w:rPr>
          <w:rFonts w:hint="eastAsia"/>
          <w:color w:val="auto"/>
          <w:sz w:val="24"/>
          <w:szCs w:val="24"/>
        </w:rPr>
        <w:t>（4）残疾人福利性单位声明函（若属于残疾人福利性单位）</w:t>
      </w:r>
      <w:r>
        <w:rPr>
          <w:color w:val="auto"/>
          <w:sz w:val="24"/>
          <w:szCs w:val="24"/>
        </w:rPr>
        <w:tab/>
      </w:r>
      <w:r>
        <w:rPr>
          <w:color w:val="auto"/>
          <w:sz w:val="24"/>
          <w:szCs w:val="24"/>
        </w:rPr>
        <w:fldChar w:fldCharType="begin"/>
      </w:r>
      <w:r>
        <w:rPr>
          <w:color w:val="auto"/>
          <w:sz w:val="24"/>
          <w:szCs w:val="24"/>
        </w:rPr>
        <w:instrText xml:space="preserve"> PAGEREF _Toc1107 \h </w:instrText>
      </w:r>
      <w:r>
        <w:rPr>
          <w:color w:val="auto"/>
          <w:sz w:val="24"/>
          <w:szCs w:val="24"/>
        </w:rPr>
        <w:fldChar w:fldCharType="separate"/>
      </w:r>
      <w:r>
        <w:rPr>
          <w:color w:val="auto"/>
          <w:sz w:val="24"/>
          <w:szCs w:val="24"/>
        </w:rPr>
        <w:t>34</w:t>
      </w:r>
      <w:r>
        <w:rPr>
          <w:color w:val="auto"/>
          <w:sz w:val="24"/>
          <w:szCs w:val="24"/>
        </w:rPr>
        <w:fldChar w:fldCharType="end"/>
      </w:r>
      <w:r>
        <w:rPr>
          <w:color w:val="auto"/>
          <w:sz w:val="24"/>
          <w:szCs w:val="24"/>
        </w:rPr>
        <w:fldChar w:fldCharType="end"/>
      </w:r>
    </w:p>
    <w:p w14:paraId="4DC816C5">
      <w:pPr>
        <w:pStyle w:val="39"/>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_Toc29241 </w:instrText>
      </w:r>
      <w:r>
        <w:rPr>
          <w:color w:val="auto"/>
          <w:sz w:val="24"/>
          <w:szCs w:val="24"/>
        </w:rPr>
        <w:fldChar w:fldCharType="separate"/>
      </w:r>
      <w:r>
        <w:rPr>
          <w:rFonts w:hint="eastAsia"/>
          <w:bCs/>
          <w:color w:val="auto"/>
          <w:sz w:val="24"/>
          <w:szCs w:val="24"/>
        </w:rPr>
        <w:t>报价文件</w:t>
      </w:r>
      <w:r>
        <w:rPr>
          <w:color w:val="auto"/>
          <w:sz w:val="24"/>
          <w:szCs w:val="24"/>
        </w:rPr>
        <w:tab/>
      </w:r>
      <w:r>
        <w:rPr>
          <w:color w:val="auto"/>
          <w:sz w:val="24"/>
          <w:szCs w:val="24"/>
        </w:rPr>
        <w:fldChar w:fldCharType="begin"/>
      </w:r>
      <w:r>
        <w:rPr>
          <w:color w:val="auto"/>
          <w:sz w:val="24"/>
          <w:szCs w:val="24"/>
        </w:rPr>
        <w:instrText xml:space="preserve"> PAGEREF _Toc29241 \h </w:instrText>
      </w:r>
      <w:r>
        <w:rPr>
          <w:color w:val="auto"/>
          <w:sz w:val="24"/>
          <w:szCs w:val="24"/>
        </w:rPr>
        <w:fldChar w:fldCharType="separate"/>
      </w:r>
      <w:r>
        <w:rPr>
          <w:color w:val="auto"/>
          <w:sz w:val="24"/>
          <w:szCs w:val="24"/>
        </w:rPr>
        <w:t>35</w:t>
      </w:r>
      <w:r>
        <w:rPr>
          <w:color w:val="auto"/>
          <w:sz w:val="24"/>
          <w:szCs w:val="24"/>
        </w:rPr>
        <w:fldChar w:fldCharType="end"/>
      </w:r>
      <w:r>
        <w:rPr>
          <w:color w:val="auto"/>
          <w:sz w:val="24"/>
          <w:szCs w:val="24"/>
        </w:rPr>
        <w:fldChar w:fldCharType="end"/>
      </w:r>
    </w:p>
    <w:p w14:paraId="36B0D0C6">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_Toc19429 </w:instrText>
      </w:r>
      <w:r>
        <w:rPr>
          <w:color w:val="auto"/>
          <w:sz w:val="24"/>
          <w:szCs w:val="24"/>
        </w:rPr>
        <w:fldChar w:fldCharType="separate"/>
      </w:r>
      <w:r>
        <w:rPr>
          <w:rFonts w:hint="eastAsia"/>
          <w:color w:val="auto"/>
          <w:sz w:val="24"/>
          <w:szCs w:val="24"/>
        </w:rPr>
        <w:t>（1）初次报价一览表</w:t>
      </w:r>
      <w:r>
        <w:rPr>
          <w:color w:val="auto"/>
          <w:sz w:val="24"/>
          <w:szCs w:val="24"/>
        </w:rPr>
        <w:tab/>
      </w:r>
      <w:r>
        <w:rPr>
          <w:color w:val="auto"/>
          <w:sz w:val="24"/>
          <w:szCs w:val="24"/>
        </w:rPr>
        <w:fldChar w:fldCharType="begin"/>
      </w:r>
      <w:r>
        <w:rPr>
          <w:color w:val="auto"/>
          <w:sz w:val="24"/>
          <w:szCs w:val="24"/>
        </w:rPr>
        <w:instrText xml:space="preserve"> PAGEREF _Toc19429 \h </w:instrText>
      </w:r>
      <w:r>
        <w:rPr>
          <w:color w:val="auto"/>
          <w:sz w:val="24"/>
          <w:szCs w:val="24"/>
        </w:rPr>
        <w:fldChar w:fldCharType="separate"/>
      </w:r>
      <w:r>
        <w:rPr>
          <w:color w:val="auto"/>
          <w:sz w:val="24"/>
          <w:szCs w:val="24"/>
        </w:rPr>
        <w:t>35</w:t>
      </w:r>
      <w:r>
        <w:rPr>
          <w:color w:val="auto"/>
          <w:sz w:val="24"/>
          <w:szCs w:val="24"/>
        </w:rPr>
        <w:fldChar w:fldCharType="end"/>
      </w:r>
      <w:r>
        <w:rPr>
          <w:color w:val="auto"/>
          <w:sz w:val="24"/>
          <w:szCs w:val="24"/>
        </w:rPr>
        <w:fldChar w:fldCharType="end"/>
      </w:r>
    </w:p>
    <w:p w14:paraId="535CA5FF">
      <w:pPr>
        <w:pStyle w:val="39"/>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_Toc14969 </w:instrText>
      </w:r>
      <w:r>
        <w:rPr>
          <w:color w:val="auto"/>
          <w:sz w:val="24"/>
          <w:szCs w:val="24"/>
        </w:rPr>
        <w:fldChar w:fldCharType="separate"/>
      </w:r>
      <w:r>
        <w:rPr>
          <w:rFonts w:hint="eastAsia"/>
          <w:bCs/>
          <w:color w:val="auto"/>
          <w:sz w:val="24"/>
          <w:szCs w:val="24"/>
        </w:rPr>
        <w:t>商务和技术文件</w:t>
      </w:r>
      <w:r>
        <w:rPr>
          <w:color w:val="auto"/>
          <w:sz w:val="24"/>
          <w:szCs w:val="24"/>
        </w:rPr>
        <w:tab/>
      </w:r>
      <w:r>
        <w:rPr>
          <w:color w:val="auto"/>
          <w:sz w:val="24"/>
          <w:szCs w:val="24"/>
        </w:rPr>
        <w:fldChar w:fldCharType="begin"/>
      </w:r>
      <w:r>
        <w:rPr>
          <w:color w:val="auto"/>
          <w:sz w:val="24"/>
          <w:szCs w:val="24"/>
        </w:rPr>
        <w:instrText xml:space="preserve"> PAGEREF _Toc14969 \h </w:instrText>
      </w:r>
      <w:r>
        <w:rPr>
          <w:color w:val="auto"/>
          <w:sz w:val="24"/>
          <w:szCs w:val="24"/>
        </w:rPr>
        <w:fldChar w:fldCharType="separate"/>
      </w:r>
      <w:r>
        <w:rPr>
          <w:color w:val="auto"/>
          <w:sz w:val="24"/>
          <w:szCs w:val="24"/>
        </w:rPr>
        <w:t>36</w:t>
      </w:r>
      <w:r>
        <w:rPr>
          <w:color w:val="auto"/>
          <w:sz w:val="24"/>
          <w:szCs w:val="24"/>
        </w:rPr>
        <w:fldChar w:fldCharType="end"/>
      </w:r>
      <w:r>
        <w:rPr>
          <w:color w:val="auto"/>
          <w:sz w:val="24"/>
          <w:szCs w:val="24"/>
        </w:rPr>
        <w:fldChar w:fldCharType="end"/>
      </w:r>
    </w:p>
    <w:p w14:paraId="71C5D25A">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_Toc2792 </w:instrText>
      </w:r>
      <w:r>
        <w:rPr>
          <w:color w:val="auto"/>
          <w:sz w:val="24"/>
          <w:szCs w:val="24"/>
        </w:rPr>
        <w:fldChar w:fldCharType="separate"/>
      </w:r>
      <w:r>
        <w:rPr>
          <w:rFonts w:hint="eastAsia"/>
          <w:color w:val="auto"/>
          <w:sz w:val="24"/>
          <w:szCs w:val="24"/>
        </w:rPr>
        <w:t>（1）磋商响应函</w:t>
      </w:r>
      <w:r>
        <w:rPr>
          <w:color w:val="auto"/>
          <w:sz w:val="24"/>
          <w:szCs w:val="24"/>
        </w:rPr>
        <w:tab/>
      </w:r>
      <w:r>
        <w:rPr>
          <w:color w:val="auto"/>
          <w:sz w:val="24"/>
          <w:szCs w:val="24"/>
        </w:rPr>
        <w:fldChar w:fldCharType="begin"/>
      </w:r>
      <w:r>
        <w:rPr>
          <w:color w:val="auto"/>
          <w:sz w:val="24"/>
          <w:szCs w:val="24"/>
        </w:rPr>
        <w:instrText xml:space="preserve"> PAGEREF _Toc2792 \h </w:instrText>
      </w:r>
      <w:r>
        <w:rPr>
          <w:color w:val="auto"/>
          <w:sz w:val="24"/>
          <w:szCs w:val="24"/>
        </w:rPr>
        <w:fldChar w:fldCharType="separate"/>
      </w:r>
      <w:r>
        <w:rPr>
          <w:color w:val="auto"/>
          <w:sz w:val="24"/>
          <w:szCs w:val="24"/>
        </w:rPr>
        <w:t>36</w:t>
      </w:r>
      <w:r>
        <w:rPr>
          <w:color w:val="auto"/>
          <w:sz w:val="24"/>
          <w:szCs w:val="24"/>
        </w:rPr>
        <w:fldChar w:fldCharType="end"/>
      </w:r>
      <w:r>
        <w:rPr>
          <w:color w:val="auto"/>
          <w:sz w:val="24"/>
          <w:szCs w:val="24"/>
        </w:rPr>
        <w:fldChar w:fldCharType="end"/>
      </w:r>
    </w:p>
    <w:p w14:paraId="330F9F37">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_Toc22602 </w:instrText>
      </w:r>
      <w:r>
        <w:rPr>
          <w:color w:val="auto"/>
          <w:sz w:val="24"/>
          <w:szCs w:val="24"/>
        </w:rPr>
        <w:fldChar w:fldCharType="separate"/>
      </w:r>
      <w:r>
        <w:rPr>
          <w:rFonts w:hint="eastAsia"/>
          <w:color w:val="auto"/>
          <w:sz w:val="24"/>
          <w:szCs w:val="24"/>
        </w:rPr>
        <w:t>（2）法定代表人授权书（非法定代表人参加时提供）</w:t>
      </w:r>
      <w:r>
        <w:rPr>
          <w:color w:val="auto"/>
          <w:sz w:val="24"/>
          <w:szCs w:val="24"/>
        </w:rPr>
        <w:tab/>
      </w:r>
      <w:r>
        <w:rPr>
          <w:color w:val="auto"/>
          <w:sz w:val="24"/>
          <w:szCs w:val="24"/>
        </w:rPr>
        <w:fldChar w:fldCharType="begin"/>
      </w:r>
      <w:r>
        <w:rPr>
          <w:color w:val="auto"/>
          <w:sz w:val="24"/>
          <w:szCs w:val="24"/>
        </w:rPr>
        <w:instrText xml:space="preserve"> PAGEREF _Toc22602 \h </w:instrText>
      </w:r>
      <w:r>
        <w:rPr>
          <w:color w:val="auto"/>
          <w:sz w:val="24"/>
          <w:szCs w:val="24"/>
        </w:rPr>
        <w:fldChar w:fldCharType="separate"/>
      </w:r>
      <w:r>
        <w:rPr>
          <w:color w:val="auto"/>
          <w:sz w:val="24"/>
          <w:szCs w:val="24"/>
        </w:rPr>
        <w:t>37</w:t>
      </w:r>
      <w:r>
        <w:rPr>
          <w:color w:val="auto"/>
          <w:sz w:val="24"/>
          <w:szCs w:val="24"/>
        </w:rPr>
        <w:fldChar w:fldCharType="end"/>
      </w:r>
      <w:r>
        <w:rPr>
          <w:color w:val="auto"/>
          <w:sz w:val="24"/>
          <w:szCs w:val="24"/>
        </w:rPr>
        <w:fldChar w:fldCharType="end"/>
      </w:r>
    </w:p>
    <w:p w14:paraId="69C0D970">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_Toc14982 </w:instrText>
      </w:r>
      <w:r>
        <w:rPr>
          <w:color w:val="auto"/>
          <w:sz w:val="24"/>
          <w:szCs w:val="24"/>
        </w:rPr>
        <w:fldChar w:fldCharType="separate"/>
      </w:r>
      <w:r>
        <w:rPr>
          <w:rFonts w:hint="eastAsia"/>
          <w:color w:val="auto"/>
          <w:sz w:val="24"/>
          <w:szCs w:val="24"/>
        </w:rPr>
        <w:t>（3）授权代表社保缴纳证明</w:t>
      </w:r>
      <w:r>
        <w:rPr>
          <w:color w:val="auto"/>
          <w:sz w:val="24"/>
          <w:szCs w:val="24"/>
        </w:rPr>
        <w:tab/>
      </w:r>
      <w:r>
        <w:rPr>
          <w:color w:val="auto"/>
          <w:sz w:val="24"/>
          <w:szCs w:val="24"/>
        </w:rPr>
        <w:fldChar w:fldCharType="begin"/>
      </w:r>
      <w:r>
        <w:rPr>
          <w:color w:val="auto"/>
          <w:sz w:val="24"/>
          <w:szCs w:val="24"/>
        </w:rPr>
        <w:instrText xml:space="preserve"> PAGEREF _Toc14982 \h </w:instrText>
      </w:r>
      <w:r>
        <w:rPr>
          <w:color w:val="auto"/>
          <w:sz w:val="24"/>
          <w:szCs w:val="24"/>
        </w:rPr>
        <w:fldChar w:fldCharType="separate"/>
      </w:r>
      <w:r>
        <w:rPr>
          <w:color w:val="auto"/>
          <w:sz w:val="24"/>
          <w:szCs w:val="24"/>
        </w:rPr>
        <w:t>38</w:t>
      </w:r>
      <w:r>
        <w:rPr>
          <w:color w:val="auto"/>
          <w:sz w:val="24"/>
          <w:szCs w:val="24"/>
        </w:rPr>
        <w:fldChar w:fldCharType="end"/>
      </w:r>
      <w:r>
        <w:rPr>
          <w:color w:val="auto"/>
          <w:sz w:val="24"/>
          <w:szCs w:val="24"/>
        </w:rPr>
        <w:fldChar w:fldCharType="end"/>
      </w:r>
    </w:p>
    <w:p w14:paraId="1C1BC916">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_Toc24920 </w:instrText>
      </w:r>
      <w:r>
        <w:rPr>
          <w:color w:val="auto"/>
          <w:sz w:val="24"/>
          <w:szCs w:val="24"/>
        </w:rPr>
        <w:fldChar w:fldCharType="separate"/>
      </w:r>
      <w:r>
        <w:rPr>
          <w:rFonts w:hint="eastAsia"/>
          <w:color w:val="auto"/>
          <w:sz w:val="24"/>
          <w:szCs w:val="24"/>
        </w:rPr>
        <w:t>（4）法定代表人资格证明书（法定代表人参加时提供）</w:t>
      </w:r>
      <w:r>
        <w:rPr>
          <w:color w:val="auto"/>
          <w:sz w:val="24"/>
          <w:szCs w:val="24"/>
        </w:rPr>
        <w:tab/>
      </w:r>
      <w:r>
        <w:rPr>
          <w:color w:val="auto"/>
          <w:sz w:val="24"/>
          <w:szCs w:val="24"/>
        </w:rPr>
        <w:fldChar w:fldCharType="begin"/>
      </w:r>
      <w:r>
        <w:rPr>
          <w:color w:val="auto"/>
          <w:sz w:val="24"/>
          <w:szCs w:val="24"/>
        </w:rPr>
        <w:instrText xml:space="preserve"> PAGEREF _Toc24920 \h </w:instrText>
      </w:r>
      <w:r>
        <w:rPr>
          <w:color w:val="auto"/>
          <w:sz w:val="24"/>
          <w:szCs w:val="24"/>
        </w:rPr>
        <w:fldChar w:fldCharType="separate"/>
      </w:r>
      <w:r>
        <w:rPr>
          <w:color w:val="auto"/>
          <w:sz w:val="24"/>
          <w:szCs w:val="24"/>
        </w:rPr>
        <w:t>39</w:t>
      </w:r>
      <w:r>
        <w:rPr>
          <w:color w:val="auto"/>
          <w:sz w:val="24"/>
          <w:szCs w:val="24"/>
        </w:rPr>
        <w:fldChar w:fldCharType="end"/>
      </w:r>
      <w:r>
        <w:rPr>
          <w:color w:val="auto"/>
          <w:sz w:val="24"/>
          <w:szCs w:val="24"/>
        </w:rPr>
        <w:fldChar w:fldCharType="end"/>
      </w:r>
    </w:p>
    <w:p w14:paraId="1ACB879C">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_Toc17820 </w:instrText>
      </w:r>
      <w:r>
        <w:rPr>
          <w:color w:val="auto"/>
          <w:sz w:val="24"/>
          <w:szCs w:val="24"/>
        </w:rPr>
        <w:fldChar w:fldCharType="separate"/>
      </w:r>
      <w:r>
        <w:rPr>
          <w:rFonts w:hint="eastAsia"/>
          <w:color w:val="auto"/>
          <w:sz w:val="24"/>
          <w:szCs w:val="24"/>
        </w:rPr>
        <w:t>（5）采购需求偏离表</w:t>
      </w:r>
      <w:r>
        <w:rPr>
          <w:color w:val="auto"/>
          <w:sz w:val="24"/>
          <w:szCs w:val="24"/>
        </w:rPr>
        <w:tab/>
      </w:r>
      <w:r>
        <w:rPr>
          <w:color w:val="auto"/>
          <w:sz w:val="24"/>
          <w:szCs w:val="24"/>
        </w:rPr>
        <w:fldChar w:fldCharType="begin"/>
      </w:r>
      <w:r>
        <w:rPr>
          <w:color w:val="auto"/>
          <w:sz w:val="24"/>
          <w:szCs w:val="24"/>
        </w:rPr>
        <w:instrText xml:space="preserve"> PAGEREF _Toc17820 \h </w:instrText>
      </w:r>
      <w:r>
        <w:rPr>
          <w:color w:val="auto"/>
          <w:sz w:val="24"/>
          <w:szCs w:val="24"/>
        </w:rPr>
        <w:fldChar w:fldCharType="separate"/>
      </w:r>
      <w:r>
        <w:rPr>
          <w:color w:val="auto"/>
          <w:sz w:val="24"/>
          <w:szCs w:val="24"/>
        </w:rPr>
        <w:t>40</w:t>
      </w:r>
      <w:r>
        <w:rPr>
          <w:color w:val="auto"/>
          <w:sz w:val="24"/>
          <w:szCs w:val="24"/>
        </w:rPr>
        <w:fldChar w:fldCharType="end"/>
      </w:r>
      <w:r>
        <w:rPr>
          <w:color w:val="auto"/>
          <w:sz w:val="24"/>
          <w:szCs w:val="24"/>
        </w:rPr>
        <w:fldChar w:fldCharType="end"/>
      </w:r>
    </w:p>
    <w:p w14:paraId="0C8D4A67">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_Toc24253 </w:instrText>
      </w:r>
      <w:r>
        <w:rPr>
          <w:color w:val="auto"/>
          <w:sz w:val="24"/>
          <w:szCs w:val="24"/>
        </w:rPr>
        <w:fldChar w:fldCharType="separate"/>
      </w:r>
      <w:r>
        <w:rPr>
          <w:rFonts w:hint="eastAsia"/>
          <w:color w:val="auto"/>
          <w:sz w:val="24"/>
          <w:szCs w:val="24"/>
        </w:rPr>
        <w:t>（6）响应方基本情况表</w:t>
      </w:r>
      <w:r>
        <w:rPr>
          <w:color w:val="auto"/>
          <w:sz w:val="24"/>
          <w:szCs w:val="24"/>
        </w:rPr>
        <w:tab/>
      </w:r>
      <w:r>
        <w:rPr>
          <w:color w:val="auto"/>
          <w:sz w:val="24"/>
          <w:szCs w:val="24"/>
        </w:rPr>
        <w:fldChar w:fldCharType="begin"/>
      </w:r>
      <w:r>
        <w:rPr>
          <w:color w:val="auto"/>
          <w:sz w:val="24"/>
          <w:szCs w:val="24"/>
        </w:rPr>
        <w:instrText xml:space="preserve"> PAGEREF _Toc24253 \h </w:instrText>
      </w:r>
      <w:r>
        <w:rPr>
          <w:color w:val="auto"/>
          <w:sz w:val="24"/>
          <w:szCs w:val="24"/>
        </w:rPr>
        <w:fldChar w:fldCharType="separate"/>
      </w:r>
      <w:r>
        <w:rPr>
          <w:color w:val="auto"/>
          <w:sz w:val="24"/>
          <w:szCs w:val="24"/>
        </w:rPr>
        <w:t>41</w:t>
      </w:r>
      <w:r>
        <w:rPr>
          <w:color w:val="auto"/>
          <w:sz w:val="24"/>
          <w:szCs w:val="24"/>
        </w:rPr>
        <w:fldChar w:fldCharType="end"/>
      </w:r>
      <w:r>
        <w:rPr>
          <w:color w:val="auto"/>
          <w:sz w:val="24"/>
          <w:szCs w:val="24"/>
        </w:rPr>
        <w:fldChar w:fldCharType="end"/>
      </w:r>
    </w:p>
    <w:p w14:paraId="59789B62">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_Toc10603 </w:instrText>
      </w:r>
      <w:r>
        <w:rPr>
          <w:color w:val="auto"/>
          <w:sz w:val="24"/>
          <w:szCs w:val="24"/>
        </w:rPr>
        <w:fldChar w:fldCharType="separate"/>
      </w:r>
      <w:r>
        <w:rPr>
          <w:rFonts w:hint="eastAsia"/>
          <w:color w:val="auto"/>
          <w:sz w:val="24"/>
          <w:szCs w:val="24"/>
        </w:rPr>
        <w:t>（7）供应商同类合同一览表</w:t>
      </w:r>
      <w:r>
        <w:rPr>
          <w:color w:val="auto"/>
          <w:sz w:val="24"/>
          <w:szCs w:val="24"/>
        </w:rPr>
        <w:tab/>
      </w:r>
      <w:r>
        <w:rPr>
          <w:color w:val="auto"/>
          <w:sz w:val="24"/>
          <w:szCs w:val="24"/>
        </w:rPr>
        <w:fldChar w:fldCharType="begin"/>
      </w:r>
      <w:r>
        <w:rPr>
          <w:color w:val="auto"/>
          <w:sz w:val="24"/>
          <w:szCs w:val="24"/>
        </w:rPr>
        <w:instrText xml:space="preserve"> PAGEREF _Toc10603 \h </w:instrText>
      </w:r>
      <w:r>
        <w:rPr>
          <w:color w:val="auto"/>
          <w:sz w:val="24"/>
          <w:szCs w:val="24"/>
        </w:rPr>
        <w:fldChar w:fldCharType="separate"/>
      </w:r>
      <w:r>
        <w:rPr>
          <w:color w:val="auto"/>
          <w:sz w:val="24"/>
          <w:szCs w:val="24"/>
        </w:rPr>
        <w:t>42</w:t>
      </w:r>
      <w:r>
        <w:rPr>
          <w:color w:val="auto"/>
          <w:sz w:val="24"/>
          <w:szCs w:val="24"/>
        </w:rPr>
        <w:fldChar w:fldCharType="end"/>
      </w:r>
      <w:r>
        <w:rPr>
          <w:color w:val="auto"/>
          <w:sz w:val="24"/>
          <w:szCs w:val="24"/>
        </w:rPr>
        <w:fldChar w:fldCharType="end"/>
      </w:r>
    </w:p>
    <w:p w14:paraId="027CE6F1">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_Toc23584 </w:instrText>
      </w:r>
      <w:r>
        <w:rPr>
          <w:color w:val="auto"/>
          <w:sz w:val="24"/>
          <w:szCs w:val="24"/>
        </w:rPr>
        <w:fldChar w:fldCharType="separate"/>
      </w:r>
      <w:r>
        <w:rPr>
          <w:rFonts w:hint="eastAsia"/>
          <w:color w:val="auto"/>
          <w:sz w:val="24"/>
          <w:szCs w:val="24"/>
        </w:rPr>
        <w:t>（8）详细技术和服务方案</w:t>
      </w:r>
      <w:r>
        <w:rPr>
          <w:color w:val="auto"/>
          <w:sz w:val="24"/>
          <w:szCs w:val="24"/>
        </w:rPr>
        <w:tab/>
      </w:r>
      <w:r>
        <w:rPr>
          <w:color w:val="auto"/>
          <w:sz w:val="24"/>
          <w:szCs w:val="24"/>
        </w:rPr>
        <w:fldChar w:fldCharType="begin"/>
      </w:r>
      <w:r>
        <w:rPr>
          <w:color w:val="auto"/>
          <w:sz w:val="24"/>
          <w:szCs w:val="24"/>
        </w:rPr>
        <w:instrText xml:space="preserve"> PAGEREF _Toc23584 \h </w:instrText>
      </w:r>
      <w:r>
        <w:rPr>
          <w:color w:val="auto"/>
          <w:sz w:val="24"/>
          <w:szCs w:val="24"/>
        </w:rPr>
        <w:fldChar w:fldCharType="separate"/>
      </w:r>
      <w:r>
        <w:rPr>
          <w:color w:val="auto"/>
          <w:sz w:val="24"/>
          <w:szCs w:val="24"/>
        </w:rPr>
        <w:t>43</w:t>
      </w:r>
      <w:r>
        <w:rPr>
          <w:color w:val="auto"/>
          <w:sz w:val="24"/>
          <w:szCs w:val="24"/>
        </w:rPr>
        <w:fldChar w:fldCharType="end"/>
      </w:r>
      <w:r>
        <w:rPr>
          <w:color w:val="auto"/>
          <w:sz w:val="24"/>
          <w:szCs w:val="24"/>
        </w:rPr>
        <w:fldChar w:fldCharType="end"/>
      </w:r>
    </w:p>
    <w:p w14:paraId="6F0D3653">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_Toc19700 </w:instrText>
      </w:r>
      <w:r>
        <w:rPr>
          <w:color w:val="auto"/>
          <w:sz w:val="24"/>
          <w:szCs w:val="24"/>
        </w:rPr>
        <w:fldChar w:fldCharType="separate"/>
      </w:r>
      <w:r>
        <w:rPr>
          <w:rFonts w:hint="eastAsia"/>
          <w:color w:val="auto"/>
          <w:sz w:val="24"/>
          <w:szCs w:val="24"/>
        </w:rPr>
        <w:t>（9）项目组成员一览表</w:t>
      </w:r>
      <w:r>
        <w:rPr>
          <w:color w:val="auto"/>
          <w:sz w:val="24"/>
          <w:szCs w:val="24"/>
        </w:rPr>
        <w:tab/>
      </w:r>
      <w:r>
        <w:rPr>
          <w:color w:val="auto"/>
          <w:sz w:val="24"/>
          <w:szCs w:val="24"/>
        </w:rPr>
        <w:fldChar w:fldCharType="begin"/>
      </w:r>
      <w:r>
        <w:rPr>
          <w:color w:val="auto"/>
          <w:sz w:val="24"/>
          <w:szCs w:val="24"/>
        </w:rPr>
        <w:instrText xml:space="preserve"> PAGEREF _Toc19700 \h </w:instrText>
      </w:r>
      <w:r>
        <w:rPr>
          <w:color w:val="auto"/>
          <w:sz w:val="24"/>
          <w:szCs w:val="24"/>
        </w:rPr>
        <w:fldChar w:fldCharType="separate"/>
      </w:r>
      <w:r>
        <w:rPr>
          <w:color w:val="auto"/>
          <w:sz w:val="24"/>
          <w:szCs w:val="24"/>
        </w:rPr>
        <w:t>43</w:t>
      </w:r>
      <w:r>
        <w:rPr>
          <w:color w:val="auto"/>
          <w:sz w:val="24"/>
          <w:szCs w:val="24"/>
        </w:rPr>
        <w:fldChar w:fldCharType="end"/>
      </w:r>
      <w:r>
        <w:rPr>
          <w:color w:val="auto"/>
          <w:sz w:val="24"/>
          <w:szCs w:val="24"/>
        </w:rPr>
        <w:fldChar w:fldCharType="end"/>
      </w:r>
    </w:p>
    <w:p w14:paraId="4E375326">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_Toc23564 </w:instrText>
      </w:r>
      <w:r>
        <w:rPr>
          <w:color w:val="auto"/>
          <w:sz w:val="24"/>
          <w:szCs w:val="24"/>
        </w:rPr>
        <w:fldChar w:fldCharType="separate"/>
      </w:r>
      <w:r>
        <w:rPr>
          <w:rFonts w:hint="eastAsia"/>
          <w:color w:val="auto"/>
          <w:sz w:val="24"/>
          <w:szCs w:val="24"/>
        </w:rPr>
        <w:t>（10）关于对磋商文件中有关条款的拒绝声明(如有)</w:t>
      </w:r>
      <w:r>
        <w:rPr>
          <w:color w:val="auto"/>
          <w:sz w:val="24"/>
          <w:szCs w:val="24"/>
        </w:rPr>
        <w:tab/>
      </w:r>
      <w:r>
        <w:rPr>
          <w:color w:val="auto"/>
          <w:sz w:val="24"/>
          <w:szCs w:val="24"/>
        </w:rPr>
        <w:fldChar w:fldCharType="begin"/>
      </w:r>
      <w:r>
        <w:rPr>
          <w:color w:val="auto"/>
          <w:sz w:val="24"/>
          <w:szCs w:val="24"/>
        </w:rPr>
        <w:instrText xml:space="preserve"> PAGEREF _Toc23564 \h </w:instrText>
      </w:r>
      <w:r>
        <w:rPr>
          <w:color w:val="auto"/>
          <w:sz w:val="24"/>
          <w:szCs w:val="24"/>
        </w:rPr>
        <w:fldChar w:fldCharType="separate"/>
      </w:r>
      <w:r>
        <w:rPr>
          <w:color w:val="auto"/>
          <w:sz w:val="24"/>
          <w:szCs w:val="24"/>
        </w:rPr>
        <w:t>43</w:t>
      </w:r>
      <w:r>
        <w:rPr>
          <w:color w:val="auto"/>
          <w:sz w:val="24"/>
          <w:szCs w:val="24"/>
        </w:rPr>
        <w:fldChar w:fldCharType="end"/>
      </w:r>
      <w:r>
        <w:rPr>
          <w:color w:val="auto"/>
          <w:sz w:val="24"/>
          <w:szCs w:val="24"/>
        </w:rPr>
        <w:fldChar w:fldCharType="end"/>
      </w:r>
    </w:p>
    <w:p w14:paraId="3EDAC77D">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_Toc21691 </w:instrText>
      </w:r>
      <w:r>
        <w:rPr>
          <w:color w:val="auto"/>
          <w:sz w:val="24"/>
          <w:szCs w:val="24"/>
        </w:rPr>
        <w:fldChar w:fldCharType="separate"/>
      </w:r>
      <w:r>
        <w:rPr>
          <w:rFonts w:hint="eastAsia"/>
          <w:color w:val="auto"/>
          <w:sz w:val="24"/>
          <w:szCs w:val="24"/>
        </w:rPr>
        <w:t>评分标准索引表</w:t>
      </w:r>
      <w:r>
        <w:rPr>
          <w:color w:val="auto"/>
          <w:sz w:val="24"/>
          <w:szCs w:val="24"/>
        </w:rPr>
        <w:tab/>
      </w:r>
      <w:r>
        <w:rPr>
          <w:color w:val="auto"/>
          <w:sz w:val="24"/>
          <w:szCs w:val="24"/>
        </w:rPr>
        <w:fldChar w:fldCharType="begin"/>
      </w:r>
      <w:r>
        <w:rPr>
          <w:color w:val="auto"/>
          <w:sz w:val="24"/>
          <w:szCs w:val="24"/>
        </w:rPr>
        <w:instrText xml:space="preserve"> PAGEREF _Toc21691 \h </w:instrText>
      </w:r>
      <w:r>
        <w:rPr>
          <w:color w:val="auto"/>
          <w:sz w:val="24"/>
          <w:szCs w:val="24"/>
        </w:rPr>
        <w:fldChar w:fldCharType="separate"/>
      </w:r>
      <w:r>
        <w:rPr>
          <w:color w:val="auto"/>
          <w:sz w:val="24"/>
          <w:szCs w:val="24"/>
        </w:rPr>
        <w:t>44</w:t>
      </w:r>
      <w:r>
        <w:rPr>
          <w:color w:val="auto"/>
          <w:sz w:val="24"/>
          <w:szCs w:val="24"/>
        </w:rPr>
        <w:fldChar w:fldCharType="end"/>
      </w:r>
      <w:r>
        <w:rPr>
          <w:color w:val="auto"/>
          <w:sz w:val="24"/>
          <w:szCs w:val="24"/>
        </w:rPr>
        <w:fldChar w:fldCharType="end"/>
      </w:r>
    </w:p>
    <w:p w14:paraId="46913911">
      <w:pPr>
        <w:rPr>
          <w:color w:val="auto"/>
        </w:rPr>
      </w:pPr>
      <w:r>
        <w:rPr>
          <w:color w:val="auto"/>
          <w:sz w:val="24"/>
          <w:szCs w:val="24"/>
        </w:rPr>
        <w:fldChar w:fldCharType="end"/>
      </w:r>
    </w:p>
    <w:p w14:paraId="368EC65A">
      <w:pPr>
        <w:pStyle w:val="4"/>
        <w:tabs>
          <w:tab w:val="right" w:leader="dot" w:pos="9000"/>
        </w:tabs>
        <w:snapToGrid w:val="0"/>
        <w:spacing w:before="0" w:after="0"/>
        <w:rPr>
          <w:rStyle w:val="56"/>
          <w:b w:val="0"/>
          <w:color w:val="auto"/>
        </w:rPr>
      </w:pPr>
      <w:r>
        <w:rPr>
          <w:color w:val="auto"/>
          <w:sz w:val="24"/>
        </w:rPr>
        <w:br w:type="page"/>
      </w:r>
      <w:bookmarkStart w:id="1" w:name="_Toc118516209"/>
      <w:bookmarkStart w:id="2" w:name="_Toc171394907"/>
      <w:bookmarkStart w:id="3" w:name="_Toc25841"/>
      <w:bookmarkStart w:id="4" w:name="_Toc17969"/>
      <w:bookmarkStart w:id="5" w:name="_Toc16674"/>
      <w:bookmarkStart w:id="6" w:name="_Toc9280"/>
      <w:bookmarkStart w:id="7" w:name="_Toc23298"/>
      <w:bookmarkStart w:id="8" w:name="_Toc7090"/>
      <w:bookmarkStart w:id="9" w:name="_Toc440"/>
      <w:bookmarkStart w:id="10" w:name="_Toc14280"/>
      <w:bookmarkStart w:id="11" w:name="_Toc3034"/>
      <w:bookmarkStart w:id="12" w:name="_Toc25143"/>
      <w:bookmarkStart w:id="13" w:name="_Toc32381"/>
      <w:bookmarkStart w:id="14" w:name="_Toc13062"/>
      <w:bookmarkStart w:id="15" w:name="_Toc9769"/>
      <w:bookmarkStart w:id="16" w:name="_Toc12052"/>
      <w:bookmarkStart w:id="17" w:name="_Toc7321"/>
      <w:bookmarkStart w:id="18" w:name="_Toc938"/>
      <w:bookmarkStart w:id="19" w:name="_Toc433537961"/>
      <w:bookmarkStart w:id="20" w:name="_Toc4488"/>
      <w:bookmarkStart w:id="21" w:name="_Toc12783"/>
      <w:bookmarkStart w:id="22" w:name="_Toc12840"/>
      <w:bookmarkStart w:id="23" w:name="_Toc14546"/>
      <w:bookmarkStart w:id="24" w:name="_Toc3154"/>
      <w:bookmarkStart w:id="25" w:name="_Toc24330"/>
      <w:bookmarkStart w:id="26" w:name="_Toc29438"/>
      <w:bookmarkStart w:id="27" w:name="_Toc4547"/>
      <w:bookmarkStart w:id="28" w:name="_Toc32496"/>
      <w:bookmarkStart w:id="29" w:name="_Toc9372"/>
      <w:bookmarkStart w:id="30" w:name="_Toc6441"/>
      <w:bookmarkStart w:id="31" w:name="_Toc27478"/>
      <w:bookmarkStart w:id="32" w:name="_Toc10026"/>
      <w:bookmarkStart w:id="33" w:name="_Toc10391"/>
      <w:bookmarkStart w:id="34" w:name="_Toc20259"/>
      <w:bookmarkStart w:id="35" w:name="_Toc15311"/>
      <w:bookmarkStart w:id="36" w:name="_Toc29876"/>
      <w:r>
        <w:rPr>
          <w:rStyle w:val="56"/>
          <w:rFonts w:hint="eastAsia"/>
          <w:b w:val="0"/>
          <w:color w:val="auto"/>
        </w:rPr>
        <w:t>第一部分</w:t>
      </w:r>
      <w:bookmarkEnd w:id="1"/>
      <w:r>
        <w:rPr>
          <w:rStyle w:val="56"/>
          <w:b w:val="0"/>
          <w:color w:val="auto"/>
        </w:rPr>
        <w:t xml:space="preserve">  </w:t>
      </w:r>
      <w:r>
        <w:rPr>
          <w:rStyle w:val="56"/>
          <w:rFonts w:hint="eastAsia"/>
          <w:b w:val="0"/>
          <w:color w:val="auto"/>
        </w:rPr>
        <w:t>竞争性磋商</w:t>
      </w:r>
      <w:bookmarkEnd w:id="2"/>
      <w:r>
        <w:rPr>
          <w:rStyle w:val="56"/>
          <w:rFonts w:hint="eastAsia"/>
          <w:b w:val="0"/>
          <w:color w:val="auto"/>
        </w:rPr>
        <w:t>公告</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031649B0">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37" w:name="_Toc171394908"/>
      <w:bookmarkStart w:id="38" w:name="_Toc309064919"/>
      <w:bookmarkStart w:id="39" w:name="_Toc171394910"/>
      <w:r>
        <w:rPr>
          <w:rFonts w:hint="eastAsia" w:asciiTheme="minorEastAsia" w:hAnsiTheme="minorEastAsia" w:eastAsiaTheme="minorEastAsia" w:cstheme="minorEastAsia"/>
          <w:color w:val="auto"/>
          <w:sz w:val="24"/>
          <w:szCs w:val="24"/>
        </w:rPr>
        <w:t>根据杭</w:t>
      </w:r>
      <w:r>
        <w:rPr>
          <w:rFonts w:hint="eastAsia" w:asciiTheme="minorEastAsia" w:hAnsiTheme="minorEastAsia" w:eastAsiaTheme="minorEastAsia" w:cstheme="minorEastAsia"/>
          <w:color w:val="auto"/>
          <w:sz w:val="24"/>
          <w:szCs w:val="24"/>
        </w:rPr>
        <w:t>州电子科技大学采购管理办法，参照《中华人民共和国政府采购法》、《中华人民共和国政府采购法实施条例》、《政府采购竞争性磋商采购方式管理暂行办法》、《浙江省政府采购活动现场组织管理办法》等法律法规部分相关条款，现就杭州电子科技大学杭电专属钉门户系统使用服务项目进行竞争性磋商(简称磋商)采购，欢迎国内合格的供应商前来参加。</w:t>
      </w:r>
    </w:p>
    <w:p w14:paraId="75D2FA9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sz w:val="24"/>
          <w:szCs w:val="24"/>
        </w:rPr>
      </w:pPr>
      <w:bookmarkStart w:id="40" w:name="_Toc19591"/>
      <w:bookmarkStart w:id="41" w:name="_Toc6517"/>
      <w:bookmarkStart w:id="42" w:name="_Toc21083"/>
      <w:bookmarkStart w:id="43" w:name="_Toc28017"/>
      <w:bookmarkStart w:id="44" w:name="_Toc12969"/>
      <w:bookmarkStart w:id="45" w:name="_Toc10031"/>
      <w:bookmarkStart w:id="46" w:name="_Toc25225"/>
      <w:bookmarkStart w:id="47" w:name="_Toc183786415"/>
      <w:bookmarkStart w:id="48" w:name="_Toc433537963"/>
      <w:r>
        <w:rPr>
          <w:rFonts w:hint="eastAsia" w:asciiTheme="minorEastAsia" w:hAnsiTheme="minorEastAsia" w:eastAsiaTheme="minorEastAsia" w:cstheme="minorEastAsia"/>
          <w:b/>
          <w:bCs/>
          <w:color w:val="auto"/>
          <w:sz w:val="24"/>
          <w:szCs w:val="24"/>
        </w:rPr>
        <w:t>一、</w:t>
      </w:r>
      <w:bookmarkEnd w:id="37"/>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：2025-JH-CS07</w:t>
      </w:r>
    </w:p>
    <w:p w14:paraId="56419A8F">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752F7D6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5"/>
        <w:tblW w:w="941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1620"/>
        <w:gridCol w:w="3915"/>
        <w:gridCol w:w="1230"/>
        <w:gridCol w:w="1860"/>
      </w:tblGrid>
      <w:tr w14:paraId="2298E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91" w:type="dxa"/>
            <w:vAlign w:val="center"/>
          </w:tcPr>
          <w:p w14:paraId="2787CE73">
            <w:pPr>
              <w:spacing w:line="400" w:lineRule="exact"/>
              <w:jc w:val="center"/>
              <w:rPr>
                <w:rFonts w:ascii="宋体" w:hAnsi="宋体" w:cs="宋体"/>
                <w:bCs/>
                <w:color w:val="auto"/>
                <w:spacing w:val="-6"/>
                <w:sz w:val="24"/>
              </w:rPr>
            </w:pPr>
            <w:r>
              <w:rPr>
                <w:rFonts w:hint="eastAsia" w:ascii="宋体" w:hAnsi="宋体" w:cs="宋体"/>
                <w:bCs/>
                <w:color w:val="auto"/>
                <w:spacing w:val="-6"/>
                <w:sz w:val="24"/>
              </w:rPr>
              <w:t>序号</w:t>
            </w:r>
          </w:p>
        </w:tc>
        <w:tc>
          <w:tcPr>
            <w:tcW w:w="1620" w:type="dxa"/>
            <w:tcBorders>
              <w:right w:val="single" w:color="auto" w:sz="4" w:space="0"/>
            </w:tcBorders>
            <w:vAlign w:val="center"/>
          </w:tcPr>
          <w:p w14:paraId="7A356484">
            <w:pPr>
              <w:spacing w:line="400" w:lineRule="exact"/>
              <w:jc w:val="center"/>
              <w:rPr>
                <w:rFonts w:ascii="宋体" w:hAnsi="宋体" w:cs="宋体"/>
                <w:bCs/>
                <w:color w:val="auto"/>
                <w:spacing w:val="-6"/>
                <w:sz w:val="24"/>
              </w:rPr>
            </w:pPr>
            <w:r>
              <w:rPr>
                <w:rFonts w:hint="eastAsia" w:ascii="宋体" w:hAnsi="宋体" w:cs="宋体"/>
                <w:bCs/>
                <w:color w:val="auto"/>
                <w:spacing w:val="-6"/>
                <w:sz w:val="24"/>
              </w:rPr>
              <w:t>项目名称</w:t>
            </w:r>
          </w:p>
        </w:tc>
        <w:tc>
          <w:tcPr>
            <w:tcW w:w="3915" w:type="dxa"/>
            <w:tcBorders>
              <w:right w:val="single" w:color="000000" w:sz="4" w:space="0"/>
            </w:tcBorders>
            <w:vAlign w:val="center"/>
          </w:tcPr>
          <w:p w14:paraId="388E9126">
            <w:pPr>
              <w:spacing w:line="400" w:lineRule="exact"/>
              <w:jc w:val="center"/>
              <w:rPr>
                <w:rFonts w:ascii="宋体" w:hAnsi="宋体" w:cs="宋体"/>
                <w:bCs/>
                <w:color w:val="auto"/>
                <w:spacing w:val="-6"/>
                <w:sz w:val="24"/>
              </w:rPr>
            </w:pPr>
            <w:r>
              <w:rPr>
                <w:rFonts w:hint="eastAsia" w:ascii="宋体" w:hAnsi="宋体" w:cs="宋体"/>
                <w:bCs/>
                <w:color w:val="auto"/>
                <w:spacing w:val="-6"/>
                <w:sz w:val="24"/>
              </w:rPr>
              <w:t>简述</w:t>
            </w:r>
          </w:p>
        </w:tc>
        <w:tc>
          <w:tcPr>
            <w:tcW w:w="1230" w:type="dxa"/>
            <w:tcBorders>
              <w:left w:val="single" w:color="000000" w:sz="4" w:space="0"/>
            </w:tcBorders>
            <w:vAlign w:val="center"/>
          </w:tcPr>
          <w:p w14:paraId="2882EB5E">
            <w:pPr>
              <w:spacing w:line="400" w:lineRule="exact"/>
              <w:jc w:val="center"/>
              <w:rPr>
                <w:rFonts w:hint="default" w:ascii="宋体" w:hAnsi="宋体" w:eastAsia="宋体" w:cs="宋体"/>
                <w:bCs/>
                <w:color w:val="auto"/>
                <w:spacing w:val="-6"/>
                <w:sz w:val="24"/>
                <w:lang w:val="en-US" w:eastAsia="zh-CN"/>
              </w:rPr>
            </w:pPr>
            <w:r>
              <w:rPr>
                <w:rFonts w:hint="eastAsia" w:ascii="宋体" w:hAnsi="宋体" w:cs="宋体"/>
                <w:bCs/>
                <w:color w:val="auto"/>
                <w:spacing w:val="-6"/>
                <w:sz w:val="24"/>
                <w:lang w:val="en-US" w:eastAsia="zh-CN"/>
              </w:rPr>
              <w:t>服务期限</w:t>
            </w:r>
          </w:p>
        </w:tc>
        <w:tc>
          <w:tcPr>
            <w:tcW w:w="1860" w:type="dxa"/>
            <w:vAlign w:val="center"/>
          </w:tcPr>
          <w:p w14:paraId="76A2EE8D">
            <w:pPr>
              <w:spacing w:line="400" w:lineRule="exact"/>
              <w:ind w:firstLine="211"/>
              <w:jc w:val="center"/>
              <w:rPr>
                <w:rFonts w:ascii="宋体" w:hAnsi="宋体" w:cs="宋体"/>
                <w:bCs/>
                <w:color w:val="auto"/>
                <w:spacing w:val="-6"/>
                <w:sz w:val="24"/>
              </w:rPr>
            </w:pPr>
            <w:r>
              <w:rPr>
                <w:rFonts w:hint="eastAsia" w:ascii="宋体" w:hAnsi="宋体" w:cs="宋体"/>
                <w:bCs/>
                <w:color w:val="auto"/>
                <w:spacing w:val="-6"/>
                <w:sz w:val="24"/>
              </w:rPr>
              <w:t>预算</w:t>
            </w:r>
          </w:p>
        </w:tc>
      </w:tr>
      <w:tr w14:paraId="1B178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791" w:type="dxa"/>
            <w:vAlign w:val="center"/>
          </w:tcPr>
          <w:p w14:paraId="7FBDC4B2">
            <w:pPr>
              <w:spacing w:line="420" w:lineRule="exact"/>
              <w:jc w:val="center"/>
              <w:rPr>
                <w:rFonts w:ascii="宋体" w:hAnsi="宋体"/>
                <w:color w:val="auto"/>
                <w:kern w:val="0"/>
                <w:sz w:val="24"/>
              </w:rPr>
            </w:pPr>
            <w:r>
              <w:rPr>
                <w:rFonts w:hint="eastAsia" w:ascii="宋体" w:hAnsi="宋体"/>
                <w:color w:val="auto"/>
                <w:kern w:val="0"/>
                <w:sz w:val="24"/>
              </w:rPr>
              <w:t>1</w:t>
            </w:r>
          </w:p>
        </w:tc>
        <w:tc>
          <w:tcPr>
            <w:tcW w:w="1620" w:type="dxa"/>
            <w:tcBorders>
              <w:right w:val="single" w:color="auto" w:sz="4" w:space="0"/>
            </w:tcBorders>
            <w:vAlign w:val="center"/>
          </w:tcPr>
          <w:p w14:paraId="1DDE03E1">
            <w:pPr>
              <w:spacing w:line="420" w:lineRule="exact"/>
              <w:jc w:val="center"/>
              <w:rPr>
                <w:rFonts w:ascii="宋体" w:hAnsi="宋体"/>
                <w:color w:val="auto"/>
                <w:kern w:val="0"/>
                <w:sz w:val="24"/>
              </w:rPr>
            </w:pPr>
            <w:r>
              <w:rPr>
                <w:rFonts w:hint="eastAsia" w:ascii="宋体" w:hAnsi="宋体"/>
                <w:color w:val="auto"/>
                <w:kern w:val="0"/>
                <w:sz w:val="24"/>
              </w:rPr>
              <w:t>杭电专属钉门户系统使用服务</w:t>
            </w:r>
          </w:p>
        </w:tc>
        <w:tc>
          <w:tcPr>
            <w:tcW w:w="3915" w:type="dxa"/>
            <w:tcBorders>
              <w:right w:val="single" w:color="000000" w:sz="4" w:space="0"/>
            </w:tcBorders>
            <w:vAlign w:val="center"/>
          </w:tcPr>
          <w:p w14:paraId="1D635BD7">
            <w:pPr>
              <w:spacing w:line="420" w:lineRule="exact"/>
              <w:jc w:val="center"/>
              <w:rPr>
                <w:rFonts w:ascii="宋体" w:hAnsi="宋体"/>
                <w:color w:val="auto"/>
                <w:kern w:val="0"/>
                <w:sz w:val="24"/>
              </w:rPr>
            </w:pPr>
            <w:r>
              <w:rPr>
                <w:rFonts w:hint="eastAsia" w:ascii="宋体" w:hAnsi="宋体"/>
                <w:color w:val="auto"/>
                <w:kern w:val="0"/>
                <w:sz w:val="24"/>
              </w:rPr>
              <w:t>开通专属钉服务一年，提供专属钉移动平台服务，配合学校运营专属钉移动校园，支撑“杭电钉”在运行期间满足全校师生的使用需求。</w:t>
            </w:r>
          </w:p>
        </w:tc>
        <w:tc>
          <w:tcPr>
            <w:tcW w:w="1230" w:type="dxa"/>
            <w:tcBorders>
              <w:left w:val="single" w:color="000000" w:sz="4" w:space="0"/>
            </w:tcBorders>
            <w:vAlign w:val="center"/>
          </w:tcPr>
          <w:p w14:paraId="69CBE988">
            <w:pPr>
              <w:spacing w:line="420" w:lineRule="exact"/>
              <w:jc w:val="center"/>
              <w:rPr>
                <w:rFonts w:hint="default" w:ascii="宋体" w:hAnsi="宋体" w:eastAsia="宋体"/>
                <w:color w:val="auto"/>
                <w:kern w:val="0"/>
                <w:sz w:val="24"/>
                <w:lang w:val="en-US" w:eastAsia="zh-CN"/>
              </w:rPr>
            </w:pPr>
            <w:r>
              <w:rPr>
                <w:rFonts w:hint="eastAsia" w:ascii="宋体" w:hAnsi="宋体" w:cs="宋体"/>
                <w:color w:val="auto"/>
                <w:sz w:val="24"/>
                <w:lang w:val="en-US" w:eastAsia="zh-CN"/>
              </w:rPr>
              <w:t>1年</w:t>
            </w:r>
          </w:p>
        </w:tc>
        <w:tc>
          <w:tcPr>
            <w:tcW w:w="1860" w:type="dxa"/>
            <w:vAlign w:val="center"/>
          </w:tcPr>
          <w:p w14:paraId="31D7981C">
            <w:pPr>
              <w:spacing w:line="420" w:lineRule="exact"/>
              <w:jc w:val="center"/>
              <w:rPr>
                <w:rFonts w:hint="default" w:ascii="宋体" w:hAnsi="宋体" w:eastAsia="宋体"/>
                <w:color w:val="auto"/>
                <w:kern w:val="0"/>
                <w:sz w:val="24"/>
                <w:lang w:val="en-US" w:eastAsia="zh-CN"/>
              </w:rPr>
            </w:pPr>
            <w:r>
              <w:rPr>
                <w:rFonts w:hint="eastAsia" w:ascii="宋体" w:hAnsi="宋体" w:cs="宋体"/>
                <w:color w:val="auto"/>
                <w:sz w:val="24"/>
                <w:lang w:val="en-US" w:eastAsia="zh-CN"/>
              </w:rPr>
              <w:t>270000元</w:t>
            </w:r>
          </w:p>
        </w:tc>
      </w:tr>
    </w:tbl>
    <w:p w14:paraId="55AF04A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38"/>
      <w:bookmarkEnd w:id="39"/>
    </w:p>
    <w:p w14:paraId="0E26022E">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44480921">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49" w:name="_Toc171394913"/>
      <w:r>
        <w:rPr>
          <w:rFonts w:hint="eastAsia" w:ascii="宋体" w:hAnsi="宋体"/>
          <w:color w:val="auto"/>
          <w:sz w:val="24"/>
          <w:szCs w:val="24"/>
        </w:rPr>
        <w:t>2.落实政府采购政策需满足的资格要求：本项目整体专门面向中小企业采购。</w:t>
      </w:r>
    </w:p>
    <w:p w14:paraId="45B208A4">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3.本项目的特定资格要求：无。</w:t>
      </w:r>
    </w:p>
    <w:p w14:paraId="7472BE0A">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四、报名及竞争性磋商文件的获取：</w:t>
      </w:r>
    </w:p>
    <w:p w14:paraId="0B6575E2">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w:t>
      </w: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eastAsia" w:ascii="宋体" w:hAnsi="宋体"/>
          <w:color w:val="auto"/>
          <w:sz w:val="24"/>
          <w:szCs w:val="24"/>
          <w:lang w:val="en-US" w:eastAsia="zh-CN"/>
        </w:rPr>
        <w:t>8</w:t>
      </w:r>
      <w:r>
        <w:rPr>
          <w:rFonts w:hint="eastAsia" w:ascii="宋体" w:hAnsi="宋体"/>
          <w:color w:val="auto"/>
          <w:sz w:val="24"/>
          <w:szCs w:val="24"/>
        </w:rPr>
        <w:t>月</w:t>
      </w:r>
      <w:r>
        <w:rPr>
          <w:rFonts w:hint="eastAsia" w:ascii="宋体" w:hAnsi="宋体"/>
          <w:color w:val="auto"/>
          <w:sz w:val="24"/>
          <w:szCs w:val="24"/>
          <w:lang w:val="en-US" w:eastAsia="zh-CN"/>
        </w:rPr>
        <w:t>27</w:t>
      </w:r>
      <w:r>
        <w:rPr>
          <w:rFonts w:hint="eastAsia" w:ascii="宋体" w:hAnsi="宋体"/>
          <w:color w:val="auto"/>
          <w:sz w:val="24"/>
          <w:szCs w:val="24"/>
        </w:rPr>
        <w:t>日至202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eastAsia" w:ascii="宋体" w:hAnsi="宋体"/>
          <w:color w:val="auto"/>
          <w:sz w:val="24"/>
          <w:szCs w:val="24"/>
          <w:lang w:val="en-US" w:eastAsia="zh-CN"/>
        </w:rPr>
        <w:t>9</w:t>
      </w:r>
      <w:r>
        <w:rPr>
          <w:rFonts w:hint="eastAsia" w:ascii="宋体" w:hAnsi="宋体"/>
          <w:color w:val="auto"/>
          <w:sz w:val="24"/>
          <w:szCs w:val="24"/>
        </w:rPr>
        <w:t>月</w:t>
      </w:r>
      <w:r>
        <w:rPr>
          <w:rFonts w:hint="eastAsia" w:ascii="宋体" w:hAnsi="宋体"/>
          <w:color w:val="auto"/>
          <w:sz w:val="24"/>
          <w:szCs w:val="24"/>
          <w:lang w:val="en-US" w:eastAsia="zh-CN"/>
        </w:rPr>
        <w:t>8</w:t>
      </w:r>
      <w:r>
        <w:rPr>
          <w:rFonts w:hint="eastAsia" w:ascii="宋体" w:hAnsi="宋体"/>
          <w:color w:val="auto"/>
          <w:sz w:val="24"/>
          <w:szCs w:val="24"/>
        </w:rPr>
        <w:t>日</w:t>
      </w:r>
      <w:r>
        <w:rPr>
          <w:rFonts w:hint="eastAsia" w:ascii="宋体" w:hAnsi="宋体"/>
          <w:color w:val="auto"/>
          <w:sz w:val="24"/>
          <w:szCs w:val="24"/>
        </w:rPr>
        <w:t>，上午00:00至12:00，下午12:00至23:59（北京时间，线上获取法定节假日均可，线下获取双休日及法定节假日除外）。</w:t>
      </w:r>
    </w:p>
    <w:p w14:paraId="7715080D">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78D5F482">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3.方式：供应商登录政采云平台（https://www.zcygov.cn）在线申请获取采购文件（进入“项目采购”应用，在获取采购文件菜单中选择项目，申请获取采购文件。</w:t>
      </w:r>
    </w:p>
    <w:p w14:paraId="4D71B12A">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color w:val="auto"/>
          <w:sz w:val="24"/>
          <w:szCs w:val="24"/>
        </w:rPr>
        <w:t>杜老师</w:t>
      </w:r>
      <w:r>
        <w:rPr>
          <w:rFonts w:hint="eastAsia" w:ascii="宋体" w:hAnsi="宋体"/>
          <w:color w:val="auto"/>
          <w:sz w:val="24"/>
          <w:szCs w:val="24"/>
        </w:rPr>
        <w:t>；联系方式：</w:t>
      </w:r>
      <w:r>
        <w:rPr>
          <w:rFonts w:hint="eastAsia" w:ascii="宋体" w:hAnsi="宋体"/>
          <w:color w:val="auto"/>
          <w:sz w:val="24"/>
          <w:szCs w:val="24"/>
        </w:rPr>
        <w:t>0571-87713548；邮箱：20230069@hdu.edu.cn。</w:t>
      </w:r>
    </w:p>
    <w:p w14:paraId="224EBD4F">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5.投标人未按照本公告规定的方式获取文件的，投标文件将被拒绝。</w:t>
      </w:r>
    </w:p>
    <w:p w14:paraId="3B563203">
      <w:pPr>
        <w:spacing w:line="288" w:lineRule="auto"/>
        <w:ind w:left="29" w:leftChars="14" w:firstLine="446" w:firstLineChars="185"/>
        <w:rPr>
          <w:rFonts w:ascii="宋体" w:hAnsi="宋体"/>
          <w:b/>
          <w:bCs/>
          <w:color w:val="auto"/>
          <w:sz w:val="24"/>
          <w:szCs w:val="24"/>
        </w:rPr>
      </w:pPr>
      <w:r>
        <w:rPr>
          <w:rFonts w:hint="eastAsia" w:ascii="宋体" w:hAnsi="宋体"/>
          <w:b/>
          <w:bCs/>
          <w:color w:val="auto"/>
          <w:sz w:val="24"/>
          <w:szCs w:val="24"/>
        </w:rPr>
        <w:t>6、已在线上报名的供应商务必在</w:t>
      </w:r>
      <w:r>
        <w:rPr>
          <w:rFonts w:hint="eastAsia" w:ascii="宋体" w:hAnsi="宋体"/>
          <w:b/>
          <w:bCs/>
          <w:color w:val="auto"/>
          <w:sz w:val="24"/>
          <w:szCs w:val="24"/>
        </w:rPr>
        <w:t>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eastAsia" w:ascii="宋体" w:hAnsi="宋体"/>
          <w:b/>
          <w:bCs/>
          <w:color w:val="auto"/>
          <w:sz w:val="24"/>
          <w:szCs w:val="24"/>
          <w:lang w:val="en-US" w:eastAsia="zh-CN"/>
        </w:rPr>
        <w:t>9</w:t>
      </w:r>
      <w:r>
        <w:rPr>
          <w:rFonts w:hint="eastAsia" w:ascii="宋体" w:hAnsi="宋体"/>
          <w:b/>
          <w:bCs/>
          <w:color w:val="auto"/>
          <w:sz w:val="24"/>
          <w:szCs w:val="24"/>
        </w:rPr>
        <w:t>月</w:t>
      </w:r>
      <w:r>
        <w:rPr>
          <w:rFonts w:hint="eastAsia" w:ascii="宋体" w:hAnsi="宋体"/>
          <w:b/>
          <w:bCs/>
          <w:color w:val="auto"/>
          <w:sz w:val="24"/>
          <w:szCs w:val="24"/>
          <w:lang w:val="en-US" w:eastAsia="zh-CN"/>
        </w:rPr>
        <w:t>8</w:t>
      </w:r>
      <w:r>
        <w:rPr>
          <w:rFonts w:hint="eastAsia" w:ascii="宋体" w:hAnsi="宋体"/>
          <w:b/>
          <w:bCs/>
          <w:color w:val="auto"/>
          <w:sz w:val="24"/>
          <w:szCs w:val="24"/>
        </w:rPr>
        <w:t>日上午9点前</w:t>
      </w:r>
      <w:r>
        <w:rPr>
          <w:rFonts w:hint="eastAsia" w:ascii="宋体" w:hAnsi="宋体"/>
          <w:b/>
          <w:bCs/>
          <w:color w:val="auto"/>
          <w:sz w:val="24"/>
          <w:szCs w:val="24"/>
        </w:rPr>
        <w:t>将书面文件以邮件方式</w:t>
      </w:r>
      <w:bookmarkStart w:id="50" w:name="_Hlk180574599"/>
      <w:r>
        <w:rPr>
          <w:rFonts w:hint="eastAsia" w:ascii="宋体" w:hAnsi="宋体"/>
          <w:b/>
          <w:bCs/>
          <w:color w:val="auto"/>
          <w:sz w:val="24"/>
          <w:szCs w:val="24"/>
        </w:rPr>
        <w:t>告</w:t>
      </w:r>
      <w:bookmarkEnd w:id="50"/>
      <w:r>
        <w:rPr>
          <w:rFonts w:hint="eastAsia" w:ascii="宋体" w:hAnsi="宋体"/>
          <w:b/>
          <w:bCs/>
          <w:color w:val="auto"/>
          <w:sz w:val="24"/>
          <w:szCs w:val="24"/>
        </w:rPr>
        <w:t>知采购方（邮箱：</w:t>
      </w:r>
      <w:r>
        <w:rPr>
          <w:rFonts w:hint="eastAsia" w:ascii="宋体" w:hAnsi="宋体"/>
          <w:b/>
          <w:bCs/>
          <w:color w:val="auto"/>
          <w:sz w:val="24"/>
          <w:szCs w:val="24"/>
        </w:rPr>
        <w:t>20230069@hdu.edu.cn</w:t>
      </w:r>
      <w:r>
        <w:rPr>
          <w:rFonts w:hint="eastAsia" w:ascii="宋体" w:hAnsi="宋体"/>
          <w:b/>
          <w:bCs/>
          <w:color w:val="auto"/>
          <w:sz w:val="24"/>
          <w:szCs w:val="24"/>
        </w:rPr>
        <w:t>）是否参加本次响应。</w:t>
      </w:r>
    </w:p>
    <w:p w14:paraId="3D85FCED">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p>
    <w:p w14:paraId="40253DB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六、响应文件提交（上传）</w:t>
      </w:r>
    </w:p>
    <w:p w14:paraId="37F4B182">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b/>
          <w:bCs/>
          <w:color w:val="auto"/>
          <w:sz w:val="24"/>
          <w:szCs w:val="24"/>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eastAsia" w:ascii="宋体" w:hAnsi="宋体"/>
          <w:b/>
          <w:bCs/>
          <w:color w:val="auto"/>
          <w:sz w:val="24"/>
          <w:szCs w:val="24"/>
          <w:lang w:val="en-US" w:eastAsia="zh-CN"/>
        </w:rPr>
        <w:t>9</w:t>
      </w:r>
      <w:r>
        <w:rPr>
          <w:rFonts w:hint="eastAsia" w:ascii="宋体" w:hAnsi="宋体"/>
          <w:b/>
          <w:bCs/>
          <w:color w:val="auto"/>
          <w:sz w:val="24"/>
          <w:szCs w:val="24"/>
        </w:rPr>
        <w:t>月</w:t>
      </w:r>
      <w:r>
        <w:rPr>
          <w:rFonts w:hint="eastAsia" w:ascii="宋体" w:hAnsi="宋体"/>
          <w:b/>
          <w:bCs/>
          <w:color w:val="auto"/>
          <w:sz w:val="24"/>
          <w:szCs w:val="24"/>
          <w:lang w:val="en-US" w:eastAsia="zh-CN"/>
        </w:rPr>
        <w:t>9</w:t>
      </w:r>
      <w:r>
        <w:rPr>
          <w:rFonts w:hint="eastAsia" w:ascii="宋体" w:hAnsi="宋体"/>
          <w:b/>
          <w:bCs/>
          <w:color w:val="auto"/>
          <w:sz w:val="24"/>
          <w:szCs w:val="24"/>
        </w:rPr>
        <w:t>日</w:t>
      </w:r>
      <w:r>
        <w:rPr>
          <w:rFonts w:hint="eastAsia" w:ascii="宋体" w:hAnsi="宋体"/>
          <w:b/>
          <w:bCs/>
          <w:color w:val="auto"/>
          <w:sz w:val="24"/>
          <w:szCs w:val="24"/>
        </w:rPr>
        <w:t>上午9时整</w:t>
      </w:r>
    </w:p>
    <w:p w14:paraId="3EC87E6F">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292500B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七、响应文件开启</w:t>
      </w:r>
    </w:p>
    <w:p w14:paraId="6EC4B68E">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宋体" w:hAnsi="宋体"/>
          <w:b/>
          <w:bCs/>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lang w:val="en-US" w:eastAsia="zh-CN"/>
        </w:rPr>
        <w:t>2025年9月9日</w:t>
      </w:r>
      <w:r>
        <w:rPr>
          <w:rFonts w:hint="eastAsia" w:ascii="宋体" w:hAnsi="宋体"/>
          <w:b/>
          <w:bCs/>
          <w:color w:val="auto"/>
          <w:sz w:val="24"/>
          <w:szCs w:val="24"/>
          <w:lang w:val="en-US" w:eastAsia="zh-CN"/>
        </w:rPr>
        <w:t>上午9时整</w:t>
      </w:r>
    </w:p>
    <w:p w14:paraId="545920B4">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33988C2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、公告期限</w:t>
      </w:r>
    </w:p>
    <w:p w14:paraId="719AE68D">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14:paraId="1F084AC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p>
    <w:p w14:paraId="2E01D22F">
      <w:pPr>
        <w:widowControl/>
        <w:spacing w:line="288" w:lineRule="auto"/>
        <w:ind w:firstLine="480" w:firstLineChars="200"/>
        <w:jc w:val="left"/>
        <w:rPr>
          <w:rFonts w:hint="default" w:ascii="宋体" w:eastAsia="宋体"/>
          <w:color w:val="auto"/>
          <w:sz w:val="24"/>
          <w:szCs w:val="24"/>
          <w:lang w:val="en-US" w:eastAsia="zh-CN"/>
        </w:rPr>
      </w:pPr>
      <w:r>
        <w:rPr>
          <w:rFonts w:hint="eastAsia" w:ascii="宋体" w:hAnsi="宋体"/>
          <w:color w:val="auto"/>
          <w:sz w:val="24"/>
          <w:szCs w:val="24"/>
        </w:rPr>
        <w:t>采购人用户</w:t>
      </w:r>
      <w:r>
        <w:rPr>
          <w:rFonts w:hint="eastAsia" w:ascii="宋体" w:hAnsi="宋体"/>
          <w:color w:val="auto"/>
          <w:sz w:val="24"/>
          <w:szCs w:val="24"/>
        </w:rPr>
        <w:t>部门：杭州电子科技大学</w:t>
      </w:r>
      <w:r>
        <w:rPr>
          <w:rFonts w:hint="eastAsia" w:ascii="宋体" w:hAnsi="宋体"/>
          <w:color w:val="auto"/>
          <w:sz w:val="24"/>
          <w:szCs w:val="24"/>
          <w:lang w:val="en-US" w:eastAsia="zh-CN"/>
        </w:rPr>
        <w:t>信息技术中心</w:t>
      </w:r>
    </w:p>
    <w:p w14:paraId="15DD45B4">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w:t>
      </w:r>
      <w:r>
        <w:rPr>
          <w:rFonts w:hint="eastAsia"/>
          <w:color w:val="auto"/>
          <w:sz w:val="24"/>
          <w:u w:val="single"/>
          <w:lang w:val="en-US" w:eastAsia="zh-CN"/>
        </w:rPr>
        <w:t>刘</w:t>
      </w:r>
      <w:r>
        <w:rPr>
          <w:rFonts w:hint="eastAsia" w:ascii="宋体" w:hAnsi="宋体"/>
          <w:color w:val="auto"/>
          <w:sz w:val="24"/>
          <w:szCs w:val="24"/>
          <w:u w:val="single"/>
        </w:rPr>
        <w:t xml:space="preserve">老师 </w:t>
      </w:r>
      <w:r>
        <w:rPr>
          <w:rFonts w:hint="eastAsia" w:ascii="宋体" w:hAnsi="宋体"/>
          <w:color w:val="auto"/>
          <w:sz w:val="24"/>
          <w:szCs w:val="24"/>
        </w:rPr>
        <w:t xml:space="preserve"> ， 电话：</w:t>
      </w:r>
      <w:r>
        <w:rPr>
          <w:rFonts w:hint="eastAsia" w:ascii="宋体" w:hAnsi="宋体"/>
          <w:color w:val="auto"/>
          <w:sz w:val="24"/>
          <w:szCs w:val="24"/>
          <w:u w:val="single"/>
        </w:rPr>
        <w:t xml:space="preserve"> 15957198415</w:t>
      </w:r>
    </w:p>
    <w:p w14:paraId="62179436">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091FC08E">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rPr>
        <w:t>13</w:t>
      </w:r>
      <w:r>
        <w:rPr>
          <w:rFonts w:ascii="宋体" w:hAnsi="宋体"/>
          <w:color w:val="auto"/>
          <w:sz w:val="24"/>
          <w:szCs w:val="24"/>
          <w:u w:val="single"/>
        </w:rPr>
        <w:t xml:space="preserve">  </w:t>
      </w:r>
      <w:r>
        <w:rPr>
          <w:rFonts w:hint="eastAsia" w:ascii="宋体" w:hAnsi="宋体"/>
          <w:color w:val="auto"/>
          <w:sz w:val="24"/>
          <w:szCs w:val="24"/>
        </w:rPr>
        <w:t>室</w:t>
      </w:r>
      <w:r>
        <w:rPr>
          <w:rFonts w:ascii="宋体" w:hAnsi="宋体"/>
          <w:color w:val="auto"/>
          <w:sz w:val="24"/>
          <w:szCs w:val="24"/>
        </w:rPr>
        <w:t xml:space="preserve"> </w:t>
      </w:r>
    </w:p>
    <w:p w14:paraId="01EDA57F">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杜</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p>
    <w:p w14:paraId="239141FD">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rPr>
        <w:t>许老师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rPr>
        <w:t>7713573</w:t>
      </w:r>
      <w:r>
        <w:rPr>
          <w:rFonts w:ascii="宋体" w:hAnsi="宋体"/>
          <w:color w:val="auto"/>
          <w:sz w:val="24"/>
          <w:szCs w:val="24"/>
          <w:u w:val="single"/>
        </w:rPr>
        <w:t xml:space="preserve"> </w:t>
      </w:r>
    </w:p>
    <w:p w14:paraId="5874AEEB">
      <w:pPr>
        <w:pStyle w:val="54"/>
        <w:rPr>
          <w:color w:val="auto"/>
        </w:rPr>
      </w:pPr>
    </w:p>
    <w:p w14:paraId="1AF7F9F3">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14:paraId="2D96986D">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63832888">
      <w:pPr>
        <w:pStyle w:val="2"/>
        <w:rPr>
          <w:color w:val="auto"/>
        </w:rPr>
      </w:pPr>
    </w:p>
    <w:p w14:paraId="3DDEC5C0">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5E36B69D">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eastAsia" w:ascii="宋体" w:hAnsi="宋体"/>
          <w:color w:val="auto"/>
          <w:sz w:val="24"/>
          <w:szCs w:val="24"/>
          <w:lang w:val="en-US" w:eastAsia="zh-CN"/>
        </w:rPr>
        <w:t>8</w:t>
      </w:r>
      <w:r>
        <w:rPr>
          <w:rFonts w:hint="eastAsia" w:ascii="宋体" w:hAnsi="宋体"/>
          <w:color w:val="auto"/>
          <w:sz w:val="24"/>
          <w:szCs w:val="24"/>
        </w:rPr>
        <w:t>月</w:t>
      </w:r>
      <w:r>
        <w:rPr>
          <w:rFonts w:hint="eastAsia" w:ascii="宋体" w:hAnsi="宋体"/>
          <w:color w:val="auto"/>
          <w:sz w:val="24"/>
          <w:szCs w:val="24"/>
          <w:lang w:val="en-US" w:eastAsia="zh-CN"/>
        </w:rPr>
        <w:t>26</w:t>
      </w:r>
      <w:r>
        <w:rPr>
          <w:rFonts w:hint="eastAsia" w:ascii="宋体" w:hAnsi="宋体"/>
          <w:color w:val="auto"/>
          <w:sz w:val="24"/>
          <w:szCs w:val="24"/>
        </w:rPr>
        <w:t>日</w:t>
      </w:r>
    </w:p>
    <w:p w14:paraId="391A3750">
      <w:pPr>
        <w:wordWrap w:val="0"/>
        <w:adjustRightInd w:val="0"/>
        <w:snapToGrid w:val="0"/>
        <w:spacing w:line="420" w:lineRule="exact"/>
        <w:ind w:left="31" w:right="480" w:hanging="31" w:hangingChars="13"/>
        <w:jc w:val="right"/>
        <w:rPr>
          <w:rFonts w:ascii="宋体"/>
          <w:color w:val="auto"/>
          <w:sz w:val="24"/>
          <w:szCs w:val="24"/>
        </w:rPr>
      </w:pPr>
    </w:p>
    <w:p w14:paraId="6535A746">
      <w:pPr>
        <w:adjustRightInd w:val="0"/>
        <w:snapToGrid w:val="0"/>
        <w:spacing w:before="120" w:beforeLines="50" w:after="120" w:afterLines="50" w:line="420" w:lineRule="exact"/>
        <w:ind w:right="480"/>
        <w:jc w:val="center"/>
        <w:rPr>
          <w:rStyle w:val="56"/>
          <w:color w:val="auto"/>
        </w:rPr>
      </w:pPr>
      <w:bookmarkStart w:id="784" w:name="_GoBack"/>
      <w:bookmarkEnd w:id="784"/>
      <w:r>
        <w:rPr>
          <w:rStyle w:val="111"/>
          <w:b w:val="0"/>
          <w:snapToGrid/>
          <w:color w:val="auto"/>
          <w:sz w:val="24"/>
          <w:szCs w:val="24"/>
        </w:rPr>
        <w:br w:type="page"/>
      </w:r>
      <w:bookmarkStart w:id="51" w:name="_Toc18447"/>
      <w:bookmarkStart w:id="52" w:name="_Toc15380"/>
      <w:bookmarkStart w:id="53" w:name="_Toc14015"/>
      <w:bookmarkStart w:id="54" w:name="_Toc25903"/>
      <w:bookmarkStart w:id="55" w:name="_Toc7205"/>
      <w:bookmarkStart w:id="56" w:name="_Toc13468"/>
      <w:bookmarkStart w:id="57" w:name="_Toc31424"/>
      <w:bookmarkStart w:id="58" w:name="_Toc20175"/>
      <w:bookmarkStart w:id="59" w:name="_Toc11189"/>
      <w:bookmarkStart w:id="60" w:name="_Toc14371"/>
      <w:bookmarkStart w:id="61" w:name="_Toc8923"/>
      <w:bookmarkStart w:id="62" w:name="_Toc5412"/>
      <w:bookmarkStart w:id="63" w:name="_Toc28369"/>
      <w:bookmarkStart w:id="64" w:name="_Toc31607"/>
      <w:bookmarkStart w:id="65" w:name="_Toc8413"/>
      <w:bookmarkStart w:id="66" w:name="_Toc27564"/>
      <w:bookmarkStart w:id="67" w:name="_Toc15776"/>
      <w:bookmarkStart w:id="68" w:name="_Toc25493"/>
      <w:bookmarkStart w:id="69" w:name="_Toc9474"/>
      <w:bookmarkStart w:id="70" w:name="_Toc27007"/>
      <w:bookmarkStart w:id="71" w:name="_Toc21096"/>
      <w:bookmarkStart w:id="72" w:name="_Toc16190"/>
      <w:bookmarkStart w:id="73" w:name="_Toc20151"/>
      <w:bookmarkStart w:id="74" w:name="_Toc30984"/>
      <w:bookmarkStart w:id="75" w:name="_Toc14615"/>
      <w:bookmarkStart w:id="76" w:name="_Toc13359"/>
      <w:bookmarkStart w:id="77" w:name="_Toc6139"/>
      <w:bookmarkStart w:id="78" w:name="_Toc8774"/>
      <w:bookmarkStart w:id="79" w:name="_Toc10682"/>
      <w:bookmarkStart w:id="80" w:name="_Toc30864"/>
      <w:bookmarkStart w:id="81" w:name="_Toc19935"/>
      <w:bookmarkStart w:id="82" w:name="_Toc30939"/>
      <w:bookmarkStart w:id="83" w:name="_Toc31392"/>
      <w:r>
        <w:rPr>
          <w:rStyle w:val="56"/>
          <w:rFonts w:hint="eastAsia"/>
          <w:color w:val="auto"/>
        </w:rPr>
        <w:t>第二部分</w:t>
      </w:r>
      <w:r>
        <w:rPr>
          <w:rStyle w:val="56"/>
          <w:color w:val="auto"/>
        </w:rPr>
        <w:t xml:space="preserve">  </w:t>
      </w:r>
      <w:r>
        <w:rPr>
          <w:rStyle w:val="56"/>
          <w:rFonts w:hint="eastAsia"/>
          <w:color w:val="auto"/>
        </w:rPr>
        <w:t>响应方须知</w:t>
      </w:r>
    </w:p>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14:paraId="1E219B80">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84" w:name="_Toc28026"/>
      <w:bookmarkStart w:id="85" w:name="_Toc1714"/>
      <w:bookmarkStart w:id="86" w:name="_Toc10518"/>
      <w:bookmarkStart w:id="87" w:name="_Toc23359"/>
      <w:bookmarkStart w:id="88" w:name="_Toc30159"/>
      <w:bookmarkStart w:id="89" w:name="_Toc6421"/>
      <w:bookmarkStart w:id="90" w:name="_Toc29793"/>
      <w:bookmarkStart w:id="91" w:name="_Toc26073"/>
      <w:bookmarkStart w:id="92" w:name="_Toc3269"/>
      <w:bookmarkStart w:id="93" w:name="_Toc23155"/>
      <w:bookmarkStart w:id="94" w:name="_Toc27500"/>
      <w:bookmarkStart w:id="95" w:name="_Toc29458"/>
      <w:bookmarkStart w:id="96" w:name="_Toc32596"/>
      <w:bookmarkStart w:id="97" w:name="_Toc16998"/>
      <w:bookmarkStart w:id="98" w:name="_Toc28079"/>
      <w:bookmarkStart w:id="99" w:name="_Toc10414"/>
      <w:bookmarkStart w:id="100" w:name="_Toc6715"/>
      <w:bookmarkStart w:id="101" w:name="_Toc1743"/>
      <w:bookmarkStart w:id="102" w:name="_Toc483"/>
      <w:bookmarkStart w:id="103" w:name="_Toc22339"/>
      <w:bookmarkStart w:id="104" w:name="_Toc12644"/>
      <w:bookmarkStart w:id="105" w:name="_Toc9778"/>
      <w:bookmarkStart w:id="106" w:name="_Toc17697"/>
      <w:bookmarkStart w:id="107" w:name="_Toc26025"/>
      <w:bookmarkStart w:id="108" w:name="_Toc23420"/>
      <w:bookmarkStart w:id="109" w:name="_Toc26853"/>
      <w:bookmarkStart w:id="110" w:name="_Toc7043"/>
      <w:bookmarkStart w:id="111" w:name="_Toc9123"/>
      <w:bookmarkStart w:id="112" w:name="_Toc20565"/>
      <w:bookmarkStart w:id="113" w:name="_Toc4505"/>
      <w:bookmarkStart w:id="114" w:name="_Toc31880"/>
      <w:bookmarkStart w:id="115" w:name="_Toc10657"/>
      <w:bookmarkStart w:id="116" w:name="_Toc20573"/>
      <w:r>
        <w:rPr>
          <w:rFonts w:hint="eastAsia" w:ascii="楷体" w:hAnsi="楷体" w:eastAsia="楷体" w:cs="楷体"/>
          <w:snapToGrid w:val="0"/>
          <w:color w:val="auto"/>
          <w:kern w:val="44"/>
          <w:sz w:val="32"/>
          <w:szCs w:val="32"/>
        </w:rPr>
        <w:t>前附表</w:t>
      </w:r>
      <w:bookmarkEnd w:id="49"/>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Start w:id="117" w:name="_Toc183786414"/>
    </w:p>
    <w:tbl>
      <w:tblPr>
        <w:tblStyle w:val="4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64C25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780333C0">
            <w:pPr>
              <w:rPr>
                <w:rFonts w:ascii="宋体"/>
                <w:b/>
                <w:color w:val="auto"/>
                <w:sz w:val="24"/>
                <w:szCs w:val="24"/>
              </w:rPr>
            </w:pPr>
            <w:r>
              <w:rPr>
                <w:rFonts w:hint="eastAsia" w:ascii="宋体" w:hAnsi="宋体"/>
                <w:b/>
                <w:color w:val="auto"/>
                <w:sz w:val="24"/>
                <w:szCs w:val="24"/>
              </w:rPr>
              <w:t>序号</w:t>
            </w:r>
          </w:p>
        </w:tc>
        <w:tc>
          <w:tcPr>
            <w:tcW w:w="2043" w:type="dxa"/>
            <w:vAlign w:val="center"/>
          </w:tcPr>
          <w:p w14:paraId="1A377534">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68194FBA">
            <w:pPr>
              <w:jc w:val="center"/>
              <w:rPr>
                <w:rFonts w:ascii="宋体"/>
                <w:b/>
                <w:color w:val="auto"/>
                <w:sz w:val="24"/>
                <w:szCs w:val="24"/>
              </w:rPr>
            </w:pPr>
            <w:r>
              <w:rPr>
                <w:rFonts w:hint="eastAsia" w:ascii="宋体" w:hAnsi="宋体"/>
                <w:b/>
                <w:color w:val="auto"/>
                <w:sz w:val="24"/>
                <w:szCs w:val="24"/>
              </w:rPr>
              <w:t>内容</w:t>
            </w:r>
          </w:p>
        </w:tc>
      </w:tr>
      <w:tr w14:paraId="449E2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77A0624">
            <w:pPr>
              <w:pStyle w:val="181"/>
              <w:adjustRightInd/>
              <w:spacing w:line="240" w:lineRule="auto"/>
              <w:rPr>
                <w:color w:val="auto"/>
                <w:szCs w:val="24"/>
              </w:rPr>
            </w:pPr>
            <w:r>
              <w:rPr>
                <w:rFonts w:hint="eastAsia"/>
                <w:color w:val="auto"/>
                <w:szCs w:val="24"/>
              </w:rPr>
              <w:t>1</w:t>
            </w:r>
          </w:p>
        </w:tc>
        <w:tc>
          <w:tcPr>
            <w:tcW w:w="2043" w:type="dxa"/>
            <w:vAlign w:val="center"/>
          </w:tcPr>
          <w:p w14:paraId="65AF0DA1">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3F7EB823">
            <w:pPr>
              <w:rPr>
                <w:rFonts w:ascii="宋体"/>
                <w:color w:val="auto"/>
                <w:sz w:val="24"/>
                <w:szCs w:val="24"/>
              </w:rPr>
            </w:pPr>
            <w:r>
              <w:rPr>
                <w:rFonts w:hint="eastAsia" w:ascii="宋体" w:hAnsi="宋体"/>
                <w:color w:val="auto"/>
                <w:sz w:val="24"/>
                <w:szCs w:val="24"/>
              </w:rPr>
              <w:t>杭电专属钉门户系统使用服务</w:t>
            </w:r>
          </w:p>
        </w:tc>
      </w:tr>
      <w:tr w14:paraId="2376A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710F98E">
            <w:pPr>
              <w:jc w:val="center"/>
              <w:rPr>
                <w:rFonts w:ascii="宋体" w:hAnsi="宋体"/>
                <w:color w:val="auto"/>
                <w:sz w:val="24"/>
                <w:szCs w:val="24"/>
              </w:rPr>
            </w:pPr>
          </w:p>
        </w:tc>
        <w:tc>
          <w:tcPr>
            <w:tcW w:w="2043" w:type="dxa"/>
            <w:vAlign w:val="center"/>
          </w:tcPr>
          <w:p w14:paraId="71414191">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14:paraId="3EE920A2">
            <w:pPr>
              <w:rPr>
                <w:rFonts w:ascii="宋体" w:hAnsi="宋体"/>
                <w:color w:val="auto"/>
                <w:sz w:val="24"/>
                <w:szCs w:val="24"/>
              </w:rPr>
            </w:pPr>
            <w:r>
              <w:rPr>
                <w:rFonts w:hint="eastAsia" w:ascii="宋体" w:hAnsi="宋体" w:cs="宋体"/>
                <w:color w:val="auto"/>
                <w:szCs w:val="21"/>
              </w:rPr>
              <w:t>本项目对应的中小企业划分标准所属行业为：</w:t>
            </w:r>
            <w:bookmarkStart w:id="118" w:name="OLE_LINK8"/>
            <w:r>
              <w:rPr>
                <w:rFonts w:hint="eastAsia" w:ascii="宋体" w:hAnsi="宋体" w:cs="宋体"/>
                <w:b/>
                <w:bCs/>
                <w:color w:val="auto"/>
                <w:szCs w:val="21"/>
                <w:u w:val="single"/>
              </w:rPr>
              <w:t>软件和信息技术服务业。</w:t>
            </w:r>
            <w:bookmarkEnd w:id="118"/>
            <w:r>
              <w:rPr>
                <w:rFonts w:hint="eastAsia" w:ascii="宋体" w:hAnsi="宋体" w:cs="宋体"/>
                <w:b/>
                <w:bCs/>
                <w:color w:val="auto"/>
                <w:szCs w:val="21"/>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14:paraId="31370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7577F31">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6F9E6BF1">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0D00A704">
            <w:pPr>
              <w:rPr>
                <w:rFonts w:ascii="宋体"/>
                <w:color w:val="auto"/>
                <w:sz w:val="24"/>
                <w:szCs w:val="24"/>
              </w:rPr>
            </w:pPr>
            <w:r>
              <w:rPr>
                <w:rFonts w:hint="eastAsia" w:ascii="宋体" w:hAnsi="宋体"/>
                <w:color w:val="auto"/>
                <w:sz w:val="24"/>
                <w:szCs w:val="24"/>
              </w:rPr>
              <w:t>2025-JH-CS07</w:t>
            </w:r>
          </w:p>
        </w:tc>
      </w:tr>
      <w:tr w14:paraId="77611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EFC3369">
            <w:pPr>
              <w:jc w:val="center"/>
              <w:rPr>
                <w:rFonts w:ascii="宋体"/>
                <w:color w:val="auto"/>
                <w:sz w:val="24"/>
                <w:szCs w:val="24"/>
              </w:rPr>
            </w:pPr>
          </w:p>
        </w:tc>
        <w:tc>
          <w:tcPr>
            <w:tcW w:w="2043" w:type="dxa"/>
            <w:vAlign w:val="center"/>
          </w:tcPr>
          <w:p w14:paraId="412E3E70">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29D54A06">
            <w:pPr>
              <w:pStyle w:val="28"/>
              <w:ind w:left="0" w:leftChars="0"/>
              <w:rPr>
                <w:color w:val="auto"/>
                <w:szCs w:val="24"/>
              </w:rPr>
            </w:pPr>
            <w:r>
              <w:rPr>
                <w:rFonts w:hint="eastAsia"/>
                <w:color w:val="auto"/>
                <w:szCs w:val="24"/>
              </w:rPr>
              <w:t>竞争性磋商</w:t>
            </w:r>
            <w:r>
              <w:rPr>
                <w:rFonts w:hint="eastAsia"/>
                <w:b/>
                <w:bCs/>
                <w:color w:val="auto"/>
                <w:szCs w:val="24"/>
              </w:rPr>
              <w:t>（线上电子交易）</w:t>
            </w:r>
          </w:p>
        </w:tc>
      </w:tr>
      <w:tr w14:paraId="7963A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ED0DAD5">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63CEA533">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14:paraId="4408B539">
            <w:pPr>
              <w:pStyle w:val="28"/>
              <w:ind w:left="0" w:leftChars="0"/>
              <w:rPr>
                <w:color w:val="auto"/>
                <w:szCs w:val="24"/>
              </w:rPr>
            </w:pPr>
            <w:r>
              <w:rPr>
                <w:rFonts w:hint="eastAsia"/>
                <w:color w:val="auto"/>
                <w:szCs w:val="24"/>
              </w:rPr>
              <w:t>杭州电子科技大学</w:t>
            </w:r>
            <w:r>
              <w:rPr>
                <w:rFonts w:hint="eastAsia"/>
                <w:color w:val="auto"/>
                <w:kern w:val="0"/>
                <w:szCs w:val="24"/>
              </w:rPr>
              <w:t>信息技术中心</w:t>
            </w:r>
          </w:p>
        </w:tc>
      </w:tr>
      <w:tr w14:paraId="46014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F7B0ECF">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54151408">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2DF1F89B">
            <w:pPr>
              <w:rPr>
                <w:rFonts w:ascii="宋体"/>
                <w:color w:val="auto"/>
                <w:sz w:val="24"/>
                <w:szCs w:val="24"/>
              </w:rPr>
            </w:pPr>
            <w:r>
              <w:rPr>
                <w:rFonts w:hint="eastAsia" w:ascii="宋体" w:hAnsi="宋体"/>
                <w:color w:val="auto"/>
                <w:sz w:val="24"/>
                <w:szCs w:val="24"/>
              </w:rPr>
              <w:t>详见第三部分采购需求</w:t>
            </w:r>
          </w:p>
        </w:tc>
      </w:tr>
      <w:tr w14:paraId="26697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115BF10">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67E9C864">
            <w:pPr>
              <w:jc w:val="center"/>
              <w:rPr>
                <w:color w:val="auto"/>
                <w:sz w:val="24"/>
              </w:rPr>
            </w:pPr>
            <w:r>
              <w:rPr>
                <w:rFonts w:hint="eastAsia"/>
                <w:color w:val="auto"/>
                <w:sz w:val="24"/>
              </w:rPr>
              <w:t>磋商报价及费用</w:t>
            </w:r>
          </w:p>
        </w:tc>
        <w:tc>
          <w:tcPr>
            <w:tcW w:w="6348" w:type="dxa"/>
            <w:vAlign w:val="center"/>
          </w:tcPr>
          <w:p w14:paraId="18103E03">
            <w:pPr>
              <w:rPr>
                <w:color w:val="auto"/>
                <w:sz w:val="24"/>
              </w:rPr>
            </w:pPr>
            <w:r>
              <w:rPr>
                <w:rFonts w:hint="eastAsia"/>
                <w:color w:val="auto"/>
                <w:sz w:val="24"/>
              </w:rPr>
              <w:t>详见采购文件第二部分第三节第（三）点报价内容。</w:t>
            </w:r>
          </w:p>
        </w:tc>
      </w:tr>
      <w:tr w14:paraId="7893D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3B34902">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5E1092AF">
            <w:pPr>
              <w:jc w:val="center"/>
              <w:rPr>
                <w:rFonts w:ascii="宋体"/>
                <w:color w:val="auto"/>
                <w:sz w:val="24"/>
                <w:szCs w:val="24"/>
              </w:rPr>
            </w:pPr>
            <w:r>
              <w:rPr>
                <w:rFonts w:hint="eastAsia"/>
                <w:color w:val="auto"/>
                <w:sz w:val="24"/>
              </w:rPr>
              <w:t>磋商响应有效期</w:t>
            </w:r>
          </w:p>
        </w:tc>
        <w:tc>
          <w:tcPr>
            <w:tcW w:w="6348" w:type="dxa"/>
            <w:vAlign w:val="center"/>
          </w:tcPr>
          <w:p w14:paraId="1FEFCD49">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534C8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67470EB">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5395C980">
            <w:pPr>
              <w:jc w:val="center"/>
              <w:rPr>
                <w:rFonts w:ascii="宋体"/>
                <w:color w:val="auto"/>
                <w:sz w:val="24"/>
                <w:szCs w:val="24"/>
              </w:rPr>
            </w:pPr>
            <w:r>
              <w:rPr>
                <w:rFonts w:hint="eastAsia"/>
                <w:color w:val="auto"/>
                <w:sz w:val="24"/>
              </w:rPr>
              <w:t>磋商文件答疑</w:t>
            </w:r>
          </w:p>
        </w:tc>
        <w:tc>
          <w:tcPr>
            <w:tcW w:w="6348" w:type="dxa"/>
            <w:vAlign w:val="center"/>
          </w:tcPr>
          <w:p w14:paraId="409B1CEC">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w:t>
            </w:r>
            <w:r>
              <w:rPr>
                <w:rFonts w:hint="eastAsia"/>
                <w:color w:val="auto"/>
                <w:sz w:val="24"/>
                <w:u w:val="single"/>
                <w:lang w:val="en-US" w:eastAsia="zh-CN"/>
              </w:rPr>
              <w:t>5</w:t>
            </w:r>
            <w:r>
              <w:rPr>
                <w:rFonts w:hint="eastAsia"/>
                <w:color w:val="auto"/>
                <w:sz w:val="24"/>
                <w:u w:val="single"/>
              </w:rPr>
              <w:t>年</w:t>
            </w:r>
            <w:r>
              <w:rPr>
                <w:rFonts w:hint="eastAsia"/>
                <w:color w:val="auto"/>
                <w:sz w:val="24"/>
                <w:u w:val="single"/>
                <w:lang w:val="en-US" w:eastAsia="zh-CN"/>
              </w:rPr>
              <w:t>9</w:t>
            </w:r>
            <w:r>
              <w:rPr>
                <w:rFonts w:hint="eastAsia"/>
                <w:color w:val="auto"/>
                <w:sz w:val="24"/>
                <w:u w:val="single"/>
              </w:rPr>
              <w:t>月</w:t>
            </w:r>
            <w:r>
              <w:rPr>
                <w:rFonts w:hint="eastAsia"/>
                <w:color w:val="auto"/>
                <w:sz w:val="24"/>
                <w:u w:val="single"/>
                <w:lang w:val="en-US" w:eastAsia="zh-CN"/>
              </w:rPr>
              <w:t>8</w:t>
            </w:r>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eastAsia"/>
                <w:color w:val="auto"/>
                <w:sz w:val="24"/>
                <w:u w:val="single"/>
                <w:lang w:val="en-US" w:eastAsia="zh-CN"/>
              </w:rPr>
              <w:t>5</w:t>
            </w:r>
            <w:r>
              <w:rPr>
                <w:rFonts w:hint="eastAsia"/>
                <w:color w:val="auto"/>
                <w:sz w:val="24"/>
                <w:u w:val="single"/>
              </w:rPr>
              <w:t>年</w:t>
            </w:r>
            <w:r>
              <w:rPr>
                <w:rFonts w:hint="eastAsia"/>
                <w:color w:val="auto"/>
                <w:sz w:val="24"/>
                <w:u w:val="single"/>
                <w:lang w:val="en-US" w:eastAsia="zh-CN"/>
              </w:rPr>
              <w:t>9</w:t>
            </w:r>
            <w:r>
              <w:rPr>
                <w:rFonts w:hint="eastAsia"/>
                <w:color w:val="auto"/>
                <w:sz w:val="24"/>
                <w:u w:val="single"/>
              </w:rPr>
              <w:t>月</w:t>
            </w:r>
            <w:r>
              <w:rPr>
                <w:rFonts w:hint="eastAsia"/>
                <w:color w:val="auto"/>
                <w:sz w:val="24"/>
                <w:u w:val="single"/>
                <w:lang w:val="en-US" w:eastAsia="zh-CN"/>
              </w:rPr>
              <w:t>8</w:t>
            </w:r>
            <w:r>
              <w:rPr>
                <w:rFonts w:hint="eastAsia"/>
                <w:color w:val="auto"/>
                <w:sz w:val="24"/>
                <w:u w:val="single"/>
              </w:rPr>
              <w:t>日17：</w:t>
            </w:r>
            <w:r>
              <w:rPr>
                <w:color w:val="auto"/>
                <w:sz w:val="24"/>
                <w:u w:val="single"/>
              </w:rPr>
              <w:t xml:space="preserve">00 </w:t>
            </w:r>
            <w:r>
              <w:rPr>
                <w:rFonts w:hint="eastAsia"/>
                <w:color w:val="auto"/>
                <w:sz w:val="24"/>
              </w:rPr>
              <w:t>前给予答复。</w:t>
            </w:r>
            <w:r>
              <w:rPr>
                <w:rFonts w:hint="eastAsia" w:ascii="宋体"/>
                <w:color w:val="auto"/>
                <w:sz w:val="24"/>
                <w:szCs w:val="24"/>
              </w:rPr>
              <w:t>联系人：</w:t>
            </w:r>
            <w:r>
              <w:rPr>
                <w:rFonts w:hint="eastAsia" w:ascii="宋体"/>
                <w:color w:val="auto"/>
                <w:sz w:val="24"/>
                <w:szCs w:val="24"/>
                <w:u w:val="single"/>
              </w:rPr>
              <w:t xml:space="preserve"> 许老师 </w:t>
            </w:r>
            <w:r>
              <w:rPr>
                <w:rFonts w:hint="eastAsia" w:ascii="宋体"/>
                <w:color w:val="auto"/>
                <w:sz w:val="24"/>
                <w:szCs w:val="24"/>
              </w:rPr>
              <w:t>，</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14:paraId="352DC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5137F5F">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20C0FA4F">
            <w:pPr>
              <w:jc w:val="center"/>
              <w:rPr>
                <w:rFonts w:ascii="宋体"/>
                <w:color w:val="auto"/>
                <w:sz w:val="24"/>
                <w:szCs w:val="24"/>
              </w:rPr>
            </w:pPr>
            <w:r>
              <w:rPr>
                <w:rFonts w:hint="eastAsia"/>
                <w:color w:val="auto"/>
                <w:sz w:val="24"/>
              </w:rPr>
              <w:t>响应文件份数</w:t>
            </w:r>
          </w:p>
        </w:tc>
        <w:tc>
          <w:tcPr>
            <w:tcW w:w="6348" w:type="dxa"/>
            <w:vAlign w:val="center"/>
          </w:tcPr>
          <w:p w14:paraId="70610A1C">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政府采购云平台在线上传一份；备份响应文件：密封包装后EMS或顺丰邮寄形式递交一份</w:t>
            </w:r>
            <w:r>
              <w:rPr>
                <w:rFonts w:hint="eastAsia"/>
                <w:color w:val="auto"/>
                <w:sz w:val="24"/>
              </w:rPr>
              <w:t>（邮寄地址：</w:t>
            </w:r>
            <w:r>
              <w:rPr>
                <w:rFonts w:hint="eastAsia"/>
                <w:color w:val="auto"/>
                <w:sz w:val="24"/>
                <w:u w:val="single"/>
              </w:rPr>
              <w:t>杭州市钱塘区白杨街道2号大街1158号，杭州电子科技大学采购中心</w:t>
            </w:r>
            <w:r>
              <w:rPr>
                <w:rFonts w:hint="eastAsia"/>
                <w:color w:val="auto"/>
                <w:sz w:val="24"/>
                <w:u w:val="single"/>
              </w:rPr>
              <w:t>杜老师收，电话：0571-87713548</w:t>
            </w:r>
            <w:r>
              <w:rPr>
                <w:rFonts w:hint="eastAsia"/>
                <w:color w:val="auto"/>
                <w:sz w:val="24"/>
              </w:rPr>
              <w:t>。寄出后将快递单号、项目名称、公司名称、联系方式等相关信息发至：</w:t>
            </w:r>
            <w:r>
              <w:rPr>
                <w:rFonts w:hint="eastAsia"/>
                <w:color w:val="auto"/>
                <w:sz w:val="24"/>
              </w:rPr>
              <w:t>20230069@hdu.edu.cn</w:t>
            </w:r>
            <w:r>
              <w:rPr>
                <w:rFonts w:hint="eastAsia"/>
                <w:color w:val="auto"/>
                <w:sz w:val="24"/>
              </w:rPr>
              <w:t>，以便查收）。</w:t>
            </w:r>
          </w:p>
          <w:p w14:paraId="7B05CFC7">
            <w:pPr>
              <w:jc w:val="left"/>
              <w:rPr>
                <w:rFonts w:ascii="宋体"/>
                <w:color w:val="auto"/>
                <w:sz w:val="24"/>
                <w:szCs w:val="24"/>
              </w:rPr>
            </w:pPr>
            <w:r>
              <w:rPr>
                <w:rFonts w:hint="eastAsia"/>
                <w:b/>
                <w:bCs/>
                <w:color w:val="auto"/>
                <w:sz w:val="24"/>
              </w:rPr>
              <w:t>特别说明：</w:t>
            </w:r>
            <w:r>
              <w:rPr>
                <w:rFonts w:hint="eastAsia"/>
                <w:color w:val="auto"/>
                <w:sz w:val="24"/>
              </w:rPr>
              <w:t>双休日和法定节假日不收件，供应商自行承担邮寄风险。）</w:t>
            </w:r>
          </w:p>
        </w:tc>
      </w:tr>
      <w:tr w14:paraId="38E48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132DBBB">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0387905A">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0862B0D6">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7131C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8CF2A04">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6B148608">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78F6997A">
            <w:pPr>
              <w:jc w:val="left"/>
              <w:rPr>
                <w:rFonts w:ascii="宋体"/>
                <w:color w:val="auto"/>
                <w:sz w:val="24"/>
                <w:szCs w:val="24"/>
              </w:rPr>
            </w:pPr>
            <w:r>
              <w:rPr>
                <w:rFonts w:hint="eastAsia"/>
                <w:color w:val="auto"/>
                <w:sz w:val="24"/>
              </w:rPr>
              <w:t>综合评分法</w:t>
            </w:r>
          </w:p>
        </w:tc>
      </w:tr>
      <w:tr w14:paraId="47A8D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65D51D2">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55CD66AE">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14:paraId="4EB0CD68">
            <w:pPr>
              <w:jc w:val="left"/>
              <w:rPr>
                <w:rFonts w:hint="default" w:ascii="宋体" w:eastAsia="宋体"/>
                <w:color w:val="auto"/>
                <w:sz w:val="24"/>
                <w:szCs w:val="24"/>
                <w:lang w:val="en-US" w:eastAsia="zh-CN"/>
              </w:rPr>
            </w:pPr>
            <w:r>
              <w:rPr>
                <w:rFonts w:hint="eastAsia"/>
                <w:color w:val="auto"/>
                <w:sz w:val="24"/>
                <w:lang w:val="en-US" w:eastAsia="zh-CN"/>
              </w:rPr>
              <w:t>浙江政府采购网https://zfcg.czt.zj.gov.cn</w:t>
            </w:r>
          </w:p>
        </w:tc>
      </w:tr>
      <w:tr w14:paraId="7F238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C2C8C21">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27D686E3">
            <w:pPr>
              <w:jc w:val="center"/>
              <w:rPr>
                <w:rFonts w:ascii="宋体"/>
                <w:color w:val="auto"/>
                <w:sz w:val="24"/>
                <w:szCs w:val="24"/>
              </w:rPr>
            </w:pPr>
            <w:r>
              <w:rPr>
                <w:rFonts w:hint="eastAsia"/>
                <w:color w:val="auto"/>
                <w:sz w:val="24"/>
              </w:rPr>
              <w:t>解释</w:t>
            </w:r>
          </w:p>
        </w:tc>
        <w:tc>
          <w:tcPr>
            <w:tcW w:w="6348" w:type="dxa"/>
            <w:vAlign w:val="center"/>
          </w:tcPr>
          <w:p w14:paraId="7ADB3970">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2FE88163">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r>
        <w:rPr>
          <w:rFonts w:hAnsi="宋体"/>
          <w:color w:val="auto"/>
          <w:sz w:val="32"/>
        </w:rPr>
        <w:br w:type="page"/>
      </w:r>
      <w:bookmarkEnd w:id="117"/>
      <w:bookmarkStart w:id="119" w:name="_Toc1492"/>
      <w:bookmarkStart w:id="120" w:name="_Toc20897"/>
      <w:bookmarkStart w:id="121" w:name="_Toc7875"/>
      <w:bookmarkStart w:id="122" w:name="_Toc27769"/>
      <w:bookmarkStart w:id="123" w:name="_Toc2257"/>
      <w:bookmarkStart w:id="124" w:name="_Toc7947"/>
      <w:bookmarkStart w:id="125" w:name="_Toc19879"/>
      <w:bookmarkStart w:id="126" w:name="_Toc6991"/>
      <w:bookmarkStart w:id="127" w:name="_Toc3209"/>
      <w:bookmarkStart w:id="128" w:name="_Toc689"/>
      <w:bookmarkStart w:id="129" w:name="_Toc14022"/>
      <w:bookmarkStart w:id="130" w:name="_Toc19375"/>
      <w:bookmarkStart w:id="131" w:name="_Toc3922"/>
      <w:bookmarkStart w:id="132" w:name="_Toc20458"/>
      <w:bookmarkStart w:id="133" w:name="_Toc15091"/>
      <w:bookmarkStart w:id="134" w:name="_Toc26898"/>
      <w:bookmarkStart w:id="135" w:name="_Toc11583"/>
      <w:bookmarkStart w:id="136" w:name="_Toc24686"/>
      <w:bookmarkStart w:id="137" w:name="_Toc30371"/>
      <w:bookmarkStart w:id="138" w:name="_Toc18182"/>
      <w:bookmarkStart w:id="139" w:name="_Toc15369"/>
      <w:bookmarkStart w:id="140" w:name="_Toc6802"/>
      <w:bookmarkStart w:id="141" w:name="_Toc6841"/>
      <w:bookmarkStart w:id="142" w:name="_Toc6501"/>
      <w:bookmarkStart w:id="143" w:name="_Toc23407"/>
      <w:bookmarkStart w:id="144" w:name="_Toc12127"/>
      <w:bookmarkStart w:id="145" w:name="_Toc24333"/>
      <w:bookmarkStart w:id="146" w:name="_Toc18556"/>
      <w:bookmarkStart w:id="147" w:name="_Toc67"/>
      <w:bookmarkStart w:id="148" w:name="_Toc22060"/>
      <w:bookmarkStart w:id="149" w:name="_Toc6934"/>
      <w:bookmarkStart w:id="150" w:name="_Toc9017"/>
      <w:bookmarkStart w:id="151" w:name="_Toc10918"/>
      <w:bookmarkStart w:id="152" w:name="_Toc15936"/>
      <w:bookmarkStart w:id="153" w:name="_Toc1408"/>
      <w:bookmarkStart w:id="154" w:name="_Toc11749"/>
      <w:r>
        <w:rPr>
          <w:rFonts w:hint="eastAsia" w:ascii="楷体" w:hAnsi="楷体" w:eastAsia="楷体" w:cs="楷体"/>
          <w:snapToGrid w:val="0"/>
          <w:color w:val="auto"/>
          <w:kern w:val="44"/>
          <w:sz w:val="32"/>
          <w:szCs w:val="32"/>
        </w:rPr>
        <w:t>一、磋商说明</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14:paraId="30DE3D08">
      <w:pPr>
        <w:spacing w:before="120" w:beforeLines="50" w:after="120" w:afterLines="50" w:line="288" w:lineRule="auto"/>
        <w:ind w:firstLine="248" w:firstLineChars="103"/>
        <w:rPr>
          <w:b/>
          <w:bCs/>
          <w:color w:val="auto"/>
          <w:sz w:val="24"/>
        </w:rPr>
      </w:pPr>
      <w:r>
        <w:rPr>
          <w:rFonts w:hint="eastAsia"/>
          <w:b/>
          <w:bCs/>
          <w:color w:val="auto"/>
          <w:sz w:val="24"/>
        </w:rPr>
        <w:t>（一）总则</w:t>
      </w:r>
      <w:r>
        <w:rPr>
          <w:b/>
          <w:bCs/>
          <w:color w:val="auto"/>
          <w:sz w:val="24"/>
        </w:rPr>
        <w:t xml:space="preserve"> </w:t>
      </w:r>
    </w:p>
    <w:p w14:paraId="7B83F577">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5B0DB2E2">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220B9CB1">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6FECC80A">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23BAF96B">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5794D781">
      <w:pPr>
        <w:spacing w:line="288" w:lineRule="auto"/>
        <w:ind w:firstLine="420" w:firstLineChars="175"/>
        <w:rPr>
          <w:color w:val="auto"/>
          <w:sz w:val="24"/>
        </w:rPr>
      </w:pPr>
      <w:r>
        <w:rPr>
          <w:rFonts w:hint="eastAsia"/>
          <w:color w:val="auto"/>
          <w:sz w:val="24"/>
        </w:rPr>
        <w:t>（2）被质疑投诉，经证实情况严重的；</w:t>
      </w:r>
    </w:p>
    <w:p w14:paraId="38CA170D">
      <w:pPr>
        <w:spacing w:line="288" w:lineRule="auto"/>
        <w:ind w:firstLine="420" w:firstLineChars="175"/>
        <w:rPr>
          <w:color w:val="auto"/>
          <w:sz w:val="24"/>
        </w:rPr>
      </w:pPr>
      <w:r>
        <w:rPr>
          <w:rFonts w:hint="eastAsia"/>
          <w:color w:val="auto"/>
          <w:sz w:val="24"/>
        </w:rPr>
        <w:t>（3）使用不正当竞争手段，影响采购人正常采购活动的；</w:t>
      </w:r>
    </w:p>
    <w:p w14:paraId="581A6011">
      <w:pPr>
        <w:spacing w:line="288" w:lineRule="auto"/>
        <w:ind w:firstLine="420" w:firstLineChars="175"/>
        <w:rPr>
          <w:color w:val="auto"/>
          <w:sz w:val="24"/>
        </w:rPr>
      </w:pPr>
      <w:r>
        <w:rPr>
          <w:rFonts w:hint="eastAsia"/>
          <w:color w:val="auto"/>
          <w:sz w:val="24"/>
        </w:rPr>
        <w:t>（4）响应方串通投标的；</w:t>
      </w:r>
    </w:p>
    <w:p w14:paraId="33E24201">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5BD0494E">
      <w:pPr>
        <w:spacing w:line="288" w:lineRule="auto"/>
        <w:ind w:firstLine="420" w:firstLineChars="175"/>
        <w:rPr>
          <w:color w:val="auto"/>
          <w:sz w:val="24"/>
        </w:rPr>
      </w:pPr>
      <w:r>
        <w:rPr>
          <w:rFonts w:hint="eastAsia"/>
          <w:color w:val="auto"/>
          <w:sz w:val="24"/>
        </w:rPr>
        <w:t>（6）响应方在投标中弄虚作假，提供虚假材料的；</w:t>
      </w:r>
    </w:p>
    <w:p w14:paraId="21E4B8A8">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0E81C99B">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11AA71C5">
      <w:pPr>
        <w:spacing w:line="288" w:lineRule="auto"/>
        <w:ind w:firstLine="420" w:firstLineChars="175"/>
        <w:rPr>
          <w:color w:val="auto"/>
          <w:sz w:val="24"/>
        </w:rPr>
      </w:pPr>
      <w:r>
        <w:rPr>
          <w:rFonts w:hint="eastAsia"/>
          <w:color w:val="auto"/>
          <w:sz w:val="24"/>
        </w:rPr>
        <w:t>（9）其他严重扰乱磋商程序的；</w:t>
      </w:r>
    </w:p>
    <w:p w14:paraId="10992560">
      <w:pPr>
        <w:spacing w:line="288" w:lineRule="auto"/>
        <w:ind w:firstLine="420" w:firstLineChars="175"/>
        <w:rPr>
          <w:color w:val="auto"/>
          <w:sz w:val="24"/>
        </w:rPr>
      </w:pPr>
      <w:r>
        <w:rPr>
          <w:rFonts w:hint="eastAsia"/>
          <w:color w:val="auto"/>
          <w:sz w:val="24"/>
        </w:rPr>
        <w:t>（10）未成交供应商恶意质疑、投诉的。</w:t>
      </w:r>
    </w:p>
    <w:p w14:paraId="1AE38121">
      <w:pPr>
        <w:spacing w:line="288" w:lineRule="auto"/>
        <w:ind w:firstLine="420" w:firstLineChars="175"/>
        <w:rPr>
          <w:color w:val="auto"/>
          <w:sz w:val="24"/>
        </w:rPr>
      </w:pPr>
      <w:r>
        <w:rPr>
          <w:rFonts w:hint="eastAsia"/>
          <w:color w:val="auto"/>
          <w:sz w:val="24"/>
        </w:rPr>
        <w:t>（11）违反法律法规和合同约定的其他情形的。</w:t>
      </w:r>
    </w:p>
    <w:p w14:paraId="30EA7C86">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、在本次磋商采购过程中，如果出现采购人利益损失、当事人违法违规或学校政策变更等情况，采购人有权终止本次磋商采购，供应商需自行承担相应的风险和损失。</w:t>
      </w:r>
    </w:p>
    <w:p w14:paraId="2EB24783">
      <w:pPr>
        <w:spacing w:before="120" w:beforeLines="50" w:after="120" w:afterLines="50" w:line="288" w:lineRule="auto"/>
        <w:ind w:firstLine="248" w:firstLineChars="103"/>
        <w:rPr>
          <w:b/>
          <w:bCs/>
          <w:color w:val="auto"/>
          <w:sz w:val="24"/>
        </w:rPr>
      </w:pPr>
      <w:r>
        <w:rPr>
          <w:rFonts w:hint="eastAsia"/>
          <w:b/>
          <w:bCs/>
          <w:color w:val="auto"/>
          <w:sz w:val="24"/>
        </w:rPr>
        <w:t>（二）释义说明</w:t>
      </w:r>
    </w:p>
    <w:p w14:paraId="338F9E76">
      <w:pPr>
        <w:spacing w:line="288" w:lineRule="auto"/>
        <w:ind w:firstLine="477" w:firstLineChars="199"/>
        <w:rPr>
          <w:color w:val="auto"/>
          <w:sz w:val="24"/>
        </w:rPr>
      </w:pPr>
      <w:r>
        <w:rPr>
          <w:color w:val="auto"/>
          <w:sz w:val="24"/>
        </w:rPr>
        <w:t>1</w:t>
      </w:r>
      <w:r>
        <w:rPr>
          <w:rFonts w:hint="eastAsia"/>
          <w:color w:val="auto"/>
          <w:sz w:val="24"/>
        </w:rPr>
        <w:t>、“甲方”“采购人”“采购方”“采购单位”</w:t>
      </w:r>
      <w:r>
        <w:rPr>
          <w:rFonts w:hint="eastAsia"/>
          <w:color w:val="auto"/>
          <w:sz w:val="24"/>
        </w:rPr>
        <w:t>指杭州电子科技大学。“采购机构”指杭州电子科技大学采购中心。“采购人用户部门”指杭州电子科技大学</w:t>
      </w:r>
      <w:r>
        <w:rPr>
          <w:rFonts w:hint="eastAsia" w:ascii="宋体" w:hAnsi="宋体"/>
          <w:color w:val="auto"/>
          <w:sz w:val="24"/>
          <w:szCs w:val="24"/>
        </w:rPr>
        <w:t>信息技术中心</w:t>
      </w:r>
      <w:r>
        <w:rPr>
          <w:rFonts w:hint="eastAsia"/>
          <w:color w:val="auto"/>
          <w:sz w:val="24"/>
        </w:rPr>
        <w:t>。</w:t>
      </w:r>
    </w:p>
    <w:p w14:paraId="30759627">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5F2AB59E">
      <w:pPr>
        <w:spacing w:line="288" w:lineRule="auto"/>
        <w:ind w:firstLine="477" w:firstLineChars="199"/>
        <w:rPr>
          <w:color w:val="auto"/>
          <w:sz w:val="24"/>
        </w:rPr>
      </w:pPr>
      <w:r>
        <w:rPr>
          <w:color w:val="auto"/>
          <w:sz w:val="24"/>
        </w:rPr>
        <w:t>3</w:t>
      </w:r>
      <w:r>
        <w:rPr>
          <w:rFonts w:hint="eastAsia"/>
          <w:color w:val="auto"/>
          <w:sz w:val="24"/>
        </w:rPr>
        <w:t>、“乙方”“成交方”“中标人”指本次磋商的成交供应商。</w:t>
      </w:r>
    </w:p>
    <w:p w14:paraId="5236AC3D">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5D6B3E4E">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1577280E">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22C8E88F">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7502FBEE">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4C3292C0">
      <w:pPr>
        <w:spacing w:line="288" w:lineRule="auto"/>
        <w:ind w:firstLine="477" w:firstLineChars="199"/>
        <w:rPr>
          <w:color w:val="auto"/>
          <w:sz w:val="24"/>
        </w:rPr>
      </w:pPr>
      <w:r>
        <w:rPr>
          <w:rFonts w:hint="eastAsia"/>
          <w:color w:val="auto"/>
          <w:sz w:val="24"/>
        </w:rPr>
        <w:t>磋商文件对响应文件签署、盖章的要求适用于电子签名。</w:t>
      </w:r>
    </w:p>
    <w:p w14:paraId="7B2F21B2">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159374BE">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55" w:name="_Toc23883"/>
      <w:bookmarkStart w:id="156" w:name="_Toc30356"/>
      <w:bookmarkStart w:id="157" w:name="_Toc23441"/>
      <w:bookmarkStart w:id="158" w:name="_Toc14905"/>
      <w:bookmarkStart w:id="159" w:name="_Toc12939"/>
      <w:bookmarkStart w:id="160" w:name="_Toc12746"/>
      <w:bookmarkStart w:id="161" w:name="_Toc29315"/>
      <w:bookmarkStart w:id="162" w:name="_Toc25478"/>
      <w:bookmarkStart w:id="163" w:name="_Toc16332"/>
      <w:bookmarkStart w:id="164" w:name="_Toc13352"/>
      <w:bookmarkStart w:id="165" w:name="_Toc4587"/>
      <w:bookmarkStart w:id="166" w:name="_Toc25249"/>
      <w:bookmarkStart w:id="167" w:name="_Toc16259"/>
      <w:bookmarkStart w:id="168" w:name="_Toc2692"/>
      <w:bookmarkStart w:id="169" w:name="_Toc15004"/>
      <w:bookmarkStart w:id="170" w:name="_Toc10460"/>
      <w:bookmarkStart w:id="171" w:name="_Toc17921"/>
      <w:bookmarkStart w:id="172" w:name="_Toc30651"/>
      <w:bookmarkStart w:id="173" w:name="_Toc6681"/>
      <w:bookmarkStart w:id="174" w:name="_Toc17024"/>
      <w:bookmarkStart w:id="175" w:name="_Toc4054"/>
      <w:bookmarkStart w:id="176" w:name="_Toc12934"/>
      <w:bookmarkStart w:id="177" w:name="_Toc11863"/>
      <w:bookmarkStart w:id="178" w:name="_Toc16623"/>
      <w:bookmarkStart w:id="179" w:name="_Toc7225"/>
      <w:bookmarkStart w:id="180" w:name="_Toc32029"/>
      <w:bookmarkStart w:id="181" w:name="_Toc10503"/>
      <w:bookmarkStart w:id="182" w:name="_Toc14339"/>
      <w:r>
        <w:rPr>
          <w:rFonts w:hint="eastAsia" w:ascii="楷体" w:hAnsi="楷体" w:eastAsia="楷体" w:cs="楷体"/>
          <w:snapToGrid w:val="0"/>
          <w:color w:val="auto"/>
          <w:kern w:val="44"/>
          <w:sz w:val="32"/>
          <w:szCs w:val="32"/>
        </w:rPr>
        <w:t>二、磋商文件</w:t>
      </w:r>
      <w:bookmarkEnd w:id="40"/>
      <w:bookmarkEnd w:id="41"/>
      <w:bookmarkEnd w:id="42"/>
      <w:bookmarkEnd w:id="43"/>
      <w:bookmarkEnd w:id="44"/>
      <w:bookmarkEnd w:id="45"/>
      <w:bookmarkEnd w:id="46"/>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14:paraId="5C6EB63C">
      <w:pPr>
        <w:spacing w:line="288" w:lineRule="auto"/>
        <w:rPr>
          <w:color w:val="auto"/>
          <w:sz w:val="24"/>
        </w:rPr>
      </w:pPr>
      <w:r>
        <w:rPr>
          <w:rFonts w:hint="eastAsia"/>
          <w:b/>
          <w:bCs/>
          <w:color w:val="auto"/>
          <w:sz w:val="24"/>
        </w:rPr>
        <w:t>（一）磋商文件的构成。</w:t>
      </w:r>
      <w:r>
        <w:rPr>
          <w:rFonts w:hint="eastAsia"/>
          <w:color w:val="auto"/>
          <w:sz w:val="24"/>
        </w:rPr>
        <w:t>本磋商文件由以下部分组成：</w:t>
      </w:r>
    </w:p>
    <w:p w14:paraId="256D42B9">
      <w:pPr>
        <w:spacing w:line="288" w:lineRule="auto"/>
        <w:ind w:firstLine="360" w:firstLineChars="150"/>
        <w:rPr>
          <w:color w:val="auto"/>
          <w:sz w:val="24"/>
        </w:rPr>
      </w:pPr>
      <w:r>
        <w:rPr>
          <w:color w:val="auto"/>
          <w:sz w:val="24"/>
        </w:rPr>
        <w:t>1</w:t>
      </w:r>
      <w:r>
        <w:rPr>
          <w:rFonts w:hint="eastAsia"/>
          <w:color w:val="auto"/>
          <w:sz w:val="24"/>
        </w:rPr>
        <w:t>、磋商公告</w:t>
      </w:r>
    </w:p>
    <w:p w14:paraId="7FA61E06">
      <w:pPr>
        <w:spacing w:line="288" w:lineRule="auto"/>
        <w:ind w:firstLine="360" w:firstLineChars="150"/>
        <w:rPr>
          <w:color w:val="auto"/>
          <w:sz w:val="24"/>
        </w:rPr>
      </w:pPr>
      <w:r>
        <w:rPr>
          <w:color w:val="auto"/>
          <w:sz w:val="24"/>
        </w:rPr>
        <w:t>2</w:t>
      </w:r>
      <w:r>
        <w:rPr>
          <w:rFonts w:hint="eastAsia"/>
          <w:color w:val="auto"/>
          <w:sz w:val="24"/>
        </w:rPr>
        <w:t>、响应方须知</w:t>
      </w:r>
    </w:p>
    <w:p w14:paraId="5CB29142">
      <w:pPr>
        <w:spacing w:line="288" w:lineRule="auto"/>
        <w:ind w:firstLine="360" w:firstLineChars="150"/>
        <w:rPr>
          <w:color w:val="auto"/>
          <w:sz w:val="24"/>
        </w:rPr>
      </w:pPr>
      <w:r>
        <w:rPr>
          <w:color w:val="auto"/>
          <w:sz w:val="24"/>
        </w:rPr>
        <w:t>3</w:t>
      </w:r>
      <w:r>
        <w:rPr>
          <w:rFonts w:hint="eastAsia"/>
          <w:color w:val="auto"/>
          <w:sz w:val="24"/>
        </w:rPr>
        <w:t>、采购要求</w:t>
      </w:r>
    </w:p>
    <w:p w14:paraId="673A7D8C">
      <w:pPr>
        <w:spacing w:line="288" w:lineRule="auto"/>
        <w:ind w:firstLine="360" w:firstLineChars="150"/>
        <w:rPr>
          <w:color w:val="auto"/>
          <w:sz w:val="24"/>
        </w:rPr>
      </w:pPr>
      <w:r>
        <w:rPr>
          <w:color w:val="auto"/>
          <w:sz w:val="24"/>
        </w:rPr>
        <w:t>4</w:t>
      </w:r>
      <w:r>
        <w:rPr>
          <w:rFonts w:hint="eastAsia"/>
          <w:color w:val="auto"/>
          <w:sz w:val="24"/>
        </w:rPr>
        <w:t>、评审办法及评分标准</w:t>
      </w:r>
    </w:p>
    <w:p w14:paraId="7F36DFAB">
      <w:pPr>
        <w:spacing w:line="288" w:lineRule="auto"/>
        <w:ind w:firstLine="360" w:firstLineChars="150"/>
        <w:rPr>
          <w:color w:val="auto"/>
          <w:sz w:val="24"/>
        </w:rPr>
      </w:pPr>
      <w:r>
        <w:rPr>
          <w:color w:val="auto"/>
          <w:sz w:val="24"/>
        </w:rPr>
        <w:t>5</w:t>
      </w:r>
      <w:r>
        <w:rPr>
          <w:rFonts w:hint="eastAsia"/>
          <w:color w:val="auto"/>
          <w:sz w:val="24"/>
        </w:rPr>
        <w:t>、合同主要条款</w:t>
      </w:r>
    </w:p>
    <w:p w14:paraId="5C2CD52C">
      <w:pPr>
        <w:spacing w:line="288" w:lineRule="auto"/>
        <w:ind w:firstLine="360" w:firstLineChars="150"/>
        <w:rPr>
          <w:color w:val="auto"/>
          <w:sz w:val="24"/>
        </w:rPr>
      </w:pPr>
      <w:r>
        <w:rPr>
          <w:color w:val="auto"/>
          <w:sz w:val="24"/>
        </w:rPr>
        <w:t>6</w:t>
      </w:r>
      <w:r>
        <w:rPr>
          <w:rFonts w:hint="eastAsia"/>
          <w:color w:val="auto"/>
          <w:sz w:val="24"/>
        </w:rPr>
        <w:t>、响应文件格式</w:t>
      </w:r>
    </w:p>
    <w:p w14:paraId="11CBDA26">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19F7EAE3">
      <w:pPr>
        <w:spacing w:line="288" w:lineRule="auto"/>
        <w:rPr>
          <w:b/>
          <w:bCs/>
          <w:color w:val="auto"/>
          <w:sz w:val="24"/>
        </w:rPr>
      </w:pPr>
      <w:r>
        <w:rPr>
          <w:rFonts w:hint="eastAsia"/>
          <w:b/>
          <w:bCs/>
          <w:color w:val="auto"/>
          <w:sz w:val="24"/>
        </w:rPr>
        <w:t>（二）磋商文件的澄清与修改</w:t>
      </w:r>
      <w:r>
        <w:rPr>
          <w:b/>
          <w:bCs/>
          <w:color w:val="auto"/>
          <w:sz w:val="24"/>
        </w:rPr>
        <w:t xml:space="preserve"> </w:t>
      </w:r>
    </w:p>
    <w:p w14:paraId="7BF7C421">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020617F5">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2D5264C6">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0A655D77">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44B4661B">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83" w:name="_Toc25502"/>
      <w:bookmarkStart w:id="184" w:name="_Toc30772"/>
      <w:bookmarkStart w:id="185" w:name="_Toc25933"/>
      <w:bookmarkStart w:id="186" w:name="_Toc14673"/>
      <w:bookmarkStart w:id="187" w:name="_Toc32051"/>
      <w:bookmarkStart w:id="188" w:name="_Toc7515"/>
      <w:bookmarkStart w:id="189" w:name="_Toc9434"/>
      <w:bookmarkStart w:id="190" w:name="_Toc2334"/>
      <w:bookmarkStart w:id="191" w:name="_Toc26634"/>
      <w:bookmarkStart w:id="192" w:name="_Toc4837"/>
      <w:bookmarkStart w:id="193" w:name="_Toc24465"/>
      <w:bookmarkStart w:id="194" w:name="_Toc15772"/>
      <w:bookmarkStart w:id="195" w:name="_Toc789"/>
      <w:bookmarkStart w:id="196" w:name="_Toc22140"/>
      <w:bookmarkStart w:id="197" w:name="_Toc13358"/>
      <w:bookmarkStart w:id="198" w:name="_Toc28201"/>
      <w:bookmarkStart w:id="199" w:name="_Toc21890"/>
      <w:bookmarkStart w:id="200" w:name="_Toc19339"/>
      <w:bookmarkStart w:id="201" w:name="_Toc28569"/>
      <w:bookmarkStart w:id="202" w:name="_Toc6322"/>
      <w:bookmarkStart w:id="203" w:name="_Toc15797"/>
      <w:bookmarkStart w:id="204" w:name="_Toc7450"/>
      <w:bookmarkStart w:id="205" w:name="_Toc32494"/>
      <w:bookmarkStart w:id="206" w:name="_Toc11900"/>
      <w:bookmarkStart w:id="207" w:name="_Toc8035"/>
      <w:bookmarkStart w:id="208" w:name="_Toc16752"/>
      <w:bookmarkStart w:id="209" w:name="_Toc10605"/>
      <w:bookmarkStart w:id="210" w:name="_Toc805"/>
      <w:bookmarkStart w:id="211" w:name="_Toc3328"/>
      <w:bookmarkStart w:id="212" w:name="_Toc4055"/>
      <w:bookmarkStart w:id="213" w:name="_Toc17035"/>
      <w:bookmarkStart w:id="214" w:name="_Toc22572"/>
      <w:bookmarkStart w:id="215" w:name="_Toc21501"/>
      <w:bookmarkStart w:id="216" w:name="_Toc6503"/>
      <w:bookmarkStart w:id="217" w:name="_Toc16856"/>
      <w:r>
        <w:rPr>
          <w:rFonts w:hint="eastAsia" w:ascii="楷体" w:hAnsi="楷体" w:eastAsia="楷体" w:cs="楷体"/>
          <w:snapToGrid w:val="0"/>
          <w:color w:val="auto"/>
          <w:kern w:val="44"/>
          <w:sz w:val="32"/>
          <w:szCs w:val="32"/>
        </w:rPr>
        <w:t>三、响应文件</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r>
        <w:rPr>
          <w:rFonts w:hint="eastAsia" w:ascii="楷体" w:hAnsi="楷体" w:eastAsia="楷体" w:cs="楷体"/>
          <w:snapToGrid w:val="0"/>
          <w:color w:val="auto"/>
          <w:kern w:val="44"/>
          <w:sz w:val="32"/>
          <w:szCs w:val="32"/>
        </w:rPr>
        <w:t>的编制</w:t>
      </w:r>
      <w:bookmarkEnd w:id="217"/>
    </w:p>
    <w:p w14:paraId="0473156F">
      <w:pPr>
        <w:spacing w:line="288" w:lineRule="auto"/>
        <w:rPr>
          <w:b/>
          <w:bCs/>
          <w:color w:val="auto"/>
          <w:sz w:val="24"/>
        </w:rPr>
      </w:pPr>
      <w:r>
        <w:rPr>
          <w:rFonts w:hint="eastAsia"/>
          <w:b/>
          <w:bCs/>
          <w:color w:val="auto"/>
          <w:sz w:val="24"/>
        </w:rPr>
        <w:t>（一）响应文件的组成</w:t>
      </w:r>
    </w:p>
    <w:p w14:paraId="213DEE9B">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组成（格式详见磋商文件第六章）。供应商应将响应文件各部分</w:t>
      </w:r>
      <w:r>
        <w:rPr>
          <w:rFonts w:hint="eastAsia"/>
          <w:b/>
          <w:bCs/>
          <w:color w:val="auto"/>
          <w:sz w:val="24"/>
        </w:rPr>
        <w:t>分别上传</w:t>
      </w:r>
      <w:r>
        <w:rPr>
          <w:rFonts w:hint="eastAsia"/>
          <w:color w:val="auto"/>
          <w:sz w:val="24"/>
        </w:rPr>
        <w:t>至政府采购云平台指定位置。</w:t>
      </w:r>
    </w:p>
    <w:p w14:paraId="115F4A1E">
      <w:pPr>
        <w:spacing w:line="288" w:lineRule="auto"/>
        <w:ind w:firstLine="422" w:firstLineChars="175"/>
        <w:rPr>
          <w:color w:val="auto"/>
          <w:sz w:val="24"/>
        </w:rPr>
      </w:pPr>
      <w:r>
        <w:rPr>
          <w:rFonts w:hint="eastAsia"/>
          <w:b/>
          <w:bCs/>
          <w:color w:val="auto"/>
          <w:sz w:val="24"/>
        </w:rPr>
        <w:t>响应文件组成：详见“第六部分  响应文件格式”目录</w:t>
      </w:r>
    </w:p>
    <w:p w14:paraId="48C4F36A">
      <w:pPr>
        <w:spacing w:line="288" w:lineRule="auto"/>
        <w:rPr>
          <w:b/>
          <w:bCs/>
          <w:color w:val="auto"/>
          <w:sz w:val="24"/>
        </w:rPr>
      </w:pPr>
      <w:r>
        <w:rPr>
          <w:rFonts w:hint="eastAsia"/>
          <w:b/>
          <w:bCs/>
          <w:color w:val="auto"/>
          <w:sz w:val="24"/>
        </w:rPr>
        <w:t>（二）响应文件的签署和份数</w:t>
      </w:r>
    </w:p>
    <w:p w14:paraId="4EF3823A">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4F8F4535">
      <w:pPr>
        <w:spacing w:line="288" w:lineRule="auto"/>
        <w:ind w:firstLine="420" w:firstLineChars="175"/>
        <w:rPr>
          <w:color w:val="auto"/>
          <w:sz w:val="24"/>
        </w:rPr>
      </w:pPr>
      <w:r>
        <w:rPr>
          <w:rFonts w:hint="eastAsia"/>
          <w:color w:val="auto"/>
          <w:sz w:val="24"/>
        </w:rPr>
        <w:t>2.响应文件须由供应商在规定位置加盖公章</w:t>
      </w:r>
      <w:bookmarkStart w:id="218" w:name="_Hlk96329193"/>
      <w:r>
        <w:rPr>
          <w:rFonts w:hint="eastAsia"/>
          <w:color w:val="auto"/>
          <w:sz w:val="24"/>
        </w:rPr>
        <w:t>，供应商应写全称。</w:t>
      </w:r>
      <w:bookmarkEnd w:id="218"/>
    </w:p>
    <w:p w14:paraId="1C1AE80A">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62B7E319">
      <w:pPr>
        <w:spacing w:line="288" w:lineRule="auto"/>
        <w:ind w:firstLine="420" w:firstLineChars="175"/>
        <w:rPr>
          <w:color w:val="auto"/>
          <w:sz w:val="24"/>
        </w:rPr>
      </w:pPr>
      <w:r>
        <w:rPr>
          <w:rFonts w:hint="eastAsia"/>
          <w:color w:val="auto"/>
          <w:sz w:val="24"/>
        </w:rPr>
        <w:t>4.响应文件份数：</w:t>
      </w:r>
    </w:p>
    <w:p w14:paraId="0419DA1E">
      <w:pPr>
        <w:spacing w:line="288" w:lineRule="auto"/>
        <w:ind w:firstLine="422" w:firstLineChars="175"/>
        <w:rPr>
          <w:color w:val="auto"/>
          <w:sz w:val="24"/>
        </w:rPr>
      </w:pPr>
      <w:r>
        <w:rPr>
          <w:rFonts w:hint="eastAsia"/>
          <w:b/>
          <w:bCs/>
          <w:color w:val="auto"/>
          <w:sz w:val="24"/>
        </w:rPr>
        <w:t>电子加密响应文件：政府采购云平台在线上传一份；备份响应文件：密封包装后EMS或顺丰邮寄形式递交一份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w:t>
      </w:r>
      <w:r>
        <w:rPr>
          <w:rFonts w:hint="eastAsia"/>
          <w:color w:val="auto"/>
          <w:sz w:val="24"/>
          <w:u w:val="single"/>
        </w:rPr>
        <w:t>杜老师收，电话：0571-87713548</w:t>
      </w:r>
      <w:r>
        <w:rPr>
          <w:rFonts w:hint="eastAsia"/>
          <w:color w:val="auto"/>
          <w:sz w:val="24"/>
        </w:rPr>
        <w:t>。寄出后将快递单号、项目名称、公司名称、联系方式等相关信息发至：</w:t>
      </w:r>
      <w:r>
        <w:rPr>
          <w:rFonts w:hint="eastAsia"/>
          <w:color w:val="auto"/>
          <w:sz w:val="24"/>
        </w:rPr>
        <w:t>20230069@hdu.edu.cn</w:t>
      </w:r>
      <w:r>
        <w:rPr>
          <w:rFonts w:hint="eastAsia"/>
          <w:color w:val="auto"/>
          <w:sz w:val="24"/>
        </w:rPr>
        <w:t>，以便查收）。</w:t>
      </w:r>
    </w:p>
    <w:p w14:paraId="7A3D6F4F">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1ACF0492">
      <w:pPr>
        <w:spacing w:line="288" w:lineRule="auto"/>
        <w:rPr>
          <w:b/>
          <w:bCs/>
          <w:color w:val="auto"/>
          <w:sz w:val="24"/>
        </w:rPr>
      </w:pPr>
      <w:r>
        <w:rPr>
          <w:rFonts w:hint="eastAsia"/>
          <w:b/>
          <w:bCs/>
          <w:color w:val="auto"/>
          <w:sz w:val="24"/>
        </w:rPr>
        <w:t>（三）响应文件的上传、递交、修改和撤回</w:t>
      </w:r>
    </w:p>
    <w:p w14:paraId="5E0BC8F6">
      <w:pPr>
        <w:spacing w:line="288" w:lineRule="auto"/>
        <w:ind w:firstLine="422" w:firstLineChars="175"/>
        <w:rPr>
          <w:b/>
          <w:bCs/>
          <w:color w:val="auto"/>
          <w:sz w:val="24"/>
        </w:rPr>
      </w:pPr>
      <w:r>
        <w:rPr>
          <w:rFonts w:hint="eastAsia"/>
          <w:b/>
          <w:bCs/>
          <w:color w:val="auto"/>
          <w:sz w:val="24"/>
        </w:rPr>
        <w:t>1.响应文件的上传、递交：</w:t>
      </w:r>
    </w:p>
    <w:p w14:paraId="5E833B1E">
      <w:pPr>
        <w:spacing w:line="288" w:lineRule="auto"/>
        <w:ind w:firstLine="420" w:firstLineChars="175"/>
        <w:rPr>
          <w:color w:val="auto"/>
          <w:sz w:val="24"/>
        </w:rPr>
      </w:pPr>
      <w:r>
        <w:rPr>
          <w:rFonts w:hint="eastAsia"/>
          <w:color w:val="auto"/>
          <w:sz w:val="24"/>
        </w:rPr>
        <w:t>（1）电子加密响应文件的上传：</w:t>
      </w:r>
    </w:p>
    <w:p w14:paraId="6EA4E832">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120F4BF2">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5D081B58">
      <w:pPr>
        <w:spacing w:line="288" w:lineRule="auto"/>
        <w:ind w:firstLine="420" w:firstLineChars="175"/>
        <w:rPr>
          <w:color w:val="auto"/>
          <w:sz w:val="24"/>
        </w:rPr>
      </w:pPr>
      <w:r>
        <w:rPr>
          <w:rFonts w:hint="eastAsia"/>
          <w:color w:val="auto"/>
          <w:sz w:val="24"/>
        </w:rPr>
        <w:t>（2）备份响应文件的密封包装、递交：</w:t>
      </w:r>
    </w:p>
    <w:p w14:paraId="6ADA0C0D">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5243E6A7">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7BACA72A">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w:t>
      </w:r>
    </w:p>
    <w:p w14:paraId="2A9957E6">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43B18410">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13E8F30A">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72F61B72">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438CFD66">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1F46F806">
      <w:pPr>
        <w:spacing w:line="288" w:lineRule="auto"/>
        <w:rPr>
          <w:b/>
          <w:bCs/>
          <w:color w:val="auto"/>
          <w:sz w:val="24"/>
        </w:rPr>
      </w:pPr>
      <w:r>
        <w:rPr>
          <w:rFonts w:hint="eastAsia"/>
          <w:b/>
          <w:bCs/>
          <w:color w:val="auto"/>
          <w:sz w:val="24"/>
        </w:rPr>
        <w:t>（四）响应文件的语言及计量</w:t>
      </w:r>
    </w:p>
    <w:p w14:paraId="4F0184BF">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373E1076">
      <w:pPr>
        <w:spacing w:line="288" w:lineRule="auto"/>
        <w:rPr>
          <w:b/>
          <w:bCs/>
          <w:color w:val="auto"/>
          <w:sz w:val="24"/>
        </w:rPr>
      </w:pPr>
      <w:r>
        <w:rPr>
          <w:rFonts w:hint="eastAsia"/>
          <w:b/>
          <w:bCs/>
          <w:color w:val="auto"/>
          <w:sz w:val="24"/>
        </w:rPr>
        <w:t>（五）磋商报价</w:t>
      </w:r>
    </w:p>
    <w:p w14:paraId="0515020A">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12EE4BE4">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，未按磋商文件要求编制、填写的磋商文件可能被拒绝。</w:t>
      </w:r>
    </w:p>
    <w:p w14:paraId="5556CE03">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32C7E93F">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5D7536C3">
      <w:pPr>
        <w:spacing w:line="288" w:lineRule="auto"/>
        <w:rPr>
          <w:b/>
          <w:bCs/>
          <w:color w:val="auto"/>
          <w:sz w:val="24"/>
        </w:rPr>
      </w:pPr>
      <w:r>
        <w:rPr>
          <w:rFonts w:hint="eastAsia"/>
          <w:b/>
          <w:bCs/>
          <w:color w:val="auto"/>
          <w:sz w:val="24"/>
        </w:rPr>
        <w:t>（六）响应有效期</w:t>
      </w:r>
    </w:p>
    <w:p w14:paraId="1D7160D8">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49B917DF">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19" w:name="_Toc7082"/>
      <w:r>
        <w:rPr>
          <w:rFonts w:hint="eastAsia" w:ascii="楷体" w:hAnsi="楷体" w:eastAsia="楷体" w:cs="楷体"/>
          <w:snapToGrid w:val="0"/>
          <w:color w:val="auto"/>
          <w:kern w:val="44"/>
          <w:sz w:val="32"/>
          <w:szCs w:val="32"/>
        </w:rPr>
        <w:t>四、响应无效的情形</w:t>
      </w:r>
      <w:bookmarkEnd w:id="219"/>
    </w:p>
    <w:p w14:paraId="435DDCFB">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1、以下情况由采购机构或磋商小组认定响应无效：</w:t>
      </w:r>
    </w:p>
    <w:p w14:paraId="386712DF">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0376D05F">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65E87EE1">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3）符合磋商文件明确规定的其他无效响应条款的；</w:t>
      </w:r>
    </w:p>
    <w:p w14:paraId="6DC11094">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4）被拒绝的响应文件。</w:t>
      </w:r>
    </w:p>
    <w:p w14:paraId="0F6E47D4">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45CF0EA0">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0CF13379">
      <w:pPr>
        <w:adjustRightInd w:val="0"/>
        <w:snapToGrid w:val="0"/>
        <w:spacing w:line="288" w:lineRule="auto"/>
        <w:ind w:firstLine="456" w:firstLineChars="200"/>
        <w:rPr>
          <w:rFonts w:hint="eastAsia"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2583FC61">
      <w:pPr>
        <w:adjustRightInd w:val="0"/>
        <w:snapToGrid w:val="0"/>
        <w:spacing w:line="288" w:lineRule="auto"/>
        <w:ind w:firstLine="456" w:firstLineChars="200"/>
        <w:rPr>
          <w:rFonts w:hint="default" w:ascii="宋体" w:hAnsi="宋体"/>
          <w:color w:val="auto"/>
          <w:spacing w:val="-6"/>
          <w:sz w:val="24"/>
          <w:szCs w:val="24"/>
          <w:lang w:val="en-US" w:eastAsia="zh-CN"/>
        </w:rPr>
      </w:pPr>
      <w:r>
        <w:rPr>
          <w:rFonts w:hint="eastAsia" w:ascii="宋体" w:hAnsi="宋体"/>
          <w:color w:val="auto"/>
          <w:spacing w:val="-6"/>
          <w:sz w:val="24"/>
          <w:szCs w:val="24"/>
          <w:lang w:val="en-US" w:eastAsia="zh-CN"/>
        </w:rPr>
        <w:t>3）根据电子评标程序规则的需要，资格证明材料必须放在资格文件中，放在其它地方视为无效。</w:t>
      </w:r>
    </w:p>
    <w:p w14:paraId="680DA844">
      <w:pPr>
        <w:adjustRightInd w:val="0"/>
        <w:snapToGrid w:val="0"/>
        <w:spacing w:line="288" w:lineRule="auto"/>
        <w:ind w:firstLine="458" w:firstLineChars="200"/>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48F25959">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328E6899">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03B9FD1C">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50F1D294">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51CF0EB1">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5F92808B">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47253AB9">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374F467F">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3）最终报价超过磋商文件中规定的预算金额或者最高限价的；</w:t>
      </w:r>
    </w:p>
    <w:p w14:paraId="6810F2B4">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1BB183E5">
      <w:pPr>
        <w:widowControl/>
        <w:adjustRightInd w:val="0"/>
        <w:snapToGrid w:val="0"/>
        <w:spacing w:line="288" w:lineRule="auto"/>
        <w:ind w:firstLine="458" w:firstLineChars="200"/>
        <w:jc w:val="left"/>
        <w:rPr>
          <w:rFonts w:ascii="宋体" w:hAnsi="宋体"/>
          <w:color w:val="auto"/>
          <w:spacing w:val="-6"/>
          <w:sz w:val="24"/>
          <w:szCs w:val="24"/>
        </w:rPr>
      </w:pPr>
      <w:r>
        <w:rPr>
          <w:rFonts w:hint="eastAsia" w:ascii="宋体" w:hAnsi="宋体"/>
          <w:b/>
          <w:bCs/>
          <w:color w:val="auto"/>
          <w:spacing w:val="-6"/>
          <w:sz w:val="24"/>
          <w:szCs w:val="24"/>
        </w:rPr>
        <w:t>特别说明</w:t>
      </w:r>
      <w:r>
        <w:rPr>
          <w:rFonts w:hint="eastAsia" w:ascii="宋体" w:hAnsi="宋体"/>
          <w:color w:val="auto"/>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2F787C4A">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w:t>
      </w:r>
      <w:r>
        <w:rPr>
          <w:rFonts w:hint="eastAsia" w:ascii="宋体" w:hAnsi="宋体"/>
          <w:b/>
          <w:color w:val="auto"/>
          <w:spacing w:val="-6"/>
          <w:sz w:val="24"/>
          <w:szCs w:val="24"/>
          <w:lang w:val="en-US" w:eastAsia="zh-CN"/>
        </w:rPr>
        <w:t>，无法合理解释的，</w:t>
      </w:r>
      <w:r>
        <w:rPr>
          <w:rFonts w:hint="eastAsia" w:ascii="宋体" w:hAnsi="宋体"/>
          <w:b/>
          <w:color w:val="auto"/>
          <w:spacing w:val="-6"/>
          <w:sz w:val="24"/>
          <w:szCs w:val="24"/>
        </w:rPr>
        <w:t>其响应无效</w:t>
      </w:r>
      <w:r>
        <w:rPr>
          <w:rFonts w:hint="eastAsia" w:ascii="宋体" w:hAnsi="宋体"/>
          <w:b/>
          <w:color w:val="auto"/>
          <w:spacing w:val="-6"/>
          <w:sz w:val="24"/>
          <w:szCs w:val="24"/>
          <w:lang w:eastAsia="zh-CN"/>
        </w:rPr>
        <w:t>。</w:t>
      </w:r>
    </w:p>
    <w:p w14:paraId="37377A7A">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49E128DE">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3406F4AD">
      <w:pPr>
        <w:widowControl/>
        <w:adjustRightInd w:val="0"/>
        <w:snapToGrid w:val="0"/>
        <w:spacing w:line="288" w:lineRule="auto"/>
        <w:ind w:firstLine="456" w:firstLineChars="200"/>
        <w:jc w:val="left"/>
        <w:rPr>
          <w:rFonts w:ascii="宋体" w:hAnsi="宋体"/>
          <w:b/>
          <w:bCs/>
          <w:color w:val="auto"/>
          <w:spacing w:val="-6"/>
          <w:sz w:val="24"/>
          <w:szCs w:val="24"/>
        </w:rPr>
      </w:pPr>
      <w:r>
        <w:rPr>
          <w:rFonts w:hint="eastAsia" w:ascii="宋体" w:hAnsi="宋体"/>
          <w:color w:val="auto"/>
          <w:spacing w:val="-6"/>
          <w:sz w:val="24"/>
          <w:szCs w:val="24"/>
        </w:rPr>
        <w:t>3）不同响应方的响应</w:t>
      </w:r>
      <w:r>
        <w:rPr>
          <w:rFonts w:hint="eastAsia" w:ascii="宋体" w:hAnsi="宋体"/>
          <w:b/>
          <w:bCs/>
          <w:color w:val="auto"/>
          <w:spacing w:val="-6"/>
          <w:sz w:val="24"/>
          <w:szCs w:val="24"/>
        </w:rPr>
        <w:t>文件载明的项目管理成员或者联系人员为同一人；</w:t>
      </w:r>
    </w:p>
    <w:p w14:paraId="31E60D70">
      <w:pPr>
        <w:widowControl/>
        <w:adjustRightInd w:val="0"/>
        <w:snapToGrid w:val="0"/>
        <w:spacing w:line="288" w:lineRule="auto"/>
        <w:ind w:firstLine="458" w:firstLineChars="200"/>
        <w:jc w:val="left"/>
        <w:rPr>
          <w:rFonts w:ascii="宋体" w:hAnsi="宋体"/>
          <w:color w:val="auto"/>
          <w:spacing w:val="-6"/>
          <w:sz w:val="24"/>
          <w:szCs w:val="24"/>
        </w:rPr>
      </w:pPr>
      <w:r>
        <w:rPr>
          <w:rFonts w:hint="eastAsia" w:ascii="宋体" w:hAnsi="宋体"/>
          <w:b/>
          <w:bCs/>
          <w:color w:val="auto"/>
          <w:spacing w:val="-6"/>
          <w:sz w:val="24"/>
          <w:szCs w:val="24"/>
        </w:rPr>
        <w:t>4）不同响应方的响应文件异常一致或者响应报</w:t>
      </w:r>
      <w:r>
        <w:rPr>
          <w:rFonts w:hint="eastAsia" w:ascii="宋体" w:hAnsi="宋体"/>
          <w:color w:val="auto"/>
          <w:spacing w:val="-6"/>
          <w:sz w:val="24"/>
          <w:szCs w:val="24"/>
        </w:rPr>
        <w:t>价呈规律性差异；</w:t>
      </w:r>
    </w:p>
    <w:p w14:paraId="57DA3B6B">
      <w:pPr>
        <w:widowControl/>
        <w:adjustRightInd w:val="0"/>
        <w:snapToGrid w:val="0"/>
        <w:spacing w:line="288" w:lineRule="auto"/>
        <w:ind w:firstLine="456" w:firstLineChars="200"/>
        <w:jc w:val="left"/>
        <w:rPr>
          <w:rFonts w:hint="eastAsia" w:ascii="宋体" w:hAnsi="宋体" w:eastAsia="宋体"/>
          <w:color w:val="auto"/>
          <w:spacing w:val="-6"/>
          <w:sz w:val="24"/>
          <w:szCs w:val="24"/>
          <w:lang w:val="en-US" w:eastAsia="zh-CN"/>
        </w:rPr>
      </w:pPr>
      <w:r>
        <w:rPr>
          <w:rFonts w:hint="eastAsia" w:ascii="宋体" w:hAnsi="宋体"/>
          <w:color w:val="auto"/>
          <w:spacing w:val="-6"/>
          <w:sz w:val="24"/>
          <w:szCs w:val="24"/>
        </w:rPr>
        <w:t>5）不同响应方的响应文件相互混装</w:t>
      </w:r>
      <w:r>
        <w:rPr>
          <w:rFonts w:hint="eastAsia" w:ascii="宋体" w:hAnsi="宋体"/>
          <w:color w:val="auto"/>
          <w:spacing w:val="-6"/>
          <w:sz w:val="24"/>
          <w:szCs w:val="24"/>
          <w:lang w:val="en-US" w:eastAsia="zh-CN"/>
        </w:rPr>
        <w:t>；</w:t>
      </w:r>
    </w:p>
    <w:p w14:paraId="624F1AB4">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6</w:t>
      </w:r>
      <w:r>
        <w:rPr>
          <w:rFonts w:hint="eastAsia" w:ascii="宋体" w:hAnsi="宋体"/>
          <w:color w:val="auto"/>
          <w:spacing w:val="-6"/>
          <w:sz w:val="24"/>
          <w:szCs w:val="24"/>
        </w:rPr>
        <w:t>）不同供应商的电子投标（响应）文件上传计算机的网卡MAC地址或硬盘序列号等硬件信息相</w:t>
      </w:r>
      <w:r>
        <w:rPr>
          <w:rFonts w:hint="eastAsia" w:ascii="宋体" w:hAnsi="宋体"/>
          <w:color w:val="auto"/>
          <w:spacing w:val="-6"/>
          <w:sz w:val="24"/>
          <w:szCs w:val="24"/>
          <w:lang w:val="en-US" w:eastAsia="zh-CN"/>
        </w:rPr>
        <w:t>同的；</w:t>
      </w:r>
    </w:p>
    <w:p w14:paraId="49E34C82">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7）上传的电子投标（响应）文件若出现使用本项目其他投标（响应）供应商的数字证书加密</w:t>
      </w:r>
      <w:r>
        <w:rPr>
          <w:rFonts w:hint="eastAsia" w:ascii="宋体" w:hAnsi="宋体"/>
          <w:color w:val="auto"/>
          <w:spacing w:val="-6"/>
          <w:sz w:val="24"/>
          <w:szCs w:val="24"/>
        </w:rPr>
        <w:t>的，或者加盖本项目其他投标（响应）供应商的电子印章的；</w:t>
      </w:r>
    </w:p>
    <w:p w14:paraId="5E450A9D">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8）</w:t>
      </w:r>
      <w:r>
        <w:rPr>
          <w:rFonts w:hint="eastAsia" w:ascii="宋体" w:hAnsi="宋体"/>
          <w:color w:val="auto"/>
          <w:spacing w:val="-6"/>
          <w:sz w:val="24"/>
          <w:szCs w:val="24"/>
        </w:rPr>
        <w:t>不同供应商的投标（响应）文件的内容存在3处（含）以上错误一致的；</w:t>
      </w:r>
    </w:p>
    <w:p w14:paraId="3C85C825">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9）</w:t>
      </w:r>
      <w:r>
        <w:rPr>
          <w:rFonts w:hint="eastAsia" w:ascii="宋体" w:hAnsi="宋体"/>
          <w:color w:val="auto"/>
          <w:spacing w:val="-6"/>
          <w:sz w:val="24"/>
          <w:szCs w:val="24"/>
        </w:rPr>
        <w:t>不同供应商联系人为同一人或不同联系人的联系电话一致的。</w:t>
      </w:r>
    </w:p>
    <w:p w14:paraId="641C8BCE">
      <w:pPr>
        <w:spacing w:line="288" w:lineRule="auto"/>
        <w:ind w:firstLine="485" w:firstLineChars="212"/>
        <w:rPr>
          <w:b/>
          <w:bCs/>
          <w:color w:val="auto"/>
          <w:sz w:val="24"/>
          <w:szCs w:val="24"/>
        </w:rPr>
      </w:pPr>
      <w:r>
        <w:rPr>
          <w:rFonts w:hint="eastAsia" w:ascii="宋体" w:hAnsi="宋体"/>
          <w:b/>
          <w:bCs/>
          <w:color w:val="auto"/>
          <w:spacing w:val="-6"/>
          <w:sz w:val="24"/>
          <w:szCs w:val="24"/>
        </w:rPr>
        <w:t>5、</w:t>
      </w:r>
      <w:r>
        <w:rPr>
          <w:rFonts w:hint="eastAsia"/>
          <w:b/>
          <w:bCs/>
          <w:color w:val="auto"/>
          <w:sz w:val="24"/>
          <w:szCs w:val="24"/>
        </w:rPr>
        <w:t>以下情形，采购机构或</w:t>
      </w:r>
      <w:r>
        <w:rPr>
          <w:rFonts w:hint="eastAsia" w:ascii="宋体" w:hAnsi="宋体"/>
          <w:b/>
          <w:color w:val="auto"/>
          <w:spacing w:val="-6"/>
          <w:sz w:val="24"/>
          <w:szCs w:val="24"/>
        </w:rPr>
        <w:t>磋商小组</w:t>
      </w:r>
      <w:r>
        <w:rPr>
          <w:rFonts w:hint="eastAsia"/>
          <w:b/>
          <w:bCs/>
          <w:color w:val="auto"/>
          <w:sz w:val="24"/>
          <w:szCs w:val="24"/>
        </w:rPr>
        <w:t>可认定其</w:t>
      </w:r>
      <w:r>
        <w:rPr>
          <w:rFonts w:hint="eastAsia" w:ascii="宋体" w:hAnsi="宋体"/>
          <w:b/>
          <w:color w:val="auto"/>
          <w:spacing w:val="-6"/>
          <w:sz w:val="24"/>
          <w:szCs w:val="24"/>
        </w:rPr>
        <w:t>响应</w:t>
      </w:r>
      <w:r>
        <w:rPr>
          <w:rFonts w:hint="eastAsia"/>
          <w:b/>
          <w:bCs/>
          <w:color w:val="auto"/>
          <w:sz w:val="24"/>
          <w:szCs w:val="24"/>
        </w:rPr>
        <w:t>无效</w:t>
      </w:r>
    </w:p>
    <w:p w14:paraId="001EFC3A">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1）响应文件组成漏项或未按规定的格式编制；</w:t>
      </w:r>
    </w:p>
    <w:p w14:paraId="33D2D59C">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2）未经报名、未提交报名材料，直接提交的响应文件。</w:t>
      </w:r>
    </w:p>
    <w:p w14:paraId="6E9F2448">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3）法律、法规和磋商文件规定的其他无效情形。</w:t>
      </w:r>
    </w:p>
    <w:bookmarkEnd w:id="47"/>
    <w:bookmarkEnd w:id="48"/>
    <w:p w14:paraId="598F5266">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20" w:name="_Toc22208"/>
      <w:bookmarkStart w:id="221" w:name="_Toc9444"/>
      <w:bookmarkStart w:id="222" w:name="_Toc26820"/>
      <w:bookmarkStart w:id="223" w:name="_Toc6184"/>
      <w:bookmarkStart w:id="224" w:name="_Toc11859"/>
      <w:bookmarkStart w:id="225" w:name="_Toc11828"/>
      <w:bookmarkStart w:id="226" w:name="_Toc23374"/>
      <w:bookmarkStart w:id="227" w:name="_Toc27001"/>
      <w:bookmarkStart w:id="228" w:name="_Toc11365"/>
      <w:bookmarkStart w:id="229" w:name="_Toc207550884"/>
      <w:bookmarkStart w:id="230" w:name="_Toc8571"/>
      <w:bookmarkStart w:id="231" w:name="_Toc467"/>
      <w:bookmarkStart w:id="232" w:name="_Toc24390"/>
      <w:bookmarkStart w:id="233" w:name="_Toc24793"/>
      <w:bookmarkStart w:id="234" w:name="_Toc16646"/>
      <w:bookmarkStart w:id="235" w:name="_Toc20654"/>
      <w:bookmarkStart w:id="236" w:name="_Toc20980"/>
      <w:bookmarkStart w:id="237" w:name="_Toc6009"/>
      <w:bookmarkStart w:id="238" w:name="_Toc14837"/>
      <w:bookmarkStart w:id="239" w:name="_Toc14125"/>
      <w:bookmarkStart w:id="240" w:name="_Toc25705"/>
      <w:bookmarkStart w:id="241" w:name="_Toc12201"/>
      <w:bookmarkStart w:id="242" w:name="_Toc28358"/>
      <w:bookmarkStart w:id="243" w:name="_Toc32590"/>
      <w:bookmarkStart w:id="244" w:name="_Toc4601"/>
      <w:bookmarkStart w:id="245" w:name="_Toc30706"/>
      <w:bookmarkStart w:id="246" w:name="_Toc8057"/>
      <w:bookmarkStart w:id="247" w:name="_Toc17194"/>
      <w:bookmarkStart w:id="248" w:name="_Toc6013"/>
      <w:bookmarkStart w:id="249" w:name="_Toc6290"/>
      <w:bookmarkStart w:id="250" w:name="_Toc433537967"/>
      <w:bookmarkStart w:id="251" w:name="_Toc8275"/>
      <w:bookmarkStart w:id="252" w:name="_Toc13917"/>
      <w:bookmarkStart w:id="253" w:name="_Toc200"/>
      <w:bookmarkStart w:id="254" w:name="_Toc183786419"/>
      <w:r>
        <w:rPr>
          <w:rFonts w:hint="eastAsia" w:ascii="楷体" w:hAnsi="楷体" w:eastAsia="楷体" w:cs="楷体"/>
          <w:snapToGrid w:val="0"/>
          <w:color w:val="auto"/>
          <w:kern w:val="44"/>
          <w:sz w:val="32"/>
          <w:szCs w:val="32"/>
        </w:rPr>
        <w:t>五、开启响应文件</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14:paraId="37BB0754">
      <w:pPr>
        <w:spacing w:line="288" w:lineRule="auto"/>
        <w:ind w:firstLine="482"/>
        <w:rPr>
          <w:color w:val="auto"/>
          <w:sz w:val="24"/>
        </w:rPr>
      </w:pPr>
      <w:bookmarkStart w:id="255" w:name="_Toc12629"/>
      <w:bookmarkStart w:id="256" w:name="_Toc26833"/>
      <w:bookmarkStart w:id="257" w:name="_Toc841"/>
      <w:bookmarkStart w:id="258" w:name="_Toc8181"/>
      <w:bookmarkStart w:id="259" w:name="_Toc10561"/>
      <w:bookmarkStart w:id="260" w:name="_Toc25227"/>
      <w:bookmarkStart w:id="261" w:name="_Toc18579"/>
      <w:bookmarkStart w:id="262" w:name="_Toc27046"/>
      <w:bookmarkStart w:id="263" w:name="_Toc28057"/>
      <w:bookmarkStart w:id="264" w:name="_Toc902"/>
      <w:bookmarkStart w:id="265" w:name="_Toc10251"/>
      <w:bookmarkStart w:id="266" w:name="_Toc29181"/>
      <w:bookmarkStart w:id="267" w:name="_Toc9028"/>
      <w:bookmarkStart w:id="268" w:name="_Toc8052"/>
      <w:bookmarkStart w:id="269" w:name="_Toc4789"/>
      <w:bookmarkStart w:id="270" w:name="_Toc667"/>
      <w:bookmarkStart w:id="271" w:name="_Toc32220"/>
      <w:bookmarkStart w:id="272" w:name="_Toc12021"/>
      <w:bookmarkStart w:id="273" w:name="_Toc30360"/>
      <w:bookmarkStart w:id="274" w:name="_Toc10811"/>
      <w:bookmarkStart w:id="275" w:name="_Toc5075"/>
      <w:bookmarkStart w:id="276" w:name="_Toc11659"/>
      <w:bookmarkStart w:id="277" w:name="_Toc18007"/>
      <w:bookmarkStart w:id="278" w:name="_Toc7609"/>
      <w:bookmarkStart w:id="279" w:name="_Toc650"/>
      <w:bookmarkStart w:id="280" w:name="_Toc22094"/>
      <w:bookmarkStart w:id="281" w:name="_Toc15608"/>
      <w:bookmarkStart w:id="282" w:name="_Toc29445"/>
      <w:bookmarkStart w:id="283" w:name="_Toc20003"/>
      <w:bookmarkStart w:id="284" w:name="_Toc6558"/>
      <w:bookmarkStart w:id="285" w:name="_Toc26778"/>
      <w:bookmarkStart w:id="286" w:name="_Toc30679"/>
      <w:bookmarkStart w:id="287" w:name="_Toc13314"/>
      <w:bookmarkStart w:id="288" w:name="_Toc22017"/>
      <w:r>
        <w:rPr>
          <w:rFonts w:hint="eastAsia"/>
          <w:color w:val="auto"/>
          <w:sz w:val="24"/>
        </w:rPr>
        <w:t>采购机构按照磋商文件规定的时间通过电子交易平台组织开启，所有供应商均应当准时在线参加。供应商不足3家的，不得开启。</w:t>
      </w:r>
    </w:p>
    <w:p w14:paraId="61CDC923">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04A68FA0">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65C81381">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5255F243">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89" w:name="_Toc109"/>
      <w:r>
        <w:rPr>
          <w:rFonts w:hint="eastAsia" w:ascii="楷体" w:hAnsi="楷体" w:eastAsia="楷体" w:cs="楷体"/>
          <w:snapToGrid w:val="0"/>
          <w:color w:val="auto"/>
          <w:kern w:val="44"/>
          <w:sz w:val="32"/>
          <w:szCs w:val="32"/>
        </w:rPr>
        <w:t>六、</w:t>
      </w:r>
      <w:bookmarkEnd w:id="255"/>
      <w:bookmarkEnd w:id="256"/>
      <w:bookmarkEnd w:id="257"/>
      <w:r>
        <w:rPr>
          <w:rFonts w:hint="eastAsia" w:ascii="楷体" w:hAnsi="楷体" w:eastAsia="楷体" w:cs="楷体"/>
          <w:snapToGrid w:val="0"/>
          <w:color w:val="auto"/>
          <w:kern w:val="44"/>
          <w:sz w:val="32"/>
          <w:szCs w:val="32"/>
        </w:rPr>
        <w:t>评审和磋商</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25C2C68C">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（一）磋商小组</w:t>
      </w:r>
    </w:p>
    <w:p w14:paraId="524CB229">
      <w:pPr>
        <w:keepNext w:val="0"/>
        <w:keepLines w:val="0"/>
        <w:pageBreakBefore w:val="0"/>
        <w:widowControl w:val="0"/>
        <w:kinsoku/>
        <w:wordWrap/>
        <w:overflowPunct/>
        <w:topLinePunct w:val="0"/>
        <w:autoSpaceDE/>
        <w:autoSpaceDN/>
        <w:bidi w:val="0"/>
        <w:adjustRightInd/>
        <w:snapToGrid/>
        <w:spacing w:line="288" w:lineRule="auto"/>
        <w:ind w:firstLine="480"/>
        <w:textAlignment w:val="auto"/>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57A4E82A">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（二）响应文件实质性响应的确定</w:t>
      </w:r>
    </w:p>
    <w:p w14:paraId="5EEF322D">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、无效的响应文件不再进入下一步磋商程序；</w:t>
      </w:r>
    </w:p>
    <w:p w14:paraId="37E0F9EB">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、判断响应文件的响应性仅基于响应文件本身而不靠外部证据；</w:t>
      </w:r>
    </w:p>
    <w:p w14:paraId="7F4E8A9E">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13CA878B">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（三）响应文件的详细评审和进一步磋商</w:t>
      </w:r>
    </w:p>
    <w:p w14:paraId="23CF04DF">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磋商小组对各响应文件的全部内容进行审阅，并按本部分第四条响应无效的情形确定各响应文件是否有效。</w:t>
      </w:r>
    </w:p>
    <w:p w14:paraId="2855EC20">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磋商小组所有成员应当集中与单一供应商分别进行磋商，并给予所有参加磋商的供应商平等的磋商机会。</w:t>
      </w:r>
    </w:p>
    <w:p w14:paraId="3AC48FD3">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041B4CDC">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5C298530">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14:paraId="4B4F613A">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rPr>
      </w:pPr>
      <w:r>
        <w:rPr>
          <w:rFonts w:hint="eastAsia"/>
          <w:color w:val="auto"/>
          <w:sz w:val="24"/>
        </w:rPr>
        <w:t>供应商的磋商内容无法通过政府采购云平台上传的，可在规定时间内（</w:t>
      </w:r>
      <w:r>
        <w:rPr>
          <w:rFonts w:hint="eastAsia"/>
          <w:color w:val="auto"/>
          <w:sz w:val="24"/>
        </w:rPr>
        <w:t>半小时内</w:t>
      </w:r>
      <w:r>
        <w:rPr>
          <w:rFonts w:hint="eastAsia"/>
          <w:color w:val="auto"/>
          <w:sz w:val="24"/>
        </w:rPr>
        <w:t>）通过指定的电子邮箱（</w:t>
      </w:r>
      <w:r>
        <w:rPr>
          <w:rFonts w:hint="eastAsia"/>
          <w:color w:val="auto"/>
          <w:sz w:val="24"/>
          <w:u w:val="single"/>
        </w:rPr>
        <w:t>20230069@hdu.edu.cn</w:t>
      </w:r>
      <w:r>
        <w:rPr>
          <w:rFonts w:hint="eastAsia"/>
          <w:color w:val="auto"/>
          <w:sz w:val="24"/>
        </w:rPr>
        <w:t>）提交。</w:t>
      </w:r>
    </w:p>
    <w:p w14:paraId="28DB60F5">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（四）最后报价</w:t>
      </w:r>
    </w:p>
    <w:p w14:paraId="101250D2">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73F0A504">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6BDB5B1F">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3E9D719D">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（五）错误修正</w:t>
      </w:r>
    </w:p>
    <w:p w14:paraId="7881272B">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响应文件报价出现前后不一致的，除磋商文件另有规定外，按照下列规定修正：</w:t>
      </w:r>
    </w:p>
    <w:p w14:paraId="56BC33B4">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（一）响应文件中报价表内容与响应文件中相应内容不一致的，以报价表为准；</w:t>
      </w:r>
    </w:p>
    <w:p w14:paraId="756736D1">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（二）大写金额和小写金额不一致的，以大写金额为准；</w:t>
      </w:r>
    </w:p>
    <w:p w14:paraId="1141487B">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（三）单价金额小数点或者百分比有明显错位的，以报价表的总价为准，并修改单价；</w:t>
      </w:r>
    </w:p>
    <w:p w14:paraId="38F48DA7">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（四）总价金额与按单价汇总金额不一致的，以单价金额计算结果为准；</w:t>
      </w:r>
    </w:p>
    <w:p w14:paraId="3346C9C1">
      <w:pPr>
        <w:pStyle w:val="11"/>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5073CEBF">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（六）综合评分</w:t>
      </w:r>
    </w:p>
    <w:p w14:paraId="1787DF8E">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5C550E19">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0E394481">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（七）汇总商务技术得分</w:t>
      </w:r>
    </w:p>
    <w:p w14:paraId="2E700B64">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磋商小组各成员独立对进入最后报价的供应商的商务和技术文件进行评价，并汇总商务技术得分情况。</w:t>
      </w:r>
    </w:p>
    <w:p w14:paraId="3D219688">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7964ADB0">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（八）排序与推荐</w:t>
      </w:r>
    </w:p>
    <w:p w14:paraId="7607DF55">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应当根据综合评分情况，按照评审得分由高到低顺序推荐3名以上成交候选供应商，并编写评审报告。符合《政府采购竞争性磋商采购方式管理暂行办法》（财库〔2014〕214号）第二十一条第三款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1E80CACD">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（九）编写评审报告</w:t>
      </w:r>
    </w:p>
    <w:p w14:paraId="763073B3">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4772730E">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（十）磋商评审过程的保密性</w:t>
      </w:r>
    </w:p>
    <w:p w14:paraId="07AEEB36">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616537F8">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22B47CDC">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90" w:name="_Toc10879"/>
      <w:bookmarkStart w:id="291" w:name="_Toc26044"/>
      <w:bookmarkStart w:id="292" w:name="_Toc8603"/>
      <w:bookmarkStart w:id="293" w:name="_Toc27426"/>
      <w:bookmarkStart w:id="294" w:name="_Toc17524"/>
      <w:bookmarkStart w:id="295" w:name="_Toc3813"/>
      <w:bookmarkStart w:id="296" w:name="_Toc30041"/>
      <w:bookmarkStart w:id="297" w:name="_Toc26757"/>
      <w:bookmarkStart w:id="298" w:name="_Toc15767"/>
      <w:bookmarkStart w:id="299" w:name="_Toc28002"/>
      <w:bookmarkStart w:id="300" w:name="_Toc22706"/>
      <w:bookmarkStart w:id="301" w:name="_Toc14468"/>
      <w:bookmarkStart w:id="302" w:name="_Toc18073"/>
      <w:bookmarkStart w:id="303" w:name="_Toc5529"/>
      <w:bookmarkStart w:id="304" w:name="_Toc17917"/>
      <w:bookmarkStart w:id="305" w:name="_Toc21433"/>
      <w:bookmarkStart w:id="306" w:name="_Toc32587"/>
      <w:bookmarkStart w:id="307" w:name="_Toc29029"/>
      <w:bookmarkStart w:id="308" w:name="_Toc9496"/>
      <w:bookmarkStart w:id="309" w:name="_Toc326"/>
      <w:bookmarkStart w:id="310" w:name="_Toc7256"/>
      <w:bookmarkStart w:id="311" w:name="_Toc6273"/>
      <w:bookmarkStart w:id="312" w:name="_Toc22665"/>
      <w:bookmarkStart w:id="313" w:name="_Toc16451"/>
      <w:bookmarkStart w:id="314" w:name="_Toc5340"/>
      <w:bookmarkStart w:id="315" w:name="_Toc30131"/>
      <w:bookmarkStart w:id="316" w:name="_Toc26288"/>
      <w:bookmarkStart w:id="317" w:name="_Toc2251"/>
      <w:bookmarkStart w:id="318" w:name="_Toc13854"/>
      <w:bookmarkStart w:id="319" w:name="_Toc4483"/>
      <w:bookmarkStart w:id="320" w:name="_Toc20162"/>
      <w:bookmarkStart w:id="321" w:name="_Toc12279"/>
      <w:bookmarkStart w:id="322" w:name="_Toc21515"/>
      <w:bookmarkStart w:id="323" w:name="_Toc29830"/>
      <w:bookmarkStart w:id="324" w:name="_Toc7154"/>
      <w:r>
        <w:rPr>
          <w:rFonts w:hint="eastAsia" w:ascii="楷体" w:hAnsi="楷体" w:eastAsia="楷体" w:cs="楷体"/>
          <w:snapToGrid w:val="0"/>
          <w:color w:val="auto"/>
          <w:kern w:val="44"/>
          <w:sz w:val="32"/>
          <w:szCs w:val="32"/>
        </w:rPr>
        <w:t>七、合同授予</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14:paraId="6CCAA57D">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（一）资格最终审查</w:t>
      </w:r>
    </w:p>
    <w:p w14:paraId="61279A67">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采购方将审查最佳成交候选人的财务、技术、生产及供货能力、信誉，确定其是否能圆满地履行合同。</w:t>
      </w:r>
    </w:p>
    <w:p w14:paraId="00A09FD2">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（二）接受和拒绝部分或所有磋商内容的权力</w:t>
      </w:r>
    </w:p>
    <w:p w14:paraId="5987E29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为维护国家利益，采购人在授予合同之前仍有选择或拒绝部分或全部磋商内容的权力，并对所采取的行为不作任何解释。</w:t>
      </w:r>
    </w:p>
    <w:p w14:paraId="796E3FC7">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（三）成交通知书</w:t>
      </w:r>
    </w:p>
    <w:p w14:paraId="39EA3C71">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成交公告将在杭州电子科技大学招标采购网和采购中心网站上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140B71FC">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1305713B">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采购机构对成交结果不作任何说明和解释，也不回答任何提问。</w:t>
      </w:r>
    </w:p>
    <w:p w14:paraId="3BCC9C7C">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（四）授予合同时变更数量的权力</w:t>
      </w:r>
    </w:p>
    <w:p w14:paraId="7D5F9BC5">
      <w:pPr>
        <w:pStyle w:val="26"/>
        <w:keepNext w:val="0"/>
        <w:keepLines w:val="0"/>
        <w:pageBreakBefore w:val="0"/>
        <w:widowControl w:val="0"/>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578164A5">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（五）签订合同</w:t>
      </w:r>
    </w:p>
    <w:p w14:paraId="5181D688">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53A8EE86">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磋商文件、成交方的响应文件及响应修改文件、磋商过程中澄清文件和成交通知书均作为合同附件。</w:t>
      </w:r>
    </w:p>
    <w:p w14:paraId="001A0AE1">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情节严重的，由财政部门将其列入不良行为记录名单，在一至三年内禁止参加政府采购活动，并予以通报。</w:t>
      </w:r>
    </w:p>
    <w:p w14:paraId="1AF82164">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7C312C3F">
      <w:pPr>
        <w:pStyle w:val="26"/>
        <w:spacing w:before="120" w:beforeLines="50" w:after="120" w:afterLines="50" w:line="360" w:lineRule="auto"/>
        <w:ind w:left="-27" w:firstLine="636"/>
        <w:jc w:val="center"/>
        <w:rPr>
          <w:rStyle w:val="56"/>
          <w:rFonts w:ascii="Times New Roman" w:hAnsi="Times New Roman"/>
          <w:snapToGrid w:val="0"/>
          <w:color w:val="auto"/>
        </w:rPr>
      </w:pPr>
      <w:bookmarkStart w:id="325" w:name="_Toc27094"/>
      <w:bookmarkStart w:id="326" w:name="_Toc24700"/>
      <w:bookmarkStart w:id="327" w:name="_Toc30987"/>
      <w:bookmarkStart w:id="328" w:name="_Toc10023"/>
      <w:bookmarkStart w:id="329" w:name="_Toc18478"/>
      <w:bookmarkStart w:id="330" w:name="_Toc31754"/>
      <w:bookmarkStart w:id="331" w:name="_Toc11599"/>
      <w:r>
        <w:rPr>
          <w:rStyle w:val="56"/>
          <w:rFonts w:ascii="Times New Roman" w:hAnsi="Times New Roman"/>
          <w:snapToGrid w:val="0"/>
          <w:color w:val="auto"/>
        </w:rPr>
        <w:br w:type="page"/>
      </w:r>
      <w:bookmarkStart w:id="332" w:name="_Toc23225"/>
      <w:bookmarkStart w:id="333" w:name="_Toc8630"/>
      <w:bookmarkStart w:id="334" w:name="_Toc9109"/>
      <w:bookmarkStart w:id="335" w:name="_Toc6438"/>
      <w:bookmarkStart w:id="336" w:name="_Toc7293"/>
      <w:bookmarkStart w:id="337" w:name="_Toc646"/>
      <w:bookmarkStart w:id="338" w:name="_Toc17708"/>
      <w:bookmarkStart w:id="339" w:name="_Toc3282"/>
      <w:bookmarkStart w:id="340" w:name="_Toc365"/>
      <w:bookmarkStart w:id="341" w:name="_Toc12012"/>
      <w:bookmarkStart w:id="342" w:name="_Toc15038"/>
      <w:bookmarkStart w:id="343" w:name="_Toc14406"/>
      <w:bookmarkStart w:id="344" w:name="_Toc26100"/>
      <w:bookmarkStart w:id="345" w:name="_Toc32035"/>
      <w:bookmarkStart w:id="346" w:name="_Toc27781"/>
      <w:bookmarkStart w:id="347" w:name="_Toc14142"/>
      <w:bookmarkStart w:id="348" w:name="_Toc24396"/>
      <w:bookmarkStart w:id="349" w:name="_Toc17768"/>
      <w:bookmarkStart w:id="350" w:name="_Toc15832"/>
      <w:bookmarkStart w:id="351" w:name="_Toc30158"/>
      <w:bookmarkStart w:id="352" w:name="_Toc17316"/>
      <w:bookmarkStart w:id="353" w:name="_Toc26169"/>
      <w:bookmarkStart w:id="354" w:name="_Toc20593"/>
      <w:bookmarkStart w:id="355" w:name="_Toc10406"/>
      <w:bookmarkStart w:id="356" w:name="_Toc27525"/>
      <w:bookmarkStart w:id="357" w:name="_Toc23632"/>
      <w:bookmarkStart w:id="358" w:name="_Toc7338"/>
      <w:bookmarkStart w:id="359" w:name="_Toc5470"/>
      <w:bookmarkStart w:id="360" w:name="_Toc22180"/>
      <w:bookmarkStart w:id="361" w:name="_Toc16902"/>
      <w:bookmarkStart w:id="362" w:name="_Toc30301"/>
      <w:bookmarkStart w:id="363" w:name="_Toc12347"/>
      <w:r>
        <w:rPr>
          <w:rStyle w:val="56"/>
          <w:rFonts w:hint="eastAsia" w:ascii="Times New Roman" w:hAnsi="Times New Roman"/>
          <w:snapToGrid w:val="0"/>
          <w:color w:val="auto"/>
        </w:rPr>
        <w:t>第三部分</w:t>
      </w:r>
      <w:r>
        <w:rPr>
          <w:rStyle w:val="56"/>
          <w:rFonts w:ascii="Times New Roman" w:hAnsi="Times New Roman"/>
          <w:snapToGrid w:val="0"/>
          <w:color w:val="auto"/>
        </w:rPr>
        <w:t xml:space="preserve"> </w:t>
      </w:r>
      <w:r>
        <w:rPr>
          <w:rStyle w:val="56"/>
          <w:rFonts w:hint="eastAsia" w:ascii="Times New Roman" w:hAnsi="Times New Roman"/>
          <w:snapToGrid w:val="0"/>
          <w:color w:val="auto"/>
        </w:rPr>
        <w:t>采购需求</w:t>
      </w:r>
    </w:p>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14:paraId="7240694A">
      <w:pPr>
        <w:pStyle w:val="6"/>
        <w:ind w:left="0" w:leftChars="0" w:firstLine="0" w:firstLineChars="0"/>
        <w:rPr>
          <w:color w:val="auto"/>
        </w:rPr>
      </w:pPr>
      <w:bookmarkStart w:id="364" w:name="_Toc1922"/>
      <w:bookmarkStart w:id="365" w:name="_Toc20153"/>
      <w:bookmarkStart w:id="366" w:name="_Toc27955"/>
      <w:bookmarkStart w:id="367" w:name="_Toc1660"/>
      <w:bookmarkStart w:id="368" w:name="_Toc31434"/>
      <w:bookmarkStart w:id="369" w:name="_Toc21296"/>
      <w:bookmarkStart w:id="370" w:name="_Toc29510"/>
      <w:bookmarkStart w:id="371" w:name="_Toc14512"/>
      <w:bookmarkStart w:id="372" w:name="_Toc3691"/>
      <w:bookmarkStart w:id="373" w:name="_Toc3711"/>
      <w:r>
        <w:rPr>
          <w:rFonts w:hint="eastAsia"/>
          <w:color w:val="auto"/>
          <w:lang w:val="en-US" w:eastAsia="zh-CN"/>
        </w:rPr>
        <w:t>一</w:t>
      </w:r>
      <w:r>
        <w:rPr>
          <w:rFonts w:hint="eastAsia"/>
          <w:color w:val="auto"/>
        </w:rPr>
        <w:t>、</w:t>
      </w:r>
      <w:r>
        <w:rPr>
          <w:rFonts w:hint="eastAsia"/>
          <w:color w:val="auto"/>
        </w:rPr>
        <w:t>服务内容和详细要求</w:t>
      </w:r>
      <w:bookmarkEnd w:id="364"/>
    </w:p>
    <w:p w14:paraId="02F5AD46">
      <w:pPr>
        <w:rPr>
          <w:color w:val="auto"/>
        </w:rPr>
      </w:pPr>
    </w:p>
    <w:p w14:paraId="5C8081CA">
      <w:pPr>
        <w:pStyle w:val="7"/>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总体技术要求</w:t>
      </w:r>
    </w:p>
    <w:p w14:paraId="04CE9648">
      <w:pPr>
        <w:pStyle w:val="195"/>
        <w:ind w:firstLine="420"/>
        <w:rPr>
          <w:rFonts w:hint="eastAsia" w:ascii="宋体" w:hAnsi="宋体" w:eastAsia="宋体" w:cs="宋体"/>
          <w:color w:val="auto"/>
          <w:sz w:val="24"/>
          <w:szCs w:val="24"/>
        </w:rPr>
      </w:pPr>
      <w:r>
        <w:rPr>
          <w:rFonts w:hint="eastAsia" w:ascii="宋体" w:hAnsi="宋体" w:eastAsia="宋体" w:cs="宋体"/>
          <w:color w:val="auto"/>
          <w:sz w:val="24"/>
          <w:szCs w:val="24"/>
        </w:rPr>
        <w:t>1.1校内资源与系统的安全性保障：“</w:t>
      </w:r>
      <w:r>
        <w:rPr>
          <w:rFonts w:hint="eastAsia" w:ascii="宋体" w:hAnsi="宋体" w:eastAsia="宋体" w:cs="宋体"/>
          <w:color w:val="auto"/>
          <w:sz w:val="24"/>
          <w:szCs w:val="24"/>
          <w:lang w:val="en-US" w:eastAsia="zh-CN"/>
        </w:rPr>
        <w:t>杭电</w:t>
      </w:r>
      <w:r>
        <w:rPr>
          <w:rFonts w:hint="eastAsia" w:ascii="宋体" w:hAnsi="宋体" w:eastAsia="宋体" w:cs="宋体"/>
          <w:color w:val="auto"/>
          <w:sz w:val="24"/>
          <w:szCs w:val="24"/>
        </w:rPr>
        <w:t>钉”集成了校园网内所有的信息资源和应用系统，各系统要能够为用户提供安全的信息资源和业务数据的获取，保障信息传输的安全可靠、保障信息不被非法用户窃取、保障用户的合法身份不被盗用。</w:t>
      </w:r>
    </w:p>
    <w:p w14:paraId="3E2480BA">
      <w:pPr>
        <w:pStyle w:val="195"/>
        <w:ind w:firstLine="420"/>
        <w:rPr>
          <w:rFonts w:hint="eastAsia" w:ascii="宋体" w:hAnsi="宋体" w:eastAsia="宋体" w:cs="宋体"/>
          <w:color w:val="auto"/>
          <w:sz w:val="24"/>
          <w:szCs w:val="24"/>
        </w:rPr>
      </w:pPr>
      <w:r>
        <w:rPr>
          <w:rFonts w:hint="eastAsia" w:ascii="宋体" w:hAnsi="宋体" w:eastAsia="宋体" w:cs="宋体"/>
          <w:color w:val="auto"/>
          <w:sz w:val="24"/>
          <w:szCs w:val="24"/>
        </w:rPr>
        <w:t>1.2安全等保与系统修复：成交人无条件配合校方做好软件系统上线之前安全等级保护测试的问题整改。在系统运行期间，无条件完成各种安全漏洞的修复，确保校方业务数据的安全性。</w:t>
      </w:r>
    </w:p>
    <w:p w14:paraId="5D9A18F8">
      <w:pPr>
        <w:pStyle w:val="7"/>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2.专属钉服务</w:t>
      </w:r>
    </w:p>
    <w:p w14:paraId="47144ED1">
      <w:pPr>
        <w:pStyle w:val="195"/>
        <w:ind w:firstLine="420"/>
        <w:rPr>
          <w:rFonts w:hint="eastAsia" w:ascii="宋体" w:hAnsi="宋体" w:eastAsia="宋体" w:cs="宋体"/>
          <w:color w:val="auto"/>
          <w:sz w:val="24"/>
          <w:szCs w:val="24"/>
        </w:rPr>
      </w:pPr>
      <w:r>
        <w:rPr>
          <w:rFonts w:hint="eastAsia" w:ascii="宋体" w:hAnsi="宋体" w:eastAsia="宋体" w:cs="宋体"/>
          <w:color w:val="auto"/>
          <w:sz w:val="24"/>
          <w:szCs w:val="24"/>
        </w:rPr>
        <w:t>开通专属钉服务一年，提供专属钉移动平台服务，配合学校运营专属钉移动校园，支撑“</w:t>
      </w:r>
      <w:r>
        <w:rPr>
          <w:rFonts w:hint="eastAsia" w:ascii="宋体" w:hAnsi="宋体" w:eastAsia="宋体" w:cs="宋体"/>
          <w:color w:val="auto"/>
          <w:sz w:val="24"/>
          <w:szCs w:val="24"/>
          <w:lang w:val="en-US" w:eastAsia="zh-CN"/>
        </w:rPr>
        <w:t>杭电</w:t>
      </w:r>
      <w:r>
        <w:rPr>
          <w:rFonts w:hint="eastAsia" w:ascii="宋体" w:hAnsi="宋体" w:eastAsia="宋体" w:cs="宋体"/>
          <w:color w:val="auto"/>
          <w:sz w:val="24"/>
          <w:szCs w:val="24"/>
        </w:rPr>
        <w:t>钉”在运行期间满足全校师生的使用需求。</w:t>
      </w:r>
    </w:p>
    <w:p w14:paraId="30DA0DE5">
      <w:pPr>
        <w:pStyle w:val="8"/>
        <w:spacing w:before="0" w:after="0" w:line="360" w:lineRule="auto"/>
        <w:ind w:left="420"/>
        <w:rPr>
          <w:rFonts w:hint="eastAsia" w:ascii="宋体" w:hAnsi="宋体" w:eastAsia="宋体" w:cs="宋体"/>
          <w:color w:val="auto"/>
          <w:sz w:val="24"/>
          <w:szCs w:val="24"/>
          <w:lang w:val="zh-CN"/>
        </w:rPr>
      </w:pPr>
      <w:r>
        <w:rPr>
          <w:rFonts w:hint="eastAsia" w:ascii="宋体" w:hAnsi="宋体" w:eastAsia="宋体" w:cs="宋体"/>
          <w:color w:val="auto"/>
          <w:sz w:val="24"/>
          <w:szCs w:val="24"/>
        </w:rPr>
        <w:t>2.1</w:t>
      </w:r>
      <w:r>
        <w:rPr>
          <w:rFonts w:hint="eastAsia" w:ascii="宋体" w:hAnsi="宋体" w:eastAsia="宋体" w:cs="宋体"/>
          <w:color w:val="auto"/>
          <w:sz w:val="24"/>
          <w:szCs w:val="24"/>
          <w:lang w:val="zh-CN"/>
        </w:rPr>
        <w:t>技术要求</w:t>
      </w:r>
    </w:p>
    <w:p w14:paraId="5B8BB451">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rPr>
        <w:t>2.1.1</w:t>
      </w:r>
      <w:r>
        <w:rPr>
          <w:rFonts w:hint="eastAsia" w:ascii="宋体" w:hAnsi="宋体" w:eastAsia="宋体" w:cs="宋体"/>
          <w:color w:val="auto"/>
          <w:sz w:val="24"/>
          <w:szCs w:val="24"/>
          <w:lang w:val="zh-CN"/>
        </w:rPr>
        <w:t>所投产品应具备运行可靠性和运营稳定性。</w:t>
      </w:r>
    </w:p>
    <w:p w14:paraId="69705CB1">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rPr>
        <w:t>2.1.2</w:t>
      </w:r>
      <w:r>
        <w:rPr>
          <w:rFonts w:hint="eastAsia" w:ascii="宋体" w:hAnsi="宋体" w:eastAsia="宋体" w:cs="宋体"/>
          <w:color w:val="auto"/>
          <w:sz w:val="24"/>
          <w:szCs w:val="24"/>
          <w:lang w:val="zh-CN"/>
        </w:rPr>
        <w:t>平台应满足峰值2万人同时在线。</w:t>
      </w:r>
    </w:p>
    <w:p w14:paraId="799B1B09">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rPr>
        <w:t>2.1.3</w:t>
      </w:r>
      <w:r>
        <w:rPr>
          <w:rFonts w:hint="eastAsia" w:ascii="宋体" w:hAnsi="宋体" w:eastAsia="宋体" w:cs="宋体"/>
          <w:color w:val="auto"/>
          <w:sz w:val="24"/>
          <w:szCs w:val="24"/>
          <w:lang w:val="zh-CN"/>
        </w:rPr>
        <w:t>系统综合服务处理性能不小于1000TPS。</w:t>
      </w:r>
    </w:p>
    <w:p w14:paraId="49B95E8B">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rPr>
        <w:t>2.1.4</w:t>
      </w:r>
      <w:r>
        <w:rPr>
          <w:rFonts w:hint="eastAsia" w:ascii="宋体" w:hAnsi="宋体" w:eastAsia="宋体" w:cs="宋体"/>
          <w:color w:val="auto"/>
          <w:sz w:val="24"/>
          <w:szCs w:val="24"/>
          <w:lang w:val="zh-CN"/>
        </w:rPr>
        <w:t>正常网络连接下，单次请求延迟应小于1秒。</w:t>
      </w:r>
    </w:p>
    <w:p w14:paraId="21917456">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rPr>
        <w:t>2.1.5</w:t>
      </w:r>
      <w:r>
        <w:rPr>
          <w:rFonts w:hint="eastAsia" w:ascii="宋体" w:hAnsi="宋体" w:eastAsia="宋体" w:cs="宋体"/>
          <w:color w:val="auto"/>
          <w:sz w:val="24"/>
          <w:szCs w:val="24"/>
          <w:lang w:val="zh-CN"/>
        </w:rPr>
        <w:t>系统需满足高可用性，确保支持7×24小时无故障运行。系统中所有核心产品组件、模块均提供高可靠性，同时保证系统的某些应用产品模块发生故障时，最大范围内不影响其它功能的正常运行。</w:t>
      </w:r>
    </w:p>
    <w:p w14:paraId="060DEA45">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rPr>
        <w:t>2.1.6</w:t>
      </w:r>
      <w:r>
        <w:rPr>
          <w:rFonts w:hint="eastAsia" w:ascii="宋体" w:hAnsi="宋体" w:eastAsia="宋体" w:cs="宋体"/>
          <w:color w:val="auto"/>
          <w:sz w:val="24"/>
          <w:szCs w:val="24"/>
          <w:lang w:val="zh-CN"/>
        </w:rPr>
        <w:t>系统必须提供有效的监控手段，具有检错、纠错能力，并提供有效的故障排除手段，在系统出现故障时，应能够在较短的时间内恢复运行。</w:t>
      </w:r>
    </w:p>
    <w:p w14:paraId="1C3D4E08">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rPr>
        <w:t>2.1.7</w:t>
      </w:r>
      <w:r>
        <w:rPr>
          <w:rFonts w:hint="eastAsia" w:ascii="宋体" w:hAnsi="宋体" w:eastAsia="宋体" w:cs="宋体"/>
          <w:color w:val="auto"/>
          <w:sz w:val="24"/>
          <w:szCs w:val="24"/>
          <w:lang w:val="zh-CN"/>
        </w:rPr>
        <w:t>移动应用平台软件服务商基于国内自有公有云平台部署，提供安全、可靠、弹性的服务支撑。自有公有云平台具备100个以上CDN节点、多运营商BGP接入，以保障各种网络条件下的用户都能快速访问，以满足移动办公、直播课、视频会议等场景的需求。</w:t>
      </w:r>
    </w:p>
    <w:p w14:paraId="2207B105">
      <w:pPr>
        <w:pStyle w:val="8"/>
        <w:spacing w:before="0" w:after="0" w:line="360" w:lineRule="auto"/>
        <w:ind w:left="420"/>
        <w:rPr>
          <w:rFonts w:hint="eastAsia" w:ascii="宋体" w:hAnsi="宋体" w:eastAsia="宋体" w:cs="宋体"/>
          <w:color w:val="auto"/>
          <w:sz w:val="24"/>
          <w:szCs w:val="24"/>
          <w:lang w:val="zh-CN"/>
        </w:rPr>
      </w:pPr>
      <w:r>
        <w:rPr>
          <w:rFonts w:hint="eastAsia" w:ascii="宋体" w:hAnsi="宋体" w:eastAsia="宋体" w:cs="宋体"/>
          <w:color w:val="auto"/>
          <w:sz w:val="24"/>
          <w:szCs w:val="24"/>
        </w:rPr>
        <w:t>2.2</w:t>
      </w:r>
      <w:r>
        <w:rPr>
          <w:rFonts w:hint="eastAsia" w:ascii="宋体" w:hAnsi="宋体" w:eastAsia="宋体" w:cs="宋体"/>
          <w:color w:val="auto"/>
          <w:sz w:val="24"/>
          <w:szCs w:val="24"/>
          <w:lang w:val="zh-CN"/>
        </w:rPr>
        <w:t>基础服务</w:t>
      </w:r>
    </w:p>
    <w:p w14:paraId="139B2432">
      <w:pPr>
        <w:pStyle w:val="195"/>
        <w:ind w:left="420" w:leftChars="200" w:firstLine="0" w:firstLineChars="0"/>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rPr>
        <w:t>2.2.1</w:t>
      </w:r>
      <w:r>
        <w:rPr>
          <w:rFonts w:hint="eastAsia" w:ascii="宋体" w:hAnsi="宋体" w:eastAsia="宋体" w:cs="宋体"/>
          <w:b/>
          <w:bCs/>
          <w:color w:val="auto"/>
          <w:sz w:val="24"/>
          <w:szCs w:val="24"/>
          <w:lang w:val="zh-CN"/>
        </w:rPr>
        <w:t>移动综合管理</w:t>
      </w:r>
    </w:p>
    <w:p w14:paraId="7E2F845B">
      <w:pPr>
        <w:pStyle w:val="195"/>
        <w:ind w:firstLine="422"/>
        <w:rPr>
          <w:rFonts w:hint="eastAsia" w:ascii="宋体" w:hAnsi="宋体" w:eastAsia="宋体" w:cs="宋体"/>
          <w:color w:val="auto"/>
          <w:sz w:val="24"/>
          <w:szCs w:val="24"/>
          <w:lang w:val="zh-CN"/>
        </w:rPr>
      </w:pPr>
      <w:r>
        <w:rPr>
          <w:rFonts w:hint="eastAsia" w:ascii="宋体" w:hAnsi="宋体" w:eastAsia="宋体" w:cs="宋体"/>
          <w:b/>
          <w:bCs/>
          <w:color w:val="auto"/>
          <w:sz w:val="24"/>
          <w:szCs w:val="24"/>
        </w:rPr>
        <w:t>（1）</w:t>
      </w:r>
      <w:r>
        <w:rPr>
          <w:rFonts w:hint="eastAsia" w:ascii="宋体" w:hAnsi="宋体" w:eastAsia="宋体" w:cs="宋体"/>
          <w:color w:val="auto"/>
          <w:sz w:val="24"/>
          <w:szCs w:val="24"/>
          <w:lang w:val="zh-CN"/>
        </w:rPr>
        <w:t>具备组织人员、组织机构管理能力，能够以校内数据为基础建立人员信息和组织结构，组织人员数量不设上限，可免费扩容，可形成自定义组织主页。</w:t>
      </w:r>
    </w:p>
    <w:p w14:paraId="5C507873">
      <w:pPr>
        <w:pStyle w:val="195"/>
        <w:ind w:firstLine="422"/>
        <w:rPr>
          <w:rFonts w:hint="eastAsia" w:ascii="宋体" w:hAnsi="宋体" w:eastAsia="宋体" w:cs="宋体"/>
          <w:color w:val="auto"/>
          <w:sz w:val="24"/>
          <w:szCs w:val="24"/>
          <w:lang w:val="zh-CN"/>
        </w:rPr>
      </w:pPr>
      <w:r>
        <w:rPr>
          <w:rFonts w:hint="eastAsia" w:ascii="宋体" w:hAnsi="宋体" w:eastAsia="宋体" w:cs="宋体"/>
          <w:b/>
          <w:bCs/>
          <w:color w:val="auto"/>
          <w:sz w:val="24"/>
          <w:szCs w:val="24"/>
        </w:rPr>
        <w:t>（2）</w:t>
      </w:r>
      <w:r>
        <w:rPr>
          <w:rFonts w:hint="eastAsia" w:ascii="宋体" w:hAnsi="宋体" w:eastAsia="宋体" w:cs="宋体"/>
          <w:color w:val="auto"/>
          <w:sz w:val="24"/>
          <w:szCs w:val="24"/>
          <w:lang w:val="zh-CN"/>
        </w:rPr>
        <w:t>通讯录支持高级领导免打扰功能，下级不能直接给领导打电话。支持将号码隐藏或加水印，防止号码泄露或被截屏、拍照。</w:t>
      </w:r>
    </w:p>
    <w:p w14:paraId="7BD20619">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具备针对不同类型人员的第三方接入应用可见性控制等个性化权限管理。</w:t>
      </w:r>
    </w:p>
    <w:p w14:paraId="3621BA7D">
      <w:pPr>
        <w:pStyle w:val="195"/>
        <w:ind w:firstLine="422"/>
        <w:rPr>
          <w:rFonts w:hint="eastAsia" w:ascii="宋体" w:hAnsi="宋体" w:eastAsia="宋体" w:cs="宋体"/>
          <w:color w:val="auto"/>
          <w:sz w:val="24"/>
          <w:szCs w:val="24"/>
          <w:lang w:val="zh-CN"/>
        </w:rPr>
      </w:pPr>
      <w:r>
        <w:rPr>
          <w:rFonts w:hint="eastAsia" w:ascii="宋体" w:hAnsi="宋体" w:eastAsia="宋体" w:cs="宋体"/>
          <w:b/>
          <w:bCs/>
          <w:color w:val="auto"/>
          <w:sz w:val="24"/>
          <w:szCs w:val="24"/>
        </w:rPr>
        <w:t>（3）</w:t>
      </w:r>
      <w:r>
        <w:rPr>
          <w:rFonts w:hint="eastAsia" w:ascii="宋体" w:hAnsi="宋体" w:eastAsia="宋体" w:cs="宋体"/>
          <w:color w:val="auto"/>
          <w:sz w:val="24"/>
          <w:szCs w:val="24"/>
          <w:lang w:val="zh-CN"/>
        </w:rPr>
        <w:t>支持通讯录安全水印、脱离组织相关人员数据保护、高管保护、好友管控、手机号码隐藏、隐私保护等数据安全管理。</w:t>
      </w:r>
    </w:p>
    <w:p w14:paraId="7BBA598F">
      <w:pPr>
        <w:pStyle w:val="195"/>
        <w:ind w:left="420" w:leftChars="200" w:firstLine="0" w:firstLineChars="0"/>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rPr>
        <w:t>2.2.2</w:t>
      </w:r>
      <w:r>
        <w:rPr>
          <w:rFonts w:hint="eastAsia" w:ascii="宋体" w:hAnsi="宋体" w:eastAsia="宋体" w:cs="宋体"/>
          <w:b/>
          <w:bCs/>
          <w:color w:val="auto"/>
          <w:sz w:val="24"/>
          <w:szCs w:val="24"/>
          <w:lang w:val="zh-CN"/>
        </w:rPr>
        <w:t>移动协作能力</w:t>
      </w:r>
    </w:p>
    <w:p w14:paraId="33C9CA35">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1</w:t>
      </w:r>
      <w:r>
        <w:rPr>
          <w:rFonts w:hint="eastAsia" w:ascii="宋体" w:hAnsi="宋体" w:eastAsia="宋体" w:cs="宋体"/>
          <w:color w:val="auto"/>
          <w:sz w:val="24"/>
          <w:szCs w:val="24"/>
          <w:lang w:val="zh-CN"/>
        </w:rPr>
        <w:t>）具备较好的各类业务应用的集成融合能力，提供可行性的总体设计方案。</w:t>
      </w:r>
    </w:p>
    <w:p w14:paraId="073D9740">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2</w:t>
      </w:r>
      <w:r>
        <w:rPr>
          <w:rFonts w:hint="eastAsia" w:ascii="宋体" w:hAnsi="宋体" w:eastAsia="宋体" w:cs="宋体"/>
          <w:color w:val="auto"/>
          <w:sz w:val="24"/>
          <w:szCs w:val="24"/>
          <w:lang w:val="zh-CN"/>
        </w:rPr>
        <w:t>）实现办公业务与沟通交流功能的场景融合，依托移动互联网思维，融入多渠道的沟通交流、业务督办、成果发布方式。</w:t>
      </w:r>
    </w:p>
    <w:p w14:paraId="74EC351F">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3</w:t>
      </w:r>
      <w:r>
        <w:rPr>
          <w:rFonts w:hint="eastAsia" w:ascii="宋体" w:hAnsi="宋体" w:eastAsia="宋体" w:cs="宋体"/>
          <w:color w:val="auto"/>
          <w:sz w:val="24"/>
          <w:szCs w:val="24"/>
          <w:lang w:val="zh-CN"/>
        </w:rPr>
        <w:t>）提供业务系统接入接口，支持无需下载安装即可使用的应用开发和接入模式，开放便捷的应用访问体验，如扫描二维码或搜索。</w:t>
      </w:r>
    </w:p>
    <w:p w14:paraId="75347B31">
      <w:pPr>
        <w:pStyle w:val="195"/>
        <w:ind w:left="420" w:leftChars="200" w:firstLine="0" w:firstLineChars="0"/>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rPr>
        <w:t>2.2.3</w:t>
      </w:r>
      <w:r>
        <w:rPr>
          <w:rFonts w:hint="eastAsia" w:ascii="宋体" w:hAnsi="宋体" w:eastAsia="宋体" w:cs="宋体"/>
          <w:b/>
          <w:bCs/>
          <w:color w:val="auto"/>
          <w:sz w:val="24"/>
          <w:szCs w:val="24"/>
          <w:lang w:val="zh-CN"/>
        </w:rPr>
        <w:t>即时沟通（IM）</w:t>
      </w:r>
    </w:p>
    <w:p w14:paraId="2D8F1D0E">
      <w:pPr>
        <w:pStyle w:val="195"/>
        <w:ind w:firstLine="422"/>
        <w:rPr>
          <w:rFonts w:hint="eastAsia" w:ascii="宋体" w:hAnsi="宋体" w:eastAsia="宋体" w:cs="宋体"/>
          <w:color w:val="auto"/>
          <w:sz w:val="24"/>
          <w:szCs w:val="24"/>
          <w:lang w:val="zh-CN"/>
        </w:rPr>
      </w:pPr>
      <w:r>
        <w:rPr>
          <w:rFonts w:hint="eastAsia" w:ascii="宋体" w:hAnsi="宋体" w:eastAsia="宋体" w:cs="宋体"/>
          <w:b/>
          <w:bCs/>
          <w:color w:val="auto"/>
          <w:sz w:val="24"/>
          <w:szCs w:val="24"/>
        </w:rPr>
        <w:t>（1）</w:t>
      </w:r>
      <w:r>
        <w:rPr>
          <w:rFonts w:hint="eastAsia" w:ascii="宋体" w:hAnsi="宋体" w:eastAsia="宋体" w:cs="宋体"/>
          <w:color w:val="auto"/>
          <w:sz w:val="24"/>
          <w:szCs w:val="24"/>
          <w:lang w:val="zh-CN"/>
        </w:rPr>
        <w:t>具备语音业务、视频通话、电话会议、即时消息、已读未读、文件传输、短信、邮件收发等功能，具备消息转短信和电话通知的能力，保证各类场景消息传递的秒级送达，历史消息保留不低于1年。</w:t>
      </w:r>
    </w:p>
    <w:p w14:paraId="5B514301">
      <w:pPr>
        <w:pStyle w:val="195"/>
        <w:ind w:firstLine="422"/>
        <w:rPr>
          <w:rFonts w:hint="eastAsia" w:ascii="宋体" w:hAnsi="宋体" w:eastAsia="宋体" w:cs="宋体"/>
          <w:color w:val="auto"/>
          <w:sz w:val="24"/>
          <w:szCs w:val="24"/>
          <w:lang w:val="zh-CN"/>
        </w:rPr>
      </w:pPr>
      <w:r>
        <w:rPr>
          <w:rFonts w:hint="eastAsia" w:ascii="宋体" w:hAnsi="宋体" w:eastAsia="宋体" w:cs="宋体"/>
          <w:b/>
          <w:bCs/>
          <w:color w:val="auto"/>
          <w:sz w:val="24"/>
          <w:szCs w:val="24"/>
        </w:rPr>
        <w:t>（2）</w:t>
      </w:r>
      <w:r>
        <w:rPr>
          <w:rFonts w:hint="eastAsia" w:ascii="宋体" w:hAnsi="宋体" w:eastAsia="宋体" w:cs="宋体"/>
          <w:color w:val="auto"/>
          <w:sz w:val="24"/>
          <w:szCs w:val="24"/>
          <w:lang w:val="zh-CN"/>
        </w:rPr>
        <w:t>具备群组聊天功能，可实现群禁言、群机器人、密聊等灵活功能，群组数量不设上限。</w:t>
      </w:r>
    </w:p>
    <w:p w14:paraId="1D2BB145">
      <w:pPr>
        <w:pStyle w:val="195"/>
        <w:ind w:firstLine="422"/>
        <w:rPr>
          <w:rFonts w:hint="eastAsia" w:ascii="宋体" w:hAnsi="宋体" w:eastAsia="宋体" w:cs="宋体"/>
          <w:color w:val="auto"/>
          <w:sz w:val="24"/>
          <w:szCs w:val="24"/>
          <w:lang w:val="zh-CN"/>
        </w:rPr>
      </w:pPr>
      <w:r>
        <w:rPr>
          <w:rFonts w:hint="eastAsia" w:ascii="宋体" w:hAnsi="宋体" w:eastAsia="宋体" w:cs="宋体"/>
          <w:b/>
          <w:bCs/>
          <w:color w:val="auto"/>
          <w:sz w:val="24"/>
          <w:szCs w:val="24"/>
        </w:rPr>
        <w:t>（3）</w:t>
      </w:r>
      <w:r>
        <w:rPr>
          <w:rFonts w:hint="eastAsia" w:ascii="宋体" w:hAnsi="宋体" w:eastAsia="宋体" w:cs="宋体"/>
          <w:color w:val="auto"/>
          <w:sz w:val="24"/>
          <w:szCs w:val="24"/>
          <w:lang w:val="zh-CN"/>
        </w:rPr>
        <w:t>对接的第三方应用须具备与IM结合的能力，可实现针对个人、某类人员的定向消息推送，应用发起的通知支持电话、短信、应用内等方式，安装APP后用户可自主定制类型。</w:t>
      </w:r>
    </w:p>
    <w:p w14:paraId="5549CCED">
      <w:pPr>
        <w:pStyle w:val="195"/>
        <w:ind w:firstLine="422"/>
        <w:rPr>
          <w:rFonts w:hint="eastAsia" w:ascii="宋体" w:hAnsi="宋体" w:eastAsia="宋体" w:cs="宋体"/>
          <w:color w:val="auto"/>
          <w:sz w:val="24"/>
          <w:szCs w:val="24"/>
          <w:lang w:val="zh-CN"/>
        </w:rPr>
      </w:pPr>
      <w:r>
        <w:rPr>
          <w:rFonts w:hint="eastAsia" w:ascii="宋体" w:hAnsi="宋体" w:eastAsia="宋体" w:cs="宋体"/>
          <w:b/>
          <w:bCs/>
          <w:color w:val="auto"/>
          <w:sz w:val="24"/>
          <w:szCs w:val="24"/>
        </w:rPr>
        <w:t>（4）</w:t>
      </w:r>
      <w:r>
        <w:rPr>
          <w:rFonts w:hint="eastAsia" w:ascii="宋体" w:hAnsi="宋体" w:eastAsia="宋体" w:cs="宋体"/>
          <w:color w:val="auto"/>
          <w:sz w:val="24"/>
          <w:szCs w:val="24"/>
          <w:lang w:val="zh-CN"/>
        </w:rPr>
        <w:t>群内沟通内容须具备安全管控能力，包括但不限于文件安全管控、水印、第三方加密（第三加密服务可支持密钥服务器部署在本地机房）。</w:t>
      </w:r>
    </w:p>
    <w:p w14:paraId="475AD5C0">
      <w:pPr>
        <w:pStyle w:val="195"/>
        <w:ind w:firstLine="422"/>
        <w:rPr>
          <w:rFonts w:hint="eastAsia" w:ascii="宋体" w:hAnsi="宋体" w:eastAsia="宋体" w:cs="宋体"/>
          <w:color w:val="auto"/>
          <w:sz w:val="24"/>
          <w:szCs w:val="24"/>
          <w:lang w:val="zh-CN"/>
        </w:rPr>
      </w:pPr>
      <w:r>
        <w:rPr>
          <w:rFonts w:hint="eastAsia" w:ascii="宋体" w:hAnsi="宋体" w:eastAsia="宋体" w:cs="宋体"/>
          <w:b/>
          <w:bCs/>
          <w:color w:val="auto"/>
          <w:sz w:val="24"/>
          <w:szCs w:val="24"/>
        </w:rPr>
        <w:t>（5）</w:t>
      </w:r>
      <w:r>
        <w:rPr>
          <w:rFonts w:hint="eastAsia" w:ascii="宋体" w:hAnsi="宋体" w:eastAsia="宋体" w:cs="宋体"/>
          <w:color w:val="auto"/>
          <w:sz w:val="24"/>
          <w:szCs w:val="24"/>
          <w:lang w:val="zh-CN"/>
        </w:rPr>
        <w:t>完整的群管理和运营能力（创建群、退出群、群成员列表、加人、踢人、修改群名称、群头像、群二维码、群公告、解散群）。</w:t>
      </w:r>
    </w:p>
    <w:p w14:paraId="2DEE5FAC">
      <w:pPr>
        <w:pStyle w:val="195"/>
        <w:ind w:left="420" w:leftChars="200" w:firstLine="0" w:firstLineChars="0"/>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rPr>
        <w:t>2.2.4</w:t>
      </w:r>
      <w:r>
        <w:rPr>
          <w:rFonts w:hint="eastAsia" w:ascii="宋体" w:hAnsi="宋体" w:eastAsia="宋体" w:cs="宋体"/>
          <w:b/>
          <w:bCs/>
          <w:color w:val="auto"/>
          <w:sz w:val="24"/>
          <w:szCs w:val="24"/>
          <w:lang w:val="zh-CN"/>
        </w:rPr>
        <w:t>智能办公</w:t>
      </w:r>
    </w:p>
    <w:p w14:paraId="0F6846A8">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zh-CN"/>
        </w:rPr>
        <w:t>具有智能无线投屏设备，一键投屏能将手机或电脑画面显示在投屏设备上，并支持定制大屏背景、多地投屏、会议室现在预约、会议签到等功能。</w:t>
      </w:r>
    </w:p>
    <w:p w14:paraId="26E8E5C6">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rPr>
        <w:t>（2）</w:t>
      </w:r>
      <w:r>
        <w:rPr>
          <w:rFonts w:hint="eastAsia" w:ascii="宋体" w:hAnsi="宋体" w:eastAsia="宋体" w:cs="宋体"/>
          <w:color w:val="auto"/>
          <w:sz w:val="24"/>
          <w:szCs w:val="24"/>
          <w:lang w:val="zh-CN"/>
        </w:rPr>
        <w:t>具有智能通讯中心设备，组织架构内人员链接WI-FI无需输入密码，授权免密一键连网。同时也可通过获取专属密码连网。</w:t>
      </w:r>
    </w:p>
    <w:p w14:paraId="119FD48A">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rPr>
        <w:t>（3）</w:t>
      </w:r>
      <w:r>
        <w:rPr>
          <w:rFonts w:hint="eastAsia" w:ascii="宋体" w:hAnsi="宋体" w:eastAsia="宋体" w:cs="宋体"/>
          <w:color w:val="auto"/>
          <w:sz w:val="24"/>
          <w:szCs w:val="24"/>
          <w:lang w:val="zh-CN"/>
        </w:rPr>
        <w:t>具有智能云打印设备，能将普通打印机升级为智能云打印机，实现手机打印、免装驱动、全员共享、远程打印、一键扫描、耗材统计等功能。</w:t>
      </w:r>
    </w:p>
    <w:p w14:paraId="5B439832">
      <w:pPr>
        <w:pStyle w:val="195"/>
        <w:ind w:left="420" w:leftChars="200" w:firstLine="0" w:firstLineChars="0"/>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rPr>
        <w:t>2.2.5</w:t>
      </w:r>
      <w:r>
        <w:rPr>
          <w:rFonts w:hint="eastAsia" w:ascii="宋体" w:hAnsi="宋体" w:eastAsia="宋体" w:cs="宋体"/>
          <w:b/>
          <w:bCs/>
          <w:color w:val="auto"/>
          <w:sz w:val="24"/>
          <w:szCs w:val="24"/>
          <w:lang w:val="zh-CN"/>
        </w:rPr>
        <w:t>文档管理</w:t>
      </w:r>
    </w:p>
    <w:p w14:paraId="1AB5CE5D">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1</w:t>
      </w:r>
      <w:r>
        <w:rPr>
          <w:rFonts w:hint="eastAsia" w:ascii="宋体" w:hAnsi="宋体" w:eastAsia="宋体" w:cs="宋体"/>
          <w:color w:val="auto"/>
          <w:sz w:val="24"/>
          <w:szCs w:val="24"/>
          <w:lang w:val="zh-CN"/>
        </w:rPr>
        <w:t>）IM内文档可在线编辑。</w:t>
      </w:r>
    </w:p>
    <w:p w14:paraId="704B638F">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2</w:t>
      </w:r>
      <w:r>
        <w:rPr>
          <w:rFonts w:hint="eastAsia" w:ascii="宋体" w:hAnsi="宋体" w:eastAsia="宋体" w:cs="宋体"/>
          <w:color w:val="auto"/>
          <w:sz w:val="24"/>
          <w:szCs w:val="24"/>
          <w:lang w:val="zh-CN"/>
        </w:rPr>
        <w:t>）对本地传统office文件高度兼容。</w:t>
      </w:r>
    </w:p>
    <w:p w14:paraId="7B6184D8">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3</w:t>
      </w:r>
      <w:r>
        <w:rPr>
          <w:rFonts w:hint="eastAsia" w:ascii="宋体" w:hAnsi="宋体" w:eastAsia="宋体" w:cs="宋体"/>
          <w:color w:val="auto"/>
          <w:sz w:val="24"/>
          <w:szCs w:val="24"/>
          <w:lang w:val="zh-CN"/>
        </w:rPr>
        <w:t>）可分配个人文档存储空间。</w:t>
      </w:r>
    </w:p>
    <w:p w14:paraId="757A13BF">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4</w:t>
      </w:r>
      <w:r>
        <w:rPr>
          <w:rFonts w:hint="eastAsia" w:ascii="宋体" w:hAnsi="宋体" w:eastAsia="宋体" w:cs="宋体"/>
          <w:color w:val="auto"/>
          <w:sz w:val="24"/>
          <w:szCs w:val="24"/>
          <w:lang w:val="zh-CN"/>
        </w:rPr>
        <w:t>）支持对不同群进行容量配额管理。</w:t>
      </w:r>
    </w:p>
    <w:p w14:paraId="040BB161">
      <w:pPr>
        <w:pStyle w:val="195"/>
        <w:ind w:left="420" w:leftChars="200" w:firstLine="0" w:firstLineChars="0"/>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rPr>
        <w:t>2.2.6</w:t>
      </w:r>
      <w:r>
        <w:rPr>
          <w:rFonts w:hint="eastAsia" w:ascii="宋体" w:hAnsi="宋体" w:eastAsia="宋体" w:cs="宋体"/>
          <w:b/>
          <w:bCs/>
          <w:color w:val="auto"/>
          <w:sz w:val="24"/>
          <w:szCs w:val="24"/>
          <w:lang w:val="zh-CN"/>
        </w:rPr>
        <w:t>音视频会议</w:t>
      </w:r>
    </w:p>
    <w:p w14:paraId="749E4F24">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1</w:t>
      </w:r>
      <w:r>
        <w:rPr>
          <w:rFonts w:hint="eastAsia" w:ascii="宋体" w:hAnsi="宋体" w:eastAsia="宋体" w:cs="宋体"/>
          <w:color w:val="auto"/>
          <w:sz w:val="24"/>
          <w:szCs w:val="24"/>
          <w:lang w:val="zh-CN"/>
        </w:rPr>
        <w:t>）需要支持音视频及框架协议为标准的H323和SIP协议的主流传统硬件视频会议系统。</w:t>
      </w:r>
    </w:p>
    <w:p w14:paraId="73F0118F">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2</w:t>
      </w:r>
      <w:r>
        <w:rPr>
          <w:rFonts w:hint="eastAsia" w:ascii="宋体" w:hAnsi="宋体" w:eastAsia="宋体" w:cs="宋体"/>
          <w:color w:val="auto"/>
          <w:sz w:val="24"/>
          <w:szCs w:val="24"/>
          <w:lang w:val="zh-CN"/>
        </w:rPr>
        <w:t>）支持PSTN电话会议，VOIP，视频会议功能，使用户不需要依赖任何专有网络和设备，通过手机或电脑就能够随时随地发起和加入会议，提高远程协同工作的效率。</w:t>
      </w:r>
    </w:p>
    <w:p w14:paraId="4534BE89">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3</w:t>
      </w:r>
      <w:r>
        <w:rPr>
          <w:rFonts w:hint="eastAsia" w:ascii="宋体" w:hAnsi="宋体" w:eastAsia="宋体" w:cs="宋体"/>
          <w:color w:val="auto"/>
          <w:sz w:val="24"/>
          <w:szCs w:val="24"/>
          <w:lang w:val="zh-CN"/>
        </w:rPr>
        <w:t>）在单个会议中，支持不少于50方的传统电话会议，支持不少于302方的网络音、视频会议；同一时间网络音、视频会议开启数量不限。</w:t>
      </w:r>
    </w:p>
    <w:p w14:paraId="2AD72492">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4</w:t>
      </w:r>
      <w:r>
        <w:rPr>
          <w:rFonts w:hint="eastAsia" w:ascii="宋体" w:hAnsi="宋体" w:eastAsia="宋体" w:cs="宋体"/>
          <w:color w:val="auto"/>
          <w:sz w:val="24"/>
          <w:szCs w:val="24"/>
          <w:lang w:val="zh-CN"/>
        </w:rPr>
        <w:t>）提供基于组织架构的直播能力，支持群聊中开展直播，同一直播支持万人以上同时观看；同一时间直播开启数量不限。</w:t>
      </w:r>
    </w:p>
    <w:p w14:paraId="699712B1">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5</w:t>
      </w:r>
      <w:r>
        <w:rPr>
          <w:rFonts w:hint="eastAsia" w:ascii="宋体" w:hAnsi="宋体" w:eastAsia="宋体" w:cs="宋体"/>
          <w:color w:val="auto"/>
          <w:sz w:val="24"/>
          <w:szCs w:val="24"/>
          <w:lang w:val="zh-CN"/>
        </w:rPr>
        <w:t>）能够在日程中预约、在群聊单聊中预约。</w:t>
      </w:r>
    </w:p>
    <w:p w14:paraId="6156CB09">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6</w:t>
      </w:r>
      <w:r>
        <w:rPr>
          <w:rFonts w:hint="eastAsia" w:ascii="宋体" w:hAnsi="宋体" w:eastAsia="宋体" w:cs="宋体"/>
          <w:color w:val="auto"/>
          <w:sz w:val="24"/>
          <w:szCs w:val="24"/>
          <w:lang w:val="zh-CN"/>
        </w:rPr>
        <w:t>）通话切入，后台异常场景通知。</w:t>
      </w:r>
    </w:p>
    <w:p w14:paraId="6BC181BF">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7</w:t>
      </w:r>
      <w:r>
        <w:rPr>
          <w:rFonts w:hint="eastAsia" w:ascii="宋体" w:hAnsi="宋体" w:eastAsia="宋体" w:cs="宋体"/>
          <w:color w:val="auto"/>
          <w:sz w:val="24"/>
          <w:szCs w:val="24"/>
          <w:lang w:val="zh-CN"/>
        </w:rPr>
        <w:t>）网络状态（弱网/断网）提示。</w:t>
      </w:r>
    </w:p>
    <w:p w14:paraId="5E9D54C5">
      <w:pPr>
        <w:pStyle w:val="195"/>
        <w:ind w:left="420" w:leftChars="200" w:firstLine="0" w:firstLineChars="0"/>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rPr>
        <w:t>2.2.7</w:t>
      </w:r>
      <w:r>
        <w:rPr>
          <w:rFonts w:hint="eastAsia" w:ascii="宋体" w:hAnsi="宋体" w:eastAsia="宋体" w:cs="宋体"/>
          <w:b/>
          <w:bCs/>
          <w:color w:val="auto"/>
          <w:sz w:val="24"/>
          <w:szCs w:val="24"/>
          <w:lang w:val="zh-CN"/>
        </w:rPr>
        <w:t>全面开放的可定制化能力</w:t>
      </w:r>
    </w:p>
    <w:p w14:paraId="34950427">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1</w:t>
      </w:r>
      <w:r>
        <w:rPr>
          <w:rFonts w:hint="eastAsia" w:ascii="宋体" w:hAnsi="宋体" w:eastAsia="宋体" w:cs="宋体"/>
          <w:color w:val="auto"/>
          <w:sz w:val="24"/>
          <w:szCs w:val="24"/>
          <w:lang w:val="zh-CN"/>
        </w:rPr>
        <w:t>）提供服务端API，包括通讯录管理、组织机构管理、人员分类标签管理、消息管理、微应用授权管理、文件存储、群聊管理等，支持业务应用接入扩展。</w:t>
      </w:r>
    </w:p>
    <w:p w14:paraId="57579A7D">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2</w:t>
      </w:r>
      <w:r>
        <w:rPr>
          <w:rFonts w:hint="eastAsia" w:ascii="宋体" w:hAnsi="宋体" w:eastAsia="宋体" w:cs="宋体"/>
          <w:color w:val="auto"/>
          <w:sz w:val="24"/>
          <w:szCs w:val="24"/>
          <w:lang w:val="zh-CN"/>
        </w:rPr>
        <w:t>）为第三方应用系统提供必要接入形式，如JS-SDK、事件监控回调等，如消息、音频、地理位置、扫一扫等功能以及进入、点击等事件。</w:t>
      </w:r>
    </w:p>
    <w:p w14:paraId="32A4AD4F">
      <w:pPr>
        <w:pStyle w:val="8"/>
        <w:spacing w:before="0" w:after="0" w:line="360" w:lineRule="auto"/>
        <w:ind w:left="420"/>
        <w:rPr>
          <w:rFonts w:hint="eastAsia" w:ascii="宋体" w:hAnsi="宋体" w:eastAsia="宋体" w:cs="宋体"/>
          <w:color w:val="auto"/>
          <w:sz w:val="24"/>
          <w:szCs w:val="24"/>
          <w:lang w:val="zh-CN"/>
        </w:rPr>
      </w:pPr>
      <w:r>
        <w:rPr>
          <w:rFonts w:hint="eastAsia" w:ascii="宋体" w:hAnsi="宋体" w:eastAsia="宋体" w:cs="宋体"/>
          <w:color w:val="auto"/>
          <w:sz w:val="24"/>
          <w:szCs w:val="24"/>
        </w:rPr>
        <w:t>2.3</w:t>
      </w:r>
      <w:r>
        <w:rPr>
          <w:rFonts w:hint="eastAsia" w:ascii="宋体" w:hAnsi="宋体" w:eastAsia="宋体" w:cs="宋体"/>
          <w:color w:val="auto"/>
          <w:sz w:val="24"/>
          <w:szCs w:val="24"/>
          <w:lang w:val="zh-CN"/>
        </w:rPr>
        <w:t>专属服务</w:t>
      </w:r>
    </w:p>
    <w:p w14:paraId="27415D50">
      <w:pPr>
        <w:pStyle w:val="195"/>
        <w:ind w:left="400" w:firstLine="0" w:firstLineChars="0"/>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rPr>
        <w:t>2.3.1</w:t>
      </w:r>
      <w:r>
        <w:rPr>
          <w:rFonts w:hint="eastAsia" w:ascii="宋体" w:hAnsi="宋体" w:eastAsia="宋体" w:cs="宋体"/>
          <w:b/>
          <w:bCs/>
          <w:color w:val="auto"/>
          <w:sz w:val="24"/>
          <w:szCs w:val="24"/>
          <w:lang w:val="zh-CN"/>
        </w:rPr>
        <w:t>专属个性化</w:t>
      </w:r>
    </w:p>
    <w:p w14:paraId="424A75BB">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1</w:t>
      </w:r>
      <w:r>
        <w:rPr>
          <w:rFonts w:hint="eastAsia" w:ascii="宋体" w:hAnsi="宋体" w:eastAsia="宋体" w:cs="宋体"/>
          <w:color w:val="auto"/>
          <w:sz w:val="24"/>
          <w:szCs w:val="24"/>
          <w:lang w:val="zh-CN"/>
        </w:rPr>
        <w:t>）专属启动页，学校可以自行配置启动页图片，在移动端打开APP时，展示学校所配置的启动页图片。</w:t>
      </w:r>
    </w:p>
    <w:p w14:paraId="2A4A6718">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2</w:t>
      </w:r>
      <w:r>
        <w:rPr>
          <w:rFonts w:hint="eastAsia" w:ascii="宋体" w:hAnsi="宋体" w:eastAsia="宋体" w:cs="宋体"/>
          <w:color w:val="auto"/>
          <w:sz w:val="24"/>
          <w:szCs w:val="24"/>
          <w:lang w:val="zh-CN"/>
        </w:rPr>
        <w:t>）专属Logo，学校可以自行配置移动端的消息页左上角Logo。</w:t>
      </w:r>
    </w:p>
    <w:p w14:paraId="4FFF66C4">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自定义导航栏，学校可以自定义底部导航栏功能，支持管理员配置导航栏功能和修改导航栏功能名称及ICON（其中【消息】功能不可隐藏）。</w:t>
      </w:r>
    </w:p>
    <w:p w14:paraId="59F43A14">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3</w:t>
      </w:r>
      <w:r>
        <w:rPr>
          <w:rFonts w:hint="eastAsia" w:ascii="宋体" w:hAnsi="宋体" w:eastAsia="宋体" w:cs="宋体"/>
          <w:color w:val="auto"/>
          <w:sz w:val="24"/>
          <w:szCs w:val="24"/>
          <w:lang w:val="zh-CN"/>
        </w:rPr>
        <w:t>）互动服务窗，学校可以使用互动服务窗推送内容，学校可以配置互动服务窗推送内容的转发及浏览设置，支持部分人员可见及是否仅限于学校内部浏览。</w:t>
      </w:r>
    </w:p>
    <w:p w14:paraId="7BCE435F">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4</w:t>
      </w:r>
      <w:r>
        <w:rPr>
          <w:rFonts w:hint="eastAsia" w:ascii="宋体" w:hAnsi="宋体" w:eastAsia="宋体" w:cs="宋体"/>
          <w:color w:val="auto"/>
          <w:sz w:val="24"/>
          <w:szCs w:val="24"/>
          <w:lang w:val="zh-CN"/>
        </w:rPr>
        <w:t>）推送号管理，学校可以配置：升级提醒、福利社、新的好友通知、应用中心、职场充电宝、直播、新校招小助手、师生关怀及小秘书的启用和停用。</w:t>
      </w:r>
    </w:p>
    <w:p w14:paraId="7C1B18FF">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5</w:t>
      </w:r>
      <w:r>
        <w:rPr>
          <w:rFonts w:hint="eastAsia" w:ascii="宋体" w:hAnsi="宋体" w:eastAsia="宋体" w:cs="宋体"/>
          <w:color w:val="auto"/>
          <w:sz w:val="24"/>
          <w:szCs w:val="24"/>
          <w:lang w:val="zh-CN"/>
        </w:rPr>
        <w:t>）应用入口管理，学校可以配置：社区、小目标、勋章、小程序、新校招、学校广场、我的客服、学习中心、邀请、看看-动态、看看-职场、看看-圈子、职场课堂、心意链、广场、应用中心及私人盘的隐藏和展示。</w:t>
      </w:r>
    </w:p>
    <w:p w14:paraId="21120593">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6</w:t>
      </w:r>
      <w:r>
        <w:rPr>
          <w:rFonts w:hint="eastAsia" w:ascii="宋体" w:hAnsi="宋体" w:eastAsia="宋体" w:cs="宋体"/>
          <w:color w:val="auto"/>
          <w:sz w:val="24"/>
          <w:szCs w:val="24"/>
          <w:lang w:val="zh-CN"/>
        </w:rPr>
        <w:t>）自定义工作台，移动端：学校可以根据需求，对移动端工作台中的布局、排版及图标等设计元素进行定制化设计，具体规范要求以开放平台最新文档为准。</w:t>
      </w:r>
    </w:p>
    <w:p w14:paraId="34185BF7">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7</w:t>
      </w:r>
      <w:r>
        <w:rPr>
          <w:rFonts w:hint="eastAsia" w:ascii="宋体" w:hAnsi="宋体" w:eastAsia="宋体" w:cs="宋体"/>
          <w:color w:val="auto"/>
          <w:sz w:val="24"/>
          <w:szCs w:val="24"/>
          <w:lang w:val="zh-CN"/>
        </w:rPr>
        <w:t>）专属开放接口，提供专属开放接口，包括数据统计、互动服务窗、获取年报数据、查询学校内部群信息等接口，具体接口明细以开放平台接口文档为准。</w:t>
      </w:r>
    </w:p>
    <w:p w14:paraId="271B326A">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8</w:t>
      </w:r>
      <w:r>
        <w:rPr>
          <w:rFonts w:hint="eastAsia" w:ascii="宋体" w:hAnsi="宋体" w:eastAsia="宋体" w:cs="宋体"/>
          <w:color w:val="auto"/>
          <w:sz w:val="24"/>
          <w:szCs w:val="24"/>
          <w:lang w:val="zh-CN"/>
        </w:rPr>
        <w:t>）组织关联能力，实现上下级组织互联，实现跨组织通讯录、应用的互联互通，最多支持4层关联。</w:t>
      </w:r>
    </w:p>
    <w:p w14:paraId="3FFC0F11">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9</w:t>
      </w:r>
      <w:r>
        <w:rPr>
          <w:rFonts w:hint="eastAsia" w:ascii="宋体" w:hAnsi="宋体" w:eastAsia="宋体" w:cs="宋体"/>
          <w:color w:val="auto"/>
          <w:sz w:val="24"/>
          <w:szCs w:val="24"/>
          <w:lang w:val="zh-CN"/>
        </w:rPr>
        <w:t>）专属账号，学校对登录APP的账户进行创建、修改、停用、启用等全生命周期管理，支持以下两种类型：</w:t>
      </w:r>
    </w:p>
    <w:p w14:paraId="593073F6">
      <w:pPr>
        <w:pStyle w:val="195"/>
        <w:numPr>
          <w:ilvl w:val="0"/>
          <w:numId w:val="5"/>
        </w:numPr>
        <w:ind w:left="0" w:firstLine="42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账号在APP后台创建并进行管理；</w:t>
      </w:r>
    </w:p>
    <w:p w14:paraId="2C634BB2">
      <w:pPr>
        <w:pStyle w:val="195"/>
        <w:numPr>
          <w:ilvl w:val="0"/>
          <w:numId w:val="5"/>
        </w:numPr>
        <w:ind w:left="0" w:firstLine="42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账号在学校自有的身份体系中创建并进行管理，支持OIDC协议的集成。</w:t>
      </w:r>
    </w:p>
    <w:p w14:paraId="4C264A73">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10</w:t>
      </w:r>
      <w:r>
        <w:rPr>
          <w:rFonts w:hint="eastAsia" w:ascii="宋体" w:hAnsi="宋体" w:eastAsia="宋体" w:cs="宋体"/>
          <w:color w:val="auto"/>
          <w:sz w:val="24"/>
          <w:szCs w:val="24"/>
          <w:lang w:val="zh-CN"/>
        </w:rPr>
        <w:t>）官方标准服务。提供日常咨询答疑，问题跟进（含bug&amp;需求），服务数据统计。</w:t>
      </w:r>
    </w:p>
    <w:p w14:paraId="3A00ACC8">
      <w:pPr>
        <w:pStyle w:val="195"/>
        <w:ind w:left="420" w:leftChars="200" w:firstLine="0" w:firstLineChars="0"/>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rPr>
        <w:t>2.3.2</w:t>
      </w:r>
      <w:r>
        <w:rPr>
          <w:rFonts w:hint="eastAsia" w:ascii="宋体" w:hAnsi="宋体" w:eastAsia="宋体" w:cs="宋体"/>
          <w:b/>
          <w:bCs/>
          <w:color w:val="auto"/>
          <w:sz w:val="24"/>
          <w:szCs w:val="24"/>
          <w:lang w:val="zh-CN"/>
        </w:rPr>
        <w:t>专属安全</w:t>
      </w:r>
    </w:p>
    <w:p w14:paraId="0A61C27B">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1</w:t>
      </w:r>
      <w:r>
        <w:rPr>
          <w:rFonts w:hint="eastAsia" w:ascii="宋体" w:hAnsi="宋体" w:eastAsia="宋体" w:cs="宋体"/>
          <w:color w:val="auto"/>
          <w:sz w:val="24"/>
          <w:szCs w:val="24"/>
          <w:lang w:val="zh-CN"/>
        </w:rPr>
        <w:t>）登录管理</w:t>
      </w:r>
    </w:p>
    <w:p w14:paraId="199CDCD3">
      <w:pPr>
        <w:pStyle w:val="195"/>
        <w:numPr>
          <w:ilvl w:val="0"/>
          <w:numId w:val="5"/>
        </w:numPr>
        <w:ind w:left="0" w:firstLine="42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登录控制：允许或者禁止师生通过标准版APP登录（该选项仅对专属钉客户生效）；</w:t>
      </w:r>
    </w:p>
    <w:p w14:paraId="593C1258">
      <w:pPr>
        <w:pStyle w:val="195"/>
        <w:numPr>
          <w:ilvl w:val="0"/>
          <w:numId w:val="5"/>
        </w:numPr>
        <w:ind w:left="0" w:firstLine="42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登录提示：师生登录移动端时，支持提示或者不提示学校数据安全告知；</w:t>
      </w:r>
    </w:p>
    <w:p w14:paraId="7286FEF8">
      <w:pPr>
        <w:pStyle w:val="195"/>
        <w:numPr>
          <w:ilvl w:val="0"/>
          <w:numId w:val="5"/>
        </w:numPr>
        <w:ind w:left="0" w:firstLine="42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web登录：允许或者禁止师生登录web版APP。</w:t>
      </w:r>
    </w:p>
    <w:p w14:paraId="2DFDA798">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2</w:t>
      </w:r>
      <w:r>
        <w:rPr>
          <w:rFonts w:hint="eastAsia" w:ascii="宋体" w:hAnsi="宋体" w:eastAsia="宋体" w:cs="宋体"/>
          <w:color w:val="auto"/>
          <w:sz w:val="24"/>
          <w:szCs w:val="24"/>
          <w:lang w:val="zh-CN"/>
        </w:rPr>
        <w:t>）组织管理</w:t>
      </w:r>
    </w:p>
    <w:p w14:paraId="25A26664">
      <w:pPr>
        <w:pStyle w:val="195"/>
        <w:numPr>
          <w:ilvl w:val="0"/>
          <w:numId w:val="5"/>
        </w:numPr>
        <w:ind w:left="0" w:firstLine="42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邀请他人：允许或者禁止师生邀请其他人加入组织；</w:t>
      </w:r>
    </w:p>
    <w:p w14:paraId="2A3B8F9E">
      <w:pPr>
        <w:pStyle w:val="195"/>
        <w:numPr>
          <w:ilvl w:val="0"/>
          <w:numId w:val="5"/>
        </w:numPr>
        <w:ind w:left="0" w:firstLine="42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创建组织：除管理员外，允许或者禁止师生自行创建其他组织；</w:t>
      </w:r>
    </w:p>
    <w:p w14:paraId="2F14026B">
      <w:pPr>
        <w:pStyle w:val="195"/>
        <w:numPr>
          <w:ilvl w:val="0"/>
          <w:numId w:val="5"/>
        </w:numPr>
        <w:ind w:left="0" w:firstLine="42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退出组织：允许或者禁止师生自行退出本组织。</w:t>
      </w:r>
    </w:p>
    <w:p w14:paraId="10DE6886">
      <w:pPr>
        <w:pStyle w:val="195"/>
        <w:numPr>
          <w:ilvl w:val="0"/>
          <w:numId w:val="5"/>
        </w:numPr>
        <w:ind w:left="0" w:firstLine="42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切换主组织：允许或者禁止师生切换主组织。</w:t>
      </w:r>
    </w:p>
    <w:p w14:paraId="48055F13">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3</w:t>
      </w:r>
      <w:r>
        <w:rPr>
          <w:rFonts w:hint="eastAsia" w:ascii="宋体" w:hAnsi="宋体" w:eastAsia="宋体" w:cs="宋体"/>
          <w:color w:val="auto"/>
          <w:sz w:val="24"/>
          <w:szCs w:val="24"/>
          <w:lang w:val="zh-CN"/>
        </w:rPr>
        <w:t>）群管理</w:t>
      </w:r>
    </w:p>
    <w:p w14:paraId="15AE7B8A">
      <w:pPr>
        <w:pStyle w:val="195"/>
        <w:numPr>
          <w:ilvl w:val="0"/>
          <w:numId w:val="5"/>
        </w:numPr>
        <w:ind w:left="0" w:firstLine="42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创建“合作群”：开启后，默认优先创建合作群；关闭后，默认优先创建普通群；</w:t>
      </w:r>
    </w:p>
    <w:p w14:paraId="27D7DD4E">
      <w:pPr>
        <w:pStyle w:val="195"/>
        <w:numPr>
          <w:ilvl w:val="0"/>
          <w:numId w:val="5"/>
        </w:numPr>
        <w:ind w:left="0" w:firstLine="42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转发聊天记录：允许或者禁止将学校内部的聊天记录转发到学校外部；</w:t>
      </w:r>
    </w:p>
    <w:p w14:paraId="1309DDE0">
      <w:pPr>
        <w:pStyle w:val="195"/>
        <w:numPr>
          <w:ilvl w:val="0"/>
          <w:numId w:val="5"/>
        </w:numPr>
        <w:ind w:left="0" w:firstLine="42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下载聊天图片：允许或者禁止将学校内部的聊天图片下载到本地；</w:t>
      </w:r>
    </w:p>
    <w:p w14:paraId="27F725FA">
      <w:pPr>
        <w:pStyle w:val="195"/>
        <w:numPr>
          <w:ilvl w:val="0"/>
          <w:numId w:val="5"/>
        </w:numPr>
        <w:ind w:left="0" w:firstLine="42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外部群聊粘贴功能：允许或者禁止在合作群、外部群、普通群及外部个人好友的聊天中使用【粘贴】功能，目前仅支持PC端；</w:t>
      </w:r>
    </w:p>
    <w:p w14:paraId="5006905F">
      <w:pPr>
        <w:pStyle w:val="195"/>
        <w:numPr>
          <w:ilvl w:val="0"/>
          <w:numId w:val="5"/>
        </w:numPr>
        <w:ind w:left="0" w:firstLine="42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可以按照组织架构配置安全策略的生效范围。</w:t>
      </w:r>
    </w:p>
    <w:p w14:paraId="7324B261">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4</w:t>
      </w:r>
      <w:r>
        <w:rPr>
          <w:rFonts w:hint="eastAsia" w:ascii="宋体" w:hAnsi="宋体" w:eastAsia="宋体" w:cs="宋体"/>
          <w:color w:val="auto"/>
          <w:sz w:val="24"/>
          <w:szCs w:val="24"/>
          <w:lang w:val="zh-CN"/>
        </w:rPr>
        <w:t>）文件管理</w:t>
      </w:r>
    </w:p>
    <w:p w14:paraId="62A8F487">
      <w:pPr>
        <w:pStyle w:val="195"/>
        <w:numPr>
          <w:ilvl w:val="0"/>
          <w:numId w:val="5"/>
        </w:numPr>
        <w:ind w:left="0" w:firstLine="42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分享文件外链：允许或者禁止将学校内部群聊、师生之间单聊、小助手及我的聊天中的文件生成外链分享；</w:t>
      </w:r>
    </w:p>
    <w:p w14:paraId="1D775153">
      <w:pPr>
        <w:pStyle w:val="195"/>
        <w:numPr>
          <w:ilvl w:val="0"/>
          <w:numId w:val="5"/>
        </w:numPr>
        <w:ind w:left="0" w:firstLine="42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转发或者转存文件：允许或者禁止将学校内部群聊、师生之间单聊、小助手及我的聊天中的文件转发或者转存到学校外部；</w:t>
      </w:r>
    </w:p>
    <w:p w14:paraId="54FA971E">
      <w:pPr>
        <w:pStyle w:val="195"/>
        <w:numPr>
          <w:ilvl w:val="0"/>
          <w:numId w:val="5"/>
        </w:numPr>
        <w:ind w:left="0" w:firstLine="42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转发个人收藏：允许或者禁止将个人收藏的聊天内容转发到学校外部；</w:t>
      </w:r>
    </w:p>
    <w:p w14:paraId="328BD8A2">
      <w:pPr>
        <w:pStyle w:val="195"/>
        <w:numPr>
          <w:ilvl w:val="0"/>
          <w:numId w:val="5"/>
        </w:numPr>
        <w:ind w:left="0" w:firstLine="42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下载文件到PC端：允许或者禁止将学校内部群聊、师生之间单聊、小助手、我的聊天及文件盘中的文件下载到PC端；</w:t>
      </w:r>
    </w:p>
    <w:p w14:paraId="252ECA88">
      <w:pPr>
        <w:pStyle w:val="195"/>
        <w:numPr>
          <w:ilvl w:val="0"/>
          <w:numId w:val="5"/>
        </w:numPr>
        <w:ind w:left="0" w:firstLine="42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上传本地文件：允许或者禁止在本地电脑端，使用【本地文件上传】功能将本地文件发送到学校外部；</w:t>
      </w:r>
    </w:p>
    <w:p w14:paraId="7694157E">
      <w:pPr>
        <w:pStyle w:val="195"/>
        <w:numPr>
          <w:ilvl w:val="0"/>
          <w:numId w:val="5"/>
        </w:numPr>
        <w:ind w:left="0" w:firstLine="42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下载文件到移动端：允许或者禁止将学校内部群聊、师生之间单聊、小助手及我的聊天中的文件下载到移动端；</w:t>
      </w:r>
    </w:p>
    <w:p w14:paraId="4BEFD61E">
      <w:pPr>
        <w:pStyle w:val="195"/>
        <w:numPr>
          <w:ilvl w:val="0"/>
          <w:numId w:val="5"/>
        </w:numPr>
        <w:ind w:left="0" w:firstLine="42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文件局域网传输功能：允许或者禁止使用win端-单聊窗口中的【局域网传输】功能；</w:t>
      </w:r>
    </w:p>
    <w:p w14:paraId="26CC8D4C">
      <w:pPr>
        <w:pStyle w:val="195"/>
        <w:numPr>
          <w:ilvl w:val="0"/>
          <w:numId w:val="5"/>
        </w:numPr>
        <w:ind w:left="0" w:firstLine="42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转发带附件的DING消息：允许或者禁止将含附件的DING消息发送到学校外部；</w:t>
      </w:r>
    </w:p>
    <w:p w14:paraId="71825059">
      <w:pPr>
        <w:pStyle w:val="195"/>
        <w:numPr>
          <w:ilvl w:val="0"/>
          <w:numId w:val="5"/>
        </w:numPr>
        <w:ind w:left="0" w:firstLine="42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转发带附件的日程或者任务：允许或者禁止将含附件的日程或者任务发送到学校外部；</w:t>
      </w:r>
    </w:p>
    <w:p w14:paraId="6FAD38C2">
      <w:pPr>
        <w:pStyle w:val="195"/>
        <w:numPr>
          <w:ilvl w:val="0"/>
          <w:numId w:val="5"/>
        </w:numPr>
        <w:ind w:left="0" w:firstLine="42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可以按照组织架构配置安全策略的生效范围；</w:t>
      </w:r>
    </w:p>
    <w:p w14:paraId="070FF6FE">
      <w:pPr>
        <w:pStyle w:val="195"/>
        <w:numPr>
          <w:ilvl w:val="0"/>
          <w:numId w:val="5"/>
        </w:numPr>
        <w:ind w:left="0" w:firstLine="42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支持配置专属钉客户端是否显示水印。</w:t>
      </w:r>
    </w:p>
    <w:p w14:paraId="4FDDA700">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5</w:t>
      </w:r>
      <w:r>
        <w:rPr>
          <w:rFonts w:hint="eastAsia" w:ascii="宋体" w:hAnsi="宋体" w:eastAsia="宋体" w:cs="宋体"/>
          <w:color w:val="auto"/>
          <w:sz w:val="24"/>
          <w:szCs w:val="24"/>
          <w:lang w:val="zh-CN"/>
        </w:rPr>
        <w:t>）离职数据管理</w:t>
      </w:r>
    </w:p>
    <w:p w14:paraId="41EF8811">
      <w:pPr>
        <w:pStyle w:val="195"/>
        <w:numPr>
          <w:ilvl w:val="0"/>
          <w:numId w:val="5"/>
        </w:numPr>
        <w:ind w:left="0" w:firstLine="42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是否删除师生单聊：师生离职时，允许或者禁止删除在职期间师生之间的单聊信息；</w:t>
      </w:r>
    </w:p>
    <w:p w14:paraId="7738C9DD">
      <w:pPr>
        <w:pStyle w:val="195"/>
        <w:numPr>
          <w:ilvl w:val="0"/>
          <w:numId w:val="5"/>
        </w:numPr>
        <w:ind w:left="0" w:firstLine="42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是否删除文件盘文件：师生离职时，允许或者禁止删除在职期间个人文件盘文件；</w:t>
      </w:r>
    </w:p>
    <w:p w14:paraId="3904ED4D">
      <w:pPr>
        <w:pStyle w:val="195"/>
        <w:numPr>
          <w:ilvl w:val="0"/>
          <w:numId w:val="5"/>
        </w:numPr>
        <w:ind w:left="0" w:firstLine="42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是否删除助手信息：师生离职时，允许或者禁止删除在职期间个人助手、业务助手里的信息；</w:t>
      </w:r>
    </w:p>
    <w:p w14:paraId="0DDC2FEB">
      <w:pPr>
        <w:pStyle w:val="195"/>
        <w:numPr>
          <w:ilvl w:val="0"/>
          <w:numId w:val="5"/>
        </w:numPr>
        <w:ind w:left="0" w:firstLine="42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是否删除我的聊天：师生离职时，允许或者禁止删除在职期间发给自己的聊天信息。</w:t>
      </w:r>
    </w:p>
    <w:p w14:paraId="3A08C629">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6</w:t>
      </w:r>
      <w:r>
        <w:rPr>
          <w:rFonts w:hint="eastAsia" w:ascii="宋体" w:hAnsi="宋体" w:eastAsia="宋体" w:cs="宋体"/>
          <w:color w:val="auto"/>
          <w:sz w:val="24"/>
          <w:szCs w:val="24"/>
          <w:lang w:val="zh-CN"/>
        </w:rPr>
        <w:t>）专属钉邮允许或者禁止师生使用个人专属钉邮功能。</w:t>
      </w:r>
    </w:p>
    <w:p w14:paraId="64A294EF">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7</w:t>
      </w:r>
      <w:r>
        <w:rPr>
          <w:rFonts w:hint="eastAsia" w:ascii="宋体" w:hAnsi="宋体" w:eastAsia="宋体" w:cs="宋体"/>
          <w:color w:val="auto"/>
          <w:sz w:val="24"/>
          <w:szCs w:val="24"/>
          <w:lang w:val="zh-CN"/>
        </w:rPr>
        <w:t>）允许或者禁止师生使用密聊功能。</w:t>
      </w:r>
    </w:p>
    <w:p w14:paraId="1BFA83CD">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8</w:t>
      </w:r>
      <w:r>
        <w:rPr>
          <w:rFonts w:hint="eastAsia" w:ascii="宋体" w:hAnsi="宋体" w:eastAsia="宋体" w:cs="宋体"/>
          <w:color w:val="auto"/>
          <w:sz w:val="24"/>
          <w:szCs w:val="24"/>
          <w:lang w:val="zh-CN"/>
        </w:rPr>
        <w:t>）外部联系人，允许或者禁止师生使用外部联系人功能。</w:t>
      </w:r>
    </w:p>
    <w:p w14:paraId="70E6712D">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9</w:t>
      </w:r>
      <w:r>
        <w:rPr>
          <w:rFonts w:hint="eastAsia" w:ascii="宋体" w:hAnsi="宋体" w:eastAsia="宋体" w:cs="宋体"/>
          <w:color w:val="auto"/>
          <w:sz w:val="24"/>
          <w:szCs w:val="24"/>
          <w:lang w:val="zh-CN"/>
        </w:rPr>
        <w:t>）首页配置，开启后，登录专属钉移动端时，默认跳转到“工作台”界面；关闭后，默认跳转到“消息”界面。</w:t>
      </w:r>
    </w:p>
    <w:p w14:paraId="336DC405">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10</w:t>
      </w:r>
      <w:r>
        <w:rPr>
          <w:rFonts w:hint="eastAsia" w:ascii="宋体" w:hAnsi="宋体" w:eastAsia="宋体" w:cs="宋体"/>
          <w:color w:val="auto"/>
          <w:sz w:val="24"/>
          <w:szCs w:val="24"/>
          <w:lang w:val="zh-CN"/>
        </w:rPr>
        <w:t>）用户管控查询，可以查看用户是否受管控，可以获取用户在各端的是否属于学校管控范围，支持对未管控的用户同步管控策略。</w:t>
      </w:r>
    </w:p>
    <w:p w14:paraId="5234B4A7">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注：支持每天手动同步一次，已管控生效的用户会生效组织的专属安全策略，在师生加入专属钉组织之后，需要告知师生在端上手动将本学校设置为主学校。</w:t>
      </w:r>
    </w:p>
    <w:p w14:paraId="7FAFFBC7">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11</w:t>
      </w:r>
      <w:r>
        <w:rPr>
          <w:rFonts w:hint="eastAsia" w:ascii="宋体" w:hAnsi="宋体" w:eastAsia="宋体" w:cs="宋体"/>
          <w:color w:val="auto"/>
          <w:sz w:val="24"/>
          <w:szCs w:val="24"/>
          <w:lang w:val="zh-CN"/>
        </w:rPr>
        <w:t>）发送代码片段，允许或者禁止师生发送代码片段。</w:t>
      </w:r>
    </w:p>
    <w:p w14:paraId="5DE93777">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12</w:t>
      </w:r>
      <w:r>
        <w:rPr>
          <w:rFonts w:hint="eastAsia" w:ascii="宋体" w:hAnsi="宋体" w:eastAsia="宋体" w:cs="宋体"/>
          <w:color w:val="auto"/>
          <w:sz w:val="24"/>
          <w:szCs w:val="24"/>
          <w:lang w:val="zh-CN"/>
        </w:rPr>
        <w:t>）通讯录朋友推荐，允许或者禁止给师生推送通讯录朋友。</w:t>
      </w:r>
    </w:p>
    <w:p w14:paraId="2D930B34">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13</w:t>
      </w:r>
      <w:r>
        <w:rPr>
          <w:rFonts w:hint="eastAsia" w:ascii="宋体" w:hAnsi="宋体" w:eastAsia="宋体" w:cs="宋体"/>
          <w:color w:val="auto"/>
          <w:sz w:val="24"/>
          <w:szCs w:val="24"/>
          <w:lang w:val="zh-CN"/>
        </w:rPr>
        <w:t>）传图识字，允许或者禁止使用传图识字功能。</w:t>
      </w:r>
    </w:p>
    <w:p w14:paraId="1A9DDA8A">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14</w:t>
      </w:r>
      <w:r>
        <w:rPr>
          <w:rFonts w:hint="eastAsia" w:ascii="宋体" w:hAnsi="宋体" w:eastAsia="宋体" w:cs="宋体"/>
          <w:color w:val="auto"/>
          <w:sz w:val="24"/>
          <w:szCs w:val="24"/>
          <w:lang w:val="zh-CN"/>
        </w:rPr>
        <w:t>）学校主页功能，可以开启或者隐藏“学校主页”功能。</w:t>
      </w:r>
    </w:p>
    <w:p w14:paraId="0C713488">
      <w:pPr>
        <w:pStyle w:val="195"/>
        <w:ind w:left="420" w:leftChars="200" w:firstLine="0" w:firstLineChars="0"/>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rPr>
        <w:t>2</w:t>
      </w:r>
      <w:r>
        <w:rPr>
          <w:rFonts w:hint="eastAsia" w:ascii="宋体" w:hAnsi="宋体" w:eastAsia="宋体" w:cs="宋体"/>
          <w:b/>
          <w:bCs/>
          <w:color w:val="auto"/>
          <w:sz w:val="24"/>
          <w:szCs w:val="24"/>
          <w:lang w:val="zh-CN"/>
        </w:rPr>
        <w:t>.3.3专属钉</w:t>
      </w:r>
      <w:r>
        <w:rPr>
          <w:rFonts w:hint="eastAsia" w:ascii="宋体" w:eastAsia="宋体" w:cs="宋体"/>
          <w:b/>
          <w:bCs/>
          <w:color w:val="auto"/>
          <w:sz w:val="24"/>
          <w:szCs w:val="24"/>
          <w:lang w:val="en-US" w:eastAsia="zh-CN"/>
        </w:rPr>
        <w:t>应用开发</w:t>
      </w:r>
    </w:p>
    <w:p w14:paraId="10FDA56B">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w:t>
      </w:r>
      <w:r>
        <w:rPr>
          <w:rFonts w:hint="eastAsia" w:ascii="宋体" w:eastAsia="宋体" w:cs="宋体"/>
          <w:color w:val="auto"/>
          <w:sz w:val="24"/>
          <w:szCs w:val="24"/>
          <w:lang w:val="en-US" w:eastAsia="zh-CN"/>
        </w:rPr>
        <w:t>应用包开发：基于专属钉</w:t>
      </w:r>
      <w:r>
        <w:rPr>
          <w:rFonts w:hint="eastAsia" w:ascii="宋体" w:hAnsi="宋体" w:eastAsia="宋体" w:cs="宋体"/>
          <w:color w:val="auto"/>
          <w:sz w:val="24"/>
          <w:szCs w:val="24"/>
          <w:lang w:val="zh-CN"/>
        </w:rPr>
        <w:t>Windows、Mac、iOS及Android四端的标准打包能力，</w:t>
      </w:r>
      <w:r>
        <w:rPr>
          <w:rFonts w:hint="eastAsia" w:ascii="宋体" w:eastAsia="宋体" w:cs="宋体"/>
          <w:color w:val="auto"/>
          <w:sz w:val="24"/>
          <w:szCs w:val="24"/>
          <w:lang w:val="en-US" w:eastAsia="zh-CN"/>
        </w:rPr>
        <w:t>在学校要求下提供学校专属钉应用开发；根据</w:t>
      </w:r>
      <w:r>
        <w:rPr>
          <w:rFonts w:hint="eastAsia" w:ascii="宋体" w:hAnsi="宋体" w:eastAsia="宋体" w:cs="宋体"/>
          <w:color w:val="auto"/>
          <w:sz w:val="24"/>
          <w:szCs w:val="24"/>
          <w:lang w:val="zh-CN"/>
        </w:rPr>
        <w:t>用户自定义Logo和应用名称，</w:t>
      </w:r>
      <w:r>
        <w:rPr>
          <w:rFonts w:hint="eastAsia" w:ascii="宋体" w:eastAsia="宋体" w:cs="宋体"/>
          <w:color w:val="auto"/>
          <w:sz w:val="24"/>
          <w:szCs w:val="24"/>
          <w:lang w:val="en-US" w:eastAsia="zh-CN"/>
        </w:rPr>
        <w:t>开发封装</w:t>
      </w:r>
      <w:r>
        <w:rPr>
          <w:rFonts w:hint="eastAsia" w:ascii="宋体" w:hAnsi="宋体" w:eastAsia="宋体" w:cs="宋体"/>
          <w:color w:val="auto"/>
          <w:sz w:val="24"/>
          <w:szCs w:val="24"/>
          <w:lang w:val="zh-CN"/>
        </w:rPr>
        <w:t>学校</w:t>
      </w:r>
      <w:r>
        <w:rPr>
          <w:rFonts w:hint="eastAsia" w:ascii="宋体" w:eastAsia="宋体" w:cs="宋体"/>
          <w:color w:val="auto"/>
          <w:sz w:val="24"/>
          <w:szCs w:val="24"/>
          <w:lang w:val="en-US" w:eastAsia="zh-CN"/>
        </w:rPr>
        <w:t>专属应用，使用学校素材进行应用安装包的打包部署</w:t>
      </w:r>
      <w:r>
        <w:rPr>
          <w:rFonts w:hint="eastAsia" w:ascii="宋体" w:hAnsi="宋体" w:eastAsia="宋体" w:cs="宋体"/>
          <w:color w:val="auto"/>
          <w:sz w:val="24"/>
          <w:szCs w:val="24"/>
          <w:lang w:val="zh-CN"/>
        </w:rPr>
        <w:t>（Logo和名称需要符合APP打包规范，打包素材包括但不限于Logo、名称等，具体素材请参照APP打包素材要求，订阅期内每年可打包四次；学校内部分发）</w:t>
      </w:r>
    </w:p>
    <w:p w14:paraId="21A1AE15">
      <w:pPr>
        <w:pStyle w:val="195"/>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w:t>
      </w:r>
      <w:r>
        <w:rPr>
          <w:rFonts w:hint="eastAsia" w:ascii="宋体" w:eastAsia="宋体" w:cs="宋体"/>
          <w:color w:val="auto"/>
          <w:sz w:val="24"/>
          <w:szCs w:val="24"/>
          <w:lang w:val="en-US" w:eastAsia="zh-CN"/>
        </w:rPr>
        <w:t>应用包</w:t>
      </w:r>
      <w:r>
        <w:rPr>
          <w:rFonts w:hint="eastAsia" w:ascii="宋体" w:hAnsi="宋体" w:eastAsia="宋体" w:cs="宋体"/>
          <w:color w:val="auto"/>
          <w:sz w:val="24"/>
          <w:szCs w:val="24"/>
          <w:lang w:val="zh-CN"/>
        </w:rPr>
        <w:t>升级</w:t>
      </w:r>
      <w:r>
        <w:rPr>
          <w:rFonts w:hint="eastAsia" w:ascii="宋体" w:eastAsia="宋体" w:cs="宋体"/>
          <w:color w:val="auto"/>
          <w:sz w:val="24"/>
          <w:szCs w:val="24"/>
          <w:lang w:val="zh-CN"/>
        </w:rPr>
        <w:t>：</w:t>
      </w:r>
      <w:r>
        <w:rPr>
          <w:rFonts w:hint="eastAsia" w:ascii="宋体" w:eastAsia="宋体" w:cs="宋体"/>
          <w:color w:val="auto"/>
          <w:sz w:val="24"/>
          <w:szCs w:val="24"/>
          <w:lang w:val="en-US" w:eastAsia="zh-CN"/>
        </w:rPr>
        <w:t>根据学校运营需求，在学校要求下提供多终端专属包升级补丁及升级安装包开发，提供</w:t>
      </w:r>
      <w:r>
        <w:rPr>
          <w:rFonts w:hint="eastAsia" w:ascii="宋体" w:hAnsi="宋体" w:eastAsia="宋体" w:cs="宋体"/>
          <w:color w:val="auto"/>
          <w:sz w:val="24"/>
          <w:szCs w:val="24"/>
          <w:lang w:val="zh-CN"/>
        </w:rPr>
        <w:t>Windows端静默升级；</w:t>
      </w:r>
      <w:r>
        <w:rPr>
          <w:rFonts w:hint="eastAsia" w:ascii="宋体" w:eastAsia="宋体" w:cs="宋体"/>
          <w:color w:val="auto"/>
          <w:sz w:val="24"/>
          <w:szCs w:val="24"/>
          <w:lang w:val="en-US" w:eastAsia="zh-CN"/>
        </w:rPr>
        <w:t>提供</w:t>
      </w:r>
      <w:r>
        <w:rPr>
          <w:rFonts w:hint="eastAsia" w:ascii="宋体" w:hAnsi="宋体" w:eastAsia="宋体" w:cs="宋体"/>
          <w:color w:val="auto"/>
          <w:sz w:val="24"/>
          <w:szCs w:val="24"/>
          <w:lang w:val="zh-CN"/>
        </w:rPr>
        <w:t>iOS、Android灰度升级（即：可配置局部人员升级到新打包版本使用）</w:t>
      </w:r>
    </w:p>
    <w:p w14:paraId="7E4A0AC6">
      <w:pPr>
        <w:pStyle w:val="7"/>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维保</w:t>
      </w:r>
      <w:r>
        <w:rPr>
          <w:rFonts w:hint="eastAsia" w:ascii="宋体" w:hAnsi="宋体" w:eastAsia="宋体" w:cs="宋体"/>
          <w:color w:val="auto"/>
          <w:sz w:val="24"/>
          <w:szCs w:val="24"/>
        </w:rPr>
        <w:t>服务</w:t>
      </w:r>
    </w:p>
    <w:p w14:paraId="2797FE6D">
      <w:pPr>
        <w:pStyle w:val="8"/>
        <w:spacing w:before="0" w:after="0" w:line="360" w:lineRule="auto"/>
        <w:ind w:left="42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3.1常规</w:t>
      </w:r>
      <w:r>
        <w:rPr>
          <w:rFonts w:hint="eastAsia" w:ascii="宋体" w:hAnsi="宋体" w:eastAsia="宋体" w:cs="宋体"/>
          <w:color w:val="auto"/>
          <w:sz w:val="24"/>
          <w:szCs w:val="24"/>
        </w:rPr>
        <w:t>运维技术服务</w:t>
      </w:r>
    </w:p>
    <w:p w14:paraId="050DC2DE">
      <w:pPr>
        <w:pStyle w:val="195"/>
        <w:ind w:left="400" w:firstLine="0" w:firstLineChars="0"/>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en-US" w:eastAsia="zh-CN"/>
        </w:rPr>
        <w:t>3.1.1</w:t>
      </w:r>
      <w:r>
        <w:rPr>
          <w:rFonts w:hint="eastAsia" w:ascii="宋体" w:hAnsi="宋体" w:eastAsia="宋体" w:cs="宋体"/>
          <w:b/>
          <w:bCs/>
          <w:color w:val="auto"/>
          <w:sz w:val="24"/>
          <w:szCs w:val="24"/>
          <w:lang w:val="zh-CN"/>
        </w:rPr>
        <w:t>咨询支持服务</w:t>
      </w:r>
    </w:p>
    <w:p w14:paraId="587635B6">
      <w:pPr>
        <w:pStyle w:val="196"/>
        <w:spacing w:line="360" w:lineRule="auto"/>
        <w:ind w:firstLine="480"/>
        <w:rPr>
          <w:rFonts w:hint="eastAsia" w:ascii="宋体" w:hAnsi="宋体" w:cs="宋体"/>
          <w:color w:val="auto"/>
          <w:kern w:val="0"/>
          <w:sz w:val="24"/>
          <w:szCs w:val="24"/>
        </w:rPr>
      </w:pPr>
      <w:r>
        <w:rPr>
          <w:rFonts w:hint="eastAsia" w:ascii="宋体" w:hAnsi="宋体" w:cs="宋体"/>
          <w:color w:val="auto"/>
          <w:kern w:val="0"/>
          <w:sz w:val="24"/>
          <w:szCs w:val="24"/>
        </w:rPr>
        <w:t>业务系统后台使用操作方法，系统问题反馈，学校资产统计等均可通过以下方式得到</w:t>
      </w:r>
      <w:r>
        <w:rPr>
          <w:rFonts w:hint="eastAsia" w:ascii="宋体" w:hAnsi="宋体" w:cs="宋体"/>
          <w:color w:val="auto"/>
          <w:kern w:val="0"/>
          <w:sz w:val="24"/>
          <w:szCs w:val="24"/>
          <w:lang w:val="en-US" w:eastAsia="zh-CN"/>
        </w:rPr>
        <w:t>无限次的运维</w:t>
      </w:r>
      <w:r>
        <w:rPr>
          <w:rFonts w:hint="eastAsia" w:ascii="宋体" w:hAnsi="宋体" w:cs="宋体"/>
          <w:color w:val="auto"/>
          <w:kern w:val="0"/>
          <w:sz w:val="24"/>
          <w:szCs w:val="24"/>
        </w:rPr>
        <w:t>支持(如包括业务系统常见问题答疑，数据同步问题排查，消息发送失败问题排查，资讯文章未更新、业务系统部署、配置等疑难解答，应用分类修改，人员基础授权，资讯展示配置，第三方接口报错问题排查，配合第三方应用上架等)：</w:t>
      </w:r>
    </w:p>
    <w:p w14:paraId="76A40938">
      <w:pPr>
        <w:pStyle w:val="196"/>
        <w:spacing w:line="360" w:lineRule="auto"/>
        <w:ind w:firstLine="480"/>
        <w:rPr>
          <w:rFonts w:hint="eastAsia" w:ascii="宋体" w:hAnsi="宋体" w:cs="宋体"/>
          <w:color w:val="auto"/>
          <w:kern w:val="0"/>
          <w:sz w:val="24"/>
          <w:szCs w:val="24"/>
        </w:rPr>
      </w:pPr>
      <w:r>
        <w:rPr>
          <w:rFonts w:hint="eastAsia" w:ascii="宋体" w:hAnsi="宋体" w:cs="宋体"/>
          <w:color w:val="auto"/>
          <w:kern w:val="0"/>
          <w:sz w:val="24"/>
          <w:szCs w:val="24"/>
        </w:rPr>
        <w:t>在线咨询服务：通过QQ、微信等在线交流工具提供5*8小时交流服务。</w:t>
      </w:r>
    </w:p>
    <w:p w14:paraId="1696CCFF">
      <w:pPr>
        <w:pStyle w:val="196"/>
        <w:spacing w:line="360" w:lineRule="auto"/>
        <w:ind w:firstLine="480"/>
        <w:rPr>
          <w:rFonts w:hint="eastAsia" w:ascii="宋体" w:hAnsi="宋体" w:cs="宋体"/>
          <w:color w:val="auto"/>
          <w:kern w:val="0"/>
          <w:sz w:val="24"/>
          <w:szCs w:val="24"/>
        </w:rPr>
      </w:pPr>
      <w:r>
        <w:rPr>
          <w:rFonts w:hint="eastAsia" w:ascii="宋体" w:hAnsi="宋体" w:cs="宋体"/>
          <w:color w:val="auto"/>
          <w:kern w:val="0"/>
          <w:sz w:val="24"/>
          <w:szCs w:val="24"/>
        </w:rPr>
        <w:t>电话服务：</w:t>
      </w:r>
      <w:r>
        <w:rPr>
          <w:rFonts w:hint="eastAsia" w:ascii="宋体" w:hAnsi="宋体" w:cs="宋体"/>
          <w:color w:val="auto"/>
          <w:kern w:val="0"/>
          <w:sz w:val="24"/>
          <w:szCs w:val="24"/>
          <w:lang w:eastAsia="zh-CN"/>
        </w:rPr>
        <w:t>通过电话提供【7*24】小时支持指导与紧急响应服务，正常工作期间有专人接听电话，非工作时间提供值班或固定人员，以保证接收校方的请求，并进行响应</w:t>
      </w:r>
      <w:r>
        <w:rPr>
          <w:rFonts w:hint="eastAsia" w:ascii="宋体" w:hAnsi="宋体" w:cs="宋体"/>
          <w:color w:val="auto"/>
          <w:kern w:val="0"/>
          <w:sz w:val="24"/>
          <w:szCs w:val="24"/>
        </w:rPr>
        <w:t>。</w:t>
      </w:r>
    </w:p>
    <w:p w14:paraId="0E2C3609">
      <w:pPr>
        <w:pStyle w:val="196"/>
        <w:spacing w:line="360" w:lineRule="auto"/>
        <w:ind w:firstLine="480"/>
        <w:rPr>
          <w:rFonts w:hint="eastAsia" w:ascii="宋体" w:hAnsi="宋体" w:cs="宋体"/>
          <w:color w:val="auto"/>
          <w:kern w:val="0"/>
          <w:sz w:val="24"/>
          <w:szCs w:val="24"/>
        </w:rPr>
      </w:pPr>
      <w:r>
        <w:rPr>
          <w:rFonts w:hint="eastAsia" w:ascii="宋体" w:hAnsi="宋体" w:cs="宋体"/>
          <w:color w:val="auto"/>
          <w:kern w:val="0"/>
          <w:sz w:val="24"/>
          <w:szCs w:val="24"/>
        </w:rPr>
        <w:t>远程指导服务：</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明确服务人员队伍和机制，确保在校方系统故障时可以无间断远程支持并开展故障或服务处理工作，以助于快速定位现场问题，解决校方疑难杂症。</w:t>
      </w:r>
    </w:p>
    <w:p w14:paraId="4DDB596C">
      <w:pPr>
        <w:pStyle w:val="196"/>
        <w:spacing w:line="360" w:lineRule="auto"/>
        <w:ind w:firstLine="480"/>
        <w:rPr>
          <w:rFonts w:hint="eastAsia" w:ascii="宋体" w:hAnsi="宋体" w:cs="宋体"/>
          <w:color w:val="auto"/>
          <w:kern w:val="0"/>
          <w:sz w:val="24"/>
          <w:szCs w:val="24"/>
        </w:rPr>
      </w:pPr>
      <w:r>
        <w:rPr>
          <w:rFonts w:hint="eastAsia" w:ascii="宋体" w:hAnsi="宋体" w:cs="宋体"/>
          <w:color w:val="auto"/>
          <w:kern w:val="0"/>
          <w:sz w:val="24"/>
          <w:szCs w:val="24"/>
        </w:rPr>
        <w:t>电子邮件服务：通过电子邮件提供问题解答、协助安装、产品参考服务。</w:t>
      </w:r>
    </w:p>
    <w:p w14:paraId="11FEEE6D">
      <w:pPr>
        <w:pStyle w:val="195"/>
        <w:ind w:left="400" w:firstLine="0" w:firstLineChars="0"/>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en-US" w:eastAsia="zh-CN"/>
        </w:rPr>
        <w:t>3.1.2</w:t>
      </w:r>
      <w:r>
        <w:rPr>
          <w:rFonts w:hint="eastAsia" w:ascii="宋体" w:hAnsi="宋体" w:eastAsia="宋体" w:cs="宋体"/>
          <w:b/>
          <w:bCs/>
          <w:color w:val="auto"/>
          <w:sz w:val="24"/>
          <w:szCs w:val="24"/>
          <w:lang w:val="zh-CN"/>
        </w:rPr>
        <w:t>故障响应与解决服务</w:t>
      </w:r>
    </w:p>
    <w:p w14:paraId="10CB17CF">
      <w:pPr>
        <w:pStyle w:val="196"/>
        <w:spacing w:line="360" w:lineRule="auto"/>
        <w:ind w:firstLine="480"/>
        <w:rPr>
          <w:rFonts w:hint="eastAsia" w:ascii="宋体" w:hAnsi="宋体" w:cs="宋体"/>
          <w:color w:val="auto"/>
          <w:kern w:val="0"/>
          <w:sz w:val="24"/>
          <w:szCs w:val="24"/>
        </w:rPr>
      </w:pPr>
      <w:r>
        <w:rPr>
          <w:rFonts w:hint="eastAsia" w:ascii="宋体" w:hAnsi="宋体" w:cs="宋体"/>
          <w:color w:val="auto"/>
          <w:kern w:val="0"/>
          <w:sz w:val="24"/>
          <w:szCs w:val="24"/>
        </w:rPr>
        <w:t>服务期内提供</w:t>
      </w:r>
      <w:r>
        <w:rPr>
          <w:rFonts w:hint="eastAsia" w:ascii="宋体" w:hAnsi="宋体" w:cs="宋体"/>
          <w:color w:val="auto"/>
          <w:kern w:val="0"/>
          <w:sz w:val="24"/>
          <w:szCs w:val="24"/>
          <w:lang w:val="en-US" w:eastAsia="zh-CN"/>
        </w:rPr>
        <w:t>无限次的</w:t>
      </w:r>
      <w:r>
        <w:rPr>
          <w:rFonts w:hint="eastAsia" w:ascii="宋体" w:hAnsi="宋体" w:cs="宋体"/>
          <w:color w:val="auto"/>
          <w:kern w:val="0"/>
          <w:sz w:val="24"/>
          <w:szCs w:val="24"/>
        </w:rPr>
        <w:t>业务系统保修服务，并在校方现场的故障时及时响应并分析判断产生的原因，保证系统快速恢复正常运行。由于系统原因造成的系统故障，修复完毕后在一个工作日内提供故障报告，报告详细写明引起故障原因及解决方法。</w:t>
      </w:r>
    </w:p>
    <w:p w14:paraId="7662308F">
      <w:pPr>
        <w:pStyle w:val="196"/>
        <w:spacing w:line="360" w:lineRule="auto"/>
        <w:ind w:firstLine="480"/>
        <w:rPr>
          <w:rFonts w:hint="eastAsia" w:ascii="宋体" w:hAnsi="宋体" w:cs="宋体"/>
          <w:color w:val="auto"/>
          <w:kern w:val="0"/>
          <w:sz w:val="24"/>
          <w:szCs w:val="24"/>
        </w:rPr>
      </w:pPr>
      <w:r>
        <w:rPr>
          <w:rFonts w:hint="eastAsia" w:ascii="宋体" w:hAnsi="宋体" w:cs="宋体"/>
          <w:color w:val="auto"/>
          <w:kern w:val="0"/>
          <w:sz w:val="24"/>
          <w:szCs w:val="24"/>
        </w:rPr>
        <w:t>如果涉及非服务商软件原因，</w:t>
      </w:r>
      <w:r>
        <w:rPr>
          <w:rFonts w:hint="eastAsia" w:ascii="宋体" w:hAnsi="宋体" w:cs="宋体"/>
          <w:color w:val="auto"/>
          <w:kern w:val="0"/>
          <w:sz w:val="24"/>
          <w:szCs w:val="24"/>
          <w:lang w:val="en-US" w:eastAsia="zh-CN"/>
        </w:rPr>
        <w:t>服务商</w:t>
      </w:r>
      <w:r>
        <w:rPr>
          <w:rFonts w:hint="eastAsia" w:ascii="宋体" w:hAnsi="宋体" w:cs="宋体"/>
          <w:color w:val="auto"/>
          <w:kern w:val="0"/>
          <w:sz w:val="24"/>
          <w:szCs w:val="24"/>
        </w:rPr>
        <w:t>给出处理方案并在校方组织下配合解决。</w:t>
      </w:r>
    </w:p>
    <w:p w14:paraId="651A34B8">
      <w:pPr>
        <w:pStyle w:val="195"/>
        <w:ind w:left="400" w:firstLine="0" w:firstLineChars="0"/>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en-US" w:eastAsia="zh-CN"/>
        </w:rPr>
        <w:t xml:space="preserve">3.1.3 </w:t>
      </w:r>
      <w:r>
        <w:rPr>
          <w:rFonts w:hint="eastAsia" w:ascii="宋体" w:hAnsi="宋体" w:eastAsia="宋体" w:cs="宋体"/>
          <w:b/>
          <w:bCs/>
          <w:color w:val="auto"/>
          <w:sz w:val="24"/>
          <w:szCs w:val="24"/>
          <w:lang w:val="zh-CN"/>
        </w:rPr>
        <w:t>bug修复服务</w:t>
      </w:r>
    </w:p>
    <w:p w14:paraId="621DE26C">
      <w:pPr>
        <w:pStyle w:val="196"/>
        <w:spacing w:line="360" w:lineRule="auto"/>
        <w:ind w:firstLine="480"/>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服务期内将对服务范围内的移动工作台提供免费的Bug修复支持，并将最新补丁包更新至现场生产环境，以确保应用更安全、可靠运行。</w:t>
      </w:r>
    </w:p>
    <w:p w14:paraId="24361B46">
      <w:pPr>
        <w:pStyle w:val="8"/>
        <w:spacing w:before="0" w:after="0" w:line="360" w:lineRule="auto"/>
        <w:ind w:left="42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3.2请求技术服务</w:t>
      </w:r>
    </w:p>
    <w:p w14:paraId="0B915E9F">
      <w:pPr>
        <w:pStyle w:val="195"/>
        <w:ind w:left="400" w:firstLine="0" w:firstLineChars="0"/>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en-US" w:eastAsia="zh-CN"/>
        </w:rPr>
        <w:t>3.2.1</w:t>
      </w:r>
      <w:r>
        <w:rPr>
          <w:rFonts w:hint="eastAsia" w:ascii="宋体" w:hAnsi="宋体" w:eastAsia="宋体" w:cs="宋体"/>
          <w:b/>
          <w:bCs/>
          <w:color w:val="auto"/>
          <w:sz w:val="24"/>
          <w:szCs w:val="24"/>
          <w:lang w:val="zh-CN"/>
        </w:rPr>
        <w:t>移动工作台备份服务</w:t>
      </w:r>
    </w:p>
    <w:p w14:paraId="3EFB9180">
      <w:pPr>
        <w:pStyle w:val="196"/>
        <w:spacing w:line="360" w:lineRule="auto"/>
        <w:ind w:firstLine="480"/>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学校提供备份服务器及存储并保障备份系统服务器本身正常运行。投标人按照校方规定的备份方案对移动工作台、数据库中的数据、产品文件定期进行备份。</w:t>
      </w:r>
    </w:p>
    <w:p w14:paraId="52D48EA6">
      <w:pPr>
        <w:pStyle w:val="195"/>
        <w:ind w:left="400" w:firstLine="0" w:firstLineChars="0"/>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en-US" w:eastAsia="zh-CN"/>
        </w:rPr>
        <w:t>3.2.2</w:t>
      </w:r>
      <w:r>
        <w:rPr>
          <w:rFonts w:hint="eastAsia" w:ascii="宋体" w:hAnsi="宋体" w:eastAsia="宋体" w:cs="宋体"/>
          <w:b/>
          <w:bCs/>
          <w:color w:val="auto"/>
          <w:sz w:val="24"/>
          <w:szCs w:val="24"/>
          <w:lang w:val="zh-CN"/>
        </w:rPr>
        <w:t>移动工作台还原服务</w:t>
      </w:r>
    </w:p>
    <w:p w14:paraId="171D374F">
      <w:pPr>
        <w:pStyle w:val="196"/>
        <w:spacing w:line="360" w:lineRule="auto"/>
        <w:ind w:firstLine="48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移动工作台数据遇到灾难性恢复时，投标人第一时间协助校方还原移动工作台数据，恢复到的时间点，恢复周期视备份周期、数据量及故障影响而定，恢复期间将不间断的开展服务直至恢复移动工作台正常访问。如因移动工作台本身出现不可恢复的错误，将无限次的提供软件的恢复和配置工作；如因校方人为误操作或不可抗拒因素造成移动工作台不能正常使用，只要有完整的备份数据，也将提供移动工作台的恢复和配置工作，服务年度内提供【1】次此类服务。</w:t>
      </w:r>
    </w:p>
    <w:p w14:paraId="58741EE6">
      <w:pPr>
        <w:pStyle w:val="8"/>
        <w:spacing w:before="0" w:after="0" w:line="360" w:lineRule="auto"/>
        <w:ind w:left="42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3.3文档报告服务</w:t>
      </w:r>
    </w:p>
    <w:p w14:paraId="567B0958">
      <w:pPr>
        <w:widowControl/>
        <w:spacing w:line="400" w:lineRule="exact"/>
        <w:ind w:left="0" w:leftChars="0" w:right="60" w:firstLine="420" w:firstLineChars="175"/>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服务期内，服务商需提供完善的文档记录，便于跟踪、分析问题；对各项服务提供详细的书面报告，包括每次故障的问题报告、技术手册、服务报告等文档服务。</w:t>
      </w:r>
    </w:p>
    <w:p w14:paraId="1877F928">
      <w:pPr>
        <w:spacing w:line="288" w:lineRule="auto"/>
        <w:ind w:firstLine="482" w:firstLineChars="200"/>
        <w:rPr>
          <w:b/>
          <w:bCs/>
          <w:color w:val="auto"/>
          <w:sz w:val="24"/>
          <w:szCs w:val="24"/>
        </w:rPr>
      </w:pPr>
    </w:p>
    <w:p w14:paraId="362D52E7">
      <w:pPr>
        <w:pStyle w:val="11"/>
        <w:rPr>
          <w:color w:val="auto"/>
        </w:rPr>
      </w:pPr>
    </w:p>
    <w:p w14:paraId="66FF7B00">
      <w:pPr>
        <w:pStyle w:val="11"/>
        <w:rPr>
          <w:b/>
          <w:color w:val="auto"/>
          <w:sz w:val="24"/>
        </w:rPr>
      </w:pPr>
      <w:r>
        <w:rPr>
          <w:rFonts w:hint="eastAsia"/>
          <w:b/>
          <w:color w:val="auto"/>
          <w:sz w:val="24"/>
        </w:rPr>
        <w:t>演示U盘：</w:t>
      </w:r>
    </w:p>
    <w:p w14:paraId="63F71D1A">
      <w:pPr>
        <w:pStyle w:val="11"/>
        <w:rPr>
          <w:bCs/>
          <w:color w:val="auto"/>
          <w:sz w:val="24"/>
        </w:rPr>
      </w:pPr>
      <w:r>
        <w:rPr>
          <w:rFonts w:hint="eastAsia"/>
          <w:bCs/>
          <w:color w:val="auto"/>
          <w:sz w:val="24"/>
        </w:rPr>
        <w:t>（1）根据“电子交易/不见面开评标”原则，供应商需将以上演示及讲解过程录制视频，演示时长不超过15分钟以.mp4格式存储于U盘。</w:t>
      </w:r>
    </w:p>
    <w:p w14:paraId="73FC0036">
      <w:pPr>
        <w:pStyle w:val="11"/>
        <w:rPr>
          <w:rFonts w:hint="default" w:eastAsia="宋体"/>
          <w:b/>
          <w:bCs w:val="0"/>
          <w:color w:val="auto"/>
          <w:sz w:val="24"/>
          <w:lang w:val="en-US" w:eastAsia="zh-CN"/>
        </w:rPr>
      </w:pPr>
      <w:r>
        <w:rPr>
          <w:rFonts w:hint="eastAsia"/>
          <w:bCs/>
          <w:color w:val="auto"/>
          <w:sz w:val="24"/>
        </w:rPr>
        <w:t>（2）演示U盘</w:t>
      </w:r>
      <w:r>
        <w:rPr>
          <w:rFonts w:hint="eastAsia"/>
          <w:bCs/>
          <w:color w:val="auto"/>
          <w:sz w:val="24"/>
          <w:lang w:val="en-US" w:eastAsia="zh-CN"/>
        </w:rPr>
        <w:t>可</w:t>
      </w:r>
      <w:r>
        <w:rPr>
          <w:rFonts w:hint="eastAsia"/>
          <w:bCs/>
          <w:color w:val="auto"/>
          <w:sz w:val="24"/>
        </w:rPr>
        <w:t>以顺丰邮寄形式在响应截止时间前递交，演示U盘应当密封包装并在包装上标注演示U盘、响应项目名称、响应供应商名称并加盖公章。</w:t>
      </w:r>
      <w:r>
        <w:rPr>
          <w:rFonts w:hint="eastAsia"/>
          <w:b/>
          <w:bCs w:val="0"/>
          <w:color w:val="auto"/>
          <w:sz w:val="24"/>
          <w:lang w:val="en-US" w:eastAsia="zh-CN"/>
        </w:rPr>
        <w:t>邮寄地址详见第二部分响应方须知。</w:t>
      </w:r>
    </w:p>
    <w:p w14:paraId="3CFB5BA5">
      <w:pPr>
        <w:pStyle w:val="11"/>
        <w:rPr>
          <w:bCs/>
          <w:color w:val="auto"/>
          <w:sz w:val="24"/>
        </w:rPr>
      </w:pPr>
      <w:r>
        <w:rPr>
          <w:rFonts w:hint="eastAsia"/>
          <w:bCs/>
          <w:color w:val="auto"/>
          <w:sz w:val="24"/>
        </w:rPr>
        <w:t>（3）未按磋商文件要求提供演示U盘造成专家无法正常评审的风险由供应商自行承担。</w:t>
      </w:r>
    </w:p>
    <w:p w14:paraId="4199E65D">
      <w:pPr>
        <w:rPr>
          <w:bCs/>
          <w:color w:val="auto"/>
          <w:sz w:val="24"/>
        </w:rPr>
      </w:pPr>
    </w:p>
    <w:p w14:paraId="6BB67ABE">
      <w:pPr>
        <w:pStyle w:val="6"/>
        <w:ind w:left="0" w:firstLine="0"/>
        <w:rPr>
          <w:color w:val="auto"/>
        </w:rPr>
      </w:pPr>
      <w:bookmarkStart w:id="374" w:name="_Toc19963"/>
      <w:r>
        <w:rPr>
          <w:rFonts w:hint="eastAsia"/>
          <w:color w:val="auto"/>
          <w:lang w:val="en-US" w:eastAsia="zh-CN"/>
        </w:rPr>
        <w:t>二</w:t>
      </w:r>
      <w:r>
        <w:rPr>
          <w:rFonts w:hint="eastAsia"/>
          <w:color w:val="auto"/>
        </w:rPr>
        <w:t>、</w:t>
      </w:r>
      <w:r>
        <w:rPr>
          <w:rFonts w:hint="eastAsia" w:hAnsi="宋体" w:cs="宋体"/>
          <w:b/>
          <w:bCs/>
          <w:color w:val="auto"/>
          <w:sz w:val="28"/>
          <w:szCs w:val="28"/>
        </w:rPr>
        <w:t>▲</w:t>
      </w:r>
      <w:r>
        <w:rPr>
          <w:rFonts w:hint="eastAsia"/>
          <w:color w:val="auto"/>
        </w:rPr>
        <w:t>商务要求</w:t>
      </w:r>
      <w:bookmarkEnd w:id="374"/>
    </w:p>
    <w:p w14:paraId="70DEBDB5">
      <w:pPr>
        <w:spacing w:line="360" w:lineRule="auto"/>
        <w:ind w:firstLine="420" w:firstLineChars="175"/>
        <w:rPr>
          <w:rFonts w:hint="eastAsia"/>
          <w:color w:val="auto"/>
          <w:sz w:val="24"/>
        </w:rPr>
      </w:pPr>
      <w:r>
        <w:rPr>
          <w:rFonts w:hint="eastAsia"/>
          <w:color w:val="auto"/>
          <w:sz w:val="24"/>
        </w:rPr>
        <w:t>甲方：采购人，乙方：成交供应商</w:t>
      </w:r>
    </w:p>
    <w:p w14:paraId="213014D4">
      <w:pPr>
        <w:spacing w:line="360" w:lineRule="auto"/>
        <w:ind w:firstLine="422" w:firstLineChars="175"/>
        <w:rPr>
          <w:rFonts w:hint="eastAsia"/>
          <w:color w:val="auto"/>
          <w:sz w:val="24"/>
        </w:rPr>
      </w:pPr>
      <w:r>
        <w:rPr>
          <w:rFonts w:hint="eastAsia"/>
          <w:b/>
          <w:bCs/>
          <w:color w:val="auto"/>
          <w:sz w:val="24"/>
        </w:rPr>
        <w:t>1、</w:t>
      </w:r>
      <w:r>
        <w:rPr>
          <w:rFonts w:hint="eastAsia" w:hAnsi="宋体" w:cs="宋体"/>
          <w:b/>
          <w:bCs/>
          <w:color w:val="auto"/>
          <w:sz w:val="24"/>
        </w:rPr>
        <w:t>服务期限</w:t>
      </w:r>
      <w:r>
        <w:rPr>
          <w:rFonts w:hint="eastAsia" w:hAnsi="宋体" w:cs="宋体"/>
          <w:color w:val="auto"/>
          <w:sz w:val="24"/>
        </w:rPr>
        <w:t>：</w:t>
      </w:r>
      <w:r>
        <w:rPr>
          <w:rFonts w:hint="eastAsia" w:hAnsi="宋体" w:cs="宋体"/>
          <w:color w:val="auto"/>
          <w:sz w:val="24"/>
          <w:u w:val="single"/>
        </w:rPr>
        <w:t xml:space="preserve">  </w:t>
      </w:r>
      <w:r>
        <w:rPr>
          <w:rFonts w:hint="eastAsia" w:hAnsi="宋体" w:cs="宋体"/>
          <w:color w:val="auto"/>
          <w:sz w:val="24"/>
          <w:u w:val="single"/>
          <w:lang w:val="en-US" w:eastAsia="zh-CN"/>
        </w:rPr>
        <w:t>1</w:t>
      </w:r>
      <w:r>
        <w:rPr>
          <w:rFonts w:hint="eastAsia" w:hAnsi="宋体" w:cs="宋体"/>
          <w:color w:val="auto"/>
          <w:sz w:val="24"/>
          <w:u w:val="single"/>
        </w:rPr>
        <w:t xml:space="preserve"> </w:t>
      </w:r>
      <w:r>
        <w:rPr>
          <w:rFonts w:hint="eastAsia" w:hAnsi="宋体" w:cs="宋体"/>
          <w:color w:val="auto"/>
          <w:sz w:val="24"/>
        </w:rPr>
        <w:t>年，从</w:t>
      </w:r>
      <w:r>
        <w:rPr>
          <w:rFonts w:hint="eastAsia" w:hAnsi="宋体" w:cs="宋体"/>
          <w:color w:val="auto"/>
          <w:sz w:val="24"/>
          <w:u w:val="single"/>
        </w:rPr>
        <w:t xml:space="preserve">   </w:t>
      </w:r>
      <w:r>
        <w:rPr>
          <w:rFonts w:hint="eastAsia" w:hAnsi="宋体" w:cs="宋体"/>
          <w:color w:val="auto"/>
          <w:sz w:val="24"/>
          <w:u w:val="single"/>
          <w:lang w:val="en-US" w:eastAsia="zh-CN"/>
        </w:rPr>
        <w:t>2025</w:t>
      </w:r>
      <w:r>
        <w:rPr>
          <w:rFonts w:hint="eastAsia" w:hAnsi="宋体" w:cs="宋体"/>
          <w:color w:val="auto"/>
          <w:sz w:val="24"/>
          <w:u w:val="single"/>
        </w:rPr>
        <w:t xml:space="preserve">   </w:t>
      </w:r>
      <w:r>
        <w:rPr>
          <w:rFonts w:hint="eastAsia" w:hAnsi="宋体" w:cs="宋体"/>
          <w:color w:val="auto"/>
          <w:sz w:val="24"/>
        </w:rPr>
        <w:t>年</w:t>
      </w:r>
      <w:r>
        <w:rPr>
          <w:rFonts w:hint="eastAsia" w:hAnsi="宋体" w:cs="宋体"/>
          <w:color w:val="auto"/>
          <w:sz w:val="24"/>
          <w:u w:val="single"/>
        </w:rPr>
        <w:t xml:space="preserve">  </w:t>
      </w:r>
      <w:r>
        <w:rPr>
          <w:rFonts w:hint="eastAsia" w:hAnsi="宋体" w:cs="宋体"/>
          <w:color w:val="auto"/>
          <w:sz w:val="24"/>
          <w:u w:val="single"/>
          <w:lang w:val="en-US" w:eastAsia="zh-CN"/>
        </w:rPr>
        <w:t>9</w:t>
      </w:r>
      <w:r>
        <w:rPr>
          <w:rFonts w:hint="eastAsia" w:hAnsi="宋体" w:cs="宋体"/>
          <w:color w:val="auto"/>
          <w:sz w:val="24"/>
          <w:u w:val="single"/>
        </w:rPr>
        <w:t xml:space="preserve">  </w:t>
      </w:r>
      <w:r>
        <w:rPr>
          <w:rFonts w:hint="eastAsia" w:hAnsi="宋体" w:cs="宋体"/>
          <w:color w:val="auto"/>
          <w:sz w:val="24"/>
        </w:rPr>
        <w:t>月</w:t>
      </w:r>
      <w:r>
        <w:rPr>
          <w:rFonts w:hint="eastAsia" w:hAnsi="宋体" w:cs="宋体"/>
          <w:color w:val="auto"/>
          <w:sz w:val="24"/>
          <w:u w:val="single"/>
        </w:rPr>
        <w:t xml:space="preserve">  </w:t>
      </w:r>
      <w:r>
        <w:rPr>
          <w:rFonts w:hint="eastAsia" w:hAnsi="宋体" w:cs="宋体"/>
          <w:color w:val="auto"/>
          <w:sz w:val="24"/>
          <w:u w:val="single"/>
          <w:lang w:val="en-US" w:eastAsia="zh-CN"/>
        </w:rPr>
        <w:t>27</w:t>
      </w:r>
      <w:r>
        <w:rPr>
          <w:rFonts w:hint="eastAsia" w:hAnsi="宋体" w:cs="宋体"/>
          <w:color w:val="auto"/>
          <w:sz w:val="24"/>
          <w:u w:val="single"/>
        </w:rPr>
        <w:t xml:space="preserve"> </w:t>
      </w:r>
      <w:r>
        <w:rPr>
          <w:rFonts w:hint="eastAsia" w:hAnsi="宋体" w:cs="宋体"/>
          <w:color w:val="auto"/>
          <w:sz w:val="24"/>
        </w:rPr>
        <w:t>日至</w:t>
      </w:r>
      <w:r>
        <w:rPr>
          <w:rFonts w:hint="eastAsia" w:hAnsi="宋体" w:cs="宋体"/>
          <w:color w:val="auto"/>
          <w:sz w:val="24"/>
          <w:u w:val="single"/>
        </w:rPr>
        <w:t xml:space="preserve">  </w:t>
      </w:r>
      <w:r>
        <w:rPr>
          <w:rFonts w:hint="eastAsia" w:hAnsi="宋体" w:cs="宋体"/>
          <w:color w:val="auto"/>
          <w:sz w:val="24"/>
          <w:u w:val="single"/>
          <w:lang w:val="en-US" w:eastAsia="zh-CN"/>
        </w:rPr>
        <w:t>2026</w:t>
      </w:r>
      <w:r>
        <w:rPr>
          <w:rFonts w:hint="eastAsia" w:hAnsi="宋体" w:cs="宋体"/>
          <w:color w:val="auto"/>
          <w:sz w:val="24"/>
          <w:u w:val="single"/>
        </w:rPr>
        <w:t xml:space="preserve">   </w:t>
      </w:r>
      <w:r>
        <w:rPr>
          <w:rFonts w:hint="eastAsia" w:hAnsi="宋体" w:cs="宋体"/>
          <w:color w:val="auto"/>
          <w:sz w:val="24"/>
        </w:rPr>
        <w:t>年</w:t>
      </w:r>
      <w:r>
        <w:rPr>
          <w:rFonts w:hint="eastAsia" w:hAnsi="宋体" w:cs="宋体"/>
          <w:color w:val="auto"/>
          <w:sz w:val="24"/>
          <w:u w:val="single"/>
        </w:rPr>
        <w:t xml:space="preserve">  </w:t>
      </w:r>
      <w:r>
        <w:rPr>
          <w:rFonts w:hint="eastAsia" w:hAnsi="宋体" w:cs="宋体"/>
          <w:color w:val="auto"/>
          <w:sz w:val="24"/>
          <w:u w:val="single"/>
          <w:lang w:val="en-US" w:eastAsia="zh-CN"/>
        </w:rPr>
        <w:t>9</w:t>
      </w:r>
      <w:r>
        <w:rPr>
          <w:rFonts w:hint="eastAsia" w:hAnsi="宋体" w:cs="宋体"/>
          <w:color w:val="auto"/>
          <w:sz w:val="24"/>
        </w:rPr>
        <w:t>月</w:t>
      </w:r>
      <w:r>
        <w:rPr>
          <w:rFonts w:hint="eastAsia" w:hAnsi="宋体" w:cs="宋体"/>
          <w:color w:val="auto"/>
          <w:sz w:val="24"/>
          <w:u w:val="single"/>
        </w:rPr>
        <w:t xml:space="preserve">  </w:t>
      </w:r>
      <w:r>
        <w:rPr>
          <w:rFonts w:hint="eastAsia" w:hAnsi="宋体" w:cs="宋体"/>
          <w:color w:val="auto"/>
          <w:sz w:val="24"/>
          <w:u w:val="single"/>
          <w:lang w:val="en-US" w:eastAsia="zh-CN"/>
        </w:rPr>
        <w:t>26</w:t>
      </w:r>
      <w:r>
        <w:rPr>
          <w:rFonts w:hint="eastAsia" w:hAnsi="宋体" w:cs="宋体"/>
          <w:color w:val="auto"/>
          <w:sz w:val="24"/>
          <w:u w:val="single"/>
        </w:rPr>
        <w:t xml:space="preserve"> </w:t>
      </w:r>
      <w:r>
        <w:rPr>
          <w:rFonts w:hint="eastAsia" w:hAnsi="宋体" w:cs="宋体"/>
          <w:color w:val="auto"/>
          <w:sz w:val="24"/>
        </w:rPr>
        <w:t>日。</w:t>
      </w:r>
    </w:p>
    <w:p w14:paraId="74C73625">
      <w:pPr>
        <w:spacing w:line="360" w:lineRule="auto"/>
        <w:ind w:firstLine="422" w:firstLineChars="175"/>
        <w:rPr>
          <w:rFonts w:hint="eastAsia"/>
          <w:color w:val="auto"/>
          <w:sz w:val="24"/>
          <w:u w:val="single"/>
        </w:rPr>
      </w:pPr>
      <w:r>
        <w:rPr>
          <w:rFonts w:hint="eastAsia"/>
          <w:b/>
          <w:bCs/>
          <w:color w:val="auto"/>
          <w:sz w:val="24"/>
        </w:rPr>
        <w:t>2、服务地点</w:t>
      </w:r>
      <w:r>
        <w:rPr>
          <w:rFonts w:hint="eastAsia"/>
          <w:color w:val="auto"/>
          <w:sz w:val="24"/>
        </w:rPr>
        <w:t>：</w:t>
      </w:r>
      <w:bookmarkStart w:id="375" w:name="_Hlk169254344"/>
      <w:r>
        <w:rPr>
          <w:rFonts w:hint="eastAsia"/>
          <w:color w:val="auto"/>
          <w:sz w:val="24"/>
          <w:u w:val="none"/>
        </w:rPr>
        <w:t>杭州电子科技大学</w:t>
      </w:r>
      <w:r>
        <w:rPr>
          <w:rFonts w:hint="eastAsia"/>
          <w:color w:val="auto"/>
          <w:sz w:val="24"/>
          <w:u w:val="single"/>
        </w:rPr>
        <w:t xml:space="preserve">   </w:t>
      </w:r>
      <w:r>
        <w:rPr>
          <w:rFonts w:hint="eastAsia"/>
          <w:color w:val="auto"/>
          <w:sz w:val="24"/>
          <w:u w:val="single"/>
          <w:lang w:val="en-US" w:eastAsia="zh-CN"/>
        </w:rPr>
        <w:t>下沙</w:t>
      </w:r>
      <w:r>
        <w:rPr>
          <w:rFonts w:hint="eastAsia"/>
          <w:color w:val="auto"/>
          <w:sz w:val="24"/>
          <w:u w:val="single"/>
        </w:rPr>
        <w:t xml:space="preserve">     </w:t>
      </w:r>
      <w:r>
        <w:rPr>
          <w:rFonts w:hint="eastAsia"/>
          <w:color w:val="auto"/>
          <w:sz w:val="24"/>
          <w:u w:val="none"/>
        </w:rPr>
        <w:t xml:space="preserve">校区   </w:t>
      </w:r>
      <w:bookmarkEnd w:id="375"/>
    </w:p>
    <w:p w14:paraId="6689D61B">
      <w:pPr>
        <w:spacing w:line="360" w:lineRule="auto"/>
        <w:ind w:firstLine="424" w:firstLineChars="176"/>
        <w:rPr>
          <w:rFonts w:hint="eastAsia"/>
          <w:color w:val="auto"/>
          <w:sz w:val="24"/>
        </w:rPr>
      </w:pPr>
      <w:r>
        <w:rPr>
          <w:rFonts w:hint="eastAsia"/>
          <w:b/>
          <w:bCs/>
          <w:color w:val="auto"/>
          <w:sz w:val="24"/>
        </w:rPr>
        <w:t>3、付款方式</w:t>
      </w:r>
      <w:r>
        <w:rPr>
          <w:rFonts w:hint="eastAsia"/>
          <w:color w:val="auto"/>
          <w:sz w:val="24"/>
        </w:rPr>
        <w:t>：合同生效以及具备实施条件后7个工作日内，且</w:t>
      </w:r>
      <w:r>
        <w:rPr>
          <w:rFonts w:hint="eastAsia"/>
          <w:color w:val="auto"/>
          <w:sz w:val="24"/>
          <w:highlight w:val="none"/>
        </w:rPr>
        <w:t>乙方已向甲方提交银行、保险公司等金融机构出具的预付款保函的</w:t>
      </w:r>
      <w:r>
        <w:rPr>
          <w:rFonts w:hint="eastAsia"/>
          <w:color w:val="auto"/>
          <w:sz w:val="24"/>
        </w:rPr>
        <w:t>，甲方向乙方支付合同总价的</w:t>
      </w:r>
      <w:r>
        <w:rPr>
          <w:rFonts w:hint="eastAsia"/>
          <w:color w:val="auto"/>
          <w:sz w:val="24"/>
          <w:u w:val="single"/>
        </w:rPr>
        <w:t xml:space="preserve">  </w:t>
      </w:r>
      <w:r>
        <w:rPr>
          <w:rFonts w:hint="eastAsia"/>
          <w:color w:val="auto"/>
          <w:sz w:val="24"/>
          <w:u w:val="single"/>
          <w:lang w:val="en-US" w:eastAsia="zh-CN"/>
        </w:rPr>
        <w:t>70</w:t>
      </w:r>
      <w:r>
        <w:rPr>
          <w:rFonts w:hint="eastAsia"/>
          <w:color w:val="auto"/>
          <w:sz w:val="24"/>
          <w:u w:val="single"/>
        </w:rPr>
        <w:t xml:space="preserve">  </w:t>
      </w:r>
      <w:r>
        <w:rPr>
          <w:rFonts w:hint="eastAsia"/>
          <w:color w:val="auto"/>
          <w:sz w:val="24"/>
        </w:rPr>
        <w:t>%；服务结束，甲方验收合格并收到发票后7个工作日内，向乙方支付合同总价的</w:t>
      </w:r>
      <w:r>
        <w:rPr>
          <w:rFonts w:hint="eastAsia"/>
          <w:color w:val="auto"/>
          <w:sz w:val="24"/>
          <w:u w:val="single"/>
        </w:rPr>
        <w:t xml:space="preserve">  </w:t>
      </w:r>
      <w:r>
        <w:rPr>
          <w:rFonts w:hint="eastAsia"/>
          <w:color w:val="auto"/>
          <w:sz w:val="24"/>
          <w:u w:val="single"/>
          <w:lang w:val="en-US" w:eastAsia="zh-CN"/>
        </w:rPr>
        <w:t>30</w:t>
      </w:r>
      <w:r>
        <w:rPr>
          <w:rFonts w:hint="eastAsia"/>
          <w:color w:val="auto"/>
          <w:sz w:val="24"/>
          <w:u w:val="single"/>
        </w:rPr>
        <w:t xml:space="preserve">  </w:t>
      </w:r>
      <w:r>
        <w:rPr>
          <w:rFonts w:hint="eastAsia"/>
          <w:color w:val="auto"/>
          <w:sz w:val="24"/>
        </w:rPr>
        <w:t>%。</w:t>
      </w:r>
    </w:p>
    <w:p w14:paraId="0B764DE4">
      <w:pPr>
        <w:spacing w:line="360" w:lineRule="auto"/>
        <w:ind w:firstLine="420" w:firstLineChars="175"/>
        <w:rPr>
          <w:b/>
          <w:bCs/>
          <w:color w:val="auto"/>
          <w:sz w:val="24"/>
          <w:szCs w:val="24"/>
        </w:rPr>
      </w:pPr>
      <w:r>
        <w:rPr>
          <w:rFonts w:hint="eastAsia"/>
          <w:color w:val="auto"/>
          <w:sz w:val="24"/>
        </w:rPr>
        <w:t>付款前，乙方向甲方开具等额有效的合格增值税发票。</w:t>
      </w:r>
    </w:p>
    <w:p w14:paraId="7FEFEF23">
      <w:pPr>
        <w:pStyle w:val="6"/>
        <w:ind w:left="0" w:firstLine="0"/>
        <w:jc w:val="left"/>
        <w:rPr>
          <w:color w:val="auto"/>
        </w:rPr>
      </w:pPr>
      <w:bookmarkStart w:id="376" w:name="_Toc15237"/>
      <w:r>
        <w:rPr>
          <w:rFonts w:hint="eastAsia"/>
          <w:color w:val="auto"/>
          <w:lang w:val="en-US" w:eastAsia="zh-CN"/>
        </w:rPr>
        <w:t>三</w:t>
      </w:r>
      <w:r>
        <w:rPr>
          <w:rFonts w:hint="eastAsia"/>
          <w:color w:val="auto"/>
        </w:rPr>
        <w:t>、评分标准及</w:t>
      </w:r>
      <w:r>
        <w:rPr>
          <w:rFonts w:hint="eastAsia"/>
          <w:color w:val="auto"/>
          <w:lang w:val="en-US" w:eastAsia="zh-CN"/>
        </w:rPr>
        <w:t>合同基本条款</w:t>
      </w:r>
      <w:r>
        <w:rPr>
          <w:rFonts w:hint="eastAsia"/>
          <w:color w:val="auto"/>
        </w:rPr>
        <w:t>中明确的其它相关要求。</w:t>
      </w:r>
      <w:bookmarkEnd w:id="376"/>
    </w:p>
    <w:p w14:paraId="675531FB">
      <w:pPr>
        <w:spacing w:line="288" w:lineRule="auto"/>
        <w:jc w:val="left"/>
        <w:rPr>
          <w:rStyle w:val="56"/>
          <w:color w:val="auto"/>
        </w:rPr>
      </w:pPr>
      <w:r>
        <w:rPr>
          <w:rFonts w:hint="eastAsia" w:ascii="宋体" w:hAnsi="宋体" w:cs="宋体"/>
          <w:color w:val="auto"/>
          <w:sz w:val="24"/>
          <w:szCs w:val="24"/>
        </w:rPr>
        <w:br w:type="page"/>
      </w:r>
    </w:p>
    <w:bookmarkEnd w:id="365"/>
    <w:bookmarkEnd w:id="366"/>
    <w:bookmarkEnd w:id="367"/>
    <w:bookmarkEnd w:id="368"/>
    <w:bookmarkEnd w:id="369"/>
    <w:bookmarkEnd w:id="370"/>
    <w:bookmarkEnd w:id="371"/>
    <w:bookmarkEnd w:id="372"/>
    <w:bookmarkEnd w:id="373"/>
    <w:p w14:paraId="0767164B">
      <w:pPr>
        <w:spacing w:line="360" w:lineRule="auto"/>
        <w:jc w:val="center"/>
        <w:rPr>
          <w:rStyle w:val="56"/>
          <w:b w:val="0"/>
          <w:color w:val="auto"/>
          <w:szCs w:val="22"/>
        </w:rPr>
      </w:pPr>
      <w:bookmarkStart w:id="377" w:name="_Toc9292"/>
      <w:bookmarkStart w:id="378" w:name="_Toc12327"/>
      <w:bookmarkStart w:id="379" w:name="_Toc2683"/>
      <w:bookmarkStart w:id="380" w:name="_Toc19846"/>
      <w:bookmarkStart w:id="381" w:name="_Toc98"/>
      <w:bookmarkStart w:id="382" w:name="_Toc19657"/>
      <w:bookmarkStart w:id="383" w:name="_Toc3709"/>
      <w:bookmarkStart w:id="384" w:name="_Toc13623"/>
      <w:bookmarkStart w:id="385" w:name="_Toc18295"/>
      <w:bookmarkStart w:id="386" w:name="_Toc26662"/>
      <w:bookmarkStart w:id="387" w:name="_Toc18980"/>
      <w:bookmarkStart w:id="388" w:name="_Toc11902"/>
      <w:bookmarkStart w:id="389" w:name="_Toc8403"/>
      <w:bookmarkStart w:id="390" w:name="_Toc3339"/>
      <w:bookmarkStart w:id="391" w:name="_Toc28691"/>
      <w:bookmarkStart w:id="392" w:name="_Toc16392"/>
      <w:bookmarkStart w:id="393" w:name="_Toc1851"/>
      <w:bookmarkStart w:id="394" w:name="_Toc11774"/>
      <w:bookmarkStart w:id="395" w:name="_Toc25130"/>
      <w:bookmarkStart w:id="396" w:name="_Toc17732"/>
      <w:r>
        <w:rPr>
          <w:rStyle w:val="56"/>
          <w:rFonts w:hint="eastAsia"/>
          <w:b w:val="0"/>
          <w:color w:val="auto"/>
          <w:szCs w:val="22"/>
        </w:rPr>
        <w:t>第四部分 评审办法与评分标准</w:t>
      </w:r>
    </w:p>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14:paraId="05084EAB">
      <w:pPr>
        <w:pStyle w:val="6"/>
        <w:ind w:left="0" w:firstLine="0"/>
        <w:rPr>
          <w:color w:val="auto"/>
        </w:rPr>
      </w:pPr>
      <w:bookmarkStart w:id="397" w:name="_Toc1931"/>
      <w:r>
        <w:rPr>
          <w:rFonts w:hint="eastAsia"/>
          <w:color w:val="auto"/>
        </w:rPr>
        <w:t>一、评审方法</w:t>
      </w:r>
      <w:bookmarkEnd w:id="397"/>
    </w:p>
    <w:p w14:paraId="3FFD49B3">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7DA4F454">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5704A4FA">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39ADF4EF">
      <w:pPr>
        <w:pStyle w:val="6"/>
        <w:ind w:left="0" w:firstLine="0"/>
        <w:rPr>
          <w:rFonts w:hint="eastAsia"/>
          <w:color w:val="auto"/>
        </w:rPr>
      </w:pPr>
      <w:bookmarkStart w:id="398" w:name="_Toc113"/>
      <w:r>
        <w:rPr>
          <w:rFonts w:hint="eastAsia"/>
          <w:color w:val="auto"/>
        </w:rPr>
        <w:t>二、评审标准</w:t>
      </w:r>
      <w:bookmarkEnd w:id="398"/>
    </w:p>
    <w:tbl>
      <w:tblPr>
        <w:tblStyle w:val="45"/>
        <w:tblW w:w="92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5"/>
        <w:gridCol w:w="660"/>
        <w:gridCol w:w="7081"/>
      </w:tblGrid>
      <w:tr w14:paraId="07299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95" w:type="dxa"/>
            <w:noWrap w:val="0"/>
            <w:vAlign w:val="center"/>
          </w:tcPr>
          <w:p w14:paraId="06FF157B">
            <w:pPr>
              <w:keepNext w:val="0"/>
              <w:keepLines w:val="0"/>
              <w:pageBreakBefore w:val="0"/>
              <w:kinsoku/>
              <w:wordWrap/>
              <w:overflowPunct/>
              <w:topLinePunct w:val="0"/>
              <w:autoSpaceDE/>
              <w:autoSpaceDN/>
              <w:bidi w:val="0"/>
              <w:snapToGrid/>
              <w:spacing w:line="288"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w:t>
            </w:r>
          </w:p>
        </w:tc>
        <w:tc>
          <w:tcPr>
            <w:tcW w:w="660" w:type="dxa"/>
            <w:noWrap w:val="0"/>
            <w:vAlign w:val="center"/>
          </w:tcPr>
          <w:p w14:paraId="4DD91876">
            <w:pPr>
              <w:keepNext w:val="0"/>
              <w:keepLines w:val="0"/>
              <w:pageBreakBefore w:val="0"/>
              <w:kinsoku/>
              <w:wordWrap/>
              <w:overflowPunct/>
              <w:topLinePunct w:val="0"/>
              <w:autoSpaceDE/>
              <w:autoSpaceDN/>
              <w:bidi w:val="0"/>
              <w:snapToGrid/>
              <w:spacing w:line="288"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分值</w:t>
            </w:r>
          </w:p>
        </w:tc>
        <w:tc>
          <w:tcPr>
            <w:tcW w:w="7081" w:type="dxa"/>
            <w:noWrap w:val="0"/>
            <w:vAlign w:val="center"/>
          </w:tcPr>
          <w:p w14:paraId="28B6CF01">
            <w:pPr>
              <w:keepNext w:val="0"/>
              <w:keepLines w:val="0"/>
              <w:pageBreakBefore w:val="0"/>
              <w:kinsoku/>
              <w:wordWrap/>
              <w:overflowPunct/>
              <w:topLinePunct w:val="0"/>
              <w:autoSpaceDE/>
              <w:autoSpaceDN/>
              <w:bidi w:val="0"/>
              <w:snapToGrid/>
              <w:spacing w:line="288"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评分细则</w:t>
            </w:r>
          </w:p>
        </w:tc>
      </w:tr>
      <w:tr w14:paraId="36E00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9236" w:type="dxa"/>
            <w:gridSpan w:val="3"/>
            <w:noWrap w:val="0"/>
            <w:vAlign w:val="center"/>
          </w:tcPr>
          <w:p w14:paraId="7E6DCDF2">
            <w:pPr>
              <w:keepNext w:val="0"/>
              <w:keepLines w:val="0"/>
              <w:pageBreakBefore w:val="0"/>
              <w:kinsoku/>
              <w:wordWrap/>
              <w:overflowPunct/>
              <w:topLinePunct w:val="0"/>
              <w:autoSpaceDE/>
              <w:autoSpaceDN/>
              <w:bidi w:val="0"/>
              <w:snapToGrid/>
              <w:spacing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价格分（</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0分）</w:t>
            </w:r>
          </w:p>
        </w:tc>
      </w:tr>
      <w:tr w14:paraId="09F57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9" w:hRule="atLeast"/>
          <w:jc w:val="center"/>
        </w:trPr>
        <w:tc>
          <w:tcPr>
            <w:tcW w:w="1495" w:type="dxa"/>
            <w:noWrap w:val="0"/>
            <w:vAlign w:val="center"/>
          </w:tcPr>
          <w:p w14:paraId="2B3C2FCF">
            <w:pPr>
              <w:keepNext w:val="0"/>
              <w:keepLines w:val="0"/>
              <w:pageBreakBefore w:val="0"/>
              <w:kinsoku/>
              <w:wordWrap/>
              <w:overflowPunct/>
              <w:topLinePunct w:val="0"/>
              <w:autoSpaceDE/>
              <w:autoSpaceDN/>
              <w:bidi w:val="0"/>
              <w:snapToGrid/>
              <w:spacing w:line="288"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价格</w:t>
            </w:r>
          </w:p>
        </w:tc>
        <w:tc>
          <w:tcPr>
            <w:tcW w:w="660" w:type="dxa"/>
            <w:noWrap w:val="0"/>
            <w:vAlign w:val="center"/>
          </w:tcPr>
          <w:p w14:paraId="531CFEEB">
            <w:pPr>
              <w:keepNext w:val="0"/>
              <w:keepLines w:val="0"/>
              <w:pageBreakBefore w:val="0"/>
              <w:kinsoku/>
              <w:wordWrap/>
              <w:overflowPunct/>
              <w:topLinePunct w:val="0"/>
              <w:autoSpaceDE/>
              <w:autoSpaceDN/>
              <w:bidi w:val="0"/>
              <w:snapToGrid/>
              <w:spacing w:line="288"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0分</w:t>
            </w:r>
          </w:p>
        </w:tc>
        <w:tc>
          <w:tcPr>
            <w:tcW w:w="7081" w:type="dxa"/>
            <w:noWrap w:val="0"/>
            <w:vAlign w:val="center"/>
          </w:tcPr>
          <w:p w14:paraId="641B28B5">
            <w:pPr>
              <w:keepNext w:val="0"/>
              <w:keepLines w:val="0"/>
              <w:pageBreakBefore w:val="0"/>
              <w:kinsoku/>
              <w:wordWrap/>
              <w:overflowPunct/>
              <w:topLinePunct w:val="0"/>
              <w:autoSpaceDE/>
              <w:autoSpaceDN/>
              <w:bidi w:val="0"/>
              <w:snapToGrid/>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价格分统一采用低价优先法计算，即满足磋商文件要求且最后报价最低的供应商的价格为磋商基准价，其价格分为满分。其他供应商的价格分统一按照下列公式计算：</w:t>
            </w:r>
          </w:p>
          <w:p w14:paraId="1FAB6AB7">
            <w:pPr>
              <w:keepNext w:val="0"/>
              <w:keepLines w:val="0"/>
              <w:pageBreakBefore w:val="0"/>
              <w:kinsoku/>
              <w:wordWrap/>
              <w:overflowPunct/>
              <w:topLinePunct w:val="0"/>
              <w:autoSpaceDE/>
              <w:autoSpaceDN/>
              <w:bidi w:val="0"/>
              <w:snapToGrid/>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磋商报价得分=（磋商基准价/最后磋商报价）×</w:t>
            </w:r>
            <w:r>
              <w:rPr>
                <w:rFonts w:hint="eastAsia" w:ascii="宋体" w:hAnsi="宋体" w:cs="宋体"/>
                <w:color w:val="auto"/>
                <w:sz w:val="24"/>
                <w:szCs w:val="24"/>
                <w:lang w:val="en-US" w:eastAsia="zh-CN"/>
              </w:rPr>
              <w:t>10</w:t>
            </w:r>
            <w:r>
              <w:rPr>
                <w:rFonts w:hint="eastAsia" w:ascii="宋体" w:hAnsi="宋体" w:eastAsia="宋体" w:cs="宋体"/>
                <w:color w:val="auto"/>
                <w:sz w:val="24"/>
                <w:szCs w:val="24"/>
              </w:rPr>
              <w:t>%×100。</w:t>
            </w:r>
          </w:p>
        </w:tc>
      </w:tr>
      <w:tr w14:paraId="2F206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36" w:type="dxa"/>
            <w:gridSpan w:val="3"/>
            <w:noWrap w:val="0"/>
            <w:vAlign w:val="center"/>
          </w:tcPr>
          <w:p w14:paraId="4F8E23C4">
            <w:pPr>
              <w:keepNext w:val="0"/>
              <w:keepLines w:val="0"/>
              <w:pageBreakBefore w:val="0"/>
              <w:kinsoku/>
              <w:wordWrap/>
              <w:overflowPunct/>
              <w:topLinePunct w:val="0"/>
              <w:autoSpaceDE/>
              <w:autoSpaceDN/>
              <w:bidi w:val="0"/>
              <w:snapToGrid/>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商务技术分（</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0分）</w:t>
            </w:r>
          </w:p>
        </w:tc>
      </w:tr>
      <w:tr w14:paraId="61289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1495" w:type="dxa"/>
            <w:tcBorders>
              <w:bottom w:val="single" w:color="auto" w:sz="4" w:space="0"/>
            </w:tcBorders>
            <w:noWrap w:val="0"/>
            <w:vAlign w:val="center"/>
          </w:tcPr>
          <w:p w14:paraId="3A83D4AD">
            <w:pPr>
              <w:keepNext w:val="0"/>
              <w:keepLines w:val="0"/>
              <w:pageBreakBefore w:val="0"/>
              <w:kinsoku/>
              <w:wordWrap/>
              <w:overflowPunct/>
              <w:topLinePunct w:val="0"/>
              <w:autoSpaceDE/>
              <w:autoSpaceDN/>
              <w:bidi w:val="0"/>
              <w:snapToGrid/>
              <w:spacing w:line="288"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技术响应</w:t>
            </w:r>
            <w:r>
              <w:rPr>
                <w:rFonts w:hint="eastAsia" w:ascii="宋体" w:hAnsi="宋体" w:eastAsia="宋体" w:cs="宋体"/>
                <w:color w:val="auto"/>
                <w:sz w:val="24"/>
                <w:szCs w:val="24"/>
                <w:lang w:val="en-US" w:eastAsia="zh-CN"/>
              </w:rPr>
              <w:t>(35分)</w:t>
            </w:r>
          </w:p>
        </w:tc>
        <w:tc>
          <w:tcPr>
            <w:tcW w:w="660" w:type="dxa"/>
            <w:tcBorders>
              <w:bottom w:val="single" w:color="auto" w:sz="4" w:space="0"/>
            </w:tcBorders>
            <w:noWrap w:val="0"/>
            <w:vAlign w:val="center"/>
          </w:tcPr>
          <w:p w14:paraId="475E394F">
            <w:pPr>
              <w:keepNext w:val="0"/>
              <w:keepLines w:val="0"/>
              <w:pageBreakBefore w:val="0"/>
              <w:kinsoku/>
              <w:wordWrap/>
              <w:overflowPunct/>
              <w:topLinePunct w:val="0"/>
              <w:autoSpaceDE/>
              <w:autoSpaceDN/>
              <w:bidi w:val="0"/>
              <w:snapToGrid/>
              <w:spacing w:line="288" w:lineRule="auto"/>
              <w:jc w:val="center"/>
              <w:rPr>
                <w:rFonts w:hint="eastAsia" w:ascii="宋体" w:hAnsi="宋体" w:eastAsia="宋体" w:cs="宋体"/>
                <w:color w:val="auto"/>
                <w:kern w:val="0"/>
                <w:sz w:val="24"/>
                <w:szCs w:val="24"/>
                <w:lang w:val="en-US"/>
              </w:rPr>
            </w:pPr>
            <w:r>
              <w:rPr>
                <w:rFonts w:hint="eastAsia" w:ascii="宋体" w:hAnsi="宋体" w:eastAsia="宋体" w:cs="宋体"/>
                <w:color w:val="auto"/>
                <w:sz w:val="24"/>
                <w:szCs w:val="24"/>
                <w:lang w:val="en-US" w:eastAsia="zh-CN"/>
              </w:rPr>
              <w:t>35</w:t>
            </w:r>
          </w:p>
        </w:tc>
        <w:tc>
          <w:tcPr>
            <w:tcW w:w="7081" w:type="dxa"/>
            <w:tcBorders>
              <w:bottom w:val="single" w:color="auto" w:sz="4" w:space="0"/>
            </w:tcBorders>
            <w:noWrap w:val="0"/>
            <w:vAlign w:val="center"/>
          </w:tcPr>
          <w:p w14:paraId="22389283">
            <w:pPr>
              <w:keepNext w:val="0"/>
              <w:keepLines w:val="0"/>
              <w:pageBreakBefore w:val="0"/>
              <w:kinsoku/>
              <w:wordWrap/>
              <w:overflowPunct/>
              <w:topLinePunct w:val="0"/>
              <w:autoSpaceDE/>
              <w:autoSpaceDN/>
              <w:bidi w:val="0"/>
              <w:snapToGrid/>
              <w:spacing w:line="288" w:lineRule="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rPr>
              <w:t>满足采购需求</w:t>
            </w:r>
            <w:r>
              <w:rPr>
                <w:rFonts w:hint="eastAsia" w:ascii="宋体" w:hAnsi="宋体" w:cs="宋体"/>
                <w:color w:val="auto"/>
                <w:kern w:val="0"/>
                <w:sz w:val="24"/>
                <w:szCs w:val="24"/>
                <w:lang w:val="en-US" w:eastAsia="zh-CN"/>
              </w:rPr>
              <w:t>中服务内容中</w:t>
            </w:r>
            <w:r>
              <w:rPr>
                <w:rFonts w:hint="eastAsia" w:ascii="宋体" w:hAnsi="宋体" w:eastAsia="宋体" w:cs="宋体"/>
                <w:color w:val="auto"/>
                <w:kern w:val="0"/>
                <w:sz w:val="24"/>
                <w:szCs w:val="24"/>
              </w:rPr>
              <w:t>所有要求的得3</w:t>
            </w:r>
            <w:r>
              <w:rPr>
                <w:rFonts w:hint="eastAsia" w:ascii="宋体" w:hAnsi="宋体" w:cs="宋体"/>
                <w:color w:val="auto"/>
                <w:kern w:val="0"/>
                <w:sz w:val="24"/>
                <w:szCs w:val="24"/>
                <w:lang w:val="en-US" w:eastAsia="zh-CN"/>
              </w:rPr>
              <w:t>5</w:t>
            </w:r>
            <w:r>
              <w:rPr>
                <w:rFonts w:hint="eastAsia" w:ascii="宋体" w:hAnsi="宋体" w:eastAsia="宋体" w:cs="宋体"/>
                <w:color w:val="auto"/>
                <w:kern w:val="0"/>
                <w:sz w:val="24"/>
                <w:szCs w:val="24"/>
              </w:rPr>
              <w:t>分；负偏离</w:t>
            </w:r>
            <w:r>
              <w:rPr>
                <w:rFonts w:hint="eastAsia" w:ascii="宋体" w:hAnsi="宋体" w:eastAsia="宋体" w:cs="宋体"/>
                <w:color w:val="auto"/>
                <w:kern w:val="0"/>
                <w:sz w:val="24"/>
                <w:szCs w:val="24"/>
                <w:lang w:val="en-US" w:eastAsia="zh-CN"/>
              </w:rPr>
              <w:t>每</w:t>
            </w:r>
            <w:r>
              <w:rPr>
                <w:rFonts w:hint="eastAsia" w:ascii="宋体" w:hAnsi="宋体" w:cs="宋体"/>
                <w:color w:val="auto"/>
                <w:kern w:val="0"/>
                <w:sz w:val="24"/>
                <w:szCs w:val="24"/>
                <w:lang w:val="en-US" w:eastAsia="zh-CN"/>
              </w:rPr>
              <w:t>条</w:t>
            </w:r>
            <w:r>
              <w:rPr>
                <w:rFonts w:hint="eastAsia" w:ascii="宋体" w:hAnsi="宋体" w:eastAsia="宋体" w:cs="宋体"/>
                <w:color w:val="auto"/>
                <w:kern w:val="0"/>
                <w:sz w:val="24"/>
                <w:szCs w:val="24"/>
              </w:rPr>
              <w:t>扣</w:t>
            </w: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rPr>
              <w:t>分，扣完为止。</w:t>
            </w:r>
          </w:p>
        </w:tc>
      </w:tr>
      <w:tr w14:paraId="53328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95" w:type="dxa"/>
            <w:tcBorders>
              <w:top w:val="single" w:color="auto" w:sz="4" w:space="0"/>
              <w:left w:val="single" w:color="auto" w:sz="4" w:space="0"/>
              <w:bottom w:val="single" w:color="auto" w:sz="4" w:space="0"/>
            </w:tcBorders>
            <w:noWrap w:val="0"/>
            <w:vAlign w:val="center"/>
          </w:tcPr>
          <w:p w14:paraId="5141DEB6">
            <w:pPr>
              <w:keepNext w:val="0"/>
              <w:keepLines w:val="0"/>
              <w:pageBreakBefore w:val="0"/>
              <w:kinsoku/>
              <w:wordWrap/>
              <w:overflowPunct/>
              <w:topLinePunct w:val="0"/>
              <w:autoSpaceDE/>
              <w:autoSpaceDN/>
              <w:bidi w:val="0"/>
              <w:snapToGrid/>
              <w:spacing w:line="288"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项目需求分析</w:t>
            </w:r>
          </w:p>
          <w:p w14:paraId="7B8F10DC">
            <w:pPr>
              <w:keepNext w:val="0"/>
              <w:keepLines w:val="0"/>
              <w:pageBreakBefore w:val="0"/>
              <w:kinsoku/>
              <w:wordWrap/>
              <w:overflowPunct/>
              <w:topLinePunct w:val="0"/>
              <w:autoSpaceDE/>
              <w:autoSpaceDN/>
              <w:bidi w:val="0"/>
              <w:snapToGrid/>
              <w:spacing w:line="288"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tc>
        <w:tc>
          <w:tcPr>
            <w:tcW w:w="660" w:type="dxa"/>
            <w:tcBorders>
              <w:top w:val="single" w:color="auto" w:sz="4" w:space="0"/>
              <w:bottom w:val="single" w:color="auto" w:sz="4" w:space="0"/>
            </w:tcBorders>
            <w:noWrap w:val="0"/>
            <w:vAlign w:val="center"/>
          </w:tcPr>
          <w:p w14:paraId="30908227">
            <w:pPr>
              <w:keepNext w:val="0"/>
              <w:keepLines w:val="0"/>
              <w:pageBreakBefore w:val="0"/>
              <w:kinsoku/>
              <w:wordWrap/>
              <w:overflowPunct/>
              <w:topLinePunct w:val="0"/>
              <w:autoSpaceDE/>
              <w:autoSpaceDN/>
              <w:bidi w:val="0"/>
              <w:snapToGrid/>
              <w:spacing w:line="288"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7081" w:type="dxa"/>
            <w:tcBorders>
              <w:top w:val="single" w:color="auto" w:sz="4" w:space="0"/>
              <w:bottom w:val="single" w:color="auto" w:sz="4" w:space="0"/>
              <w:right w:val="single" w:color="auto" w:sz="4" w:space="0"/>
            </w:tcBorders>
            <w:noWrap w:val="0"/>
            <w:vAlign w:val="center"/>
          </w:tcPr>
          <w:p w14:paraId="73FD6932">
            <w:pPr>
              <w:keepNext w:val="0"/>
              <w:keepLines w:val="0"/>
              <w:pageBreakBefore w:val="0"/>
              <w:kinsoku/>
              <w:wordWrap/>
              <w:overflowPunct/>
              <w:topLinePunct w:val="0"/>
              <w:autoSpaceDE/>
              <w:autoSpaceDN/>
              <w:bidi w:val="0"/>
              <w:snapToGrid/>
              <w:spacing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结合</w:t>
            </w: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rPr>
              <w:t>内容，对需求分析</w:t>
            </w:r>
            <w:r>
              <w:rPr>
                <w:rFonts w:hint="eastAsia" w:ascii="宋体" w:hAnsi="宋体" w:eastAsia="宋体" w:cs="宋体"/>
                <w:color w:val="auto"/>
                <w:sz w:val="24"/>
                <w:szCs w:val="24"/>
                <w:lang w:val="en-US" w:eastAsia="zh-CN"/>
              </w:rPr>
              <w:t>的透彻、内容全面、对项目需求了解清晰的程度方面打分，最高5分</w:t>
            </w:r>
            <w:r>
              <w:rPr>
                <w:rFonts w:hint="eastAsia" w:ascii="宋体" w:hAnsi="宋体" w:eastAsia="宋体" w:cs="宋体"/>
                <w:color w:val="auto"/>
                <w:sz w:val="24"/>
                <w:szCs w:val="24"/>
              </w:rPr>
              <w:t>。</w:t>
            </w:r>
          </w:p>
        </w:tc>
      </w:tr>
      <w:tr w14:paraId="502D1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95" w:type="dxa"/>
            <w:tcBorders>
              <w:top w:val="single" w:color="auto" w:sz="4" w:space="0"/>
            </w:tcBorders>
            <w:noWrap w:val="0"/>
            <w:vAlign w:val="center"/>
          </w:tcPr>
          <w:p w14:paraId="26DE608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服务理念</w:t>
            </w:r>
            <w:r>
              <w:rPr>
                <w:rFonts w:hint="eastAsia" w:ascii="宋体" w:hAnsi="宋体" w:eastAsia="宋体" w:cs="宋体"/>
                <w:color w:val="auto"/>
                <w:sz w:val="24"/>
                <w:szCs w:val="24"/>
                <w:lang w:val="en-US" w:eastAsia="zh-CN"/>
              </w:rPr>
              <w:t>及目标</w:t>
            </w:r>
          </w:p>
          <w:p w14:paraId="0A862EA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sz w:val="24"/>
                <w:szCs w:val="24"/>
                <w:lang w:val="en-US" w:eastAsia="zh-CN"/>
              </w:rPr>
              <w:t>（5分）</w:t>
            </w:r>
          </w:p>
        </w:tc>
        <w:tc>
          <w:tcPr>
            <w:tcW w:w="660" w:type="dxa"/>
            <w:tcBorders>
              <w:top w:val="single" w:color="auto" w:sz="4" w:space="0"/>
            </w:tcBorders>
            <w:noWrap w:val="0"/>
            <w:vAlign w:val="center"/>
          </w:tcPr>
          <w:p w14:paraId="6BD903E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w:t>
            </w:r>
          </w:p>
        </w:tc>
        <w:tc>
          <w:tcPr>
            <w:tcW w:w="7081" w:type="dxa"/>
            <w:tcBorders>
              <w:top w:val="single" w:color="auto" w:sz="4" w:space="0"/>
            </w:tcBorders>
            <w:noWrap w:val="0"/>
            <w:vAlign w:val="center"/>
          </w:tcPr>
          <w:p w14:paraId="7165985F">
            <w:pPr>
              <w:keepNext w:val="0"/>
              <w:keepLines w:val="0"/>
              <w:pageBreakBefore w:val="0"/>
              <w:widowControl/>
              <w:kinsoku/>
              <w:wordWrap/>
              <w:overflowPunct/>
              <w:topLinePunct w:val="0"/>
              <w:autoSpaceDE/>
              <w:autoSpaceDN/>
              <w:bidi w:val="0"/>
              <w:adjustRightInd/>
              <w:snapToGrid/>
              <w:spacing w:line="288" w:lineRule="auto"/>
              <w:jc w:val="left"/>
              <w:rPr>
                <w:rFonts w:hint="default"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lang w:val="en-US" w:eastAsia="zh-CN"/>
              </w:rPr>
              <w:t>根据服务理念先进性、科学性及目标可实现性、符合性进行评审</w:t>
            </w:r>
            <w:r>
              <w:rPr>
                <w:rFonts w:hint="eastAsia" w:ascii="宋体" w:hAnsi="宋体" w:cs="宋体"/>
                <w:color w:val="auto"/>
                <w:kern w:val="0"/>
                <w:sz w:val="24"/>
                <w:szCs w:val="24"/>
                <w:highlight w:val="none"/>
                <w:lang w:val="en-US" w:eastAsia="zh-CN"/>
              </w:rPr>
              <w:t>，最高5分。</w:t>
            </w:r>
          </w:p>
        </w:tc>
      </w:tr>
      <w:tr w14:paraId="50A48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95" w:type="dxa"/>
            <w:vMerge w:val="restart"/>
            <w:noWrap w:val="0"/>
            <w:vAlign w:val="center"/>
          </w:tcPr>
          <w:p w14:paraId="256BCA13">
            <w:pPr>
              <w:keepNext w:val="0"/>
              <w:keepLines w:val="0"/>
              <w:pageBreakBefore w:val="0"/>
              <w:kinsoku/>
              <w:wordWrap/>
              <w:overflowPunct/>
              <w:topLinePunct w:val="0"/>
              <w:autoSpaceDE/>
              <w:autoSpaceDN/>
              <w:bidi w:val="0"/>
              <w:snapToGrid/>
              <w:spacing w:before="24" w:after="24" w:line="288" w:lineRule="auto"/>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highlight w:val="none"/>
                <w:lang w:val="en-US" w:eastAsia="zh-CN"/>
              </w:rPr>
              <w:t>服务方案(2</w:t>
            </w: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val="en-US" w:eastAsia="zh-CN"/>
              </w:rPr>
              <w:t>分)</w:t>
            </w:r>
          </w:p>
        </w:tc>
        <w:tc>
          <w:tcPr>
            <w:tcW w:w="660" w:type="dxa"/>
            <w:noWrap w:val="0"/>
            <w:vAlign w:val="center"/>
          </w:tcPr>
          <w:p w14:paraId="2E7373B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highlight w:val="none"/>
              </w:rPr>
              <w:t>5</w:t>
            </w:r>
          </w:p>
        </w:tc>
        <w:tc>
          <w:tcPr>
            <w:tcW w:w="7081" w:type="dxa"/>
            <w:noWrap w:val="0"/>
            <w:vAlign w:val="center"/>
          </w:tcPr>
          <w:p w14:paraId="217B7198">
            <w:pPr>
              <w:keepNext w:val="0"/>
              <w:keepLines w:val="0"/>
              <w:pageBreakBefore w:val="0"/>
              <w:widowControl/>
              <w:kinsoku/>
              <w:wordWrap/>
              <w:overflowPunct/>
              <w:topLinePunct w:val="0"/>
              <w:autoSpaceDE/>
              <w:autoSpaceDN/>
              <w:bidi w:val="0"/>
              <w:adjustRightInd/>
              <w:snapToGrid/>
              <w:spacing w:line="288" w:lineRule="auto"/>
              <w:jc w:val="left"/>
              <w:rPr>
                <w:rFonts w:hint="eastAsia" w:ascii="宋体" w:hAnsi="宋体" w:eastAsia="宋体" w:cs="宋体"/>
                <w:color w:val="auto"/>
                <w:kern w:val="0"/>
                <w:sz w:val="24"/>
                <w:szCs w:val="24"/>
                <w:lang w:eastAsia="zh-CN"/>
              </w:rPr>
            </w:pPr>
            <w:r>
              <w:rPr>
                <w:rFonts w:hint="eastAsia" w:ascii="宋体" w:hAnsi="宋体" w:eastAsia="宋体" w:cs="宋体"/>
                <w:color w:val="auto"/>
                <w:sz w:val="24"/>
                <w:szCs w:val="24"/>
                <w:lang w:val="en-US" w:eastAsia="zh-CN"/>
              </w:rPr>
              <w:t>系统</w:t>
            </w:r>
            <w:r>
              <w:rPr>
                <w:rFonts w:hint="eastAsia" w:ascii="宋体" w:hAnsi="宋体" w:eastAsia="宋体" w:cs="宋体"/>
                <w:color w:val="auto"/>
                <w:sz w:val="24"/>
                <w:szCs w:val="24"/>
              </w:rPr>
              <w:t>管理架构</w:t>
            </w:r>
            <w:r>
              <w:rPr>
                <w:rFonts w:hint="eastAsia" w:ascii="宋体" w:hAnsi="宋体" w:cs="宋体"/>
                <w:color w:val="auto"/>
                <w:sz w:val="24"/>
                <w:szCs w:val="24"/>
                <w:lang w:val="en-US" w:eastAsia="zh-CN"/>
              </w:rPr>
              <w:t>完善、</w:t>
            </w:r>
            <w:r>
              <w:rPr>
                <w:rFonts w:hint="eastAsia" w:ascii="宋体" w:hAnsi="宋体" w:eastAsia="宋体" w:cs="宋体"/>
                <w:color w:val="auto"/>
                <w:sz w:val="24"/>
                <w:szCs w:val="24"/>
                <w:highlight w:val="none"/>
              </w:rPr>
              <w:t>逻辑清晰、内容全面详实</w:t>
            </w:r>
            <w:r>
              <w:rPr>
                <w:rFonts w:hint="eastAsia" w:ascii="宋体" w:hAnsi="宋体" w:cs="宋体"/>
                <w:color w:val="auto"/>
                <w:sz w:val="24"/>
                <w:szCs w:val="24"/>
                <w:highlight w:val="none"/>
                <w:lang w:val="en-US" w:eastAsia="zh-CN"/>
              </w:rPr>
              <w:t>方面打分，最高</w:t>
            </w:r>
            <w:r>
              <w:rPr>
                <w:rFonts w:hint="eastAsia" w:ascii="宋体" w:hAnsi="宋体" w:eastAsia="宋体" w:cs="宋体"/>
                <w:color w:val="auto"/>
                <w:sz w:val="24"/>
                <w:szCs w:val="24"/>
                <w:highlight w:val="none"/>
              </w:rPr>
              <w:t>5</w:t>
            </w:r>
            <w:r>
              <w:rPr>
                <w:rFonts w:hint="eastAsia" w:ascii="宋体" w:hAnsi="宋体" w:eastAsia="宋体" w:cs="宋体"/>
                <w:color w:val="auto"/>
                <w:kern w:val="0"/>
                <w:sz w:val="24"/>
                <w:szCs w:val="24"/>
                <w:highlight w:val="none"/>
              </w:rPr>
              <w:t>分。</w:t>
            </w:r>
          </w:p>
        </w:tc>
      </w:tr>
      <w:tr w14:paraId="7E732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95" w:type="dxa"/>
            <w:vMerge w:val="continue"/>
            <w:noWrap w:val="0"/>
            <w:vAlign w:val="center"/>
          </w:tcPr>
          <w:p w14:paraId="4D79E129">
            <w:pPr>
              <w:keepNext w:val="0"/>
              <w:keepLines w:val="0"/>
              <w:pageBreakBefore w:val="0"/>
              <w:kinsoku/>
              <w:wordWrap/>
              <w:overflowPunct/>
              <w:topLinePunct w:val="0"/>
              <w:autoSpaceDE/>
              <w:autoSpaceDN/>
              <w:bidi w:val="0"/>
              <w:snapToGrid/>
              <w:spacing w:before="24" w:after="24" w:line="288" w:lineRule="auto"/>
              <w:jc w:val="center"/>
              <w:rPr>
                <w:rFonts w:hint="eastAsia" w:ascii="宋体" w:hAnsi="宋体" w:eastAsia="宋体" w:cs="宋体"/>
                <w:color w:val="auto"/>
                <w:kern w:val="0"/>
                <w:sz w:val="24"/>
                <w:szCs w:val="24"/>
                <w:highlight w:val="none"/>
                <w:lang w:val="en-US" w:eastAsia="zh-CN"/>
              </w:rPr>
            </w:pPr>
          </w:p>
        </w:tc>
        <w:tc>
          <w:tcPr>
            <w:tcW w:w="660" w:type="dxa"/>
            <w:noWrap w:val="0"/>
            <w:vAlign w:val="center"/>
          </w:tcPr>
          <w:p w14:paraId="7E79DBA4">
            <w:pPr>
              <w:keepNext w:val="0"/>
              <w:keepLines w:val="0"/>
              <w:pageBreakBefore w:val="0"/>
              <w:kinsoku/>
              <w:wordWrap/>
              <w:overflowPunct/>
              <w:topLinePunct w:val="0"/>
              <w:autoSpaceDE/>
              <w:autoSpaceDN/>
              <w:bidi w:val="0"/>
              <w:snapToGrid/>
              <w:spacing w:line="288"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2"/>
                <w:sz w:val="24"/>
                <w:szCs w:val="24"/>
                <w:lang w:val="en-US" w:eastAsia="zh-CN" w:bidi="ar-SA"/>
              </w:rPr>
              <w:t>5</w:t>
            </w:r>
          </w:p>
        </w:tc>
        <w:tc>
          <w:tcPr>
            <w:tcW w:w="7081" w:type="dxa"/>
            <w:noWrap w:val="0"/>
            <w:vAlign w:val="center"/>
          </w:tcPr>
          <w:p w14:paraId="66A0C9CE">
            <w:pPr>
              <w:pStyle w:val="197"/>
              <w:keepNext w:val="0"/>
              <w:keepLines w:val="0"/>
              <w:pageBreakBefore w:val="0"/>
              <w:kinsoku/>
              <w:wordWrap/>
              <w:overflowPunct/>
              <w:topLinePunct w:val="0"/>
              <w:autoSpaceDE/>
              <w:autoSpaceDN/>
              <w:bidi w:val="0"/>
              <w:adjustRightInd/>
              <w:snapToGrid/>
              <w:spacing w:line="288" w:lineRule="auto"/>
              <w:ind w:left="63" w:leftChars="30" w:right="63" w:rightChars="30"/>
              <w:contextualSpacing/>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rPr>
              <w:t>根据项目的组织管理和实施计划安排方案</w:t>
            </w:r>
            <w:r>
              <w:rPr>
                <w:rFonts w:hint="eastAsia" w:ascii="宋体" w:hAnsi="宋体" w:eastAsia="宋体" w:cs="宋体"/>
                <w:color w:val="auto"/>
                <w:sz w:val="24"/>
                <w:szCs w:val="24"/>
                <w:lang w:val="en-US" w:eastAsia="zh-CN"/>
              </w:rPr>
              <w:t>进行评审</w:t>
            </w:r>
            <w:r>
              <w:rPr>
                <w:rFonts w:hint="eastAsia" w:ascii="宋体" w:hAnsi="宋体" w:cs="宋体"/>
                <w:color w:val="auto"/>
                <w:sz w:val="24"/>
                <w:szCs w:val="24"/>
                <w:lang w:val="en-US" w:eastAsia="zh-CN"/>
              </w:rPr>
              <w:t>，从</w:t>
            </w:r>
            <w:r>
              <w:rPr>
                <w:rFonts w:hint="eastAsia" w:ascii="宋体" w:hAnsi="宋体" w:eastAsia="宋体" w:cs="宋体"/>
                <w:color w:val="auto"/>
                <w:kern w:val="0"/>
                <w:sz w:val="24"/>
                <w:szCs w:val="24"/>
                <w:highlight w:val="none"/>
              </w:rPr>
              <w:t>方案内容编制科学、合理，</w:t>
            </w:r>
            <w:r>
              <w:rPr>
                <w:rFonts w:hint="eastAsia" w:ascii="宋体" w:hAnsi="宋体" w:eastAsia="宋体" w:cs="宋体"/>
                <w:color w:val="auto"/>
                <w:sz w:val="24"/>
                <w:szCs w:val="24"/>
              </w:rPr>
              <w:t>质量、进度保障措施与相关的协调配合措施内容全面，工作计划完整、合理并提供详细的进度计划表，可操作性</w:t>
            </w:r>
            <w:r>
              <w:rPr>
                <w:rFonts w:hint="eastAsia" w:ascii="宋体" w:hAnsi="宋体" w:cs="宋体"/>
                <w:color w:val="auto"/>
                <w:sz w:val="24"/>
                <w:szCs w:val="24"/>
                <w:lang w:val="en-US" w:eastAsia="zh-CN"/>
              </w:rPr>
              <w:t>等方面打分，最高5分。</w:t>
            </w:r>
          </w:p>
        </w:tc>
      </w:tr>
      <w:tr w14:paraId="6C54F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95" w:type="dxa"/>
            <w:vMerge w:val="continue"/>
            <w:noWrap w:val="0"/>
            <w:vAlign w:val="center"/>
          </w:tcPr>
          <w:p w14:paraId="332B50FC">
            <w:pPr>
              <w:keepNext w:val="0"/>
              <w:keepLines w:val="0"/>
              <w:pageBreakBefore w:val="0"/>
              <w:kinsoku/>
              <w:wordWrap/>
              <w:overflowPunct/>
              <w:topLinePunct w:val="0"/>
              <w:autoSpaceDE/>
              <w:autoSpaceDN/>
              <w:bidi w:val="0"/>
              <w:snapToGrid/>
              <w:spacing w:before="24" w:after="24" w:line="288" w:lineRule="auto"/>
              <w:jc w:val="center"/>
              <w:rPr>
                <w:rFonts w:hint="eastAsia" w:ascii="宋体" w:hAnsi="宋体" w:eastAsia="宋体" w:cs="宋体"/>
                <w:color w:val="auto"/>
                <w:kern w:val="0"/>
                <w:sz w:val="24"/>
                <w:szCs w:val="24"/>
                <w:highlight w:val="none"/>
                <w:lang w:val="en-US" w:eastAsia="zh-CN"/>
              </w:rPr>
            </w:pPr>
          </w:p>
        </w:tc>
        <w:tc>
          <w:tcPr>
            <w:tcW w:w="660" w:type="dxa"/>
            <w:noWrap w:val="0"/>
            <w:vAlign w:val="center"/>
          </w:tcPr>
          <w:p w14:paraId="3304E22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w:t>
            </w:r>
          </w:p>
        </w:tc>
        <w:tc>
          <w:tcPr>
            <w:tcW w:w="7081" w:type="dxa"/>
            <w:noWrap w:val="0"/>
            <w:vAlign w:val="center"/>
          </w:tcPr>
          <w:p w14:paraId="523D58D4">
            <w:pPr>
              <w:keepNext w:val="0"/>
              <w:keepLines w:val="0"/>
              <w:pageBreakBefore w:val="0"/>
              <w:widowControl/>
              <w:kinsoku/>
              <w:wordWrap/>
              <w:overflowPunct/>
              <w:topLinePunct w:val="0"/>
              <w:autoSpaceDE/>
              <w:autoSpaceDN/>
              <w:bidi w:val="0"/>
              <w:adjustRightInd/>
              <w:snapToGrid/>
              <w:spacing w:line="288"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rPr>
              <w:t>工作程序（流程）</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从方</w:t>
            </w:r>
            <w:r>
              <w:rPr>
                <w:rFonts w:hint="eastAsia" w:ascii="宋体" w:hAnsi="宋体" w:eastAsia="宋体" w:cs="宋体"/>
                <w:color w:val="auto"/>
                <w:kern w:val="0"/>
                <w:sz w:val="24"/>
                <w:szCs w:val="24"/>
                <w:highlight w:val="none"/>
              </w:rPr>
              <w:t>案内容编制科学</w:t>
            </w:r>
            <w:r>
              <w:rPr>
                <w:rFonts w:hint="eastAsia" w:ascii="宋体" w:hAnsi="宋体" w:cs="宋体"/>
                <w:color w:val="auto"/>
                <w:kern w:val="0"/>
                <w:sz w:val="24"/>
                <w:szCs w:val="24"/>
                <w:highlight w:val="none"/>
                <w:lang w:val="en-US" w:eastAsia="zh-CN"/>
              </w:rPr>
              <w:t>性</w:t>
            </w:r>
            <w:r>
              <w:rPr>
                <w:rFonts w:hint="eastAsia" w:ascii="宋体" w:hAnsi="宋体" w:eastAsia="宋体" w:cs="宋体"/>
                <w:color w:val="auto"/>
                <w:kern w:val="0"/>
                <w:sz w:val="24"/>
                <w:szCs w:val="24"/>
                <w:highlight w:val="none"/>
              </w:rPr>
              <w:t>、工序严谨</w:t>
            </w:r>
            <w:r>
              <w:rPr>
                <w:rFonts w:hint="eastAsia" w:ascii="宋体" w:hAnsi="宋体" w:cs="宋体"/>
                <w:color w:val="auto"/>
                <w:kern w:val="0"/>
                <w:sz w:val="24"/>
                <w:szCs w:val="24"/>
                <w:highlight w:val="none"/>
                <w:lang w:val="en-US" w:eastAsia="zh-CN"/>
              </w:rPr>
              <w:t>性</w:t>
            </w:r>
            <w:r>
              <w:rPr>
                <w:rFonts w:hint="eastAsia" w:ascii="宋体" w:hAnsi="宋体" w:eastAsia="宋体" w:cs="宋体"/>
                <w:color w:val="auto"/>
                <w:kern w:val="0"/>
                <w:sz w:val="24"/>
                <w:szCs w:val="24"/>
                <w:highlight w:val="none"/>
              </w:rPr>
              <w:t>，符合项目实际需求</w:t>
            </w:r>
            <w:r>
              <w:rPr>
                <w:rFonts w:hint="eastAsia" w:ascii="宋体" w:hAnsi="宋体" w:cs="宋体"/>
                <w:color w:val="auto"/>
                <w:kern w:val="0"/>
                <w:sz w:val="24"/>
                <w:szCs w:val="24"/>
                <w:highlight w:val="none"/>
                <w:lang w:val="en-US" w:eastAsia="zh-CN"/>
              </w:rPr>
              <w:t>等方面打分，最高</w:t>
            </w: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分。</w:t>
            </w:r>
          </w:p>
        </w:tc>
      </w:tr>
      <w:tr w14:paraId="11B23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95" w:type="dxa"/>
            <w:vMerge w:val="continue"/>
            <w:noWrap w:val="0"/>
            <w:vAlign w:val="center"/>
          </w:tcPr>
          <w:p w14:paraId="46565040">
            <w:pPr>
              <w:keepNext w:val="0"/>
              <w:keepLines w:val="0"/>
              <w:pageBreakBefore w:val="0"/>
              <w:kinsoku/>
              <w:wordWrap/>
              <w:overflowPunct/>
              <w:topLinePunct w:val="0"/>
              <w:autoSpaceDE/>
              <w:autoSpaceDN/>
              <w:bidi w:val="0"/>
              <w:snapToGrid/>
              <w:spacing w:line="288" w:lineRule="auto"/>
              <w:jc w:val="center"/>
              <w:rPr>
                <w:rFonts w:hint="eastAsia" w:ascii="宋体" w:hAnsi="宋体" w:eastAsia="宋体" w:cs="宋体"/>
                <w:color w:val="auto"/>
                <w:sz w:val="24"/>
                <w:szCs w:val="24"/>
              </w:rPr>
            </w:pPr>
          </w:p>
        </w:tc>
        <w:tc>
          <w:tcPr>
            <w:tcW w:w="660" w:type="dxa"/>
            <w:noWrap w:val="0"/>
            <w:vAlign w:val="center"/>
          </w:tcPr>
          <w:p w14:paraId="6182859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5</w:t>
            </w:r>
          </w:p>
        </w:tc>
        <w:tc>
          <w:tcPr>
            <w:tcW w:w="7081" w:type="dxa"/>
            <w:noWrap w:val="0"/>
            <w:vAlign w:val="center"/>
          </w:tcPr>
          <w:p w14:paraId="1FA71AD2">
            <w:pPr>
              <w:keepNext w:val="0"/>
              <w:keepLines w:val="0"/>
              <w:pageBreakBefore w:val="0"/>
              <w:widowControl/>
              <w:kinsoku/>
              <w:wordWrap/>
              <w:overflowPunct/>
              <w:topLinePunct w:val="0"/>
              <w:autoSpaceDE/>
              <w:autoSpaceDN/>
              <w:bidi w:val="0"/>
              <w:snapToGrid/>
              <w:spacing w:line="288" w:lineRule="auto"/>
              <w:jc w:val="left"/>
              <w:textAlignment w:val="center"/>
              <w:rPr>
                <w:rFonts w:hint="eastAsia" w:ascii="宋体" w:hAnsi="宋体" w:eastAsia="宋体" w:cs="宋体"/>
                <w:color w:val="auto"/>
                <w:kern w:val="0"/>
                <w:sz w:val="24"/>
                <w:szCs w:val="24"/>
                <w:lang w:val="en-US" w:eastAsia="zh-CN" w:bidi="ar-SA"/>
              </w:rPr>
            </w:pPr>
            <w:r>
              <w:rPr>
                <w:rFonts w:hint="eastAsia" w:ascii="宋体" w:hAnsi="宋体" w:cs="宋体"/>
                <w:color w:val="auto"/>
                <w:kern w:val="0"/>
                <w:sz w:val="24"/>
                <w:szCs w:val="24"/>
                <w:highlight w:val="none"/>
                <w:lang w:val="en-US" w:eastAsia="zh-CN"/>
              </w:rPr>
              <w:t>根据</w:t>
            </w:r>
            <w:r>
              <w:rPr>
                <w:rFonts w:hint="eastAsia" w:ascii="宋体" w:hAnsi="宋体" w:eastAsia="宋体" w:cs="宋体"/>
                <w:color w:val="auto"/>
                <w:kern w:val="0"/>
                <w:sz w:val="24"/>
                <w:szCs w:val="24"/>
              </w:rPr>
              <w:t>培训方案全面、详尽、科学</w:t>
            </w:r>
            <w:r>
              <w:rPr>
                <w:rFonts w:hint="eastAsia" w:ascii="宋体" w:hAnsi="宋体" w:cs="宋体"/>
                <w:color w:val="auto"/>
                <w:kern w:val="0"/>
                <w:sz w:val="24"/>
                <w:szCs w:val="24"/>
                <w:lang w:val="en-US" w:eastAsia="zh-CN"/>
              </w:rPr>
              <w:t>程度</w:t>
            </w:r>
            <w:r>
              <w:rPr>
                <w:rFonts w:hint="eastAsia" w:ascii="宋体" w:hAnsi="宋体" w:eastAsia="宋体" w:cs="宋体"/>
                <w:color w:val="auto"/>
                <w:kern w:val="0"/>
                <w:sz w:val="24"/>
                <w:szCs w:val="24"/>
              </w:rPr>
              <w:t>，对应培训人员、人数、方式、时间等实质性内容</w:t>
            </w:r>
            <w:r>
              <w:rPr>
                <w:rFonts w:hint="eastAsia" w:ascii="宋体" w:hAnsi="宋体" w:cs="宋体"/>
                <w:color w:val="auto"/>
                <w:kern w:val="0"/>
                <w:sz w:val="24"/>
                <w:szCs w:val="24"/>
                <w:lang w:val="en-US" w:eastAsia="zh-CN"/>
              </w:rPr>
              <w:t>综合打分，最高5</w:t>
            </w:r>
            <w:r>
              <w:rPr>
                <w:rFonts w:hint="eastAsia" w:ascii="宋体" w:hAnsi="宋体" w:eastAsia="宋体" w:cs="宋体"/>
                <w:color w:val="auto"/>
                <w:kern w:val="0"/>
                <w:sz w:val="24"/>
                <w:szCs w:val="24"/>
              </w:rPr>
              <w:t>分</w:t>
            </w:r>
            <w:r>
              <w:rPr>
                <w:rFonts w:hint="eastAsia" w:ascii="宋体" w:hAnsi="宋体" w:cs="宋体"/>
                <w:color w:val="auto"/>
                <w:kern w:val="0"/>
                <w:sz w:val="24"/>
                <w:szCs w:val="24"/>
                <w:lang w:eastAsia="zh-CN"/>
              </w:rPr>
              <w:t>。</w:t>
            </w:r>
          </w:p>
        </w:tc>
      </w:tr>
      <w:tr w14:paraId="43F32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95" w:type="dxa"/>
            <w:vMerge w:val="continue"/>
            <w:noWrap w:val="0"/>
            <w:vAlign w:val="center"/>
          </w:tcPr>
          <w:p w14:paraId="3C43C2BB">
            <w:pPr>
              <w:keepNext w:val="0"/>
              <w:keepLines w:val="0"/>
              <w:pageBreakBefore w:val="0"/>
              <w:kinsoku/>
              <w:wordWrap/>
              <w:overflowPunct/>
              <w:topLinePunct w:val="0"/>
              <w:autoSpaceDE/>
              <w:autoSpaceDN/>
              <w:bidi w:val="0"/>
              <w:snapToGrid/>
              <w:spacing w:line="288" w:lineRule="auto"/>
              <w:jc w:val="center"/>
              <w:rPr>
                <w:rFonts w:hint="eastAsia" w:ascii="宋体" w:hAnsi="宋体" w:eastAsia="宋体" w:cs="宋体"/>
                <w:color w:val="auto"/>
                <w:sz w:val="24"/>
                <w:szCs w:val="24"/>
              </w:rPr>
            </w:pPr>
          </w:p>
        </w:tc>
        <w:tc>
          <w:tcPr>
            <w:tcW w:w="660" w:type="dxa"/>
            <w:noWrap w:val="0"/>
            <w:vAlign w:val="center"/>
          </w:tcPr>
          <w:p w14:paraId="7B76C43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w:t>
            </w:r>
          </w:p>
        </w:tc>
        <w:tc>
          <w:tcPr>
            <w:tcW w:w="7081" w:type="dxa"/>
            <w:noWrap w:val="0"/>
            <w:vAlign w:val="center"/>
          </w:tcPr>
          <w:p w14:paraId="2649D0D2">
            <w:pPr>
              <w:keepNext w:val="0"/>
              <w:keepLines w:val="0"/>
              <w:pageBreakBefore w:val="0"/>
              <w:kinsoku/>
              <w:wordWrap/>
              <w:overflowPunct/>
              <w:topLinePunct w:val="0"/>
              <w:autoSpaceDE/>
              <w:autoSpaceDN/>
              <w:bidi w:val="0"/>
              <w:snapToGrid/>
              <w:spacing w:line="288" w:lineRule="auto"/>
              <w:rPr>
                <w:rFonts w:hint="default"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项目售后服务体系方案：包括响应时间及保障措施保证措施、售后服务内容等内容进行</w:t>
            </w:r>
            <w:r>
              <w:rPr>
                <w:rFonts w:hint="eastAsia" w:ascii="宋体" w:hAnsi="宋体" w:cs="宋体"/>
                <w:color w:val="auto"/>
                <w:sz w:val="24"/>
                <w:szCs w:val="24"/>
                <w:lang w:val="en-US" w:eastAsia="zh-CN"/>
              </w:rPr>
              <w:t>综合</w:t>
            </w:r>
            <w:r>
              <w:rPr>
                <w:rFonts w:hint="eastAsia" w:ascii="宋体" w:hAnsi="宋体" w:eastAsia="宋体" w:cs="宋体"/>
                <w:color w:val="auto"/>
                <w:sz w:val="24"/>
                <w:szCs w:val="24"/>
              </w:rPr>
              <w:t>打分</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最高5分。</w:t>
            </w:r>
          </w:p>
        </w:tc>
      </w:tr>
      <w:tr w14:paraId="3AFC1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95" w:type="dxa"/>
            <w:noWrap w:val="0"/>
            <w:vAlign w:val="center"/>
          </w:tcPr>
          <w:p w14:paraId="2F6B3FE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服务团队情况</w:t>
            </w:r>
          </w:p>
          <w:p w14:paraId="0A6E1BB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（5分）</w:t>
            </w:r>
          </w:p>
        </w:tc>
        <w:tc>
          <w:tcPr>
            <w:tcW w:w="660" w:type="dxa"/>
            <w:noWrap w:val="0"/>
            <w:vAlign w:val="center"/>
          </w:tcPr>
          <w:p w14:paraId="3B233C54">
            <w:pPr>
              <w:keepNext w:val="0"/>
              <w:keepLines w:val="0"/>
              <w:pageBreakBefore w:val="0"/>
              <w:kinsoku/>
              <w:wordWrap/>
              <w:overflowPunct/>
              <w:topLinePunct w:val="0"/>
              <w:autoSpaceDE/>
              <w:autoSpaceDN/>
              <w:bidi w:val="0"/>
              <w:snapToGrid/>
              <w:spacing w:line="288"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w:t>
            </w:r>
          </w:p>
        </w:tc>
        <w:tc>
          <w:tcPr>
            <w:tcW w:w="7081" w:type="dxa"/>
            <w:noWrap w:val="0"/>
            <w:vAlign w:val="center"/>
          </w:tcPr>
          <w:p w14:paraId="45E373D1">
            <w:pPr>
              <w:keepNext w:val="0"/>
              <w:keepLines w:val="0"/>
              <w:pageBreakBefore w:val="0"/>
              <w:widowControl/>
              <w:kinsoku/>
              <w:wordWrap/>
              <w:overflowPunct/>
              <w:topLinePunct w:val="0"/>
              <w:autoSpaceDE/>
              <w:autoSpaceDN/>
              <w:bidi w:val="0"/>
              <w:adjustRightInd/>
              <w:snapToGrid/>
              <w:spacing w:line="288"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highlight w:val="none"/>
                <w:lang w:val="en-US" w:eastAsia="zh-CN"/>
              </w:rPr>
              <w:t>根据项目团队得</w:t>
            </w:r>
            <w:r>
              <w:rPr>
                <w:rFonts w:hint="eastAsia" w:ascii="宋体" w:hAnsi="宋体" w:eastAsia="宋体" w:cs="宋体"/>
                <w:color w:val="auto"/>
                <w:kern w:val="0"/>
                <w:sz w:val="24"/>
                <w:szCs w:val="24"/>
                <w:highlight w:val="none"/>
              </w:rPr>
              <w:t>岗位配置及数量合理性、专业性及资历情况进行</w:t>
            </w:r>
            <w:r>
              <w:rPr>
                <w:rFonts w:hint="eastAsia" w:ascii="宋体" w:hAnsi="宋体" w:cs="宋体"/>
                <w:color w:val="auto"/>
                <w:kern w:val="0"/>
                <w:sz w:val="24"/>
                <w:szCs w:val="24"/>
                <w:highlight w:val="none"/>
                <w:lang w:val="en-US" w:eastAsia="zh-CN"/>
              </w:rPr>
              <w:t>综合打分，</w:t>
            </w:r>
            <w:r>
              <w:rPr>
                <w:rFonts w:hint="eastAsia" w:ascii="宋体" w:hAnsi="宋体" w:eastAsia="宋体" w:cs="宋体"/>
                <w:color w:val="auto"/>
                <w:kern w:val="0"/>
                <w:sz w:val="24"/>
                <w:szCs w:val="24"/>
                <w:highlight w:val="none"/>
                <w:lang w:val="en-US" w:eastAsia="zh-CN"/>
              </w:rPr>
              <w:t>须提供相关人员的证书复印件（如有）及近3个月社保证明，否则不得分</w:t>
            </w:r>
            <w:r>
              <w:rPr>
                <w:rFonts w:hint="eastAsia" w:ascii="宋体" w:hAnsi="宋体" w:cs="宋体"/>
                <w:color w:val="auto"/>
                <w:kern w:val="0"/>
                <w:sz w:val="24"/>
                <w:szCs w:val="24"/>
                <w:highlight w:val="none"/>
                <w:lang w:val="en-US" w:eastAsia="zh-CN"/>
              </w:rPr>
              <w:t>，最高5分。</w:t>
            </w:r>
          </w:p>
        </w:tc>
      </w:tr>
      <w:tr w14:paraId="44D2D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95" w:type="dxa"/>
            <w:noWrap w:val="0"/>
            <w:vAlign w:val="center"/>
          </w:tcPr>
          <w:p w14:paraId="753BB41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同类项目的业绩</w:t>
            </w:r>
          </w:p>
          <w:p w14:paraId="480776D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en-US" w:eastAsia="zh-CN"/>
              </w:rPr>
              <w:t>分）</w:t>
            </w:r>
          </w:p>
        </w:tc>
        <w:tc>
          <w:tcPr>
            <w:tcW w:w="660" w:type="dxa"/>
            <w:noWrap w:val="0"/>
            <w:vAlign w:val="center"/>
          </w:tcPr>
          <w:p w14:paraId="69E8C2B1">
            <w:pPr>
              <w:keepNext w:val="0"/>
              <w:keepLines w:val="0"/>
              <w:pageBreakBefore w:val="0"/>
              <w:kinsoku/>
              <w:wordWrap/>
              <w:overflowPunct/>
              <w:topLinePunct w:val="0"/>
              <w:autoSpaceDE/>
              <w:autoSpaceDN/>
              <w:bidi w:val="0"/>
              <w:snapToGrid/>
              <w:spacing w:line="288" w:lineRule="auto"/>
              <w:jc w:val="center"/>
              <w:rPr>
                <w:rFonts w:hint="eastAsia" w:ascii="宋体" w:hAnsi="宋体" w:eastAsia="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1</w:t>
            </w:r>
          </w:p>
        </w:tc>
        <w:tc>
          <w:tcPr>
            <w:tcW w:w="7081" w:type="dxa"/>
            <w:noWrap w:val="0"/>
            <w:vAlign w:val="center"/>
          </w:tcPr>
          <w:p w14:paraId="22674027">
            <w:pPr>
              <w:pStyle w:val="197"/>
              <w:keepNext w:val="0"/>
              <w:keepLines w:val="0"/>
              <w:pageBreakBefore w:val="0"/>
              <w:kinsoku/>
              <w:wordWrap/>
              <w:overflowPunct/>
              <w:topLinePunct w:val="0"/>
              <w:autoSpaceDE/>
              <w:autoSpaceDN/>
              <w:bidi w:val="0"/>
              <w:adjustRightInd/>
              <w:snapToGrid/>
              <w:spacing w:line="288" w:lineRule="auto"/>
              <w:ind w:left="63" w:right="63"/>
              <w:contextualSpacing/>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提供自2021年1月1日（合同签订日期）以来具有专属钉移动实施案例业绩的，</w:t>
            </w:r>
            <w:r>
              <w:rPr>
                <w:rFonts w:hint="eastAsia" w:ascii="宋体" w:hAnsi="宋体" w:eastAsia="宋体" w:cs="宋体"/>
                <w:color w:val="auto"/>
                <w:sz w:val="24"/>
                <w:szCs w:val="24"/>
                <w:lang w:val="en-US" w:eastAsia="zh-CN"/>
              </w:rPr>
              <w:t>案例需体现基于专属钉能力、使用</w:t>
            </w:r>
            <w:r>
              <w:rPr>
                <w:rFonts w:hint="eastAsia" w:ascii="宋体" w:hAnsi="宋体" w:eastAsia="宋体" w:cs="宋体"/>
                <w:color w:val="auto"/>
                <w:sz w:val="24"/>
                <w:szCs w:val="24"/>
              </w:rPr>
              <w:t>学校logo独立打包的客户端</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每提供1个合同得</w:t>
            </w:r>
            <w:r>
              <w:rPr>
                <w:rFonts w:hint="eastAsia" w:ascii="宋体" w:hAnsi="宋体" w:cs="宋体"/>
                <w:color w:val="auto"/>
                <w:sz w:val="24"/>
                <w:szCs w:val="24"/>
                <w:lang w:val="en-US" w:eastAsia="zh-CN"/>
              </w:rPr>
              <w:t>0.5</w:t>
            </w:r>
            <w:r>
              <w:rPr>
                <w:rFonts w:hint="eastAsia" w:ascii="宋体" w:hAnsi="宋体" w:eastAsia="宋体" w:cs="宋体"/>
                <w:color w:val="auto"/>
                <w:sz w:val="24"/>
                <w:szCs w:val="24"/>
              </w:rPr>
              <w:t>分，最高</w:t>
            </w: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分。（须提供合同复印件加盖供应商公章）</w:t>
            </w:r>
            <w:r>
              <w:rPr>
                <w:rFonts w:hint="eastAsia" w:ascii="宋体" w:hAnsi="宋体" w:cs="宋体"/>
                <w:color w:val="auto"/>
                <w:sz w:val="24"/>
                <w:szCs w:val="24"/>
                <w:lang w:eastAsia="zh-CN"/>
              </w:rPr>
              <w:t>。</w:t>
            </w:r>
          </w:p>
        </w:tc>
      </w:tr>
      <w:tr w14:paraId="0F443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95" w:type="dxa"/>
            <w:noWrap w:val="0"/>
            <w:vAlign w:val="center"/>
          </w:tcPr>
          <w:p w14:paraId="3F43AC83">
            <w:pPr>
              <w:keepNext w:val="0"/>
              <w:keepLines w:val="0"/>
              <w:pageBreakBefore w:val="0"/>
              <w:kinsoku/>
              <w:wordWrap/>
              <w:overflowPunct/>
              <w:topLinePunct w:val="0"/>
              <w:autoSpaceDE/>
              <w:autoSpaceDN/>
              <w:bidi w:val="0"/>
              <w:snapToGrid/>
              <w:spacing w:line="288"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演示</w:t>
            </w:r>
          </w:p>
          <w:p w14:paraId="615A0845">
            <w:pPr>
              <w:keepNext w:val="0"/>
              <w:keepLines w:val="0"/>
              <w:pageBreakBefore w:val="0"/>
              <w:kinsoku/>
              <w:wordWrap/>
              <w:overflowPunct/>
              <w:topLinePunct w:val="0"/>
              <w:autoSpaceDE/>
              <w:autoSpaceDN/>
              <w:bidi w:val="0"/>
              <w:snapToGrid/>
              <w:spacing w:line="288" w:lineRule="auto"/>
              <w:jc w:val="center"/>
              <w:rPr>
                <w:rFonts w:hint="eastAsia" w:ascii="宋体" w:hAnsi="宋体" w:eastAsia="宋体" w:cs="宋体"/>
                <w:color w:val="auto"/>
                <w:kern w:val="0"/>
                <w:sz w:val="24"/>
                <w:szCs w:val="24"/>
              </w:rPr>
            </w:pPr>
            <w:r>
              <w:rPr>
                <w:rFonts w:hint="eastAsia" w:ascii="宋体" w:hAnsi="宋体" w:eastAsia="宋体" w:cs="宋体"/>
                <w:color w:val="auto"/>
                <w:sz w:val="24"/>
                <w:szCs w:val="24"/>
                <w:lang w:val="en-US" w:eastAsia="zh-CN"/>
              </w:rPr>
              <w:t>（15分）</w:t>
            </w:r>
          </w:p>
        </w:tc>
        <w:tc>
          <w:tcPr>
            <w:tcW w:w="660" w:type="dxa"/>
            <w:noWrap w:val="0"/>
            <w:vAlign w:val="center"/>
          </w:tcPr>
          <w:p w14:paraId="60B9F91C">
            <w:pPr>
              <w:keepNext w:val="0"/>
              <w:keepLines w:val="0"/>
              <w:pageBreakBefore w:val="0"/>
              <w:kinsoku/>
              <w:wordWrap/>
              <w:overflowPunct/>
              <w:topLinePunct w:val="0"/>
              <w:autoSpaceDE/>
              <w:autoSpaceDN/>
              <w:bidi w:val="0"/>
              <w:snapToGrid/>
              <w:spacing w:line="288"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15</w:t>
            </w:r>
          </w:p>
        </w:tc>
        <w:tc>
          <w:tcPr>
            <w:tcW w:w="7081" w:type="dxa"/>
            <w:noWrap w:val="0"/>
            <w:vAlign w:val="center"/>
          </w:tcPr>
          <w:p w14:paraId="242CBF3F">
            <w:pPr>
              <w:pStyle w:val="198"/>
              <w:keepNext w:val="0"/>
              <w:keepLines w:val="0"/>
              <w:pageBreakBefore w:val="0"/>
              <w:tabs>
                <w:tab w:val="left" w:pos="2020"/>
                <w:tab w:val="center" w:pos="4535"/>
              </w:tabs>
              <w:kinsoku/>
              <w:wordWrap/>
              <w:overflowPunct/>
              <w:topLinePunct w:val="0"/>
              <w:autoSpaceDE/>
              <w:autoSpaceDN/>
              <w:bidi w:val="0"/>
              <w:snapToGrid/>
              <w:spacing w:line="288" w:lineRule="auto"/>
              <w:ind w:left="63" w:right="63"/>
              <w:rPr>
                <w:rFonts w:hint="eastAsia" w:ascii="宋体" w:hAnsi="宋体" w:eastAsia="宋体" w:cs="宋体"/>
                <w:color w:val="auto"/>
                <w:sz w:val="24"/>
                <w:szCs w:val="24"/>
              </w:rPr>
            </w:pPr>
            <w:r>
              <w:rPr>
                <w:rFonts w:hint="eastAsia" w:ascii="宋体" w:hAnsi="宋体" w:eastAsia="宋体" w:cs="宋体"/>
                <w:color w:val="auto"/>
                <w:sz w:val="24"/>
                <w:szCs w:val="24"/>
              </w:rPr>
              <w:t>专属钉移动门户个性化场景实例演示，根据以下具体实例要求，按顺序逐条进行演示，要求能够效果前后连贯，具体要求如下：</w:t>
            </w:r>
          </w:p>
          <w:p w14:paraId="54DD7154">
            <w:pPr>
              <w:pStyle w:val="198"/>
              <w:keepNext w:val="0"/>
              <w:keepLines w:val="0"/>
              <w:pageBreakBefore w:val="0"/>
              <w:tabs>
                <w:tab w:val="left" w:pos="2020"/>
                <w:tab w:val="center" w:pos="4535"/>
              </w:tabs>
              <w:kinsoku/>
              <w:wordWrap/>
              <w:overflowPunct/>
              <w:topLinePunct w:val="0"/>
              <w:autoSpaceDE/>
              <w:autoSpaceDN/>
              <w:bidi w:val="0"/>
              <w:snapToGrid/>
              <w:spacing w:line="288" w:lineRule="auto"/>
              <w:ind w:left="63" w:right="63"/>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（1）演示基于钉钉的专属定制案例，须体现是基于学校logo独立打包的客户端，体现学校的个性化名称和logo</w:t>
            </w:r>
            <w:r>
              <w:rPr>
                <w:rFonts w:hint="eastAsia" w:ascii="宋体" w:hAnsi="宋体" w:eastAsia="宋体" w:cs="宋体"/>
                <w:color w:val="auto"/>
                <w:sz w:val="24"/>
                <w:szCs w:val="24"/>
                <w:lang w:eastAsia="zh-CN"/>
              </w:rPr>
              <w:t>；（</w:t>
            </w:r>
            <w:r>
              <w:rPr>
                <w:rFonts w:hint="eastAsia" w:ascii="宋体" w:hAnsi="宋体" w:cs="宋体"/>
                <w:color w:val="auto"/>
                <w:sz w:val="24"/>
                <w:szCs w:val="24"/>
                <w:lang w:val="en-US" w:eastAsia="zh-CN"/>
              </w:rPr>
              <w:t>最高</w:t>
            </w:r>
            <w:r>
              <w:rPr>
                <w:rFonts w:hint="eastAsia" w:ascii="宋体" w:hAnsi="宋体" w:eastAsia="宋体" w:cs="宋体"/>
                <w:color w:val="auto"/>
                <w:sz w:val="24"/>
                <w:szCs w:val="24"/>
                <w:lang w:val="en-US" w:eastAsia="zh-CN"/>
              </w:rPr>
              <w:t>5分</w:t>
            </w:r>
            <w:r>
              <w:rPr>
                <w:rFonts w:hint="eastAsia" w:ascii="宋体" w:hAnsi="宋体" w:eastAsia="宋体" w:cs="宋体"/>
                <w:color w:val="auto"/>
                <w:sz w:val="24"/>
                <w:szCs w:val="24"/>
                <w:lang w:eastAsia="zh-CN"/>
              </w:rPr>
              <w:t>）</w:t>
            </w:r>
          </w:p>
          <w:p w14:paraId="3FA649F4">
            <w:pPr>
              <w:pStyle w:val="198"/>
              <w:keepNext w:val="0"/>
              <w:keepLines w:val="0"/>
              <w:pageBreakBefore w:val="0"/>
              <w:tabs>
                <w:tab w:val="left" w:pos="2020"/>
                <w:tab w:val="center" w:pos="4535"/>
              </w:tabs>
              <w:kinsoku/>
              <w:wordWrap/>
              <w:overflowPunct/>
              <w:topLinePunct w:val="0"/>
              <w:autoSpaceDE/>
              <w:autoSpaceDN/>
              <w:bidi w:val="0"/>
              <w:snapToGrid/>
              <w:spacing w:line="288" w:lineRule="auto"/>
              <w:ind w:left="63" w:right="63"/>
              <w:rPr>
                <w:rFonts w:hint="eastAsia" w:ascii="宋体" w:hAnsi="宋体" w:eastAsia="宋体" w:cs="宋体"/>
                <w:color w:val="auto"/>
                <w:sz w:val="24"/>
                <w:szCs w:val="24"/>
              </w:rPr>
            </w:pPr>
            <w:r>
              <w:rPr>
                <w:rFonts w:hint="eastAsia" w:ascii="宋体" w:hAnsi="宋体" w:eastAsia="宋体" w:cs="宋体"/>
                <w:color w:val="auto"/>
                <w:sz w:val="24"/>
                <w:szCs w:val="24"/>
              </w:rPr>
              <w:t>（2）演示移动门户的客户工作台的汇聚功能，须包括应用列表、待办列表、推荐应用、校园资讯等服务</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最高5分</w:t>
            </w:r>
            <w:r>
              <w:rPr>
                <w:rFonts w:hint="eastAsia" w:ascii="宋体" w:hAnsi="宋体" w:eastAsia="宋体" w:cs="宋体"/>
                <w:color w:val="auto"/>
                <w:sz w:val="24"/>
                <w:szCs w:val="24"/>
                <w:lang w:eastAsia="zh-CN"/>
              </w:rPr>
              <w:t>）</w:t>
            </w:r>
          </w:p>
          <w:p w14:paraId="6410250F">
            <w:pPr>
              <w:pStyle w:val="198"/>
              <w:keepNext w:val="0"/>
              <w:keepLines w:val="0"/>
              <w:pageBreakBefore w:val="0"/>
              <w:tabs>
                <w:tab w:val="left" w:pos="2020"/>
                <w:tab w:val="center" w:pos="4535"/>
              </w:tabs>
              <w:kinsoku/>
              <w:wordWrap/>
              <w:overflowPunct/>
              <w:topLinePunct w:val="0"/>
              <w:autoSpaceDE/>
              <w:autoSpaceDN/>
              <w:bidi w:val="0"/>
              <w:snapToGrid/>
              <w:spacing w:line="288" w:lineRule="auto"/>
              <w:ind w:left="63" w:right="63"/>
              <w:rPr>
                <w:rFonts w:hint="eastAsia" w:ascii="宋体" w:hAnsi="宋体" w:eastAsia="宋体" w:cs="宋体"/>
                <w:color w:val="auto"/>
                <w:sz w:val="24"/>
                <w:szCs w:val="24"/>
              </w:rPr>
            </w:pPr>
            <w:r>
              <w:rPr>
                <w:rFonts w:hint="eastAsia" w:ascii="宋体" w:hAnsi="宋体" w:eastAsia="宋体" w:cs="宋体"/>
                <w:color w:val="auto"/>
                <w:sz w:val="24"/>
                <w:szCs w:val="24"/>
              </w:rPr>
              <w:t>（3）演示移动门户中的待办功能，支持对待办按业务分类、待办状态进行筛选；支持按创建时间及接收时间进行排序；支持对待办进行隐藏和置顶。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最高5分</w:t>
            </w:r>
            <w:r>
              <w:rPr>
                <w:rFonts w:hint="eastAsia" w:ascii="宋体" w:hAnsi="宋体" w:eastAsia="宋体" w:cs="宋体"/>
                <w:color w:val="auto"/>
                <w:sz w:val="24"/>
                <w:szCs w:val="24"/>
                <w:lang w:eastAsia="zh-CN"/>
              </w:rPr>
              <w:t>）</w:t>
            </w:r>
          </w:p>
          <w:p w14:paraId="3DB55F4F">
            <w:pPr>
              <w:pStyle w:val="198"/>
              <w:keepNext w:val="0"/>
              <w:keepLines w:val="0"/>
              <w:pageBreakBefore w:val="0"/>
              <w:tabs>
                <w:tab w:val="left" w:pos="2020"/>
                <w:tab w:val="center" w:pos="4535"/>
              </w:tabs>
              <w:kinsoku/>
              <w:wordWrap/>
              <w:overflowPunct/>
              <w:topLinePunct w:val="0"/>
              <w:autoSpaceDE/>
              <w:autoSpaceDN/>
              <w:bidi w:val="0"/>
              <w:snapToGrid/>
              <w:spacing w:line="288" w:lineRule="auto"/>
              <w:ind w:left="63" w:right="63" w:firstLine="480" w:firstLineChars="200"/>
              <w:rPr>
                <w:rFonts w:hint="eastAsia" w:ascii="宋体" w:hAnsi="宋体" w:eastAsia="宋体" w:cs="宋体"/>
                <w:color w:val="auto"/>
                <w:sz w:val="24"/>
                <w:szCs w:val="24"/>
              </w:rPr>
            </w:pPr>
            <w:r>
              <w:rPr>
                <w:rFonts w:hint="eastAsia" w:ascii="宋体" w:hAnsi="宋体" w:cs="宋体"/>
                <w:color w:val="auto"/>
                <w:sz w:val="24"/>
                <w:szCs w:val="24"/>
                <w:lang w:val="en-US" w:eastAsia="zh-CN"/>
              </w:rPr>
              <w:t>根据演示内容全面性、流畅程度综合打分。</w:t>
            </w:r>
            <w:r>
              <w:rPr>
                <w:rFonts w:hint="eastAsia" w:ascii="宋体" w:hAnsi="宋体" w:eastAsia="宋体" w:cs="宋体"/>
                <w:color w:val="auto"/>
                <w:sz w:val="24"/>
                <w:szCs w:val="24"/>
              </w:rPr>
              <w:t>要求在真实环境中演示，用PPT、word、DEMO等演示的不得分。</w:t>
            </w:r>
          </w:p>
        </w:tc>
      </w:tr>
    </w:tbl>
    <w:p w14:paraId="790E0631">
      <w:pPr>
        <w:widowControl/>
        <w:snapToGrid w:val="0"/>
        <w:spacing w:line="288" w:lineRule="auto"/>
        <w:ind w:firstLine="482" w:firstLineChars="200"/>
        <w:rPr>
          <w:rFonts w:ascii="宋体" w:hAnsi="宋体" w:cs="宋体"/>
          <w:b/>
          <w:bCs/>
          <w:color w:val="auto"/>
          <w:sz w:val="24"/>
          <w:szCs w:val="24"/>
        </w:rPr>
      </w:pPr>
      <w:bookmarkStart w:id="399" w:name="_Toc10701"/>
      <w:bookmarkStart w:id="400" w:name="_Toc24145"/>
      <w:bookmarkStart w:id="401" w:name="_Toc1372"/>
      <w:bookmarkStart w:id="402" w:name="_Toc20757"/>
      <w:bookmarkStart w:id="403" w:name="_Toc6434"/>
      <w:bookmarkStart w:id="404" w:name="_Toc25244"/>
      <w:bookmarkStart w:id="405" w:name="_Toc22598"/>
    </w:p>
    <w:p w14:paraId="1D2370BF">
      <w:pPr>
        <w:spacing w:line="288" w:lineRule="auto"/>
        <w:ind w:firstLine="422" w:firstLineChars="175"/>
        <w:rPr>
          <w:rFonts w:ascii="宋体" w:hAnsi="宋体"/>
          <w:b/>
          <w:color w:val="auto"/>
          <w:sz w:val="24"/>
          <w:szCs w:val="24"/>
        </w:rPr>
      </w:pPr>
      <w:r>
        <w:rPr>
          <w:rFonts w:hint="eastAsia" w:ascii="宋体" w:hAnsi="宋体"/>
          <w:b/>
          <w:color w:val="auto"/>
          <w:sz w:val="24"/>
          <w:szCs w:val="24"/>
        </w:rPr>
        <w:br w:type="page"/>
      </w:r>
    </w:p>
    <w:bookmarkEnd w:id="399"/>
    <w:bookmarkEnd w:id="400"/>
    <w:bookmarkEnd w:id="401"/>
    <w:bookmarkEnd w:id="402"/>
    <w:bookmarkEnd w:id="403"/>
    <w:bookmarkEnd w:id="404"/>
    <w:bookmarkEnd w:id="405"/>
    <w:p w14:paraId="09902AE7">
      <w:pPr>
        <w:spacing w:line="360" w:lineRule="auto"/>
        <w:jc w:val="center"/>
        <w:rPr>
          <w:rStyle w:val="56"/>
          <w:color w:val="auto"/>
        </w:rPr>
      </w:pPr>
      <w:bookmarkStart w:id="406" w:name="_Toc31657"/>
      <w:bookmarkStart w:id="407" w:name="_Toc22228"/>
      <w:bookmarkStart w:id="408" w:name="_Toc2232"/>
      <w:bookmarkStart w:id="409" w:name="_Toc9886"/>
      <w:bookmarkStart w:id="410" w:name="_Toc437"/>
      <w:bookmarkStart w:id="411" w:name="_Toc3807"/>
      <w:bookmarkStart w:id="412" w:name="_Toc22400"/>
      <w:bookmarkStart w:id="413" w:name="_Toc11486"/>
      <w:bookmarkStart w:id="414" w:name="_Toc26629"/>
      <w:bookmarkStart w:id="415" w:name="_Toc10667"/>
      <w:bookmarkStart w:id="416" w:name="_Toc32613"/>
      <w:bookmarkStart w:id="417" w:name="_Toc1600"/>
      <w:bookmarkStart w:id="418" w:name="_Toc1047"/>
      <w:bookmarkStart w:id="419" w:name="_Toc8120"/>
      <w:bookmarkStart w:id="420" w:name="_Toc16795"/>
      <w:bookmarkStart w:id="421" w:name="_Toc3727"/>
      <w:bookmarkStart w:id="422" w:name="_Toc8356"/>
      <w:bookmarkStart w:id="423" w:name="_Toc6559"/>
      <w:bookmarkStart w:id="424" w:name="_Toc24190"/>
      <w:bookmarkStart w:id="425" w:name="_Toc16244"/>
      <w:bookmarkStart w:id="426" w:name="_Toc18687"/>
      <w:bookmarkStart w:id="427" w:name="_Toc12834"/>
      <w:bookmarkStart w:id="428" w:name="_Toc11103"/>
      <w:bookmarkStart w:id="429" w:name="_Toc8338"/>
      <w:bookmarkStart w:id="430" w:name="_Toc22722"/>
      <w:bookmarkStart w:id="431" w:name="_Toc18610"/>
      <w:bookmarkStart w:id="432" w:name="_Toc2560"/>
      <w:bookmarkStart w:id="433" w:name="_Toc13533"/>
      <w:bookmarkStart w:id="434" w:name="_Toc10262"/>
      <w:r>
        <w:rPr>
          <w:rStyle w:val="56"/>
          <w:rFonts w:hint="eastAsia"/>
          <w:color w:val="auto"/>
        </w:rPr>
        <w:t>第五部分 合同基本条款</w:t>
      </w:r>
    </w:p>
    <w:bookmarkEnd w:id="406"/>
    <w:p w14:paraId="0EEF6907">
      <w:pPr>
        <w:spacing w:line="360" w:lineRule="auto"/>
        <w:jc w:val="left"/>
        <w:rPr>
          <w:rStyle w:val="56"/>
          <w:b w:val="0"/>
          <w:color w:val="auto"/>
          <w:szCs w:val="22"/>
        </w:rPr>
      </w:pPr>
      <w:r>
        <w:rPr>
          <w:rFonts w:hint="eastAsia" w:hAnsi="宋体"/>
          <w:b/>
          <w:bCs/>
          <w:color w:val="auto"/>
          <w:spacing w:val="-6"/>
          <w:szCs w:val="21"/>
        </w:rPr>
        <w:t>注：响应方不响应本合同中的条款，必须在响应文件偏离表中注明，否则视同完全响应。本合同为合同样稿，最终以甲方法务审核后的版本为准。</w:t>
      </w:r>
    </w:p>
    <w:bookmarkEnd w:id="407"/>
    <w:bookmarkEnd w:id="408"/>
    <w:bookmarkEnd w:id="409"/>
    <w:bookmarkEnd w:id="410"/>
    <w:p w14:paraId="7C6824D9">
      <w:pPr>
        <w:spacing w:line="360" w:lineRule="auto"/>
        <w:ind w:firstLine="562" w:firstLineChars="200"/>
        <w:jc w:val="center"/>
        <w:rPr>
          <w:color w:val="auto"/>
        </w:rPr>
      </w:pPr>
      <w:r>
        <w:rPr>
          <w:rFonts w:hint="eastAsia"/>
          <w:b/>
          <w:bCs/>
          <w:color w:val="auto"/>
          <w:sz w:val="28"/>
          <w:szCs w:val="28"/>
        </w:rPr>
        <w:t>杭州电子科技大学采购合同（服务类）</w:t>
      </w:r>
    </w:p>
    <w:p w14:paraId="796C8A8D">
      <w:pPr>
        <w:spacing w:line="312" w:lineRule="auto"/>
        <w:ind w:firstLine="420" w:firstLineChars="200"/>
        <w:jc w:val="right"/>
        <w:rPr>
          <w:b/>
          <w:bCs/>
          <w:color w:val="auto"/>
        </w:rPr>
      </w:pPr>
      <w:r>
        <w:rPr>
          <w:rFonts w:hint="eastAsia"/>
          <w:color w:val="auto"/>
        </w:rPr>
        <w:t>合同编号</w:t>
      </w:r>
      <w:r>
        <w:rPr>
          <w:color w:val="auto"/>
        </w:rPr>
        <w:t>_________________</w:t>
      </w:r>
    </w:p>
    <w:p w14:paraId="1776B4FD">
      <w:pPr>
        <w:spacing w:line="312" w:lineRule="auto"/>
        <w:ind w:firstLine="420" w:firstLineChars="200"/>
        <w:rPr>
          <w:color w:val="auto"/>
        </w:rPr>
      </w:pPr>
      <w:r>
        <w:rPr>
          <w:rFonts w:hint="eastAsia"/>
          <w:color w:val="auto"/>
        </w:rPr>
        <w:t>甲方（采购人）：杭州电子科技大学</w:t>
      </w:r>
      <w:r>
        <w:rPr>
          <w:color w:val="auto"/>
        </w:rPr>
        <w:t xml:space="preserve">  </w:t>
      </w:r>
    </w:p>
    <w:p w14:paraId="4A0423A4">
      <w:pPr>
        <w:spacing w:line="312" w:lineRule="auto"/>
        <w:ind w:firstLine="420" w:firstLineChars="200"/>
        <w:rPr>
          <w:color w:val="auto"/>
        </w:rPr>
      </w:pPr>
      <w:r>
        <w:rPr>
          <w:rFonts w:hint="eastAsia"/>
          <w:color w:val="auto"/>
        </w:rPr>
        <w:t>乙方（供应商）：</w:t>
      </w:r>
      <w:r>
        <w:rPr>
          <w:color w:val="auto"/>
        </w:rPr>
        <w:t xml:space="preserve">                  </w:t>
      </w:r>
    </w:p>
    <w:p w14:paraId="698A2661">
      <w:pPr>
        <w:spacing w:line="312" w:lineRule="auto"/>
        <w:ind w:firstLine="420" w:firstLineChars="200"/>
        <w:rPr>
          <w:color w:val="auto"/>
        </w:rPr>
      </w:pPr>
      <w:r>
        <w:rPr>
          <w:rFonts w:hint="eastAsia"/>
          <w:color w:val="auto"/>
        </w:rPr>
        <w:t>为了保护甲乙双方合法权益，根据项目</w:t>
      </w:r>
      <w:r>
        <w:rPr>
          <w:color w:val="auto"/>
          <w:u w:val="single"/>
        </w:rPr>
        <w:t xml:space="preserve">   (</w:t>
      </w:r>
      <w:r>
        <w:rPr>
          <w:rFonts w:hint="eastAsia"/>
          <w:color w:val="auto"/>
          <w:u w:val="single"/>
        </w:rPr>
        <w:t>填项目名称</w:t>
      </w:r>
      <w:r>
        <w:rPr>
          <w:color w:val="auto"/>
          <w:u w:val="single"/>
        </w:rPr>
        <w:t xml:space="preserve">)      </w:t>
      </w:r>
      <w:r>
        <w:rPr>
          <w:rFonts w:hint="eastAsia"/>
          <w:color w:val="auto"/>
        </w:rPr>
        <w:t>（项目编号</w:t>
      </w:r>
      <w:r>
        <w:rPr>
          <w:color w:val="auto"/>
          <w:u w:val="single"/>
        </w:rPr>
        <w:t xml:space="preserve">           </w:t>
      </w:r>
      <w:r>
        <w:rPr>
          <w:rFonts w:hint="eastAsia"/>
          <w:color w:val="auto"/>
        </w:rPr>
        <w:t>）</w:t>
      </w:r>
      <w:r>
        <w:rPr>
          <w:color w:val="auto"/>
          <w:u w:val="single"/>
        </w:rPr>
        <w:t xml:space="preserve"> </w:t>
      </w:r>
      <w:r>
        <w:rPr>
          <w:rFonts w:hint="eastAsia"/>
          <w:color w:val="auto"/>
          <w:u w:val="single"/>
        </w:rPr>
        <w:t>（填采购方式）</w:t>
      </w:r>
      <w:r>
        <w:rPr>
          <w:color w:val="auto"/>
          <w:u w:val="single"/>
        </w:rPr>
        <w:t xml:space="preserve">   </w:t>
      </w:r>
      <w:r>
        <w:rPr>
          <w:rFonts w:hint="eastAsia"/>
          <w:color w:val="auto"/>
        </w:rPr>
        <w:t>的中标（成交）结果，签署本合同，以资共同遵守。</w:t>
      </w:r>
    </w:p>
    <w:p w14:paraId="0C508333">
      <w:pPr>
        <w:spacing w:line="312" w:lineRule="auto"/>
        <w:ind w:firstLine="426" w:firstLineChars="202"/>
        <w:rPr>
          <w:b/>
          <w:bCs/>
          <w:color w:val="auto"/>
          <w:szCs w:val="21"/>
        </w:rPr>
      </w:pPr>
      <w:r>
        <w:rPr>
          <w:rFonts w:hint="eastAsia"/>
          <w:b/>
          <w:bCs/>
          <w:color w:val="auto"/>
          <w:szCs w:val="21"/>
        </w:rPr>
        <w:t>一、采购服务内容及合同价格</w:t>
      </w:r>
    </w:p>
    <w:tbl>
      <w:tblPr>
        <w:tblStyle w:val="45"/>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8"/>
        <w:gridCol w:w="3287"/>
        <w:gridCol w:w="2020"/>
        <w:gridCol w:w="1714"/>
      </w:tblGrid>
      <w:tr w14:paraId="60DBB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tcBorders>
              <w:top w:val="single" w:color="auto" w:sz="4" w:space="0"/>
              <w:left w:val="single" w:color="auto" w:sz="4" w:space="0"/>
              <w:bottom w:val="single" w:color="auto" w:sz="4" w:space="0"/>
              <w:right w:val="single" w:color="auto" w:sz="4" w:space="0"/>
            </w:tcBorders>
            <w:vAlign w:val="center"/>
          </w:tcPr>
          <w:p w14:paraId="406F6915">
            <w:pPr>
              <w:spacing w:line="312" w:lineRule="auto"/>
              <w:rPr>
                <w:color w:val="auto"/>
              </w:rPr>
            </w:pPr>
            <w:r>
              <w:rPr>
                <w:rFonts w:hint="eastAsia"/>
                <w:color w:val="auto"/>
              </w:rPr>
              <w:t>序号</w:t>
            </w:r>
          </w:p>
        </w:tc>
        <w:tc>
          <w:tcPr>
            <w:tcW w:w="1178" w:type="dxa"/>
            <w:tcBorders>
              <w:top w:val="single" w:color="auto" w:sz="4" w:space="0"/>
              <w:left w:val="single" w:color="auto" w:sz="4" w:space="0"/>
              <w:bottom w:val="single" w:color="auto" w:sz="4" w:space="0"/>
              <w:right w:val="single" w:color="auto" w:sz="4" w:space="0"/>
            </w:tcBorders>
            <w:vAlign w:val="center"/>
          </w:tcPr>
          <w:p w14:paraId="761A26FF">
            <w:pPr>
              <w:spacing w:line="312" w:lineRule="auto"/>
              <w:ind w:firstLine="420" w:firstLineChars="200"/>
              <w:rPr>
                <w:color w:val="auto"/>
              </w:rPr>
            </w:pPr>
            <w:r>
              <w:rPr>
                <w:rFonts w:hint="eastAsia"/>
                <w:color w:val="auto"/>
              </w:rPr>
              <w:t>名称</w:t>
            </w:r>
          </w:p>
        </w:tc>
        <w:tc>
          <w:tcPr>
            <w:tcW w:w="3287" w:type="dxa"/>
            <w:tcBorders>
              <w:top w:val="single" w:color="auto" w:sz="4" w:space="0"/>
              <w:left w:val="single" w:color="auto" w:sz="4" w:space="0"/>
              <w:bottom w:val="single" w:color="auto" w:sz="4" w:space="0"/>
              <w:right w:val="single" w:color="auto" w:sz="4" w:space="0"/>
            </w:tcBorders>
            <w:vAlign w:val="center"/>
          </w:tcPr>
          <w:p w14:paraId="2B39FACB">
            <w:pPr>
              <w:spacing w:line="312" w:lineRule="auto"/>
              <w:ind w:firstLine="420" w:firstLineChars="200"/>
              <w:rPr>
                <w:color w:val="auto"/>
              </w:rPr>
            </w:pPr>
            <w:r>
              <w:rPr>
                <w:rFonts w:hint="eastAsia"/>
                <w:color w:val="auto"/>
              </w:rPr>
              <w:t>主要内容</w:t>
            </w:r>
          </w:p>
        </w:tc>
        <w:tc>
          <w:tcPr>
            <w:tcW w:w="2020" w:type="dxa"/>
            <w:tcBorders>
              <w:top w:val="single" w:color="auto" w:sz="4" w:space="0"/>
              <w:left w:val="single" w:color="auto" w:sz="4" w:space="0"/>
              <w:bottom w:val="single" w:color="auto" w:sz="4" w:space="0"/>
              <w:right w:val="single" w:color="auto" w:sz="4" w:space="0"/>
            </w:tcBorders>
            <w:vAlign w:val="center"/>
          </w:tcPr>
          <w:p w14:paraId="6CCA6852">
            <w:pPr>
              <w:spacing w:line="312" w:lineRule="auto"/>
              <w:ind w:firstLine="420" w:firstLineChars="200"/>
              <w:rPr>
                <w:color w:val="auto"/>
              </w:rPr>
            </w:pPr>
            <w:r>
              <w:rPr>
                <w:rFonts w:hint="eastAsia"/>
                <w:color w:val="auto"/>
              </w:rPr>
              <w:t>服务期限</w:t>
            </w:r>
          </w:p>
        </w:tc>
        <w:tc>
          <w:tcPr>
            <w:tcW w:w="1714" w:type="dxa"/>
            <w:tcBorders>
              <w:top w:val="single" w:color="auto" w:sz="4" w:space="0"/>
              <w:left w:val="single" w:color="auto" w:sz="4" w:space="0"/>
              <w:bottom w:val="single" w:color="auto" w:sz="4" w:space="0"/>
              <w:right w:val="single" w:color="auto" w:sz="4" w:space="0"/>
            </w:tcBorders>
            <w:vAlign w:val="center"/>
          </w:tcPr>
          <w:p w14:paraId="20067611">
            <w:pPr>
              <w:spacing w:line="312" w:lineRule="auto"/>
              <w:ind w:firstLine="420" w:firstLineChars="200"/>
              <w:rPr>
                <w:color w:val="auto"/>
              </w:rPr>
            </w:pPr>
            <w:r>
              <w:rPr>
                <w:rFonts w:hint="eastAsia"/>
                <w:color w:val="auto"/>
              </w:rPr>
              <w:t>服务费用</w:t>
            </w:r>
          </w:p>
        </w:tc>
      </w:tr>
      <w:tr w14:paraId="4B5BC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tcBorders>
              <w:top w:val="single" w:color="auto" w:sz="4" w:space="0"/>
              <w:left w:val="single" w:color="auto" w:sz="4" w:space="0"/>
              <w:bottom w:val="single" w:color="auto" w:sz="4" w:space="0"/>
              <w:right w:val="single" w:color="auto" w:sz="4" w:space="0"/>
            </w:tcBorders>
            <w:vAlign w:val="center"/>
          </w:tcPr>
          <w:p w14:paraId="4A50A1F7">
            <w:pPr>
              <w:spacing w:line="312" w:lineRule="auto"/>
              <w:ind w:firstLine="420" w:firstLineChars="200"/>
              <w:rPr>
                <w:color w:val="auto"/>
              </w:rPr>
            </w:pPr>
            <w:r>
              <w:rPr>
                <w:color w:val="auto"/>
              </w:rPr>
              <w:t>1</w:t>
            </w:r>
          </w:p>
        </w:tc>
        <w:tc>
          <w:tcPr>
            <w:tcW w:w="1178" w:type="dxa"/>
            <w:tcBorders>
              <w:top w:val="single" w:color="auto" w:sz="4" w:space="0"/>
              <w:left w:val="single" w:color="auto" w:sz="4" w:space="0"/>
              <w:bottom w:val="single" w:color="auto" w:sz="4" w:space="0"/>
              <w:right w:val="single" w:color="auto" w:sz="4" w:space="0"/>
            </w:tcBorders>
            <w:vAlign w:val="center"/>
          </w:tcPr>
          <w:p w14:paraId="768FECF9">
            <w:pPr>
              <w:spacing w:line="312" w:lineRule="auto"/>
              <w:ind w:firstLine="420" w:firstLineChars="200"/>
              <w:rPr>
                <w:color w:val="auto"/>
              </w:rPr>
            </w:pPr>
          </w:p>
        </w:tc>
        <w:tc>
          <w:tcPr>
            <w:tcW w:w="3287" w:type="dxa"/>
            <w:tcBorders>
              <w:top w:val="single" w:color="auto" w:sz="4" w:space="0"/>
              <w:left w:val="single" w:color="auto" w:sz="4" w:space="0"/>
              <w:bottom w:val="single" w:color="auto" w:sz="4" w:space="0"/>
              <w:right w:val="single" w:color="auto" w:sz="4" w:space="0"/>
            </w:tcBorders>
            <w:vAlign w:val="center"/>
          </w:tcPr>
          <w:p w14:paraId="52BDB1A4">
            <w:pPr>
              <w:spacing w:line="312" w:lineRule="auto"/>
              <w:ind w:firstLine="420" w:firstLineChars="200"/>
              <w:rPr>
                <w:color w:val="auto"/>
              </w:rPr>
            </w:pPr>
          </w:p>
        </w:tc>
        <w:tc>
          <w:tcPr>
            <w:tcW w:w="2020" w:type="dxa"/>
            <w:tcBorders>
              <w:top w:val="single" w:color="auto" w:sz="4" w:space="0"/>
              <w:left w:val="single" w:color="auto" w:sz="4" w:space="0"/>
              <w:bottom w:val="single" w:color="auto" w:sz="4" w:space="0"/>
              <w:right w:val="single" w:color="auto" w:sz="4" w:space="0"/>
            </w:tcBorders>
            <w:vAlign w:val="center"/>
          </w:tcPr>
          <w:p w14:paraId="629E3F18">
            <w:pPr>
              <w:spacing w:line="312" w:lineRule="auto"/>
              <w:ind w:firstLine="420" w:firstLineChars="200"/>
              <w:rPr>
                <w:color w:val="auto"/>
              </w:rPr>
            </w:pPr>
          </w:p>
        </w:tc>
        <w:tc>
          <w:tcPr>
            <w:tcW w:w="1714" w:type="dxa"/>
            <w:tcBorders>
              <w:top w:val="single" w:color="auto" w:sz="4" w:space="0"/>
              <w:left w:val="single" w:color="auto" w:sz="4" w:space="0"/>
              <w:bottom w:val="single" w:color="auto" w:sz="4" w:space="0"/>
              <w:right w:val="single" w:color="auto" w:sz="4" w:space="0"/>
            </w:tcBorders>
            <w:vAlign w:val="center"/>
          </w:tcPr>
          <w:p w14:paraId="77250AFD">
            <w:pPr>
              <w:spacing w:line="312" w:lineRule="auto"/>
              <w:ind w:firstLine="420" w:firstLineChars="200"/>
              <w:rPr>
                <w:color w:val="auto"/>
              </w:rPr>
            </w:pPr>
          </w:p>
        </w:tc>
      </w:tr>
      <w:tr w14:paraId="0D94A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tcBorders>
              <w:top w:val="single" w:color="auto" w:sz="4" w:space="0"/>
              <w:left w:val="single" w:color="auto" w:sz="4" w:space="0"/>
              <w:bottom w:val="single" w:color="auto" w:sz="4" w:space="0"/>
              <w:right w:val="single" w:color="auto" w:sz="4" w:space="0"/>
            </w:tcBorders>
            <w:vAlign w:val="center"/>
          </w:tcPr>
          <w:p w14:paraId="177463BA">
            <w:pPr>
              <w:spacing w:line="312" w:lineRule="auto"/>
              <w:ind w:firstLine="420" w:firstLineChars="200"/>
              <w:rPr>
                <w:color w:val="auto"/>
              </w:rPr>
            </w:pPr>
          </w:p>
        </w:tc>
        <w:tc>
          <w:tcPr>
            <w:tcW w:w="1178" w:type="dxa"/>
            <w:tcBorders>
              <w:top w:val="single" w:color="auto" w:sz="4" w:space="0"/>
              <w:left w:val="single" w:color="auto" w:sz="4" w:space="0"/>
              <w:bottom w:val="single" w:color="auto" w:sz="4" w:space="0"/>
              <w:right w:val="single" w:color="auto" w:sz="4" w:space="0"/>
            </w:tcBorders>
            <w:vAlign w:val="center"/>
          </w:tcPr>
          <w:p w14:paraId="035E14D5">
            <w:pPr>
              <w:spacing w:line="312" w:lineRule="auto"/>
              <w:ind w:firstLine="420" w:firstLineChars="200"/>
              <w:rPr>
                <w:color w:val="auto"/>
              </w:rPr>
            </w:pPr>
          </w:p>
        </w:tc>
        <w:tc>
          <w:tcPr>
            <w:tcW w:w="3287" w:type="dxa"/>
            <w:tcBorders>
              <w:top w:val="single" w:color="auto" w:sz="4" w:space="0"/>
              <w:left w:val="single" w:color="auto" w:sz="4" w:space="0"/>
              <w:bottom w:val="single" w:color="auto" w:sz="4" w:space="0"/>
              <w:right w:val="single" w:color="auto" w:sz="4" w:space="0"/>
            </w:tcBorders>
            <w:vAlign w:val="center"/>
          </w:tcPr>
          <w:p w14:paraId="57190BA6">
            <w:pPr>
              <w:spacing w:line="312" w:lineRule="auto"/>
              <w:ind w:firstLine="420" w:firstLineChars="200"/>
              <w:rPr>
                <w:color w:val="auto"/>
              </w:rPr>
            </w:pPr>
          </w:p>
        </w:tc>
        <w:tc>
          <w:tcPr>
            <w:tcW w:w="2020" w:type="dxa"/>
            <w:tcBorders>
              <w:top w:val="single" w:color="auto" w:sz="4" w:space="0"/>
              <w:left w:val="single" w:color="auto" w:sz="4" w:space="0"/>
              <w:bottom w:val="single" w:color="auto" w:sz="4" w:space="0"/>
              <w:right w:val="single" w:color="auto" w:sz="4" w:space="0"/>
            </w:tcBorders>
            <w:vAlign w:val="center"/>
          </w:tcPr>
          <w:p w14:paraId="338305B4">
            <w:pPr>
              <w:spacing w:line="312" w:lineRule="auto"/>
              <w:ind w:firstLine="420" w:firstLineChars="200"/>
              <w:rPr>
                <w:color w:val="auto"/>
              </w:rPr>
            </w:pPr>
          </w:p>
        </w:tc>
        <w:tc>
          <w:tcPr>
            <w:tcW w:w="1714" w:type="dxa"/>
            <w:tcBorders>
              <w:top w:val="single" w:color="auto" w:sz="4" w:space="0"/>
              <w:left w:val="single" w:color="auto" w:sz="4" w:space="0"/>
              <w:bottom w:val="single" w:color="auto" w:sz="4" w:space="0"/>
              <w:right w:val="single" w:color="auto" w:sz="4" w:space="0"/>
            </w:tcBorders>
            <w:vAlign w:val="center"/>
          </w:tcPr>
          <w:p w14:paraId="33BF3286">
            <w:pPr>
              <w:spacing w:line="312" w:lineRule="auto"/>
              <w:ind w:firstLine="420" w:firstLineChars="200"/>
              <w:rPr>
                <w:color w:val="auto"/>
              </w:rPr>
            </w:pPr>
          </w:p>
        </w:tc>
      </w:tr>
      <w:tr w14:paraId="758F0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0" w:type="dxa"/>
            <w:gridSpan w:val="5"/>
            <w:tcBorders>
              <w:top w:val="single" w:color="auto" w:sz="4" w:space="0"/>
              <w:left w:val="single" w:color="auto" w:sz="4" w:space="0"/>
              <w:bottom w:val="single" w:color="auto" w:sz="4" w:space="0"/>
              <w:right w:val="single" w:color="auto" w:sz="4" w:space="0"/>
            </w:tcBorders>
            <w:vAlign w:val="center"/>
          </w:tcPr>
          <w:p w14:paraId="7A0C924C">
            <w:pPr>
              <w:spacing w:line="312" w:lineRule="auto"/>
              <w:ind w:firstLine="420" w:firstLineChars="200"/>
              <w:rPr>
                <w:rFonts w:cs="宋体"/>
                <w:color w:val="auto"/>
              </w:rPr>
            </w:pPr>
            <w:r>
              <w:rPr>
                <w:rFonts w:hint="eastAsia"/>
                <w:color w:val="auto"/>
              </w:rPr>
              <w:t>合同总价（元，人民币）：小写</w:t>
            </w:r>
            <w:r>
              <w:rPr>
                <w:rFonts w:hint="eastAsia" w:cs="宋体"/>
                <w:color w:val="auto"/>
              </w:rPr>
              <w:t>￥</w:t>
            </w:r>
            <w:r>
              <w:rPr>
                <w:color w:val="auto"/>
              </w:rPr>
              <w:t xml:space="preserve">              </w:t>
            </w:r>
            <w:r>
              <w:rPr>
                <w:rFonts w:hint="eastAsia"/>
                <w:color w:val="auto"/>
              </w:rPr>
              <w:t>，大写：</w:t>
            </w:r>
          </w:p>
        </w:tc>
      </w:tr>
    </w:tbl>
    <w:p w14:paraId="649F4E73">
      <w:pPr>
        <w:spacing w:line="312" w:lineRule="auto"/>
        <w:ind w:firstLine="420" w:firstLineChars="200"/>
        <w:rPr>
          <w:b/>
          <w:bCs/>
          <w:color w:val="auto"/>
        </w:rPr>
      </w:pPr>
      <w:r>
        <w:rPr>
          <w:rFonts w:hint="eastAsia"/>
          <w:color w:val="auto"/>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09A9DA66">
      <w:pPr>
        <w:spacing w:line="312" w:lineRule="auto"/>
        <w:ind w:firstLine="422" w:firstLineChars="200"/>
        <w:rPr>
          <w:b/>
          <w:bCs/>
          <w:color w:val="auto"/>
        </w:rPr>
      </w:pPr>
      <w:r>
        <w:rPr>
          <w:rFonts w:hint="eastAsia"/>
          <w:b/>
          <w:bCs/>
          <w:color w:val="auto"/>
        </w:rPr>
        <w:t>二、服务内容与要求</w:t>
      </w:r>
    </w:p>
    <w:p w14:paraId="112C059E">
      <w:pPr>
        <w:spacing w:line="312" w:lineRule="auto"/>
        <w:ind w:firstLine="420" w:firstLineChars="200"/>
        <w:rPr>
          <w:color w:val="auto"/>
        </w:rPr>
      </w:pPr>
      <w:r>
        <w:rPr>
          <w:rFonts w:hint="eastAsia"/>
          <w:color w:val="auto"/>
        </w:rPr>
        <w:t>（按采购文件及采购结果填写）</w:t>
      </w:r>
    </w:p>
    <w:p w14:paraId="61EA3F23">
      <w:pPr>
        <w:spacing w:line="312" w:lineRule="auto"/>
        <w:ind w:firstLine="422" w:firstLineChars="200"/>
        <w:rPr>
          <w:b/>
          <w:bCs/>
          <w:color w:val="auto"/>
        </w:rPr>
      </w:pPr>
      <w:r>
        <w:rPr>
          <w:rFonts w:hint="eastAsia"/>
          <w:b/>
          <w:bCs/>
          <w:color w:val="auto"/>
        </w:rPr>
        <w:t>三、服务期限与地点</w:t>
      </w:r>
    </w:p>
    <w:p w14:paraId="2346C1A2">
      <w:pPr>
        <w:spacing w:line="312" w:lineRule="auto"/>
        <w:ind w:firstLine="420" w:firstLineChars="200"/>
        <w:rPr>
          <w:color w:val="auto"/>
        </w:rPr>
      </w:pPr>
      <w:r>
        <w:rPr>
          <w:rFonts w:hint="eastAsia" w:ascii="宋体" w:hAnsi="宋体"/>
          <w:color w:val="auto"/>
          <w:kern w:val="2"/>
        </w:rPr>
        <w:t>1</w:t>
      </w:r>
      <w:r>
        <w:rPr>
          <w:rFonts w:hint="eastAsia" w:ascii="宋体" w:hAnsi="宋体"/>
          <w:color w:val="auto"/>
          <w:spacing w:val="-6"/>
          <w:kern w:val="2"/>
        </w:rPr>
        <w:t>.</w:t>
      </w:r>
      <w:r>
        <w:rPr>
          <w:rFonts w:hint="eastAsia"/>
          <w:color w:val="auto"/>
        </w:rPr>
        <w:t>服务期限：</w:t>
      </w:r>
      <w:r>
        <w:rPr>
          <w:color w:val="auto"/>
        </w:rPr>
        <w:t xml:space="preserve">    </w:t>
      </w:r>
      <w:r>
        <w:rPr>
          <w:rFonts w:hint="eastAsia"/>
          <w:color w:val="auto"/>
        </w:rPr>
        <w:t>年，从</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日至</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w:t>
      </w:r>
    </w:p>
    <w:p w14:paraId="5546A5EF">
      <w:pPr>
        <w:autoSpaceDE w:val="0"/>
        <w:autoSpaceDN w:val="0"/>
        <w:adjustRightInd w:val="0"/>
        <w:spacing w:line="312" w:lineRule="auto"/>
        <w:ind w:firstLine="420" w:firstLineChars="200"/>
        <w:jc w:val="left"/>
        <w:rPr>
          <w:rFonts w:ascii="宋体" w:hAnsi="宋体"/>
          <w:color w:val="auto"/>
          <w:szCs w:val="21"/>
        </w:rPr>
      </w:pPr>
      <w:r>
        <w:rPr>
          <w:rFonts w:hint="eastAsia" w:ascii="宋体" w:hAnsi="宋体"/>
          <w:color w:val="auto"/>
          <w:szCs w:val="21"/>
        </w:rPr>
        <w:t>2.服务地点：                         。</w:t>
      </w:r>
    </w:p>
    <w:p w14:paraId="346A50B0">
      <w:pPr>
        <w:spacing w:line="312" w:lineRule="auto"/>
        <w:ind w:firstLine="420" w:firstLineChars="200"/>
        <w:rPr>
          <w:color w:val="auto"/>
        </w:rPr>
      </w:pPr>
      <w:r>
        <w:rPr>
          <w:color w:val="auto"/>
        </w:rPr>
        <w:t>3.</w:t>
      </w:r>
      <w:r>
        <w:rPr>
          <w:rFonts w:hint="eastAsia"/>
          <w:color w:val="auto"/>
        </w:rPr>
        <w:t>联系人及电话：甲方</w:t>
      </w:r>
      <w:r>
        <w:rPr>
          <w:color w:val="auto"/>
        </w:rPr>
        <w:t xml:space="preserve"> </w:t>
      </w:r>
      <w:r>
        <w:rPr>
          <w:rFonts w:hint="eastAsia"/>
          <w:color w:val="auto"/>
        </w:rPr>
        <w:t>姓名</w:t>
      </w:r>
      <w:r>
        <w:rPr>
          <w:color w:val="auto"/>
        </w:rPr>
        <w:t>_________</w:t>
      </w:r>
      <w:r>
        <w:rPr>
          <w:rFonts w:hint="eastAsia"/>
          <w:color w:val="auto"/>
        </w:rPr>
        <w:t>联系电话</w:t>
      </w:r>
      <w:r>
        <w:rPr>
          <w:rFonts w:hint="eastAsia"/>
          <w:color w:val="auto"/>
          <w:u w:val="single"/>
        </w:rPr>
        <w:t>（办公电话及手机号）</w:t>
      </w:r>
      <w:r>
        <w:rPr>
          <w:color w:val="auto"/>
          <w:u w:val="single"/>
        </w:rPr>
        <w:t xml:space="preserve"> </w:t>
      </w:r>
      <w:r>
        <w:rPr>
          <w:rFonts w:hint="eastAsia"/>
          <w:color w:val="auto"/>
        </w:rPr>
        <w:t>；乙方</w:t>
      </w:r>
      <w:r>
        <w:rPr>
          <w:color w:val="auto"/>
        </w:rPr>
        <w:t xml:space="preserve"> </w:t>
      </w:r>
      <w:r>
        <w:rPr>
          <w:rFonts w:hint="eastAsia"/>
          <w:color w:val="auto"/>
        </w:rPr>
        <w:t>姓名</w:t>
      </w:r>
      <w:r>
        <w:rPr>
          <w:color w:val="auto"/>
        </w:rPr>
        <w:t xml:space="preserve"> __________</w:t>
      </w:r>
      <w:r>
        <w:rPr>
          <w:rFonts w:hint="eastAsia"/>
          <w:color w:val="auto"/>
        </w:rPr>
        <w:t>联系电话</w:t>
      </w:r>
      <w:r>
        <w:rPr>
          <w:rFonts w:hint="eastAsia"/>
          <w:color w:val="auto"/>
          <w:u w:val="single"/>
        </w:rPr>
        <w:t>（办公电话及手机号）</w:t>
      </w:r>
      <w:r>
        <w:rPr>
          <w:color w:val="auto"/>
        </w:rPr>
        <w:t xml:space="preserve"> </w:t>
      </w:r>
      <w:r>
        <w:rPr>
          <w:rFonts w:hint="eastAsia"/>
          <w:color w:val="auto"/>
        </w:rPr>
        <w:t>。</w:t>
      </w:r>
    </w:p>
    <w:p w14:paraId="4AAF9687">
      <w:pPr>
        <w:autoSpaceDE w:val="0"/>
        <w:autoSpaceDN w:val="0"/>
        <w:adjustRightInd w:val="0"/>
        <w:spacing w:line="312" w:lineRule="auto"/>
        <w:ind w:firstLine="422" w:firstLineChars="200"/>
        <w:jc w:val="left"/>
        <w:rPr>
          <w:rFonts w:ascii="宋体" w:hAnsi="宋体"/>
          <w:b/>
          <w:bCs/>
          <w:color w:val="auto"/>
          <w:szCs w:val="21"/>
        </w:rPr>
      </w:pPr>
      <w:r>
        <w:rPr>
          <w:rFonts w:hint="eastAsia" w:ascii="宋体" w:hAnsi="宋体"/>
          <w:b/>
          <w:bCs/>
          <w:color w:val="auto"/>
          <w:szCs w:val="21"/>
        </w:rPr>
        <w:t>四、履约保证金与付款方式</w:t>
      </w:r>
    </w:p>
    <w:p w14:paraId="56E8BF64">
      <w:pPr>
        <w:spacing w:line="312" w:lineRule="auto"/>
        <w:ind w:firstLine="422" w:firstLineChars="200"/>
        <w:rPr>
          <w:color w:val="auto"/>
        </w:rPr>
      </w:pPr>
      <w:r>
        <w:rPr>
          <w:rFonts w:hint="eastAsia" w:ascii="宋体" w:hAnsi="宋体"/>
          <w:b/>
          <w:bCs/>
          <w:color w:val="auto"/>
        </w:rPr>
        <w:t>1</w:t>
      </w:r>
      <w:r>
        <w:rPr>
          <w:rFonts w:hint="eastAsia" w:ascii="宋体" w:hAnsi="宋体"/>
          <w:b/>
          <w:bCs/>
          <w:color w:val="auto"/>
          <w:spacing w:val="-6"/>
        </w:rPr>
        <w:t>.</w:t>
      </w:r>
      <w:r>
        <w:rPr>
          <w:b/>
          <w:bCs/>
          <w:color w:val="auto"/>
        </w:rPr>
        <w:t xml:space="preserve"> </w:t>
      </w:r>
      <w:r>
        <w:rPr>
          <w:rFonts w:hint="eastAsia"/>
          <w:b/>
          <w:bCs/>
          <w:color w:val="auto"/>
        </w:rPr>
        <w:t>履约保证金（如无则删除本条款）：</w:t>
      </w:r>
      <w:r>
        <w:rPr>
          <w:rFonts w:hint="eastAsia"/>
          <w:color w:val="auto"/>
        </w:rPr>
        <w:t>合同总金额的</w:t>
      </w:r>
      <w:r>
        <w:rPr>
          <w:color w:val="auto"/>
          <w:u w:val="single"/>
        </w:rPr>
        <w:t xml:space="preserve">     </w:t>
      </w:r>
      <w:r>
        <w:rPr>
          <w:color w:val="auto"/>
        </w:rPr>
        <w:t>%</w:t>
      </w:r>
      <w:r>
        <w:rPr>
          <w:rFonts w:hint="eastAsia"/>
          <w:color w:val="auto"/>
        </w:rPr>
        <w:t>，合同签订后</w:t>
      </w:r>
      <w:r>
        <w:rPr>
          <w:color w:val="auto"/>
        </w:rPr>
        <w:t>5</w:t>
      </w:r>
      <w:r>
        <w:rPr>
          <w:rFonts w:hint="eastAsia"/>
          <w:color w:val="auto"/>
        </w:rPr>
        <w:t>个工作日内交纳。交付方式</w:t>
      </w:r>
      <w:r>
        <w:rPr>
          <w:color w:val="auto"/>
        </w:rPr>
        <w:t>:</w:t>
      </w:r>
      <w:r>
        <w:rPr>
          <w:rFonts w:hint="eastAsia"/>
          <w:color w:val="auto"/>
        </w:rPr>
        <w:t>保函</w:t>
      </w:r>
      <w:r>
        <w:rPr>
          <w:color w:val="auto"/>
        </w:rPr>
        <w:t>/</w:t>
      </w:r>
      <w:r>
        <w:rPr>
          <w:rFonts w:hint="eastAsia"/>
          <w:color w:val="auto"/>
        </w:rPr>
        <w:t>汇票</w:t>
      </w:r>
      <w:r>
        <w:rPr>
          <w:color w:val="auto"/>
        </w:rPr>
        <w:t>/</w:t>
      </w:r>
      <w:r>
        <w:rPr>
          <w:rFonts w:hint="eastAsia"/>
          <w:color w:val="auto"/>
        </w:rPr>
        <w:t>支票</w:t>
      </w:r>
      <w:r>
        <w:rPr>
          <w:color w:val="auto"/>
        </w:rPr>
        <w:t>/</w:t>
      </w:r>
      <w:r>
        <w:rPr>
          <w:rFonts w:hint="eastAsia"/>
          <w:color w:val="auto"/>
        </w:rPr>
        <w:t>电汇</w:t>
      </w:r>
      <w:r>
        <w:rPr>
          <w:color w:val="auto"/>
        </w:rPr>
        <w:t>/</w:t>
      </w:r>
      <w:r>
        <w:rPr>
          <w:rFonts w:hint="eastAsia"/>
          <w:color w:val="auto"/>
        </w:rPr>
        <w:t>转账等。交付完毕后提供保函或联系杭州电子科技大学计划财务处大厅开收据，服务完成验收合格后</w:t>
      </w:r>
      <w:r>
        <w:rPr>
          <w:color w:val="auto"/>
        </w:rPr>
        <w:t>7</w:t>
      </w:r>
      <w:r>
        <w:rPr>
          <w:rFonts w:hint="eastAsia"/>
          <w:color w:val="auto"/>
        </w:rPr>
        <w:t>个工作日内凭原始收据不计息退还。收款单位（户名）</w:t>
      </w:r>
      <w:r>
        <w:rPr>
          <w:color w:val="auto"/>
        </w:rPr>
        <w:t>:</w:t>
      </w:r>
      <w:r>
        <w:rPr>
          <w:rFonts w:hint="eastAsia"/>
          <w:color w:val="auto"/>
        </w:rPr>
        <w:t>杭州电子科技大学。开户银行：工行高新支行。银行账号：</w:t>
      </w:r>
      <w:r>
        <w:rPr>
          <w:color w:val="auto"/>
        </w:rPr>
        <w:t>1202026209008806216</w:t>
      </w:r>
      <w:r>
        <w:rPr>
          <w:rFonts w:hint="eastAsia"/>
          <w:color w:val="auto"/>
        </w:rPr>
        <w:t>。</w:t>
      </w:r>
    </w:p>
    <w:p w14:paraId="75A8916A">
      <w:pPr>
        <w:spacing w:line="312" w:lineRule="auto"/>
        <w:ind w:firstLine="422" w:firstLineChars="200"/>
        <w:rPr>
          <w:b/>
          <w:bCs/>
          <w:color w:val="auto"/>
        </w:rPr>
      </w:pPr>
      <w:r>
        <w:rPr>
          <w:rFonts w:hint="eastAsia" w:ascii="宋体" w:hAnsi="宋体"/>
          <w:b/>
          <w:bCs/>
          <w:color w:val="auto"/>
        </w:rPr>
        <w:t>2</w:t>
      </w:r>
      <w:r>
        <w:rPr>
          <w:rFonts w:hint="eastAsia" w:ascii="宋体" w:hAnsi="宋体"/>
          <w:b/>
          <w:bCs/>
          <w:color w:val="auto"/>
          <w:spacing w:val="-6"/>
        </w:rPr>
        <w:t>.</w:t>
      </w:r>
      <w:r>
        <w:rPr>
          <w:b/>
          <w:bCs/>
          <w:color w:val="auto"/>
        </w:rPr>
        <w:t xml:space="preserve"> </w:t>
      </w:r>
      <w:r>
        <w:rPr>
          <w:rFonts w:hint="eastAsia" w:ascii="宋体" w:hAnsi="宋体" w:cs="宋体"/>
          <w:b/>
          <w:bCs/>
          <w:color w:val="auto"/>
        </w:rPr>
        <w:t>付款方式</w:t>
      </w:r>
      <w:r>
        <w:rPr>
          <w:rFonts w:hint="eastAsia"/>
          <w:b/>
          <w:bCs/>
          <w:color w:val="auto"/>
        </w:rPr>
        <w:t>（根据项目要求、采购文件、采购结果，按以下方式选择填写）：</w:t>
      </w:r>
    </w:p>
    <w:p w14:paraId="4651F876">
      <w:pPr>
        <w:spacing w:line="312" w:lineRule="auto"/>
        <w:ind w:firstLine="420" w:firstLineChars="200"/>
        <w:rPr>
          <w:color w:val="auto"/>
        </w:rPr>
      </w:pPr>
      <w:r>
        <w:rPr>
          <w:rFonts w:hint="eastAsia"/>
          <w:color w:val="auto"/>
        </w:rPr>
        <w:t>（</w:t>
      </w:r>
      <w:r>
        <w:rPr>
          <w:rFonts w:hint="eastAsia" w:ascii="宋体" w:hAnsi="宋体"/>
          <w:color w:val="auto"/>
          <w:spacing w:val="-6"/>
        </w:rPr>
        <w:t>1</w:t>
      </w:r>
      <w:r>
        <w:rPr>
          <w:rFonts w:hint="eastAsia"/>
          <w:color w:val="auto"/>
        </w:rPr>
        <w:t>）预付款方式：</w:t>
      </w:r>
    </w:p>
    <w:p w14:paraId="2392908F">
      <w:pPr>
        <w:spacing w:line="312" w:lineRule="auto"/>
        <w:ind w:firstLine="420" w:firstLineChars="200"/>
        <w:rPr>
          <w:color w:val="auto"/>
        </w:rPr>
      </w:pPr>
      <w:r>
        <w:rPr>
          <w:rFonts w:hint="eastAsia"/>
          <w:color w:val="auto"/>
        </w:rPr>
        <w:t>①乙方为中小企业的，合同生效以及具备实施条件后</w:t>
      </w:r>
      <w:r>
        <w:rPr>
          <w:color w:val="auto"/>
        </w:rPr>
        <w:t>7</w:t>
      </w:r>
      <w:r>
        <w:rPr>
          <w:rFonts w:hint="eastAsia"/>
          <w:color w:val="auto"/>
        </w:rPr>
        <w:t>个工作日内，且乙方已向甲方提交银行、保险公司等金融机构出具的预付款保函的，甲方向乙方支付合同总价的</w:t>
      </w:r>
      <w:r>
        <w:rPr>
          <w:color w:val="auto"/>
        </w:rPr>
        <w:t xml:space="preserve"> </w:t>
      </w:r>
      <w:r>
        <w:rPr>
          <w:color w:val="auto"/>
          <w:u w:val="single"/>
        </w:rPr>
        <w:t xml:space="preserve">     </w:t>
      </w:r>
      <w:r>
        <w:rPr>
          <w:color w:val="auto"/>
        </w:rPr>
        <w:t>%</w:t>
      </w:r>
      <w:r>
        <w:rPr>
          <w:rFonts w:hint="eastAsia"/>
          <w:color w:val="auto"/>
        </w:rPr>
        <w:t>；服务结束，甲方验收合格并收到发票后</w:t>
      </w:r>
      <w:r>
        <w:rPr>
          <w:color w:val="auto"/>
        </w:rPr>
        <w:t>7</w:t>
      </w:r>
      <w:r>
        <w:rPr>
          <w:rFonts w:hint="eastAsia"/>
          <w:color w:val="auto"/>
        </w:rPr>
        <w:t>个工作日内，向乙方支付合同总价的</w:t>
      </w:r>
      <w:r>
        <w:rPr>
          <w:color w:val="auto"/>
          <w:u w:val="single"/>
        </w:rPr>
        <w:t xml:space="preserve">      </w:t>
      </w:r>
      <w:r>
        <w:rPr>
          <w:color w:val="auto"/>
        </w:rPr>
        <w:t>%</w:t>
      </w:r>
      <w:r>
        <w:rPr>
          <w:rFonts w:hint="eastAsia"/>
          <w:color w:val="auto"/>
        </w:rPr>
        <w:t>。</w:t>
      </w:r>
    </w:p>
    <w:p w14:paraId="605E5EEF">
      <w:pPr>
        <w:spacing w:line="312" w:lineRule="auto"/>
        <w:ind w:firstLine="420" w:firstLineChars="200"/>
        <w:rPr>
          <w:color w:val="auto"/>
        </w:rPr>
      </w:pPr>
      <w:r>
        <w:rPr>
          <w:rFonts w:hint="eastAsia"/>
          <w:color w:val="auto"/>
        </w:rPr>
        <w:t>②乙方为大型企业的，合同生效以及具备实施条件后</w:t>
      </w:r>
      <w:r>
        <w:rPr>
          <w:color w:val="auto"/>
        </w:rPr>
        <w:t>7</w:t>
      </w:r>
      <w:r>
        <w:rPr>
          <w:rFonts w:hint="eastAsia"/>
          <w:color w:val="auto"/>
        </w:rPr>
        <w:t>个工作日内，且乙方已向甲方提交银行、保险公司等金融机构出具的预付款保函的，甲方向乙方支付合同总价的</w:t>
      </w:r>
      <w:r>
        <w:rPr>
          <w:color w:val="auto"/>
          <w:u w:val="single"/>
        </w:rPr>
        <w:t xml:space="preserve">     </w:t>
      </w:r>
      <w:r>
        <w:rPr>
          <w:color w:val="auto"/>
        </w:rPr>
        <w:t>%</w:t>
      </w:r>
      <w:r>
        <w:rPr>
          <w:rFonts w:hint="eastAsia"/>
          <w:color w:val="auto"/>
        </w:rPr>
        <w:t>；服务结束，甲方验收合格并收到发票后</w:t>
      </w:r>
      <w:r>
        <w:rPr>
          <w:color w:val="auto"/>
        </w:rPr>
        <w:t>7</w:t>
      </w:r>
      <w:r>
        <w:rPr>
          <w:rFonts w:hint="eastAsia"/>
          <w:color w:val="auto"/>
        </w:rPr>
        <w:t>个工作日内，向乙方支付合同总价的</w:t>
      </w:r>
      <w:r>
        <w:rPr>
          <w:color w:val="auto"/>
          <w:u w:val="single"/>
        </w:rPr>
        <w:t xml:space="preserve">     </w:t>
      </w:r>
      <w:r>
        <w:rPr>
          <w:color w:val="auto"/>
        </w:rPr>
        <w:t>%</w:t>
      </w:r>
      <w:r>
        <w:rPr>
          <w:rFonts w:hint="eastAsia"/>
          <w:color w:val="auto"/>
        </w:rPr>
        <w:t>。</w:t>
      </w:r>
    </w:p>
    <w:p w14:paraId="60BE2C49">
      <w:pPr>
        <w:spacing w:line="312" w:lineRule="auto"/>
        <w:ind w:firstLine="420" w:firstLineChars="200"/>
        <w:rPr>
          <w:color w:val="auto"/>
        </w:rPr>
      </w:pPr>
      <w:r>
        <w:rPr>
          <w:rFonts w:hint="eastAsia"/>
          <w:color w:val="auto"/>
        </w:rPr>
        <w:t>③在签订合同时，乙方明确表示主动要求降低预付款比例的，可降低预付款比例（预付款保函同步调整）。</w:t>
      </w:r>
    </w:p>
    <w:p w14:paraId="7CE69DD5">
      <w:pPr>
        <w:spacing w:line="312" w:lineRule="auto"/>
        <w:ind w:firstLine="420" w:firstLineChars="200"/>
        <w:rPr>
          <w:color w:val="auto"/>
        </w:rPr>
      </w:pPr>
      <w:r>
        <w:rPr>
          <w:rFonts w:hint="eastAsia"/>
          <w:color w:val="auto"/>
        </w:rPr>
        <w:t>（</w:t>
      </w:r>
      <w:r>
        <w:rPr>
          <w:rFonts w:hint="eastAsia" w:ascii="宋体" w:hAnsi="宋体"/>
          <w:color w:val="auto"/>
        </w:rPr>
        <w:t>2</w:t>
      </w:r>
      <w:r>
        <w:rPr>
          <w:rFonts w:hint="eastAsia"/>
          <w:color w:val="auto"/>
        </w:rPr>
        <w:t>）以人工投入为主且实行按月定期结算支付款项的项目，按月结算付款。</w:t>
      </w:r>
    </w:p>
    <w:p w14:paraId="52E6796D">
      <w:pPr>
        <w:spacing w:line="312" w:lineRule="auto"/>
        <w:ind w:firstLine="420" w:firstLineChars="200"/>
        <w:rPr>
          <w:color w:val="auto"/>
        </w:rPr>
      </w:pPr>
      <w:r>
        <w:rPr>
          <w:rFonts w:hint="eastAsia"/>
          <w:color w:val="auto"/>
        </w:rPr>
        <w:t>（</w:t>
      </w:r>
      <w:r>
        <w:rPr>
          <w:rFonts w:hint="eastAsia" w:ascii="宋体" w:hAnsi="宋体"/>
          <w:color w:val="auto"/>
        </w:rPr>
        <w:t>3</w:t>
      </w:r>
      <w:r>
        <w:rPr>
          <w:rFonts w:hint="eastAsia"/>
          <w:color w:val="auto"/>
        </w:rPr>
        <w:t>）签订合同时乙方明确表示无需预付款或乙方为大型企业的，可以采用以下付款方式：</w:t>
      </w:r>
    </w:p>
    <w:p w14:paraId="45815C10">
      <w:pPr>
        <w:spacing w:line="312" w:lineRule="auto"/>
        <w:ind w:firstLine="420" w:firstLineChars="200"/>
        <w:rPr>
          <w:color w:val="auto"/>
        </w:rPr>
      </w:pPr>
      <w:r>
        <w:rPr>
          <w:rFonts w:hint="eastAsia"/>
          <w:color w:val="auto"/>
        </w:rPr>
        <w:t>①</w:t>
      </w:r>
      <w:r>
        <w:rPr>
          <w:rFonts w:hint="eastAsia"/>
          <w:b/>
          <w:color w:val="auto"/>
        </w:rPr>
        <w:t>一</w:t>
      </w:r>
      <w:r>
        <w:rPr>
          <w:rFonts w:hint="eastAsia"/>
          <w:bCs/>
          <w:color w:val="auto"/>
        </w:rPr>
        <w:t>次性付款</w:t>
      </w:r>
      <w:r>
        <w:rPr>
          <w:rFonts w:hint="eastAsia"/>
          <w:b/>
          <w:color w:val="auto"/>
        </w:rPr>
        <w:t>：</w:t>
      </w:r>
      <w:r>
        <w:rPr>
          <w:rFonts w:hint="eastAsia"/>
          <w:color w:val="auto"/>
        </w:rPr>
        <w:t>服务结束，甲方验收合格并收到发票后</w:t>
      </w:r>
      <w:r>
        <w:rPr>
          <w:color w:val="auto"/>
        </w:rPr>
        <w:t>10</w:t>
      </w:r>
      <w:r>
        <w:rPr>
          <w:rFonts w:hint="eastAsia"/>
          <w:color w:val="auto"/>
        </w:rPr>
        <w:t>个工作日内，甲方向乙方支付全部合同价款。</w:t>
      </w:r>
    </w:p>
    <w:p w14:paraId="53B564BA">
      <w:pPr>
        <w:spacing w:line="312" w:lineRule="auto"/>
        <w:ind w:firstLine="420" w:firstLineChars="200"/>
        <w:rPr>
          <w:color w:val="auto"/>
        </w:rPr>
      </w:pPr>
      <w:r>
        <w:rPr>
          <w:rFonts w:hint="eastAsia"/>
          <w:color w:val="auto"/>
        </w:rPr>
        <w:t>②</w:t>
      </w:r>
      <w:r>
        <w:rPr>
          <w:rFonts w:hint="eastAsia"/>
          <w:bCs/>
          <w:color w:val="auto"/>
        </w:rPr>
        <w:t>按期结算</w:t>
      </w:r>
      <w:r>
        <w:rPr>
          <w:rFonts w:hint="eastAsia"/>
          <w:b/>
          <w:color w:val="auto"/>
        </w:rPr>
        <w:t>：</w:t>
      </w:r>
      <w:r>
        <w:rPr>
          <w:rFonts w:hint="eastAsia"/>
          <w:color w:val="auto"/>
        </w:rPr>
        <w:t>每</w:t>
      </w:r>
      <w:r>
        <w:rPr>
          <w:color w:val="auto"/>
          <w:u w:val="single"/>
        </w:rPr>
        <w:t xml:space="preserve">    </w:t>
      </w:r>
      <w:r>
        <w:rPr>
          <w:rFonts w:hint="eastAsia"/>
          <w:color w:val="auto"/>
        </w:rPr>
        <w:t>末（月、季度或半年），甲方验收合格并收到发票后</w:t>
      </w:r>
      <w:r>
        <w:rPr>
          <w:color w:val="auto"/>
        </w:rPr>
        <w:t xml:space="preserve"> 10</w:t>
      </w:r>
      <w:r>
        <w:rPr>
          <w:rFonts w:hint="eastAsia"/>
          <w:color w:val="auto"/>
        </w:rPr>
        <w:t>个工作日内，甲方向乙方支付本期款项。</w:t>
      </w:r>
      <w:r>
        <w:rPr>
          <w:color w:val="auto"/>
        </w:rPr>
        <w:t xml:space="preserve"> </w:t>
      </w:r>
    </w:p>
    <w:p w14:paraId="3DC84D89">
      <w:pPr>
        <w:spacing w:line="312" w:lineRule="auto"/>
        <w:ind w:firstLine="420" w:firstLineChars="200"/>
        <w:rPr>
          <w:color w:val="auto"/>
        </w:rPr>
      </w:pPr>
      <w:r>
        <w:rPr>
          <w:rFonts w:hint="eastAsia"/>
          <w:color w:val="auto"/>
        </w:rPr>
        <w:t>③按进度付款</w:t>
      </w:r>
      <w:r>
        <w:rPr>
          <w:rFonts w:hint="eastAsia"/>
          <w:b/>
          <w:bCs/>
          <w:color w:val="auto"/>
        </w:rPr>
        <w:t>：</w:t>
      </w:r>
      <w:r>
        <w:rPr>
          <w:rFonts w:hint="eastAsia"/>
          <w:color w:val="auto"/>
        </w:rPr>
        <w:t>每个进度节点，</w:t>
      </w:r>
      <w:r>
        <w:rPr>
          <w:rFonts w:hint="eastAsia"/>
          <w:bCs/>
          <w:color w:val="auto"/>
        </w:rPr>
        <w:t>甲方</w:t>
      </w:r>
      <w:r>
        <w:rPr>
          <w:rFonts w:hint="eastAsia"/>
          <w:color w:val="auto"/>
        </w:rPr>
        <w:t>验收合格并收到发票后</w:t>
      </w:r>
      <w:r>
        <w:rPr>
          <w:color w:val="auto"/>
        </w:rPr>
        <w:t>10</w:t>
      </w:r>
      <w:r>
        <w:rPr>
          <w:rFonts w:hint="eastAsia"/>
          <w:color w:val="auto"/>
        </w:rPr>
        <w:t>个工作日内，甲方向乙方支付对应款项。</w:t>
      </w:r>
    </w:p>
    <w:p w14:paraId="6322380C">
      <w:pPr>
        <w:spacing w:line="312" w:lineRule="auto"/>
        <w:ind w:firstLine="420" w:firstLineChars="200"/>
        <w:rPr>
          <w:color w:val="auto"/>
        </w:rPr>
      </w:pPr>
      <w:r>
        <w:rPr>
          <w:rFonts w:hint="eastAsia"/>
          <w:color w:val="auto"/>
        </w:rPr>
        <w:t>④</w:t>
      </w:r>
      <w:r>
        <w:rPr>
          <w:rFonts w:hint="eastAsia"/>
          <w:bCs/>
          <w:color w:val="auto"/>
        </w:rPr>
        <w:t>其它支付形式</w:t>
      </w:r>
      <w:r>
        <w:rPr>
          <w:rFonts w:hint="eastAsia"/>
          <w:b/>
          <w:color w:val="auto"/>
        </w:rPr>
        <w:t>：</w:t>
      </w:r>
      <w:r>
        <w:rPr>
          <w:color w:val="auto"/>
        </w:rPr>
        <w:t xml:space="preserve">                 </w:t>
      </w:r>
    </w:p>
    <w:p w14:paraId="2230D640">
      <w:pPr>
        <w:spacing w:line="312" w:lineRule="auto"/>
        <w:ind w:firstLine="420" w:firstLineChars="200"/>
        <w:rPr>
          <w:color w:val="auto"/>
        </w:rPr>
      </w:pPr>
      <w:r>
        <w:rPr>
          <w:rFonts w:hint="eastAsia"/>
          <w:color w:val="auto"/>
        </w:rPr>
        <w:t>（</w:t>
      </w:r>
      <w:r>
        <w:rPr>
          <w:rFonts w:hint="eastAsia" w:ascii="宋体" w:hAnsi="宋体"/>
          <w:color w:val="auto"/>
        </w:rPr>
        <w:t>4</w:t>
      </w:r>
      <w:r>
        <w:rPr>
          <w:rFonts w:hint="eastAsia"/>
          <w:color w:val="auto"/>
        </w:rPr>
        <w:t>）房屋租赁、服务器租用、数据库使用等租用型项目，合同生效、具备使用条件并经甲方验收合格后按期支付费用（月、季度、半年或整年）。</w:t>
      </w:r>
    </w:p>
    <w:p w14:paraId="38C03FBF">
      <w:pPr>
        <w:spacing w:line="312" w:lineRule="auto"/>
        <w:ind w:firstLine="420" w:firstLineChars="200"/>
        <w:rPr>
          <w:color w:val="auto"/>
        </w:rPr>
      </w:pPr>
      <w:r>
        <w:rPr>
          <w:rFonts w:hint="eastAsia"/>
          <w:color w:val="auto"/>
        </w:rPr>
        <w:t>付款前，乙方须交纳合同约定的履约保证金（如有）并提供甲方财务处开具的履约保证金收据，乙方向甲方开具等额有效的合格增值税发票。</w:t>
      </w:r>
    </w:p>
    <w:p w14:paraId="6B0CA67C">
      <w:pPr>
        <w:spacing w:line="312" w:lineRule="auto"/>
        <w:ind w:firstLine="420" w:firstLineChars="200"/>
        <w:rPr>
          <w:color w:val="auto"/>
        </w:rPr>
      </w:pPr>
      <w:r>
        <w:rPr>
          <w:rFonts w:hint="eastAsia"/>
          <w:color w:val="auto"/>
        </w:rPr>
        <w:t>开票信息如下：</w:t>
      </w:r>
    </w:p>
    <w:p w14:paraId="4F7A2392">
      <w:pPr>
        <w:spacing w:line="312" w:lineRule="auto"/>
        <w:ind w:firstLine="420" w:firstLineChars="200"/>
        <w:rPr>
          <w:color w:val="auto"/>
        </w:rPr>
      </w:pPr>
      <w:r>
        <w:rPr>
          <w:rFonts w:hint="eastAsia"/>
          <w:color w:val="auto"/>
        </w:rPr>
        <w:t>单位名称：杭州电子科技大学。税号：</w:t>
      </w:r>
      <w:r>
        <w:rPr>
          <w:color w:val="auto"/>
        </w:rPr>
        <w:t>12330000470009026T</w:t>
      </w:r>
    </w:p>
    <w:p w14:paraId="76784455">
      <w:pPr>
        <w:spacing w:line="312" w:lineRule="auto"/>
        <w:ind w:firstLine="420" w:firstLineChars="200"/>
        <w:rPr>
          <w:color w:val="auto"/>
        </w:rPr>
      </w:pPr>
      <w:r>
        <w:rPr>
          <w:rFonts w:hint="eastAsia"/>
          <w:color w:val="auto"/>
        </w:rPr>
        <w:t>开户银行：工行杭州高新支行。账号：</w:t>
      </w:r>
      <w:r>
        <w:rPr>
          <w:color w:val="auto"/>
        </w:rPr>
        <w:t>1202026209008806216</w:t>
      </w:r>
    </w:p>
    <w:p w14:paraId="00A0709D">
      <w:pPr>
        <w:spacing w:line="312" w:lineRule="auto"/>
        <w:ind w:firstLine="422" w:firstLineChars="200"/>
        <w:rPr>
          <w:b/>
          <w:bCs/>
          <w:color w:val="auto"/>
        </w:rPr>
      </w:pPr>
      <w:r>
        <w:rPr>
          <w:rFonts w:hint="eastAsia"/>
          <w:b/>
          <w:bCs/>
          <w:color w:val="auto"/>
        </w:rPr>
        <w:t>五、双方权利与义务：</w:t>
      </w:r>
    </w:p>
    <w:p w14:paraId="1027B677">
      <w:pPr>
        <w:spacing w:line="312" w:lineRule="auto"/>
        <w:ind w:firstLine="420" w:firstLineChars="200"/>
        <w:rPr>
          <w:color w:val="auto"/>
        </w:rPr>
      </w:pPr>
      <w:r>
        <w:rPr>
          <w:rFonts w:hint="eastAsia"/>
          <w:color w:val="auto"/>
        </w:rPr>
        <w:t>（按采购文件及采购结果填写，如有）</w:t>
      </w:r>
    </w:p>
    <w:p w14:paraId="16D38736">
      <w:pPr>
        <w:spacing w:line="312" w:lineRule="auto"/>
        <w:ind w:firstLine="422" w:firstLineChars="200"/>
        <w:rPr>
          <w:b/>
          <w:bCs/>
          <w:color w:val="auto"/>
        </w:rPr>
      </w:pPr>
      <w:r>
        <w:rPr>
          <w:rFonts w:hint="eastAsia"/>
          <w:b/>
          <w:bCs/>
          <w:color w:val="auto"/>
        </w:rPr>
        <w:t>六、知识产权要求</w:t>
      </w:r>
    </w:p>
    <w:p w14:paraId="6C29A783">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1E6979EC">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2F5660AD">
      <w:pPr>
        <w:spacing w:line="312" w:lineRule="auto"/>
        <w:ind w:firstLine="422" w:firstLineChars="200"/>
        <w:rPr>
          <w:b/>
          <w:bCs/>
          <w:color w:val="auto"/>
        </w:rPr>
      </w:pPr>
      <w:r>
        <w:rPr>
          <w:rFonts w:hint="eastAsia"/>
          <w:b/>
          <w:bCs/>
          <w:color w:val="auto"/>
        </w:rPr>
        <w:t>七、转包或分包</w:t>
      </w:r>
    </w:p>
    <w:p w14:paraId="6014F4A5">
      <w:pPr>
        <w:snapToGrid w:val="0"/>
        <w:spacing w:line="312" w:lineRule="auto"/>
        <w:ind w:firstLine="420" w:firstLineChars="200"/>
        <w:rPr>
          <w:rFonts w:ascii="宋体" w:hAnsi="Courier New" w:cs="Arial"/>
          <w:color w:val="auto"/>
          <w:szCs w:val="21"/>
        </w:rPr>
      </w:pPr>
      <w:r>
        <w:rPr>
          <w:rFonts w:hint="eastAsia" w:ascii="宋体" w:hAnsi="宋体" w:cs="Arial"/>
          <w:color w:val="auto"/>
          <w:szCs w:val="21"/>
        </w:rPr>
        <w:t>1</w:t>
      </w:r>
      <w:r>
        <w:rPr>
          <w:rFonts w:hint="eastAsia" w:ascii="宋体" w:hAnsi="Courier New" w:cs="Arial"/>
          <w:color w:val="auto"/>
          <w:spacing w:val="-6"/>
          <w:szCs w:val="21"/>
        </w:rPr>
        <w:t>.</w:t>
      </w:r>
      <w:r>
        <w:rPr>
          <w:rFonts w:hint="eastAsia" w:ascii="宋体" w:hAnsi="Courier New" w:cs="Arial"/>
          <w:color w:val="auto"/>
          <w:szCs w:val="21"/>
        </w:rPr>
        <w:t>本合同范围的货物，应由乙方直接供应，不得转让他人供应。</w:t>
      </w:r>
    </w:p>
    <w:p w14:paraId="0E60873C">
      <w:pPr>
        <w:snapToGrid w:val="0"/>
        <w:spacing w:line="312" w:lineRule="auto"/>
        <w:ind w:firstLine="420" w:firstLineChars="200"/>
        <w:rPr>
          <w:rFonts w:ascii="宋体" w:hAnsi="Courier New" w:cs="Arial"/>
          <w:color w:val="auto"/>
          <w:szCs w:val="21"/>
        </w:rPr>
      </w:pPr>
      <w:r>
        <w:rPr>
          <w:rFonts w:hint="eastAsia" w:ascii="宋体" w:hAnsi="Courier New" w:cs="Arial"/>
          <w:color w:val="auto"/>
          <w:szCs w:val="21"/>
        </w:rPr>
        <w:t>2</w:t>
      </w:r>
      <w:r>
        <w:rPr>
          <w:rFonts w:hint="eastAsia" w:ascii="宋体" w:hAnsi="Courier New" w:cs="Arial"/>
          <w:color w:val="auto"/>
          <w:spacing w:val="-6"/>
          <w:szCs w:val="21"/>
        </w:rPr>
        <w:t>.</w:t>
      </w:r>
      <w:r>
        <w:rPr>
          <w:rFonts w:hint="eastAsia" w:ascii="宋体" w:hAnsi="Courier New" w:cs="Arial"/>
          <w:color w:val="auto"/>
          <w:szCs w:val="21"/>
        </w:rPr>
        <w:t>除非得到甲方的书面同意，乙方不得将本合同范围的货物分包给他人供应。</w:t>
      </w:r>
    </w:p>
    <w:p w14:paraId="4F0BC40D">
      <w:pPr>
        <w:spacing w:line="312" w:lineRule="auto"/>
        <w:ind w:firstLine="420" w:firstLineChars="200"/>
        <w:rPr>
          <w:rFonts w:ascii="宋体"/>
          <w:color w:val="auto"/>
        </w:rPr>
      </w:pPr>
      <w:r>
        <w:rPr>
          <w:rFonts w:hint="eastAsia" w:ascii="宋体" w:hAnsi="宋体"/>
          <w:color w:val="auto"/>
        </w:rPr>
        <w:t>3</w:t>
      </w:r>
      <w:r>
        <w:rPr>
          <w:rFonts w:hint="eastAsia" w:ascii="宋体"/>
          <w:color w:val="auto"/>
          <w:spacing w:val="-6"/>
        </w:rPr>
        <w:t>.</w:t>
      </w:r>
      <w:r>
        <w:rPr>
          <w:rFonts w:hint="eastAsia"/>
          <w:color w:val="auto"/>
        </w:rPr>
        <w:t>如有转让或未经甲方同意的分包行为，甲方有权解除合同，没收履约保证金并追究乙方的违约责任</w:t>
      </w:r>
      <w:r>
        <w:rPr>
          <w:rFonts w:hint="eastAsia" w:ascii="宋体"/>
          <w:color w:val="auto"/>
        </w:rPr>
        <w:t>。</w:t>
      </w:r>
    </w:p>
    <w:p w14:paraId="07DF3EC4">
      <w:pPr>
        <w:spacing w:line="312" w:lineRule="auto"/>
        <w:ind w:firstLine="422" w:firstLineChars="200"/>
        <w:rPr>
          <w:b/>
          <w:bCs/>
          <w:color w:val="auto"/>
        </w:rPr>
      </w:pPr>
      <w:bookmarkStart w:id="435" w:name="_Hlk155173514"/>
      <w:r>
        <w:rPr>
          <w:rFonts w:hint="eastAsia"/>
          <w:b/>
          <w:bCs/>
          <w:color w:val="auto"/>
        </w:rPr>
        <w:t>八、</w:t>
      </w:r>
      <w:bookmarkEnd w:id="435"/>
      <w:r>
        <w:rPr>
          <w:rFonts w:hint="eastAsia"/>
          <w:b/>
          <w:bCs/>
          <w:color w:val="auto"/>
        </w:rPr>
        <w:t>验收</w:t>
      </w:r>
    </w:p>
    <w:p w14:paraId="6483A75D">
      <w:pPr>
        <w:spacing w:line="312" w:lineRule="auto"/>
        <w:ind w:firstLine="420" w:firstLineChars="200"/>
        <w:rPr>
          <w:color w:val="auto"/>
        </w:rPr>
      </w:pPr>
      <w:r>
        <w:rPr>
          <w:rFonts w:hint="eastAsia" w:ascii="宋体" w:hAnsi="宋体" w:cs="宋体"/>
          <w:color w:val="auto"/>
        </w:rPr>
        <w:t>1</w:t>
      </w:r>
      <w:r>
        <w:rPr>
          <w:rFonts w:hint="eastAsia" w:ascii="宋体" w:hAnsi="宋体"/>
          <w:color w:val="auto"/>
        </w:rPr>
        <w:t>.</w:t>
      </w:r>
      <w:r>
        <w:rPr>
          <w:rFonts w:hint="eastAsia"/>
          <w:color w:val="auto"/>
        </w:rPr>
        <w:t>验收前乙方应对所提供服务作出全面检查及对验收文件进行整理，并列出清单，作为甲方验收和使用的技术条件依据，检验的结果应交甲方。</w:t>
      </w:r>
    </w:p>
    <w:p w14:paraId="6D04A076">
      <w:pPr>
        <w:spacing w:line="312" w:lineRule="auto"/>
        <w:ind w:firstLine="420" w:firstLineChars="200"/>
        <w:rPr>
          <w:rFonts w:cs="宋体"/>
          <w:color w:val="auto"/>
        </w:rPr>
      </w:pPr>
      <w:r>
        <w:rPr>
          <w:rFonts w:hint="eastAsia" w:ascii="宋体" w:hAnsi="宋体" w:cs="宋体"/>
          <w:color w:val="auto"/>
        </w:rPr>
        <w:t>2</w:t>
      </w:r>
      <w:r>
        <w:rPr>
          <w:rFonts w:hint="eastAsia" w:ascii="宋体" w:hAnsi="宋体"/>
          <w:color w:val="auto"/>
        </w:rPr>
        <w:t>.如甲方需要，</w:t>
      </w:r>
      <w:r>
        <w:rPr>
          <w:rFonts w:hint="eastAsia"/>
          <w:color w:val="auto"/>
        </w:rPr>
        <w:t>验收时乙方应在现场，验收完毕后作出验收结果报告。</w:t>
      </w:r>
      <w:r>
        <w:rPr>
          <w:rFonts w:cs="宋体"/>
          <w:color w:val="auto"/>
        </w:rPr>
        <w:t xml:space="preserve"> </w:t>
      </w:r>
    </w:p>
    <w:p w14:paraId="122CAE7E">
      <w:pPr>
        <w:spacing w:line="312" w:lineRule="auto"/>
        <w:ind w:firstLine="420" w:firstLineChars="200"/>
        <w:rPr>
          <w:color w:val="auto"/>
        </w:rPr>
      </w:pPr>
      <w:r>
        <w:rPr>
          <w:rFonts w:hint="eastAsia" w:ascii="宋体" w:hAnsi="宋体"/>
          <w:color w:val="auto"/>
        </w:rPr>
        <w:t>3</w:t>
      </w:r>
      <w:r>
        <w:rPr>
          <w:rFonts w:hint="eastAsia" w:ascii="宋体" w:hAnsi="宋体"/>
          <w:color w:val="auto"/>
          <w:spacing w:val="-6"/>
        </w:rPr>
        <w:t>.</w:t>
      </w:r>
      <w:r>
        <w:rPr>
          <w:rFonts w:hint="eastAsia"/>
          <w:color w:val="auto"/>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b/>
          <w:bCs/>
          <w:color w:val="auto"/>
          <w:u w:val="single"/>
        </w:rPr>
        <w:t xml:space="preserve"> </w:t>
      </w:r>
      <w:r>
        <w:rPr>
          <w:rFonts w:hint="eastAsia" w:ascii="宋体" w:hAnsi="宋体"/>
          <w:b w:val="0"/>
          <w:bCs w:val="0"/>
          <w:color w:val="auto"/>
          <w:u w:val="single"/>
          <w:lang w:val="en-US" w:eastAsia="zh-CN"/>
        </w:rPr>
        <w:t>15</w:t>
      </w:r>
      <w:r>
        <w:rPr>
          <w:rFonts w:hint="eastAsia" w:ascii="宋体" w:hAnsi="宋体"/>
          <w:b/>
          <w:bCs/>
          <w:color w:val="auto"/>
          <w:u w:val="single"/>
        </w:rPr>
        <w:t xml:space="preserve"> </w:t>
      </w:r>
      <w:r>
        <w:rPr>
          <w:rFonts w:hint="eastAsia"/>
          <w:color w:val="auto"/>
        </w:rPr>
        <w:t>个工作日内开始验收。</w:t>
      </w:r>
    </w:p>
    <w:p w14:paraId="5B81F2A2">
      <w:pPr>
        <w:spacing w:line="312" w:lineRule="auto"/>
        <w:ind w:firstLine="420" w:firstLineChars="200"/>
        <w:rPr>
          <w:rFonts w:cs="宋体"/>
          <w:strike/>
          <w:color w:val="auto"/>
        </w:rPr>
      </w:pPr>
      <w:r>
        <w:rPr>
          <w:rFonts w:hint="eastAsia" w:ascii="宋体" w:hAnsi="宋体" w:cs="宋体"/>
          <w:color w:val="auto"/>
        </w:rPr>
        <w:t>4</w:t>
      </w:r>
      <w:r>
        <w:rPr>
          <w:rFonts w:hint="eastAsia" w:ascii="宋体" w:hAnsi="宋体"/>
          <w:color w:val="auto"/>
        </w:rPr>
        <w:t>.</w:t>
      </w:r>
      <w:r>
        <w:rPr>
          <w:rFonts w:hint="eastAsia"/>
          <w:color w:val="auto"/>
        </w:rPr>
        <w:t>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67E17D5F">
      <w:pPr>
        <w:spacing w:line="312" w:lineRule="auto"/>
        <w:ind w:firstLine="422" w:firstLineChars="200"/>
        <w:rPr>
          <w:b/>
          <w:bCs/>
          <w:color w:val="auto"/>
        </w:rPr>
      </w:pPr>
      <w:r>
        <w:rPr>
          <w:rFonts w:hint="eastAsia"/>
          <w:b/>
          <w:bCs/>
          <w:color w:val="auto"/>
        </w:rPr>
        <w:t>九、质量保证与售后服务</w:t>
      </w:r>
    </w:p>
    <w:p w14:paraId="14626A1D">
      <w:pPr>
        <w:spacing w:line="312" w:lineRule="auto"/>
        <w:ind w:firstLine="420" w:firstLineChars="200"/>
        <w:rPr>
          <w:color w:val="auto"/>
        </w:rPr>
      </w:pPr>
      <w:r>
        <w:rPr>
          <w:rFonts w:hint="eastAsia" w:ascii="宋体" w:hAnsi="宋体"/>
          <w:color w:val="auto"/>
        </w:rPr>
        <w:t>1.</w:t>
      </w:r>
      <w:r>
        <w:rPr>
          <w:rFonts w:hint="eastAsia"/>
          <w:color w:val="auto"/>
        </w:rPr>
        <w:t>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4D157F12">
      <w:pPr>
        <w:spacing w:line="312" w:lineRule="auto"/>
        <w:ind w:firstLine="420" w:firstLineChars="200"/>
        <w:rPr>
          <w:rFonts w:cs="宋体"/>
          <w:b/>
          <w:bCs/>
          <w:color w:val="auto"/>
        </w:rPr>
      </w:pPr>
      <w:r>
        <w:rPr>
          <w:rFonts w:hint="eastAsia" w:ascii="宋体" w:hAnsi="宋体" w:cs="宋体"/>
          <w:color w:val="auto"/>
        </w:rPr>
        <w:t>2</w:t>
      </w:r>
      <w:r>
        <w:rPr>
          <w:rFonts w:hint="eastAsia" w:ascii="宋体" w:hAnsi="宋体"/>
          <w:color w:val="auto"/>
        </w:rPr>
        <w:t>.</w:t>
      </w:r>
      <w:r>
        <w:rPr>
          <w:rFonts w:hint="eastAsia"/>
          <w:color w:val="auto"/>
        </w:rPr>
        <w:t>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629E30AA">
      <w:pPr>
        <w:spacing w:line="312" w:lineRule="auto"/>
        <w:ind w:firstLine="420" w:firstLineChars="200"/>
        <w:rPr>
          <w:rFonts w:cs="宋体"/>
          <w:b/>
          <w:bCs/>
          <w:color w:val="auto"/>
        </w:rPr>
      </w:pPr>
      <w:r>
        <w:rPr>
          <w:rFonts w:hint="eastAsia" w:ascii="宋体" w:hAnsi="宋体" w:cs="宋体"/>
          <w:color w:val="auto"/>
        </w:rPr>
        <w:t>3</w:t>
      </w:r>
      <w:r>
        <w:rPr>
          <w:rFonts w:hint="eastAsia" w:ascii="宋体" w:hAnsi="宋体"/>
          <w:color w:val="auto"/>
        </w:rPr>
        <w:t>.</w:t>
      </w:r>
      <w:r>
        <w:rPr>
          <w:rFonts w:hint="eastAsia"/>
          <w:color w:val="auto"/>
        </w:rPr>
        <w:t>质量保证期内，乙方对本项目所含货物类产品免费提供维护、维修或更换，包括设备维修所需的零配件及不能解决的故障需要返回生产厂家维修时所发生的一切费用。</w:t>
      </w:r>
    </w:p>
    <w:p w14:paraId="5AA0BA16">
      <w:pPr>
        <w:spacing w:line="312" w:lineRule="auto"/>
        <w:ind w:firstLine="422" w:firstLineChars="200"/>
        <w:rPr>
          <w:b/>
          <w:bCs/>
          <w:color w:val="auto"/>
        </w:rPr>
      </w:pPr>
      <w:r>
        <w:rPr>
          <w:rFonts w:hint="eastAsia"/>
          <w:b/>
          <w:bCs/>
          <w:color w:val="auto"/>
        </w:rPr>
        <w:t>十、保密条款</w:t>
      </w:r>
    </w:p>
    <w:p w14:paraId="6DF695BA">
      <w:pPr>
        <w:spacing w:line="312" w:lineRule="auto"/>
        <w:ind w:firstLine="420" w:firstLineChars="200"/>
        <w:rPr>
          <w:color w:val="auto"/>
        </w:rPr>
      </w:pPr>
      <w:r>
        <w:rPr>
          <w:rFonts w:hint="eastAsia"/>
          <w:color w:val="auto"/>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417DA0BB">
      <w:pPr>
        <w:spacing w:line="312" w:lineRule="auto"/>
        <w:ind w:firstLine="422" w:firstLineChars="200"/>
        <w:rPr>
          <w:b/>
          <w:bCs/>
          <w:color w:val="auto"/>
        </w:rPr>
      </w:pPr>
      <w:r>
        <w:rPr>
          <w:rFonts w:hint="eastAsia"/>
          <w:b/>
          <w:bCs/>
          <w:color w:val="auto"/>
        </w:rPr>
        <w:t>十一、违约责任</w:t>
      </w:r>
    </w:p>
    <w:p w14:paraId="467F58A3">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甲方逾期支付款项的，每逾期一日，应按逾期付款总额</w:t>
      </w:r>
      <w:r>
        <w:rPr>
          <w:rFonts w:hint="eastAsia"/>
          <w:color w:val="auto"/>
          <w:u w:val="single"/>
        </w:rPr>
        <w:t>千分之一</w:t>
      </w:r>
      <w:r>
        <w:rPr>
          <w:rFonts w:hint="eastAsia"/>
          <w:color w:val="auto"/>
        </w:rPr>
        <w:t>向乙方支付违约金。</w:t>
      </w:r>
    </w:p>
    <w:p w14:paraId="1CD96517">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乙方逾期履行合同的，每逾期一日，应按合同总价</w:t>
      </w:r>
      <w:r>
        <w:rPr>
          <w:rFonts w:hint="eastAsia"/>
          <w:color w:val="auto"/>
          <w:u w:val="single"/>
        </w:rPr>
        <w:t>千分之一</w:t>
      </w:r>
      <w:r>
        <w:rPr>
          <w:rFonts w:hint="eastAsia"/>
          <w:color w:val="auto"/>
        </w:rPr>
        <w:t>向甲方支付违约金。累计逾期超过约定日期</w:t>
      </w:r>
      <w:r>
        <w:rPr>
          <w:color w:val="auto"/>
          <w:u w:val="single"/>
        </w:rPr>
        <w:t xml:space="preserve"> 10 </w:t>
      </w:r>
      <w:r>
        <w:rPr>
          <w:rFonts w:hint="eastAsia"/>
          <w:color w:val="auto"/>
        </w:rPr>
        <w:t>个工作日的，甲方有权解除本合同，乙方应向</w:t>
      </w:r>
      <w:r>
        <w:rPr>
          <w:rFonts w:hint="eastAsia"/>
          <w:color w:val="auto"/>
          <w:spacing w:val="-6"/>
        </w:rPr>
        <w:t>甲方返还全部已支付价款，并按合同总价的</w:t>
      </w:r>
      <w:r>
        <w:rPr>
          <w:color w:val="auto"/>
          <w:u w:val="single"/>
        </w:rPr>
        <w:t>5 %</w:t>
      </w:r>
      <w:r>
        <w:rPr>
          <w:rFonts w:hint="eastAsia"/>
          <w:color w:val="auto"/>
          <w:spacing w:val="-6"/>
        </w:rPr>
        <w:t>向甲方支付违约金，</w:t>
      </w:r>
      <w:r>
        <w:rPr>
          <w:rFonts w:hint="eastAsia"/>
          <w:color w:val="auto"/>
        </w:rPr>
        <w:t>违约金不足以弥补甲方损失的，乙方还应向</w:t>
      </w:r>
      <w:r>
        <w:rPr>
          <w:rFonts w:hint="eastAsia"/>
          <w:color w:val="auto"/>
          <w:spacing w:val="-6"/>
        </w:rPr>
        <w:t>甲方赔偿遭受的全部损失。</w:t>
      </w:r>
      <w:r>
        <w:rPr>
          <w:color w:val="auto"/>
        </w:rPr>
        <w:t xml:space="preserve"> </w:t>
      </w:r>
    </w:p>
    <w:p w14:paraId="48B482FB">
      <w:pPr>
        <w:spacing w:line="312" w:lineRule="auto"/>
        <w:ind w:firstLine="420" w:firstLineChars="200"/>
        <w:rPr>
          <w:color w:val="auto"/>
        </w:rPr>
      </w:pPr>
      <w:r>
        <w:rPr>
          <w:rFonts w:hint="eastAsia" w:ascii="宋体" w:hAnsi="宋体" w:cs="宋体"/>
          <w:color w:val="auto"/>
        </w:rPr>
        <w:t>3</w:t>
      </w:r>
      <w:r>
        <w:rPr>
          <w:rFonts w:hint="eastAsia" w:ascii="宋体" w:hAnsi="宋体"/>
          <w:color w:val="auto"/>
        </w:rPr>
        <w:t>.</w:t>
      </w:r>
      <w:r>
        <w:rPr>
          <w:rFonts w:hint="eastAsia"/>
          <w:color w:val="auto"/>
        </w:rPr>
        <w:t>若乙方未能按本合同要求全面提供服务或有其他违约行为，并经甲方书面通知后仍不改正的，甲方有权解除合同，</w:t>
      </w:r>
      <w:r>
        <w:rPr>
          <w:rFonts w:hint="eastAsia" w:cs="宋体"/>
          <w:color w:val="auto"/>
        </w:rPr>
        <w:t>乙方应向</w:t>
      </w:r>
      <w:r>
        <w:rPr>
          <w:rFonts w:hint="eastAsia"/>
          <w:color w:val="auto"/>
        </w:rPr>
        <w:t>甲方返还全部已支付价款，并按合同总价的</w:t>
      </w:r>
      <w:r>
        <w:rPr>
          <w:color w:val="auto"/>
          <w:u w:val="single"/>
        </w:rPr>
        <w:t>5 %</w:t>
      </w:r>
      <w:r>
        <w:rPr>
          <w:rFonts w:hint="eastAsia"/>
          <w:color w:val="auto"/>
        </w:rPr>
        <w:t>向甲方支付违约金，</w:t>
      </w:r>
      <w:r>
        <w:rPr>
          <w:rFonts w:hint="eastAsia" w:cs="宋体"/>
          <w:color w:val="auto"/>
        </w:rPr>
        <w:t>违约金不足以弥补甲方损失的，乙方还应向</w:t>
      </w:r>
      <w:r>
        <w:rPr>
          <w:rFonts w:hint="eastAsia"/>
          <w:color w:val="auto"/>
        </w:rPr>
        <w:t>甲方赔偿遭受的全部损失。</w:t>
      </w:r>
    </w:p>
    <w:p w14:paraId="5A16A918">
      <w:pPr>
        <w:spacing w:line="312" w:lineRule="auto"/>
        <w:ind w:firstLine="420" w:firstLineChars="200"/>
        <w:rPr>
          <w:b/>
          <w:bCs/>
          <w:color w:val="auto"/>
        </w:rPr>
      </w:pPr>
      <w:r>
        <w:rPr>
          <w:rFonts w:hint="eastAsia" w:ascii="宋体" w:hAnsi="宋体"/>
          <w:color w:val="auto"/>
        </w:rPr>
        <w:t>4.</w:t>
      </w:r>
      <w:r>
        <w:rPr>
          <w:rFonts w:hint="eastAsia"/>
          <w:color w:val="auto"/>
          <w:spacing w:val="-6"/>
        </w:rPr>
        <w:t>服务期内乙方未在约定时间内作出服务响应的，</w:t>
      </w:r>
      <w:r>
        <w:rPr>
          <w:rFonts w:hint="eastAsia"/>
          <w:color w:val="auto"/>
        </w:rPr>
        <w:t>每发生一次应向甲方支付</w:t>
      </w:r>
      <w:r>
        <w:rPr>
          <w:color w:val="auto"/>
          <w:u w:val="single"/>
        </w:rPr>
        <w:t xml:space="preserve"> </w:t>
      </w:r>
      <w:r>
        <w:rPr>
          <w:rFonts w:hint="eastAsia"/>
          <w:color w:val="auto"/>
          <w:u w:val="single"/>
          <w:lang w:val="en-US" w:eastAsia="zh-CN"/>
        </w:rPr>
        <w:t>1000</w:t>
      </w:r>
      <w:r>
        <w:rPr>
          <w:color w:val="auto"/>
          <w:u w:val="single"/>
        </w:rPr>
        <w:t xml:space="preserve"> </w:t>
      </w:r>
      <w:r>
        <w:rPr>
          <w:rFonts w:hint="eastAsia"/>
          <w:color w:val="auto"/>
        </w:rPr>
        <w:t>元的违约金，</w:t>
      </w:r>
      <w:r>
        <w:rPr>
          <w:rFonts w:hint="eastAsia"/>
          <w:color w:val="auto"/>
          <w:spacing w:val="-6"/>
        </w:rPr>
        <w:t>甲方有权委托第三方提供服务，</w:t>
      </w:r>
      <w:r>
        <w:rPr>
          <w:rFonts w:hint="eastAsia"/>
          <w:color w:val="auto"/>
        </w:rPr>
        <w:t>所产生的费用由乙方承担。</w:t>
      </w:r>
    </w:p>
    <w:p w14:paraId="6B7B8F8C">
      <w:pPr>
        <w:spacing w:line="312" w:lineRule="auto"/>
        <w:ind w:firstLine="420" w:firstLineChars="200"/>
        <w:rPr>
          <w:color w:val="auto"/>
        </w:rPr>
      </w:pPr>
      <w:r>
        <w:rPr>
          <w:rFonts w:hint="eastAsia" w:ascii="宋体" w:hAnsi="宋体"/>
          <w:color w:val="auto"/>
        </w:rPr>
        <w:t>5.</w:t>
      </w:r>
      <w:r>
        <w:rPr>
          <w:rFonts w:hint="eastAsia"/>
          <w:color w:val="auto"/>
        </w:rPr>
        <w:t>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23C4DD33">
      <w:pPr>
        <w:spacing w:line="312" w:lineRule="auto"/>
        <w:ind w:firstLine="422" w:firstLineChars="200"/>
        <w:rPr>
          <w:b/>
          <w:bCs/>
          <w:color w:val="auto"/>
        </w:rPr>
      </w:pPr>
      <w:r>
        <w:rPr>
          <w:rFonts w:hint="eastAsia"/>
          <w:b/>
          <w:bCs/>
          <w:color w:val="auto"/>
        </w:rPr>
        <w:t>十二、不可抗力</w:t>
      </w:r>
    </w:p>
    <w:p w14:paraId="72E41B3B">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在合同有效期内，任何一方因不可抗力事件导致不能履行合同，则合同履行期可延长，其延长期与不可抗力影响期相同。</w:t>
      </w:r>
    </w:p>
    <w:p w14:paraId="20AACE39">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本条所述的“不可抗力”系指双方不可预见、不可避免、不可克服的事件。</w:t>
      </w:r>
    </w:p>
    <w:p w14:paraId="742F2EF2">
      <w:pPr>
        <w:spacing w:line="312" w:lineRule="auto"/>
        <w:ind w:firstLine="420" w:firstLineChars="200"/>
        <w:rPr>
          <w:color w:val="auto"/>
        </w:rPr>
      </w:pPr>
      <w:r>
        <w:rPr>
          <w:rFonts w:hint="eastAsia" w:ascii="宋体" w:hAnsi="宋体"/>
          <w:color w:val="auto"/>
        </w:rPr>
        <w:t>3</w:t>
      </w:r>
      <w:r>
        <w:rPr>
          <w:rFonts w:hint="eastAsia" w:ascii="宋体" w:hAnsi="宋体"/>
          <w:color w:val="auto"/>
          <w:spacing w:val="-6"/>
        </w:rPr>
        <w:t>.</w:t>
      </w:r>
      <w:r>
        <w:rPr>
          <w:rFonts w:hint="eastAsia"/>
          <w:color w:val="auto"/>
        </w:rPr>
        <w:t>不可抗力事件发生后，受不可抗力事件影响的一方应在事件发生后</w:t>
      </w:r>
      <w:r>
        <w:rPr>
          <w:color w:val="auto"/>
        </w:rPr>
        <w:t>3</w:t>
      </w:r>
      <w:r>
        <w:rPr>
          <w:rFonts w:hint="eastAsia"/>
          <w:color w:val="auto"/>
        </w:rPr>
        <w:t>日内立即通知对方，并寄送有关权威机构出具的证明。同时应立即尽一切合理努力采取措施，消除影响，减少损失。</w:t>
      </w:r>
    </w:p>
    <w:p w14:paraId="3F2FA84F">
      <w:pPr>
        <w:spacing w:line="312" w:lineRule="auto"/>
        <w:ind w:firstLine="420" w:firstLineChars="200"/>
        <w:rPr>
          <w:color w:val="auto"/>
        </w:rPr>
      </w:pPr>
      <w:r>
        <w:rPr>
          <w:rFonts w:hint="eastAsia" w:ascii="宋体" w:hAnsi="宋体" w:cs="宋体"/>
          <w:color w:val="auto"/>
        </w:rPr>
        <w:t>4.</w:t>
      </w:r>
      <w:r>
        <w:rPr>
          <w:rFonts w:hint="eastAsia"/>
          <w:color w:val="auto"/>
        </w:rPr>
        <w:t>不可抗力事件延续</w:t>
      </w:r>
      <w:r>
        <w:rPr>
          <w:color w:val="auto"/>
        </w:rPr>
        <w:t>30</w:t>
      </w:r>
      <w:r>
        <w:rPr>
          <w:rFonts w:hint="eastAsia"/>
          <w:color w:val="auto"/>
        </w:rPr>
        <w:t>天以上，双方应通过友好协商，确定是否继续履行合同。</w:t>
      </w:r>
    </w:p>
    <w:p w14:paraId="13049184">
      <w:pPr>
        <w:spacing w:line="312" w:lineRule="auto"/>
        <w:ind w:firstLine="422" w:firstLineChars="200"/>
        <w:rPr>
          <w:b/>
          <w:bCs/>
          <w:color w:val="auto"/>
        </w:rPr>
      </w:pPr>
      <w:r>
        <w:rPr>
          <w:rFonts w:hint="eastAsia"/>
          <w:b/>
          <w:bCs/>
          <w:color w:val="auto"/>
        </w:rPr>
        <w:t>十三、法律适用与争议解决</w:t>
      </w:r>
    </w:p>
    <w:p w14:paraId="64B46A61">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本合同的订立、解释、履行及争议解决，均适用中华人民共和国法律。</w:t>
      </w:r>
    </w:p>
    <w:p w14:paraId="3F8BE7B8">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本合同履行过程中发生争议的，甲乙双方应友好协商；协商不成的，任何一方可向甲方所在地人民法院起诉。</w:t>
      </w:r>
    </w:p>
    <w:p w14:paraId="4153C758">
      <w:pPr>
        <w:spacing w:line="312" w:lineRule="auto"/>
        <w:ind w:firstLine="422" w:firstLineChars="200"/>
        <w:rPr>
          <w:b/>
          <w:bCs/>
          <w:color w:val="auto"/>
        </w:rPr>
      </w:pPr>
      <w:r>
        <w:rPr>
          <w:rFonts w:hint="eastAsia"/>
          <w:b/>
          <w:bCs/>
          <w:color w:val="auto"/>
        </w:rPr>
        <w:t>十四、合同生效及其他</w:t>
      </w:r>
    </w:p>
    <w:p w14:paraId="578C42D9">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本合同经甲、乙双方代表签字并加盖单位公章或合同专用章后生效，甲方的单位公章盖采购中心合同专用章（其它部门公章无效）。</w:t>
      </w:r>
    </w:p>
    <w:p w14:paraId="35CF4450">
      <w:pPr>
        <w:spacing w:line="312" w:lineRule="auto"/>
        <w:ind w:firstLine="420" w:firstLineChars="200"/>
        <w:rPr>
          <w:color w:val="auto"/>
        </w:rPr>
      </w:pPr>
      <w:r>
        <w:rPr>
          <w:rFonts w:hint="eastAsia" w:ascii="宋体" w:hAnsi="宋体"/>
          <w:color w:val="auto"/>
        </w:rPr>
        <w:t>2.</w:t>
      </w:r>
      <w:bookmarkStart w:id="436" w:name="_Hlk154756484"/>
      <w:r>
        <w:rPr>
          <w:rFonts w:hint="eastAsia"/>
          <w:color w:val="auto"/>
        </w:rPr>
        <w:t>合同执行中涉及采购内容修改或补充的，按《杭州电子科技大学采购合同管理实施细则》（杭电采〔</w:t>
      </w:r>
      <w:r>
        <w:rPr>
          <w:color w:val="auto"/>
        </w:rPr>
        <w:t>2023</w:t>
      </w:r>
      <w:r>
        <w:rPr>
          <w:rFonts w:hint="eastAsia"/>
          <w:color w:val="auto"/>
        </w:rPr>
        <w:t>〕</w:t>
      </w:r>
      <w:r>
        <w:rPr>
          <w:color w:val="auto"/>
        </w:rPr>
        <w:t>154</w:t>
      </w:r>
      <w:r>
        <w:rPr>
          <w:rFonts w:hint="eastAsia"/>
          <w:color w:val="auto"/>
        </w:rPr>
        <w:t>号）执行。（政府采购项目：合同执行中涉及采购资金和采购内容修改或补充的，须经财政部门审批，并签书面补充协议报政府采购监督管理部门备案，方可作为主合同不可分割的一部分。）</w:t>
      </w:r>
    </w:p>
    <w:bookmarkEnd w:id="436"/>
    <w:p w14:paraId="191DA52D">
      <w:pPr>
        <w:spacing w:line="312" w:lineRule="auto"/>
        <w:ind w:firstLine="396" w:firstLineChars="200"/>
        <w:rPr>
          <w:color w:val="auto"/>
          <w:lang w:val="zh-CN"/>
        </w:rPr>
      </w:pPr>
      <w:bookmarkStart w:id="437" w:name="_Hlk154756502"/>
      <w:r>
        <w:rPr>
          <w:rFonts w:hint="eastAsia" w:ascii="宋体" w:hAnsi="宋体" w:cs="宋体"/>
          <w:color w:val="auto"/>
          <w:spacing w:val="-6"/>
        </w:rPr>
        <w:t>3.</w:t>
      </w:r>
      <w:bookmarkEnd w:id="437"/>
      <w:r>
        <w:rPr>
          <w:rFonts w:hint="eastAsia"/>
          <w:color w:val="auto"/>
        </w:rPr>
        <w:t>本次采购过程中形成的</w:t>
      </w:r>
      <w:r>
        <w:rPr>
          <w:rFonts w:hint="eastAsia" w:ascii="宋体" w:hAnsi="宋体" w:cs="宋体"/>
          <w:color w:val="auto"/>
        </w:rPr>
        <w:t>招标（非招标）</w:t>
      </w:r>
      <w:r>
        <w:rPr>
          <w:rFonts w:hint="eastAsia" w:ascii="宋体" w:hAnsi="宋体" w:cs="宋体"/>
          <w:color w:val="auto"/>
          <w:lang w:val="zh-CN"/>
        </w:rPr>
        <w:t>文件</w:t>
      </w:r>
      <w:r>
        <w:rPr>
          <w:rFonts w:hint="eastAsia"/>
          <w:color w:val="auto"/>
        </w:rPr>
        <w:t>、投标（响应）文件、澄清承诺、补充协议、附件等</w:t>
      </w:r>
      <w:r>
        <w:rPr>
          <w:rFonts w:hint="eastAsia"/>
          <w:color w:val="auto"/>
          <w:lang w:val="zh-CN"/>
        </w:rPr>
        <w:t>为本合同的组成部分，并构成一个整体，需综合解释、相互补充。如果</w:t>
      </w:r>
      <w:r>
        <w:rPr>
          <w:rFonts w:hint="eastAsia"/>
          <w:color w:val="auto"/>
        </w:rPr>
        <w:t>上述</w:t>
      </w:r>
      <w:r>
        <w:rPr>
          <w:rFonts w:hint="eastAsia"/>
          <w:color w:val="auto"/>
          <w:lang w:val="zh-CN"/>
        </w:rPr>
        <w:t>文件内容出现不一致的情形，那么在保证按照采购文件确定的事项的前提下，组成本合同的多个文件的优先适用顺序如下：</w:t>
      </w:r>
    </w:p>
    <w:p w14:paraId="2692B9CB">
      <w:pPr>
        <w:spacing w:line="312" w:lineRule="auto"/>
        <w:ind w:firstLine="420" w:firstLineChars="200"/>
        <w:rPr>
          <w:color w:val="auto"/>
          <w:lang w:val="zh-CN"/>
        </w:rPr>
      </w:pPr>
      <w:r>
        <w:rPr>
          <w:rFonts w:hint="eastAsia"/>
          <w:color w:val="auto"/>
          <w:lang w:val="zh-CN"/>
        </w:rPr>
        <w:t>（</w:t>
      </w:r>
      <w:r>
        <w:rPr>
          <w:rFonts w:hint="eastAsia" w:ascii="宋体" w:hAnsi="宋体"/>
          <w:color w:val="auto"/>
          <w:lang w:val="zh-CN"/>
        </w:rPr>
        <w:t>1</w:t>
      </w:r>
      <w:r>
        <w:rPr>
          <w:rFonts w:hint="eastAsia"/>
          <w:color w:val="auto"/>
          <w:lang w:val="zh-CN"/>
        </w:rPr>
        <w:t>）本合同及其补充合同、变更协议；</w:t>
      </w:r>
    </w:p>
    <w:p w14:paraId="0A7F34FC">
      <w:pPr>
        <w:spacing w:line="312" w:lineRule="auto"/>
        <w:ind w:firstLine="420" w:firstLineChars="200"/>
        <w:rPr>
          <w:color w:val="auto"/>
          <w:lang w:val="zh-CN"/>
        </w:rPr>
      </w:pPr>
      <w:r>
        <w:rPr>
          <w:rFonts w:hint="eastAsia"/>
          <w:color w:val="auto"/>
        </w:rPr>
        <w:t>（</w:t>
      </w:r>
      <w:r>
        <w:rPr>
          <w:rFonts w:hint="eastAsia" w:ascii="宋体" w:hAnsi="宋体"/>
          <w:color w:val="auto"/>
        </w:rPr>
        <w:t>2</w:t>
      </w:r>
      <w:r>
        <w:rPr>
          <w:rFonts w:hint="eastAsia"/>
          <w:color w:val="auto"/>
        </w:rPr>
        <w:t>）中标（成交）</w:t>
      </w:r>
      <w:r>
        <w:rPr>
          <w:rFonts w:hint="eastAsia"/>
          <w:color w:val="auto"/>
          <w:lang w:val="zh-CN"/>
        </w:rPr>
        <w:t>通知书；</w:t>
      </w:r>
    </w:p>
    <w:p w14:paraId="2A37F6C9">
      <w:pPr>
        <w:spacing w:line="312" w:lineRule="auto"/>
        <w:ind w:firstLine="420" w:firstLineChars="200"/>
        <w:rPr>
          <w:color w:val="auto"/>
          <w:lang w:val="zh-CN"/>
        </w:rPr>
      </w:pPr>
      <w:r>
        <w:rPr>
          <w:rFonts w:hint="eastAsia"/>
          <w:color w:val="auto"/>
        </w:rPr>
        <w:t>（</w:t>
      </w:r>
      <w:r>
        <w:rPr>
          <w:rFonts w:hint="eastAsia" w:ascii="宋体" w:hAnsi="宋体"/>
          <w:color w:val="auto"/>
        </w:rPr>
        <w:t>3</w:t>
      </w:r>
      <w:r>
        <w:rPr>
          <w:rFonts w:hint="eastAsia"/>
          <w:color w:val="auto"/>
        </w:rPr>
        <w:t>）投标（</w:t>
      </w:r>
      <w:r>
        <w:rPr>
          <w:rFonts w:hint="eastAsia"/>
          <w:color w:val="auto"/>
          <w:lang w:val="zh-CN"/>
        </w:rPr>
        <w:t>响应）文件（含澄清或者说明文件）；</w:t>
      </w:r>
    </w:p>
    <w:p w14:paraId="777AF6AF">
      <w:pPr>
        <w:spacing w:line="312" w:lineRule="auto"/>
        <w:ind w:firstLine="420" w:firstLineChars="200"/>
        <w:rPr>
          <w:color w:val="auto"/>
          <w:lang w:val="zh-CN"/>
        </w:rPr>
      </w:pPr>
      <w:r>
        <w:rPr>
          <w:rFonts w:hint="eastAsia"/>
          <w:color w:val="auto"/>
        </w:rPr>
        <w:t>（</w:t>
      </w:r>
      <w:r>
        <w:rPr>
          <w:rFonts w:hint="eastAsia" w:ascii="宋体" w:hAnsi="宋体"/>
          <w:color w:val="auto"/>
        </w:rPr>
        <w:t>4</w:t>
      </w:r>
      <w:r>
        <w:rPr>
          <w:rFonts w:hint="eastAsia"/>
          <w:color w:val="auto"/>
        </w:rPr>
        <w:t>）招标（非招标）</w:t>
      </w:r>
      <w:r>
        <w:rPr>
          <w:rFonts w:hint="eastAsia"/>
          <w:color w:val="auto"/>
          <w:lang w:val="zh-CN"/>
        </w:rPr>
        <w:t>文件（含澄清或者修改文件）；</w:t>
      </w:r>
    </w:p>
    <w:p w14:paraId="23A1A27F">
      <w:pPr>
        <w:spacing w:line="312" w:lineRule="auto"/>
        <w:ind w:firstLine="420" w:firstLineChars="200"/>
        <w:rPr>
          <w:color w:val="auto"/>
        </w:rPr>
      </w:pPr>
      <w:r>
        <w:rPr>
          <w:rFonts w:hint="eastAsia"/>
          <w:color w:val="auto"/>
        </w:rPr>
        <w:t>（</w:t>
      </w:r>
      <w:r>
        <w:rPr>
          <w:rFonts w:hint="eastAsia" w:ascii="宋体" w:hAnsi="宋体"/>
          <w:color w:val="auto"/>
        </w:rPr>
        <w:t>5</w:t>
      </w:r>
      <w:r>
        <w:rPr>
          <w:rFonts w:hint="eastAsia"/>
          <w:color w:val="auto"/>
        </w:rPr>
        <w:t>）</w:t>
      </w:r>
      <w:r>
        <w:rPr>
          <w:rFonts w:hint="eastAsia"/>
          <w:color w:val="auto"/>
          <w:lang w:val="zh-CN"/>
        </w:rPr>
        <w:t>其他相关采购文件。</w:t>
      </w:r>
    </w:p>
    <w:p w14:paraId="624E7D1E">
      <w:pPr>
        <w:spacing w:line="312" w:lineRule="auto"/>
        <w:ind w:firstLine="420" w:firstLineChars="200"/>
        <w:rPr>
          <w:color w:val="auto"/>
        </w:rPr>
      </w:pPr>
      <w:bookmarkStart w:id="438" w:name="_Hlk154756515"/>
      <w:r>
        <w:rPr>
          <w:rFonts w:hint="eastAsia" w:ascii="宋体" w:hAnsi="宋体"/>
          <w:color w:val="auto"/>
        </w:rPr>
        <w:t>4.</w:t>
      </w:r>
      <w:r>
        <w:rPr>
          <w:rFonts w:hint="eastAsia"/>
          <w:color w:val="auto"/>
        </w:rPr>
        <w:t>本合同未尽事宜，遵照《中华人民共和国民法典》有关条文执行。</w:t>
      </w:r>
    </w:p>
    <w:p w14:paraId="29FE8D86">
      <w:pPr>
        <w:spacing w:line="312" w:lineRule="auto"/>
        <w:ind w:firstLine="396" w:firstLineChars="200"/>
        <w:rPr>
          <w:color w:val="auto"/>
        </w:rPr>
      </w:pPr>
      <w:r>
        <w:rPr>
          <w:rFonts w:hint="eastAsia" w:ascii="宋体" w:hAnsi="宋体"/>
          <w:color w:val="auto"/>
          <w:spacing w:val="-6"/>
        </w:rPr>
        <w:t>5.</w:t>
      </w:r>
      <w:r>
        <w:rPr>
          <w:rFonts w:hint="eastAsia"/>
          <w:color w:val="auto"/>
        </w:rPr>
        <w:t>本合同一式肆份，甲方执叁份，乙方执一份，具有同等法律效力。</w:t>
      </w:r>
    </w:p>
    <w:bookmarkEnd w:id="438"/>
    <w:p w14:paraId="0317B2A7">
      <w:pPr>
        <w:spacing w:line="312" w:lineRule="auto"/>
        <w:ind w:firstLine="420" w:firstLineChars="200"/>
        <w:rPr>
          <w:color w:val="auto"/>
        </w:rPr>
      </w:pPr>
    </w:p>
    <w:p w14:paraId="47C43FC3">
      <w:pPr>
        <w:spacing w:line="312" w:lineRule="auto"/>
        <w:ind w:firstLine="424" w:firstLineChars="201"/>
        <w:rPr>
          <w:b/>
          <w:bCs/>
          <w:color w:val="auto"/>
        </w:rPr>
      </w:pPr>
      <w:r>
        <w:rPr>
          <w:rFonts w:hint="eastAsia"/>
          <w:b/>
          <w:bCs/>
          <w:color w:val="auto"/>
        </w:rPr>
        <w:t>合同附件：</w:t>
      </w:r>
      <w:r>
        <w:rPr>
          <w:b/>
          <w:bCs/>
          <w:color w:val="auto"/>
        </w:rPr>
        <w:t xml:space="preserve">   </w:t>
      </w:r>
      <w:r>
        <w:rPr>
          <w:rFonts w:hint="eastAsia"/>
          <w:b/>
          <w:bCs/>
          <w:color w:val="auto"/>
        </w:rPr>
        <w:t>（附件名称）（如有则填写，如无则删除）</w:t>
      </w:r>
    </w:p>
    <w:p w14:paraId="1BB9616F">
      <w:pPr>
        <w:spacing w:line="312" w:lineRule="auto"/>
        <w:ind w:firstLine="420" w:firstLineChars="200"/>
        <w:rPr>
          <w:color w:val="auto"/>
        </w:rPr>
      </w:pPr>
    </w:p>
    <w:p w14:paraId="3D4C4327">
      <w:pPr>
        <w:spacing w:line="312" w:lineRule="auto"/>
        <w:ind w:firstLine="420" w:firstLineChars="200"/>
        <w:rPr>
          <w:color w:val="auto"/>
        </w:rPr>
      </w:pPr>
      <w:r>
        <w:rPr>
          <w:rFonts w:hint="eastAsia"/>
          <w:color w:val="auto"/>
        </w:rPr>
        <w:t>甲方（公章）：杭州电子科技大学</w:t>
      </w:r>
      <w:r>
        <w:rPr>
          <w:color w:val="auto"/>
        </w:rPr>
        <w:t xml:space="preserve">            </w:t>
      </w:r>
      <w:r>
        <w:rPr>
          <w:rFonts w:hint="eastAsia"/>
          <w:color w:val="auto"/>
        </w:rPr>
        <w:t>乙方（公章）：</w:t>
      </w:r>
    </w:p>
    <w:p w14:paraId="201169E6">
      <w:pPr>
        <w:spacing w:line="312" w:lineRule="auto"/>
        <w:ind w:firstLine="420" w:firstLineChars="200"/>
        <w:rPr>
          <w:color w:val="auto"/>
        </w:rPr>
      </w:pPr>
    </w:p>
    <w:p w14:paraId="4F334410">
      <w:pPr>
        <w:spacing w:line="312" w:lineRule="auto"/>
        <w:ind w:firstLine="420" w:firstLineChars="200"/>
        <w:rPr>
          <w:color w:val="auto"/>
        </w:rPr>
      </w:pPr>
      <w:r>
        <w:rPr>
          <w:rFonts w:hint="eastAsia"/>
          <w:color w:val="auto"/>
        </w:rPr>
        <w:t>法定（授权）代表人：</w:t>
      </w:r>
      <w:r>
        <w:rPr>
          <w:color w:val="auto"/>
        </w:rPr>
        <w:t xml:space="preserve">                      </w:t>
      </w:r>
      <w:r>
        <w:rPr>
          <w:rFonts w:hint="eastAsia"/>
          <w:color w:val="auto"/>
        </w:rPr>
        <w:t>法定（授权）代表人：</w:t>
      </w:r>
    </w:p>
    <w:p w14:paraId="1DA48053">
      <w:pPr>
        <w:spacing w:line="312" w:lineRule="auto"/>
        <w:ind w:firstLine="420" w:firstLineChars="200"/>
        <w:rPr>
          <w:color w:val="auto"/>
        </w:rPr>
      </w:pPr>
    </w:p>
    <w:p w14:paraId="128012FC">
      <w:pPr>
        <w:spacing w:line="312" w:lineRule="auto"/>
        <w:ind w:firstLine="420" w:firstLineChars="200"/>
        <w:rPr>
          <w:color w:val="auto"/>
        </w:rPr>
      </w:pPr>
      <w:r>
        <w:rPr>
          <w:rFonts w:hint="eastAsia"/>
          <w:color w:val="auto"/>
        </w:rPr>
        <w:t>（签字）：</w:t>
      </w:r>
      <w:r>
        <w:rPr>
          <w:color w:val="auto"/>
        </w:rPr>
        <w:t xml:space="preserve">                                </w:t>
      </w:r>
      <w:r>
        <w:rPr>
          <w:rFonts w:hint="eastAsia"/>
          <w:color w:val="auto"/>
        </w:rPr>
        <w:t>（签字）：</w:t>
      </w:r>
    </w:p>
    <w:p w14:paraId="23087F4E">
      <w:pPr>
        <w:spacing w:line="312" w:lineRule="auto"/>
        <w:ind w:firstLine="420" w:firstLineChars="200"/>
        <w:rPr>
          <w:color w:val="auto"/>
        </w:rPr>
      </w:pPr>
    </w:p>
    <w:p w14:paraId="3F22AFF9">
      <w:pPr>
        <w:spacing w:line="312" w:lineRule="auto"/>
        <w:ind w:firstLine="420" w:firstLineChars="200"/>
        <w:rPr>
          <w:color w:val="auto"/>
        </w:rPr>
      </w:pPr>
      <w:r>
        <w:rPr>
          <w:rFonts w:hint="eastAsia"/>
          <w:color w:val="auto"/>
        </w:rPr>
        <w:t>地址：杭州下沙高教园区二号大街</w:t>
      </w:r>
      <w:r>
        <w:rPr>
          <w:color w:val="auto"/>
        </w:rPr>
        <w:t>1158</w:t>
      </w:r>
      <w:r>
        <w:rPr>
          <w:rFonts w:hint="eastAsia"/>
          <w:color w:val="auto"/>
        </w:rPr>
        <w:t>号</w:t>
      </w:r>
      <w:r>
        <w:rPr>
          <w:color w:val="auto"/>
        </w:rPr>
        <w:t xml:space="preserve">      </w:t>
      </w:r>
      <w:r>
        <w:rPr>
          <w:rFonts w:hint="eastAsia"/>
          <w:color w:val="auto"/>
        </w:rPr>
        <w:t>地址：</w:t>
      </w:r>
      <w:r>
        <w:rPr>
          <w:color w:val="auto"/>
        </w:rPr>
        <w:t xml:space="preserve"> </w:t>
      </w:r>
    </w:p>
    <w:p w14:paraId="69A08FD2">
      <w:pPr>
        <w:spacing w:line="312" w:lineRule="auto"/>
        <w:ind w:firstLine="420" w:firstLineChars="200"/>
        <w:rPr>
          <w:color w:val="auto"/>
        </w:rPr>
      </w:pPr>
      <w:r>
        <w:rPr>
          <w:rFonts w:hint="eastAsia"/>
          <w:color w:val="auto"/>
        </w:rPr>
        <w:t>电话：</w:t>
      </w:r>
      <w:r>
        <w:rPr>
          <w:color w:val="auto"/>
        </w:rPr>
        <w:t xml:space="preserve">                                     </w:t>
      </w:r>
      <w:r>
        <w:rPr>
          <w:rFonts w:hint="eastAsia"/>
          <w:color w:val="auto"/>
        </w:rPr>
        <w:t>电话：</w:t>
      </w:r>
      <w:r>
        <w:rPr>
          <w:color w:val="auto"/>
        </w:rPr>
        <w:t xml:space="preserve"> </w:t>
      </w:r>
    </w:p>
    <w:p w14:paraId="530099BA">
      <w:pPr>
        <w:spacing w:line="312" w:lineRule="auto"/>
        <w:ind w:firstLine="420" w:firstLineChars="200"/>
        <w:rPr>
          <w:color w:val="auto"/>
        </w:rPr>
      </w:pPr>
      <w:r>
        <w:rPr>
          <w:rFonts w:hint="eastAsia"/>
          <w:color w:val="auto"/>
        </w:rPr>
        <w:t>开户银行：工行杭州高新支行</w:t>
      </w:r>
      <w:r>
        <w:rPr>
          <w:color w:val="auto"/>
        </w:rPr>
        <w:t xml:space="preserve">                 </w:t>
      </w:r>
      <w:r>
        <w:rPr>
          <w:rFonts w:hint="eastAsia"/>
          <w:color w:val="auto"/>
        </w:rPr>
        <w:t>开户银行：</w:t>
      </w:r>
      <w:r>
        <w:rPr>
          <w:color w:val="auto"/>
        </w:rPr>
        <w:t xml:space="preserve"> </w:t>
      </w:r>
    </w:p>
    <w:p w14:paraId="232B0243">
      <w:pPr>
        <w:spacing w:line="312" w:lineRule="auto"/>
        <w:ind w:firstLine="420" w:firstLineChars="200"/>
        <w:rPr>
          <w:color w:val="auto"/>
        </w:rPr>
      </w:pPr>
      <w:r>
        <w:rPr>
          <w:rFonts w:hint="eastAsia"/>
          <w:color w:val="auto"/>
        </w:rPr>
        <w:t>账号：</w:t>
      </w:r>
      <w:r>
        <w:rPr>
          <w:color w:val="auto"/>
        </w:rPr>
        <w:t xml:space="preserve">1202026209008806216                  </w:t>
      </w:r>
      <w:r>
        <w:rPr>
          <w:rFonts w:hint="eastAsia"/>
          <w:color w:val="auto"/>
        </w:rPr>
        <w:t>账号：</w:t>
      </w:r>
      <w:r>
        <w:rPr>
          <w:color w:val="auto"/>
        </w:rPr>
        <w:t xml:space="preserve"> </w:t>
      </w:r>
    </w:p>
    <w:p w14:paraId="13522B61">
      <w:pPr>
        <w:pStyle w:val="11"/>
        <w:spacing w:line="312" w:lineRule="auto"/>
        <w:rPr>
          <w:color w:val="auto"/>
        </w:rPr>
      </w:pPr>
      <w:r>
        <w:rPr>
          <w:rFonts w:hint="eastAsia"/>
          <w:color w:val="auto"/>
          <w:kern w:val="0"/>
        </w:rPr>
        <w:t>签订日期：</w:t>
      </w:r>
      <w:r>
        <w:rPr>
          <w:color w:val="auto"/>
          <w:kern w:val="0"/>
        </w:rPr>
        <w:t xml:space="preserve">      </w:t>
      </w:r>
      <w:r>
        <w:rPr>
          <w:rFonts w:hint="eastAsia"/>
          <w:color w:val="auto"/>
          <w:kern w:val="0"/>
        </w:rPr>
        <w:t>年</w:t>
      </w:r>
      <w:r>
        <w:rPr>
          <w:color w:val="auto"/>
          <w:kern w:val="0"/>
        </w:rPr>
        <w:t xml:space="preserve">   </w:t>
      </w:r>
      <w:r>
        <w:rPr>
          <w:rFonts w:hint="eastAsia"/>
          <w:color w:val="auto"/>
          <w:kern w:val="0"/>
        </w:rPr>
        <w:t>月</w:t>
      </w:r>
      <w:r>
        <w:rPr>
          <w:color w:val="auto"/>
          <w:kern w:val="0"/>
        </w:rPr>
        <w:t xml:space="preserve">   </w:t>
      </w:r>
      <w:r>
        <w:rPr>
          <w:rFonts w:hint="eastAsia"/>
          <w:color w:val="auto"/>
          <w:kern w:val="0"/>
        </w:rPr>
        <w:t>日</w:t>
      </w:r>
      <w:r>
        <w:rPr>
          <w:color w:val="auto"/>
          <w:kern w:val="0"/>
        </w:rPr>
        <w:t xml:space="preserve">               </w:t>
      </w:r>
      <w:r>
        <w:rPr>
          <w:rFonts w:hint="eastAsia"/>
          <w:color w:val="auto"/>
          <w:kern w:val="0"/>
        </w:rPr>
        <w:t>签订日期：</w:t>
      </w:r>
      <w:r>
        <w:rPr>
          <w:color w:val="auto"/>
          <w:kern w:val="0"/>
        </w:rPr>
        <w:t xml:space="preserve">        </w:t>
      </w:r>
      <w:r>
        <w:rPr>
          <w:rFonts w:hint="eastAsia"/>
          <w:color w:val="auto"/>
          <w:kern w:val="0"/>
        </w:rPr>
        <w:t>年</w:t>
      </w:r>
      <w:r>
        <w:rPr>
          <w:color w:val="auto"/>
          <w:kern w:val="0"/>
        </w:rPr>
        <w:t xml:space="preserve">   </w:t>
      </w:r>
      <w:r>
        <w:rPr>
          <w:rFonts w:hint="eastAsia"/>
          <w:color w:val="auto"/>
          <w:kern w:val="0"/>
        </w:rPr>
        <w:t>月</w:t>
      </w:r>
      <w:r>
        <w:rPr>
          <w:color w:val="auto"/>
          <w:kern w:val="0"/>
        </w:rPr>
        <w:t xml:space="preserve">   </w:t>
      </w:r>
      <w:r>
        <w:rPr>
          <w:rFonts w:hint="eastAsia"/>
          <w:color w:val="auto"/>
          <w:kern w:val="0"/>
        </w:rPr>
        <w:t>日</w:t>
      </w:r>
    </w:p>
    <w:p w14:paraId="3A814C21">
      <w:pPr>
        <w:widowControl/>
        <w:spacing w:line="312" w:lineRule="auto"/>
        <w:jc w:val="left"/>
        <w:rPr>
          <w:rStyle w:val="56"/>
          <w:color w:val="auto"/>
        </w:rPr>
      </w:pPr>
      <w:bookmarkStart w:id="439" w:name="_Toc641"/>
      <w:bookmarkStart w:id="440" w:name="_Toc8672"/>
      <w:bookmarkStart w:id="441" w:name="_Toc32309"/>
      <w:bookmarkStart w:id="442" w:name="_Toc5553"/>
      <w:bookmarkStart w:id="443" w:name="_Toc762"/>
      <w:bookmarkStart w:id="444" w:name="_Toc11617"/>
      <w:bookmarkStart w:id="445" w:name="_Toc7308"/>
      <w:bookmarkStart w:id="446" w:name="_Toc23835"/>
      <w:bookmarkStart w:id="447" w:name="_Toc721"/>
      <w:bookmarkStart w:id="448" w:name="_Toc27502"/>
      <w:bookmarkStart w:id="449" w:name="_Toc22294"/>
      <w:bookmarkStart w:id="450" w:name="_Toc32708"/>
      <w:bookmarkStart w:id="451" w:name="_Toc2191"/>
      <w:bookmarkStart w:id="452" w:name="_Toc816"/>
      <w:r>
        <w:rPr>
          <w:rStyle w:val="56"/>
          <w:color w:val="auto"/>
        </w:rPr>
        <w:br w:type="page"/>
      </w:r>
    </w:p>
    <w:p w14:paraId="620A92A5">
      <w:pPr>
        <w:snapToGrid w:val="0"/>
        <w:spacing w:before="240" w:beforeLines="100" w:after="240" w:afterLines="100"/>
        <w:jc w:val="center"/>
        <w:rPr>
          <w:rStyle w:val="56"/>
          <w:color w:val="auto"/>
        </w:rPr>
      </w:pPr>
      <w:bookmarkStart w:id="453" w:name="_Toc30137"/>
      <w:r>
        <w:rPr>
          <w:rStyle w:val="56"/>
          <w:rFonts w:hint="eastAsia"/>
          <w:color w:val="auto"/>
        </w:rPr>
        <w:t>第六部分</w:t>
      </w:r>
      <w:r>
        <w:rPr>
          <w:rStyle w:val="56"/>
          <w:color w:val="auto"/>
        </w:rPr>
        <w:t xml:space="preserve">  </w:t>
      </w:r>
      <w:r>
        <w:rPr>
          <w:rStyle w:val="56"/>
          <w:rFonts w:hint="eastAsia"/>
          <w:color w:val="auto"/>
        </w:rPr>
        <w:t>响应文件格式</w:t>
      </w:r>
    </w:p>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p w14:paraId="07A80C6C">
      <w:pPr>
        <w:adjustRightInd w:val="0"/>
        <w:snapToGrid w:val="0"/>
        <w:spacing w:line="288" w:lineRule="auto"/>
        <w:jc w:val="center"/>
        <w:rPr>
          <w:b/>
          <w:bCs/>
          <w:color w:val="auto"/>
          <w:sz w:val="24"/>
          <w:szCs w:val="24"/>
        </w:rPr>
      </w:pPr>
      <w:bookmarkStart w:id="454" w:name="_Toc706"/>
      <w:bookmarkStart w:id="455" w:name="_Toc7013"/>
      <w:bookmarkStart w:id="456" w:name="_Toc23756"/>
      <w:bookmarkStart w:id="457" w:name="_Toc17119"/>
      <w:bookmarkStart w:id="458" w:name="_Toc11204"/>
      <w:bookmarkStart w:id="459" w:name="_Toc14202"/>
      <w:bookmarkStart w:id="460" w:name="_Toc25819"/>
      <w:bookmarkStart w:id="461" w:name="_Toc20870"/>
      <w:bookmarkStart w:id="462" w:name="_Toc26648"/>
      <w:bookmarkStart w:id="463" w:name="_Toc9636"/>
      <w:bookmarkStart w:id="464" w:name="_Toc32185"/>
      <w:bookmarkStart w:id="465" w:name="_Toc22675"/>
      <w:bookmarkStart w:id="466" w:name="_Toc2326"/>
      <w:bookmarkStart w:id="467" w:name="_Toc24168"/>
      <w:bookmarkStart w:id="468" w:name="_Toc28159"/>
      <w:bookmarkStart w:id="469" w:name="_Toc14400"/>
      <w:bookmarkStart w:id="470" w:name="_Toc20738"/>
      <w:bookmarkStart w:id="471" w:name="_Toc7409"/>
      <w:bookmarkStart w:id="472" w:name="_Toc31085"/>
      <w:bookmarkStart w:id="473" w:name="_Toc9502"/>
      <w:bookmarkStart w:id="474" w:name="_Toc3964"/>
      <w:bookmarkStart w:id="475" w:name="_Toc4274"/>
      <w:bookmarkStart w:id="476" w:name="_Toc13819"/>
      <w:bookmarkStart w:id="477" w:name="_Toc28613"/>
      <w:bookmarkStart w:id="478" w:name="_Toc4610"/>
      <w:bookmarkStart w:id="479" w:name="_Toc27063"/>
      <w:bookmarkStart w:id="480" w:name="_Toc6868"/>
      <w:bookmarkStart w:id="481" w:name="_Toc9623"/>
      <w:bookmarkStart w:id="482" w:name="_Toc19286"/>
      <w:bookmarkStart w:id="483" w:name="_Toc32522"/>
      <w:bookmarkStart w:id="484" w:name="_Toc32223"/>
      <w:bookmarkStart w:id="485" w:name="_Toc20766"/>
      <w:bookmarkStart w:id="486" w:name="_Toc7710"/>
      <w:bookmarkStart w:id="487" w:name="_Toc8070"/>
      <w:bookmarkStart w:id="488" w:name="_Toc27551"/>
      <w:bookmarkStart w:id="489" w:name="_Toc2886"/>
      <w:bookmarkStart w:id="490" w:name="_Toc32288"/>
      <w:bookmarkStart w:id="491" w:name="_Toc19804"/>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p>
    <w:p w14:paraId="154FD6B0">
      <w:pPr>
        <w:adjustRightInd w:val="0"/>
        <w:snapToGrid w:val="0"/>
        <w:spacing w:line="288" w:lineRule="auto"/>
        <w:rPr>
          <w:color w:val="auto"/>
          <w:sz w:val="24"/>
          <w:szCs w:val="24"/>
        </w:rPr>
      </w:pPr>
    </w:p>
    <w:p w14:paraId="515833A0">
      <w:pPr>
        <w:adjustRightInd w:val="0"/>
        <w:snapToGrid w:val="0"/>
        <w:spacing w:line="288" w:lineRule="auto"/>
        <w:ind w:firstLine="482" w:firstLineChars="200"/>
        <w:rPr>
          <w:b/>
          <w:bCs/>
          <w:color w:val="auto"/>
          <w:sz w:val="24"/>
          <w:szCs w:val="24"/>
        </w:rPr>
      </w:pPr>
      <w:bookmarkStart w:id="492" w:name="_Hlk71884160"/>
      <w:r>
        <w:rPr>
          <w:rFonts w:hint="eastAsia"/>
          <w:b/>
          <w:bCs/>
          <w:color w:val="auto"/>
          <w:sz w:val="24"/>
          <w:szCs w:val="24"/>
        </w:rPr>
        <w:t>1.资格文件</w:t>
      </w:r>
    </w:p>
    <w:p w14:paraId="29AE7404">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492"/>
    <w:p w14:paraId="750D32D2">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color w:val="auto"/>
          <w:sz w:val="24"/>
          <w:szCs w:val="24"/>
        </w:rPr>
        <w:t>）</w:t>
      </w:r>
      <w:r>
        <w:rPr>
          <w:rFonts w:hint="eastAsia"/>
          <w:b/>
          <w:bCs/>
          <w:color w:val="auto"/>
          <w:sz w:val="24"/>
          <w:szCs w:val="24"/>
        </w:rPr>
        <w:t>▲</w:t>
      </w:r>
      <w:r>
        <w:rPr>
          <w:rFonts w:hint="eastAsia"/>
          <w:color w:val="auto"/>
          <w:sz w:val="24"/>
          <w:szCs w:val="24"/>
        </w:rPr>
        <w:t>有效的法人或者其他组织的营业执照等证明文件，自然人的身份证明</w:t>
      </w:r>
    </w:p>
    <w:p w14:paraId="70A34738">
      <w:pPr>
        <w:adjustRightInd w:val="0"/>
        <w:snapToGrid w:val="0"/>
        <w:spacing w:line="288" w:lineRule="auto"/>
        <w:ind w:firstLine="480" w:firstLineChars="200"/>
        <w:rPr>
          <w:color w:val="auto"/>
          <w:sz w:val="24"/>
          <w:szCs w:val="24"/>
        </w:rPr>
      </w:pPr>
      <w:bookmarkStart w:id="493"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p w14:paraId="39D5C263">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3）</w:t>
      </w:r>
      <w:r>
        <w:rPr>
          <w:rFonts w:hint="eastAsia"/>
          <w:b/>
          <w:bCs/>
          <w:color w:val="auto"/>
          <w:sz w:val="24"/>
          <w:szCs w:val="24"/>
        </w:rPr>
        <w:t>▲</w:t>
      </w:r>
      <w:r>
        <w:rPr>
          <w:color w:val="auto"/>
          <w:sz w:val="24"/>
          <w:szCs w:val="24"/>
        </w:rPr>
        <w:t>落实政府采购政策需满足的资格要求：</w:t>
      </w:r>
      <w:bookmarkStart w:id="494" w:name="OLE_LINK3"/>
      <w:r>
        <w:rPr>
          <w:rFonts w:hint="eastAsia"/>
          <w:b/>
          <w:bCs/>
          <w:color w:val="auto"/>
          <w:sz w:val="24"/>
          <w:szCs w:val="24"/>
        </w:rPr>
        <w:t>▲</w:t>
      </w:r>
      <w:bookmarkEnd w:id="494"/>
      <w:r>
        <w:rPr>
          <w:rFonts w:hint="eastAsia"/>
          <w:color w:val="auto"/>
          <w:sz w:val="24"/>
          <w:szCs w:val="24"/>
        </w:rPr>
        <w:t>中小企业声明函</w:t>
      </w:r>
      <w:r>
        <w:rPr>
          <w:rFonts w:hint="eastAsia"/>
          <w:color w:val="auto"/>
          <w:sz w:val="24"/>
          <w:szCs w:val="24"/>
          <w:lang w:eastAsia="zh-CN"/>
        </w:rPr>
        <w:t>，</w:t>
      </w:r>
      <w:r>
        <w:rPr>
          <w:rFonts w:hint="eastAsia"/>
          <w:color w:val="auto"/>
          <w:sz w:val="24"/>
          <w:szCs w:val="24"/>
        </w:rPr>
        <w:t>属于监狱企业的证明文件（若属于监狱企业）</w:t>
      </w:r>
      <w:r>
        <w:rPr>
          <w:rFonts w:hint="eastAsia"/>
          <w:color w:val="auto"/>
          <w:sz w:val="24"/>
          <w:szCs w:val="24"/>
          <w:lang w:eastAsia="zh-CN"/>
        </w:rPr>
        <w:t>，</w:t>
      </w:r>
      <w:r>
        <w:rPr>
          <w:rFonts w:hint="eastAsia"/>
          <w:color w:val="auto"/>
          <w:sz w:val="24"/>
          <w:szCs w:val="24"/>
        </w:rPr>
        <w:t>残疾人福利性单位声明函（若属于残疾人福利性单位）</w:t>
      </w:r>
    </w:p>
    <w:bookmarkEnd w:id="493"/>
    <w:p w14:paraId="341D7625">
      <w:pPr>
        <w:adjustRightInd w:val="0"/>
        <w:snapToGrid w:val="0"/>
        <w:spacing w:line="288" w:lineRule="auto"/>
        <w:ind w:firstLine="482" w:firstLineChars="200"/>
        <w:rPr>
          <w:b/>
          <w:bCs/>
          <w:color w:val="auto"/>
          <w:sz w:val="24"/>
          <w:szCs w:val="24"/>
        </w:rPr>
      </w:pPr>
      <w:r>
        <w:rPr>
          <w:rFonts w:hint="eastAsia"/>
          <w:b/>
          <w:bCs/>
          <w:color w:val="auto"/>
          <w:sz w:val="24"/>
          <w:szCs w:val="24"/>
        </w:rPr>
        <w:t>2.报价文件</w:t>
      </w:r>
    </w:p>
    <w:p w14:paraId="3FBB7957">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p>
    <w:p w14:paraId="0D5D9598">
      <w:pPr>
        <w:adjustRightInd w:val="0"/>
        <w:snapToGrid w:val="0"/>
        <w:spacing w:line="288" w:lineRule="auto"/>
        <w:ind w:firstLine="482" w:firstLineChars="200"/>
        <w:rPr>
          <w:b/>
          <w:bCs/>
          <w:color w:val="auto"/>
          <w:sz w:val="24"/>
          <w:szCs w:val="24"/>
        </w:rPr>
      </w:pPr>
      <w:r>
        <w:rPr>
          <w:rFonts w:hint="eastAsia"/>
          <w:b/>
          <w:bCs/>
          <w:color w:val="auto"/>
          <w:sz w:val="24"/>
          <w:szCs w:val="24"/>
        </w:rPr>
        <w:t>3.商务和技术文件</w:t>
      </w:r>
    </w:p>
    <w:p w14:paraId="28070C52">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732091C0">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p>
    <w:p w14:paraId="59100802">
      <w:pPr>
        <w:adjustRightInd w:val="0"/>
        <w:snapToGrid w:val="0"/>
        <w:spacing w:line="288" w:lineRule="auto"/>
        <w:ind w:firstLine="480" w:firstLineChars="200"/>
        <w:rPr>
          <w:color w:val="auto"/>
          <w:sz w:val="24"/>
          <w:szCs w:val="24"/>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4</w:t>
      </w:r>
      <w:r>
        <w:rPr>
          <w:rFonts w:hint="eastAsia"/>
          <w:color w:val="auto"/>
          <w:sz w:val="24"/>
          <w:szCs w:val="24"/>
        </w:rPr>
        <w:t>年12月（含）以后任意一月供应商授权代表社保缴纳证明</w:t>
      </w:r>
    </w:p>
    <w:p w14:paraId="185AB9F4">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rFonts w:hint="eastAsia"/>
          <w:color w:val="auto"/>
          <w:sz w:val="24"/>
          <w:szCs w:val="24"/>
        </w:rPr>
        <w:t>法定代表人资格证明书（法定代表人参加时提供）</w:t>
      </w:r>
    </w:p>
    <w:p w14:paraId="5559F3F1">
      <w:pPr>
        <w:adjustRightInd w:val="0"/>
        <w:snapToGrid w:val="0"/>
        <w:spacing w:line="288" w:lineRule="auto"/>
        <w:ind w:firstLine="480" w:firstLineChars="200"/>
        <w:rPr>
          <w:color w:val="auto"/>
          <w:sz w:val="24"/>
          <w:szCs w:val="24"/>
        </w:rPr>
      </w:pPr>
      <w:r>
        <w:rPr>
          <w:rFonts w:hint="eastAsia"/>
          <w:color w:val="auto"/>
          <w:sz w:val="24"/>
          <w:szCs w:val="24"/>
        </w:rPr>
        <w:t>（5</w:t>
      </w:r>
      <w:r>
        <w:rPr>
          <w:color w:val="auto"/>
          <w:sz w:val="24"/>
          <w:szCs w:val="24"/>
        </w:rPr>
        <w:t>）</w:t>
      </w:r>
      <w:r>
        <w:rPr>
          <w:rFonts w:hint="eastAsia"/>
          <w:b/>
          <w:bCs/>
          <w:color w:val="auto"/>
          <w:sz w:val="24"/>
          <w:szCs w:val="24"/>
        </w:rPr>
        <w:t>▲</w:t>
      </w:r>
      <w:r>
        <w:rPr>
          <w:color w:val="auto"/>
          <w:sz w:val="24"/>
          <w:szCs w:val="24"/>
        </w:rPr>
        <w:t>采购需求偏离表</w:t>
      </w:r>
    </w:p>
    <w:p w14:paraId="01583D88">
      <w:pPr>
        <w:adjustRightInd w:val="0"/>
        <w:snapToGrid w:val="0"/>
        <w:spacing w:line="288" w:lineRule="auto"/>
        <w:ind w:firstLine="480" w:firstLineChars="200"/>
        <w:rPr>
          <w:color w:val="auto"/>
          <w:sz w:val="24"/>
          <w:szCs w:val="24"/>
        </w:rPr>
      </w:pPr>
      <w:r>
        <w:rPr>
          <w:rFonts w:hint="eastAsia"/>
          <w:color w:val="auto"/>
          <w:sz w:val="24"/>
          <w:szCs w:val="24"/>
        </w:rPr>
        <w:t>（6）</w:t>
      </w:r>
      <w:r>
        <w:rPr>
          <w:rFonts w:hint="eastAsia"/>
          <w:b/>
          <w:bCs/>
          <w:color w:val="auto"/>
          <w:sz w:val="24"/>
          <w:szCs w:val="24"/>
        </w:rPr>
        <w:t>▲</w:t>
      </w:r>
      <w:r>
        <w:rPr>
          <w:rFonts w:hint="eastAsia"/>
          <w:color w:val="auto"/>
          <w:sz w:val="24"/>
          <w:szCs w:val="24"/>
        </w:rPr>
        <w:t>响应方基本情况表</w:t>
      </w:r>
    </w:p>
    <w:p w14:paraId="2EEDE6FC">
      <w:pPr>
        <w:adjustRightInd w:val="0"/>
        <w:snapToGrid w:val="0"/>
        <w:spacing w:line="288" w:lineRule="auto"/>
        <w:ind w:firstLine="480" w:firstLineChars="200"/>
        <w:rPr>
          <w:color w:val="auto"/>
          <w:sz w:val="24"/>
          <w:szCs w:val="24"/>
        </w:rPr>
      </w:pPr>
      <w:r>
        <w:rPr>
          <w:rFonts w:hint="eastAsia"/>
          <w:color w:val="auto"/>
          <w:sz w:val="24"/>
          <w:szCs w:val="24"/>
        </w:rPr>
        <w:t>（7）供应商同类合同一览表</w:t>
      </w:r>
    </w:p>
    <w:p w14:paraId="46A2F09D">
      <w:pPr>
        <w:adjustRightInd w:val="0"/>
        <w:snapToGrid w:val="0"/>
        <w:spacing w:line="288" w:lineRule="auto"/>
        <w:ind w:firstLine="480" w:firstLineChars="200"/>
        <w:jc w:val="left"/>
        <w:rPr>
          <w:color w:val="auto"/>
          <w:sz w:val="24"/>
          <w:szCs w:val="24"/>
        </w:rPr>
      </w:pPr>
      <w:r>
        <w:rPr>
          <w:rFonts w:hint="eastAsia"/>
          <w:color w:val="auto"/>
          <w:sz w:val="24"/>
          <w:szCs w:val="24"/>
        </w:rPr>
        <w:t>（8</w:t>
      </w:r>
      <w:r>
        <w:rPr>
          <w:color w:val="auto"/>
          <w:sz w:val="24"/>
          <w:szCs w:val="24"/>
        </w:rPr>
        <w:t>）</w:t>
      </w:r>
      <w:bookmarkStart w:id="495" w:name="_Hlk71884196"/>
      <w:r>
        <w:rPr>
          <w:rFonts w:hint="eastAsia"/>
          <w:color w:val="auto"/>
          <w:sz w:val="24"/>
          <w:szCs w:val="24"/>
        </w:rPr>
        <w:t>详细技术和服务方案</w:t>
      </w:r>
    </w:p>
    <w:p w14:paraId="4DB81779">
      <w:pPr>
        <w:adjustRightInd w:val="0"/>
        <w:snapToGrid w:val="0"/>
        <w:spacing w:line="288" w:lineRule="auto"/>
        <w:ind w:firstLine="480" w:firstLineChars="200"/>
        <w:jc w:val="left"/>
        <w:rPr>
          <w:color w:val="auto"/>
          <w:sz w:val="24"/>
          <w:szCs w:val="24"/>
        </w:rPr>
      </w:pPr>
      <w:r>
        <w:rPr>
          <w:rFonts w:hint="eastAsia"/>
          <w:color w:val="auto"/>
          <w:sz w:val="24"/>
          <w:szCs w:val="24"/>
        </w:rPr>
        <w:t>（9）项目组成员一览表</w:t>
      </w:r>
    </w:p>
    <w:p w14:paraId="4B669D35">
      <w:pPr>
        <w:adjustRightInd w:val="0"/>
        <w:snapToGrid w:val="0"/>
        <w:spacing w:line="288" w:lineRule="auto"/>
        <w:ind w:firstLine="480" w:firstLineChars="200"/>
        <w:jc w:val="left"/>
        <w:rPr>
          <w:color w:val="auto"/>
          <w:sz w:val="24"/>
          <w:szCs w:val="24"/>
        </w:rPr>
      </w:pPr>
      <w:r>
        <w:rPr>
          <w:rFonts w:hint="eastAsia"/>
          <w:color w:val="auto"/>
          <w:sz w:val="24"/>
          <w:szCs w:val="24"/>
        </w:rPr>
        <w:t xml:space="preserve">（10）关于对磋商文件中有关条款的拒绝声明(如有) </w:t>
      </w:r>
    </w:p>
    <w:bookmarkEnd w:id="495"/>
    <w:p w14:paraId="6AC3CA39">
      <w:pPr>
        <w:adjustRightInd w:val="0"/>
        <w:snapToGrid w:val="0"/>
        <w:spacing w:line="288" w:lineRule="auto"/>
        <w:ind w:firstLine="482" w:firstLineChars="200"/>
        <w:rPr>
          <w:b/>
          <w:bCs/>
          <w:color w:val="auto"/>
          <w:sz w:val="24"/>
          <w:szCs w:val="24"/>
        </w:rPr>
      </w:pPr>
      <w:r>
        <w:rPr>
          <w:rFonts w:hint="eastAsia"/>
          <w:b/>
          <w:bCs/>
          <w:color w:val="auto"/>
          <w:sz w:val="24"/>
          <w:szCs w:val="24"/>
        </w:rPr>
        <w:t>4、评分标准索引表</w:t>
      </w:r>
      <w:r>
        <w:rPr>
          <w:rFonts w:hint="eastAsia"/>
          <w:b/>
          <w:bCs/>
          <w:color w:val="auto"/>
          <w:sz w:val="24"/>
          <w:szCs w:val="24"/>
        </w:rPr>
        <w:br w:type="page"/>
      </w:r>
    </w:p>
    <w:p w14:paraId="63D6F31C">
      <w:pPr>
        <w:adjustRightInd w:val="0"/>
        <w:snapToGrid w:val="0"/>
        <w:spacing w:line="288" w:lineRule="auto"/>
        <w:jc w:val="center"/>
        <w:outlineLvl w:val="1"/>
        <w:rPr>
          <w:b/>
          <w:bCs/>
          <w:color w:val="auto"/>
          <w:sz w:val="84"/>
          <w:szCs w:val="84"/>
        </w:rPr>
      </w:pPr>
      <w:bookmarkStart w:id="496" w:name="_Toc11285"/>
      <w:r>
        <w:rPr>
          <w:rFonts w:hint="eastAsia"/>
          <w:b/>
          <w:bCs/>
          <w:color w:val="auto"/>
          <w:sz w:val="84"/>
          <w:szCs w:val="84"/>
        </w:rPr>
        <w:t>资格文件</w:t>
      </w:r>
      <w:bookmarkEnd w:id="496"/>
    </w:p>
    <w:p w14:paraId="5CA5E35B">
      <w:pPr>
        <w:adjustRightInd w:val="0"/>
        <w:snapToGrid w:val="0"/>
        <w:spacing w:line="288" w:lineRule="auto"/>
        <w:jc w:val="center"/>
        <w:rPr>
          <w:b/>
          <w:bCs/>
          <w:color w:val="auto"/>
          <w:sz w:val="24"/>
          <w:szCs w:val="24"/>
        </w:rPr>
      </w:pPr>
      <w:bookmarkStart w:id="497" w:name="_Hlk94097338"/>
      <w:r>
        <w:rPr>
          <w:rFonts w:hint="eastAsia"/>
          <w:b/>
          <w:bCs/>
          <w:color w:val="auto"/>
          <w:sz w:val="24"/>
          <w:szCs w:val="24"/>
        </w:rPr>
        <w:t>资格审查要求的资格证明材料(均需加盖公章)</w:t>
      </w:r>
      <w:bookmarkEnd w:id="497"/>
    </w:p>
    <w:p w14:paraId="51D9E3F3">
      <w:pPr>
        <w:pStyle w:val="2"/>
        <w:ind w:firstLine="480"/>
        <w:rPr>
          <w:color w:val="auto"/>
          <w:sz w:val="24"/>
        </w:rPr>
      </w:pPr>
    </w:p>
    <w:p w14:paraId="796C39C3">
      <w:pPr>
        <w:adjustRightInd w:val="0"/>
        <w:snapToGrid w:val="0"/>
        <w:spacing w:line="288" w:lineRule="auto"/>
        <w:jc w:val="left"/>
        <w:outlineLvl w:val="2"/>
        <w:rPr>
          <w:b/>
          <w:bCs/>
          <w:color w:val="auto"/>
          <w:sz w:val="24"/>
          <w:szCs w:val="24"/>
        </w:rPr>
      </w:pPr>
    </w:p>
    <w:p w14:paraId="179178C9">
      <w:pPr>
        <w:adjustRightInd w:val="0"/>
        <w:snapToGrid w:val="0"/>
        <w:spacing w:line="288" w:lineRule="auto"/>
        <w:jc w:val="left"/>
        <w:outlineLvl w:val="2"/>
        <w:rPr>
          <w:b/>
          <w:bCs/>
          <w:color w:val="auto"/>
          <w:sz w:val="24"/>
          <w:szCs w:val="24"/>
        </w:rPr>
      </w:pPr>
    </w:p>
    <w:p w14:paraId="10F88B68">
      <w:pPr>
        <w:adjustRightInd w:val="0"/>
        <w:snapToGrid w:val="0"/>
        <w:spacing w:line="288" w:lineRule="auto"/>
        <w:jc w:val="left"/>
        <w:outlineLvl w:val="2"/>
        <w:rPr>
          <w:b/>
          <w:bCs/>
          <w:color w:val="auto"/>
          <w:sz w:val="24"/>
          <w:szCs w:val="24"/>
        </w:rPr>
      </w:pPr>
    </w:p>
    <w:p w14:paraId="07DCD3B2">
      <w:pPr>
        <w:adjustRightInd w:val="0"/>
        <w:snapToGrid w:val="0"/>
        <w:spacing w:line="288" w:lineRule="auto"/>
        <w:jc w:val="left"/>
        <w:outlineLvl w:val="2"/>
        <w:rPr>
          <w:b/>
          <w:bCs/>
          <w:color w:val="auto"/>
          <w:sz w:val="24"/>
          <w:szCs w:val="24"/>
        </w:rPr>
      </w:pPr>
    </w:p>
    <w:p w14:paraId="74E4D716">
      <w:pPr>
        <w:pStyle w:val="6"/>
        <w:ind w:left="0" w:firstLine="0"/>
        <w:rPr>
          <w:color w:val="auto"/>
        </w:rPr>
      </w:pPr>
      <w:bookmarkStart w:id="498" w:name="_Toc9288"/>
      <w:r>
        <w:rPr>
          <w:rFonts w:hint="eastAsia"/>
          <w:color w:val="auto"/>
        </w:rPr>
        <w:t>（1）有效的法人或者其他组织的营业执照等证明文件，自然人的身份证明</w:t>
      </w:r>
      <w:bookmarkEnd w:id="498"/>
    </w:p>
    <w:p w14:paraId="2793D4B2">
      <w:pPr>
        <w:adjustRightInd w:val="0"/>
        <w:snapToGrid w:val="0"/>
        <w:spacing w:line="288" w:lineRule="auto"/>
        <w:rPr>
          <w:b/>
          <w:bCs/>
          <w:color w:val="auto"/>
          <w:sz w:val="24"/>
          <w:szCs w:val="24"/>
        </w:rPr>
      </w:pPr>
      <w:r>
        <w:rPr>
          <w:rFonts w:hint="eastAsia"/>
          <w:b/>
          <w:bCs/>
          <w:color w:val="auto"/>
          <w:sz w:val="24"/>
          <w:szCs w:val="24"/>
        </w:rPr>
        <w:t>说明：</w:t>
      </w:r>
    </w:p>
    <w:p w14:paraId="51702DF0">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13C6E6BF">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0EA33E16">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15ABECE5">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3D14A849">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75FC6817">
      <w:pPr>
        <w:adjustRightInd w:val="0"/>
        <w:snapToGrid w:val="0"/>
        <w:spacing w:line="288" w:lineRule="auto"/>
        <w:rPr>
          <w:color w:val="auto"/>
          <w:szCs w:val="21"/>
        </w:rPr>
      </w:pPr>
      <w:r>
        <w:rPr>
          <w:rFonts w:hint="eastAsia"/>
          <w:color w:val="auto"/>
          <w:szCs w:val="21"/>
        </w:rPr>
        <w:br w:type="page"/>
      </w:r>
    </w:p>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14:paraId="2A308869">
      <w:pPr>
        <w:jc w:val="center"/>
        <w:rPr>
          <w:b/>
          <w:bCs/>
          <w:color w:val="auto"/>
          <w:sz w:val="32"/>
          <w:szCs w:val="32"/>
        </w:rPr>
      </w:pPr>
    </w:p>
    <w:p w14:paraId="451DAE0C">
      <w:pPr>
        <w:pStyle w:val="6"/>
        <w:ind w:left="0" w:firstLine="0"/>
        <w:rPr>
          <w:color w:val="auto"/>
        </w:rPr>
      </w:pPr>
      <w:bookmarkStart w:id="499" w:name="_Toc3849"/>
      <w:r>
        <w:rPr>
          <w:rFonts w:hint="eastAsia"/>
          <w:color w:val="auto"/>
        </w:rPr>
        <w:t>（2）资格条件承诺函</w:t>
      </w:r>
      <w:bookmarkEnd w:id="499"/>
    </w:p>
    <w:p w14:paraId="4B3C2F99">
      <w:pPr>
        <w:jc w:val="center"/>
        <w:rPr>
          <w:b/>
          <w:bCs/>
          <w:color w:val="auto"/>
          <w:sz w:val="32"/>
          <w:szCs w:val="32"/>
        </w:rPr>
      </w:pPr>
      <w:r>
        <w:rPr>
          <w:rFonts w:hint="eastAsia"/>
          <w:b/>
          <w:bCs/>
          <w:color w:val="auto"/>
          <w:sz w:val="32"/>
          <w:szCs w:val="32"/>
        </w:rPr>
        <w:t>资格条件承诺函</w:t>
      </w:r>
    </w:p>
    <w:p w14:paraId="1C9CC820">
      <w:pPr>
        <w:snapToGrid w:val="0"/>
        <w:spacing w:line="360" w:lineRule="auto"/>
        <w:rPr>
          <w:color w:val="auto"/>
          <w:sz w:val="24"/>
        </w:rPr>
      </w:pPr>
    </w:p>
    <w:p w14:paraId="12FEA804">
      <w:pPr>
        <w:snapToGrid w:val="0"/>
        <w:spacing w:line="360" w:lineRule="auto"/>
        <w:rPr>
          <w:color w:val="auto"/>
          <w:sz w:val="24"/>
        </w:rPr>
      </w:pPr>
      <w:r>
        <w:rPr>
          <w:rFonts w:hint="eastAsia"/>
          <w:color w:val="auto"/>
          <w:sz w:val="24"/>
        </w:rPr>
        <w:t>杭州电子科技大学：</w:t>
      </w:r>
    </w:p>
    <w:p w14:paraId="123261F7">
      <w:pPr>
        <w:snapToGrid w:val="0"/>
        <w:spacing w:line="360" w:lineRule="auto"/>
        <w:ind w:firstLine="480" w:firstLineChars="200"/>
        <w:rPr>
          <w:color w:val="auto"/>
          <w:sz w:val="24"/>
        </w:rPr>
      </w:pPr>
      <w:r>
        <w:rPr>
          <w:rFonts w:hint="eastAsia"/>
          <w:color w:val="auto"/>
          <w:sz w:val="24"/>
        </w:rPr>
        <w:t>我方（供应商）承诺：</w:t>
      </w:r>
    </w:p>
    <w:p w14:paraId="2943697E">
      <w:pPr>
        <w:snapToGrid w:val="0"/>
        <w:spacing w:line="360" w:lineRule="auto"/>
        <w:ind w:firstLine="480" w:firstLineChars="200"/>
        <w:rPr>
          <w:color w:val="auto"/>
          <w:sz w:val="24"/>
        </w:rPr>
      </w:pPr>
      <w:r>
        <w:rPr>
          <w:rFonts w:hint="eastAsia"/>
          <w:color w:val="auto"/>
          <w:sz w:val="24"/>
        </w:rPr>
        <w:t>1、具有良好的商业信誉和健全的财务会计制度；</w:t>
      </w:r>
    </w:p>
    <w:p w14:paraId="50852FAA">
      <w:pPr>
        <w:snapToGrid w:val="0"/>
        <w:spacing w:line="360" w:lineRule="auto"/>
        <w:ind w:firstLine="480" w:firstLineChars="200"/>
        <w:rPr>
          <w:color w:val="auto"/>
          <w:sz w:val="24"/>
        </w:rPr>
      </w:pPr>
      <w:r>
        <w:rPr>
          <w:rFonts w:hint="eastAsia"/>
          <w:color w:val="auto"/>
          <w:sz w:val="24"/>
        </w:rPr>
        <w:t>2、具有履行合同所必需的设备和专业技术能力；</w:t>
      </w:r>
    </w:p>
    <w:p w14:paraId="7E2528D8">
      <w:pPr>
        <w:snapToGrid w:val="0"/>
        <w:spacing w:line="360" w:lineRule="auto"/>
        <w:ind w:firstLine="480" w:firstLineChars="200"/>
        <w:rPr>
          <w:color w:val="auto"/>
          <w:sz w:val="24"/>
        </w:rPr>
      </w:pPr>
      <w:r>
        <w:rPr>
          <w:rFonts w:hint="eastAsia"/>
          <w:color w:val="auto"/>
          <w:sz w:val="24"/>
        </w:rPr>
        <w:t>3、严格依法缴纳税收和社会保障资金；</w:t>
      </w:r>
    </w:p>
    <w:p w14:paraId="0DEC0FF1">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51F08532">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65A73651">
      <w:pPr>
        <w:snapToGrid w:val="0"/>
        <w:spacing w:line="360" w:lineRule="auto"/>
        <w:ind w:firstLine="480" w:firstLineChars="200"/>
        <w:rPr>
          <w:color w:val="auto"/>
          <w:sz w:val="24"/>
        </w:rPr>
      </w:pPr>
      <w:r>
        <w:rPr>
          <w:rFonts w:hint="eastAsia"/>
          <w:color w:val="auto"/>
          <w:sz w:val="24"/>
        </w:rPr>
        <w:t>6、不存在以下情况：</w:t>
      </w:r>
    </w:p>
    <w:p w14:paraId="2A595E90">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4AA0E238">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4402B9DD">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09DFCA16">
      <w:pPr>
        <w:snapToGrid w:val="0"/>
        <w:spacing w:line="360" w:lineRule="auto"/>
        <w:ind w:firstLine="480" w:firstLineChars="200"/>
        <w:rPr>
          <w:color w:val="auto"/>
          <w:sz w:val="24"/>
        </w:rPr>
      </w:pPr>
      <w:r>
        <w:rPr>
          <w:rFonts w:hint="eastAsia"/>
          <w:color w:val="auto"/>
          <w:sz w:val="24"/>
        </w:rPr>
        <w:t> </w:t>
      </w:r>
    </w:p>
    <w:p w14:paraId="4BD4AD12">
      <w:pPr>
        <w:snapToGrid w:val="0"/>
        <w:spacing w:line="360" w:lineRule="auto"/>
        <w:ind w:firstLine="480" w:firstLineChars="200"/>
        <w:rPr>
          <w:color w:val="auto"/>
          <w:sz w:val="24"/>
        </w:rPr>
      </w:pPr>
      <w:r>
        <w:rPr>
          <w:rFonts w:hint="eastAsia"/>
          <w:color w:val="auto"/>
          <w:sz w:val="24"/>
        </w:rPr>
        <w:t>特此承诺！</w:t>
      </w:r>
    </w:p>
    <w:p w14:paraId="26CABDBB">
      <w:pPr>
        <w:pStyle w:val="11"/>
        <w:rPr>
          <w:color w:val="auto"/>
          <w:sz w:val="24"/>
        </w:rPr>
      </w:pPr>
    </w:p>
    <w:p w14:paraId="4FE7FD9E">
      <w:pPr>
        <w:rPr>
          <w:color w:val="auto"/>
          <w:sz w:val="24"/>
        </w:rPr>
      </w:pPr>
    </w:p>
    <w:p w14:paraId="4F49050B">
      <w:pPr>
        <w:pStyle w:val="11"/>
        <w:rPr>
          <w:color w:val="auto"/>
        </w:rPr>
      </w:pPr>
    </w:p>
    <w:p w14:paraId="6640D5DA">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52F42513">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7D32FF39">
      <w:pPr>
        <w:pStyle w:val="26"/>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5B8A1AE1">
      <w:pPr>
        <w:adjustRightInd w:val="0"/>
        <w:snapToGrid w:val="0"/>
        <w:spacing w:line="288" w:lineRule="auto"/>
        <w:ind w:firstLine="480" w:firstLineChars="200"/>
        <w:rPr>
          <w:color w:val="auto"/>
          <w:sz w:val="24"/>
          <w:szCs w:val="24"/>
        </w:rPr>
      </w:pPr>
    </w:p>
    <w:p w14:paraId="07022CA1">
      <w:pPr>
        <w:rPr>
          <w:color w:val="auto"/>
        </w:rPr>
      </w:pPr>
      <w:r>
        <w:rPr>
          <w:color w:val="auto"/>
          <w:sz w:val="24"/>
          <w:szCs w:val="24"/>
        </w:rPr>
        <w:br w:type="page"/>
      </w:r>
    </w:p>
    <w:p w14:paraId="60F5183E">
      <w:pPr>
        <w:pStyle w:val="6"/>
        <w:numPr>
          <w:ilvl w:val="0"/>
          <w:numId w:val="6"/>
        </w:numPr>
        <w:ind w:left="0" w:firstLine="0"/>
        <w:jc w:val="left"/>
        <w:rPr>
          <w:rFonts w:hint="eastAsia"/>
          <w:color w:val="auto"/>
        </w:rPr>
      </w:pPr>
      <w:bookmarkStart w:id="500" w:name="_Toc9515"/>
      <w:r>
        <w:rPr>
          <w:rFonts w:hint="eastAsia"/>
          <w:color w:val="auto"/>
        </w:rPr>
        <w:t>落实政府采购政策需满足的资格要求：中小企业声明函</w:t>
      </w:r>
      <w:bookmarkEnd w:id="500"/>
    </w:p>
    <w:p w14:paraId="3F9EB0EF">
      <w:pPr>
        <w:pStyle w:val="26"/>
        <w:spacing w:before="120" w:after="120" w:line="360" w:lineRule="auto"/>
        <w:ind w:left="-27" w:firstLine="565"/>
        <w:jc w:val="center"/>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（服务）</w:t>
      </w:r>
    </w:p>
    <w:p w14:paraId="36CCDA93">
      <w:pPr>
        <w:pStyle w:val="20"/>
        <w:autoSpaceDE w:val="0"/>
        <w:autoSpaceDN w:val="0"/>
        <w:spacing w:after="0" w:line="360" w:lineRule="auto"/>
        <w:ind w:right="-54"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服务</w:t>
      </w:r>
      <w:r>
        <w:rPr>
          <w:rFonts w:hint="eastAsia" w:ascii="宋体" w:hAnsi="宋体" w:cs="宋体"/>
          <w:b/>
          <w:bCs/>
          <w:color w:val="auto"/>
          <w:w w:val="95"/>
          <w:szCs w:val="21"/>
        </w:rPr>
        <w:t>全部由符合政策要求的中小企业承接。</w:t>
      </w:r>
      <w:r>
        <w:rPr>
          <w:rFonts w:hint="eastAsia" w:ascii="宋体" w:hAnsi="宋体" w:cs="宋体"/>
          <w:color w:val="auto"/>
          <w:w w:val="95"/>
          <w:szCs w:val="21"/>
        </w:rPr>
        <w:t>相关企业（含联合</w:t>
      </w:r>
      <w:r>
        <w:rPr>
          <w:rFonts w:hint="eastAsia" w:ascii="宋体" w:hAnsi="宋体" w:cs="宋体"/>
          <w:color w:val="auto"/>
          <w:szCs w:val="21"/>
        </w:rPr>
        <w:t>体中的中小企业、签订分包意向协议的中小企业）的具体情况如下：</w:t>
      </w:r>
    </w:p>
    <w:p w14:paraId="4C6B858C">
      <w:pPr>
        <w:pStyle w:val="168"/>
        <w:tabs>
          <w:tab w:val="left" w:pos="1243"/>
        </w:tabs>
        <w:autoSpaceDE w:val="0"/>
        <w:autoSpaceDN w:val="0"/>
        <w:spacing w:line="360" w:lineRule="auto"/>
        <w:ind w:left="19" w:firstLine="480" w:firstLineChars="239"/>
        <w:rPr>
          <w:rFonts w:ascii="宋体" w:hAnsi="宋体" w:cs="宋体"/>
          <w:color w:val="auto"/>
          <w:szCs w:val="21"/>
        </w:rPr>
      </w:pPr>
      <w:r>
        <w:rPr>
          <w:rFonts w:hint="eastAsia" w:ascii="宋体" w:hAnsi="宋体" w:cs="宋体"/>
          <w:i/>
          <w:color w:val="auto"/>
          <w:w w:val="96"/>
          <w:szCs w:val="21"/>
          <w:u w:val="single"/>
        </w:rPr>
        <w:t>（标的名称）</w:t>
      </w:r>
      <w:r>
        <w:rPr>
          <w:rFonts w:hint="eastAsia" w:ascii="宋体" w:hAnsi="宋体" w:cs="宋体"/>
          <w:color w:val="auto"/>
          <w:w w:val="99"/>
          <w:szCs w:val="21"/>
        </w:rPr>
        <w:t>，属于</w:t>
      </w:r>
      <w:r>
        <w:rPr>
          <w:rFonts w:hint="eastAsia" w:ascii="宋体" w:hAnsi="宋体" w:cs="宋体"/>
          <w:i/>
          <w:color w:val="auto"/>
          <w:w w:val="96"/>
          <w:szCs w:val="21"/>
          <w:u w:val="single"/>
        </w:rPr>
        <w:t>（软件和信息技术服务业）</w:t>
      </w:r>
      <w:r>
        <w:rPr>
          <w:rFonts w:hint="eastAsia" w:ascii="宋体" w:hAnsi="宋体" w:cs="宋体"/>
          <w:color w:val="auto"/>
          <w:w w:val="99"/>
          <w:szCs w:val="21"/>
        </w:rPr>
        <w:t>：承建（承接）企业为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w w:val="99"/>
          <w:szCs w:val="21"/>
        </w:rPr>
        <w:t>人，营业</w:t>
      </w:r>
      <w:r>
        <w:rPr>
          <w:rFonts w:hint="eastAsia" w:ascii="宋体" w:hAnsi="宋体" w:cs="宋体"/>
          <w:color w:val="auto"/>
          <w:szCs w:val="21"/>
        </w:rPr>
        <w:t>收入为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rPr>
        <w:t>万元</w:t>
      </w:r>
      <w:r>
        <w:rPr>
          <w:color w:val="auto"/>
        </w:rPr>
        <w:fldChar w:fldCharType="begin"/>
      </w:r>
      <w:r>
        <w:rPr>
          <w:color w:val="auto"/>
        </w:rPr>
        <w:instrText xml:space="preserve"> HYPERLINK \l "_bookmark1"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w:t>
      </w:r>
      <w:r>
        <w:rPr>
          <w:rFonts w:hint="eastAsia" w:ascii="宋体" w:hAnsi="宋体" w:cs="宋体"/>
          <w:i/>
          <w:color w:val="auto"/>
          <w:w w:val="96"/>
          <w:szCs w:val="21"/>
          <w:u w:val="single"/>
        </w:rPr>
        <w:t>小型企业、微型企业）</w:t>
      </w:r>
      <w:r>
        <w:rPr>
          <w:rFonts w:hint="eastAsia" w:ascii="宋体" w:hAnsi="宋体" w:cs="宋体"/>
          <w:color w:val="auto"/>
          <w:w w:val="99"/>
          <w:szCs w:val="21"/>
        </w:rPr>
        <w:t>；</w:t>
      </w:r>
    </w:p>
    <w:p w14:paraId="2A85B955">
      <w:pPr>
        <w:pStyle w:val="20"/>
        <w:autoSpaceDE w:val="0"/>
        <w:autoSpaceDN w:val="0"/>
        <w:spacing w:before="108" w:after="0" w:line="360" w:lineRule="auto"/>
        <w:ind w:right="-54" w:firstLine="645"/>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以上企业，不属于大企业的分支机构，不存在控股股东为大企业的情形，也不存在与大企业的负责人为同一人的情形。</w:t>
      </w:r>
    </w:p>
    <w:p w14:paraId="6103B273">
      <w:pPr>
        <w:pStyle w:val="20"/>
        <w:autoSpaceDE w:val="0"/>
        <w:autoSpaceDN w:val="0"/>
        <w:spacing w:after="0" w:line="360" w:lineRule="auto"/>
        <w:ind w:right="-54" w:firstLine="64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14:paraId="42F16FD3">
      <w:pPr>
        <w:pStyle w:val="26"/>
        <w:spacing w:line="360" w:lineRule="auto"/>
        <w:ind w:left="-27" w:firstLine="4796" w:firstLineChars="2275"/>
        <w:rPr>
          <w:rFonts w:hAnsi="宋体" w:cs="宋体"/>
          <w:b/>
          <w:bCs/>
          <w:color w:val="auto"/>
          <w:sz w:val="21"/>
          <w:szCs w:val="21"/>
        </w:rPr>
      </w:pPr>
    </w:p>
    <w:p w14:paraId="201C870A">
      <w:pPr>
        <w:pStyle w:val="26"/>
        <w:spacing w:line="360" w:lineRule="auto"/>
        <w:ind w:left="-27" w:firstLine="4796" w:firstLineChars="2275"/>
        <w:rPr>
          <w:rFonts w:hAnsi="宋体" w:cs="宋体"/>
          <w:b/>
          <w:bCs/>
          <w:color w:val="auto"/>
          <w:sz w:val="21"/>
          <w:szCs w:val="21"/>
        </w:rPr>
      </w:pPr>
      <w:r>
        <w:rPr>
          <w:rFonts w:hint="eastAsia" w:hAnsi="宋体" w:cs="宋体"/>
          <w:b/>
          <w:bCs/>
          <w:color w:val="auto"/>
          <w:sz w:val="21"/>
          <w:szCs w:val="21"/>
        </w:rPr>
        <w:t xml:space="preserve">响应方（盖章）：            </w:t>
      </w:r>
    </w:p>
    <w:p w14:paraId="56B3EBAB">
      <w:pPr>
        <w:spacing w:line="480" w:lineRule="auto"/>
        <w:ind w:firstLine="4796" w:firstLineChars="2275"/>
        <w:rPr>
          <w:rFonts w:ascii="宋体" w:hAnsi="宋体" w:cs="宋体"/>
          <w:b/>
          <w:bCs/>
          <w:color w:val="auto"/>
          <w:szCs w:val="21"/>
          <w:u w:val="single"/>
        </w:rPr>
      </w:pPr>
      <w:r>
        <w:rPr>
          <w:rFonts w:hint="eastAsia" w:hAnsi="宋体" w:cs="宋体"/>
          <w:b/>
          <w:bCs/>
          <w:color w:val="auto"/>
          <w:szCs w:val="21"/>
        </w:rPr>
        <w:t>授权代表</w:t>
      </w:r>
      <w:r>
        <w:rPr>
          <w:rFonts w:hint="eastAsia" w:ascii="宋体" w:hAnsi="宋体" w:cs="宋体"/>
          <w:b/>
          <w:bCs/>
          <w:color w:val="auto"/>
          <w:szCs w:val="21"/>
        </w:rPr>
        <w:t>（签字）：</w:t>
      </w:r>
      <w:r>
        <w:rPr>
          <w:rFonts w:hint="eastAsia" w:ascii="宋体" w:hAnsi="宋体" w:cs="宋体"/>
          <w:b/>
          <w:bCs/>
          <w:color w:val="auto"/>
          <w:szCs w:val="21"/>
          <w:u w:val="single"/>
        </w:rPr>
        <w:t xml:space="preserve">                 </w:t>
      </w:r>
    </w:p>
    <w:p w14:paraId="680099A0">
      <w:pPr>
        <w:pStyle w:val="26"/>
        <w:spacing w:line="420" w:lineRule="exact"/>
        <w:ind w:left="-27" w:firstLine="4777" w:firstLineChars="2275"/>
        <w:rPr>
          <w:rFonts w:hAnsi="宋体" w:cs="宋体"/>
          <w:color w:val="auto"/>
          <w:sz w:val="21"/>
          <w:szCs w:val="21"/>
        </w:rPr>
      </w:pPr>
      <w:r>
        <w:rPr>
          <w:rFonts w:hint="eastAsia" w:hAnsi="宋体" w:cs="宋体"/>
          <w:color w:val="auto"/>
          <w:sz w:val="21"/>
          <w:szCs w:val="21"/>
        </w:rPr>
        <w:t>日期：      年   月   日</w:t>
      </w:r>
    </w:p>
    <w:p w14:paraId="2A4B6D3E">
      <w:pPr>
        <w:autoSpaceDE w:val="0"/>
        <w:autoSpaceDN w:val="0"/>
        <w:spacing w:line="360" w:lineRule="auto"/>
        <w:rPr>
          <w:color w:val="auto"/>
          <w:szCs w:val="21"/>
          <w:highlight w:val="green"/>
        </w:rPr>
      </w:pPr>
    </w:p>
    <w:p w14:paraId="319BC67A">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14:paraId="09D2FE65">
      <w:pPr>
        <w:pStyle w:val="20"/>
        <w:rPr>
          <w:b/>
          <w:bCs/>
          <w:color w:val="auto"/>
        </w:rPr>
      </w:pPr>
      <w:r>
        <w:rPr>
          <w:rFonts w:hint="eastAsia"/>
          <w:b/>
          <w:bCs/>
          <w:color w:val="auto"/>
        </w:rPr>
        <w:t>1.从业人员、营业收入、资产总额填报上一年度数据，无上一年度数据的新成立企业可不填报。</w:t>
      </w:r>
    </w:p>
    <w:p w14:paraId="6A1C762C">
      <w:pPr>
        <w:pStyle w:val="20"/>
        <w:rPr>
          <w:b/>
          <w:bCs/>
          <w:color w:val="auto"/>
        </w:rPr>
      </w:pPr>
      <w:r>
        <w:rPr>
          <w:rFonts w:hint="eastAsia"/>
          <w:b/>
          <w:bCs/>
          <w:color w:val="auto"/>
        </w:rPr>
        <w:t>2.本项目所属行业见前附表。</w:t>
      </w:r>
    </w:p>
    <w:p w14:paraId="04DA4EF1">
      <w:pPr>
        <w:pStyle w:val="20"/>
        <w:rPr>
          <w:b/>
          <w:bCs/>
          <w:color w:val="auto"/>
        </w:rPr>
      </w:pPr>
      <w:r>
        <w:rPr>
          <w:rFonts w:hint="eastAsia"/>
          <w:b/>
          <w:bCs/>
          <w:color w:val="auto"/>
        </w:rPr>
        <w:t>3.中小企业划型标准规定（工信部联企业[2011]300号）附后。</w:t>
      </w:r>
    </w:p>
    <w:p w14:paraId="660674A6">
      <w:pPr>
        <w:pStyle w:val="20"/>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14:paraId="42139F87">
      <w:pPr>
        <w:pStyle w:val="20"/>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54F3B76C">
      <w:pPr>
        <w:pStyle w:val="20"/>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14:paraId="3568BEB9">
      <w:pPr>
        <w:pStyle w:val="20"/>
        <w:rPr>
          <w:b/>
          <w:bCs/>
          <w:color w:val="auto"/>
        </w:rPr>
        <w:sectPr>
          <w:footerReference r:id="rId5" w:type="default"/>
          <w:pgSz w:w="11907" w:h="16840"/>
          <w:pgMar w:top="1134" w:right="1247" w:bottom="1247" w:left="1247" w:header="567" w:footer="794" w:gutter="0"/>
          <w:cols w:space="720" w:num="1"/>
        </w:sectPr>
      </w:pPr>
      <w:r>
        <w:rPr>
          <w:rFonts w:hint="eastAsia"/>
          <w:b/>
          <w:bCs/>
          <w:color w:val="auto"/>
        </w:rPr>
        <w:t>7.本项目仅以《中小企业声明函》作为评判投标人是否属于中小企业的唯一依据。</w:t>
      </w:r>
    </w:p>
    <w:p w14:paraId="6EA1950D">
      <w:pPr>
        <w:pStyle w:val="26"/>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1"/>
                    <a:stretch>
                      <a:fillRect/>
                    </a:stretch>
                  </pic:blipFill>
                  <pic:spPr>
                    <a:xfrm>
                      <a:off x="0" y="0"/>
                      <a:ext cx="8671560" cy="5244465"/>
                    </a:xfrm>
                    <a:prstGeom prst="rect">
                      <a:avLst/>
                    </a:prstGeom>
                    <a:noFill/>
                    <a:ln>
                      <a:noFill/>
                    </a:ln>
                  </pic:spPr>
                </pic:pic>
              </a:graphicData>
            </a:graphic>
          </wp:inline>
        </w:drawing>
      </w:r>
    </w:p>
    <w:p w14:paraId="1FB54388">
      <w:pPr>
        <w:pStyle w:val="26"/>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14:paraId="704E19DE">
      <w:pPr>
        <w:rPr>
          <w:b/>
          <w:color w:val="auto"/>
          <w:sz w:val="32"/>
          <w:szCs w:val="32"/>
        </w:rPr>
      </w:pPr>
    </w:p>
    <w:p w14:paraId="23074794">
      <w:pPr>
        <w:pStyle w:val="6"/>
        <w:ind w:left="0" w:firstLine="0"/>
        <w:rPr>
          <w:color w:val="auto"/>
        </w:rPr>
      </w:pPr>
      <w:bookmarkStart w:id="501" w:name="_Toc11848"/>
      <w:r>
        <w:rPr>
          <w:rFonts w:hint="eastAsia"/>
          <w:color w:val="auto"/>
        </w:rPr>
        <w:t>（3）属于监狱企业的证明文件（若属于监狱企业）</w:t>
      </w:r>
      <w:bookmarkEnd w:id="501"/>
    </w:p>
    <w:p w14:paraId="0C6137D0">
      <w:pPr>
        <w:pStyle w:val="26"/>
        <w:spacing w:before="120" w:after="120" w:line="360" w:lineRule="auto"/>
        <w:ind w:left="-27" w:firstLine="565"/>
        <w:jc w:val="center"/>
        <w:rPr>
          <w:rFonts w:ascii="Times New Roman" w:hAnsi="Times New Roman"/>
          <w:b/>
          <w:color w:val="auto"/>
          <w:sz w:val="32"/>
          <w:szCs w:val="32"/>
        </w:rPr>
      </w:pPr>
      <w:r>
        <w:rPr>
          <w:rFonts w:hint="eastAsia" w:ascii="Times New Roman" w:hAnsi="Times New Roman"/>
          <w:b/>
          <w:color w:val="auto"/>
          <w:sz w:val="32"/>
          <w:szCs w:val="32"/>
        </w:rPr>
        <w:t>监狱企业声明函</w:t>
      </w:r>
    </w:p>
    <w:p w14:paraId="0CC3386C">
      <w:pPr>
        <w:pStyle w:val="26"/>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14:paraId="1C5223C1">
      <w:pPr>
        <w:adjustRightInd w:val="0"/>
        <w:snapToGrid w:val="0"/>
        <w:spacing w:line="288" w:lineRule="auto"/>
        <w:ind w:firstLine="373"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14:paraId="3BCDEA40">
      <w:pPr>
        <w:adjustRightInd w:val="0"/>
        <w:snapToGrid w:val="0"/>
        <w:spacing w:line="288" w:lineRule="auto"/>
        <w:rPr>
          <w:color w:val="auto"/>
          <w:szCs w:val="21"/>
        </w:rPr>
      </w:pPr>
    </w:p>
    <w:p w14:paraId="1CEF3951">
      <w:pPr>
        <w:adjustRightInd w:val="0"/>
        <w:snapToGrid w:val="0"/>
        <w:spacing w:line="288" w:lineRule="auto"/>
        <w:rPr>
          <w:b/>
          <w:bCs/>
          <w:color w:val="auto"/>
          <w:szCs w:val="21"/>
        </w:rPr>
      </w:pPr>
      <w:r>
        <w:rPr>
          <w:rFonts w:hint="eastAsia"/>
          <w:b/>
          <w:bCs/>
          <w:color w:val="auto"/>
          <w:szCs w:val="21"/>
        </w:rPr>
        <w:t>说明：</w:t>
      </w:r>
    </w:p>
    <w:p w14:paraId="27AC004C">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07BA0BC1">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14:paraId="1FE1DD15">
      <w:pPr>
        <w:widowControl/>
        <w:adjustRightInd w:val="0"/>
        <w:snapToGrid w:val="0"/>
        <w:spacing w:line="288" w:lineRule="auto"/>
        <w:jc w:val="left"/>
        <w:rPr>
          <w:b/>
          <w:color w:val="auto"/>
          <w:spacing w:val="-6"/>
          <w:szCs w:val="21"/>
        </w:rPr>
      </w:pPr>
      <w:r>
        <w:rPr>
          <w:b/>
          <w:color w:val="auto"/>
          <w:spacing w:val="-6"/>
          <w:szCs w:val="21"/>
        </w:rPr>
        <w:br w:type="page"/>
      </w:r>
    </w:p>
    <w:p w14:paraId="11731E2A">
      <w:pPr>
        <w:pStyle w:val="6"/>
        <w:ind w:left="0" w:firstLine="0"/>
        <w:rPr>
          <w:color w:val="auto"/>
        </w:rPr>
      </w:pPr>
      <w:bookmarkStart w:id="502" w:name="_Toc1107"/>
      <w:r>
        <w:rPr>
          <w:rFonts w:hint="eastAsia"/>
          <w:color w:val="auto"/>
        </w:rPr>
        <w:t>（4）残疾人福利性单位声明函（若属于残疾人福利性单位）</w:t>
      </w:r>
      <w:bookmarkEnd w:id="502"/>
    </w:p>
    <w:p w14:paraId="1BD878CB">
      <w:pPr>
        <w:pStyle w:val="26"/>
        <w:spacing w:before="120" w:after="120" w:line="360" w:lineRule="auto"/>
        <w:ind w:left="-27" w:firstLine="565"/>
        <w:jc w:val="center"/>
        <w:rPr>
          <w:rFonts w:ascii="Times New Roman" w:hAnsi="Times New Roman"/>
          <w:b/>
          <w:color w:val="auto"/>
          <w:sz w:val="32"/>
          <w:szCs w:val="32"/>
        </w:rPr>
      </w:pPr>
      <w:r>
        <w:rPr>
          <w:rFonts w:hint="eastAsia" w:ascii="Times New Roman" w:hAnsi="Times New Roman"/>
          <w:b/>
          <w:color w:val="auto"/>
          <w:sz w:val="32"/>
          <w:szCs w:val="32"/>
        </w:rPr>
        <w:t>残疾人福利性单位声明函</w:t>
      </w:r>
    </w:p>
    <w:p w14:paraId="2F1F098D">
      <w:pPr>
        <w:pStyle w:val="26"/>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14:paraId="07B07FA0">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14:paraId="29897B63">
      <w:pPr>
        <w:spacing w:line="360" w:lineRule="auto"/>
        <w:ind w:firstLine="504" w:firstLineChars="200"/>
        <w:rPr>
          <w:color w:val="auto"/>
          <w:spacing w:val="6"/>
          <w:sz w:val="24"/>
        </w:rPr>
      </w:pPr>
    </w:p>
    <w:p w14:paraId="0907F4C7">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14:paraId="023F5A05">
      <w:pPr>
        <w:pStyle w:val="54"/>
        <w:rPr>
          <w:color w:val="auto"/>
        </w:rPr>
      </w:pPr>
    </w:p>
    <w:p w14:paraId="64AB5D44">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5A43B9B5">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09187727">
      <w:pPr>
        <w:pStyle w:val="26"/>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07814995">
      <w:pPr>
        <w:adjustRightInd w:val="0"/>
        <w:snapToGrid w:val="0"/>
        <w:spacing w:line="288" w:lineRule="auto"/>
        <w:rPr>
          <w:rFonts w:ascii="宋体" w:hAnsi="宋体"/>
          <w:b/>
          <w:bCs/>
          <w:color w:val="auto"/>
          <w:szCs w:val="21"/>
        </w:rPr>
      </w:pPr>
    </w:p>
    <w:p w14:paraId="28833A78">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14:paraId="30B29F44">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6177CED2">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7C0795FF">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1635A340">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067D3B06">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61B86008">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4538A241">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FCC8BA4">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449940CA">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7A0374B7">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p w14:paraId="5B39175B">
      <w:pPr>
        <w:numPr>
          <w:ilvl w:val="0"/>
          <w:numId w:val="0"/>
        </w:numPr>
        <w:rPr>
          <w:color w:val="auto"/>
        </w:rPr>
      </w:pPr>
    </w:p>
    <w:p w14:paraId="614AD7E6">
      <w:pPr>
        <w:snapToGrid w:val="0"/>
        <w:spacing w:line="360" w:lineRule="auto"/>
        <w:rPr>
          <w:rFonts w:ascii="宋体" w:hAnsi="宋体" w:cs="宋体"/>
          <w:color w:val="auto"/>
          <w:sz w:val="24"/>
        </w:rPr>
      </w:pPr>
      <w:r>
        <w:rPr>
          <w:rFonts w:hint="eastAsia" w:ascii="宋体" w:hAnsi="宋体" w:cs="宋体"/>
          <w:color w:val="auto"/>
          <w:sz w:val="24"/>
        </w:rPr>
        <w:br w:type="page"/>
      </w:r>
    </w:p>
    <w:p w14:paraId="1FADD2B1">
      <w:pPr>
        <w:adjustRightInd w:val="0"/>
        <w:snapToGrid w:val="0"/>
        <w:spacing w:line="288" w:lineRule="auto"/>
        <w:jc w:val="center"/>
        <w:outlineLvl w:val="1"/>
        <w:rPr>
          <w:b/>
          <w:bCs/>
          <w:color w:val="auto"/>
          <w:sz w:val="84"/>
          <w:szCs w:val="84"/>
        </w:rPr>
      </w:pPr>
      <w:bookmarkStart w:id="503" w:name="_Toc29241"/>
      <w:r>
        <w:rPr>
          <w:rFonts w:hint="eastAsia"/>
          <w:b/>
          <w:bCs/>
          <w:color w:val="auto"/>
          <w:sz w:val="84"/>
          <w:szCs w:val="84"/>
        </w:rPr>
        <w:t>报价文件</w:t>
      </w:r>
      <w:bookmarkEnd w:id="503"/>
    </w:p>
    <w:p w14:paraId="578C03DA">
      <w:pPr>
        <w:pStyle w:val="6"/>
        <w:ind w:left="0" w:firstLine="0"/>
        <w:rPr>
          <w:color w:val="auto"/>
        </w:rPr>
      </w:pPr>
      <w:bookmarkStart w:id="504" w:name="_Toc19429"/>
      <w:bookmarkStart w:id="505" w:name="_Toc19897"/>
      <w:bookmarkStart w:id="506" w:name="_Toc15307"/>
      <w:bookmarkStart w:id="507" w:name="_Toc14637"/>
      <w:bookmarkStart w:id="508" w:name="_Toc13470"/>
      <w:bookmarkStart w:id="509" w:name="_Toc27484"/>
      <w:bookmarkStart w:id="510" w:name="_Toc14186"/>
      <w:bookmarkStart w:id="511" w:name="_Toc11579"/>
      <w:bookmarkStart w:id="512" w:name="_Toc6771"/>
      <w:bookmarkStart w:id="513" w:name="_Toc24738"/>
      <w:bookmarkStart w:id="514" w:name="_Toc20907"/>
      <w:bookmarkStart w:id="515" w:name="_Toc18705"/>
      <w:bookmarkStart w:id="516" w:name="_Toc16624"/>
      <w:bookmarkStart w:id="517" w:name="_Toc22542"/>
      <w:bookmarkStart w:id="518" w:name="_Toc19949"/>
      <w:bookmarkStart w:id="519" w:name="_Toc25971"/>
      <w:bookmarkStart w:id="520" w:name="_Toc23089"/>
      <w:bookmarkStart w:id="521" w:name="_Toc32416"/>
      <w:bookmarkStart w:id="522" w:name="_Toc24403"/>
      <w:bookmarkStart w:id="523" w:name="_Toc23539"/>
      <w:bookmarkStart w:id="524" w:name="_Toc25418"/>
      <w:bookmarkStart w:id="525" w:name="_Toc10749"/>
      <w:bookmarkStart w:id="526" w:name="_Toc4455"/>
      <w:bookmarkStart w:id="527" w:name="_Toc28619"/>
      <w:bookmarkStart w:id="528" w:name="_Toc28695"/>
      <w:bookmarkStart w:id="529" w:name="_Toc25012"/>
      <w:bookmarkStart w:id="530" w:name="_Toc3471"/>
      <w:bookmarkStart w:id="531" w:name="_Toc19268"/>
      <w:bookmarkStart w:id="532" w:name="_Toc13060"/>
      <w:bookmarkStart w:id="533" w:name="_Toc24678"/>
      <w:bookmarkStart w:id="534" w:name="_Toc12332"/>
      <w:bookmarkStart w:id="535" w:name="_Toc23410"/>
      <w:bookmarkStart w:id="536" w:name="_Toc5206"/>
      <w:bookmarkStart w:id="537" w:name="_Toc25718"/>
      <w:bookmarkStart w:id="538" w:name="_Toc16736"/>
      <w:bookmarkStart w:id="539" w:name="_Toc2198"/>
      <w:r>
        <w:rPr>
          <w:rFonts w:hint="eastAsia"/>
          <w:color w:val="auto"/>
        </w:rPr>
        <w:t>（1）初次报价一览表</w:t>
      </w:r>
      <w:bookmarkEnd w:id="504"/>
    </w:p>
    <w:p w14:paraId="28E85FF6">
      <w:pPr>
        <w:pStyle w:val="6"/>
        <w:tabs>
          <w:tab w:val="left" w:pos="0"/>
          <w:tab w:val="clear" w:pos="1275"/>
        </w:tabs>
        <w:ind w:left="15" w:hanging="15"/>
        <w:rPr>
          <w:rFonts w:ascii="黑体" w:hAnsi="黑体" w:eastAsia="黑体" w:cs="黑体"/>
          <w:color w:val="auto"/>
          <w:szCs w:val="28"/>
        </w:rPr>
      </w:pPr>
    </w:p>
    <w:p w14:paraId="459E1458">
      <w:pPr>
        <w:jc w:val="center"/>
        <w:rPr>
          <w:b/>
          <w:bCs/>
          <w:color w:val="auto"/>
          <w:sz w:val="32"/>
          <w:szCs w:val="32"/>
        </w:rPr>
      </w:pPr>
      <w:r>
        <w:rPr>
          <w:rFonts w:hint="eastAsia"/>
          <w:b/>
          <w:bCs/>
          <w:color w:val="auto"/>
          <w:sz w:val="32"/>
          <w:szCs w:val="32"/>
        </w:rPr>
        <w:t>初次报价一览表</w:t>
      </w:r>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3F2428DE">
      <w:pPr>
        <w:spacing w:line="460" w:lineRule="exact"/>
        <w:rPr>
          <w:color w:val="auto"/>
          <w:sz w:val="24"/>
        </w:rPr>
      </w:pPr>
      <w:r>
        <w:rPr>
          <w:rFonts w:hint="eastAsia"/>
          <w:color w:val="auto"/>
          <w:sz w:val="24"/>
        </w:rPr>
        <w:t>项目名称：</w:t>
      </w:r>
    </w:p>
    <w:p w14:paraId="7A187325">
      <w:pPr>
        <w:spacing w:line="460" w:lineRule="exact"/>
        <w:rPr>
          <w:color w:val="auto"/>
          <w:sz w:val="24"/>
        </w:rPr>
      </w:pPr>
      <w:r>
        <w:rPr>
          <w:rFonts w:hint="eastAsia"/>
          <w:color w:val="auto"/>
          <w:sz w:val="24"/>
        </w:rPr>
        <w:t>项目编号：</w:t>
      </w:r>
    </w:p>
    <w:p w14:paraId="278AF309">
      <w:pPr>
        <w:rPr>
          <w:color w:val="auto"/>
        </w:rPr>
      </w:pP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5EFF0F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14:paraId="605CF2EE">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p>
        </w:tc>
      </w:tr>
      <w:tr w14:paraId="61111B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14:paraId="5EF90342">
            <w:pPr>
              <w:spacing w:line="360" w:lineRule="auto"/>
              <w:rPr>
                <w:rFonts w:ascii="宋体" w:hAnsi="宋体"/>
                <w:b/>
                <w:color w:val="auto"/>
                <w:spacing w:val="-6"/>
                <w:sz w:val="24"/>
              </w:rPr>
            </w:pPr>
          </w:p>
          <w:p w14:paraId="456F3BD9">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14:paraId="4C8AAECA">
            <w:pPr>
              <w:spacing w:line="360" w:lineRule="auto"/>
              <w:rPr>
                <w:rFonts w:ascii="宋体" w:hAnsi="宋体"/>
                <w:color w:val="auto"/>
                <w:spacing w:val="-6"/>
                <w:sz w:val="24"/>
                <w:u w:val="single"/>
              </w:rPr>
            </w:pPr>
          </w:p>
          <w:p w14:paraId="20524F97">
            <w:pPr>
              <w:spacing w:line="360" w:lineRule="auto"/>
              <w:rPr>
                <w:rFonts w:ascii="宋体" w:hAnsi="宋体"/>
                <w:b/>
                <w:color w:val="auto"/>
                <w:spacing w:val="-6"/>
                <w:sz w:val="24"/>
              </w:rPr>
            </w:pPr>
            <w:r>
              <w:rPr>
                <w:rFonts w:hint="eastAsia" w:ascii="宋体" w:hAnsi="宋体"/>
                <w:color w:val="auto"/>
                <w:spacing w:val="-6"/>
                <w:sz w:val="24"/>
              </w:rPr>
              <w:t>单位：人民币元</w:t>
            </w:r>
          </w:p>
        </w:tc>
      </w:tr>
    </w:tbl>
    <w:p w14:paraId="26C622C0">
      <w:pPr>
        <w:pStyle w:val="42"/>
        <w:snapToGrid w:val="0"/>
        <w:spacing w:line="400" w:lineRule="exact"/>
        <w:rPr>
          <w:color w:val="auto"/>
          <w:szCs w:val="24"/>
        </w:rPr>
      </w:pPr>
      <w:r>
        <w:rPr>
          <w:rFonts w:hint="eastAsia"/>
          <w:color w:val="auto"/>
          <w:szCs w:val="24"/>
        </w:rPr>
        <w:t>注：本报价中应包含乙方完成本项目所需的一切费用，包括但不限于杭电专属钉门户系统使用服务、其他技术服务费、培训费、保修保换费、保险费、税费等。</w:t>
      </w:r>
    </w:p>
    <w:p w14:paraId="2D835D43">
      <w:pPr>
        <w:pStyle w:val="42"/>
        <w:snapToGrid w:val="0"/>
        <w:spacing w:line="400" w:lineRule="exact"/>
        <w:rPr>
          <w:color w:val="auto"/>
          <w:szCs w:val="24"/>
        </w:rPr>
      </w:pPr>
      <w:r>
        <w:rPr>
          <w:rFonts w:hint="eastAsia"/>
          <w:color w:val="auto"/>
          <w:szCs w:val="24"/>
        </w:rPr>
        <w:t>货币单位：元（人民币）</w:t>
      </w:r>
    </w:p>
    <w:p w14:paraId="1281F491">
      <w:pPr>
        <w:spacing w:line="360" w:lineRule="auto"/>
        <w:ind w:right="-21" w:rightChars="-10"/>
        <w:rPr>
          <w:color w:val="auto"/>
          <w:sz w:val="24"/>
        </w:rPr>
      </w:pPr>
    </w:p>
    <w:p w14:paraId="15D252CC">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3D693CDA">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2EA4EC0D">
      <w:pPr>
        <w:spacing w:before="240" w:beforeLines="100" w:after="240" w:afterLines="100"/>
        <w:jc w:val="left"/>
        <w:rPr>
          <w:color w:val="auto"/>
          <w:sz w:val="24"/>
          <w:szCs w:val="24"/>
        </w:rPr>
      </w:pPr>
      <w:r>
        <w:rPr>
          <w:rFonts w:hint="eastAsia" w:ascii="宋体" w:hAnsi="宋体" w:cs="宋体"/>
          <w:color w:val="auto"/>
          <w:sz w:val="24"/>
        </w:rPr>
        <w:t>日期：      年   月   日</w:t>
      </w:r>
    </w:p>
    <w:p w14:paraId="2A404B5C">
      <w:pPr>
        <w:spacing w:line="360" w:lineRule="auto"/>
        <w:ind w:right="-21" w:rightChars="-10"/>
        <w:rPr>
          <w:color w:val="auto"/>
          <w:sz w:val="24"/>
        </w:rPr>
      </w:pPr>
    </w:p>
    <w:p w14:paraId="45C39EC2">
      <w:pPr>
        <w:tabs>
          <w:tab w:val="left" w:pos="1055"/>
        </w:tabs>
        <w:jc w:val="left"/>
        <w:rPr>
          <w:color w:val="auto"/>
        </w:rPr>
        <w:sectPr>
          <w:footerReference r:id="rId6" w:type="default"/>
          <w:pgSz w:w="11907" w:h="16840"/>
          <w:pgMar w:top="1134" w:right="1247" w:bottom="1247" w:left="1247" w:header="567" w:footer="794" w:gutter="0"/>
          <w:cols w:space="720" w:num="1"/>
        </w:sectPr>
      </w:pPr>
    </w:p>
    <w:bookmarkEnd w:id="532"/>
    <w:bookmarkEnd w:id="533"/>
    <w:bookmarkEnd w:id="534"/>
    <w:bookmarkEnd w:id="535"/>
    <w:bookmarkEnd w:id="536"/>
    <w:bookmarkEnd w:id="537"/>
    <w:bookmarkEnd w:id="538"/>
    <w:bookmarkEnd w:id="539"/>
    <w:p w14:paraId="0AE467FE">
      <w:pPr>
        <w:adjustRightInd w:val="0"/>
        <w:snapToGrid w:val="0"/>
        <w:spacing w:line="288" w:lineRule="auto"/>
        <w:jc w:val="center"/>
        <w:outlineLvl w:val="1"/>
        <w:rPr>
          <w:b/>
          <w:bCs/>
          <w:color w:val="auto"/>
          <w:sz w:val="84"/>
          <w:szCs w:val="84"/>
        </w:rPr>
      </w:pPr>
      <w:bookmarkStart w:id="540" w:name="_Toc14969"/>
      <w:bookmarkStart w:id="541" w:name="_Toc593"/>
      <w:bookmarkStart w:id="542" w:name="_Toc6658"/>
      <w:bookmarkStart w:id="543" w:name="_Toc432"/>
      <w:bookmarkStart w:id="544" w:name="_Toc27848"/>
      <w:bookmarkStart w:id="545" w:name="_Toc5305"/>
      <w:bookmarkStart w:id="546" w:name="_Toc4245"/>
      <w:bookmarkStart w:id="547" w:name="_Toc20322"/>
      <w:bookmarkStart w:id="548" w:name="_Toc29034"/>
      <w:bookmarkStart w:id="549" w:name="_Toc4954"/>
      <w:bookmarkStart w:id="550" w:name="_Toc2960"/>
      <w:bookmarkStart w:id="551" w:name="_Toc17061"/>
      <w:bookmarkStart w:id="552" w:name="_Toc10465"/>
      <w:bookmarkStart w:id="553" w:name="_Toc13355"/>
      <w:bookmarkStart w:id="554" w:name="_Toc28796"/>
      <w:bookmarkStart w:id="555" w:name="_Toc21599"/>
      <w:bookmarkStart w:id="556" w:name="_Toc10583"/>
      <w:bookmarkStart w:id="557" w:name="_Toc8554"/>
      <w:bookmarkStart w:id="558" w:name="_Toc4882"/>
      <w:bookmarkStart w:id="559" w:name="_Toc30975"/>
      <w:bookmarkStart w:id="560" w:name="_Toc19321"/>
      <w:bookmarkStart w:id="561" w:name="_Toc27765"/>
      <w:bookmarkStart w:id="562" w:name="_Toc9514"/>
      <w:bookmarkStart w:id="563" w:name="_Toc3902"/>
      <w:bookmarkStart w:id="564" w:name="_Toc21390"/>
      <w:bookmarkStart w:id="565" w:name="_Toc32174"/>
      <w:bookmarkStart w:id="566" w:name="_Toc11033"/>
      <w:bookmarkStart w:id="567" w:name="_Toc22262"/>
      <w:bookmarkStart w:id="568" w:name="_Toc13604"/>
      <w:bookmarkStart w:id="569" w:name="_Toc4011"/>
      <w:bookmarkStart w:id="570" w:name="_Toc31197"/>
      <w:bookmarkStart w:id="571" w:name="_Toc25574"/>
      <w:bookmarkStart w:id="572" w:name="_Toc17483"/>
      <w:bookmarkStart w:id="573" w:name="_Toc23382"/>
      <w:bookmarkStart w:id="574" w:name="_Toc2678"/>
      <w:bookmarkStart w:id="575" w:name="_Toc1234"/>
      <w:bookmarkStart w:id="576" w:name="_Toc118516210"/>
      <w:r>
        <w:rPr>
          <w:rFonts w:hint="eastAsia"/>
          <w:b/>
          <w:bCs/>
          <w:color w:val="auto"/>
          <w:sz w:val="84"/>
          <w:szCs w:val="84"/>
        </w:rPr>
        <w:t>商务和技术文件</w:t>
      </w:r>
      <w:bookmarkEnd w:id="540"/>
    </w:p>
    <w:p w14:paraId="1155742E">
      <w:pPr>
        <w:pStyle w:val="6"/>
        <w:tabs>
          <w:tab w:val="left" w:pos="0"/>
          <w:tab w:val="clear" w:pos="1275"/>
        </w:tabs>
        <w:ind w:left="15" w:hanging="15"/>
        <w:rPr>
          <w:color w:val="auto"/>
          <w:sz w:val="24"/>
          <w:szCs w:val="24"/>
        </w:rPr>
      </w:pPr>
    </w:p>
    <w:p w14:paraId="7F098C7E">
      <w:pPr>
        <w:pStyle w:val="6"/>
        <w:ind w:left="0" w:firstLine="0"/>
        <w:rPr>
          <w:color w:val="auto"/>
        </w:rPr>
      </w:pPr>
      <w:bookmarkStart w:id="577" w:name="_Toc2792"/>
      <w:r>
        <w:rPr>
          <w:rFonts w:hint="eastAsia"/>
          <w:color w:val="auto"/>
        </w:rPr>
        <w:t>（1）磋商响应函</w:t>
      </w:r>
      <w:bookmarkEnd w:id="577"/>
      <w:r>
        <w:rPr>
          <w:rFonts w:hint="eastAsia"/>
          <w:color w:val="auto"/>
        </w:rPr>
        <w:t xml:space="preserve">   </w:t>
      </w:r>
    </w:p>
    <w:p w14:paraId="4BD892D9">
      <w:pPr>
        <w:jc w:val="center"/>
        <w:rPr>
          <w:b/>
          <w:color w:val="auto"/>
          <w:sz w:val="32"/>
          <w:szCs w:val="32"/>
        </w:rPr>
      </w:pPr>
      <w:r>
        <w:rPr>
          <w:rFonts w:hint="eastAsia"/>
          <w:b/>
          <w:color w:val="auto"/>
          <w:sz w:val="32"/>
          <w:szCs w:val="32"/>
        </w:rPr>
        <w:t>磋商响应函</w:t>
      </w:r>
    </w:p>
    <w:p w14:paraId="71C11A15">
      <w:pPr>
        <w:pStyle w:val="26"/>
        <w:ind w:left="-27" w:firstLine="530"/>
        <w:rPr>
          <w:rFonts w:ascii="Times New Roman" w:hAnsi="Times New Roman"/>
          <w:b/>
          <w:color w:val="auto"/>
          <w:sz w:val="30"/>
        </w:rPr>
      </w:pPr>
    </w:p>
    <w:p w14:paraId="470BBDD0">
      <w:pPr>
        <w:pStyle w:val="26"/>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536CFA5F">
      <w:pPr>
        <w:pStyle w:val="26"/>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34C6647D">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、提供响应方须知规定的全部响应文件：</w:t>
      </w:r>
    </w:p>
    <w:p w14:paraId="0A382416">
      <w:pPr>
        <w:spacing w:line="312" w:lineRule="auto"/>
        <w:ind w:left="-25" w:leftChars="-12" w:firstLine="446" w:firstLineChars="186"/>
        <w:rPr>
          <w:color w:val="auto"/>
          <w:sz w:val="24"/>
        </w:rPr>
      </w:pPr>
      <w:r>
        <w:rPr>
          <w:color w:val="auto"/>
          <w:sz w:val="24"/>
        </w:rPr>
        <w:t>2</w:t>
      </w:r>
      <w:r>
        <w:rPr>
          <w:rFonts w:hint="eastAsia"/>
          <w:color w:val="auto"/>
          <w:sz w:val="24"/>
        </w:rPr>
        <w:t>、保证遵守磋商文件中的有关规定和收费标准。</w:t>
      </w:r>
    </w:p>
    <w:p w14:paraId="12162510">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w:t>
      </w:r>
      <w:r>
        <w:rPr>
          <w:rFonts w:ascii="Times New Roman" w:hAnsi="Times New Roman"/>
          <w:color w:val="auto"/>
          <w:sz w:val="24"/>
        </w:rPr>
        <w:t xml:space="preserve"> </w:t>
      </w:r>
      <w:r>
        <w:rPr>
          <w:rFonts w:hint="eastAsia" w:ascii="Times New Roman" w:hAnsi="Times New Roman"/>
          <w:color w:val="auto"/>
          <w:sz w:val="24"/>
        </w:rPr>
        <w:t>并承担合同规定的责任义务。</w:t>
      </w:r>
    </w:p>
    <w:p w14:paraId="4330BDAE">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3D48919E">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68E632FF">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468CC8AD">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3ADAB18D">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10B3A54C">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14:paraId="3266DF45">
      <w:pPr>
        <w:pStyle w:val="26"/>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064FE0DC">
      <w:pPr>
        <w:pStyle w:val="26"/>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传真：</w:t>
      </w:r>
    </w:p>
    <w:p w14:paraId="3609EF6D">
      <w:pPr>
        <w:pStyle w:val="26"/>
        <w:spacing w:line="312" w:lineRule="auto"/>
        <w:ind w:left="-27" w:firstLine="422"/>
        <w:rPr>
          <w:rFonts w:ascii="Times New Roman" w:hAnsi="Times New Roman"/>
          <w:color w:val="auto"/>
          <w:sz w:val="24"/>
        </w:rPr>
      </w:pPr>
    </w:p>
    <w:p w14:paraId="31A55D94">
      <w:pPr>
        <w:pStyle w:val="26"/>
        <w:spacing w:line="312" w:lineRule="auto"/>
        <w:ind w:left="-27" w:firstLine="422"/>
        <w:rPr>
          <w:rFonts w:ascii="Times New Roman" w:hAnsi="Times New Roman"/>
          <w:color w:val="auto"/>
          <w:sz w:val="24"/>
        </w:rPr>
      </w:pPr>
    </w:p>
    <w:p w14:paraId="0362DC3D">
      <w:pPr>
        <w:pStyle w:val="26"/>
        <w:spacing w:line="312" w:lineRule="auto"/>
        <w:ind w:left="-27" w:firstLine="480" w:firstLineChars="200"/>
        <w:rPr>
          <w:rFonts w:ascii="Times New Roman" w:hAnsi="Times New Roman"/>
          <w:color w:val="auto"/>
          <w:sz w:val="24"/>
        </w:rPr>
      </w:pPr>
    </w:p>
    <w:p w14:paraId="33C299A3">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70D8C7B0">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01330381">
      <w:pPr>
        <w:spacing w:before="240" w:beforeLines="100" w:after="240" w:afterLines="100"/>
        <w:jc w:val="left"/>
        <w:rPr>
          <w:color w:val="auto"/>
          <w:sz w:val="24"/>
          <w:szCs w:val="24"/>
        </w:rPr>
      </w:pPr>
      <w:r>
        <w:rPr>
          <w:rFonts w:hint="eastAsia" w:ascii="宋体" w:hAnsi="宋体" w:cs="宋体"/>
          <w:color w:val="auto"/>
          <w:sz w:val="24"/>
        </w:rPr>
        <w:t>日期：      年   月   日</w:t>
      </w:r>
    </w:p>
    <w:p w14:paraId="5D3643A0">
      <w:pPr>
        <w:rPr>
          <w:color w:val="auto"/>
          <w:sz w:val="24"/>
          <w:szCs w:val="24"/>
        </w:rPr>
      </w:pPr>
    </w:p>
    <w:p w14:paraId="4BFF4A82">
      <w:pPr>
        <w:rPr>
          <w:rStyle w:val="58"/>
          <w:rFonts w:ascii="黑体" w:hAnsi="黑体" w:eastAsia="黑体" w:cs="黑体"/>
          <w:color w:val="auto"/>
          <w:szCs w:val="28"/>
        </w:rPr>
      </w:pPr>
      <w:r>
        <w:rPr>
          <w:rStyle w:val="58"/>
          <w:rFonts w:hint="eastAsia" w:ascii="黑体" w:hAnsi="黑体" w:eastAsia="黑体" w:cs="黑体"/>
          <w:color w:val="auto"/>
          <w:szCs w:val="28"/>
        </w:rPr>
        <w:br w:type="page"/>
      </w:r>
    </w:p>
    <w:p w14:paraId="1415EB09">
      <w:pPr>
        <w:pStyle w:val="6"/>
        <w:ind w:left="0" w:firstLine="0"/>
        <w:rPr>
          <w:color w:val="auto"/>
        </w:rPr>
      </w:pPr>
      <w:bookmarkStart w:id="578" w:name="_Toc22602"/>
      <w:r>
        <w:rPr>
          <w:rFonts w:hint="eastAsia"/>
          <w:color w:val="auto"/>
        </w:rPr>
        <w:t>（2）法定代表人授权书（非法定代表人参加时提供）</w:t>
      </w:r>
      <w:bookmarkEnd w:id="578"/>
    </w:p>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14:paraId="7FD00767">
      <w:pPr>
        <w:pStyle w:val="26"/>
        <w:tabs>
          <w:tab w:val="left" w:pos="450"/>
        </w:tabs>
        <w:spacing w:line="400" w:lineRule="atLeast"/>
        <w:ind w:left="-27" w:firstLine="422"/>
        <w:rPr>
          <w:rFonts w:ascii="Times New Roman" w:hAnsi="Times New Roman"/>
          <w:color w:val="auto"/>
          <w:sz w:val="24"/>
          <w:szCs w:val="24"/>
        </w:rPr>
      </w:pPr>
    </w:p>
    <w:p w14:paraId="604B1C38">
      <w:pPr>
        <w:pStyle w:val="26"/>
        <w:tabs>
          <w:tab w:val="left" w:pos="450"/>
        </w:tabs>
        <w:spacing w:line="400" w:lineRule="atLeast"/>
        <w:ind w:left="-27" w:firstLine="565"/>
        <w:jc w:val="center"/>
        <w:rPr>
          <w:rFonts w:ascii="Times New Roman" w:hAnsi="Times New Roman"/>
          <w:b/>
          <w:color w:val="auto"/>
          <w:sz w:val="32"/>
          <w:szCs w:val="32"/>
        </w:rPr>
      </w:pPr>
      <w:r>
        <w:rPr>
          <w:rFonts w:hint="eastAsia" w:ascii="Times New Roman" w:hAnsi="Times New Roman"/>
          <w:b/>
          <w:color w:val="auto"/>
          <w:sz w:val="32"/>
          <w:szCs w:val="32"/>
        </w:rPr>
        <w:t>法定代表人授权书</w:t>
      </w:r>
    </w:p>
    <w:p w14:paraId="5C658BD0">
      <w:pPr>
        <w:pStyle w:val="26"/>
        <w:spacing w:line="600" w:lineRule="atLeast"/>
        <w:ind w:left="-27" w:firstLine="493"/>
        <w:rPr>
          <w:rFonts w:ascii="Times New Roman" w:hAnsi="Times New Roman"/>
          <w:color w:val="auto"/>
          <w:sz w:val="28"/>
          <w:u w:val="single"/>
        </w:rPr>
      </w:pPr>
    </w:p>
    <w:p w14:paraId="7C5CE2D4">
      <w:pPr>
        <w:pStyle w:val="26"/>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4000A76E">
      <w:pPr>
        <w:pStyle w:val="26"/>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77BF97E2">
      <w:pPr>
        <w:pStyle w:val="26"/>
        <w:spacing w:line="600" w:lineRule="atLeast"/>
        <w:ind w:left="-27" w:firstLine="422"/>
        <w:rPr>
          <w:rFonts w:ascii="Times New Roman" w:hAnsi="Times New Roman"/>
          <w:color w:val="auto"/>
          <w:sz w:val="24"/>
          <w:szCs w:val="24"/>
        </w:rPr>
      </w:pPr>
    </w:p>
    <w:p w14:paraId="02FFF3F7">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响应方授权代表必须为投标人本单位在职职工，并提供202</w:t>
      </w:r>
      <w:r>
        <w:rPr>
          <w:rFonts w:hint="eastAsia" w:ascii="宋体" w:hAnsi="宋体"/>
          <w:b/>
          <w:bCs/>
          <w:color w:val="auto"/>
          <w:spacing w:val="-6"/>
          <w:sz w:val="24"/>
          <w:szCs w:val="24"/>
          <w:u w:val="single"/>
          <w:lang w:val="en-US" w:eastAsia="zh-CN"/>
        </w:rPr>
        <w:t>4</w:t>
      </w:r>
      <w:r>
        <w:rPr>
          <w:rFonts w:hint="eastAsia" w:ascii="宋体" w:hAnsi="宋体"/>
          <w:b/>
          <w:bCs/>
          <w:color w:val="auto"/>
          <w:spacing w:val="-6"/>
          <w:sz w:val="24"/>
          <w:szCs w:val="24"/>
          <w:u w:val="single"/>
        </w:rPr>
        <w:t>年12月（含）以后任意一月社保缴纳证明。</w:t>
      </w:r>
    </w:p>
    <w:p w14:paraId="71FE3E03">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15FC9600">
      <w:pPr>
        <w:pStyle w:val="26"/>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2B7B75DA">
      <w:pPr>
        <w:pStyle w:val="26"/>
        <w:spacing w:line="400" w:lineRule="atLeast"/>
        <w:ind w:left="-27" w:firstLine="422"/>
        <w:rPr>
          <w:rFonts w:ascii="Times New Roman" w:hAnsi="Times New Roman"/>
          <w:color w:val="auto"/>
          <w:sz w:val="24"/>
          <w:szCs w:val="24"/>
        </w:rPr>
      </w:pPr>
    </w:p>
    <w:p w14:paraId="7AB0D400">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14DB4941">
      <w:pPr>
        <w:pStyle w:val="26"/>
        <w:spacing w:line="400" w:lineRule="atLeast"/>
        <w:ind w:left="-27" w:firstLine="422"/>
        <w:rPr>
          <w:rFonts w:ascii="Times New Roman" w:hAnsi="Times New Roman"/>
          <w:color w:val="auto"/>
          <w:sz w:val="24"/>
          <w:szCs w:val="24"/>
        </w:rPr>
      </w:pPr>
    </w:p>
    <w:p w14:paraId="5930D3BB">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7898AB9A">
      <w:pPr>
        <w:pStyle w:val="26"/>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4474A54B">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2AE4C3A2">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426A0741">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2437D4C1">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13259BC3">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71A21E85">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06EF709A">
      <w:pPr>
        <w:pStyle w:val="26"/>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047632B6">
      <w:pPr>
        <w:widowControl/>
        <w:ind w:firstLine="723" w:firstLineChars="225"/>
        <w:jc w:val="left"/>
        <w:rPr>
          <w:b/>
          <w:color w:val="auto"/>
          <w:sz w:val="32"/>
          <w:szCs w:val="32"/>
        </w:rPr>
      </w:pPr>
      <w:r>
        <w:rPr>
          <w:rFonts w:hint="eastAsia"/>
          <w:b/>
          <w:color w:val="auto"/>
          <w:sz w:val="32"/>
          <w:szCs w:val="32"/>
        </w:rPr>
        <w:t>法定代表人身份证复印件（正反面）</w:t>
      </w:r>
    </w:p>
    <w:p w14:paraId="1AFBC199">
      <w:pPr>
        <w:widowControl/>
        <w:ind w:firstLine="723" w:firstLineChars="225"/>
        <w:jc w:val="left"/>
        <w:rPr>
          <w:b/>
          <w:color w:val="auto"/>
          <w:sz w:val="32"/>
          <w:szCs w:val="32"/>
        </w:rPr>
      </w:pPr>
    </w:p>
    <w:p w14:paraId="61A5FB1E">
      <w:pPr>
        <w:widowControl/>
        <w:ind w:firstLine="723" w:firstLineChars="225"/>
        <w:jc w:val="left"/>
        <w:rPr>
          <w:b/>
          <w:color w:val="auto"/>
          <w:sz w:val="32"/>
          <w:szCs w:val="32"/>
        </w:rPr>
      </w:pPr>
      <w:r>
        <w:rPr>
          <w:rFonts w:hint="eastAsia"/>
          <w:b/>
          <w:color w:val="auto"/>
          <w:sz w:val="32"/>
          <w:szCs w:val="32"/>
        </w:rPr>
        <w:t>授权代表人身份证复印件（正反面）</w:t>
      </w:r>
    </w:p>
    <w:p w14:paraId="1F6F2DE4">
      <w:pPr>
        <w:widowControl/>
        <w:ind w:firstLine="723" w:firstLineChars="225"/>
        <w:jc w:val="left"/>
        <w:rPr>
          <w:b/>
          <w:color w:val="auto"/>
          <w:sz w:val="32"/>
          <w:szCs w:val="32"/>
        </w:rPr>
      </w:pPr>
    </w:p>
    <w:p w14:paraId="65B6E0BD">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6773286B">
      <w:pPr>
        <w:pStyle w:val="6"/>
        <w:ind w:left="0" w:firstLine="0"/>
        <w:rPr>
          <w:color w:val="auto"/>
        </w:rPr>
      </w:pPr>
      <w:bookmarkStart w:id="579" w:name="_Toc14982"/>
      <w:r>
        <w:rPr>
          <w:rFonts w:hint="eastAsia"/>
          <w:color w:val="auto"/>
        </w:rPr>
        <w:t>（3）授权代表社保缴纳证明</w:t>
      </w:r>
      <w:bookmarkEnd w:id="579"/>
    </w:p>
    <w:p w14:paraId="5601A003">
      <w:pPr>
        <w:rPr>
          <w:rFonts w:ascii="宋体" w:hAnsi="宋体" w:cs="宋体"/>
          <w:b/>
          <w:color w:val="auto"/>
          <w:spacing w:val="-6"/>
          <w:sz w:val="32"/>
          <w:szCs w:val="32"/>
        </w:rPr>
      </w:pPr>
    </w:p>
    <w:p w14:paraId="23B50B4B">
      <w:pPr>
        <w:jc w:val="center"/>
        <w:rPr>
          <w:rFonts w:ascii="宋体" w:hAnsi="宋体" w:cs="宋体"/>
          <w:b/>
          <w:color w:val="auto"/>
          <w:spacing w:val="-6"/>
          <w:sz w:val="32"/>
          <w:szCs w:val="32"/>
        </w:rPr>
      </w:pPr>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4</w:t>
      </w:r>
      <w:r>
        <w:rPr>
          <w:rFonts w:hint="eastAsia" w:ascii="宋体" w:hAnsi="宋体" w:cs="宋体"/>
          <w:b/>
          <w:color w:val="auto"/>
          <w:spacing w:val="-6"/>
          <w:sz w:val="32"/>
          <w:szCs w:val="32"/>
        </w:rPr>
        <w:t>年12月（含）以后任意一月授权代表社保缴纳证明</w:t>
      </w:r>
    </w:p>
    <w:p w14:paraId="42A3231F">
      <w:pPr>
        <w:spacing w:line="200" w:lineRule="atLeast"/>
        <w:ind w:firstLine="420"/>
        <w:jc w:val="center"/>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14:paraId="4B0D3B11">
      <w:pPr>
        <w:widowControl/>
        <w:ind w:firstLine="723" w:firstLineChars="225"/>
        <w:jc w:val="left"/>
        <w:rPr>
          <w:b/>
          <w:color w:val="auto"/>
          <w:sz w:val="32"/>
          <w:szCs w:val="32"/>
        </w:rPr>
      </w:pPr>
    </w:p>
    <w:p w14:paraId="706087A6">
      <w:pPr>
        <w:widowControl/>
        <w:ind w:firstLine="723" w:firstLineChars="225"/>
        <w:jc w:val="left"/>
        <w:rPr>
          <w:b/>
          <w:color w:val="auto"/>
          <w:sz w:val="32"/>
          <w:szCs w:val="32"/>
        </w:rPr>
        <w:sectPr>
          <w:footerReference r:id="rId7" w:type="default"/>
          <w:pgSz w:w="11907" w:h="16840"/>
          <w:pgMar w:top="1134" w:right="1247" w:bottom="1247" w:left="1247" w:header="567" w:footer="794" w:gutter="0"/>
          <w:cols w:space="720" w:num="1"/>
        </w:sectPr>
      </w:pPr>
    </w:p>
    <w:p w14:paraId="5FBCAA36">
      <w:pPr>
        <w:pStyle w:val="6"/>
        <w:ind w:left="0" w:firstLine="0"/>
        <w:rPr>
          <w:color w:val="auto"/>
        </w:rPr>
      </w:pPr>
      <w:bookmarkStart w:id="580" w:name="_Toc21021"/>
      <w:bookmarkStart w:id="581" w:name="_Toc14222"/>
      <w:bookmarkStart w:id="582" w:name="_Toc2212"/>
      <w:bookmarkStart w:id="583" w:name="_Toc30038"/>
      <w:bookmarkStart w:id="584" w:name="_Toc19676"/>
      <w:bookmarkStart w:id="585" w:name="_Toc4883"/>
      <w:bookmarkStart w:id="586" w:name="_Toc23121"/>
      <w:bookmarkStart w:id="587" w:name="_Toc25749"/>
      <w:bookmarkStart w:id="588" w:name="_Toc25890"/>
      <w:bookmarkStart w:id="589" w:name="_Toc26387"/>
      <w:bookmarkStart w:id="590" w:name="_Toc24920"/>
      <w:bookmarkStart w:id="591" w:name="_Toc11813"/>
      <w:bookmarkStart w:id="592" w:name="_Toc9338"/>
      <w:bookmarkStart w:id="593" w:name="_Toc5481"/>
      <w:bookmarkStart w:id="594" w:name="_Toc3968"/>
      <w:bookmarkStart w:id="595" w:name="_Toc24848"/>
      <w:bookmarkStart w:id="596" w:name="_Toc14931"/>
      <w:bookmarkStart w:id="597" w:name="_Toc26592"/>
      <w:bookmarkStart w:id="598" w:name="_Toc14198"/>
      <w:bookmarkStart w:id="599" w:name="_Toc30387"/>
      <w:bookmarkStart w:id="600" w:name="_Toc31464"/>
      <w:bookmarkStart w:id="601" w:name="_Toc14954"/>
      <w:bookmarkStart w:id="602" w:name="_Toc18481"/>
      <w:bookmarkStart w:id="603" w:name="_Toc772"/>
      <w:bookmarkStart w:id="604" w:name="_Toc20129"/>
      <w:bookmarkStart w:id="605" w:name="_Toc350"/>
      <w:bookmarkStart w:id="606" w:name="_Toc22103"/>
      <w:bookmarkStart w:id="607" w:name="_Toc2570"/>
      <w:bookmarkStart w:id="608" w:name="_Toc26242"/>
      <w:bookmarkStart w:id="609" w:name="_Toc31758"/>
      <w:bookmarkStart w:id="610" w:name="_Toc24184"/>
      <w:bookmarkStart w:id="611" w:name="_Toc12615"/>
      <w:bookmarkStart w:id="612" w:name="_Toc31568"/>
      <w:bookmarkStart w:id="613" w:name="_Toc11332"/>
      <w:bookmarkStart w:id="614" w:name="_Toc4577"/>
      <w:bookmarkStart w:id="615" w:name="_Toc20443"/>
      <w:bookmarkStart w:id="616" w:name="_Toc32360"/>
      <w:bookmarkStart w:id="617" w:name="_Toc28598"/>
      <w:bookmarkStart w:id="618" w:name="_Toc2974"/>
      <w:r>
        <w:rPr>
          <w:rFonts w:hint="eastAsia"/>
          <w:color w:val="auto"/>
        </w:rPr>
        <w:t>（4）法定代表人资格证明书</w:t>
      </w:r>
      <w:bookmarkEnd w:id="580"/>
      <w:bookmarkEnd w:id="581"/>
      <w:bookmarkEnd w:id="582"/>
      <w:bookmarkEnd w:id="583"/>
      <w:bookmarkEnd w:id="584"/>
      <w:bookmarkEnd w:id="585"/>
      <w:bookmarkEnd w:id="586"/>
      <w:bookmarkEnd w:id="587"/>
      <w:bookmarkEnd w:id="588"/>
      <w:bookmarkEnd w:id="589"/>
      <w:r>
        <w:rPr>
          <w:rFonts w:hint="eastAsia"/>
          <w:color w:val="auto"/>
        </w:rPr>
        <w:t>（法定代表人参加时提供）</w:t>
      </w:r>
      <w:bookmarkEnd w:id="590"/>
    </w:p>
    <w:p w14:paraId="76922C67">
      <w:pPr>
        <w:pStyle w:val="2"/>
        <w:ind w:left="0" w:leftChars="0" w:firstLine="0" w:firstLineChars="0"/>
        <w:rPr>
          <w:color w:val="auto"/>
        </w:rPr>
      </w:pPr>
    </w:p>
    <w:p w14:paraId="6C60B8D5">
      <w:pPr>
        <w:pStyle w:val="26"/>
        <w:tabs>
          <w:tab w:val="left" w:pos="450"/>
        </w:tabs>
        <w:spacing w:line="400" w:lineRule="atLeast"/>
        <w:ind w:left="-27" w:firstLine="565"/>
        <w:jc w:val="center"/>
        <w:rPr>
          <w:rFonts w:ascii="Times New Roman" w:hAnsi="Times New Roman"/>
          <w:b/>
          <w:color w:val="auto"/>
          <w:sz w:val="32"/>
          <w:szCs w:val="32"/>
        </w:rPr>
      </w:pPr>
      <w:bookmarkStart w:id="619" w:name="_Toc10019"/>
      <w:r>
        <w:rPr>
          <w:rFonts w:hint="eastAsia" w:ascii="Times New Roman" w:hAnsi="Times New Roman"/>
          <w:b/>
          <w:color w:val="auto"/>
          <w:sz w:val="32"/>
          <w:szCs w:val="32"/>
        </w:rPr>
        <w:t>法定代表人资格证明书</w:t>
      </w:r>
      <w:bookmarkEnd w:id="619"/>
    </w:p>
    <w:p w14:paraId="6D87025B">
      <w:pPr>
        <w:spacing w:line="360" w:lineRule="auto"/>
        <w:jc w:val="center"/>
        <w:rPr>
          <w:b/>
          <w:color w:val="auto"/>
          <w:spacing w:val="-6"/>
          <w:sz w:val="24"/>
        </w:rPr>
      </w:pPr>
    </w:p>
    <w:p w14:paraId="61D40254">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6B6E50CF">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6D71AB69">
      <w:pPr>
        <w:spacing w:line="360" w:lineRule="auto"/>
        <w:ind w:firstLine="456" w:firstLineChars="200"/>
        <w:rPr>
          <w:bCs/>
          <w:color w:val="auto"/>
          <w:spacing w:val="-6"/>
          <w:sz w:val="24"/>
        </w:rPr>
      </w:pPr>
      <w:r>
        <w:rPr>
          <w:bCs/>
          <w:color w:val="auto"/>
          <w:spacing w:val="-6"/>
          <w:sz w:val="24"/>
        </w:rPr>
        <w:t>特此证明。</w:t>
      </w:r>
    </w:p>
    <w:p w14:paraId="63F7DAE6">
      <w:pPr>
        <w:spacing w:line="360" w:lineRule="auto"/>
        <w:rPr>
          <w:bCs/>
          <w:color w:val="auto"/>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378E5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5386F63E">
            <w:pPr>
              <w:jc w:val="center"/>
              <w:rPr>
                <w:color w:val="auto"/>
                <w:sz w:val="24"/>
              </w:rPr>
            </w:pPr>
            <w:r>
              <w:rPr>
                <w:color w:val="auto"/>
                <w:sz w:val="24"/>
              </w:rPr>
              <w:t>法定代表人身份证(正、反面)复印件粘贴处</w:t>
            </w:r>
          </w:p>
          <w:p w14:paraId="09FEA8F9">
            <w:pPr>
              <w:spacing w:line="360" w:lineRule="auto"/>
              <w:jc w:val="center"/>
              <w:rPr>
                <w:bCs/>
                <w:color w:val="auto"/>
                <w:spacing w:val="-6"/>
                <w:sz w:val="24"/>
              </w:rPr>
            </w:pPr>
          </w:p>
        </w:tc>
      </w:tr>
    </w:tbl>
    <w:p w14:paraId="22A16F31">
      <w:pPr>
        <w:spacing w:line="360" w:lineRule="auto"/>
        <w:rPr>
          <w:bCs/>
          <w:color w:val="auto"/>
          <w:spacing w:val="-6"/>
          <w:sz w:val="24"/>
        </w:rPr>
      </w:pPr>
    </w:p>
    <w:p w14:paraId="1DBD84CF">
      <w:pPr>
        <w:spacing w:line="360" w:lineRule="auto"/>
        <w:ind w:right="456"/>
        <w:rPr>
          <w:b/>
          <w:bCs/>
          <w:color w:val="auto"/>
          <w:spacing w:val="-6"/>
          <w:sz w:val="24"/>
        </w:rPr>
      </w:pPr>
    </w:p>
    <w:p w14:paraId="041A7A84">
      <w:pPr>
        <w:pStyle w:val="26"/>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p>
    <w:p w14:paraId="0C29A45C">
      <w:pPr>
        <w:pStyle w:val="26"/>
        <w:spacing w:line="400" w:lineRule="atLeast"/>
        <w:ind w:left="-27" w:firstLine="2530" w:firstLineChars="1050"/>
        <w:rPr>
          <w:rFonts w:ascii="Times New Roman" w:hAnsi="Times New Roman"/>
          <w:b/>
          <w:bCs/>
          <w:color w:val="auto"/>
          <w:sz w:val="24"/>
          <w:szCs w:val="24"/>
        </w:rPr>
      </w:pPr>
    </w:p>
    <w:p w14:paraId="107EB8B4">
      <w:pPr>
        <w:pStyle w:val="26"/>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05D7CEAE">
      <w:pPr>
        <w:spacing w:line="360" w:lineRule="auto"/>
        <w:ind w:left="3578" w:leftChars="1704" w:right="456"/>
        <w:rPr>
          <w:b/>
          <w:bCs/>
          <w:color w:val="auto"/>
          <w:sz w:val="24"/>
          <w:szCs w:val="24"/>
        </w:rPr>
      </w:pPr>
      <w:r>
        <w:rPr>
          <w:rFonts w:hint="eastAsia"/>
          <w:b/>
          <w:bCs/>
          <w:color w:val="auto"/>
          <w:sz w:val="24"/>
          <w:szCs w:val="24"/>
        </w:rPr>
        <w:t xml:space="preserve"> </w:t>
      </w:r>
    </w:p>
    <w:p w14:paraId="479A5537">
      <w:pPr>
        <w:spacing w:line="360" w:lineRule="auto"/>
        <w:ind w:left="3360" w:leftChars="1600" w:right="456"/>
        <w:rPr>
          <w:color w:val="auto"/>
          <w:sz w:val="24"/>
          <w:szCs w:val="24"/>
        </w:rPr>
      </w:pPr>
    </w:p>
    <w:p w14:paraId="700A5094">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14:paraId="42A1A835">
      <w:pPr>
        <w:pStyle w:val="6"/>
        <w:ind w:left="0" w:firstLine="0"/>
        <w:rPr>
          <w:color w:val="auto"/>
        </w:rPr>
      </w:pPr>
      <w:bookmarkStart w:id="620" w:name="_Toc17820"/>
      <w:bookmarkStart w:id="621" w:name="_Toc1553"/>
      <w:bookmarkStart w:id="622" w:name="_Toc11889"/>
      <w:bookmarkStart w:id="623" w:name="_Toc3893"/>
      <w:bookmarkStart w:id="624" w:name="_Toc27347"/>
      <w:bookmarkStart w:id="625" w:name="_Toc32465"/>
      <w:bookmarkStart w:id="626" w:name="_Toc25655"/>
      <w:bookmarkStart w:id="627" w:name="_Toc16347"/>
      <w:bookmarkStart w:id="628" w:name="_Toc20480"/>
      <w:bookmarkStart w:id="629" w:name="_Toc11492"/>
      <w:bookmarkStart w:id="630" w:name="_Toc27024"/>
      <w:bookmarkStart w:id="631" w:name="_Toc27945"/>
      <w:bookmarkStart w:id="632" w:name="_Toc22052"/>
      <w:bookmarkStart w:id="633" w:name="_Toc24989"/>
      <w:bookmarkStart w:id="634" w:name="_Toc21937"/>
      <w:bookmarkStart w:id="635" w:name="_Toc15720"/>
      <w:bookmarkStart w:id="636" w:name="_Toc6625"/>
      <w:bookmarkStart w:id="637" w:name="_Toc24530"/>
      <w:bookmarkStart w:id="638" w:name="_Toc23078"/>
      <w:bookmarkStart w:id="639" w:name="_Toc17126"/>
      <w:bookmarkStart w:id="640" w:name="_Toc20101"/>
      <w:bookmarkStart w:id="641" w:name="_Toc4163"/>
      <w:bookmarkStart w:id="642" w:name="_Toc26243"/>
      <w:bookmarkStart w:id="643" w:name="_Toc5970"/>
      <w:bookmarkStart w:id="644" w:name="_Toc29343"/>
      <w:bookmarkStart w:id="645" w:name="_Toc30921"/>
      <w:bookmarkStart w:id="646" w:name="_Toc2218"/>
      <w:bookmarkStart w:id="647" w:name="_Toc21741"/>
      <w:bookmarkStart w:id="648" w:name="_Toc441"/>
      <w:bookmarkStart w:id="649" w:name="_Toc32367"/>
      <w:bookmarkStart w:id="650" w:name="_Toc30022"/>
      <w:bookmarkStart w:id="651" w:name="_Toc3162"/>
      <w:bookmarkStart w:id="652" w:name="_Toc15510"/>
      <w:bookmarkStart w:id="653" w:name="_Toc30169"/>
      <w:bookmarkStart w:id="654" w:name="_Toc1334"/>
      <w:bookmarkStart w:id="655" w:name="_Toc17219"/>
      <w:r>
        <w:rPr>
          <w:rFonts w:hint="eastAsia"/>
          <w:color w:val="auto"/>
        </w:rPr>
        <w:t>（5）采购需求偏离表</w:t>
      </w:r>
      <w:bookmarkEnd w:id="620"/>
    </w:p>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p w14:paraId="0617C3DE">
      <w:pPr>
        <w:jc w:val="center"/>
        <w:rPr>
          <w:b/>
          <w:bCs/>
          <w:color w:val="auto"/>
          <w:sz w:val="32"/>
        </w:rPr>
      </w:pPr>
      <w:r>
        <w:rPr>
          <w:rFonts w:hint="eastAsia"/>
          <w:b/>
          <w:bCs/>
          <w:color w:val="auto"/>
          <w:sz w:val="32"/>
        </w:rPr>
        <w:t>采购需求偏离表</w:t>
      </w:r>
    </w:p>
    <w:p w14:paraId="2D828BBC">
      <w:pPr>
        <w:rPr>
          <w:b/>
          <w:bCs/>
          <w:color w:val="auto"/>
          <w:sz w:val="32"/>
        </w:rPr>
      </w:pPr>
    </w:p>
    <w:p w14:paraId="00097DB2">
      <w:pPr>
        <w:pStyle w:val="26"/>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01B959EC">
      <w:pPr>
        <w:pStyle w:val="26"/>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49E9EF8A">
      <w:pPr>
        <w:pStyle w:val="26"/>
        <w:spacing w:line="400" w:lineRule="atLeast"/>
        <w:ind w:left="-27" w:firstLine="422"/>
        <w:rPr>
          <w:rFonts w:ascii="Times New Roman" w:hAnsi="Times New Roman"/>
          <w:color w:val="auto"/>
          <w:sz w:val="24"/>
        </w:rPr>
      </w:pPr>
    </w:p>
    <w:tbl>
      <w:tblPr>
        <w:tblStyle w:val="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18D80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19BA3581">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10878616">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4CBCD1B7">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55DDE639">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12349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59313789">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5409D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F794E12">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223ECCAF">
            <w:pPr>
              <w:rPr>
                <w:rFonts w:ascii="宋体" w:hAnsi="宋体" w:cs="宋体"/>
                <w:color w:val="auto"/>
                <w:szCs w:val="21"/>
              </w:rPr>
            </w:pPr>
          </w:p>
        </w:tc>
        <w:tc>
          <w:tcPr>
            <w:tcW w:w="2574" w:type="dxa"/>
            <w:vAlign w:val="center"/>
          </w:tcPr>
          <w:p w14:paraId="79D5E43F">
            <w:pPr>
              <w:rPr>
                <w:rFonts w:ascii="宋体" w:hAnsi="宋体" w:cs="宋体"/>
                <w:color w:val="auto"/>
                <w:szCs w:val="21"/>
              </w:rPr>
            </w:pPr>
          </w:p>
        </w:tc>
        <w:tc>
          <w:tcPr>
            <w:tcW w:w="2124" w:type="dxa"/>
            <w:vAlign w:val="center"/>
          </w:tcPr>
          <w:p w14:paraId="53D48365">
            <w:pPr>
              <w:rPr>
                <w:rFonts w:ascii="宋体" w:hAnsi="宋体" w:cs="宋体"/>
                <w:color w:val="auto"/>
                <w:szCs w:val="21"/>
              </w:rPr>
            </w:pPr>
          </w:p>
        </w:tc>
      </w:tr>
      <w:tr w14:paraId="41370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A54D5DF">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4E675796">
            <w:pPr>
              <w:rPr>
                <w:rFonts w:ascii="宋体" w:hAnsi="宋体" w:cs="宋体"/>
                <w:color w:val="auto"/>
                <w:szCs w:val="21"/>
              </w:rPr>
            </w:pPr>
          </w:p>
        </w:tc>
        <w:tc>
          <w:tcPr>
            <w:tcW w:w="2574" w:type="dxa"/>
            <w:vAlign w:val="center"/>
          </w:tcPr>
          <w:p w14:paraId="0EF1DC82">
            <w:pPr>
              <w:rPr>
                <w:rFonts w:ascii="宋体" w:hAnsi="宋体" w:cs="宋体"/>
                <w:color w:val="auto"/>
                <w:szCs w:val="21"/>
              </w:rPr>
            </w:pPr>
          </w:p>
        </w:tc>
        <w:tc>
          <w:tcPr>
            <w:tcW w:w="2124" w:type="dxa"/>
            <w:vAlign w:val="center"/>
          </w:tcPr>
          <w:p w14:paraId="0D437305">
            <w:pPr>
              <w:rPr>
                <w:rFonts w:ascii="宋体" w:hAnsi="宋体" w:cs="宋体"/>
                <w:color w:val="auto"/>
                <w:szCs w:val="21"/>
              </w:rPr>
            </w:pPr>
          </w:p>
        </w:tc>
      </w:tr>
      <w:tr w14:paraId="28ED1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A57034D">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2CE07A74">
            <w:pPr>
              <w:rPr>
                <w:rFonts w:ascii="宋体" w:hAnsi="宋体" w:cs="宋体"/>
                <w:color w:val="auto"/>
                <w:szCs w:val="21"/>
              </w:rPr>
            </w:pPr>
          </w:p>
        </w:tc>
        <w:tc>
          <w:tcPr>
            <w:tcW w:w="2574" w:type="dxa"/>
            <w:vAlign w:val="center"/>
          </w:tcPr>
          <w:p w14:paraId="6569AFEA">
            <w:pPr>
              <w:rPr>
                <w:rFonts w:ascii="宋体" w:hAnsi="宋体" w:cs="宋体"/>
                <w:color w:val="auto"/>
                <w:szCs w:val="21"/>
              </w:rPr>
            </w:pPr>
          </w:p>
        </w:tc>
        <w:tc>
          <w:tcPr>
            <w:tcW w:w="2124" w:type="dxa"/>
            <w:vAlign w:val="center"/>
          </w:tcPr>
          <w:p w14:paraId="277E39B9">
            <w:pPr>
              <w:rPr>
                <w:rFonts w:ascii="宋体" w:hAnsi="宋体" w:cs="宋体"/>
                <w:color w:val="auto"/>
                <w:szCs w:val="21"/>
              </w:rPr>
            </w:pPr>
          </w:p>
        </w:tc>
      </w:tr>
      <w:tr w14:paraId="459EE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03A8BABC">
            <w:pPr>
              <w:rPr>
                <w:rFonts w:ascii="宋体" w:hAnsi="宋体" w:cs="宋体"/>
                <w:color w:val="auto"/>
                <w:szCs w:val="21"/>
              </w:rPr>
            </w:pPr>
            <w:r>
              <w:rPr>
                <w:rFonts w:hint="eastAsia" w:ascii="宋体" w:hAnsi="宋体" w:cs="宋体"/>
                <w:b/>
                <w:bCs/>
                <w:color w:val="auto"/>
                <w:szCs w:val="21"/>
              </w:rPr>
              <w:t>技术参数、功能、服务等技术要求</w:t>
            </w:r>
          </w:p>
        </w:tc>
      </w:tr>
      <w:tr w14:paraId="7C98B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23F0611">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08AA4C3F">
            <w:pPr>
              <w:jc w:val="left"/>
              <w:rPr>
                <w:rFonts w:ascii="宋体" w:hAnsi="宋体" w:cs="宋体"/>
                <w:color w:val="auto"/>
                <w:szCs w:val="21"/>
              </w:rPr>
            </w:pPr>
          </w:p>
        </w:tc>
        <w:tc>
          <w:tcPr>
            <w:tcW w:w="2574" w:type="dxa"/>
            <w:vAlign w:val="center"/>
          </w:tcPr>
          <w:p w14:paraId="6E544497">
            <w:pPr>
              <w:jc w:val="left"/>
              <w:rPr>
                <w:rFonts w:ascii="宋体" w:hAnsi="宋体" w:cs="宋体"/>
                <w:color w:val="auto"/>
                <w:szCs w:val="21"/>
              </w:rPr>
            </w:pPr>
          </w:p>
        </w:tc>
        <w:tc>
          <w:tcPr>
            <w:tcW w:w="2124" w:type="dxa"/>
            <w:vAlign w:val="center"/>
          </w:tcPr>
          <w:p w14:paraId="03612A1A">
            <w:pPr>
              <w:jc w:val="left"/>
              <w:rPr>
                <w:rFonts w:ascii="宋体" w:hAnsi="宋体" w:cs="宋体"/>
                <w:color w:val="auto"/>
                <w:szCs w:val="21"/>
              </w:rPr>
            </w:pPr>
          </w:p>
        </w:tc>
      </w:tr>
      <w:tr w14:paraId="64732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C015827">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5564A6B8">
            <w:pPr>
              <w:jc w:val="left"/>
              <w:rPr>
                <w:rFonts w:ascii="宋体" w:hAnsi="宋体" w:cs="宋体"/>
                <w:color w:val="auto"/>
                <w:szCs w:val="21"/>
              </w:rPr>
            </w:pPr>
          </w:p>
        </w:tc>
        <w:tc>
          <w:tcPr>
            <w:tcW w:w="2574" w:type="dxa"/>
            <w:vAlign w:val="center"/>
          </w:tcPr>
          <w:p w14:paraId="22C6DAA1">
            <w:pPr>
              <w:jc w:val="left"/>
              <w:rPr>
                <w:rFonts w:ascii="宋体" w:hAnsi="宋体" w:cs="宋体"/>
                <w:color w:val="auto"/>
                <w:szCs w:val="21"/>
              </w:rPr>
            </w:pPr>
          </w:p>
        </w:tc>
        <w:tc>
          <w:tcPr>
            <w:tcW w:w="2124" w:type="dxa"/>
            <w:vAlign w:val="center"/>
          </w:tcPr>
          <w:p w14:paraId="291381E0">
            <w:pPr>
              <w:jc w:val="left"/>
              <w:rPr>
                <w:rFonts w:ascii="宋体" w:hAnsi="宋体" w:cs="宋体"/>
                <w:color w:val="auto"/>
                <w:szCs w:val="21"/>
              </w:rPr>
            </w:pPr>
          </w:p>
        </w:tc>
      </w:tr>
      <w:tr w14:paraId="62B84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F4F42C5">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3293743F">
            <w:pPr>
              <w:jc w:val="left"/>
              <w:rPr>
                <w:rFonts w:ascii="宋体" w:hAnsi="宋体" w:cs="宋体"/>
                <w:color w:val="auto"/>
                <w:szCs w:val="21"/>
              </w:rPr>
            </w:pPr>
          </w:p>
        </w:tc>
        <w:tc>
          <w:tcPr>
            <w:tcW w:w="2574" w:type="dxa"/>
            <w:vAlign w:val="center"/>
          </w:tcPr>
          <w:p w14:paraId="23AEABE9">
            <w:pPr>
              <w:jc w:val="left"/>
              <w:rPr>
                <w:rFonts w:ascii="宋体" w:hAnsi="宋体" w:cs="宋体"/>
                <w:color w:val="auto"/>
                <w:szCs w:val="21"/>
              </w:rPr>
            </w:pPr>
          </w:p>
        </w:tc>
        <w:tc>
          <w:tcPr>
            <w:tcW w:w="2124" w:type="dxa"/>
            <w:vAlign w:val="center"/>
          </w:tcPr>
          <w:p w14:paraId="5D7EEBC6">
            <w:pPr>
              <w:jc w:val="left"/>
              <w:rPr>
                <w:rFonts w:ascii="宋体" w:hAnsi="宋体" w:cs="宋体"/>
                <w:color w:val="auto"/>
                <w:szCs w:val="21"/>
              </w:rPr>
            </w:pPr>
          </w:p>
        </w:tc>
      </w:tr>
    </w:tbl>
    <w:p w14:paraId="0730A5FA">
      <w:pPr>
        <w:spacing w:line="360" w:lineRule="auto"/>
        <w:rPr>
          <w:rFonts w:ascii="宋体" w:hAnsi="宋体"/>
          <w:b/>
          <w:bCs/>
          <w:color w:val="auto"/>
          <w:spacing w:val="-6"/>
          <w:szCs w:val="21"/>
        </w:rPr>
      </w:pPr>
    </w:p>
    <w:p w14:paraId="00EE49A2">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6DC0507C">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2352EC2C">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3936030C">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48D14C0B">
      <w:pPr>
        <w:pStyle w:val="26"/>
        <w:spacing w:line="400" w:lineRule="atLeast"/>
        <w:ind w:left="-27" w:firstLine="422"/>
        <w:rPr>
          <w:rFonts w:ascii="Times New Roman" w:hAnsi="Times New Roman"/>
          <w:color w:val="auto"/>
          <w:sz w:val="24"/>
        </w:rPr>
      </w:pPr>
    </w:p>
    <w:p w14:paraId="2D11818D">
      <w:pPr>
        <w:pStyle w:val="26"/>
        <w:spacing w:line="400" w:lineRule="atLeast"/>
        <w:ind w:left="-27" w:firstLine="422"/>
        <w:rPr>
          <w:rFonts w:ascii="Times New Roman" w:hAnsi="Times New Roman"/>
          <w:color w:val="auto"/>
          <w:sz w:val="24"/>
        </w:rPr>
      </w:pPr>
    </w:p>
    <w:p w14:paraId="70BC5934">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078383B6">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1E28FEF8">
      <w:pPr>
        <w:spacing w:before="240" w:beforeLines="100" w:after="240" w:afterLines="100"/>
        <w:jc w:val="left"/>
        <w:rPr>
          <w:color w:val="auto"/>
          <w:sz w:val="24"/>
          <w:szCs w:val="24"/>
        </w:rPr>
      </w:pPr>
      <w:r>
        <w:rPr>
          <w:rFonts w:hint="eastAsia" w:ascii="宋体" w:hAnsi="宋体" w:cs="宋体"/>
          <w:color w:val="auto"/>
          <w:sz w:val="24"/>
        </w:rPr>
        <w:t>日期：      年   月   日</w:t>
      </w:r>
    </w:p>
    <w:p w14:paraId="3EFB7A3C">
      <w:pPr>
        <w:pStyle w:val="26"/>
        <w:spacing w:line="400" w:lineRule="atLeast"/>
        <w:ind w:left="-27" w:firstLine="528"/>
        <w:rPr>
          <w:rFonts w:ascii="Times New Roman" w:hAnsi="Times New Roman"/>
          <w:color w:val="auto"/>
          <w:sz w:val="30"/>
        </w:rPr>
      </w:pPr>
    </w:p>
    <w:p w14:paraId="0B93065C">
      <w:pPr>
        <w:pStyle w:val="6"/>
        <w:ind w:left="0" w:firstLine="0"/>
        <w:rPr>
          <w:color w:val="auto"/>
        </w:rPr>
      </w:pPr>
      <w:r>
        <w:rPr>
          <w:bCs/>
          <w:color w:val="auto"/>
          <w:sz w:val="32"/>
        </w:rPr>
        <w:br w:type="page"/>
      </w:r>
      <w:bookmarkStart w:id="656" w:name="_Toc24253"/>
      <w:bookmarkStart w:id="657" w:name="_Toc28469"/>
      <w:bookmarkStart w:id="658" w:name="_Toc14028"/>
      <w:bookmarkStart w:id="659" w:name="_Toc32055"/>
      <w:bookmarkStart w:id="660" w:name="_Toc5417"/>
      <w:bookmarkStart w:id="661" w:name="_Toc25833"/>
      <w:bookmarkStart w:id="662" w:name="_Toc16944"/>
      <w:bookmarkStart w:id="663" w:name="_Toc23576"/>
      <w:bookmarkStart w:id="664" w:name="_Toc24911"/>
      <w:bookmarkStart w:id="665" w:name="_Toc5561"/>
      <w:bookmarkStart w:id="666" w:name="_Toc2658"/>
      <w:bookmarkStart w:id="667" w:name="_Toc18959"/>
      <w:bookmarkStart w:id="668" w:name="_Toc1162"/>
      <w:bookmarkStart w:id="669" w:name="_Toc31125"/>
      <w:bookmarkStart w:id="670" w:name="_Toc21289"/>
      <w:bookmarkStart w:id="671" w:name="_Toc10611"/>
      <w:bookmarkStart w:id="672" w:name="_Toc24720"/>
      <w:bookmarkStart w:id="673" w:name="_Toc4311"/>
      <w:bookmarkStart w:id="674" w:name="_Toc10664"/>
      <w:bookmarkStart w:id="675" w:name="_Toc18149"/>
      <w:bookmarkStart w:id="676" w:name="_Toc12636"/>
      <w:bookmarkStart w:id="677" w:name="_Toc5267"/>
      <w:bookmarkStart w:id="678" w:name="_Toc8117"/>
      <w:bookmarkStart w:id="679" w:name="_Toc7973"/>
      <w:bookmarkStart w:id="680" w:name="_Toc21842"/>
      <w:bookmarkStart w:id="681" w:name="_Toc21423"/>
      <w:bookmarkStart w:id="682" w:name="_Toc19442"/>
      <w:bookmarkStart w:id="683" w:name="_Toc12587"/>
      <w:bookmarkStart w:id="684" w:name="_Toc27033"/>
      <w:bookmarkStart w:id="685" w:name="_Toc13064"/>
      <w:bookmarkStart w:id="686" w:name="_Toc27408"/>
      <w:bookmarkStart w:id="687" w:name="_Toc15291"/>
      <w:bookmarkStart w:id="688" w:name="_Toc29052"/>
      <w:bookmarkStart w:id="689" w:name="_Toc31984"/>
      <w:bookmarkStart w:id="690" w:name="_Toc21740"/>
      <w:bookmarkStart w:id="691" w:name="_Toc13471"/>
      <w:bookmarkStart w:id="692" w:name="_Toc1110"/>
      <w:bookmarkStart w:id="693" w:name="_Toc16636"/>
      <w:bookmarkStart w:id="694" w:name="_Toc3061"/>
      <w:bookmarkStart w:id="695" w:name="_Toc27705"/>
      <w:bookmarkStart w:id="696" w:name="_Toc23122"/>
      <w:bookmarkStart w:id="697" w:name="_Toc18451"/>
      <w:bookmarkStart w:id="698" w:name="_Toc26450"/>
      <w:bookmarkStart w:id="699" w:name="_Toc25187"/>
      <w:bookmarkStart w:id="700" w:name="_Toc23923"/>
      <w:bookmarkStart w:id="701" w:name="_Toc14653"/>
      <w:bookmarkStart w:id="702" w:name="_Toc22688"/>
      <w:bookmarkStart w:id="703" w:name="_Toc12787"/>
      <w:bookmarkStart w:id="704" w:name="_Toc16502"/>
      <w:bookmarkStart w:id="705" w:name="_Toc22794"/>
      <w:bookmarkStart w:id="706" w:name="_Toc26665"/>
      <w:bookmarkStart w:id="707" w:name="_Toc16423"/>
      <w:bookmarkStart w:id="708" w:name="_Toc22720"/>
      <w:bookmarkStart w:id="709" w:name="_Toc32508"/>
      <w:bookmarkStart w:id="710" w:name="_Toc9470"/>
      <w:bookmarkStart w:id="711" w:name="_Toc3703"/>
      <w:bookmarkStart w:id="712" w:name="_Toc20418"/>
      <w:bookmarkStart w:id="713" w:name="_Toc17790"/>
      <w:bookmarkStart w:id="714" w:name="_Toc13985"/>
      <w:bookmarkStart w:id="715" w:name="_Toc19416"/>
      <w:bookmarkStart w:id="716" w:name="_Toc15898"/>
      <w:r>
        <w:rPr>
          <w:rFonts w:hint="eastAsia"/>
          <w:color w:val="auto"/>
        </w:rPr>
        <w:t>（6）响应方基本情况表</w:t>
      </w:r>
      <w:bookmarkEnd w:id="656"/>
    </w:p>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p w14:paraId="6258D4AC">
      <w:pPr>
        <w:jc w:val="center"/>
        <w:rPr>
          <w:b/>
          <w:bCs/>
          <w:color w:val="auto"/>
          <w:sz w:val="32"/>
        </w:rPr>
      </w:pPr>
      <w:r>
        <w:rPr>
          <w:rFonts w:hint="eastAsia"/>
          <w:b/>
          <w:bCs/>
          <w:color w:val="auto"/>
          <w:sz w:val="32"/>
        </w:rPr>
        <w:t>响应方基本情况表</w:t>
      </w:r>
    </w:p>
    <w:tbl>
      <w:tblPr>
        <w:tblStyle w:val="45"/>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76F73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3DACE9F">
            <w:pPr>
              <w:spacing w:line="360" w:lineRule="auto"/>
              <w:jc w:val="center"/>
              <w:rPr>
                <w:rFonts w:ascii="宋体" w:hAnsi="宋体" w:cs="宋体"/>
                <w:color w:val="auto"/>
                <w:szCs w:val="21"/>
              </w:rPr>
            </w:pPr>
            <w:r>
              <w:rPr>
                <w:rFonts w:hint="eastAsia" w:ascii="宋体" w:hAnsi="宋体" w:cs="宋体"/>
                <w:color w:val="auto"/>
                <w:szCs w:val="21"/>
              </w:rPr>
              <w:t>1</w:t>
            </w:r>
          </w:p>
        </w:tc>
        <w:tc>
          <w:tcPr>
            <w:tcW w:w="8868" w:type="dxa"/>
            <w:gridSpan w:val="3"/>
            <w:vAlign w:val="center"/>
          </w:tcPr>
          <w:p w14:paraId="3E9DE289">
            <w:pPr>
              <w:spacing w:line="360" w:lineRule="auto"/>
              <w:rPr>
                <w:rFonts w:ascii="宋体" w:hAnsi="宋体" w:cs="宋体"/>
                <w:color w:val="auto"/>
                <w:szCs w:val="21"/>
              </w:rPr>
            </w:pPr>
            <w:r>
              <w:rPr>
                <w:rFonts w:hint="eastAsia" w:ascii="宋体" w:hAnsi="宋体" w:cs="宋体"/>
                <w:color w:val="auto"/>
                <w:szCs w:val="21"/>
              </w:rPr>
              <w:t>企业名称：</w:t>
            </w:r>
          </w:p>
        </w:tc>
      </w:tr>
      <w:tr w14:paraId="50467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9268D66">
            <w:pPr>
              <w:spacing w:line="360" w:lineRule="auto"/>
              <w:jc w:val="center"/>
              <w:rPr>
                <w:rFonts w:ascii="宋体" w:hAnsi="宋体" w:cs="宋体"/>
                <w:color w:val="auto"/>
                <w:szCs w:val="21"/>
              </w:rPr>
            </w:pPr>
            <w:r>
              <w:rPr>
                <w:rFonts w:hint="eastAsia" w:ascii="宋体" w:hAnsi="宋体" w:cs="宋体"/>
                <w:color w:val="auto"/>
                <w:szCs w:val="21"/>
              </w:rPr>
              <w:t>2</w:t>
            </w:r>
          </w:p>
        </w:tc>
        <w:tc>
          <w:tcPr>
            <w:tcW w:w="8868" w:type="dxa"/>
            <w:gridSpan w:val="3"/>
            <w:vAlign w:val="center"/>
          </w:tcPr>
          <w:p w14:paraId="00712923">
            <w:pPr>
              <w:spacing w:line="360" w:lineRule="auto"/>
              <w:rPr>
                <w:rFonts w:ascii="宋体" w:hAnsi="宋体" w:cs="宋体"/>
                <w:color w:val="auto"/>
                <w:szCs w:val="21"/>
              </w:rPr>
            </w:pPr>
            <w:r>
              <w:rPr>
                <w:rFonts w:hint="eastAsia" w:ascii="宋体" w:hAnsi="宋体" w:cs="宋体"/>
                <w:color w:val="auto"/>
                <w:szCs w:val="21"/>
              </w:rPr>
              <w:t>总部地址：</w:t>
            </w:r>
          </w:p>
        </w:tc>
      </w:tr>
      <w:tr w14:paraId="060F3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6BBDD13">
            <w:pPr>
              <w:spacing w:line="360" w:lineRule="auto"/>
              <w:jc w:val="center"/>
              <w:rPr>
                <w:rFonts w:ascii="宋体" w:hAnsi="宋体" w:cs="宋体"/>
                <w:color w:val="auto"/>
                <w:szCs w:val="21"/>
              </w:rPr>
            </w:pPr>
            <w:r>
              <w:rPr>
                <w:rFonts w:hint="eastAsia" w:ascii="宋体" w:hAnsi="宋体" w:cs="宋体"/>
                <w:color w:val="auto"/>
                <w:szCs w:val="21"/>
              </w:rPr>
              <w:t>3</w:t>
            </w:r>
          </w:p>
        </w:tc>
        <w:tc>
          <w:tcPr>
            <w:tcW w:w="8868" w:type="dxa"/>
            <w:gridSpan w:val="3"/>
            <w:vAlign w:val="center"/>
          </w:tcPr>
          <w:p w14:paraId="1B30D7F9">
            <w:pPr>
              <w:spacing w:line="360" w:lineRule="auto"/>
              <w:rPr>
                <w:rFonts w:ascii="宋体" w:hAnsi="宋体" w:cs="宋体"/>
                <w:color w:val="auto"/>
                <w:szCs w:val="21"/>
              </w:rPr>
            </w:pPr>
            <w:r>
              <w:rPr>
                <w:rFonts w:hint="eastAsia" w:ascii="宋体" w:hAnsi="宋体" w:cs="宋体"/>
                <w:color w:val="auto"/>
                <w:szCs w:val="21"/>
              </w:rPr>
              <w:t>当地代表处地址：</w:t>
            </w:r>
          </w:p>
        </w:tc>
      </w:tr>
      <w:tr w14:paraId="52516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F6272E1">
            <w:pPr>
              <w:spacing w:line="360" w:lineRule="auto"/>
              <w:jc w:val="center"/>
              <w:rPr>
                <w:rFonts w:ascii="宋体" w:hAnsi="宋体" w:cs="宋体"/>
                <w:color w:val="auto"/>
                <w:szCs w:val="21"/>
              </w:rPr>
            </w:pPr>
            <w:r>
              <w:rPr>
                <w:rFonts w:hint="eastAsia" w:ascii="宋体" w:hAnsi="宋体" w:cs="宋体"/>
                <w:color w:val="auto"/>
                <w:szCs w:val="21"/>
              </w:rPr>
              <w:t>4</w:t>
            </w:r>
          </w:p>
        </w:tc>
        <w:tc>
          <w:tcPr>
            <w:tcW w:w="4305" w:type="dxa"/>
            <w:gridSpan w:val="2"/>
            <w:vAlign w:val="center"/>
          </w:tcPr>
          <w:p w14:paraId="673FB7C1">
            <w:pPr>
              <w:spacing w:line="360" w:lineRule="auto"/>
              <w:rPr>
                <w:rFonts w:ascii="宋体" w:hAnsi="宋体" w:cs="宋体"/>
                <w:color w:val="auto"/>
                <w:szCs w:val="21"/>
              </w:rPr>
            </w:pPr>
            <w:r>
              <w:rPr>
                <w:rFonts w:hint="eastAsia" w:ascii="宋体" w:hAnsi="宋体" w:cs="宋体"/>
                <w:color w:val="auto"/>
                <w:szCs w:val="21"/>
              </w:rPr>
              <w:t>电话：</w:t>
            </w:r>
          </w:p>
        </w:tc>
        <w:tc>
          <w:tcPr>
            <w:tcW w:w="4563" w:type="dxa"/>
            <w:vAlign w:val="center"/>
          </w:tcPr>
          <w:p w14:paraId="14E092A1">
            <w:pPr>
              <w:spacing w:line="360" w:lineRule="auto"/>
              <w:rPr>
                <w:rFonts w:ascii="宋体" w:hAnsi="宋体" w:cs="宋体"/>
                <w:color w:val="auto"/>
                <w:szCs w:val="21"/>
              </w:rPr>
            </w:pPr>
            <w:r>
              <w:rPr>
                <w:rFonts w:hint="eastAsia" w:ascii="宋体" w:hAnsi="宋体" w:cs="宋体"/>
                <w:color w:val="auto"/>
                <w:szCs w:val="21"/>
              </w:rPr>
              <w:t>联系人：</w:t>
            </w:r>
          </w:p>
        </w:tc>
      </w:tr>
      <w:tr w14:paraId="49A1D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7849346">
            <w:pPr>
              <w:spacing w:line="360" w:lineRule="auto"/>
              <w:jc w:val="center"/>
              <w:rPr>
                <w:rFonts w:ascii="宋体" w:hAnsi="宋体" w:cs="宋体"/>
                <w:color w:val="auto"/>
                <w:szCs w:val="21"/>
              </w:rPr>
            </w:pPr>
            <w:r>
              <w:rPr>
                <w:rFonts w:hint="eastAsia" w:ascii="宋体" w:hAnsi="宋体" w:cs="宋体"/>
                <w:color w:val="auto"/>
                <w:szCs w:val="21"/>
              </w:rPr>
              <w:t>5</w:t>
            </w:r>
          </w:p>
        </w:tc>
        <w:tc>
          <w:tcPr>
            <w:tcW w:w="4305" w:type="dxa"/>
            <w:gridSpan w:val="2"/>
            <w:vAlign w:val="center"/>
          </w:tcPr>
          <w:p w14:paraId="4D79F770">
            <w:pPr>
              <w:spacing w:line="360" w:lineRule="auto"/>
              <w:rPr>
                <w:rFonts w:ascii="宋体" w:hAnsi="宋体" w:cs="宋体"/>
                <w:color w:val="auto"/>
                <w:szCs w:val="21"/>
              </w:rPr>
            </w:pPr>
            <w:r>
              <w:rPr>
                <w:rFonts w:hint="eastAsia" w:ascii="宋体" w:hAnsi="宋体" w:cs="宋体"/>
                <w:color w:val="auto"/>
                <w:szCs w:val="21"/>
              </w:rPr>
              <w:t>传真：</w:t>
            </w:r>
          </w:p>
        </w:tc>
        <w:tc>
          <w:tcPr>
            <w:tcW w:w="4563" w:type="dxa"/>
            <w:vAlign w:val="center"/>
          </w:tcPr>
          <w:p w14:paraId="4BC1DAA0">
            <w:pPr>
              <w:spacing w:line="360" w:lineRule="auto"/>
              <w:rPr>
                <w:rFonts w:ascii="宋体" w:hAnsi="宋体" w:cs="宋体"/>
                <w:color w:val="auto"/>
                <w:szCs w:val="21"/>
              </w:rPr>
            </w:pPr>
            <w:r>
              <w:rPr>
                <w:rFonts w:hint="eastAsia" w:ascii="宋体" w:hAnsi="宋体" w:cs="宋体"/>
                <w:color w:val="auto"/>
                <w:szCs w:val="21"/>
              </w:rPr>
              <w:t>电子信箱：</w:t>
            </w:r>
          </w:p>
        </w:tc>
      </w:tr>
      <w:tr w14:paraId="3CA85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D5A0F8C">
            <w:pPr>
              <w:spacing w:line="360" w:lineRule="auto"/>
              <w:jc w:val="center"/>
              <w:rPr>
                <w:rFonts w:ascii="宋体" w:hAnsi="宋体" w:cs="宋体"/>
                <w:color w:val="auto"/>
                <w:szCs w:val="21"/>
              </w:rPr>
            </w:pPr>
            <w:r>
              <w:rPr>
                <w:rFonts w:hint="eastAsia" w:ascii="宋体" w:hAnsi="宋体" w:cs="宋体"/>
                <w:color w:val="auto"/>
                <w:szCs w:val="21"/>
              </w:rPr>
              <w:t>6</w:t>
            </w:r>
          </w:p>
        </w:tc>
        <w:tc>
          <w:tcPr>
            <w:tcW w:w="4305" w:type="dxa"/>
            <w:gridSpan w:val="2"/>
            <w:vAlign w:val="center"/>
          </w:tcPr>
          <w:p w14:paraId="37908268">
            <w:pPr>
              <w:spacing w:line="360" w:lineRule="auto"/>
              <w:rPr>
                <w:rFonts w:ascii="宋体" w:hAnsi="宋体" w:cs="宋体"/>
                <w:color w:val="auto"/>
                <w:szCs w:val="21"/>
              </w:rPr>
            </w:pPr>
            <w:r>
              <w:rPr>
                <w:rFonts w:hint="eastAsia" w:ascii="宋体" w:hAnsi="宋体" w:cs="宋体"/>
                <w:color w:val="auto"/>
                <w:szCs w:val="21"/>
              </w:rPr>
              <w:t>注册地：</w:t>
            </w:r>
          </w:p>
        </w:tc>
        <w:tc>
          <w:tcPr>
            <w:tcW w:w="4563" w:type="dxa"/>
            <w:vAlign w:val="center"/>
          </w:tcPr>
          <w:p w14:paraId="223035D2">
            <w:pPr>
              <w:spacing w:line="360" w:lineRule="auto"/>
              <w:rPr>
                <w:rFonts w:ascii="宋体" w:hAnsi="宋体" w:cs="宋体"/>
                <w:color w:val="auto"/>
                <w:szCs w:val="21"/>
              </w:rPr>
            </w:pPr>
            <w:r>
              <w:rPr>
                <w:rFonts w:hint="eastAsia" w:ascii="宋体" w:hAnsi="宋体" w:cs="宋体"/>
                <w:color w:val="auto"/>
                <w:szCs w:val="21"/>
              </w:rPr>
              <w:t>注册年份：</w:t>
            </w:r>
          </w:p>
        </w:tc>
      </w:tr>
      <w:tr w14:paraId="7A786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92E4E97">
            <w:pPr>
              <w:spacing w:line="360" w:lineRule="auto"/>
              <w:jc w:val="center"/>
              <w:rPr>
                <w:rFonts w:ascii="宋体" w:hAnsi="宋体" w:cs="宋体"/>
                <w:color w:val="auto"/>
                <w:szCs w:val="21"/>
              </w:rPr>
            </w:pPr>
            <w:r>
              <w:rPr>
                <w:rFonts w:hint="eastAsia" w:ascii="宋体" w:hAnsi="宋体" w:cs="宋体"/>
                <w:color w:val="auto"/>
                <w:szCs w:val="21"/>
              </w:rPr>
              <w:t>7</w:t>
            </w:r>
          </w:p>
        </w:tc>
        <w:tc>
          <w:tcPr>
            <w:tcW w:w="8868" w:type="dxa"/>
            <w:gridSpan w:val="3"/>
            <w:vAlign w:val="center"/>
          </w:tcPr>
          <w:p w14:paraId="6EF391AA">
            <w:pPr>
              <w:spacing w:line="360" w:lineRule="auto"/>
              <w:rPr>
                <w:rFonts w:ascii="宋体" w:hAnsi="宋体" w:cs="宋体"/>
                <w:color w:val="auto"/>
                <w:szCs w:val="21"/>
              </w:rPr>
            </w:pPr>
            <w:r>
              <w:rPr>
                <w:rFonts w:hint="eastAsia" w:ascii="宋体" w:hAnsi="宋体" w:cs="宋体"/>
                <w:color w:val="auto"/>
                <w:szCs w:val="21"/>
              </w:rPr>
              <w:t>公司的资质等级（请附上有关证书的扫描件）</w:t>
            </w:r>
          </w:p>
        </w:tc>
      </w:tr>
      <w:tr w14:paraId="3E85A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6E1DE8D">
            <w:pPr>
              <w:spacing w:line="360" w:lineRule="auto"/>
              <w:jc w:val="center"/>
              <w:rPr>
                <w:rFonts w:ascii="宋体" w:hAnsi="宋体" w:cs="宋体"/>
                <w:color w:val="auto"/>
                <w:szCs w:val="21"/>
              </w:rPr>
            </w:pPr>
            <w:r>
              <w:rPr>
                <w:rFonts w:hint="eastAsia" w:ascii="宋体" w:hAnsi="宋体" w:cs="宋体"/>
                <w:color w:val="auto"/>
                <w:szCs w:val="21"/>
              </w:rPr>
              <w:t>8</w:t>
            </w:r>
          </w:p>
        </w:tc>
        <w:tc>
          <w:tcPr>
            <w:tcW w:w="8868" w:type="dxa"/>
            <w:gridSpan w:val="3"/>
            <w:vAlign w:val="center"/>
          </w:tcPr>
          <w:p w14:paraId="1E22FBFA">
            <w:pPr>
              <w:spacing w:line="360" w:lineRule="auto"/>
              <w:rPr>
                <w:rFonts w:ascii="宋体" w:hAnsi="宋体" w:cs="宋体"/>
                <w:color w:val="auto"/>
                <w:szCs w:val="21"/>
              </w:rPr>
            </w:pPr>
            <w:r>
              <w:rPr>
                <w:rFonts w:hint="eastAsia" w:ascii="宋体" w:hAnsi="宋体" w:cs="宋体"/>
                <w:color w:val="auto"/>
                <w:szCs w:val="21"/>
              </w:rPr>
              <w:t>公司（是否通过，何种）质量保证体系认证（如通过请附相关证书扫描件，提供认证机构年审监督报告）</w:t>
            </w:r>
          </w:p>
        </w:tc>
      </w:tr>
      <w:tr w14:paraId="0C11B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FEB4A5D">
            <w:pPr>
              <w:spacing w:line="360" w:lineRule="auto"/>
              <w:jc w:val="center"/>
              <w:rPr>
                <w:rFonts w:ascii="宋体" w:hAnsi="宋体" w:cs="宋体"/>
                <w:color w:val="auto"/>
                <w:szCs w:val="21"/>
              </w:rPr>
            </w:pPr>
            <w:r>
              <w:rPr>
                <w:rFonts w:hint="eastAsia" w:ascii="宋体" w:hAnsi="宋体" w:cs="宋体"/>
                <w:color w:val="auto"/>
                <w:szCs w:val="21"/>
              </w:rPr>
              <w:t>9</w:t>
            </w:r>
          </w:p>
        </w:tc>
        <w:tc>
          <w:tcPr>
            <w:tcW w:w="2520" w:type="dxa"/>
            <w:vAlign w:val="center"/>
          </w:tcPr>
          <w:p w14:paraId="4E9B0A47">
            <w:pPr>
              <w:spacing w:line="360" w:lineRule="auto"/>
              <w:rPr>
                <w:rFonts w:ascii="宋体" w:hAnsi="宋体" w:cs="宋体"/>
                <w:color w:val="auto"/>
                <w:szCs w:val="21"/>
              </w:rPr>
            </w:pPr>
            <w:r>
              <w:rPr>
                <w:rFonts w:hint="eastAsia" w:ascii="宋体" w:hAnsi="宋体" w:cs="宋体"/>
                <w:color w:val="auto"/>
                <w:szCs w:val="21"/>
              </w:rPr>
              <w:t>从业经历年数</w:t>
            </w:r>
          </w:p>
        </w:tc>
        <w:tc>
          <w:tcPr>
            <w:tcW w:w="6348" w:type="dxa"/>
            <w:gridSpan w:val="2"/>
            <w:vAlign w:val="center"/>
          </w:tcPr>
          <w:p w14:paraId="2FC91A97">
            <w:pPr>
              <w:spacing w:line="360" w:lineRule="auto"/>
              <w:rPr>
                <w:rFonts w:ascii="宋体" w:hAnsi="宋体" w:cs="宋体"/>
                <w:color w:val="auto"/>
                <w:szCs w:val="21"/>
              </w:rPr>
            </w:pPr>
          </w:p>
        </w:tc>
      </w:tr>
      <w:tr w14:paraId="7D12A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F68ACF4">
            <w:pPr>
              <w:spacing w:line="360" w:lineRule="auto"/>
              <w:jc w:val="center"/>
              <w:rPr>
                <w:rFonts w:ascii="宋体" w:hAnsi="宋体" w:cs="宋体"/>
                <w:color w:val="auto"/>
                <w:szCs w:val="21"/>
              </w:rPr>
            </w:pPr>
            <w:r>
              <w:rPr>
                <w:rFonts w:hint="eastAsia" w:ascii="宋体" w:hAnsi="宋体" w:cs="宋体"/>
                <w:color w:val="auto"/>
                <w:szCs w:val="21"/>
              </w:rPr>
              <w:t>10</w:t>
            </w:r>
          </w:p>
        </w:tc>
        <w:tc>
          <w:tcPr>
            <w:tcW w:w="2520" w:type="dxa"/>
            <w:vAlign w:val="center"/>
          </w:tcPr>
          <w:p w14:paraId="713A1967">
            <w:pPr>
              <w:spacing w:line="360" w:lineRule="auto"/>
              <w:rPr>
                <w:rFonts w:ascii="宋体" w:hAnsi="宋体" w:cs="宋体"/>
                <w:color w:val="auto"/>
                <w:szCs w:val="21"/>
              </w:rPr>
            </w:pPr>
            <w:r>
              <w:rPr>
                <w:rFonts w:hint="eastAsia" w:ascii="宋体" w:hAnsi="宋体" w:cs="宋体"/>
                <w:color w:val="auto"/>
                <w:szCs w:val="21"/>
              </w:rPr>
              <w:t>其他需要说明的情况</w:t>
            </w:r>
          </w:p>
        </w:tc>
        <w:tc>
          <w:tcPr>
            <w:tcW w:w="6348" w:type="dxa"/>
            <w:gridSpan w:val="2"/>
            <w:vAlign w:val="center"/>
          </w:tcPr>
          <w:p w14:paraId="300BD94A">
            <w:pPr>
              <w:spacing w:line="360" w:lineRule="auto"/>
              <w:rPr>
                <w:rFonts w:ascii="宋体" w:hAnsi="宋体" w:cs="宋体"/>
                <w:color w:val="auto"/>
                <w:szCs w:val="21"/>
              </w:rPr>
            </w:pPr>
          </w:p>
        </w:tc>
      </w:tr>
    </w:tbl>
    <w:p w14:paraId="154EA029">
      <w:pPr>
        <w:spacing w:line="360" w:lineRule="auto"/>
        <w:ind w:firstLine="240" w:firstLineChars="100"/>
        <w:rPr>
          <w:color w:val="auto"/>
          <w:sz w:val="24"/>
          <w:szCs w:val="24"/>
        </w:rPr>
      </w:pPr>
      <w:r>
        <w:rPr>
          <w:rFonts w:hint="eastAsia"/>
          <w:color w:val="auto"/>
          <w:sz w:val="24"/>
          <w:szCs w:val="24"/>
        </w:rPr>
        <w:t>说明：</w:t>
      </w:r>
    </w:p>
    <w:p w14:paraId="7C9E2A84">
      <w:pPr>
        <w:spacing w:line="360" w:lineRule="auto"/>
        <w:ind w:firstLine="360" w:firstLineChars="150"/>
        <w:jc w:val="left"/>
        <w:rPr>
          <w:color w:val="auto"/>
          <w:sz w:val="24"/>
          <w:szCs w:val="24"/>
        </w:rPr>
      </w:pPr>
      <w:r>
        <w:rPr>
          <w:color w:val="auto"/>
          <w:sz w:val="24"/>
          <w:szCs w:val="24"/>
        </w:rPr>
        <w:t>1</w:t>
      </w:r>
      <w:r>
        <w:rPr>
          <w:rFonts w:hint="eastAsia"/>
          <w:color w:val="auto"/>
          <w:sz w:val="24"/>
          <w:szCs w:val="24"/>
        </w:rPr>
        <w:t>、表格如不够，可按同样格式扩展。</w:t>
      </w:r>
    </w:p>
    <w:p w14:paraId="65813614">
      <w:pPr>
        <w:spacing w:line="360" w:lineRule="auto"/>
        <w:ind w:firstLine="360" w:firstLineChars="150"/>
        <w:jc w:val="left"/>
        <w:rPr>
          <w:color w:val="auto"/>
          <w:sz w:val="24"/>
          <w:szCs w:val="24"/>
        </w:rPr>
      </w:pPr>
      <w:r>
        <w:rPr>
          <w:color w:val="auto"/>
          <w:sz w:val="24"/>
          <w:szCs w:val="24"/>
        </w:rPr>
        <w:t>2</w:t>
      </w:r>
      <w:r>
        <w:rPr>
          <w:rFonts w:hint="eastAsia"/>
          <w:color w:val="auto"/>
          <w:sz w:val="24"/>
          <w:szCs w:val="24"/>
        </w:rPr>
        <w:t>、证书、资信材料等，根据评分标准要求提供复印件。</w:t>
      </w:r>
    </w:p>
    <w:p w14:paraId="0C5FE9C9">
      <w:pPr>
        <w:spacing w:line="360" w:lineRule="auto"/>
        <w:ind w:firstLine="360" w:firstLineChars="150"/>
        <w:jc w:val="left"/>
        <w:rPr>
          <w:color w:val="auto"/>
          <w:sz w:val="24"/>
          <w:szCs w:val="24"/>
        </w:rPr>
      </w:pPr>
    </w:p>
    <w:p w14:paraId="1963AE5A">
      <w:pPr>
        <w:spacing w:line="360" w:lineRule="auto"/>
        <w:ind w:firstLine="420"/>
        <w:jc w:val="left"/>
        <w:rPr>
          <w:color w:val="auto"/>
          <w:sz w:val="24"/>
          <w:szCs w:val="24"/>
        </w:rPr>
      </w:pPr>
    </w:p>
    <w:p w14:paraId="60A35AAA">
      <w:pPr>
        <w:spacing w:line="360" w:lineRule="auto"/>
        <w:ind w:firstLine="420"/>
        <w:jc w:val="left"/>
        <w:rPr>
          <w:color w:val="auto"/>
          <w:sz w:val="24"/>
          <w:szCs w:val="24"/>
        </w:rPr>
      </w:pPr>
    </w:p>
    <w:p w14:paraId="41C1E34E">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5AA23543">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07FABE8E">
      <w:pPr>
        <w:spacing w:before="240" w:beforeLines="100" w:after="240" w:afterLines="100"/>
        <w:jc w:val="left"/>
        <w:rPr>
          <w:color w:val="auto"/>
          <w:sz w:val="24"/>
          <w:szCs w:val="24"/>
        </w:rPr>
      </w:pPr>
      <w:r>
        <w:rPr>
          <w:rFonts w:hint="eastAsia" w:ascii="宋体" w:hAnsi="宋体" w:cs="宋体"/>
          <w:color w:val="auto"/>
          <w:sz w:val="24"/>
        </w:rPr>
        <w:t>日期：      年   月   日</w:t>
      </w:r>
    </w:p>
    <w:p w14:paraId="32C6B362">
      <w:pPr>
        <w:widowControl/>
        <w:ind w:firstLine="843" w:firstLineChars="400"/>
        <w:jc w:val="left"/>
        <w:rPr>
          <w:b/>
          <w:color w:val="auto"/>
          <w:szCs w:val="21"/>
        </w:rPr>
        <w:sectPr>
          <w:type w:val="nextColumn"/>
          <w:pgSz w:w="11907" w:h="16840"/>
          <w:pgMar w:top="1134" w:right="1247" w:bottom="1247" w:left="1247" w:header="567" w:footer="794" w:gutter="0"/>
          <w:cols w:space="720" w:num="1"/>
        </w:sectPr>
      </w:pPr>
    </w:p>
    <w:p w14:paraId="783720DE">
      <w:pPr>
        <w:pStyle w:val="6"/>
        <w:ind w:left="0" w:firstLine="0"/>
        <w:rPr>
          <w:color w:val="auto"/>
        </w:rPr>
      </w:pPr>
      <w:bookmarkStart w:id="717" w:name="_Toc10603"/>
      <w:bookmarkStart w:id="718" w:name="_Toc5024"/>
      <w:bookmarkStart w:id="719" w:name="_Toc20174"/>
      <w:bookmarkStart w:id="720" w:name="_Toc17265"/>
      <w:bookmarkStart w:id="721" w:name="_Toc3841"/>
      <w:bookmarkStart w:id="722" w:name="_Toc3327"/>
      <w:bookmarkStart w:id="723" w:name="_Toc24426"/>
      <w:bookmarkStart w:id="724" w:name="_Toc21110"/>
      <w:bookmarkStart w:id="725" w:name="_Toc21767"/>
      <w:bookmarkStart w:id="726" w:name="_Toc18777"/>
      <w:bookmarkStart w:id="727" w:name="_Toc16592"/>
      <w:r>
        <w:rPr>
          <w:rFonts w:hint="eastAsia"/>
          <w:color w:val="auto"/>
        </w:rPr>
        <w:t>（7）供应商同类合同一览表</w:t>
      </w:r>
      <w:bookmarkEnd w:id="717"/>
    </w:p>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8"/>
    <w:bookmarkEnd w:id="719"/>
    <w:bookmarkEnd w:id="720"/>
    <w:bookmarkEnd w:id="721"/>
    <w:bookmarkEnd w:id="722"/>
    <w:bookmarkEnd w:id="723"/>
    <w:bookmarkEnd w:id="724"/>
    <w:bookmarkEnd w:id="725"/>
    <w:bookmarkEnd w:id="726"/>
    <w:bookmarkEnd w:id="727"/>
    <w:p w14:paraId="1F44F4C8">
      <w:pPr>
        <w:adjustRightInd w:val="0"/>
        <w:snapToGrid w:val="0"/>
        <w:spacing w:line="288" w:lineRule="auto"/>
        <w:jc w:val="center"/>
        <w:rPr>
          <w:rFonts w:hint="eastAsia"/>
          <w:color w:val="auto"/>
          <w:sz w:val="24"/>
          <w:szCs w:val="24"/>
        </w:rPr>
      </w:pPr>
      <w:bookmarkStart w:id="728" w:name="_Toc18264"/>
      <w:r>
        <w:rPr>
          <w:rFonts w:hint="eastAsia"/>
          <w:color w:val="auto"/>
          <w:sz w:val="24"/>
          <w:szCs w:val="24"/>
        </w:rPr>
        <w:t>同类合同一览表</w:t>
      </w:r>
    </w:p>
    <w:tbl>
      <w:tblPr>
        <w:tblStyle w:val="46"/>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38C4F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5E3C9D93">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069AE45B">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76ACF514">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751E8598">
            <w:pPr>
              <w:adjustRightInd w:val="0"/>
              <w:snapToGrid w:val="0"/>
              <w:spacing w:line="288" w:lineRule="auto"/>
              <w:jc w:val="center"/>
              <w:rPr>
                <w:color w:val="auto"/>
                <w:sz w:val="24"/>
                <w:szCs w:val="24"/>
              </w:rPr>
            </w:pPr>
            <w:r>
              <w:rPr>
                <w:rFonts w:hint="eastAsia"/>
                <w:color w:val="auto"/>
                <w:sz w:val="24"/>
                <w:szCs w:val="24"/>
              </w:rPr>
              <w:t>合同金额</w:t>
            </w:r>
          </w:p>
          <w:p w14:paraId="5D1F5BE9">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1A01AFA2">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6519BFEF">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252A7D2A">
            <w:pPr>
              <w:adjustRightInd w:val="0"/>
              <w:snapToGrid w:val="0"/>
              <w:spacing w:line="288" w:lineRule="auto"/>
              <w:jc w:val="center"/>
              <w:rPr>
                <w:color w:val="auto"/>
                <w:sz w:val="24"/>
                <w:szCs w:val="24"/>
              </w:rPr>
            </w:pPr>
            <w:r>
              <w:rPr>
                <w:rFonts w:hint="eastAsia"/>
                <w:color w:val="auto"/>
                <w:sz w:val="24"/>
                <w:szCs w:val="24"/>
              </w:rPr>
              <w:t>采购单位</w:t>
            </w:r>
          </w:p>
          <w:p w14:paraId="21D70618">
            <w:pPr>
              <w:adjustRightInd w:val="0"/>
              <w:snapToGrid w:val="0"/>
              <w:spacing w:line="288" w:lineRule="auto"/>
              <w:jc w:val="center"/>
              <w:rPr>
                <w:color w:val="auto"/>
                <w:sz w:val="24"/>
                <w:szCs w:val="24"/>
              </w:rPr>
            </w:pPr>
            <w:r>
              <w:rPr>
                <w:rFonts w:hint="eastAsia"/>
                <w:color w:val="auto"/>
                <w:sz w:val="24"/>
                <w:szCs w:val="24"/>
              </w:rPr>
              <w:t>联系人及电话</w:t>
            </w:r>
          </w:p>
        </w:tc>
      </w:tr>
      <w:tr w14:paraId="58CC9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68EDEB52">
            <w:pPr>
              <w:adjustRightInd w:val="0"/>
              <w:snapToGrid w:val="0"/>
              <w:spacing w:line="288" w:lineRule="auto"/>
              <w:jc w:val="center"/>
              <w:rPr>
                <w:color w:val="auto"/>
                <w:sz w:val="24"/>
                <w:szCs w:val="24"/>
              </w:rPr>
            </w:pPr>
          </w:p>
        </w:tc>
        <w:tc>
          <w:tcPr>
            <w:tcW w:w="1380" w:type="dxa"/>
            <w:vAlign w:val="center"/>
          </w:tcPr>
          <w:p w14:paraId="4E5E2EA6">
            <w:pPr>
              <w:adjustRightInd w:val="0"/>
              <w:snapToGrid w:val="0"/>
              <w:spacing w:line="288" w:lineRule="auto"/>
              <w:jc w:val="center"/>
              <w:rPr>
                <w:color w:val="auto"/>
                <w:sz w:val="24"/>
                <w:szCs w:val="24"/>
              </w:rPr>
            </w:pPr>
          </w:p>
        </w:tc>
        <w:tc>
          <w:tcPr>
            <w:tcW w:w="1510" w:type="dxa"/>
            <w:vAlign w:val="center"/>
          </w:tcPr>
          <w:p w14:paraId="2677CA3E">
            <w:pPr>
              <w:adjustRightInd w:val="0"/>
              <w:snapToGrid w:val="0"/>
              <w:spacing w:line="288" w:lineRule="auto"/>
              <w:jc w:val="center"/>
              <w:rPr>
                <w:color w:val="auto"/>
                <w:sz w:val="24"/>
                <w:szCs w:val="24"/>
              </w:rPr>
            </w:pPr>
          </w:p>
        </w:tc>
        <w:tc>
          <w:tcPr>
            <w:tcW w:w="1256" w:type="dxa"/>
            <w:vAlign w:val="center"/>
          </w:tcPr>
          <w:p w14:paraId="49FAFFFC">
            <w:pPr>
              <w:adjustRightInd w:val="0"/>
              <w:snapToGrid w:val="0"/>
              <w:spacing w:line="288" w:lineRule="auto"/>
              <w:jc w:val="center"/>
              <w:rPr>
                <w:color w:val="auto"/>
                <w:sz w:val="24"/>
                <w:szCs w:val="24"/>
              </w:rPr>
            </w:pPr>
          </w:p>
        </w:tc>
        <w:tc>
          <w:tcPr>
            <w:tcW w:w="732" w:type="dxa"/>
            <w:vAlign w:val="center"/>
          </w:tcPr>
          <w:p w14:paraId="20CEE299">
            <w:pPr>
              <w:adjustRightInd w:val="0"/>
              <w:snapToGrid w:val="0"/>
              <w:spacing w:line="288" w:lineRule="auto"/>
              <w:jc w:val="center"/>
              <w:rPr>
                <w:color w:val="auto"/>
                <w:sz w:val="24"/>
                <w:szCs w:val="24"/>
              </w:rPr>
            </w:pPr>
          </w:p>
        </w:tc>
        <w:tc>
          <w:tcPr>
            <w:tcW w:w="1005" w:type="dxa"/>
            <w:vAlign w:val="center"/>
          </w:tcPr>
          <w:p w14:paraId="7BD81572">
            <w:pPr>
              <w:adjustRightInd w:val="0"/>
              <w:snapToGrid w:val="0"/>
              <w:spacing w:line="288" w:lineRule="auto"/>
              <w:jc w:val="center"/>
              <w:rPr>
                <w:color w:val="auto"/>
                <w:sz w:val="24"/>
                <w:szCs w:val="24"/>
              </w:rPr>
            </w:pPr>
          </w:p>
        </w:tc>
        <w:tc>
          <w:tcPr>
            <w:tcW w:w="1675" w:type="dxa"/>
            <w:vAlign w:val="center"/>
          </w:tcPr>
          <w:p w14:paraId="59F91619">
            <w:pPr>
              <w:adjustRightInd w:val="0"/>
              <w:snapToGrid w:val="0"/>
              <w:spacing w:line="288" w:lineRule="auto"/>
              <w:jc w:val="center"/>
              <w:rPr>
                <w:color w:val="auto"/>
                <w:sz w:val="24"/>
                <w:szCs w:val="24"/>
              </w:rPr>
            </w:pPr>
          </w:p>
        </w:tc>
      </w:tr>
      <w:tr w14:paraId="0CC9C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59E57F6F">
            <w:pPr>
              <w:adjustRightInd w:val="0"/>
              <w:snapToGrid w:val="0"/>
              <w:spacing w:line="288" w:lineRule="auto"/>
              <w:jc w:val="center"/>
              <w:rPr>
                <w:color w:val="auto"/>
                <w:sz w:val="24"/>
                <w:szCs w:val="24"/>
              </w:rPr>
            </w:pPr>
          </w:p>
        </w:tc>
        <w:tc>
          <w:tcPr>
            <w:tcW w:w="1380" w:type="dxa"/>
            <w:vAlign w:val="center"/>
          </w:tcPr>
          <w:p w14:paraId="24F695F6">
            <w:pPr>
              <w:adjustRightInd w:val="0"/>
              <w:snapToGrid w:val="0"/>
              <w:spacing w:line="288" w:lineRule="auto"/>
              <w:jc w:val="center"/>
              <w:rPr>
                <w:color w:val="auto"/>
                <w:sz w:val="24"/>
                <w:szCs w:val="24"/>
              </w:rPr>
            </w:pPr>
          </w:p>
        </w:tc>
        <w:tc>
          <w:tcPr>
            <w:tcW w:w="1510" w:type="dxa"/>
            <w:vAlign w:val="center"/>
          </w:tcPr>
          <w:p w14:paraId="2C58E0CA">
            <w:pPr>
              <w:adjustRightInd w:val="0"/>
              <w:snapToGrid w:val="0"/>
              <w:spacing w:line="288" w:lineRule="auto"/>
              <w:jc w:val="center"/>
              <w:rPr>
                <w:color w:val="auto"/>
                <w:sz w:val="24"/>
                <w:szCs w:val="24"/>
              </w:rPr>
            </w:pPr>
          </w:p>
        </w:tc>
        <w:tc>
          <w:tcPr>
            <w:tcW w:w="1256" w:type="dxa"/>
            <w:vAlign w:val="center"/>
          </w:tcPr>
          <w:p w14:paraId="270E636F">
            <w:pPr>
              <w:adjustRightInd w:val="0"/>
              <w:snapToGrid w:val="0"/>
              <w:spacing w:line="288" w:lineRule="auto"/>
              <w:jc w:val="center"/>
              <w:rPr>
                <w:color w:val="auto"/>
                <w:sz w:val="24"/>
                <w:szCs w:val="24"/>
              </w:rPr>
            </w:pPr>
          </w:p>
        </w:tc>
        <w:tc>
          <w:tcPr>
            <w:tcW w:w="732" w:type="dxa"/>
            <w:vAlign w:val="center"/>
          </w:tcPr>
          <w:p w14:paraId="74744F74">
            <w:pPr>
              <w:adjustRightInd w:val="0"/>
              <w:snapToGrid w:val="0"/>
              <w:spacing w:line="288" w:lineRule="auto"/>
              <w:jc w:val="center"/>
              <w:rPr>
                <w:color w:val="auto"/>
                <w:sz w:val="24"/>
                <w:szCs w:val="24"/>
              </w:rPr>
            </w:pPr>
          </w:p>
        </w:tc>
        <w:tc>
          <w:tcPr>
            <w:tcW w:w="1005" w:type="dxa"/>
            <w:vAlign w:val="center"/>
          </w:tcPr>
          <w:p w14:paraId="76A4C648">
            <w:pPr>
              <w:adjustRightInd w:val="0"/>
              <w:snapToGrid w:val="0"/>
              <w:spacing w:line="288" w:lineRule="auto"/>
              <w:jc w:val="center"/>
              <w:rPr>
                <w:color w:val="auto"/>
                <w:sz w:val="24"/>
                <w:szCs w:val="24"/>
              </w:rPr>
            </w:pPr>
          </w:p>
        </w:tc>
        <w:tc>
          <w:tcPr>
            <w:tcW w:w="1675" w:type="dxa"/>
            <w:vAlign w:val="center"/>
          </w:tcPr>
          <w:p w14:paraId="6426EE3D">
            <w:pPr>
              <w:adjustRightInd w:val="0"/>
              <w:snapToGrid w:val="0"/>
              <w:spacing w:line="288" w:lineRule="auto"/>
              <w:jc w:val="center"/>
              <w:rPr>
                <w:color w:val="auto"/>
                <w:sz w:val="24"/>
                <w:szCs w:val="24"/>
              </w:rPr>
            </w:pPr>
          </w:p>
        </w:tc>
      </w:tr>
      <w:tr w14:paraId="48F67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081A2193">
            <w:pPr>
              <w:adjustRightInd w:val="0"/>
              <w:snapToGrid w:val="0"/>
              <w:spacing w:line="288" w:lineRule="auto"/>
              <w:jc w:val="center"/>
              <w:rPr>
                <w:color w:val="auto"/>
                <w:sz w:val="24"/>
                <w:szCs w:val="24"/>
              </w:rPr>
            </w:pPr>
          </w:p>
        </w:tc>
        <w:tc>
          <w:tcPr>
            <w:tcW w:w="1380" w:type="dxa"/>
            <w:vAlign w:val="center"/>
          </w:tcPr>
          <w:p w14:paraId="54338E21">
            <w:pPr>
              <w:adjustRightInd w:val="0"/>
              <w:snapToGrid w:val="0"/>
              <w:spacing w:line="288" w:lineRule="auto"/>
              <w:jc w:val="center"/>
              <w:rPr>
                <w:color w:val="auto"/>
                <w:sz w:val="24"/>
                <w:szCs w:val="24"/>
              </w:rPr>
            </w:pPr>
          </w:p>
        </w:tc>
        <w:tc>
          <w:tcPr>
            <w:tcW w:w="1510" w:type="dxa"/>
            <w:vAlign w:val="center"/>
          </w:tcPr>
          <w:p w14:paraId="0C65A239">
            <w:pPr>
              <w:adjustRightInd w:val="0"/>
              <w:snapToGrid w:val="0"/>
              <w:spacing w:line="288" w:lineRule="auto"/>
              <w:jc w:val="center"/>
              <w:rPr>
                <w:color w:val="auto"/>
                <w:sz w:val="24"/>
                <w:szCs w:val="24"/>
              </w:rPr>
            </w:pPr>
          </w:p>
        </w:tc>
        <w:tc>
          <w:tcPr>
            <w:tcW w:w="1256" w:type="dxa"/>
            <w:vAlign w:val="center"/>
          </w:tcPr>
          <w:p w14:paraId="4B821642">
            <w:pPr>
              <w:adjustRightInd w:val="0"/>
              <w:snapToGrid w:val="0"/>
              <w:spacing w:line="288" w:lineRule="auto"/>
              <w:jc w:val="center"/>
              <w:rPr>
                <w:color w:val="auto"/>
                <w:sz w:val="24"/>
                <w:szCs w:val="24"/>
              </w:rPr>
            </w:pPr>
          </w:p>
        </w:tc>
        <w:tc>
          <w:tcPr>
            <w:tcW w:w="732" w:type="dxa"/>
            <w:vAlign w:val="center"/>
          </w:tcPr>
          <w:p w14:paraId="040DA4B9">
            <w:pPr>
              <w:adjustRightInd w:val="0"/>
              <w:snapToGrid w:val="0"/>
              <w:spacing w:line="288" w:lineRule="auto"/>
              <w:jc w:val="center"/>
              <w:rPr>
                <w:color w:val="auto"/>
                <w:sz w:val="24"/>
                <w:szCs w:val="24"/>
              </w:rPr>
            </w:pPr>
          </w:p>
        </w:tc>
        <w:tc>
          <w:tcPr>
            <w:tcW w:w="1005" w:type="dxa"/>
            <w:vAlign w:val="center"/>
          </w:tcPr>
          <w:p w14:paraId="25C94FEC">
            <w:pPr>
              <w:adjustRightInd w:val="0"/>
              <w:snapToGrid w:val="0"/>
              <w:spacing w:line="288" w:lineRule="auto"/>
              <w:jc w:val="center"/>
              <w:rPr>
                <w:color w:val="auto"/>
                <w:sz w:val="24"/>
                <w:szCs w:val="24"/>
              </w:rPr>
            </w:pPr>
          </w:p>
        </w:tc>
        <w:tc>
          <w:tcPr>
            <w:tcW w:w="1675" w:type="dxa"/>
            <w:vAlign w:val="center"/>
          </w:tcPr>
          <w:p w14:paraId="01BCED2A">
            <w:pPr>
              <w:adjustRightInd w:val="0"/>
              <w:snapToGrid w:val="0"/>
              <w:spacing w:line="288" w:lineRule="auto"/>
              <w:jc w:val="center"/>
              <w:rPr>
                <w:color w:val="auto"/>
                <w:sz w:val="24"/>
                <w:szCs w:val="24"/>
              </w:rPr>
            </w:pPr>
          </w:p>
        </w:tc>
      </w:tr>
      <w:tr w14:paraId="38317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651A7046">
            <w:pPr>
              <w:adjustRightInd w:val="0"/>
              <w:snapToGrid w:val="0"/>
              <w:spacing w:line="288" w:lineRule="auto"/>
              <w:jc w:val="center"/>
              <w:rPr>
                <w:color w:val="auto"/>
                <w:sz w:val="24"/>
                <w:szCs w:val="24"/>
              </w:rPr>
            </w:pPr>
          </w:p>
        </w:tc>
        <w:tc>
          <w:tcPr>
            <w:tcW w:w="1380" w:type="dxa"/>
            <w:vAlign w:val="center"/>
          </w:tcPr>
          <w:p w14:paraId="636E2022">
            <w:pPr>
              <w:adjustRightInd w:val="0"/>
              <w:snapToGrid w:val="0"/>
              <w:spacing w:line="288" w:lineRule="auto"/>
              <w:jc w:val="center"/>
              <w:rPr>
                <w:color w:val="auto"/>
                <w:sz w:val="24"/>
                <w:szCs w:val="24"/>
              </w:rPr>
            </w:pPr>
          </w:p>
        </w:tc>
        <w:tc>
          <w:tcPr>
            <w:tcW w:w="1510" w:type="dxa"/>
            <w:vAlign w:val="center"/>
          </w:tcPr>
          <w:p w14:paraId="722A6B3E">
            <w:pPr>
              <w:adjustRightInd w:val="0"/>
              <w:snapToGrid w:val="0"/>
              <w:spacing w:line="288" w:lineRule="auto"/>
              <w:jc w:val="center"/>
              <w:rPr>
                <w:color w:val="auto"/>
                <w:sz w:val="24"/>
                <w:szCs w:val="24"/>
              </w:rPr>
            </w:pPr>
          </w:p>
        </w:tc>
        <w:tc>
          <w:tcPr>
            <w:tcW w:w="1256" w:type="dxa"/>
            <w:vAlign w:val="center"/>
          </w:tcPr>
          <w:p w14:paraId="7AD7E9E1">
            <w:pPr>
              <w:adjustRightInd w:val="0"/>
              <w:snapToGrid w:val="0"/>
              <w:spacing w:line="288" w:lineRule="auto"/>
              <w:jc w:val="center"/>
              <w:rPr>
                <w:color w:val="auto"/>
                <w:sz w:val="24"/>
                <w:szCs w:val="24"/>
              </w:rPr>
            </w:pPr>
          </w:p>
        </w:tc>
        <w:tc>
          <w:tcPr>
            <w:tcW w:w="732" w:type="dxa"/>
            <w:vAlign w:val="center"/>
          </w:tcPr>
          <w:p w14:paraId="3B205208">
            <w:pPr>
              <w:adjustRightInd w:val="0"/>
              <w:snapToGrid w:val="0"/>
              <w:spacing w:line="288" w:lineRule="auto"/>
              <w:jc w:val="center"/>
              <w:rPr>
                <w:color w:val="auto"/>
                <w:sz w:val="24"/>
                <w:szCs w:val="24"/>
              </w:rPr>
            </w:pPr>
          </w:p>
        </w:tc>
        <w:tc>
          <w:tcPr>
            <w:tcW w:w="1005" w:type="dxa"/>
            <w:vAlign w:val="center"/>
          </w:tcPr>
          <w:p w14:paraId="0942765A">
            <w:pPr>
              <w:adjustRightInd w:val="0"/>
              <w:snapToGrid w:val="0"/>
              <w:spacing w:line="288" w:lineRule="auto"/>
              <w:jc w:val="center"/>
              <w:rPr>
                <w:color w:val="auto"/>
                <w:sz w:val="24"/>
                <w:szCs w:val="24"/>
              </w:rPr>
            </w:pPr>
          </w:p>
        </w:tc>
        <w:tc>
          <w:tcPr>
            <w:tcW w:w="1675" w:type="dxa"/>
            <w:vAlign w:val="center"/>
          </w:tcPr>
          <w:p w14:paraId="23ACEC1A">
            <w:pPr>
              <w:adjustRightInd w:val="0"/>
              <w:snapToGrid w:val="0"/>
              <w:spacing w:line="288" w:lineRule="auto"/>
              <w:jc w:val="center"/>
              <w:rPr>
                <w:color w:val="auto"/>
                <w:sz w:val="24"/>
                <w:szCs w:val="24"/>
              </w:rPr>
            </w:pPr>
          </w:p>
        </w:tc>
      </w:tr>
    </w:tbl>
    <w:p w14:paraId="6E4CEA67">
      <w:pPr>
        <w:adjustRightInd w:val="0"/>
        <w:snapToGrid w:val="0"/>
        <w:spacing w:line="288" w:lineRule="auto"/>
        <w:rPr>
          <w:color w:val="auto"/>
          <w:sz w:val="24"/>
          <w:szCs w:val="24"/>
        </w:rPr>
      </w:pPr>
    </w:p>
    <w:p w14:paraId="0FE29D21">
      <w:pPr>
        <w:adjustRightInd w:val="0"/>
        <w:snapToGrid w:val="0"/>
        <w:spacing w:line="288" w:lineRule="auto"/>
        <w:rPr>
          <w:color w:val="auto"/>
          <w:sz w:val="24"/>
          <w:szCs w:val="24"/>
        </w:rPr>
      </w:pPr>
      <w:r>
        <w:rPr>
          <w:rFonts w:hint="eastAsia"/>
          <w:color w:val="auto"/>
          <w:sz w:val="24"/>
          <w:szCs w:val="24"/>
        </w:rPr>
        <w:t>说明：</w:t>
      </w:r>
    </w:p>
    <w:p w14:paraId="6096BB6C">
      <w:pPr>
        <w:adjustRightInd w:val="0"/>
        <w:snapToGrid w:val="0"/>
        <w:spacing w:line="288" w:lineRule="auto"/>
        <w:rPr>
          <w:color w:val="auto"/>
          <w:sz w:val="24"/>
          <w:szCs w:val="24"/>
        </w:rPr>
      </w:pPr>
      <w:r>
        <w:rPr>
          <w:rFonts w:hint="eastAsia"/>
          <w:color w:val="auto"/>
          <w:sz w:val="24"/>
          <w:szCs w:val="24"/>
        </w:rPr>
        <w:t>1.供应商须提供上述业绩合同扫描件；</w:t>
      </w:r>
    </w:p>
    <w:p w14:paraId="790A93B0">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47E6940D">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05C4BC64">
      <w:pPr>
        <w:pStyle w:val="26"/>
        <w:spacing w:line="360" w:lineRule="auto"/>
        <w:ind w:left="-27" w:firstLine="424"/>
        <w:rPr>
          <w:rFonts w:ascii="Times New Roman" w:hAnsi="Times New Roman"/>
          <w:b/>
          <w:bCs/>
          <w:color w:val="auto"/>
          <w:sz w:val="24"/>
          <w:szCs w:val="24"/>
        </w:rPr>
      </w:pPr>
    </w:p>
    <w:p w14:paraId="5BBFA45E">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592C12B4">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0FDFC004">
      <w:pPr>
        <w:spacing w:line="360" w:lineRule="auto"/>
        <w:rPr>
          <w:color w:val="auto"/>
          <w:sz w:val="24"/>
          <w:szCs w:val="24"/>
        </w:rPr>
      </w:pPr>
      <w:r>
        <w:rPr>
          <w:rFonts w:hint="eastAsia" w:ascii="宋体" w:hAnsi="宋体" w:cs="宋体"/>
          <w:color w:val="auto"/>
          <w:sz w:val="24"/>
        </w:rPr>
        <w:t>日期：      年   月   日</w:t>
      </w:r>
    </w:p>
    <w:p w14:paraId="679C5AE3">
      <w:pPr>
        <w:rPr>
          <w:rFonts w:ascii="黑体" w:hAnsi="黑体" w:eastAsia="黑体" w:cs="黑体"/>
          <w:color w:val="auto"/>
          <w:sz w:val="28"/>
          <w:szCs w:val="28"/>
        </w:rPr>
      </w:pPr>
      <w:bookmarkStart w:id="729" w:name="_Toc12743"/>
      <w:bookmarkStart w:id="730" w:name="_Toc9100"/>
      <w:bookmarkStart w:id="731" w:name="_Toc27754"/>
      <w:bookmarkStart w:id="732" w:name="_Toc9428"/>
      <w:bookmarkStart w:id="733" w:name="_Toc20235"/>
      <w:bookmarkStart w:id="734" w:name="_Toc25395"/>
      <w:bookmarkStart w:id="735" w:name="_Toc27736"/>
      <w:bookmarkStart w:id="736" w:name="_Toc21474"/>
      <w:bookmarkStart w:id="737" w:name="_Toc28010"/>
      <w:bookmarkStart w:id="738" w:name="_Toc16499"/>
      <w:bookmarkStart w:id="739" w:name="_Toc25847"/>
      <w:bookmarkStart w:id="740" w:name="_Toc6410"/>
      <w:bookmarkStart w:id="741" w:name="_Toc30618"/>
      <w:bookmarkStart w:id="742" w:name="_Toc21901"/>
      <w:bookmarkStart w:id="743" w:name="_Toc27924"/>
      <w:bookmarkStart w:id="744" w:name="_Toc29974"/>
      <w:bookmarkStart w:id="745" w:name="_Toc20421"/>
      <w:bookmarkStart w:id="746" w:name="_Toc23972"/>
      <w:bookmarkStart w:id="747" w:name="_Toc32660"/>
      <w:bookmarkStart w:id="748" w:name="_Toc26175"/>
      <w:bookmarkStart w:id="749" w:name="_Toc24884"/>
      <w:bookmarkStart w:id="750" w:name="_Toc9650"/>
      <w:bookmarkStart w:id="751" w:name="_Toc18122"/>
      <w:bookmarkStart w:id="752" w:name="_Toc1352"/>
      <w:bookmarkStart w:id="753" w:name="_Toc31965"/>
      <w:bookmarkStart w:id="754" w:name="_Toc5640"/>
      <w:bookmarkStart w:id="755" w:name="_Toc3809"/>
      <w:bookmarkStart w:id="756" w:name="_Toc11435"/>
      <w:bookmarkStart w:id="757" w:name="_Toc29300"/>
      <w:bookmarkStart w:id="758" w:name="_Toc8383"/>
      <w:bookmarkStart w:id="759" w:name="_Toc22005"/>
      <w:r>
        <w:rPr>
          <w:rFonts w:hint="eastAsia" w:ascii="黑体" w:hAnsi="黑体" w:eastAsia="黑体" w:cs="黑体"/>
          <w:color w:val="auto"/>
          <w:sz w:val="28"/>
          <w:szCs w:val="28"/>
        </w:rPr>
        <w:br w:type="page"/>
      </w:r>
    </w:p>
    <w:p w14:paraId="1D156AD7">
      <w:pPr>
        <w:pStyle w:val="6"/>
        <w:ind w:left="0" w:firstLine="0"/>
        <w:rPr>
          <w:color w:val="auto"/>
        </w:rPr>
      </w:pPr>
      <w:bookmarkStart w:id="760" w:name="_Toc23584"/>
      <w:r>
        <w:rPr>
          <w:rFonts w:hint="eastAsia"/>
          <w:color w:val="auto"/>
        </w:rPr>
        <w:t>（8）</w:t>
      </w:r>
      <w:bookmarkEnd w:id="729"/>
      <w:bookmarkEnd w:id="730"/>
      <w:bookmarkEnd w:id="731"/>
      <w:r>
        <w:rPr>
          <w:rFonts w:hint="eastAsia"/>
          <w:color w:val="auto"/>
        </w:rPr>
        <w:t>详细技术和服务方案</w:t>
      </w:r>
      <w:bookmarkEnd w:id="732"/>
      <w:bookmarkEnd w:id="733"/>
      <w:bookmarkEnd w:id="734"/>
      <w:bookmarkEnd w:id="735"/>
      <w:bookmarkEnd w:id="736"/>
      <w:bookmarkEnd w:id="737"/>
      <w:bookmarkEnd w:id="738"/>
      <w:bookmarkEnd w:id="760"/>
    </w:p>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p w14:paraId="203DB902">
      <w:pPr>
        <w:spacing w:line="420" w:lineRule="exact"/>
        <w:rPr>
          <w:color w:val="auto"/>
          <w:sz w:val="24"/>
        </w:rPr>
      </w:pPr>
      <w:r>
        <w:rPr>
          <w:rFonts w:hint="eastAsia"/>
          <w:color w:val="auto"/>
          <w:sz w:val="24"/>
        </w:rPr>
        <w:t>（根据采购需求及评分标准要求编制）</w:t>
      </w:r>
    </w:p>
    <w:p w14:paraId="575CF05D">
      <w:pPr>
        <w:pStyle w:val="26"/>
        <w:snapToGrid w:val="0"/>
        <w:spacing w:line="440" w:lineRule="exact"/>
        <w:ind w:left="-27" w:firstLine="422"/>
        <w:rPr>
          <w:rFonts w:asciiTheme="majorEastAsia" w:hAnsiTheme="majorEastAsia" w:eastAsiaTheme="majorEastAsia" w:cstheme="majorEastAsia"/>
          <w:color w:val="auto"/>
          <w:sz w:val="24"/>
          <w:szCs w:val="24"/>
        </w:rPr>
      </w:pPr>
    </w:p>
    <w:p w14:paraId="7B803714">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3CB87299">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4086ADB6">
      <w:pPr>
        <w:spacing w:before="312" w:beforeLines="100" w:after="312" w:afterLines="100"/>
        <w:jc w:val="left"/>
        <w:rPr>
          <w:color w:val="auto"/>
          <w:sz w:val="24"/>
          <w:szCs w:val="24"/>
        </w:rPr>
      </w:pPr>
      <w:r>
        <w:rPr>
          <w:rFonts w:hint="eastAsia" w:ascii="宋体" w:hAnsi="宋体" w:cs="宋体"/>
          <w:color w:val="auto"/>
          <w:sz w:val="24"/>
        </w:rPr>
        <w:t>日期：      年   月   日</w:t>
      </w:r>
    </w:p>
    <w:p w14:paraId="03748DC6">
      <w:pPr>
        <w:rPr>
          <w:color w:val="auto"/>
        </w:rPr>
      </w:pPr>
    </w:p>
    <w:p w14:paraId="21877CE0">
      <w:pPr>
        <w:pStyle w:val="6"/>
        <w:ind w:left="0" w:firstLine="0"/>
        <w:rPr>
          <w:color w:val="auto"/>
        </w:rPr>
      </w:pPr>
      <w:bookmarkStart w:id="761" w:name="_Toc23685"/>
      <w:bookmarkStart w:id="762" w:name="_Toc19068"/>
      <w:bookmarkStart w:id="763" w:name="_Toc3089"/>
      <w:bookmarkStart w:id="764" w:name="_Toc21017"/>
      <w:bookmarkStart w:id="765" w:name="_Toc10148"/>
      <w:bookmarkStart w:id="766" w:name="_Toc21572"/>
      <w:bookmarkStart w:id="767" w:name="_Toc19700"/>
      <w:bookmarkStart w:id="768" w:name="_Toc13211"/>
      <w:bookmarkStart w:id="769" w:name="_Toc14897"/>
      <w:bookmarkStart w:id="770" w:name="_Toc1378"/>
      <w:bookmarkStart w:id="771" w:name="_Toc1664"/>
      <w:r>
        <w:rPr>
          <w:rFonts w:hint="eastAsia"/>
          <w:color w:val="auto"/>
        </w:rPr>
        <w:t>（9）</w:t>
      </w:r>
      <w:bookmarkEnd w:id="761"/>
      <w:r>
        <w:rPr>
          <w:rFonts w:hint="eastAsia"/>
          <w:color w:val="auto"/>
        </w:rPr>
        <w:t>项目组成员一览表</w:t>
      </w:r>
      <w:bookmarkEnd w:id="762"/>
      <w:bookmarkEnd w:id="763"/>
      <w:bookmarkEnd w:id="764"/>
      <w:bookmarkEnd w:id="765"/>
      <w:bookmarkEnd w:id="766"/>
      <w:bookmarkEnd w:id="767"/>
      <w:bookmarkEnd w:id="768"/>
      <w:bookmarkEnd w:id="769"/>
    </w:p>
    <w:bookmarkEnd w:id="770"/>
    <w:bookmarkEnd w:id="771"/>
    <w:tbl>
      <w:tblPr>
        <w:tblStyle w:val="45"/>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2E0DD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378FFBD0">
            <w:pPr>
              <w:pStyle w:val="26"/>
              <w:snapToGrid w:val="0"/>
              <w:spacing w:line="440" w:lineRule="exact"/>
              <w:ind w:left="-27" w:firstLine="370"/>
              <w:jc w:val="center"/>
              <w:rPr>
                <w:color w:val="auto"/>
                <w:sz w:val="21"/>
                <w:szCs w:val="21"/>
              </w:rPr>
            </w:pPr>
            <w:r>
              <w:rPr>
                <w:rFonts w:hint="eastAsia"/>
                <w:color w:val="auto"/>
                <w:sz w:val="21"/>
                <w:szCs w:val="21"/>
              </w:rPr>
              <w:t>姓名</w:t>
            </w:r>
          </w:p>
        </w:tc>
        <w:tc>
          <w:tcPr>
            <w:tcW w:w="1326" w:type="dxa"/>
          </w:tcPr>
          <w:p w14:paraId="48561478">
            <w:pPr>
              <w:pStyle w:val="26"/>
              <w:snapToGrid w:val="0"/>
              <w:spacing w:line="440" w:lineRule="exact"/>
              <w:ind w:left="-27" w:firstLine="370"/>
              <w:jc w:val="center"/>
              <w:rPr>
                <w:color w:val="auto"/>
                <w:sz w:val="21"/>
                <w:szCs w:val="21"/>
              </w:rPr>
            </w:pPr>
            <w:r>
              <w:rPr>
                <w:rFonts w:hint="eastAsia"/>
                <w:color w:val="auto"/>
                <w:sz w:val="21"/>
                <w:szCs w:val="21"/>
              </w:rPr>
              <w:t>学历</w:t>
            </w:r>
          </w:p>
        </w:tc>
        <w:tc>
          <w:tcPr>
            <w:tcW w:w="1327" w:type="dxa"/>
          </w:tcPr>
          <w:p w14:paraId="64F69754">
            <w:pPr>
              <w:pStyle w:val="26"/>
              <w:snapToGrid w:val="0"/>
              <w:spacing w:line="440" w:lineRule="exact"/>
              <w:ind w:left="-27" w:firstLine="370"/>
              <w:jc w:val="center"/>
              <w:rPr>
                <w:color w:val="auto"/>
                <w:sz w:val="21"/>
                <w:szCs w:val="21"/>
              </w:rPr>
            </w:pPr>
            <w:r>
              <w:rPr>
                <w:rFonts w:hint="eastAsia"/>
                <w:color w:val="auto"/>
                <w:sz w:val="21"/>
                <w:szCs w:val="21"/>
              </w:rPr>
              <w:t>职称</w:t>
            </w:r>
          </w:p>
        </w:tc>
        <w:tc>
          <w:tcPr>
            <w:tcW w:w="1327" w:type="dxa"/>
          </w:tcPr>
          <w:p w14:paraId="3CD43847">
            <w:pPr>
              <w:pStyle w:val="26"/>
              <w:snapToGrid w:val="0"/>
              <w:spacing w:line="440" w:lineRule="exact"/>
              <w:ind w:left="-27" w:firstLine="370"/>
              <w:jc w:val="center"/>
              <w:rPr>
                <w:color w:val="auto"/>
                <w:sz w:val="21"/>
                <w:szCs w:val="21"/>
              </w:rPr>
            </w:pPr>
            <w:r>
              <w:rPr>
                <w:rFonts w:hint="eastAsia"/>
                <w:color w:val="auto"/>
                <w:sz w:val="21"/>
                <w:szCs w:val="21"/>
              </w:rPr>
              <w:t>证书编号</w:t>
            </w:r>
          </w:p>
        </w:tc>
        <w:tc>
          <w:tcPr>
            <w:tcW w:w="1327" w:type="dxa"/>
          </w:tcPr>
          <w:p w14:paraId="67910A65">
            <w:pPr>
              <w:pStyle w:val="26"/>
              <w:snapToGrid w:val="0"/>
              <w:spacing w:line="440" w:lineRule="exact"/>
              <w:ind w:left="-27" w:firstLine="370"/>
              <w:jc w:val="center"/>
              <w:rPr>
                <w:color w:val="auto"/>
                <w:sz w:val="21"/>
                <w:szCs w:val="21"/>
              </w:rPr>
            </w:pPr>
            <w:r>
              <w:rPr>
                <w:rFonts w:hint="eastAsia"/>
                <w:color w:val="auto"/>
                <w:sz w:val="21"/>
                <w:szCs w:val="21"/>
              </w:rPr>
              <w:t>发证部门</w:t>
            </w:r>
          </w:p>
        </w:tc>
        <w:tc>
          <w:tcPr>
            <w:tcW w:w="1648" w:type="dxa"/>
          </w:tcPr>
          <w:p w14:paraId="7B421782">
            <w:pPr>
              <w:pStyle w:val="26"/>
              <w:snapToGrid w:val="0"/>
              <w:spacing w:line="440" w:lineRule="exact"/>
              <w:ind w:left="-27" w:firstLine="370"/>
              <w:jc w:val="center"/>
              <w:rPr>
                <w:color w:val="auto"/>
                <w:sz w:val="21"/>
                <w:szCs w:val="21"/>
              </w:rPr>
            </w:pPr>
            <w:r>
              <w:rPr>
                <w:rFonts w:hint="eastAsia"/>
                <w:color w:val="auto"/>
                <w:sz w:val="21"/>
                <w:szCs w:val="21"/>
              </w:rPr>
              <w:t>持证有效期</w:t>
            </w:r>
          </w:p>
        </w:tc>
      </w:tr>
      <w:tr w14:paraId="7F18A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65732E2F">
            <w:pPr>
              <w:pStyle w:val="26"/>
              <w:snapToGrid w:val="0"/>
              <w:spacing w:line="440" w:lineRule="exact"/>
              <w:ind w:left="-27" w:firstLine="370"/>
              <w:rPr>
                <w:color w:val="auto"/>
                <w:sz w:val="21"/>
                <w:szCs w:val="21"/>
              </w:rPr>
            </w:pPr>
          </w:p>
        </w:tc>
        <w:tc>
          <w:tcPr>
            <w:tcW w:w="1326" w:type="dxa"/>
          </w:tcPr>
          <w:p w14:paraId="72B4567C">
            <w:pPr>
              <w:pStyle w:val="26"/>
              <w:snapToGrid w:val="0"/>
              <w:spacing w:line="440" w:lineRule="exact"/>
              <w:ind w:left="-27" w:firstLine="370"/>
              <w:rPr>
                <w:color w:val="auto"/>
                <w:sz w:val="21"/>
                <w:szCs w:val="21"/>
              </w:rPr>
            </w:pPr>
          </w:p>
        </w:tc>
        <w:tc>
          <w:tcPr>
            <w:tcW w:w="1327" w:type="dxa"/>
          </w:tcPr>
          <w:p w14:paraId="35BEA94B">
            <w:pPr>
              <w:pStyle w:val="26"/>
              <w:snapToGrid w:val="0"/>
              <w:spacing w:line="440" w:lineRule="exact"/>
              <w:ind w:left="-27" w:firstLine="370"/>
              <w:rPr>
                <w:color w:val="auto"/>
                <w:sz w:val="21"/>
                <w:szCs w:val="21"/>
              </w:rPr>
            </w:pPr>
          </w:p>
        </w:tc>
        <w:tc>
          <w:tcPr>
            <w:tcW w:w="1327" w:type="dxa"/>
          </w:tcPr>
          <w:p w14:paraId="08FE3B1A">
            <w:pPr>
              <w:pStyle w:val="26"/>
              <w:snapToGrid w:val="0"/>
              <w:spacing w:line="440" w:lineRule="exact"/>
              <w:ind w:left="-27" w:firstLine="370"/>
              <w:rPr>
                <w:color w:val="auto"/>
                <w:sz w:val="21"/>
                <w:szCs w:val="21"/>
              </w:rPr>
            </w:pPr>
          </w:p>
        </w:tc>
        <w:tc>
          <w:tcPr>
            <w:tcW w:w="1327" w:type="dxa"/>
          </w:tcPr>
          <w:p w14:paraId="7B3B643A">
            <w:pPr>
              <w:pStyle w:val="26"/>
              <w:snapToGrid w:val="0"/>
              <w:spacing w:line="440" w:lineRule="exact"/>
              <w:ind w:left="-27" w:firstLine="370"/>
              <w:rPr>
                <w:color w:val="auto"/>
                <w:sz w:val="21"/>
                <w:szCs w:val="21"/>
              </w:rPr>
            </w:pPr>
          </w:p>
        </w:tc>
        <w:tc>
          <w:tcPr>
            <w:tcW w:w="1648" w:type="dxa"/>
          </w:tcPr>
          <w:p w14:paraId="4EB903E8">
            <w:pPr>
              <w:pStyle w:val="26"/>
              <w:snapToGrid w:val="0"/>
              <w:spacing w:line="440" w:lineRule="exact"/>
              <w:ind w:left="-27" w:firstLine="370"/>
              <w:rPr>
                <w:color w:val="auto"/>
                <w:sz w:val="21"/>
                <w:szCs w:val="21"/>
              </w:rPr>
            </w:pPr>
          </w:p>
        </w:tc>
      </w:tr>
      <w:tr w14:paraId="07969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3968C6BA">
            <w:pPr>
              <w:pStyle w:val="26"/>
              <w:snapToGrid w:val="0"/>
              <w:spacing w:line="440" w:lineRule="exact"/>
              <w:ind w:left="-27" w:firstLine="370"/>
              <w:rPr>
                <w:color w:val="auto"/>
                <w:sz w:val="21"/>
                <w:szCs w:val="21"/>
              </w:rPr>
            </w:pPr>
          </w:p>
        </w:tc>
        <w:tc>
          <w:tcPr>
            <w:tcW w:w="1326" w:type="dxa"/>
          </w:tcPr>
          <w:p w14:paraId="4633C690">
            <w:pPr>
              <w:pStyle w:val="26"/>
              <w:snapToGrid w:val="0"/>
              <w:spacing w:line="440" w:lineRule="exact"/>
              <w:ind w:left="-27" w:firstLine="370"/>
              <w:rPr>
                <w:color w:val="auto"/>
                <w:sz w:val="21"/>
                <w:szCs w:val="21"/>
              </w:rPr>
            </w:pPr>
          </w:p>
        </w:tc>
        <w:tc>
          <w:tcPr>
            <w:tcW w:w="1327" w:type="dxa"/>
          </w:tcPr>
          <w:p w14:paraId="3FECD105">
            <w:pPr>
              <w:pStyle w:val="26"/>
              <w:snapToGrid w:val="0"/>
              <w:spacing w:line="440" w:lineRule="exact"/>
              <w:ind w:left="-27" w:firstLine="370"/>
              <w:rPr>
                <w:color w:val="auto"/>
                <w:sz w:val="21"/>
                <w:szCs w:val="21"/>
              </w:rPr>
            </w:pPr>
          </w:p>
        </w:tc>
        <w:tc>
          <w:tcPr>
            <w:tcW w:w="1327" w:type="dxa"/>
          </w:tcPr>
          <w:p w14:paraId="7863B280">
            <w:pPr>
              <w:pStyle w:val="26"/>
              <w:snapToGrid w:val="0"/>
              <w:spacing w:line="440" w:lineRule="exact"/>
              <w:ind w:left="-27" w:firstLine="370"/>
              <w:rPr>
                <w:color w:val="auto"/>
                <w:sz w:val="21"/>
                <w:szCs w:val="21"/>
              </w:rPr>
            </w:pPr>
          </w:p>
        </w:tc>
        <w:tc>
          <w:tcPr>
            <w:tcW w:w="1327" w:type="dxa"/>
          </w:tcPr>
          <w:p w14:paraId="0DDC2810">
            <w:pPr>
              <w:pStyle w:val="26"/>
              <w:snapToGrid w:val="0"/>
              <w:spacing w:line="440" w:lineRule="exact"/>
              <w:ind w:left="-27" w:firstLine="370"/>
              <w:rPr>
                <w:color w:val="auto"/>
                <w:sz w:val="21"/>
                <w:szCs w:val="21"/>
              </w:rPr>
            </w:pPr>
          </w:p>
        </w:tc>
        <w:tc>
          <w:tcPr>
            <w:tcW w:w="1648" w:type="dxa"/>
          </w:tcPr>
          <w:p w14:paraId="0D87840F">
            <w:pPr>
              <w:pStyle w:val="26"/>
              <w:snapToGrid w:val="0"/>
              <w:spacing w:line="440" w:lineRule="exact"/>
              <w:ind w:left="-27" w:firstLine="370"/>
              <w:rPr>
                <w:color w:val="auto"/>
                <w:sz w:val="21"/>
                <w:szCs w:val="21"/>
              </w:rPr>
            </w:pPr>
          </w:p>
        </w:tc>
      </w:tr>
      <w:tr w14:paraId="6D3A3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677B2770">
            <w:pPr>
              <w:pStyle w:val="26"/>
              <w:snapToGrid w:val="0"/>
              <w:spacing w:line="440" w:lineRule="exact"/>
              <w:ind w:left="-27" w:firstLine="370"/>
              <w:rPr>
                <w:color w:val="auto"/>
                <w:sz w:val="21"/>
                <w:szCs w:val="21"/>
              </w:rPr>
            </w:pPr>
          </w:p>
        </w:tc>
        <w:tc>
          <w:tcPr>
            <w:tcW w:w="1326" w:type="dxa"/>
          </w:tcPr>
          <w:p w14:paraId="1DD74C74">
            <w:pPr>
              <w:pStyle w:val="26"/>
              <w:snapToGrid w:val="0"/>
              <w:spacing w:line="440" w:lineRule="exact"/>
              <w:ind w:left="-27" w:firstLine="370"/>
              <w:rPr>
                <w:color w:val="auto"/>
                <w:sz w:val="21"/>
                <w:szCs w:val="21"/>
              </w:rPr>
            </w:pPr>
          </w:p>
        </w:tc>
        <w:tc>
          <w:tcPr>
            <w:tcW w:w="1327" w:type="dxa"/>
          </w:tcPr>
          <w:p w14:paraId="52926CE4">
            <w:pPr>
              <w:pStyle w:val="26"/>
              <w:snapToGrid w:val="0"/>
              <w:spacing w:line="440" w:lineRule="exact"/>
              <w:ind w:left="-27" w:firstLine="370"/>
              <w:rPr>
                <w:color w:val="auto"/>
                <w:sz w:val="21"/>
                <w:szCs w:val="21"/>
              </w:rPr>
            </w:pPr>
          </w:p>
        </w:tc>
        <w:tc>
          <w:tcPr>
            <w:tcW w:w="1327" w:type="dxa"/>
          </w:tcPr>
          <w:p w14:paraId="396A8627">
            <w:pPr>
              <w:pStyle w:val="26"/>
              <w:snapToGrid w:val="0"/>
              <w:spacing w:line="440" w:lineRule="exact"/>
              <w:ind w:left="-27" w:firstLine="370"/>
              <w:rPr>
                <w:color w:val="auto"/>
                <w:sz w:val="21"/>
                <w:szCs w:val="21"/>
              </w:rPr>
            </w:pPr>
          </w:p>
        </w:tc>
        <w:tc>
          <w:tcPr>
            <w:tcW w:w="1327" w:type="dxa"/>
          </w:tcPr>
          <w:p w14:paraId="34642AC7">
            <w:pPr>
              <w:pStyle w:val="26"/>
              <w:snapToGrid w:val="0"/>
              <w:spacing w:line="440" w:lineRule="exact"/>
              <w:ind w:left="-27" w:firstLine="370"/>
              <w:rPr>
                <w:color w:val="auto"/>
                <w:sz w:val="21"/>
                <w:szCs w:val="21"/>
              </w:rPr>
            </w:pPr>
          </w:p>
        </w:tc>
        <w:tc>
          <w:tcPr>
            <w:tcW w:w="1648" w:type="dxa"/>
          </w:tcPr>
          <w:p w14:paraId="26C8BBB6">
            <w:pPr>
              <w:pStyle w:val="26"/>
              <w:snapToGrid w:val="0"/>
              <w:spacing w:line="440" w:lineRule="exact"/>
              <w:ind w:left="-27" w:firstLine="370"/>
              <w:rPr>
                <w:color w:val="auto"/>
                <w:sz w:val="21"/>
                <w:szCs w:val="21"/>
              </w:rPr>
            </w:pPr>
          </w:p>
        </w:tc>
      </w:tr>
      <w:tr w14:paraId="79E10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46CB6469">
            <w:pPr>
              <w:pStyle w:val="26"/>
              <w:snapToGrid w:val="0"/>
              <w:spacing w:line="440" w:lineRule="exact"/>
              <w:ind w:left="-27" w:firstLine="370"/>
              <w:rPr>
                <w:color w:val="auto"/>
                <w:sz w:val="21"/>
                <w:szCs w:val="21"/>
              </w:rPr>
            </w:pPr>
          </w:p>
        </w:tc>
        <w:tc>
          <w:tcPr>
            <w:tcW w:w="1326" w:type="dxa"/>
          </w:tcPr>
          <w:p w14:paraId="3E59ED7C">
            <w:pPr>
              <w:pStyle w:val="26"/>
              <w:snapToGrid w:val="0"/>
              <w:spacing w:line="440" w:lineRule="exact"/>
              <w:ind w:left="-27" w:firstLine="370"/>
              <w:rPr>
                <w:color w:val="auto"/>
                <w:sz w:val="21"/>
                <w:szCs w:val="21"/>
              </w:rPr>
            </w:pPr>
          </w:p>
        </w:tc>
        <w:tc>
          <w:tcPr>
            <w:tcW w:w="1327" w:type="dxa"/>
          </w:tcPr>
          <w:p w14:paraId="4884C2B1">
            <w:pPr>
              <w:pStyle w:val="26"/>
              <w:snapToGrid w:val="0"/>
              <w:spacing w:line="440" w:lineRule="exact"/>
              <w:ind w:left="-27" w:firstLine="370"/>
              <w:rPr>
                <w:color w:val="auto"/>
                <w:sz w:val="21"/>
                <w:szCs w:val="21"/>
              </w:rPr>
            </w:pPr>
          </w:p>
        </w:tc>
        <w:tc>
          <w:tcPr>
            <w:tcW w:w="1327" w:type="dxa"/>
          </w:tcPr>
          <w:p w14:paraId="3C5EE17F">
            <w:pPr>
              <w:pStyle w:val="26"/>
              <w:snapToGrid w:val="0"/>
              <w:spacing w:line="440" w:lineRule="exact"/>
              <w:ind w:left="-27" w:firstLine="370"/>
              <w:rPr>
                <w:color w:val="auto"/>
                <w:sz w:val="21"/>
                <w:szCs w:val="21"/>
              </w:rPr>
            </w:pPr>
          </w:p>
        </w:tc>
        <w:tc>
          <w:tcPr>
            <w:tcW w:w="1327" w:type="dxa"/>
          </w:tcPr>
          <w:p w14:paraId="6E5E743A">
            <w:pPr>
              <w:pStyle w:val="26"/>
              <w:snapToGrid w:val="0"/>
              <w:spacing w:line="440" w:lineRule="exact"/>
              <w:ind w:left="-27" w:firstLine="370"/>
              <w:rPr>
                <w:color w:val="auto"/>
                <w:sz w:val="21"/>
                <w:szCs w:val="21"/>
              </w:rPr>
            </w:pPr>
          </w:p>
        </w:tc>
        <w:tc>
          <w:tcPr>
            <w:tcW w:w="1648" w:type="dxa"/>
          </w:tcPr>
          <w:p w14:paraId="221FDBEB">
            <w:pPr>
              <w:pStyle w:val="26"/>
              <w:snapToGrid w:val="0"/>
              <w:spacing w:line="440" w:lineRule="exact"/>
              <w:ind w:left="-27" w:firstLine="370"/>
              <w:rPr>
                <w:color w:val="auto"/>
                <w:sz w:val="21"/>
                <w:szCs w:val="21"/>
              </w:rPr>
            </w:pPr>
          </w:p>
        </w:tc>
      </w:tr>
      <w:tr w14:paraId="5703A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5FAA176F">
            <w:pPr>
              <w:pStyle w:val="26"/>
              <w:snapToGrid w:val="0"/>
              <w:spacing w:line="440" w:lineRule="exact"/>
              <w:ind w:left="-27" w:firstLine="370"/>
              <w:rPr>
                <w:color w:val="auto"/>
                <w:sz w:val="21"/>
                <w:szCs w:val="21"/>
              </w:rPr>
            </w:pPr>
          </w:p>
        </w:tc>
        <w:tc>
          <w:tcPr>
            <w:tcW w:w="1326" w:type="dxa"/>
          </w:tcPr>
          <w:p w14:paraId="02B1C6BE">
            <w:pPr>
              <w:pStyle w:val="26"/>
              <w:snapToGrid w:val="0"/>
              <w:spacing w:line="440" w:lineRule="exact"/>
              <w:ind w:left="-27" w:firstLine="370"/>
              <w:rPr>
                <w:color w:val="auto"/>
                <w:sz w:val="21"/>
                <w:szCs w:val="21"/>
              </w:rPr>
            </w:pPr>
          </w:p>
        </w:tc>
        <w:tc>
          <w:tcPr>
            <w:tcW w:w="1327" w:type="dxa"/>
          </w:tcPr>
          <w:p w14:paraId="476FEB6C">
            <w:pPr>
              <w:pStyle w:val="26"/>
              <w:snapToGrid w:val="0"/>
              <w:spacing w:line="440" w:lineRule="exact"/>
              <w:ind w:left="-27" w:firstLine="370"/>
              <w:rPr>
                <w:color w:val="auto"/>
                <w:sz w:val="21"/>
                <w:szCs w:val="21"/>
              </w:rPr>
            </w:pPr>
          </w:p>
        </w:tc>
        <w:tc>
          <w:tcPr>
            <w:tcW w:w="1327" w:type="dxa"/>
          </w:tcPr>
          <w:p w14:paraId="4A17B3D5">
            <w:pPr>
              <w:pStyle w:val="26"/>
              <w:snapToGrid w:val="0"/>
              <w:spacing w:line="440" w:lineRule="exact"/>
              <w:ind w:left="-27" w:firstLine="370"/>
              <w:rPr>
                <w:color w:val="auto"/>
                <w:sz w:val="21"/>
                <w:szCs w:val="21"/>
              </w:rPr>
            </w:pPr>
          </w:p>
        </w:tc>
        <w:tc>
          <w:tcPr>
            <w:tcW w:w="1327" w:type="dxa"/>
          </w:tcPr>
          <w:p w14:paraId="59CE4538">
            <w:pPr>
              <w:pStyle w:val="26"/>
              <w:snapToGrid w:val="0"/>
              <w:spacing w:line="440" w:lineRule="exact"/>
              <w:ind w:left="-27" w:firstLine="370"/>
              <w:rPr>
                <w:color w:val="auto"/>
                <w:sz w:val="21"/>
                <w:szCs w:val="21"/>
              </w:rPr>
            </w:pPr>
          </w:p>
        </w:tc>
        <w:tc>
          <w:tcPr>
            <w:tcW w:w="1648" w:type="dxa"/>
          </w:tcPr>
          <w:p w14:paraId="0E6A0483">
            <w:pPr>
              <w:pStyle w:val="26"/>
              <w:snapToGrid w:val="0"/>
              <w:spacing w:line="440" w:lineRule="exact"/>
              <w:ind w:left="-27" w:firstLine="370"/>
              <w:rPr>
                <w:color w:val="auto"/>
                <w:sz w:val="21"/>
                <w:szCs w:val="21"/>
              </w:rPr>
            </w:pPr>
          </w:p>
        </w:tc>
      </w:tr>
    </w:tbl>
    <w:p w14:paraId="14F99E8C">
      <w:pPr>
        <w:pStyle w:val="26"/>
        <w:snapToGrid w:val="0"/>
        <w:spacing w:line="440" w:lineRule="exact"/>
        <w:ind w:left="-27" w:firstLine="370"/>
        <w:rPr>
          <w:color w:val="auto"/>
          <w:sz w:val="21"/>
          <w:szCs w:val="21"/>
        </w:rPr>
      </w:pPr>
      <w:r>
        <w:rPr>
          <w:rFonts w:hint="eastAsia"/>
          <w:color w:val="auto"/>
          <w:sz w:val="21"/>
          <w:szCs w:val="21"/>
        </w:rPr>
        <w:t>注：附学历职称证书复印件、与用人单位签订的劳动合同复印件（含个人基本资料、批准项目内容）。</w:t>
      </w:r>
    </w:p>
    <w:p w14:paraId="132F07D7">
      <w:pPr>
        <w:pStyle w:val="26"/>
        <w:spacing w:line="360" w:lineRule="auto"/>
        <w:ind w:left="-27" w:firstLine="422"/>
        <w:rPr>
          <w:rFonts w:ascii="Times New Roman" w:hAnsi="Times New Roman"/>
          <w:color w:val="auto"/>
          <w:sz w:val="24"/>
          <w:szCs w:val="24"/>
        </w:rPr>
      </w:pPr>
    </w:p>
    <w:p w14:paraId="08FAC0EA">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209B82FC">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2D165479">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6DF4CD9A">
      <w:pPr>
        <w:pStyle w:val="6"/>
        <w:ind w:left="0" w:firstLine="0"/>
        <w:jc w:val="left"/>
        <w:rPr>
          <w:rFonts w:ascii="黑体" w:hAnsi="黑体" w:eastAsia="黑体" w:cs="黑体"/>
          <w:color w:val="auto"/>
          <w:sz w:val="24"/>
          <w:szCs w:val="24"/>
        </w:rPr>
      </w:pPr>
    </w:p>
    <w:p w14:paraId="53BD365D">
      <w:pPr>
        <w:pStyle w:val="6"/>
        <w:ind w:left="0" w:firstLine="0"/>
        <w:rPr>
          <w:color w:val="auto"/>
        </w:rPr>
      </w:pPr>
      <w:bookmarkStart w:id="772" w:name="_Toc14194"/>
      <w:bookmarkStart w:id="773" w:name="_Toc13735"/>
      <w:bookmarkStart w:id="774" w:name="_Toc20288"/>
      <w:bookmarkStart w:id="775" w:name="_Toc29121"/>
      <w:bookmarkStart w:id="776" w:name="_Toc2271"/>
      <w:bookmarkStart w:id="777" w:name="_Toc3296"/>
      <w:bookmarkStart w:id="778" w:name="_Toc31661"/>
      <w:bookmarkStart w:id="779" w:name="_Toc23564"/>
      <w:bookmarkStart w:id="780" w:name="_Toc10021"/>
      <w:bookmarkStart w:id="781" w:name="_Toc15835"/>
      <w:bookmarkStart w:id="782" w:name="_Toc30223"/>
      <w:r>
        <w:rPr>
          <w:rFonts w:hint="eastAsia"/>
          <w:color w:val="auto"/>
        </w:rPr>
        <w:t>（10）关于对磋商文件中有关条款的拒绝声明</w:t>
      </w:r>
      <w:bookmarkEnd w:id="728"/>
      <w:r>
        <w:rPr>
          <w:rFonts w:hint="eastAsia"/>
          <w:color w:val="auto"/>
        </w:rPr>
        <w:t>(如有)</w:t>
      </w:r>
      <w:bookmarkEnd w:id="772"/>
      <w:bookmarkEnd w:id="773"/>
      <w:bookmarkEnd w:id="774"/>
      <w:bookmarkEnd w:id="775"/>
      <w:bookmarkEnd w:id="776"/>
      <w:bookmarkEnd w:id="777"/>
      <w:bookmarkEnd w:id="778"/>
      <w:bookmarkEnd w:id="779"/>
      <w:bookmarkEnd w:id="780"/>
      <w:bookmarkEnd w:id="781"/>
      <w:bookmarkEnd w:id="782"/>
      <w:r>
        <w:rPr>
          <w:rFonts w:hint="eastAsia"/>
          <w:color w:val="auto"/>
        </w:rPr>
        <w:t xml:space="preserve"> </w:t>
      </w:r>
    </w:p>
    <w:bookmarkEnd w:id="0"/>
    <w:bookmarkEnd w:id="254"/>
    <w:bookmarkEnd w:id="576"/>
    <w:p w14:paraId="20649B94">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3675E677">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1EA7652D">
      <w:pPr>
        <w:spacing w:before="312" w:beforeLines="100" w:after="312" w:afterLines="100"/>
        <w:jc w:val="left"/>
        <w:rPr>
          <w:color w:val="auto"/>
          <w:sz w:val="24"/>
        </w:rPr>
      </w:pPr>
      <w:r>
        <w:rPr>
          <w:rFonts w:hint="eastAsia" w:ascii="宋体" w:hAnsi="宋体" w:cs="宋体"/>
          <w:color w:val="auto"/>
          <w:sz w:val="24"/>
        </w:rPr>
        <w:t>日期：      年   月   日</w:t>
      </w:r>
    </w:p>
    <w:p w14:paraId="7175543A">
      <w:pPr>
        <w:pStyle w:val="6"/>
        <w:ind w:left="0" w:firstLine="0"/>
        <w:jc w:val="left"/>
        <w:rPr>
          <w:color w:val="auto"/>
        </w:rPr>
      </w:pPr>
      <w:bookmarkStart w:id="783" w:name="_Toc21691"/>
      <w:r>
        <w:rPr>
          <w:rFonts w:hint="eastAsia"/>
          <w:color w:val="auto"/>
        </w:rPr>
        <w:t>评分标准索引表</w:t>
      </w:r>
      <w:bookmarkEnd w:id="783"/>
    </w:p>
    <w:p w14:paraId="75CE119B">
      <w:pPr>
        <w:jc w:val="center"/>
        <w:rPr>
          <w:color w:val="auto"/>
          <w:sz w:val="36"/>
          <w:szCs w:val="36"/>
        </w:rPr>
      </w:pPr>
      <w:r>
        <w:rPr>
          <w:rFonts w:hint="eastAsia"/>
          <w:color w:val="auto"/>
          <w:sz w:val="36"/>
          <w:szCs w:val="36"/>
        </w:rPr>
        <w:t>评分标准索引表</w:t>
      </w:r>
    </w:p>
    <w:tbl>
      <w:tblPr>
        <w:tblStyle w:val="45"/>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2AF8B1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2F932AB2">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5DE8EE88">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51CEB136">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3E31C4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3536415A">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62BCD319">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5A3FCEC5">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6FFACD17">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0C2E3871">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657AC6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30CF5742">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4775C4A">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71B26476">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42525E0">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7A4D80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1FCE2440">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C5CC278">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1506DDB9">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AEBD323">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13D2DE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49B7C88E">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78411A4">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44B4318">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FCA8A85">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1100EB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31472B41">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29A7DC3">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CA51B61">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2C91813">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3F814B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37674342">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C68D7C4">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1D7CAC51">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1CAFEE79">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7B4385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2CA5ECD6">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D8564D4">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E613EB1">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90674E7">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732137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462A6BCF">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5C3279A0">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71315863">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545E9145">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5B49AD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22633024">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68F9D138">
            <w:pPr>
              <w:rPr>
                <w:color w:val="auto"/>
                <w:sz w:val="24"/>
                <w:szCs w:val="24"/>
              </w:rPr>
            </w:pPr>
          </w:p>
          <w:p w14:paraId="48FAF417">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6565D914">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2691C9DF">
            <w:pPr>
              <w:jc w:val="left"/>
              <w:rPr>
                <w:rFonts w:ascii="楷体_GB2312" w:eastAsia="楷体_GB2312"/>
                <w:color w:val="auto"/>
                <w:sz w:val="24"/>
                <w:szCs w:val="24"/>
              </w:rPr>
            </w:pPr>
            <w:r>
              <w:rPr>
                <w:rFonts w:hint="eastAsia" w:ascii="仿宋_GB2312" w:eastAsia="仿宋_GB2312"/>
                <w:color w:val="auto"/>
                <w:sz w:val="24"/>
                <w:szCs w:val="24"/>
              </w:rPr>
              <w:t>……</w:t>
            </w:r>
          </w:p>
        </w:tc>
      </w:tr>
      <w:tr w14:paraId="5F9573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2AB7989D">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3C85D83C">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5FBC0B71">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6E6E60A1">
            <w:pPr>
              <w:jc w:val="left"/>
              <w:rPr>
                <w:rFonts w:ascii="楷体_GB2312" w:eastAsia="楷体_GB2312"/>
                <w:color w:val="auto"/>
                <w:sz w:val="24"/>
                <w:szCs w:val="24"/>
              </w:rPr>
            </w:pPr>
          </w:p>
        </w:tc>
      </w:tr>
      <w:tr w14:paraId="05DDB2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431680B7">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3E74834B">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1553E3BA">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2D814AB4">
            <w:pPr>
              <w:jc w:val="left"/>
              <w:rPr>
                <w:rFonts w:ascii="楷体_GB2312" w:eastAsia="楷体_GB2312"/>
                <w:color w:val="auto"/>
                <w:sz w:val="24"/>
                <w:szCs w:val="24"/>
              </w:rPr>
            </w:pPr>
          </w:p>
        </w:tc>
      </w:tr>
      <w:tr w14:paraId="722002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567948C3">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62E5F6C6">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10A44565">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16656524">
            <w:pPr>
              <w:jc w:val="left"/>
              <w:rPr>
                <w:rFonts w:ascii="楷体_GB2312" w:eastAsia="楷体_GB2312"/>
                <w:color w:val="auto"/>
                <w:sz w:val="24"/>
                <w:szCs w:val="24"/>
              </w:rPr>
            </w:pPr>
          </w:p>
        </w:tc>
      </w:tr>
      <w:tr w14:paraId="2323E9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79E1A096">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12E4BC2">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6E0E787">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7F505E6">
            <w:pPr>
              <w:jc w:val="left"/>
              <w:rPr>
                <w:rFonts w:ascii="楷体_GB2312" w:eastAsia="楷体_GB2312"/>
                <w:color w:val="auto"/>
                <w:sz w:val="24"/>
                <w:szCs w:val="24"/>
              </w:rPr>
            </w:pPr>
          </w:p>
        </w:tc>
      </w:tr>
      <w:tr w14:paraId="6E188D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7314FFA0">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675F6465">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1FF28F28">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68DB63F8">
            <w:pPr>
              <w:jc w:val="left"/>
              <w:rPr>
                <w:rFonts w:ascii="楷体_GB2312" w:eastAsia="楷体_GB2312"/>
                <w:color w:val="auto"/>
                <w:sz w:val="24"/>
                <w:szCs w:val="24"/>
              </w:rPr>
            </w:pPr>
          </w:p>
        </w:tc>
      </w:tr>
    </w:tbl>
    <w:p w14:paraId="74FA36F9">
      <w:pPr>
        <w:pStyle w:val="11"/>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sectPr>
      <w:headerReference r:id="rId8" w:type="default"/>
      <w:footerReference r:id="rId9"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entury Gothic">
    <w:panose1 w:val="020B0502020202020204"/>
    <w:charset w:val="00"/>
    <w:family w:val="swiss"/>
    <w:pitch w:val="default"/>
    <w:sig w:usb0="00000287" w:usb1="00000000" w:usb2="00000000" w:usb3="00000000" w:csb0="2000009F" w:csb1="DFD70000"/>
  </w:font>
  <w:font w:name="楷体_GB2312">
    <w:altName w:val="楷体"/>
    <w:panose1 w:val="00000000000000000000"/>
    <w:charset w:val="86"/>
    <w:family w:val="moder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8" w:usb3="00000000" w:csb0="000001F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MS Mincho">
    <w:altName w:val="Yu Gothic UI"/>
    <w:panose1 w:val="02020609040205080304"/>
    <w:charset w:val="80"/>
    <w:family w:val="modern"/>
    <w:pitch w:val="default"/>
    <w:sig w:usb0="00000000" w:usb1="00000000" w:usb2="00000012" w:usb3="00000000" w:csb0="4002009F" w:csb1="DFD70000"/>
  </w:font>
  <w:font w:name="微软雅黑">
    <w:panose1 w:val="020B0503020204020204"/>
    <w:charset w:val="86"/>
    <w:family w:val="auto"/>
    <w:pitch w:val="default"/>
    <w:sig w:usb0="80000287" w:usb1="2ACF3C50" w:usb2="00000016" w:usb3="00000000" w:csb0="0004001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AFAEAE">
    <w:pPr>
      <w:pStyle w:val="31"/>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14:paraId="5BCB7A0C">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83482270"/>
    </w:sdtPr>
    <w:sdtContent>
      <w:p w14:paraId="1F3A774D">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45A4A649">
    <w:pPr>
      <w:pStyle w:val="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35DAA5FC">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21CC1CD3">
    <w:pPr>
      <w:pStyle w:val="3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80962"/>
    </w:sdtPr>
    <w:sdtContent>
      <w:p w14:paraId="5142A1A8">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24F2792A">
    <w:pPr>
      <w:pStyle w:val="3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97636820"/>
    </w:sdtPr>
    <w:sdtContent>
      <w:p w14:paraId="468C4179">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0EEBDC79">
    <w:pPr>
      <w:pStyle w:val="31"/>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E567C">
    <w:pPr>
      <w:pStyle w:val="3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C933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3CBB62"/>
    <w:multiLevelType w:val="singleLevel"/>
    <w:tmpl w:val="EF3CBB62"/>
    <w:lvl w:ilvl="0" w:tentative="0">
      <w:start w:val="1"/>
      <w:numFmt w:val="bullet"/>
      <w:lvlText w:val=""/>
      <w:lvlJc w:val="left"/>
      <w:pPr>
        <w:ind w:left="420" w:hanging="420"/>
      </w:pPr>
      <w:rPr>
        <w:rFonts w:hint="default" w:ascii="Wingdings" w:hAnsi="Wingdings"/>
      </w:rPr>
    </w:lvl>
  </w:abstractNum>
  <w:abstractNum w:abstractNumId="1">
    <w:nsid w:val="58232F2B"/>
    <w:multiLevelType w:val="singleLevel"/>
    <w:tmpl w:val="58232F2B"/>
    <w:lvl w:ilvl="0" w:tentative="0">
      <w:start w:val="1"/>
      <w:numFmt w:val="decimal"/>
      <w:suff w:val="nothing"/>
      <w:lvlText w:val="%1、"/>
      <w:lvlJc w:val="left"/>
      <w:rPr>
        <w:rFonts w:cs="Times New Roman"/>
      </w:rPr>
    </w:lvl>
  </w:abstractNum>
  <w:abstractNum w:abstractNumId="2">
    <w:nsid w:val="58233165"/>
    <w:multiLevelType w:val="singleLevel"/>
    <w:tmpl w:val="58233165"/>
    <w:lvl w:ilvl="0" w:tentative="0">
      <w:start w:val="1"/>
      <w:numFmt w:val="decimal"/>
      <w:suff w:val="nothing"/>
      <w:lvlText w:val="%1、"/>
      <w:lvlJc w:val="left"/>
      <w:rPr>
        <w:rFonts w:cs="Times New Roman"/>
      </w:rPr>
    </w:lvl>
  </w:abstractNum>
  <w:abstractNum w:abstractNumId="3">
    <w:nsid w:val="58302A53"/>
    <w:multiLevelType w:val="singleLevel"/>
    <w:tmpl w:val="58302A53"/>
    <w:lvl w:ilvl="0" w:tentative="0">
      <w:start w:val="1"/>
      <w:numFmt w:val="decimal"/>
      <w:suff w:val="nothing"/>
      <w:lvlText w:val="%1、"/>
      <w:lvlJc w:val="left"/>
      <w:rPr>
        <w:rFonts w:cs="Times New Roman"/>
      </w:rPr>
    </w:lvl>
  </w:abstractNum>
  <w:abstractNum w:abstractNumId="4">
    <w:nsid w:val="58303257"/>
    <w:multiLevelType w:val="singleLevel"/>
    <w:tmpl w:val="58303257"/>
    <w:lvl w:ilvl="0" w:tentative="0">
      <w:start w:val="4"/>
      <w:numFmt w:val="decimal"/>
      <w:suff w:val="nothing"/>
      <w:lvlText w:val="%1、"/>
      <w:lvlJc w:val="left"/>
      <w:rPr>
        <w:rFonts w:cs="Times New Roman"/>
      </w:rPr>
    </w:lvl>
  </w:abstractNum>
  <w:abstractNum w:abstractNumId="5">
    <w:nsid w:val="67463392"/>
    <w:multiLevelType w:val="singleLevel"/>
    <w:tmpl w:val="67463392"/>
    <w:lvl w:ilvl="0" w:tentative="0">
      <w:start w:val="3"/>
      <w:numFmt w:val="decimal"/>
      <w:suff w:val="nothing"/>
      <w:lvlText w:val="（%1）"/>
      <w:lvlJc w:val="left"/>
    </w:lvl>
  </w:abstractNum>
  <w:num w:numId="1">
    <w:abstractNumId w:val="3"/>
  </w:num>
  <w:num w:numId="2">
    <w:abstractNumId w:val="4"/>
  </w:num>
  <w:num w:numId="3">
    <w:abstractNumId w:val="1"/>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QxNDZiMTE0MmJlMmIyZWIzNmIwNDZmMmJkM2I5MGU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5F6B08"/>
    <w:rsid w:val="026A341E"/>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108A1"/>
    <w:rsid w:val="068F69D2"/>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EE45DA"/>
    <w:rsid w:val="0D4E7977"/>
    <w:rsid w:val="0D532037"/>
    <w:rsid w:val="0D6E3A97"/>
    <w:rsid w:val="0D8D05A5"/>
    <w:rsid w:val="0E1C650B"/>
    <w:rsid w:val="0E6D27A8"/>
    <w:rsid w:val="0E795F8B"/>
    <w:rsid w:val="0ECA1B00"/>
    <w:rsid w:val="0ECF7F21"/>
    <w:rsid w:val="0EDE2DED"/>
    <w:rsid w:val="0F4F4A45"/>
    <w:rsid w:val="0F8A2BF1"/>
    <w:rsid w:val="0F996CAE"/>
    <w:rsid w:val="0FE11F6D"/>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4276A3"/>
    <w:rsid w:val="134452EC"/>
    <w:rsid w:val="1348702C"/>
    <w:rsid w:val="135358EB"/>
    <w:rsid w:val="13A84B48"/>
    <w:rsid w:val="1443726E"/>
    <w:rsid w:val="144C002E"/>
    <w:rsid w:val="144D0E93"/>
    <w:rsid w:val="14576DE3"/>
    <w:rsid w:val="147B3BEE"/>
    <w:rsid w:val="148003C6"/>
    <w:rsid w:val="148E7F8B"/>
    <w:rsid w:val="149D0920"/>
    <w:rsid w:val="14BA1458"/>
    <w:rsid w:val="15971EE1"/>
    <w:rsid w:val="15B74962"/>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9C7638"/>
    <w:rsid w:val="1AD71F73"/>
    <w:rsid w:val="1ADC630F"/>
    <w:rsid w:val="1B0B2A6F"/>
    <w:rsid w:val="1B243D9B"/>
    <w:rsid w:val="1B724A2E"/>
    <w:rsid w:val="1B872A27"/>
    <w:rsid w:val="1BE50EE4"/>
    <w:rsid w:val="1BED0B6A"/>
    <w:rsid w:val="1BF62A92"/>
    <w:rsid w:val="1C147238"/>
    <w:rsid w:val="1C387BAF"/>
    <w:rsid w:val="1C656C23"/>
    <w:rsid w:val="1C830DC2"/>
    <w:rsid w:val="1CCB4DC5"/>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8D1CD2"/>
    <w:rsid w:val="21BD09EA"/>
    <w:rsid w:val="21EB729B"/>
    <w:rsid w:val="22044051"/>
    <w:rsid w:val="22892AA6"/>
    <w:rsid w:val="22D812F5"/>
    <w:rsid w:val="22DD3099"/>
    <w:rsid w:val="230463DC"/>
    <w:rsid w:val="233050BD"/>
    <w:rsid w:val="23395957"/>
    <w:rsid w:val="23607914"/>
    <w:rsid w:val="23EB2BDC"/>
    <w:rsid w:val="242E2776"/>
    <w:rsid w:val="243A7591"/>
    <w:rsid w:val="248064B3"/>
    <w:rsid w:val="24923600"/>
    <w:rsid w:val="249609EF"/>
    <w:rsid w:val="249D3873"/>
    <w:rsid w:val="249E2CA0"/>
    <w:rsid w:val="24B01E41"/>
    <w:rsid w:val="250716C5"/>
    <w:rsid w:val="250E667B"/>
    <w:rsid w:val="251C4DAA"/>
    <w:rsid w:val="2537376A"/>
    <w:rsid w:val="255958E8"/>
    <w:rsid w:val="257847ED"/>
    <w:rsid w:val="259D5474"/>
    <w:rsid w:val="25DB4EBE"/>
    <w:rsid w:val="26AA5D19"/>
    <w:rsid w:val="26B91DDC"/>
    <w:rsid w:val="26BA509C"/>
    <w:rsid w:val="27056576"/>
    <w:rsid w:val="270A5318"/>
    <w:rsid w:val="2716314E"/>
    <w:rsid w:val="272E643D"/>
    <w:rsid w:val="27355263"/>
    <w:rsid w:val="2768115F"/>
    <w:rsid w:val="279E3AA4"/>
    <w:rsid w:val="27C24AC7"/>
    <w:rsid w:val="27F75337"/>
    <w:rsid w:val="28A45687"/>
    <w:rsid w:val="28D10507"/>
    <w:rsid w:val="28E067DC"/>
    <w:rsid w:val="28FC7D11"/>
    <w:rsid w:val="292F3A03"/>
    <w:rsid w:val="299F2D1F"/>
    <w:rsid w:val="29AD1484"/>
    <w:rsid w:val="29CF6A5C"/>
    <w:rsid w:val="29E14AC1"/>
    <w:rsid w:val="29F56AA3"/>
    <w:rsid w:val="29F64BF1"/>
    <w:rsid w:val="2A9968AF"/>
    <w:rsid w:val="2AA0764D"/>
    <w:rsid w:val="2ADD277D"/>
    <w:rsid w:val="2B8A312A"/>
    <w:rsid w:val="2BBA7E25"/>
    <w:rsid w:val="2C0626B2"/>
    <w:rsid w:val="2C0E3CCB"/>
    <w:rsid w:val="2C35262E"/>
    <w:rsid w:val="2C3E2062"/>
    <w:rsid w:val="2C552502"/>
    <w:rsid w:val="2C661887"/>
    <w:rsid w:val="2CDE209F"/>
    <w:rsid w:val="2CFE239F"/>
    <w:rsid w:val="2D3F44B8"/>
    <w:rsid w:val="2D5759CC"/>
    <w:rsid w:val="2D583FD1"/>
    <w:rsid w:val="2DC2506A"/>
    <w:rsid w:val="2DC9042A"/>
    <w:rsid w:val="2DD17E36"/>
    <w:rsid w:val="2DF24891"/>
    <w:rsid w:val="2E1065CE"/>
    <w:rsid w:val="2E292EFC"/>
    <w:rsid w:val="2E7C4872"/>
    <w:rsid w:val="2F0033F9"/>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1642A43"/>
    <w:rsid w:val="32362647"/>
    <w:rsid w:val="32647F70"/>
    <w:rsid w:val="331F01E6"/>
    <w:rsid w:val="33541A32"/>
    <w:rsid w:val="33620C1E"/>
    <w:rsid w:val="33B404B6"/>
    <w:rsid w:val="33F85262"/>
    <w:rsid w:val="348C752F"/>
    <w:rsid w:val="34E77027"/>
    <w:rsid w:val="351B138D"/>
    <w:rsid w:val="35281E46"/>
    <w:rsid w:val="3535115B"/>
    <w:rsid w:val="356B0399"/>
    <w:rsid w:val="35B0027F"/>
    <w:rsid w:val="362C0AB4"/>
    <w:rsid w:val="363A027A"/>
    <w:rsid w:val="366A6AF9"/>
    <w:rsid w:val="36B12ED9"/>
    <w:rsid w:val="36CF347B"/>
    <w:rsid w:val="36F26518"/>
    <w:rsid w:val="36F96BCC"/>
    <w:rsid w:val="37020A28"/>
    <w:rsid w:val="371A6FD6"/>
    <w:rsid w:val="38203594"/>
    <w:rsid w:val="386D6DD1"/>
    <w:rsid w:val="38767D48"/>
    <w:rsid w:val="38774730"/>
    <w:rsid w:val="38857AA9"/>
    <w:rsid w:val="388A1E5F"/>
    <w:rsid w:val="38AC7189"/>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B2229B"/>
    <w:rsid w:val="3CCF6C31"/>
    <w:rsid w:val="3D1D778F"/>
    <w:rsid w:val="3D501530"/>
    <w:rsid w:val="3DE06960"/>
    <w:rsid w:val="3E4F09D2"/>
    <w:rsid w:val="3E95517E"/>
    <w:rsid w:val="3EA67927"/>
    <w:rsid w:val="3EAC7DCE"/>
    <w:rsid w:val="3ECD4BCD"/>
    <w:rsid w:val="3F495F7F"/>
    <w:rsid w:val="3FEC27DE"/>
    <w:rsid w:val="403A7CC0"/>
    <w:rsid w:val="4068172D"/>
    <w:rsid w:val="40DB4E75"/>
    <w:rsid w:val="41D50910"/>
    <w:rsid w:val="42311557"/>
    <w:rsid w:val="42466D08"/>
    <w:rsid w:val="42655CCD"/>
    <w:rsid w:val="42801AE4"/>
    <w:rsid w:val="42C53929"/>
    <w:rsid w:val="42CF43AB"/>
    <w:rsid w:val="42FD37A7"/>
    <w:rsid w:val="43042F99"/>
    <w:rsid w:val="43213292"/>
    <w:rsid w:val="433576D8"/>
    <w:rsid w:val="43CB0A25"/>
    <w:rsid w:val="43EE26C4"/>
    <w:rsid w:val="44124F75"/>
    <w:rsid w:val="44A31987"/>
    <w:rsid w:val="463140E3"/>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C22315"/>
    <w:rsid w:val="4C045EBD"/>
    <w:rsid w:val="4C2175A7"/>
    <w:rsid w:val="4C9757E6"/>
    <w:rsid w:val="4D1B4B29"/>
    <w:rsid w:val="4D2937D5"/>
    <w:rsid w:val="4D7160D6"/>
    <w:rsid w:val="4D8D5BC8"/>
    <w:rsid w:val="4DA954F8"/>
    <w:rsid w:val="4DB33889"/>
    <w:rsid w:val="4DCC232E"/>
    <w:rsid w:val="4DD63F3C"/>
    <w:rsid w:val="4DD70114"/>
    <w:rsid w:val="4DFE4BB5"/>
    <w:rsid w:val="4E022998"/>
    <w:rsid w:val="4E08249B"/>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484953"/>
    <w:rsid w:val="52A53840"/>
    <w:rsid w:val="52BF2FD2"/>
    <w:rsid w:val="52E9090C"/>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FC0F2C"/>
    <w:rsid w:val="573E3DB0"/>
    <w:rsid w:val="578909FF"/>
    <w:rsid w:val="57B60CD6"/>
    <w:rsid w:val="580C0DD4"/>
    <w:rsid w:val="58406AD2"/>
    <w:rsid w:val="5863030F"/>
    <w:rsid w:val="587347A5"/>
    <w:rsid w:val="58A42191"/>
    <w:rsid w:val="593122DC"/>
    <w:rsid w:val="595D4F93"/>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E979FF"/>
    <w:rsid w:val="5DF04B2E"/>
    <w:rsid w:val="5E313E73"/>
    <w:rsid w:val="5E44155F"/>
    <w:rsid w:val="5E723BE7"/>
    <w:rsid w:val="5E872B7D"/>
    <w:rsid w:val="5EA97330"/>
    <w:rsid w:val="5EE80260"/>
    <w:rsid w:val="5F1140AB"/>
    <w:rsid w:val="5F1E69A0"/>
    <w:rsid w:val="5F921998"/>
    <w:rsid w:val="5FDC7177"/>
    <w:rsid w:val="5FE810A9"/>
    <w:rsid w:val="601C2B39"/>
    <w:rsid w:val="606D4A0A"/>
    <w:rsid w:val="60A125B7"/>
    <w:rsid w:val="613E2503"/>
    <w:rsid w:val="61600F39"/>
    <w:rsid w:val="618264E4"/>
    <w:rsid w:val="620879CF"/>
    <w:rsid w:val="625369BB"/>
    <w:rsid w:val="627F3A77"/>
    <w:rsid w:val="630E1CFC"/>
    <w:rsid w:val="63302D32"/>
    <w:rsid w:val="63396263"/>
    <w:rsid w:val="63497C01"/>
    <w:rsid w:val="635151C8"/>
    <w:rsid w:val="6377241E"/>
    <w:rsid w:val="63CE1327"/>
    <w:rsid w:val="63E17D6C"/>
    <w:rsid w:val="63FA54D4"/>
    <w:rsid w:val="640C0830"/>
    <w:rsid w:val="64346ED9"/>
    <w:rsid w:val="64477A45"/>
    <w:rsid w:val="644E4B1D"/>
    <w:rsid w:val="64644126"/>
    <w:rsid w:val="64860D8D"/>
    <w:rsid w:val="64EE128C"/>
    <w:rsid w:val="65302B18"/>
    <w:rsid w:val="66010763"/>
    <w:rsid w:val="66236AEB"/>
    <w:rsid w:val="66717484"/>
    <w:rsid w:val="669A4710"/>
    <w:rsid w:val="66B27242"/>
    <w:rsid w:val="66B972FF"/>
    <w:rsid w:val="66F62F65"/>
    <w:rsid w:val="671A40F9"/>
    <w:rsid w:val="67204193"/>
    <w:rsid w:val="67377E27"/>
    <w:rsid w:val="673C7CA8"/>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1204A8"/>
    <w:rsid w:val="6B152CD2"/>
    <w:rsid w:val="6B295339"/>
    <w:rsid w:val="6B34474A"/>
    <w:rsid w:val="6B3E180E"/>
    <w:rsid w:val="6B5C6196"/>
    <w:rsid w:val="6BA65738"/>
    <w:rsid w:val="6BFE62B7"/>
    <w:rsid w:val="6C210B77"/>
    <w:rsid w:val="6C3C550E"/>
    <w:rsid w:val="6C6945F1"/>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5F7BC1"/>
    <w:rsid w:val="7149776C"/>
    <w:rsid w:val="717A589F"/>
    <w:rsid w:val="71D344DF"/>
    <w:rsid w:val="71EA2681"/>
    <w:rsid w:val="72565E22"/>
    <w:rsid w:val="72605C7C"/>
    <w:rsid w:val="72DA1F17"/>
    <w:rsid w:val="730C4B46"/>
    <w:rsid w:val="731821F0"/>
    <w:rsid w:val="738D52C9"/>
    <w:rsid w:val="739A7608"/>
    <w:rsid w:val="73A60546"/>
    <w:rsid w:val="73C21E59"/>
    <w:rsid w:val="73E75B0C"/>
    <w:rsid w:val="73EE1EF1"/>
    <w:rsid w:val="73F02BC4"/>
    <w:rsid w:val="746E6A90"/>
    <w:rsid w:val="74863E77"/>
    <w:rsid w:val="74C0081A"/>
    <w:rsid w:val="751500ED"/>
    <w:rsid w:val="7519058A"/>
    <w:rsid w:val="75243706"/>
    <w:rsid w:val="75291C1C"/>
    <w:rsid w:val="756C780D"/>
    <w:rsid w:val="757C704B"/>
    <w:rsid w:val="75AC0ADB"/>
    <w:rsid w:val="75C0317E"/>
    <w:rsid w:val="76083C1D"/>
    <w:rsid w:val="76866775"/>
    <w:rsid w:val="768C5B5D"/>
    <w:rsid w:val="769E7DAB"/>
    <w:rsid w:val="76AE283F"/>
    <w:rsid w:val="76B42471"/>
    <w:rsid w:val="76DA2CF4"/>
    <w:rsid w:val="770472F5"/>
    <w:rsid w:val="775C0AB5"/>
    <w:rsid w:val="7797212E"/>
    <w:rsid w:val="77AE407D"/>
    <w:rsid w:val="785173F2"/>
    <w:rsid w:val="785D2EF0"/>
    <w:rsid w:val="78913A5E"/>
    <w:rsid w:val="78E40A8A"/>
    <w:rsid w:val="790A76C0"/>
    <w:rsid w:val="791D4BC5"/>
    <w:rsid w:val="79352EE7"/>
    <w:rsid w:val="797D0282"/>
    <w:rsid w:val="79866985"/>
    <w:rsid w:val="798D7B3C"/>
    <w:rsid w:val="79950701"/>
    <w:rsid w:val="7A4F73D6"/>
    <w:rsid w:val="7AA2699A"/>
    <w:rsid w:val="7B140310"/>
    <w:rsid w:val="7B5E1D50"/>
    <w:rsid w:val="7B636AFA"/>
    <w:rsid w:val="7B7760C9"/>
    <w:rsid w:val="7B8414B2"/>
    <w:rsid w:val="7C376D58"/>
    <w:rsid w:val="7C6F730C"/>
    <w:rsid w:val="7C9020F0"/>
    <w:rsid w:val="7CCB17EF"/>
    <w:rsid w:val="7CD82E9A"/>
    <w:rsid w:val="7D00550F"/>
    <w:rsid w:val="7D344D95"/>
    <w:rsid w:val="7D450117"/>
    <w:rsid w:val="7D485DF1"/>
    <w:rsid w:val="7D5052A6"/>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56"/>
    <w:qFormat/>
    <w:uiPriority w:val="99"/>
    <w:pPr>
      <w:keepNext/>
      <w:keepLines/>
      <w:adjustRightInd w:val="0"/>
      <w:spacing w:before="340" w:after="330" w:line="360" w:lineRule="auto"/>
      <w:jc w:val="center"/>
      <w:outlineLvl w:val="0"/>
    </w:pPr>
    <w:rPr>
      <w:rFonts w:eastAsia="黑体"/>
      <w:b/>
      <w:kern w:val="44"/>
      <w:sz w:val="36"/>
    </w:rPr>
  </w:style>
  <w:style w:type="paragraph" w:styleId="5">
    <w:name w:val="heading 2"/>
    <w:basedOn w:val="1"/>
    <w:next w:val="1"/>
    <w:link w:val="57"/>
    <w:qFormat/>
    <w:uiPriority w:val="99"/>
    <w:pPr>
      <w:keepNext/>
      <w:keepLines/>
      <w:spacing w:before="260" w:after="260" w:line="413" w:lineRule="auto"/>
      <w:outlineLvl w:val="1"/>
    </w:pPr>
    <w:rPr>
      <w:rFonts w:ascii="Arial" w:hAnsi="Arial" w:eastAsia="黑体"/>
      <w:b/>
      <w:kern w:val="44"/>
      <w:sz w:val="28"/>
    </w:rPr>
  </w:style>
  <w:style w:type="paragraph" w:styleId="6">
    <w:name w:val="heading 3"/>
    <w:basedOn w:val="1"/>
    <w:next w:val="1"/>
    <w:link w:val="58"/>
    <w:qFormat/>
    <w:uiPriority w:val="99"/>
    <w:pPr>
      <w:keepNext/>
      <w:tabs>
        <w:tab w:val="left" w:pos="1275"/>
      </w:tabs>
      <w:spacing w:line="216" w:lineRule="auto"/>
      <w:ind w:left="1275" w:hanging="720"/>
      <w:outlineLvl w:val="2"/>
    </w:pPr>
    <w:rPr>
      <w:rFonts w:ascii="宋体"/>
      <w:b/>
      <w:kern w:val="2"/>
      <w:sz w:val="28"/>
    </w:rPr>
  </w:style>
  <w:style w:type="paragraph" w:styleId="7">
    <w:name w:val="heading 4"/>
    <w:basedOn w:val="1"/>
    <w:next w:val="1"/>
    <w:link w:val="59"/>
    <w:qFormat/>
    <w:uiPriority w:val="99"/>
    <w:pPr>
      <w:keepNext/>
      <w:tabs>
        <w:tab w:val="left" w:pos="1035"/>
      </w:tabs>
      <w:spacing w:line="216" w:lineRule="auto"/>
      <w:ind w:left="1035" w:hanging="420"/>
      <w:outlineLvl w:val="3"/>
    </w:pPr>
    <w:rPr>
      <w:rFonts w:ascii="黑体" w:eastAsia="黑体"/>
      <w:b/>
      <w:kern w:val="2"/>
      <w:sz w:val="24"/>
    </w:rPr>
  </w:style>
  <w:style w:type="paragraph" w:styleId="8">
    <w:name w:val="heading 5"/>
    <w:basedOn w:val="1"/>
    <w:next w:val="1"/>
    <w:link w:val="60"/>
    <w:qFormat/>
    <w:uiPriority w:val="99"/>
    <w:pPr>
      <w:keepNext/>
      <w:keepLines/>
      <w:spacing w:before="280" w:after="290" w:line="376" w:lineRule="auto"/>
      <w:outlineLvl w:val="4"/>
    </w:pPr>
    <w:rPr>
      <w:b/>
      <w:bCs/>
      <w:sz w:val="28"/>
      <w:szCs w:val="28"/>
    </w:rPr>
  </w:style>
  <w:style w:type="paragraph" w:styleId="9">
    <w:name w:val="heading 6"/>
    <w:basedOn w:val="1"/>
    <w:next w:val="1"/>
    <w:link w:val="61"/>
    <w:qFormat/>
    <w:uiPriority w:val="99"/>
    <w:pPr>
      <w:keepNext/>
      <w:keepLines/>
      <w:spacing w:before="240" w:after="64" w:line="320" w:lineRule="auto"/>
      <w:outlineLvl w:val="5"/>
    </w:pPr>
    <w:rPr>
      <w:rFonts w:ascii="黑体" w:hAnsi="黑体" w:eastAsia="楷体"/>
      <w:b/>
      <w:kern w:val="2"/>
      <w:sz w:val="24"/>
    </w:rPr>
  </w:style>
  <w:style w:type="paragraph" w:styleId="10">
    <w:name w:val="heading 7"/>
    <w:basedOn w:val="1"/>
    <w:next w:val="11"/>
    <w:link w:val="62"/>
    <w:qFormat/>
    <w:uiPriority w:val="99"/>
    <w:pPr>
      <w:keepNext/>
      <w:keepLines/>
      <w:spacing w:before="240" w:after="64" w:line="320" w:lineRule="auto"/>
      <w:outlineLvl w:val="6"/>
    </w:pPr>
    <w:rPr>
      <w:rFonts w:ascii="Arial" w:hAnsi="Arial"/>
      <w:b/>
      <w:kern w:val="2"/>
      <w:sz w:val="24"/>
    </w:rPr>
  </w:style>
  <w:style w:type="paragraph" w:styleId="12">
    <w:name w:val="heading 8"/>
    <w:basedOn w:val="1"/>
    <w:next w:val="11"/>
    <w:link w:val="63"/>
    <w:qFormat/>
    <w:uiPriority w:val="99"/>
    <w:pPr>
      <w:keepNext/>
      <w:keepLines/>
      <w:spacing w:before="240" w:after="64" w:line="320" w:lineRule="auto"/>
      <w:outlineLvl w:val="7"/>
    </w:pPr>
    <w:rPr>
      <w:rFonts w:ascii="黑体" w:hAnsi="黑体" w:eastAsia="楷体"/>
      <w:kern w:val="2"/>
      <w:sz w:val="24"/>
    </w:rPr>
  </w:style>
  <w:style w:type="paragraph" w:styleId="13">
    <w:name w:val="heading 9"/>
    <w:basedOn w:val="1"/>
    <w:next w:val="11"/>
    <w:link w:val="64"/>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77"/>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3">
    <w:name w:val="Body Text Indent"/>
    <w:basedOn w:val="1"/>
    <w:next w:val="2"/>
    <w:link w:val="71"/>
    <w:qFormat/>
    <w:uiPriority w:val="99"/>
    <w:pPr>
      <w:adjustRightInd w:val="0"/>
      <w:spacing w:line="360" w:lineRule="auto"/>
      <w:ind w:firstLine="490"/>
      <w:jc w:val="left"/>
    </w:pPr>
    <w:rPr>
      <w:rFonts w:ascii="宋体" w:hAnsi="宋体"/>
      <w:sz w:val="24"/>
    </w:rPr>
  </w:style>
  <w:style w:type="paragraph" w:styleId="11">
    <w:name w:val="Normal Indent"/>
    <w:basedOn w:val="1"/>
    <w:next w:val="1"/>
    <w:link w:val="94"/>
    <w:qFormat/>
    <w:uiPriority w:val="99"/>
    <w:pPr>
      <w:ind w:firstLine="420"/>
    </w:pPr>
    <w:rPr>
      <w:kern w:val="2"/>
    </w:rPr>
  </w:style>
  <w:style w:type="paragraph" w:styleId="14">
    <w:name w:val="toc 7"/>
    <w:basedOn w:val="1"/>
    <w:next w:val="1"/>
    <w:qFormat/>
    <w:uiPriority w:val="99"/>
    <w:pPr>
      <w:ind w:left="1260"/>
      <w:jc w:val="left"/>
    </w:pPr>
    <w:rPr>
      <w:rFonts w:ascii="Arial" w:hAnsi="Arial" w:cs="Arial"/>
      <w:kern w:val="2"/>
      <w:sz w:val="18"/>
      <w:szCs w:val="18"/>
    </w:rPr>
  </w:style>
  <w:style w:type="paragraph" w:styleId="15">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6">
    <w:name w:val="caption"/>
    <w:basedOn w:val="1"/>
    <w:next w:val="1"/>
    <w:qFormat/>
    <w:uiPriority w:val="99"/>
    <w:rPr>
      <w:rFonts w:ascii="黑体" w:hAnsi="黑体" w:eastAsia="楷体" w:cs="黑体"/>
      <w:kern w:val="2"/>
      <w:sz w:val="20"/>
    </w:rPr>
  </w:style>
  <w:style w:type="paragraph" w:styleId="17">
    <w:name w:val="Document Map"/>
    <w:basedOn w:val="1"/>
    <w:link w:val="69"/>
    <w:qFormat/>
    <w:uiPriority w:val="99"/>
    <w:pPr>
      <w:shd w:val="clear" w:color="auto" w:fill="000080"/>
    </w:pPr>
  </w:style>
  <w:style w:type="paragraph" w:styleId="18">
    <w:name w:val="annotation text"/>
    <w:basedOn w:val="1"/>
    <w:link w:val="65"/>
    <w:qFormat/>
    <w:uiPriority w:val="99"/>
    <w:pPr>
      <w:jc w:val="left"/>
    </w:pPr>
    <w:rPr>
      <w:kern w:val="2"/>
    </w:rPr>
  </w:style>
  <w:style w:type="paragraph" w:styleId="19">
    <w:name w:val="Body Text 3"/>
    <w:basedOn w:val="1"/>
    <w:link w:val="70"/>
    <w:qFormat/>
    <w:uiPriority w:val="99"/>
    <w:pPr>
      <w:spacing w:after="120" w:line="480" w:lineRule="exact"/>
    </w:pPr>
    <w:rPr>
      <w:kern w:val="2"/>
      <w:sz w:val="16"/>
    </w:rPr>
  </w:style>
  <w:style w:type="paragraph" w:styleId="20">
    <w:name w:val="Body Text"/>
    <w:basedOn w:val="1"/>
    <w:next w:val="21"/>
    <w:link w:val="67"/>
    <w:qFormat/>
    <w:uiPriority w:val="99"/>
    <w:pPr>
      <w:spacing w:after="120"/>
    </w:pPr>
  </w:style>
  <w:style w:type="paragraph" w:styleId="21">
    <w:name w:val="Body Text First Indent"/>
    <w:basedOn w:val="20"/>
    <w:link w:val="68"/>
    <w:qFormat/>
    <w:uiPriority w:val="99"/>
    <w:pPr>
      <w:ind w:firstLine="420" w:firstLineChars="100"/>
    </w:pPr>
  </w:style>
  <w:style w:type="paragraph" w:styleId="22">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3">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4">
    <w:name w:val="toc 5"/>
    <w:basedOn w:val="1"/>
    <w:next w:val="1"/>
    <w:qFormat/>
    <w:uiPriority w:val="99"/>
    <w:pPr>
      <w:ind w:left="840"/>
      <w:jc w:val="left"/>
    </w:pPr>
    <w:rPr>
      <w:rFonts w:ascii="Arial" w:hAnsi="Arial" w:cs="Arial"/>
      <w:kern w:val="2"/>
      <w:sz w:val="18"/>
      <w:szCs w:val="18"/>
    </w:rPr>
  </w:style>
  <w:style w:type="paragraph" w:styleId="25">
    <w:name w:val="toc 3"/>
    <w:basedOn w:val="1"/>
    <w:next w:val="1"/>
    <w:semiHidden/>
    <w:qFormat/>
    <w:uiPriority w:val="99"/>
    <w:pPr>
      <w:ind w:left="840" w:leftChars="400"/>
    </w:pPr>
  </w:style>
  <w:style w:type="paragraph" w:styleId="26">
    <w:name w:val="Plain Text"/>
    <w:basedOn w:val="1"/>
    <w:link w:val="72"/>
    <w:qFormat/>
    <w:uiPriority w:val="99"/>
    <w:rPr>
      <w:rFonts w:ascii="宋体" w:hAnsi="Courier New"/>
      <w:sz w:val="18"/>
    </w:rPr>
  </w:style>
  <w:style w:type="paragraph" w:styleId="27">
    <w:name w:val="toc 8"/>
    <w:basedOn w:val="1"/>
    <w:next w:val="1"/>
    <w:qFormat/>
    <w:uiPriority w:val="99"/>
    <w:pPr>
      <w:ind w:left="1470"/>
      <w:jc w:val="left"/>
    </w:pPr>
    <w:rPr>
      <w:rFonts w:ascii="Arial" w:hAnsi="Arial" w:cs="Arial"/>
      <w:kern w:val="2"/>
      <w:sz w:val="18"/>
      <w:szCs w:val="18"/>
    </w:rPr>
  </w:style>
  <w:style w:type="paragraph" w:styleId="28">
    <w:name w:val="Date"/>
    <w:basedOn w:val="1"/>
    <w:next w:val="1"/>
    <w:link w:val="73"/>
    <w:qFormat/>
    <w:uiPriority w:val="99"/>
    <w:pPr>
      <w:ind w:left="2500" w:leftChars="2500"/>
    </w:pPr>
    <w:rPr>
      <w:rFonts w:ascii="宋体" w:hAnsi="宋体"/>
      <w:kern w:val="2"/>
      <w:sz w:val="24"/>
    </w:rPr>
  </w:style>
  <w:style w:type="paragraph" w:styleId="29">
    <w:name w:val="Body Text Indent 2"/>
    <w:basedOn w:val="1"/>
    <w:link w:val="74"/>
    <w:qFormat/>
    <w:uiPriority w:val="99"/>
    <w:pPr>
      <w:spacing w:after="120" w:line="480" w:lineRule="auto"/>
      <w:ind w:left="420" w:leftChars="200"/>
    </w:pPr>
    <w:rPr>
      <w:kern w:val="2"/>
    </w:rPr>
  </w:style>
  <w:style w:type="paragraph" w:styleId="30">
    <w:name w:val="Balloon Text"/>
    <w:basedOn w:val="1"/>
    <w:link w:val="75"/>
    <w:qFormat/>
    <w:uiPriority w:val="99"/>
    <w:rPr>
      <w:sz w:val="18"/>
    </w:rPr>
  </w:style>
  <w:style w:type="paragraph" w:styleId="31">
    <w:name w:val="footer"/>
    <w:basedOn w:val="1"/>
    <w:link w:val="76"/>
    <w:qFormat/>
    <w:uiPriority w:val="99"/>
    <w:pPr>
      <w:tabs>
        <w:tab w:val="center" w:pos="4153"/>
        <w:tab w:val="right" w:pos="8306"/>
      </w:tabs>
      <w:snapToGrid w:val="0"/>
      <w:jc w:val="left"/>
    </w:pPr>
    <w:rPr>
      <w:sz w:val="18"/>
    </w:rPr>
  </w:style>
  <w:style w:type="paragraph" w:styleId="32">
    <w:name w:val="header"/>
    <w:basedOn w:val="1"/>
    <w:link w:val="78"/>
    <w:qFormat/>
    <w:uiPriority w:val="99"/>
    <w:pPr>
      <w:pBdr>
        <w:bottom w:val="single" w:color="auto" w:sz="6" w:space="1"/>
      </w:pBdr>
      <w:tabs>
        <w:tab w:val="center" w:pos="4153"/>
        <w:tab w:val="right" w:pos="8306"/>
      </w:tabs>
      <w:snapToGrid w:val="0"/>
      <w:jc w:val="center"/>
    </w:pPr>
    <w:rPr>
      <w:sz w:val="18"/>
    </w:rPr>
  </w:style>
  <w:style w:type="paragraph" w:styleId="33">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4">
    <w:name w:val="toc 4"/>
    <w:basedOn w:val="1"/>
    <w:next w:val="1"/>
    <w:qFormat/>
    <w:uiPriority w:val="99"/>
    <w:pPr>
      <w:ind w:left="630"/>
      <w:jc w:val="left"/>
    </w:pPr>
    <w:rPr>
      <w:rFonts w:ascii="Arial" w:hAnsi="Arial" w:cs="Arial"/>
      <w:kern w:val="2"/>
      <w:sz w:val="18"/>
      <w:szCs w:val="18"/>
    </w:rPr>
  </w:style>
  <w:style w:type="paragraph" w:styleId="35">
    <w:name w:val="Subtitle"/>
    <w:basedOn w:val="1"/>
    <w:next w:val="1"/>
    <w:link w:val="79"/>
    <w:qFormat/>
    <w:uiPriority w:val="99"/>
    <w:pPr>
      <w:spacing w:before="240" w:after="60" w:line="312" w:lineRule="auto"/>
      <w:jc w:val="center"/>
      <w:outlineLvl w:val="1"/>
    </w:pPr>
    <w:rPr>
      <w:rFonts w:ascii="Cambria" w:hAnsi="Cambria"/>
      <w:b/>
      <w:bCs/>
      <w:kern w:val="28"/>
      <w:sz w:val="32"/>
      <w:szCs w:val="32"/>
    </w:rPr>
  </w:style>
  <w:style w:type="paragraph" w:styleId="36">
    <w:name w:val="toc 6"/>
    <w:basedOn w:val="1"/>
    <w:next w:val="1"/>
    <w:qFormat/>
    <w:uiPriority w:val="99"/>
    <w:pPr>
      <w:ind w:left="1050"/>
      <w:jc w:val="left"/>
    </w:pPr>
    <w:rPr>
      <w:rFonts w:ascii="Arial" w:hAnsi="Arial" w:cs="Arial"/>
      <w:kern w:val="2"/>
      <w:sz w:val="18"/>
      <w:szCs w:val="18"/>
    </w:rPr>
  </w:style>
  <w:style w:type="paragraph" w:styleId="37">
    <w:name w:val="List 5"/>
    <w:basedOn w:val="1"/>
    <w:qFormat/>
    <w:uiPriority w:val="99"/>
    <w:pPr>
      <w:ind w:left="100" w:leftChars="800" w:hanging="200" w:hangingChars="200"/>
    </w:pPr>
    <w:rPr>
      <w:rFonts w:ascii="Arial" w:hAnsi="Arial" w:cs="Arial"/>
      <w:kern w:val="2"/>
    </w:rPr>
  </w:style>
  <w:style w:type="paragraph" w:styleId="38">
    <w:name w:val="Body Text Indent 3"/>
    <w:basedOn w:val="1"/>
    <w:link w:val="80"/>
    <w:qFormat/>
    <w:uiPriority w:val="99"/>
    <w:pPr>
      <w:spacing w:after="120"/>
      <w:ind w:left="420" w:leftChars="200"/>
    </w:pPr>
    <w:rPr>
      <w:sz w:val="16"/>
    </w:rPr>
  </w:style>
  <w:style w:type="paragraph" w:styleId="39">
    <w:name w:val="toc 2"/>
    <w:basedOn w:val="1"/>
    <w:next w:val="1"/>
    <w:qFormat/>
    <w:uiPriority w:val="99"/>
    <w:pPr>
      <w:ind w:left="420" w:leftChars="200"/>
    </w:pPr>
  </w:style>
  <w:style w:type="paragraph" w:styleId="40">
    <w:name w:val="toc 9"/>
    <w:basedOn w:val="1"/>
    <w:next w:val="1"/>
    <w:qFormat/>
    <w:uiPriority w:val="99"/>
    <w:pPr>
      <w:ind w:left="1680"/>
      <w:jc w:val="left"/>
    </w:pPr>
    <w:rPr>
      <w:rFonts w:ascii="Arial" w:hAnsi="Arial" w:cs="Arial"/>
      <w:kern w:val="2"/>
      <w:sz w:val="18"/>
      <w:szCs w:val="18"/>
    </w:rPr>
  </w:style>
  <w:style w:type="paragraph" w:styleId="41">
    <w:name w:val="Body Text 2"/>
    <w:basedOn w:val="1"/>
    <w:link w:val="81"/>
    <w:qFormat/>
    <w:uiPriority w:val="99"/>
    <w:pPr>
      <w:spacing w:line="120" w:lineRule="atLeast"/>
    </w:pPr>
    <w:rPr>
      <w:kern w:val="2"/>
      <w:sz w:val="24"/>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82"/>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4">
    <w:name w:val="annotation subject"/>
    <w:basedOn w:val="18"/>
    <w:next w:val="18"/>
    <w:link w:val="66"/>
    <w:qFormat/>
    <w:uiPriority w:val="99"/>
    <w:rPr>
      <w:b/>
      <w:bCs/>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character" w:customStyle="1" w:styleId="53">
    <w:name w:val="标题 1 Char"/>
    <w:qFormat/>
    <w:uiPriority w:val="99"/>
    <w:rPr>
      <w:rFonts w:eastAsia="黑体"/>
      <w:b/>
      <w:snapToGrid w:val="0"/>
      <w:kern w:val="44"/>
      <w:sz w:val="36"/>
      <w:lang w:val="en-US" w:eastAsia="zh-CN"/>
    </w:rPr>
  </w:style>
  <w:style w:type="paragraph" w:customStyle="1" w:styleId="54">
    <w:name w:val="Default"/>
    <w:next w:val="55"/>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5">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6">
    <w:name w:val="标题 1 字符"/>
    <w:basedOn w:val="47"/>
    <w:link w:val="4"/>
    <w:qFormat/>
    <w:locked/>
    <w:uiPriority w:val="99"/>
    <w:rPr>
      <w:rFonts w:eastAsia="黑体" w:cs="Times New Roman"/>
      <w:b/>
      <w:kern w:val="44"/>
      <w:sz w:val="36"/>
    </w:rPr>
  </w:style>
  <w:style w:type="character" w:customStyle="1" w:styleId="57">
    <w:name w:val="标题 2 字符"/>
    <w:basedOn w:val="47"/>
    <w:link w:val="5"/>
    <w:qFormat/>
    <w:locked/>
    <w:uiPriority w:val="99"/>
    <w:rPr>
      <w:rFonts w:ascii="Arial" w:hAnsi="Arial" w:eastAsia="黑体" w:cs="Times New Roman"/>
      <w:b/>
      <w:snapToGrid w:val="0"/>
      <w:kern w:val="44"/>
      <w:sz w:val="28"/>
    </w:rPr>
  </w:style>
  <w:style w:type="character" w:customStyle="1" w:styleId="58">
    <w:name w:val="标题 3 字符"/>
    <w:basedOn w:val="47"/>
    <w:link w:val="6"/>
    <w:qFormat/>
    <w:locked/>
    <w:uiPriority w:val="99"/>
    <w:rPr>
      <w:rFonts w:ascii="宋体" w:cs="Times New Roman"/>
      <w:b/>
      <w:kern w:val="2"/>
      <w:sz w:val="28"/>
    </w:rPr>
  </w:style>
  <w:style w:type="character" w:customStyle="1" w:styleId="59">
    <w:name w:val="标题 4 字符"/>
    <w:basedOn w:val="47"/>
    <w:link w:val="7"/>
    <w:qFormat/>
    <w:locked/>
    <w:uiPriority w:val="99"/>
    <w:rPr>
      <w:rFonts w:ascii="黑体" w:eastAsia="黑体" w:cs="Times New Roman"/>
      <w:b/>
      <w:kern w:val="2"/>
      <w:sz w:val="24"/>
    </w:rPr>
  </w:style>
  <w:style w:type="character" w:customStyle="1" w:styleId="60">
    <w:name w:val="标题 5 字符"/>
    <w:basedOn w:val="47"/>
    <w:link w:val="8"/>
    <w:qFormat/>
    <w:locked/>
    <w:uiPriority w:val="99"/>
    <w:rPr>
      <w:rFonts w:cs="Times New Roman"/>
      <w:b/>
      <w:snapToGrid w:val="0"/>
      <w:sz w:val="28"/>
    </w:rPr>
  </w:style>
  <w:style w:type="character" w:customStyle="1" w:styleId="61">
    <w:name w:val="标题 6 字符"/>
    <w:basedOn w:val="47"/>
    <w:link w:val="9"/>
    <w:qFormat/>
    <w:locked/>
    <w:uiPriority w:val="99"/>
    <w:rPr>
      <w:rFonts w:ascii="黑体" w:hAnsi="黑体" w:eastAsia="楷体" w:cs="Times New Roman"/>
      <w:b/>
      <w:kern w:val="2"/>
      <w:sz w:val="24"/>
    </w:rPr>
  </w:style>
  <w:style w:type="character" w:customStyle="1" w:styleId="62">
    <w:name w:val="标题 7 字符"/>
    <w:basedOn w:val="47"/>
    <w:link w:val="10"/>
    <w:qFormat/>
    <w:locked/>
    <w:uiPriority w:val="99"/>
    <w:rPr>
      <w:rFonts w:ascii="Arial" w:hAnsi="Arial" w:cs="Times New Roman"/>
      <w:b/>
      <w:kern w:val="2"/>
      <w:sz w:val="24"/>
    </w:rPr>
  </w:style>
  <w:style w:type="character" w:customStyle="1" w:styleId="63">
    <w:name w:val="标题 8 字符"/>
    <w:basedOn w:val="47"/>
    <w:link w:val="12"/>
    <w:qFormat/>
    <w:locked/>
    <w:uiPriority w:val="99"/>
    <w:rPr>
      <w:rFonts w:ascii="黑体" w:hAnsi="黑体" w:eastAsia="楷体" w:cs="Times New Roman"/>
      <w:kern w:val="2"/>
      <w:sz w:val="24"/>
    </w:rPr>
  </w:style>
  <w:style w:type="character" w:customStyle="1" w:styleId="64">
    <w:name w:val="标题 9 字符"/>
    <w:basedOn w:val="47"/>
    <w:link w:val="13"/>
    <w:qFormat/>
    <w:locked/>
    <w:uiPriority w:val="99"/>
    <w:rPr>
      <w:rFonts w:ascii="黑体" w:hAnsi="黑体" w:eastAsia="楷体" w:cs="Times New Roman"/>
      <w:kern w:val="2"/>
      <w:sz w:val="21"/>
    </w:rPr>
  </w:style>
  <w:style w:type="character" w:customStyle="1" w:styleId="65">
    <w:name w:val="批注文字 字符"/>
    <w:basedOn w:val="47"/>
    <w:link w:val="18"/>
    <w:qFormat/>
    <w:locked/>
    <w:uiPriority w:val="99"/>
    <w:rPr>
      <w:rFonts w:cs="Times New Roman"/>
      <w:kern w:val="2"/>
      <w:sz w:val="21"/>
    </w:rPr>
  </w:style>
  <w:style w:type="character" w:customStyle="1" w:styleId="66">
    <w:name w:val="批注主题 字符"/>
    <w:basedOn w:val="65"/>
    <w:link w:val="44"/>
    <w:qFormat/>
    <w:locked/>
    <w:uiPriority w:val="99"/>
    <w:rPr>
      <w:rFonts w:cs="Times New Roman"/>
      <w:b/>
      <w:kern w:val="2"/>
      <w:sz w:val="21"/>
    </w:rPr>
  </w:style>
  <w:style w:type="character" w:customStyle="1" w:styleId="67">
    <w:name w:val="正文文本 字符"/>
    <w:basedOn w:val="47"/>
    <w:link w:val="20"/>
    <w:qFormat/>
    <w:locked/>
    <w:uiPriority w:val="99"/>
    <w:rPr>
      <w:rFonts w:cs="Times New Roman"/>
      <w:snapToGrid w:val="0"/>
      <w:sz w:val="21"/>
    </w:rPr>
  </w:style>
  <w:style w:type="character" w:customStyle="1" w:styleId="68">
    <w:name w:val="正文文本首行缩进 字符"/>
    <w:basedOn w:val="67"/>
    <w:link w:val="21"/>
    <w:qFormat/>
    <w:locked/>
    <w:uiPriority w:val="99"/>
    <w:rPr>
      <w:rFonts w:cs="Times New Roman"/>
      <w:snapToGrid w:val="0"/>
      <w:sz w:val="21"/>
    </w:rPr>
  </w:style>
  <w:style w:type="character" w:customStyle="1" w:styleId="69">
    <w:name w:val="文档结构图 字符"/>
    <w:basedOn w:val="47"/>
    <w:link w:val="17"/>
    <w:qFormat/>
    <w:locked/>
    <w:uiPriority w:val="99"/>
    <w:rPr>
      <w:rFonts w:cs="Times New Roman"/>
      <w:snapToGrid w:val="0"/>
      <w:sz w:val="21"/>
      <w:shd w:val="clear" w:color="auto" w:fill="000080"/>
    </w:rPr>
  </w:style>
  <w:style w:type="character" w:customStyle="1" w:styleId="70">
    <w:name w:val="正文文本 3 字符"/>
    <w:basedOn w:val="47"/>
    <w:link w:val="19"/>
    <w:semiHidden/>
    <w:qFormat/>
    <w:locked/>
    <w:uiPriority w:val="99"/>
    <w:rPr>
      <w:rFonts w:cs="Times New Roman"/>
      <w:kern w:val="0"/>
      <w:sz w:val="16"/>
      <w:szCs w:val="16"/>
    </w:rPr>
  </w:style>
  <w:style w:type="character" w:customStyle="1" w:styleId="71">
    <w:name w:val="正文文本缩进 字符"/>
    <w:basedOn w:val="47"/>
    <w:link w:val="3"/>
    <w:qFormat/>
    <w:locked/>
    <w:uiPriority w:val="99"/>
    <w:rPr>
      <w:rFonts w:ascii="宋体" w:eastAsia="宋体" w:cs="Times New Roman"/>
      <w:snapToGrid w:val="0"/>
      <w:sz w:val="24"/>
    </w:rPr>
  </w:style>
  <w:style w:type="character" w:customStyle="1" w:styleId="72">
    <w:name w:val="纯文本 字符"/>
    <w:basedOn w:val="47"/>
    <w:link w:val="26"/>
    <w:qFormat/>
    <w:locked/>
    <w:uiPriority w:val="99"/>
    <w:rPr>
      <w:rFonts w:ascii="宋体" w:hAnsi="Courier New" w:cs="Times New Roman"/>
      <w:sz w:val="18"/>
    </w:rPr>
  </w:style>
  <w:style w:type="character" w:customStyle="1" w:styleId="73">
    <w:name w:val="日期 字符"/>
    <w:basedOn w:val="47"/>
    <w:link w:val="28"/>
    <w:qFormat/>
    <w:locked/>
    <w:uiPriority w:val="99"/>
    <w:rPr>
      <w:rFonts w:ascii="宋体" w:eastAsia="宋体" w:cs="Times New Roman"/>
      <w:kern w:val="2"/>
      <w:sz w:val="24"/>
    </w:rPr>
  </w:style>
  <w:style w:type="character" w:customStyle="1" w:styleId="74">
    <w:name w:val="正文文本缩进 2 字符"/>
    <w:basedOn w:val="47"/>
    <w:link w:val="29"/>
    <w:qFormat/>
    <w:locked/>
    <w:uiPriority w:val="99"/>
    <w:rPr>
      <w:rFonts w:cs="Times New Roman"/>
      <w:kern w:val="2"/>
      <w:sz w:val="21"/>
    </w:rPr>
  </w:style>
  <w:style w:type="character" w:customStyle="1" w:styleId="75">
    <w:name w:val="批注框文本 字符"/>
    <w:basedOn w:val="47"/>
    <w:link w:val="30"/>
    <w:qFormat/>
    <w:locked/>
    <w:uiPriority w:val="99"/>
    <w:rPr>
      <w:rFonts w:cs="Times New Roman"/>
      <w:snapToGrid w:val="0"/>
      <w:sz w:val="18"/>
    </w:rPr>
  </w:style>
  <w:style w:type="character" w:customStyle="1" w:styleId="76">
    <w:name w:val="页脚 字符"/>
    <w:basedOn w:val="47"/>
    <w:link w:val="31"/>
    <w:qFormat/>
    <w:locked/>
    <w:uiPriority w:val="99"/>
    <w:rPr>
      <w:rFonts w:eastAsia="宋体" w:cs="Times New Roman"/>
      <w:snapToGrid w:val="0"/>
      <w:sz w:val="18"/>
      <w:lang w:val="en-US" w:eastAsia="zh-CN"/>
    </w:rPr>
  </w:style>
  <w:style w:type="character" w:customStyle="1" w:styleId="77">
    <w:name w:val="正文文本首行缩进 2 字符"/>
    <w:basedOn w:val="71"/>
    <w:link w:val="2"/>
    <w:qFormat/>
    <w:locked/>
    <w:uiPriority w:val="99"/>
    <w:rPr>
      <w:rFonts w:ascii="宋体" w:eastAsia="宋体" w:cs="Times New Roman"/>
      <w:snapToGrid w:val="0"/>
      <w:kern w:val="2"/>
      <w:sz w:val="24"/>
    </w:rPr>
  </w:style>
  <w:style w:type="character" w:customStyle="1" w:styleId="78">
    <w:name w:val="页眉 字符"/>
    <w:basedOn w:val="47"/>
    <w:link w:val="32"/>
    <w:qFormat/>
    <w:locked/>
    <w:uiPriority w:val="99"/>
    <w:rPr>
      <w:rFonts w:eastAsia="宋体" w:cs="Times New Roman"/>
      <w:snapToGrid w:val="0"/>
      <w:sz w:val="18"/>
      <w:lang w:val="en-US" w:eastAsia="zh-CN"/>
    </w:rPr>
  </w:style>
  <w:style w:type="character" w:customStyle="1" w:styleId="79">
    <w:name w:val="副标题 字符"/>
    <w:basedOn w:val="47"/>
    <w:link w:val="35"/>
    <w:qFormat/>
    <w:locked/>
    <w:uiPriority w:val="99"/>
    <w:rPr>
      <w:rFonts w:ascii="Cambria" w:hAnsi="Cambria" w:cs="Times New Roman"/>
      <w:b/>
      <w:snapToGrid w:val="0"/>
      <w:kern w:val="28"/>
      <w:sz w:val="32"/>
    </w:rPr>
  </w:style>
  <w:style w:type="character" w:customStyle="1" w:styleId="80">
    <w:name w:val="正文文本缩进 3 字符"/>
    <w:basedOn w:val="47"/>
    <w:link w:val="38"/>
    <w:qFormat/>
    <w:locked/>
    <w:uiPriority w:val="99"/>
    <w:rPr>
      <w:rFonts w:cs="Times New Roman"/>
      <w:snapToGrid w:val="0"/>
      <w:sz w:val="16"/>
    </w:rPr>
  </w:style>
  <w:style w:type="character" w:customStyle="1" w:styleId="81">
    <w:name w:val="正文文本 2 字符"/>
    <w:basedOn w:val="47"/>
    <w:link w:val="41"/>
    <w:qFormat/>
    <w:locked/>
    <w:uiPriority w:val="99"/>
    <w:rPr>
      <w:rFonts w:eastAsia="宋体" w:cs="Times New Roman"/>
      <w:kern w:val="2"/>
      <w:sz w:val="24"/>
      <w:lang w:val="en-US" w:eastAsia="zh-CN"/>
    </w:rPr>
  </w:style>
  <w:style w:type="character" w:customStyle="1" w:styleId="82">
    <w:name w:val="标题 字符"/>
    <w:basedOn w:val="47"/>
    <w:link w:val="43"/>
    <w:qFormat/>
    <w:locked/>
    <w:uiPriority w:val="99"/>
    <w:rPr>
      <w:rFonts w:ascii="Arial" w:hAnsi="Arial" w:cs="Times New Roman"/>
      <w:b/>
      <w:spacing w:val="60"/>
      <w:kern w:val="2"/>
      <w:sz w:val="24"/>
    </w:rPr>
  </w:style>
  <w:style w:type="character" w:customStyle="1" w:styleId="83">
    <w:name w:val="页眉 Char1"/>
    <w:semiHidden/>
    <w:qFormat/>
    <w:uiPriority w:val="99"/>
    <w:rPr>
      <w:kern w:val="2"/>
      <w:sz w:val="18"/>
    </w:rPr>
  </w:style>
  <w:style w:type="character" w:customStyle="1" w:styleId="84">
    <w:name w:val="font11"/>
    <w:basedOn w:val="47"/>
    <w:qFormat/>
    <w:uiPriority w:val="99"/>
    <w:rPr>
      <w:rFonts w:ascii="宋体" w:hAnsi="宋体" w:eastAsia="宋体"/>
      <w:b/>
      <w:color w:val="000000"/>
      <w:sz w:val="24"/>
      <w:u w:val="none"/>
    </w:rPr>
  </w:style>
  <w:style w:type="character" w:customStyle="1" w:styleId="85">
    <w:name w:val="正文标准 Char"/>
    <w:link w:val="86"/>
    <w:qFormat/>
    <w:locked/>
    <w:uiPriority w:val="99"/>
    <w:rPr>
      <w:kern w:val="2"/>
      <w:sz w:val="21"/>
    </w:rPr>
  </w:style>
  <w:style w:type="paragraph" w:customStyle="1" w:styleId="86">
    <w:name w:val="正文标准"/>
    <w:basedOn w:val="1"/>
    <w:link w:val="85"/>
    <w:qFormat/>
    <w:uiPriority w:val="99"/>
    <w:pPr>
      <w:spacing w:beforeLines="50"/>
      <w:ind w:firstLine="200" w:firstLineChars="200"/>
    </w:pPr>
    <w:rPr>
      <w:kern w:val="2"/>
    </w:rPr>
  </w:style>
  <w:style w:type="character" w:customStyle="1" w:styleId="87">
    <w:name w:val="font01"/>
    <w:basedOn w:val="47"/>
    <w:qFormat/>
    <w:uiPriority w:val="99"/>
    <w:rPr>
      <w:rFonts w:ascii="Calibri" w:hAnsi="Calibri"/>
      <w:b/>
      <w:color w:val="000000"/>
      <w:sz w:val="24"/>
      <w:u w:val="none"/>
    </w:rPr>
  </w:style>
  <w:style w:type="character" w:customStyle="1" w:styleId="88">
    <w:name w:val="font31"/>
    <w:basedOn w:val="47"/>
    <w:qFormat/>
    <w:uiPriority w:val="99"/>
    <w:rPr>
      <w:rFonts w:ascii="Calibri" w:hAnsi="Calibri"/>
      <w:color w:val="000000"/>
      <w:sz w:val="24"/>
      <w:u w:val="none"/>
    </w:rPr>
  </w:style>
  <w:style w:type="character" w:customStyle="1" w:styleId="89">
    <w:name w:val="表正文 Char"/>
    <w:qFormat/>
    <w:uiPriority w:val="99"/>
    <w:rPr>
      <w:rFonts w:ascii="Arial" w:hAnsi="Arial" w:eastAsia="宋体"/>
      <w:lang w:val="en-US" w:eastAsia="zh-CN"/>
    </w:rPr>
  </w:style>
  <w:style w:type="character" w:customStyle="1" w:styleId="90">
    <w:name w:val="zbggmain style9"/>
    <w:qFormat/>
    <w:uiPriority w:val="99"/>
    <w:rPr>
      <w:rFonts w:ascii="Courier New" w:eastAsia="Times New Roman"/>
      <w:b/>
      <w:kern w:val="2"/>
      <w:sz w:val="32"/>
      <w:lang w:val="en-US" w:eastAsia="zh-CN"/>
    </w:rPr>
  </w:style>
  <w:style w:type="character" w:customStyle="1" w:styleId="91">
    <w:name w:val="apple-converted-space"/>
    <w:qFormat/>
    <w:uiPriority w:val="99"/>
    <w:rPr>
      <w:rFonts w:eastAsia="仿宋_GB2312"/>
      <w:sz w:val="28"/>
    </w:rPr>
  </w:style>
  <w:style w:type="character" w:customStyle="1" w:styleId="92">
    <w:name w:val="zbggtop11 style5"/>
    <w:qFormat/>
    <w:uiPriority w:val="99"/>
    <w:rPr>
      <w:rFonts w:eastAsia="仿宋_GB2312"/>
      <w:sz w:val="28"/>
    </w:rPr>
  </w:style>
  <w:style w:type="character" w:customStyle="1" w:styleId="93">
    <w:name w:val="正文文本缩进 3 Char1"/>
    <w:semiHidden/>
    <w:qFormat/>
    <w:uiPriority w:val="99"/>
    <w:rPr>
      <w:kern w:val="2"/>
      <w:sz w:val="16"/>
    </w:rPr>
  </w:style>
  <w:style w:type="character" w:customStyle="1" w:styleId="94">
    <w:name w:val="正文缩进 字符"/>
    <w:link w:val="11"/>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11"/>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7"/>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5"/>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6"/>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7"/>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6"/>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5"/>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11"/>
    <w:qFormat/>
    <w:uiPriority w:val="99"/>
    <w:pPr>
      <w:spacing w:line="460" w:lineRule="exact"/>
      <w:ind w:firstLine="536" w:firstLineChars="200"/>
    </w:pPr>
    <w:rPr>
      <w:rFonts w:cs="宋体"/>
      <w:spacing w:val="6"/>
      <w:kern w:val="24"/>
      <w:sz w:val="24"/>
      <w:szCs w:val="24"/>
    </w:rPr>
  </w:style>
  <w:style w:type="paragraph" w:customStyle="1" w:styleId="190">
    <w:name w:val="小节"/>
    <w:basedOn w:val="6"/>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 w:type="paragraph" w:customStyle="1" w:styleId="195">
    <w:name w:val="首行缩进"/>
    <w:basedOn w:val="1"/>
    <w:qFormat/>
    <w:uiPriority w:val="0"/>
    <w:pPr>
      <w:spacing w:line="360" w:lineRule="auto"/>
      <w:ind w:firstLine="480" w:firstLineChars="200"/>
    </w:pPr>
    <w:rPr>
      <w:rFonts w:hAnsi="宋体" w:cs="宋体"/>
      <w:sz w:val="24"/>
    </w:rPr>
  </w:style>
  <w:style w:type="paragraph" w:customStyle="1" w:styleId="196">
    <w:name w:val="列表段落1"/>
    <w:basedOn w:val="1"/>
    <w:qFormat/>
    <w:uiPriority w:val="34"/>
    <w:pPr>
      <w:ind w:firstLine="420" w:firstLineChars="200"/>
    </w:pPr>
  </w:style>
  <w:style w:type="paragraph" w:customStyle="1" w:styleId="197">
    <w:name w:val="正文文字3"/>
    <w:basedOn w:val="20"/>
    <w:qFormat/>
    <w:uiPriority w:val="0"/>
    <w:pPr>
      <w:adjustRightInd w:val="0"/>
      <w:spacing w:line="360" w:lineRule="atLeast"/>
      <w:ind w:left="72" w:leftChars="30" w:right="72" w:rightChars="30"/>
      <w:textAlignment w:val="baseline"/>
    </w:pPr>
    <w:rPr>
      <w:kern w:val="0"/>
      <w:sz w:val="21"/>
      <w:szCs w:val="20"/>
    </w:rPr>
  </w:style>
  <w:style w:type="paragraph" w:customStyle="1" w:styleId="198">
    <w:name w:val="正文文字1"/>
    <w:basedOn w:val="20"/>
    <w:qFormat/>
    <w:uiPriority w:val="0"/>
    <w:pPr>
      <w:adjustRightInd w:val="0"/>
      <w:spacing w:line="360" w:lineRule="atLeast"/>
      <w:ind w:left="72" w:leftChars="30" w:right="72" w:rightChars="30"/>
      <w:textAlignment w:val="baseline"/>
    </w:pPr>
    <w:rPr>
      <w:kern w:val="0"/>
      <w:sz w:val="21"/>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44</Pages>
  <Words>21556</Words>
  <Characters>22668</Characters>
  <Lines>257</Lines>
  <Paragraphs>72</Paragraphs>
  <TotalTime>74</TotalTime>
  <ScaleCrop>false</ScaleCrop>
  <LinksUpToDate>false</LinksUpToDate>
  <CharactersWithSpaces>23201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2018-07-16T07:39:00Z</dcterms:created>
  <dc:creator>小周</dc:creator>
  <cp:lastModifiedBy>我不绝望</cp:lastModifiedBy>
  <cp:lastPrinted>2021-06-24T02:10:00Z</cp:lastPrinted>
  <dcterms:modified xsi:type="dcterms:W3CDTF">2025-08-26T03:16:32Z</dcterms:modified>
  <dc:title>aaa</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98361925A5654E299FD23DD525159B04_13</vt:lpwstr>
  </property>
  <property fmtid="{D5CDD505-2E9C-101B-9397-08002B2CF9AE}" pid="4" name="KSOTemplateDocerSaveRecord">
    <vt:lpwstr>eyJoZGlkIjoiYmZkNTU4MjU5MTQ4N2U3YWJhOWQ2NTliNDk4NzBhNDAiLCJ1c2VySWQiOiIzMTc1NTUxMjIifQ==</vt:lpwstr>
  </property>
</Properties>
</file>