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楷体" w:hAnsi="楷体" w:eastAsia="楷体"/>
          <w:b/>
          <w:color w:val="auto"/>
          <w:spacing w:val="-6"/>
          <w:sz w:val="44"/>
          <w:szCs w:val="44"/>
          <w:highlight w:val="none"/>
        </w:rPr>
      </w:pPr>
    </w:p>
    <w:p>
      <w:pPr>
        <w:spacing w:line="360" w:lineRule="auto"/>
        <w:jc w:val="center"/>
        <w:rPr>
          <w:rFonts w:ascii="楷体" w:hAnsi="楷体" w:eastAsia="楷体"/>
          <w:b/>
          <w:color w:val="auto"/>
          <w:spacing w:val="-6"/>
          <w:sz w:val="48"/>
          <w:szCs w:val="48"/>
          <w:highlight w:val="none"/>
        </w:rPr>
      </w:pPr>
      <w:r>
        <w:rPr>
          <w:rFonts w:hint="eastAsia" w:ascii="楷体" w:hAnsi="楷体" w:eastAsia="楷体"/>
          <w:b/>
          <w:color w:val="auto"/>
          <w:spacing w:val="-6"/>
          <w:sz w:val="48"/>
          <w:szCs w:val="48"/>
          <w:highlight w:val="none"/>
        </w:rPr>
        <w:t>浙江求是招标代理有限公司关于</w:t>
      </w:r>
    </w:p>
    <w:p>
      <w:pPr>
        <w:spacing w:line="360" w:lineRule="auto"/>
        <w:jc w:val="center"/>
        <w:rPr>
          <w:rFonts w:hint="eastAsia" w:ascii="楷体" w:hAnsi="楷体" w:eastAsia="楷体"/>
          <w:b/>
          <w:color w:val="auto"/>
          <w:spacing w:val="-6"/>
          <w:sz w:val="48"/>
          <w:szCs w:val="48"/>
          <w:highlight w:val="none"/>
        </w:rPr>
      </w:pPr>
      <w:r>
        <w:rPr>
          <w:rFonts w:hint="eastAsia" w:ascii="楷体" w:hAnsi="楷体" w:eastAsia="楷体"/>
          <w:b/>
          <w:color w:val="auto"/>
          <w:spacing w:val="-6"/>
          <w:sz w:val="48"/>
          <w:szCs w:val="48"/>
          <w:highlight w:val="none"/>
        </w:rPr>
        <w:t>杭州电子科技大学</w:t>
      </w:r>
    </w:p>
    <w:p>
      <w:pPr>
        <w:spacing w:line="360" w:lineRule="auto"/>
        <w:jc w:val="center"/>
        <w:rPr>
          <w:rFonts w:hint="eastAsia" w:ascii="楷体" w:hAnsi="楷体" w:eastAsia="楷体"/>
          <w:b/>
          <w:color w:val="auto"/>
          <w:spacing w:val="-6"/>
          <w:sz w:val="48"/>
          <w:szCs w:val="48"/>
          <w:highlight w:val="none"/>
          <w:lang w:eastAsia="zh-CN"/>
        </w:rPr>
      </w:pPr>
      <w:r>
        <w:rPr>
          <w:rFonts w:hint="eastAsia" w:ascii="楷体" w:hAnsi="楷体" w:eastAsia="楷体"/>
          <w:b/>
          <w:color w:val="auto"/>
          <w:spacing w:val="-6"/>
          <w:sz w:val="48"/>
          <w:szCs w:val="48"/>
          <w:highlight w:val="none"/>
          <w:lang w:eastAsia="zh-CN"/>
        </w:rPr>
        <w:t>研究院家具</w:t>
      </w:r>
    </w:p>
    <w:p>
      <w:pPr>
        <w:spacing w:line="360" w:lineRule="auto"/>
        <w:jc w:val="center"/>
        <w:rPr>
          <w:rFonts w:hint="eastAsia" w:ascii="楷体" w:hAnsi="楷体" w:eastAsia="楷体"/>
          <w:b/>
          <w:color w:val="auto"/>
          <w:sz w:val="72"/>
          <w:szCs w:val="72"/>
          <w:highlight w:val="none"/>
        </w:rPr>
      </w:pPr>
    </w:p>
    <w:p>
      <w:pPr>
        <w:spacing w:line="360" w:lineRule="auto"/>
        <w:jc w:val="center"/>
        <w:rPr>
          <w:rFonts w:hint="eastAsia" w:ascii="楷体" w:hAnsi="楷体" w:eastAsia="楷体"/>
          <w:b/>
          <w:color w:val="auto"/>
          <w:spacing w:val="-6"/>
          <w:sz w:val="72"/>
          <w:szCs w:val="72"/>
          <w:highlight w:val="none"/>
        </w:rPr>
      </w:pPr>
      <w:r>
        <w:rPr>
          <w:rFonts w:hint="eastAsia" w:ascii="楷体" w:hAnsi="楷体" w:eastAsia="楷体"/>
          <w:b/>
          <w:color w:val="auto"/>
          <w:spacing w:val="-6"/>
          <w:sz w:val="72"/>
          <w:szCs w:val="72"/>
          <w:highlight w:val="none"/>
        </w:rPr>
        <w:t>磋商文件</w:t>
      </w:r>
    </w:p>
    <w:p>
      <w:pPr>
        <w:spacing w:line="360" w:lineRule="auto"/>
        <w:jc w:val="center"/>
        <w:rPr>
          <w:rFonts w:hint="eastAsia" w:ascii="楷体" w:hAnsi="楷体" w:eastAsia="楷体"/>
          <w:b/>
          <w:color w:val="auto"/>
          <w:spacing w:val="-6"/>
          <w:sz w:val="72"/>
          <w:szCs w:val="72"/>
          <w:highlight w:val="none"/>
        </w:rPr>
      </w:pPr>
      <w:r>
        <w:rPr>
          <w:rFonts w:hint="eastAsia" w:ascii="宋体" w:hAnsi="宋体"/>
          <w:b/>
          <w:color w:val="auto"/>
          <w:sz w:val="36"/>
          <w:highlight w:val="none"/>
        </w:rPr>
        <w:t>（线上电子交易）</w:t>
      </w:r>
    </w:p>
    <w:p>
      <w:pPr>
        <w:spacing w:line="360" w:lineRule="auto"/>
        <w:jc w:val="center"/>
        <w:rPr>
          <w:rFonts w:hint="eastAsia" w:ascii="楷体" w:hAnsi="楷体" w:eastAsia="楷体"/>
          <w:color w:val="auto"/>
          <w:sz w:val="44"/>
          <w:szCs w:val="44"/>
          <w:highlight w:val="none"/>
        </w:rPr>
      </w:pPr>
    </w:p>
    <w:p>
      <w:pPr>
        <w:spacing w:line="360" w:lineRule="auto"/>
        <w:jc w:val="center"/>
        <w:rPr>
          <w:rFonts w:hint="eastAsia" w:ascii="楷体" w:hAnsi="楷体" w:eastAsia="楷体"/>
          <w:color w:val="auto"/>
          <w:sz w:val="44"/>
          <w:szCs w:val="44"/>
          <w:highlight w:val="none"/>
        </w:rPr>
      </w:pPr>
    </w:p>
    <w:p>
      <w:pPr>
        <w:spacing w:line="360" w:lineRule="auto"/>
        <w:jc w:val="center"/>
        <w:rPr>
          <w:rFonts w:hint="eastAsia" w:ascii="楷体" w:hAnsi="楷体" w:eastAsia="楷体"/>
          <w:color w:val="auto"/>
          <w:sz w:val="44"/>
          <w:szCs w:val="44"/>
          <w:highlight w:val="none"/>
        </w:rPr>
      </w:pPr>
    </w:p>
    <w:p>
      <w:pPr>
        <w:spacing w:line="360" w:lineRule="auto"/>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项目编号：QSZB-Z(H)-B20335(CS)</w:t>
      </w:r>
    </w:p>
    <w:p>
      <w:pPr>
        <w:spacing w:line="360" w:lineRule="auto"/>
        <w:rPr>
          <w:rFonts w:hint="eastAsia" w:ascii="楷体" w:hAnsi="楷体" w:eastAsia="楷体"/>
          <w:b/>
          <w:color w:val="auto"/>
          <w:spacing w:val="-6"/>
          <w:sz w:val="30"/>
          <w:szCs w:val="30"/>
          <w:highlight w:val="none"/>
          <w:lang w:eastAsia="zh-CN"/>
        </w:rPr>
      </w:pPr>
      <w:r>
        <w:rPr>
          <w:rFonts w:hint="eastAsia" w:ascii="楷体" w:hAnsi="楷体" w:eastAsia="楷体"/>
          <w:b/>
          <w:color w:val="auto"/>
          <w:spacing w:val="-6"/>
          <w:sz w:val="30"/>
          <w:szCs w:val="30"/>
          <w:highlight w:val="none"/>
        </w:rPr>
        <w:t>项目名称：</w:t>
      </w:r>
      <w:r>
        <w:rPr>
          <w:rFonts w:hint="eastAsia" w:ascii="楷体" w:hAnsi="楷体" w:eastAsia="楷体"/>
          <w:b/>
          <w:color w:val="auto"/>
          <w:spacing w:val="-6"/>
          <w:sz w:val="30"/>
          <w:szCs w:val="30"/>
          <w:highlight w:val="none"/>
          <w:lang w:eastAsia="zh-CN"/>
        </w:rPr>
        <w:t>研究院家具</w:t>
      </w:r>
    </w:p>
    <w:p>
      <w:pPr>
        <w:spacing w:line="360" w:lineRule="auto"/>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采 购 人：杭州电子科技大学</w:t>
      </w:r>
    </w:p>
    <w:p>
      <w:pPr>
        <w:spacing w:line="360" w:lineRule="auto"/>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采购代理机构：浙江求是招标代理有限公司</w:t>
      </w:r>
    </w:p>
    <w:p>
      <w:pPr>
        <w:spacing w:line="360" w:lineRule="auto"/>
        <w:rPr>
          <w:rFonts w:ascii="楷体" w:hAnsi="楷体" w:eastAsia="楷体"/>
          <w:b/>
          <w:color w:val="auto"/>
          <w:spacing w:val="-6"/>
          <w:sz w:val="30"/>
          <w:szCs w:val="30"/>
          <w:highlight w:val="none"/>
        </w:rPr>
        <w:sectPr>
          <w:headerReference r:id="rId3" w:type="default"/>
          <w:footerReference r:id="rId4" w:type="default"/>
          <w:pgSz w:w="11906" w:h="16838"/>
          <w:pgMar w:top="1247" w:right="1247" w:bottom="1247" w:left="1247" w:header="0" w:footer="782" w:gutter="0"/>
          <w:pgNumType w:start="1"/>
          <w:cols w:space="720" w:num="1"/>
          <w:docGrid w:linePitch="381" w:charSpace="0"/>
        </w:sectPr>
      </w:pPr>
    </w:p>
    <w:p>
      <w:pPr>
        <w:spacing w:line="360" w:lineRule="auto"/>
        <w:rPr>
          <w:rFonts w:hint="eastAsia" w:ascii="楷体" w:hAnsi="楷体" w:eastAsia="楷体"/>
          <w:b/>
          <w:color w:val="auto"/>
          <w:spacing w:val="-6"/>
          <w:sz w:val="30"/>
          <w:szCs w:val="30"/>
          <w:highlight w:val="none"/>
        </w:rPr>
      </w:pPr>
    </w:p>
    <w:p>
      <w:pPr>
        <w:pStyle w:val="10"/>
        <w:spacing w:before="0" w:beforeLines="0" w:after="0" w:afterLines="0" w:line="288" w:lineRule="auto"/>
        <w:jc w:val="center"/>
        <w:rPr>
          <w:rFonts w:hint="eastAsia" w:ascii="楷体" w:hAnsi="楷体" w:eastAsia="楷体"/>
          <w:b/>
          <w:color w:val="auto"/>
          <w:sz w:val="30"/>
          <w:szCs w:val="30"/>
          <w:highlight w:val="none"/>
        </w:rPr>
      </w:pPr>
      <w:r>
        <w:rPr>
          <w:rFonts w:ascii="楷体" w:hAnsi="楷体" w:eastAsia="楷体"/>
          <w:b/>
          <w:color w:val="auto"/>
          <w:sz w:val="30"/>
          <w:szCs w:val="30"/>
          <w:highlight w:val="none"/>
        </w:rPr>
        <w:t>目</w:t>
      </w:r>
      <w:r>
        <w:rPr>
          <w:rFonts w:hint="eastAsia" w:ascii="楷体" w:hAnsi="楷体" w:eastAsia="楷体"/>
          <w:b/>
          <w:color w:val="auto"/>
          <w:sz w:val="30"/>
          <w:szCs w:val="30"/>
          <w:highlight w:val="none"/>
        </w:rPr>
        <w:t xml:space="preserve">    </w:t>
      </w:r>
      <w:r>
        <w:rPr>
          <w:rFonts w:ascii="楷体" w:hAnsi="楷体" w:eastAsia="楷体"/>
          <w:b/>
          <w:color w:val="auto"/>
          <w:sz w:val="30"/>
          <w:szCs w:val="30"/>
          <w:highlight w:val="none"/>
        </w:rPr>
        <w:t>录</w:t>
      </w:r>
    </w:p>
    <w:p>
      <w:pPr>
        <w:pStyle w:val="10"/>
        <w:spacing w:before="0" w:beforeLines="0" w:after="0" w:afterLines="0" w:line="288" w:lineRule="auto"/>
        <w:jc w:val="center"/>
        <w:rPr>
          <w:rFonts w:hint="eastAsia" w:ascii="楷体" w:hAnsi="楷体" w:eastAsia="楷体"/>
          <w:b/>
          <w:color w:val="auto"/>
          <w:sz w:val="30"/>
          <w:szCs w:val="30"/>
          <w:highlight w:val="none"/>
        </w:rPr>
      </w:pPr>
    </w:p>
    <w:p>
      <w:pPr>
        <w:numPr>
          <w:ilvl w:val="0"/>
          <w:numId w:val="2"/>
        </w:numPr>
        <w:spacing w:before="120" w:beforeLines="50" w:line="288" w:lineRule="auto"/>
        <w:ind w:left="284" w:firstLine="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采购邀请</w:t>
      </w:r>
    </w:p>
    <w:p>
      <w:pPr>
        <w:numPr>
          <w:ilvl w:val="0"/>
          <w:numId w:val="2"/>
        </w:numPr>
        <w:spacing w:before="120" w:beforeLines="50" w:line="288" w:lineRule="auto"/>
        <w:ind w:left="284" w:firstLine="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采购需求</w:t>
      </w:r>
    </w:p>
    <w:p>
      <w:pPr>
        <w:numPr>
          <w:ilvl w:val="0"/>
          <w:numId w:val="2"/>
        </w:numPr>
        <w:spacing w:before="120" w:beforeLines="50" w:line="288" w:lineRule="auto"/>
        <w:ind w:left="284" w:firstLine="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供应商须知</w:t>
      </w:r>
    </w:p>
    <w:p>
      <w:pPr>
        <w:numPr>
          <w:ilvl w:val="0"/>
          <w:numId w:val="2"/>
        </w:numPr>
        <w:spacing w:before="120" w:beforeLines="50" w:line="288" w:lineRule="auto"/>
        <w:ind w:left="284" w:firstLine="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评审办法及评分标准</w:t>
      </w:r>
    </w:p>
    <w:p>
      <w:pPr>
        <w:numPr>
          <w:ilvl w:val="0"/>
          <w:numId w:val="2"/>
        </w:numPr>
        <w:spacing w:before="120" w:beforeLines="50" w:line="288" w:lineRule="auto"/>
        <w:ind w:left="284" w:firstLine="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合同主要条款</w:t>
      </w:r>
    </w:p>
    <w:p>
      <w:pPr>
        <w:numPr>
          <w:ilvl w:val="0"/>
          <w:numId w:val="2"/>
        </w:numPr>
        <w:spacing w:before="120" w:beforeLines="50" w:line="288" w:lineRule="auto"/>
        <w:ind w:left="284" w:firstLine="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响应文件格式</w:t>
      </w:r>
    </w:p>
    <w:p>
      <w:pPr>
        <w:pStyle w:val="10"/>
        <w:spacing w:before="0" w:beforeLines="0" w:after="0" w:afterLines="0" w:line="288" w:lineRule="auto"/>
        <w:jc w:val="center"/>
        <w:rPr>
          <w:rFonts w:hAnsi="宋体"/>
          <w:b/>
          <w:color w:val="auto"/>
          <w:spacing w:val="-6"/>
          <w:sz w:val="32"/>
          <w:szCs w:val="32"/>
          <w:highlight w:val="none"/>
        </w:rPr>
      </w:pPr>
      <w:r>
        <w:rPr>
          <w:rFonts w:hAnsi="宋体"/>
          <w:color w:val="auto"/>
          <w:sz w:val="21"/>
          <w:szCs w:val="21"/>
          <w:highlight w:val="none"/>
        </w:rPr>
        <w:br w:type="page"/>
      </w:r>
      <w:r>
        <w:rPr>
          <w:rFonts w:hAnsi="宋体"/>
          <w:b/>
          <w:color w:val="auto"/>
          <w:spacing w:val="-6"/>
          <w:sz w:val="32"/>
          <w:szCs w:val="32"/>
          <w:highlight w:val="none"/>
        </w:rPr>
        <w:t>第一章  采购邀请</w:t>
      </w:r>
    </w:p>
    <w:p>
      <w:pPr>
        <w:pBdr>
          <w:top w:val="single" w:color="auto" w:sz="4" w:space="1"/>
          <w:left w:val="single" w:color="auto" w:sz="4" w:space="4"/>
          <w:bottom w:val="single" w:color="auto" w:sz="4" w:space="1"/>
          <w:right w:val="single" w:color="auto" w:sz="4" w:space="4"/>
        </w:pBdr>
        <w:spacing w:line="288" w:lineRule="auto"/>
        <w:ind w:firstLine="482" w:firstLineChars="200"/>
        <w:rPr>
          <w:rFonts w:ascii="宋体" w:hAnsi="宋体"/>
          <w:b/>
          <w:color w:val="auto"/>
          <w:sz w:val="24"/>
          <w:highlight w:val="none"/>
        </w:rPr>
      </w:pPr>
      <w:r>
        <w:rPr>
          <w:rFonts w:hint="eastAsia" w:ascii="宋体" w:hAnsi="宋体"/>
          <w:b/>
          <w:color w:val="auto"/>
          <w:sz w:val="24"/>
          <w:highlight w:val="none"/>
        </w:rPr>
        <w:t>项目概况</w:t>
      </w:r>
    </w:p>
    <w:p>
      <w:pPr>
        <w:pBdr>
          <w:top w:val="single" w:color="auto" w:sz="4" w:space="1"/>
          <w:left w:val="single" w:color="auto" w:sz="4" w:space="4"/>
          <w:bottom w:val="single" w:color="auto" w:sz="4" w:space="1"/>
          <w:right w:val="single" w:color="auto" w:sz="4" w:space="4"/>
        </w:pBdr>
        <w:spacing w:line="288" w:lineRule="auto"/>
        <w:ind w:firstLine="422" w:firstLineChars="200"/>
        <w:rPr>
          <w:rFonts w:ascii="宋体" w:hAnsi="宋体"/>
          <w:b/>
          <w:color w:val="auto"/>
          <w:sz w:val="21"/>
          <w:szCs w:val="21"/>
          <w:highlight w:val="none"/>
        </w:rPr>
      </w:pPr>
      <w:r>
        <w:rPr>
          <w:rFonts w:hint="eastAsia" w:ascii="宋体" w:hAnsi="宋体"/>
          <w:b/>
          <w:color w:val="auto"/>
          <w:sz w:val="21"/>
          <w:szCs w:val="21"/>
          <w:highlight w:val="none"/>
          <w:u w:val="single"/>
        </w:rPr>
        <w:t xml:space="preserve"> 杭州电子科技大学</w:t>
      </w:r>
      <w:r>
        <w:rPr>
          <w:rFonts w:hint="eastAsia" w:ascii="宋体" w:hAnsi="宋体"/>
          <w:b/>
          <w:color w:val="auto"/>
          <w:sz w:val="21"/>
          <w:szCs w:val="21"/>
          <w:highlight w:val="none"/>
          <w:u w:val="single"/>
          <w:lang w:eastAsia="zh-CN"/>
        </w:rPr>
        <w:t>研究院家具</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采购项目的潜在供应商应在</w:t>
      </w:r>
      <w:r>
        <w:rPr>
          <w:rFonts w:hint="eastAsia" w:ascii="宋体" w:hAnsi="宋体"/>
          <w:b/>
          <w:color w:val="auto"/>
          <w:sz w:val="21"/>
          <w:szCs w:val="21"/>
          <w:highlight w:val="none"/>
          <w:u w:val="single"/>
        </w:rPr>
        <w:t xml:space="preserve"> 政府采购云平台（https://login.zcygov.cn） </w:t>
      </w:r>
      <w:r>
        <w:rPr>
          <w:rFonts w:hint="eastAsia" w:ascii="宋体" w:hAnsi="宋体"/>
          <w:b/>
          <w:color w:val="auto"/>
          <w:sz w:val="21"/>
          <w:szCs w:val="21"/>
          <w:highlight w:val="none"/>
        </w:rPr>
        <w:t>获取（下载）采购文件，并于</w:t>
      </w:r>
      <w:r>
        <w:rPr>
          <w:rFonts w:hint="eastAsia" w:ascii="宋体" w:hAnsi="宋体"/>
          <w:b/>
          <w:color w:val="auto"/>
          <w:sz w:val="21"/>
          <w:szCs w:val="21"/>
          <w:highlight w:val="none"/>
          <w:u w:val="single"/>
        </w:rPr>
        <w:t xml:space="preserve"> 2020年</w:t>
      </w:r>
      <w:r>
        <w:rPr>
          <w:rFonts w:hint="eastAsia" w:ascii="宋体" w:hAnsi="宋体"/>
          <w:b/>
          <w:color w:val="auto"/>
          <w:sz w:val="21"/>
          <w:szCs w:val="21"/>
          <w:highlight w:val="none"/>
          <w:u w:val="single"/>
          <w:lang w:eastAsia="zh-CN"/>
        </w:rPr>
        <w:t>12月1日下午14:00:00</w:t>
      </w:r>
      <w:r>
        <w:rPr>
          <w:rFonts w:hint="eastAsia" w:ascii="宋体" w:hAnsi="宋体"/>
          <w:b/>
          <w:color w:val="auto"/>
          <w:sz w:val="21"/>
          <w:szCs w:val="21"/>
          <w:highlight w:val="none"/>
          <w:u w:val="single"/>
        </w:rPr>
        <w:t xml:space="preserve"> </w:t>
      </w:r>
      <w:r>
        <w:rPr>
          <w:rFonts w:hint="eastAsia" w:ascii="宋体" w:hAnsi="宋体"/>
          <w:b/>
          <w:bCs/>
          <w:color w:val="auto"/>
          <w:sz w:val="21"/>
          <w:szCs w:val="21"/>
          <w:highlight w:val="none"/>
        </w:rPr>
        <w:t>（北京时间）前提交（上传）响应</w:t>
      </w:r>
      <w:r>
        <w:rPr>
          <w:rFonts w:ascii="宋体" w:hAnsi="宋体"/>
          <w:b/>
          <w:bCs/>
          <w:color w:val="auto"/>
          <w:sz w:val="21"/>
          <w:szCs w:val="21"/>
          <w:highlight w:val="none"/>
        </w:rPr>
        <w:t>文件</w:t>
      </w:r>
      <w:r>
        <w:rPr>
          <w:rFonts w:hint="eastAsia" w:ascii="宋体" w:hAnsi="宋体"/>
          <w:b/>
          <w:color w:val="auto"/>
          <w:sz w:val="21"/>
          <w:szCs w:val="21"/>
          <w:highlight w:val="none"/>
        </w:rPr>
        <w:t>。</w:t>
      </w:r>
    </w:p>
    <w:p>
      <w:pPr>
        <w:spacing w:line="288" w:lineRule="auto"/>
        <w:ind w:firstLine="200"/>
        <w:rPr>
          <w:rFonts w:ascii="宋体" w:hAnsi="宋体" w:cs="宋体"/>
          <w:b/>
          <w:color w:val="auto"/>
          <w:sz w:val="24"/>
          <w:highlight w:val="none"/>
        </w:rPr>
      </w:pPr>
      <w:bookmarkStart w:id="0" w:name="_Toc28359079"/>
      <w:bookmarkStart w:id="1" w:name="_Toc28359002"/>
      <w:bookmarkStart w:id="2" w:name="_Toc35393621"/>
      <w:bookmarkStart w:id="3" w:name="_Toc35393790"/>
      <w:bookmarkStart w:id="4" w:name="_Hlk24379207"/>
      <w:r>
        <w:rPr>
          <w:rFonts w:hint="eastAsia" w:ascii="宋体" w:hAnsi="宋体" w:cs="宋体"/>
          <w:b/>
          <w:color w:val="auto"/>
          <w:sz w:val="24"/>
          <w:highlight w:val="none"/>
        </w:rPr>
        <w:t>一、项目基本情况</w:t>
      </w:r>
      <w:bookmarkEnd w:id="0"/>
      <w:bookmarkEnd w:id="1"/>
      <w:bookmarkEnd w:id="2"/>
      <w:bookmarkEnd w:id="3"/>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项目编号：</w:t>
      </w:r>
      <w:r>
        <w:rPr>
          <w:rFonts w:hint="eastAsia" w:ascii="宋体" w:hAnsi="宋体"/>
          <w:b/>
          <w:color w:val="auto"/>
          <w:sz w:val="21"/>
          <w:szCs w:val="21"/>
          <w:highlight w:val="none"/>
        </w:rPr>
        <w:t>QSZB-Z(H)-B20335(CS)</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政府采购计划文号：[2020]68784号、[2020]69985号</w:t>
      </w:r>
    </w:p>
    <w:p>
      <w:pPr>
        <w:spacing w:line="288" w:lineRule="auto"/>
        <w:ind w:firstLine="420" w:firstLineChars="20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项目名称：</w:t>
      </w:r>
      <w:r>
        <w:rPr>
          <w:rFonts w:hint="eastAsia" w:ascii="宋体" w:hAnsi="宋体"/>
          <w:color w:val="auto"/>
          <w:sz w:val="21"/>
          <w:szCs w:val="21"/>
          <w:highlight w:val="none"/>
          <w:lang w:eastAsia="zh-CN"/>
        </w:rPr>
        <w:t>研究院家具</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采购方式：竞争性磋商</w:t>
      </w:r>
    </w:p>
    <w:bookmarkEnd w:id="4"/>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预算金额：65.904万元</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采购需求： </w:t>
      </w:r>
    </w:p>
    <w:tbl>
      <w:tblPr>
        <w:tblStyle w:val="19"/>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911"/>
        <w:gridCol w:w="837"/>
        <w:gridCol w:w="876"/>
        <w:gridCol w:w="1616"/>
        <w:gridCol w:w="2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4" w:type="dxa"/>
            <w:vAlign w:val="center"/>
          </w:tcPr>
          <w:p>
            <w:pPr>
              <w:spacing w:line="288" w:lineRule="auto"/>
              <w:jc w:val="center"/>
              <w:rPr>
                <w:rFonts w:hint="eastAsia" w:ascii="宋体" w:hAnsi="宋体"/>
                <w:b/>
                <w:bCs/>
                <w:color w:val="auto"/>
                <w:sz w:val="21"/>
                <w:szCs w:val="21"/>
                <w:highlight w:val="none"/>
              </w:rPr>
            </w:pPr>
            <w:r>
              <w:rPr>
                <w:rFonts w:hint="eastAsia" w:ascii="宋体" w:hAnsi="宋体"/>
                <w:b/>
                <w:bCs/>
                <w:color w:val="auto"/>
                <w:spacing w:val="-6"/>
                <w:sz w:val="21"/>
                <w:szCs w:val="21"/>
                <w:highlight w:val="none"/>
              </w:rPr>
              <w:t>序号</w:t>
            </w:r>
          </w:p>
        </w:tc>
        <w:tc>
          <w:tcPr>
            <w:tcW w:w="2911" w:type="dxa"/>
            <w:vAlign w:val="center"/>
          </w:tcPr>
          <w:p>
            <w:pPr>
              <w:spacing w:line="288" w:lineRule="auto"/>
              <w:jc w:val="center"/>
              <w:rPr>
                <w:rFonts w:hint="eastAsia" w:ascii="宋体" w:hAnsi="宋体"/>
                <w:b/>
                <w:bCs/>
                <w:color w:val="auto"/>
                <w:sz w:val="21"/>
                <w:szCs w:val="21"/>
                <w:highlight w:val="none"/>
              </w:rPr>
            </w:pPr>
            <w:r>
              <w:rPr>
                <w:rFonts w:hint="eastAsia" w:ascii="宋体" w:hAnsi="宋体"/>
                <w:b/>
                <w:bCs/>
                <w:color w:val="auto"/>
                <w:sz w:val="21"/>
                <w:szCs w:val="21"/>
                <w:highlight w:val="none"/>
              </w:rPr>
              <w:t>名称</w:t>
            </w:r>
          </w:p>
        </w:tc>
        <w:tc>
          <w:tcPr>
            <w:tcW w:w="837" w:type="dxa"/>
            <w:vAlign w:val="center"/>
          </w:tcPr>
          <w:p>
            <w:pPr>
              <w:spacing w:line="288" w:lineRule="auto"/>
              <w:jc w:val="center"/>
              <w:rPr>
                <w:rFonts w:hint="eastAsia" w:ascii="宋体" w:hAnsi="宋体"/>
                <w:b/>
                <w:bCs/>
                <w:color w:val="auto"/>
                <w:sz w:val="21"/>
                <w:szCs w:val="21"/>
                <w:highlight w:val="none"/>
              </w:rPr>
            </w:pPr>
            <w:r>
              <w:rPr>
                <w:rFonts w:hint="eastAsia" w:ascii="宋体" w:hAnsi="宋体"/>
                <w:b/>
                <w:bCs/>
                <w:color w:val="auto"/>
                <w:sz w:val="21"/>
                <w:szCs w:val="21"/>
                <w:highlight w:val="none"/>
              </w:rPr>
              <w:t>数量</w:t>
            </w:r>
          </w:p>
        </w:tc>
        <w:tc>
          <w:tcPr>
            <w:tcW w:w="876" w:type="dxa"/>
            <w:vAlign w:val="center"/>
          </w:tcPr>
          <w:p>
            <w:pPr>
              <w:spacing w:line="288" w:lineRule="auto"/>
              <w:jc w:val="center"/>
              <w:rPr>
                <w:rFonts w:hint="eastAsia" w:ascii="宋体" w:hAnsi="宋体"/>
                <w:b/>
                <w:bCs/>
                <w:color w:val="auto"/>
                <w:sz w:val="21"/>
                <w:szCs w:val="21"/>
                <w:highlight w:val="none"/>
              </w:rPr>
            </w:pPr>
            <w:r>
              <w:rPr>
                <w:rFonts w:hint="eastAsia" w:ascii="宋体" w:hAnsi="宋体"/>
                <w:b/>
                <w:bCs/>
                <w:color w:val="auto"/>
                <w:sz w:val="21"/>
                <w:szCs w:val="21"/>
                <w:highlight w:val="none"/>
              </w:rPr>
              <w:t>单位</w:t>
            </w:r>
          </w:p>
        </w:tc>
        <w:tc>
          <w:tcPr>
            <w:tcW w:w="1616" w:type="dxa"/>
            <w:vAlign w:val="center"/>
          </w:tcPr>
          <w:p>
            <w:pPr>
              <w:spacing w:line="288" w:lineRule="auto"/>
              <w:jc w:val="center"/>
              <w:rPr>
                <w:b/>
                <w:bCs/>
                <w:color w:val="auto"/>
                <w:highlight w:val="none"/>
              </w:rPr>
            </w:pPr>
            <w:r>
              <w:rPr>
                <w:rFonts w:hint="eastAsia" w:ascii="宋体" w:hAnsi="宋体"/>
                <w:b/>
                <w:bCs/>
                <w:color w:val="auto"/>
                <w:sz w:val="21"/>
                <w:szCs w:val="21"/>
                <w:highlight w:val="none"/>
              </w:rPr>
              <w:t>是否允许采购进口产品</w:t>
            </w:r>
          </w:p>
        </w:tc>
        <w:tc>
          <w:tcPr>
            <w:tcW w:w="2513" w:type="dxa"/>
            <w:vAlign w:val="center"/>
          </w:tcPr>
          <w:p>
            <w:pPr>
              <w:spacing w:line="288" w:lineRule="auto"/>
              <w:jc w:val="center"/>
              <w:rPr>
                <w:rFonts w:hint="eastAsia" w:ascii="宋体" w:hAnsi="宋体"/>
                <w:b/>
                <w:bCs/>
                <w:color w:val="auto"/>
                <w:sz w:val="21"/>
                <w:szCs w:val="21"/>
                <w:highlight w:val="none"/>
              </w:rPr>
            </w:pPr>
            <w:r>
              <w:rPr>
                <w:rFonts w:hint="eastAsia" w:ascii="宋体" w:hAnsi="宋体"/>
                <w:b/>
                <w:bCs/>
                <w:color w:val="auto"/>
                <w:sz w:val="21"/>
                <w:szCs w:val="21"/>
                <w:highlight w:val="none"/>
              </w:rPr>
              <w:t>简要规格描述或标项</w:t>
            </w:r>
            <w:r>
              <w:rPr>
                <w:rFonts w:ascii="宋体" w:hAnsi="宋体"/>
                <w:b/>
                <w:bCs/>
                <w:color w:val="auto"/>
                <w:sz w:val="21"/>
                <w:szCs w:val="21"/>
                <w:highlight w:val="none"/>
              </w:rPr>
              <w:t>基本概况介绍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4"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w:t>
            </w:r>
          </w:p>
        </w:tc>
        <w:tc>
          <w:tcPr>
            <w:tcW w:w="2911" w:type="dxa"/>
            <w:vAlign w:val="center"/>
          </w:tcPr>
          <w:p>
            <w:pPr>
              <w:spacing w:line="288" w:lineRule="auto"/>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研究院家具</w:t>
            </w:r>
          </w:p>
        </w:tc>
        <w:tc>
          <w:tcPr>
            <w:tcW w:w="837"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1</w:t>
            </w:r>
          </w:p>
        </w:tc>
        <w:tc>
          <w:tcPr>
            <w:tcW w:w="876"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批</w:t>
            </w:r>
          </w:p>
        </w:tc>
        <w:tc>
          <w:tcPr>
            <w:tcW w:w="1616" w:type="dxa"/>
            <w:vAlign w:val="center"/>
          </w:tcPr>
          <w:p>
            <w:pPr>
              <w:spacing w:line="288" w:lineRule="auto"/>
              <w:jc w:val="center"/>
              <w:rPr>
                <w:rFonts w:hint="eastAsia"/>
                <w:color w:val="auto"/>
                <w:highlight w:val="none"/>
              </w:rPr>
            </w:pPr>
            <w:r>
              <w:rPr>
                <w:rFonts w:hint="eastAsia" w:ascii="宋体" w:hAnsi="宋体"/>
                <w:color w:val="auto"/>
                <w:sz w:val="21"/>
                <w:szCs w:val="21"/>
                <w:highlight w:val="none"/>
              </w:rPr>
              <w:t>否</w:t>
            </w:r>
          </w:p>
        </w:tc>
        <w:tc>
          <w:tcPr>
            <w:tcW w:w="2513"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详见采购需求</w:t>
            </w:r>
          </w:p>
        </w:tc>
      </w:tr>
    </w:tbl>
    <w:p>
      <w:pPr>
        <w:spacing w:line="288" w:lineRule="auto"/>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合同履行期限：合同签订后30日内</w:t>
      </w:r>
    </w:p>
    <w:p>
      <w:pPr>
        <w:spacing w:line="288" w:lineRule="auto"/>
        <w:ind w:firstLine="420" w:firstLineChars="200"/>
        <w:rPr>
          <w:rFonts w:ascii="仿宋" w:hAnsi="仿宋" w:eastAsia="仿宋"/>
          <w:bCs/>
          <w:color w:val="auto"/>
          <w:szCs w:val="28"/>
          <w:highlight w:val="none"/>
        </w:rPr>
      </w:pPr>
      <w:r>
        <w:rPr>
          <w:rFonts w:hint="eastAsia" w:ascii="宋体" w:hAnsi="宋体"/>
          <w:bCs/>
          <w:color w:val="auto"/>
          <w:sz w:val="21"/>
          <w:szCs w:val="21"/>
          <w:highlight w:val="none"/>
        </w:rPr>
        <w:t>本项目不接受联合体投标。</w:t>
      </w:r>
    </w:p>
    <w:p>
      <w:pPr>
        <w:spacing w:line="288" w:lineRule="auto"/>
        <w:ind w:firstLine="200"/>
        <w:rPr>
          <w:rFonts w:ascii="宋体" w:hAnsi="宋体" w:cs="宋体"/>
          <w:b/>
          <w:color w:val="auto"/>
          <w:sz w:val="24"/>
          <w:highlight w:val="none"/>
        </w:rPr>
      </w:pPr>
      <w:bookmarkStart w:id="5" w:name="_Toc35393622"/>
      <w:bookmarkStart w:id="6" w:name="_Toc35393791"/>
      <w:bookmarkStart w:id="7" w:name="_Toc28359080"/>
      <w:bookmarkStart w:id="8" w:name="_Toc28359003"/>
      <w:r>
        <w:rPr>
          <w:rFonts w:hint="eastAsia" w:ascii="宋体" w:hAnsi="宋体" w:cs="宋体"/>
          <w:b/>
          <w:color w:val="auto"/>
          <w:sz w:val="24"/>
          <w:highlight w:val="none"/>
        </w:rPr>
        <w:t>二、申请人的资格要求：</w:t>
      </w:r>
      <w:bookmarkEnd w:id="5"/>
      <w:bookmarkEnd w:id="6"/>
      <w:bookmarkEnd w:id="7"/>
      <w:bookmarkEnd w:id="8"/>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1.满足《中华人民共和国政府采购法》第二十二条规定；</w:t>
      </w:r>
    </w:p>
    <w:p>
      <w:pPr>
        <w:spacing w:line="288" w:lineRule="auto"/>
        <w:ind w:firstLine="420" w:firstLineChars="200"/>
        <w:rPr>
          <w:rFonts w:ascii="宋体" w:hAnsi="宋体"/>
          <w:color w:val="auto"/>
          <w:sz w:val="21"/>
          <w:szCs w:val="21"/>
          <w:highlight w:val="none"/>
        </w:rPr>
      </w:pPr>
      <w:bookmarkStart w:id="9" w:name="_Toc28359004"/>
      <w:bookmarkStart w:id="10" w:name="_Toc28359081"/>
      <w:r>
        <w:rPr>
          <w:rFonts w:ascii="宋体" w:hAnsi="宋体"/>
          <w:color w:val="auto"/>
          <w:sz w:val="21"/>
          <w:szCs w:val="21"/>
          <w:highlight w:val="none"/>
        </w:rPr>
        <w:t>2</w:t>
      </w:r>
      <w:r>
        <w:rPr>
          <w:rFonts w:hint="eastAsia" w:ascii="宋体" w:hAnsi="宋体"/>
          <w:color w:val="auto"/>
          <w:sz w:val="21"/>
          <w:szCs w:val="21"/>
          <w:highlight w:val="none"/>
        </w:rPr>
        <w:t>.落实政府采购政策需满足的资格要求：无</w:t>
      </w:r>
    </w:p>
    <w:p>
      <w:pPr>
        <w:ind w:firstLine="420" w:firstLineChars="200"/>
        <w:rPr>
          <w:rFonts w:hint="eastAsia" w:ascii="宋体" w:hAnsi="宋体" w:cs="Arial"/>
          <w:color w:val="auto"/>
          <w:spacing w:val="-6"/>
          <w:sz w:val="21"/>
          <w:szCs w:val="21"/>
          <w:highlight w:val="none"/>
        </w:rPr>
      </w:pPr>
      <w:r>
        <w:rPr>
          <w:rFonts w:hint="eastAsia" w:ascii="宋体" w:hAnsi="宋体"/>
          <w:color w:val="auto"/>
          <w:sz w:val="21"/>
          <w:szCs w:val="21"/>
          <w:highlight w:val="none"/>
        </w:rPr>
        <w:t>3.本项目的特定资格要求：无</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4.截止投标截止时间未被“信用中国”（www.creditchina.gov.cn）、“中国政府采购网”（www.ccgp.gov.cn）列入失信被执行人、重大税收违法案件当事人名单、政府采购严重违法失信行为记录名单；</w:t>
      </w:r>
    </w:p>
    <w:p>
      <w:pPr>
        <w:spacing w:line="288" w:lineRule="auto"/>
        <w:ind w:firstLine="200"/>
        <w:rPr>
          <w:rFonts w:ascii="宋体" w:hAnsi="宋体" w:cs="宋体"/>
          <w:b/>
          <w:color w:val="auto"/>
          <w:sz w:val="24"/>
          <w:highlight w:val="none"/>
        </w:rPr>
      </w:pPr>
      <w:bookmarkStart w:id="11" w:name="_Toc35393623"/>
      <w:bookmarkStart w:id="12" w:name="_Toc35393792"/>
      <w:r>
        <w:rPr>
          <w:rFonts w:hint="eastAsia" w:ascii="宋体" w:hAnsi="宋体" w:cs="宋体"/>
          <w:b/>
          <w:color w:val="auto"/>
          <w:sz w:val="24"/>
          <w:highlight w:val="none"/>
        </w:rPr>
        <w:t>三、获取采购文件</w:t>
      </w:r>
      <w:bookmarkEnd w:id="9"/>
      <w:bookmarkEnd w:id="10"/>
      <w:bookmarkEnd w:id="11"/>
      <w:bookmarkEnd w:id="12"/>
    </w:p>
    <w:p>
      <w:pPr>
        <w:spacing w:line="288" w:lineRule="auto"/>
        <w:ind w:firstLine="420" w:firstLineChars="200"/>
        <w:rPr>
          <w:rFonts w:hint="eastAsia" w:ascii="宋体" w:hAnsi="宋体"/>
          <w:color w:val="auto"/>
          <w:sz w:val="21"/>
          <w:szCs w:val="21"/>
          <w:highlight w:val="none"/>
        </w:rPr>
      </w:pPr>
      <w:bookmarkStart w:id="13" w:name="_Toc35393624"/>
      <w:bookmarkStart w:id="14" w:name="_Toc28359005"/>
      <w:bookmarkStart w:id="15" w:name="_Toc28359082"/>
      <w:bookmarkStart w:id="16" w:name="_Toc35393793"/>
      <w:r>
        <w:rPr>
          <w:rFonts w:hint="eastAsia" w:ascii="宋体" w:hAnsi="宋体"/>
          <w:color w:val="auto"/>
          <w:sz w:val="21"/>
          <w:szCs w:val="21"/>
          <w:highlight w:val="none"/>
        </w:rPr>
        <w:t>时间：2020年</w:t>
      </w:r>
      <w:r>
        <w:rPr>
          <w:rFonts w:hint="eastAsia" w:ascii="宋体" w:hAnsi="宋体"/>
          <w:color w:val="auto"/>
          <w:sz w:val="21"/>
          <w:szCs w:val="21"/>
          <w:highlight w:val="none"/>
          <w:lang w:val="en-US" w:eastAsia="zh-CN"/>
        </w:rPr>
        <w:t>11</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20</w:t>
      </w:r>
      <w:r>
        <w:rPr>
          <w:rFonts w:hint="eastAsia" w:ascii="宋体" w:hAnsi="宋体"/>
          <w:color w:val="auto"/>
          <w:sz w:val="21"/>
          <w:szCs w:val="21"/>
          <w:highlight w:val="none"/>
        </w:rPr>
        <w:t>日至2020年</w:t>
      </w:r>
      <w:r>
        <w:rPr>
          <w:rFonts w:hint="eastAsia" w:ascii="宋体" w:hAnsi="宋体"/>
          <w:color w:val="auto"/>
          <w:sz w:val="21"/>
          <w:szCs w:val="21"/>
          <w:highlight w:val="none"/>
          <w:lang w:val="en-US" w:eastAsia="zh-CN"/>
        </w:rPr>
        <w:t>11</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27</w:t>
      </w:r>
      <w:r>
        <w:rPr>
          <w:rFonts w:hint="eastAsia" w:ascii="宋体" w:hAnsi="宋体"/>
          <w:color w:val="auto"/>
          <w:sz w:val="21"/>
          <w:szCs w:val="21"/>
          <w:highlight w:val="none"/>
        </w:rPr>
        <w:t>日</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地点：政府采购云平台（https://login.zcygov.cn）</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方式：在线获取（潜在投标人登陆政府采购云平台，进入“项目采购”，在“获取采购文件”菜单中选择项目后“申请获取采购文件”）</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售价</w:t>
      </w:r>
      <w:r>
        <w:rPr>
          <w:rFonts w:ascii="宋体" w:hAnsi="宋体"/>
          <w:color w:val="auto"/>
          <w:sz w:val="21"/>
          <w:szCs w:val="21"/>
          <w:highlight w:val="none"/>
        </w:rPr>
        <w:t>：</w:t>
      </w:r>
      <w:r>
        <w:rPr>
          <w:rFonts w:hint="eastAsia" w:ascii="宋体" w:hAnsi="宋体"/>
          <w:color w:val="auto"/>
          <w:sz w:val="21"/>
          <w:szCs w:val="21"/>
          <w:highlight w:val="none"/>
        </w:rPr>
        <w:t>免费</w:t>
      </w:r>
    </w:p>
    <w:p>
      <w:pPr>
        <w:spacing w:line="288" w:lineRule="auto"/>
        <w:ind w:firstLine="420" w:firstLineChars="200"/>
        <w:rPr>
          <w:rFonts w:hint="eastAsia" w:ascii="宋体" w:hAnsi="宋体" w:cs="宋体"/>
          <w:color w:val="auto"/>
          <w:sz w:val="21"/>
          <w:szCs w:val="21"/>
          <w:highlight w:val="none"/>
        </w:rPr>
      </w:pPr>
      <w:r>
        <w:rPr>
          <w:rFonts w:hint="eastAsia" w:ascii="宋体" w:hAnsi="宋体"/>
          <w:color w:val="auto"/>
          <w:sz w:val="21"/>
          <w:szCs w:val="21"/>
          <w:highlight w:val="none"/>
        </w:rPr>
        <w:t>备注：</w:t>
      </w:r>
      <w:r>
        <w:rPr>
          <w:rFonts w:hint="eastAsia" w:ascii="宋体" w:hAnsi="宋体" w:cs="宋体"/>
          <w:color w:val="auto"/>
          <w:sz w:val="21"/>
          <w:szCs w:val="21"/>
          <w:highlight w:val="none"/>
        </w:rPr>
        <w:t xml:space="preserve">获取磋商文件截止时间之后潜在供应商依然可以获取磋商文件，如对磋商文件有质疑的应在规定的质疑期限内提出；公告规定的磋商文件获取方式为依法获取磋商文件的方式，未按照公告规定的方式获取磋商文件的，不得对磋商文件提起质疑、投诉。 </w:t>
      </w:r>
    </w:p>
    <w:p>
      <w:pPr>
        <w:spacing w:line="288" w:lineRule="auto"/>
        <w:ind w:firstLine="200"/>
        <w:rPr>
          <w:rFonts w:ascii="宋体" w:hAnsi="宋体" w:cs="宋体"/>
          <w:b/>
          <w:color w:val="auto"/>
          <w:sz w:val="24"/>
          <w:highlight w:val="none"/>
        </w:rPr>
      </w:pPr>
      <w:r>
        <w:rPr>
          <w:rFonts w:hint="eastAsia" w:ascii="宋体" w:hAnsi="宋体" w:cs="宋体"/>
          <w:b/>
          <w:color w:val="auto"/>
          <w:sz w:val="24"/>
          <w:highlight w:val="none"/>
        </w:rPr>
        <w:t>四、</w:t>
      </w:r>
      <w:bookmarkEnd w:id="13"/>
      <w:bookmarkEnd w:id="14"/>
      <w:bookmarkEnd w:id="15"/>
      <w:bookmarkEnd w:id="16"/>
      <w:r>
        <w:rPr>
          <w:rFonts w:hint="eastAsia" w:ascii="宋体" w:hAnsi="宋体" w:cs="宋体"/>
          <w:b/>
          <w:color w:val="auto"/>
          <w:sz w:val="24"/>
          <w:highlight w:val="none"/>
        </w:rPr>
        <w:t>响应文件提交</w:t>
      </w:r>
    </w:p>
    <w:p>
      <w:pPr>
        <w:spacing w:line="288" w:lineRule="auto"/>
        <w:ind w:firstLine="420" w:firstLineChars="200"/>
        <w:rPr>
          <w:rFonts w:hint="eastAsia" w:ascii="宋体" w:hAnsi="宋体"/>
          <w:bCs/>
          <w:color w:val="auto"/>
          <w:sz w:val="21"/>
          <w:szCs w:val="21"/>
          <w:highlight w:val="none"/>
        </w:rPr>
      </w:pPr>
      <w:r>
        <w:rPr>
          <w:rFonts w:hint="eastAsia" w:ascii="宋体" w:hAnsi="宋体"/>
          <w:bCs/>
          <w:color w:val="auto"/>
          <w:sz w:val="21"/>
          <w:szCs w:val="21"/>
          <w:highlight w:val="none"/>
        </w:rPr>
        <w:t>截止时间：2020年</w:t>
      </w:r>
      <w:r>
        <w:rPr>
          <w:rFonts w:hint="eastAsia" w:ascii="宋体" w:hAnsi="宋体"/>
          <w:bCs/>
          <w:color w:val="auto"/>
          <w:sz w:val="21"/>
          <w:szCs w:val="21"/>
          <w:highlight w:val="none"/>
          <w:lang w:eastAsia="zh-CN"/>
        </w:rPr>
        <w:t>12月1日下午14:00:00</w:t>
      </w:r>
      <w:r>
        <w:rPr>
          <w:rFonts w:hint="eastAsia" w:ascii="宋体" w:hAnsi="宋体"/>
          <w:bCs/>
          <w:color w:val="auto"/>
          <w:sz w:val="21"/>
          <w:szCs w:val="21"/>
          <w:highlight w:val="none"/>
        </w:rPr>
        <w:t>（北京时间）</w:t>
      </w:r>
    </w:p>
    <w:p>
      <w:pPr>
        <w:spacing w:line="288" w:lineRule="auto"/>
        <w:ind w:firstLine="420" w:firstLineChars="200"/>
        <w:rPr>
          <w:rFonts w:hint="eastAsia" w:ascii="宋体" w:hAnsi="宋体"/>
          <w:bCs/>
          <w:color w:val="auto"/>
          <w:sz w:val="21"/>
          <w:szCs w:val="21"/>
          <w:highlight w:val="none"/>
        </w:rPr>
      </w:pPr>
      <w:r>
        <w:rPr>
          <w:rFonts w:hint="eastAsia" w:ascii="宋体" w:hAnsi="宋体"/>
          <w:bCs/>
          <w:color w:val="auto"/>
          <w:sz w:val="21"/>
          <w:szCs w:val="21"/>
          <w:highlight w:val="none"/>
        </w:rPr>
        <w:t>地点：通过政府采购云平台在线电子提交（上传）</w:t>
      </w:r>
    </w:p>
    <w:p>
      <w:pPr>
        <w:spacing w:line="288"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备注：</w:t>
      </w:r>
      <w:bookmarkStart w:id="17" w:name="_Toc28359007"/>
      <w:bookmarkStart w:id="18" w:name="_Toc28359084"/>
      <w:bookmarkStart w:id="19" w:name="_Toc35393794"/>
      <w:bookmarkStart w:id="20" w:name="_Toc35393625"/>
      <w:r>
        <w:rPr>
          <w:rFonts w:hint="eastAsia" w:ascii="宋体" w:hAnsi="宋体" w:cs="宋体"/>
          <w:color w:val="auto"/>
          <w:sz w:val="21"/>
          <w:szCs w:val="21"/>
          <w:highlight w:val="none"/>
        </w:rPr>
        <w:t>供应商未按规定编制加密或者响应文件提交截止时间后上传的响应文件政府采购云平台将予以拒收；供应商逾期送达或者未密封包装的备份响应文件采购代理机构将予以拒收。</w:t>
      </w:r>
    </w:p>
    <w:p>
      <w:pPr>
        <w:spacing w:line="288" w:lineRule="auto"/>
        <w:ind w:firstLine="200"/>
        <w:rPr>
          <w:rFonts w:hint="eastAsia" w:ascii="宋体" w:hAnsi="宋体" w:cs="宋体"/>
          <w:b/>
          <w:color w:val="auto"/>
          <w:sz w:val="24"/>
          <w:highlight w:val="none"/>
        </w:rPr>
      </w:pPr>
      <w:r>
        <w:rPr>
          <w:rFonts w:hint="eastAsia" w:ascii="宋体" w:hAnsi="宋体" w:cs="宋体"/>
          <w:b/>
          <w:color w:val="auto"/>
          <w:sz w:val="24"/>
          <w:highlight w:val="none"/>
        </w:rPr>
        <w:t>五、开启</w:t>
      </w:r>
    </w:p>
    <w:p>
      <w:pPr>
        <w:spacing w:line="288" w:lineRule="auto"/>
        <w:ind w:firstLine="420" w:firstLineChars="200"/>
        <w:rPr>
          <w:rFonts w:hint="eastAsia" w:ascii="宋体" w:hAnsi="宋体"/>
          <w:bCs/>
          <w:color w:val="auto"/>
          <w:sz w:val="21"/>
          <w:szCs w:val="21"/>
          <w:highlight w:val="none"/>
        </w:rPr>
      </w:pPr>
      <w:r>
        <w:rPr>
          <w:rFonts w:hint="eastAsia" w:ascii="宋体" w:hAnsi="宋体"/>
          <w:bCs/>
          <w:color w:val="auto"/>
          <w:sz w:val="21"/>
          <w:szCs w:val="21"/>
          <w:highlight w:val="none"/>
        </w:rPr>
        <w:t>响应文件开启时间：2020年</w:t>
      </w:r>
      <w:r>
        <w:rPr>
          <w:rFonts w:hint="eastAsia" w:ascii="宋体" w:hAnsi="宋体"/>
          <w:bCs/>
          <w:color w:val="auto"/>
          <w:sz w:val="21"/>
          <w:szCs w:val="21"/>
          <w:highlight w:val="none"/>
          <w:lang w:eastAsia="zh-CN"/>
        </w:rPr>
        <w:t>12月1日下午14:00:00</w:t>
      </w:r>
      <w:r>
        <w:rPr>
          <w:rFonts w:hint="eastAsia" w:ascii="宋体" w:hAnsi="宋体"/>
          <w:bCs/>
          <w:color w:val="auto"/>
          <w:sz w:val="21"/>
          <w:szCs w:val="21"/>
          <w:highlight w:val="none"/>
        </w:rPr>
        <w:t>（北京时间）</w:t>
      </w:r>
    </w:p>
    <w:p>
      <w:pPr>
        <w:spacing w:line="288" w:lineRule="auto"/>
        <w:ind w:firstLine="409" w:firstLineChars="195"/>
        <w:rPr>
          <w:rFonts w:hint="eastAsia" w:ascii="宋体" w:hAnsi="宋体"/>
          <w:bCs/>
          <w:color w:val="auto"/>
          <w:sz w:val="21"/>
          <w:szCs w:val="21"/>
          <w:highlight w:val="none"/>
        </w:rPr>
      </w:pPr>
      <w:r>
        <w:rPr>
          <w:rFonts w:hint="eastAsia" w:ascii="宋体" w:hAnsi="宋体"/>
          <w:bCs/>
          <w:color w:val="auto"/>
          <w:sz w:val="21"/>
          <w:szCs w:val="21"/>
          <w:highlight w:val="none"/>
        </w:rPr>
        <w:t>地点：通过政府采购云平台在线开启</w:t>
      </w:r>
    </w:p>
    <w:p>
      <w:pPr>
        <w:spacing w:line="288" w:lineRule="auto"/>
        <w:ind w:firstLine="409" w:firstLineChars="195"/>
        <w:rPr>
          <w:rFonts w:hint="eastAsia" w:ascii="宋体" w:hAnsi="宋体"/>
          <w:bCs/>
          <w:color w:val="auto"/>
          <w:sz w:val="21"/>
          <w:szCs w:val="21"/>
          <w:highlight w:val="none"/>
        </w:rPr>
      </w:pPr>
      <w:r>
        <w:rPr>
          <w:rFonts w:hint="eastAsia" w:ascii="宋体" w:hAnsi="宋体" w:cs="宋体"/>
          <w:color w:val="auto"/>
          <w:sz w:val="21"/>
          <w:szCs w:val="21"/>
          <w:highlight w:val="none"/>
        </w:rPr>
        <w:t>备注：</w:t>
      </w:r>
      <w:r>
        <w:rPr>
          <w:rFonts w:hint="eastAsia" w:ascii="宋体" w:hAnsi="宋体" w:cs="宋体"/>
          <w:color w:val="auto"/>
          <w:spacing w:val="-6"/>
          <w:sz w:val="21"/>
          <w:szCs w:val="21"/>
          <w:highlight w:val="none"/>
        </w:rPr>
        <w:t>响应方应在开启时间在线开启并解密电子加密响应文件。响应方须登录“政采云”平台，用“项目采购-开标评标”功能解密响应文件，解密须在开启时间后30分钟内完成。</w:t>
      </w:r>
    </w:p>
    <w:p>
      <w:pPr>
        <w:spacing w:line="288" w:lineRule="auto"/>
        <w:ind w:firstLine="200"/>
        <w:rPr>
          <w:rFonts w:ascii="宋体" w:hAnsi="宋体" w:cs="宋体"/>
          <w:b/>
          <w:color w:val="auto"/>
          <w:sz w:val="24"/>
          <w:highlight w:val="none"/>
        </w:rPr>
      </w:pPr>
      <w:r>
        <w:rPr>
          <w:rFonts w:hint="eastAsia" w:ascii="宋体" w:hAnsi="宋体" w:cs="宋体"/>
          <w:b/>
          <w:color w:val="auto"/>
          <w:sz w:val="24"/>
          <w:highlight w:val="none"/>
        </w:rPr>
        <w:t>六、公告期限</w:t>
      </w:r>
      <w:bookmarkEnd w:id="17"/>
      <w:bookmarkEnd w:id="18"/>
      <w:bookmarkEnd w:id="19"/>
      <w:bookmarkEnd w:id="20"/>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自本公告发布之日起3个工作日。</w:t>
      </w:r>
    </w:p>
    <w:p>
      <w:pPr>
        <w:spacing w:line="288" w:lineRule="auto"/>
        <w:ind w:firstLine="241" w:firstLineChars="100"/>
        <w:rPr>
          <w:rFonts w:ascii="宋体" w:hAnsi="宋体" w:cs="宋体"/>
          <w:b/>
          <w:color w:val="auto"/>
          <w:sz w:val="24"/>
          <w:highlight w:val="none"/>
        </w:rPr>
      </w:pPr>
      <w:bookmarkStart w:id="21" w:name="_Toc35393626"/>
      <w:bookmarkStart w:id="22" w:name="_Toc35393795"/>
      <w:r>
        <w:rPr>
          <w:rFonts w:hint="eastAsia" w:ascii="宋体" w:hAnsi="宋体" w:cs="宋体"/>
          <w:b/>
          <w:color w:val="auto"/>
          <w:sz w:val="24"/>
          <w:highlight w:val="none"/>
        </w:rPr>
        <w:t>七、其他补充事宜</w:t>
      </w:r>
      <w:bookmarkEnd w:id="21"/>
      <w:bookmarkEnd w:id="22"/>
    </w:p>
    <w:p>
      <w:pPr>
        <w:spacing w:line="288" w:lineRule="auto"/>
        <w:ind w:firstLine="422" w:firstLineChars="200"/>
        <w:rPr>
          <w:rFonts w:hint="eastAsia" w:ascii="宋体" w:hAnsi="宋体" w:cs="宋体"/>
          <w:b/>
          <w:color w:val="auto"/>
          <w:sz w:val="21"/>
          <w:szCs w:val="21"/>
          <w:highlight w:val="none"/>
        </w:rPr>
      </w:pPr>
      <w:bookmarkStart w:id="23" w:name="_Toc28359008"/>
      <w:bookmarkStart w:id="24" w:name="_Toc28359085"/>
      <w:bookmarkStart w:id="25" w:name="_Toc35393627"/>
      <w:bookmarkStart w:id="26" w:name="_Toc35393796"/>
      <w:r>
        <w:rPr>
          <w:rFonts w:hint="eastAsia" w:ascii="宋体" w:hAnsi="宋体" w:cs="宋体"/>
          <w:b/>
          <w:color w:val="auto"/>
          <w:sz w:val="21"/>
          <w:szCs w:val="21"/>
          <w:highlight w:val="none"/>
          <w:lang w:bidi="ar"/>
        </w:rPr>
        <w:t>1.在线电子响应说明：</w:t>
      </w:r>
    </w:p>
    <w:p>
      <w:pPr>
        <w:spacing w:line="288" w:lineRule="auto"/>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1）通过政府采购云平台在线电子响应，供应商应先安装政采云电子交易客户端（政采云投标客户端），并按照磋商文件和政府采购云平台的要求，通过政采云电子交易客户端（政采云投标客户端）编制加密响应文件；</w:t>
      </w:r>
    </w:p>
    <w:p>
      <w:pPr>
        <w:spacing w:line="288" w:lineRule="auto"/>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政采云电子交易客户端（政采云投标客户端）请自行前往“浙江政府采购网-下载专区-电子交易客户端”进行下载，通过政府采购云平台参与在线电子响应时如遇平台技术问题详询400-881-7190。</w:t>
      </w:r>
    </w:p>
    <w:p>
      <w:pPr>
        <w:spacing w:line="288" w:lineRule="auto"/>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2）为确保在线操作合法、有效和安全，供应商应当在响应文件提交截止时间前完成在政府采购云平台的身份认证，使用政采云电子交易客户端（政采云投标客户端）需要提前申领CA数字证书，申领流程请自行前往“浙江政府采购网-下载专区-电子交易客户端-</w:t>
      </w:r>
      <w:r>
        <w:rPr>
          <w:color w:val="auto"/>
          <w:highlight w:val="none"/>
        </w:rPr>
        <w:fldChar w:fldCharType="begin"/>
      </w:r>
      <w:r>
        <w:rPr>
          <w:color w:val="auto"/>
          <w:highlight w:val="none"/>
        </w:rPr>
        <w:instrText xml:space="preserve"> HYPERLINK "http://zfcg.czt.zj.gov.cn/bidClientTemplate/2019-05-27/12945.html" \o "CA驱动和申领流程" </w:instrText>
      </w:r>
      <w:r>
        <w:rPr>
          <w:color w:val="auto"/>
          <w:highlight w:val="none"/>
        </w:rPr>
        <w:fldChar w:fldCharType="separate"/>
      </w:r>
      <w:r>
        <w:rPr>
          <w:rStyle w:val="25"/>
          <w:rFonts w:hint="eastAsia" w:ascii="宋体" w:hAnsi="宋体" w:cs="宋体"/>
          <w:b/>
          <w:color w:val="auto"/>
          <w:sz w:val="21"/>
          <w:szCs w:val="21"/>
          <w:highlight w:val="none"/>
          <w:u w:val="single"/>
        </w:rPr>
        <w:t>CA驱动和申领流程</w:t>
      </w:r>
      <w:r>
        <w:rPr>
          <w:rStyle w:val="25"/>
          <w:rFonts w:hint="eastAsia" w:ascii="宋体" w:hAnsi="宋体" w:cs="宋体"/>
          <w:b/>
          <w:color w:val="auto"/>
          <w:sz w:val="21"/>
          <w:szCs w:val="21"/>
          <w:highlight w:val="none"/>
          <w:u w:val="single"/>
        </w:rPr>
        <w:fldChar w:fldCharType="end"/>
      </w:r>
      <w:r>
        <w:rPr>
          <w:rFonts w:hint="eastAsia" w:ascii="宋体" w:hAnsi="宋体" w:cs="宋体"/>
          <w:b/>
          <w:color w:val="auto"/>
          <w:sz w:val="21"/>
          <w:szCs w:val="21"/>
          <w:highlight w:val="none"/>
          <w:lang w:bidi="ar"/>
        </w:rPr>
        <w:t>”进行查阅；</w:t>
      </w:r>
    </w:p>
    <w:p>
      <w:pPr>
        <w:spacing w:line="288" w:lineRule="auto"/>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3）供应商应当在响应文件提交截止时间前将在政采云电子交易客户端（政采云投标客户端）生成的电子加密响应文件上传至政府采购云平台；</w:t>
      </w:r>
    </w:p>
    <w:p>
      <w:pPr>
        <w:spacing w:line="288" w:lineRule="auto"/>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4）供应商在政府采购云平台完成电子加密响应文件的上传后，可以EMS或顺丰邮寄形式在响应文件提交截止时间前递交以介质（U盘）存储的数据电文形式的备份响应文件，备份响应文件应当密封包装并在包装上标注响应项目名称、供应商名称并加盖公章。</w:t>
      </w:r>
    </w:p>
    <w:p>
      <w:pPr>
        <w:spacing w:line="288" w:lineRule="auto"/>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5）通过政府采购云平台上传的电子加密响应文件无法按时解密但供应商已递交备份响应文件的，以备份响应文件为依据，否则视为响应文件撤回；通过政府采购云平台上传的电子加密响应文件已按时解密的，备份响应文件自动失效。</w:t>
      </w:r>
    </w:p>
    <w:p>
      <w:pPr>
        <w:ind w:firstLine="422" w:firstLineChars="200"/>
        <w:rPr>
          <w:color w:val="auto"/>
          <w:sz w:val="21"/>
          <w:szCs w:val="21"/>
          <w:highlight w:val="none"/>
        </w:rPr>
      </w:pPr>
      <w:r>
        <w:rPr>
          <w:rFonts w:hint="eastAsia" w:ascii="宋体" w:hAnsi="宋体" w:cs="宋体"/>
          <w:b/>
          <w:color w:val="auto"/>
          <w:sz w:val="21"/>
          <w:szCs w:val="21"/>
          <w:highlight w:val="none"/>
          <w:lang w:bidi="ar"/>
        </w:rPr>
        <w:t>备注：供应商可通过浙江省“电子交易/不见面开评标”学习专题提前进行专题学习，熟悉操作，避免影响采购活动（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25"/>
          <w:rFonts w:hint="eastAsia" w:ascii="宋体" w:hAnsi="宋体" w:cs="宋体"/>
          <w:b/>
          <w:color w:val="auto"/>
          <w:sz w:val="21"/>
          <w:szCs w:val="21"/>
          <w:highlight w:val="none"/>
          <w:u w:val="single"/>
        </w:rPr>
        <w:t>https://edu.zcygov.cn/luban/e-biding</w:t>
      </w:r>
      <w:r>
        <w:rPr>
          <w:rStyle w:val="25"/>
          <w:rFonts w:hint="eastAsia" w:ascii="宋体" w:hAnsi="宋体" w:cs="宋体"/>
          <w:b/>
          <w:color w:val="auto"/>
          <w:sz w:val="21"/>
          <w:szCs w:val="21"/>
          <w:highlight w:val="none"/>
          <w:u w:val="single"/>
        </w:rPr>
        <w:fldChar w:fldCharType="end"/>
      </w:r>
      <w:r>
        <w:rPr>
          <w:rFonts w:hint="eastAsia" w:ascii="宋体" w:hAnsi="宋体" w:cs="宋体"/>
          <w:b/>
          <w:color w:val="auto"/>
          <w:sz w:val="21"/>
          <w:szCs w:val="21"/>
          <w:highlight w:val="none"/>
          <w:lang w:bidi="ar"/>
        </w:rPr>
        <w:t>）。</w:t>
      </w:r>
    </w:p>
    <w:p>
      <w:pPr>
        <w:spacing w:line="288" w:lineRule="auto"/>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lang w:bidi="ar"/>
        </w:rPr>
        <w:t>2.</w:t>
      </w:r>
      <w:r>
        <w:rPr>
          <w:rFonts w:hint="eastAsia" w:ascii="宋体" w:hAnsi="宋体" w:cs="宋体"/>
          <w:b/>
          <w:color w:val="auto"/>
          <w:sz w:val="21"/>
          <w:szCs w:val="21"/>
          <w:highlight w:val="none"/>
          <w:lang w:bidi="ar"/>
        </w:rPr>
        <w:t>质疑和投诉</w:t>
      </w:r>
    </w:p>
    <w:p>
      <w:pPr>
        <w:spacing w:line="288" w:lineRule="auto"/>
        <w:ind w:firstLine="420" w:firstLineChars="200"/>
        <w:rPr>
          <w:rFonts w:hint="eastAsia" w:ascii="宋体" w:hAnsi="宋体"/>
          <w:color w:val="auto"/>
          <w:sz w:val="21"/>
          <w:szCs w:val="21"/>
          <w:highlight w:val="none"/>
        </w:rPr>
      </w:pPr>
      <w:r>
        <w:rPr>
          <w:rFonts w:hint="eastAsia" w:ascii="宋体" w:hAnsi="宋体" w:cs="宋体"/>
          <w:color w:val="auto"/>
          <w:sz w:val="21"/>
          <w:szCs w:val="21"/>
          <w:highlight w:val="none"/>
          <w:lang w:bidi="ar"/>
        </w:rPr>
        <w:t>供应商依法获取采购文件后认为采购文件使自己的权益受到损害的，可以自收到采购文件之日（获取截止日之后收到采购文件的，以获取截止日为准）或者采购文件公告期限届满之日（公告发布后的第</w:t>
      </w:r>
      <w:r>
        <w:rPr>
          <w:rFonts w:hint="eastAsia" w:ascii="宋体" w:hAnsi="宋体"/>
          <w:color w:val="auto"/>
          <w:sz w:val="21"/>
          <w:szCs w:val="21"/>
          <w:highlight w:val="none"/>
          <w:lang w:bidi="ar"/>
        </w:rPr>
        <w:t>4个工作日）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政策法规专区（http://zfcg.czt.zj.gov.cn/laws/2018-02-01/11921.html）下载。</w:t>
      </w:r>
    </w:p>
    <w:p>
      <w:pPr>
        <w:spacing w:line="288" w:lineRule="auto"/>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lang w:bidi="ar"/>
        </w:rPr>
        <w:t>3.</w:t>
      </w:r>
      <w:r>
        <w:rPr>
          <w:rFonts w:hint="eastAsia" w:ascii="宋体" w:hAnsi="宋体" w:cs="宋体"/>
          <w:b/>
          <w:color w:val="auto"/>
          <w:sz w:val="21"/>
          <w:szCs w:val="21"/>
          <w:highlight w:val="none"/>
          <w:lang w:bidi="ar"/>
        </w:rPr>
        <w:t>采购项目需要落实的政府采购政策</w:t>
      </w:r>
    </w:p>
    <w:p>
      <w:pPr>
        <w:spacing w:line="288" w:lineRule="auto"/>
        <w:ind w:firstLine="420" w:firstLineChars="200"/>
        <w:rPr>
          <w:rFonts w:hint="eastAsia" w:ascii="宋体" w:hAnsi="宋体"/>
          <w:color w:val="auto"/>
          <w:sz w:val="21"/>
          <w:szCs w:val="21"/>
          <w:highlight w:val="none"/>
        </w:rPr>
      </w:pPr>
      <w:bookmarkStart w:id="27" w:name="_Toc30654"/>
      <w:bookmarkEnd w:id="27"/>
      <w:r>
        <w:rPr>
          <w:rFonts w:hint="eastAsia" w:ascii="宋体" w:hAnsi="宋体"/>
          <w:color w:val="auto"/>
          <w:sz w:val="21"/>
          <w:szCs w:val="21"/>
          <w:highlight w:val="none"/>
          <w:lang w:bidi="ar"/>
        </w:rPr>
        <w:t>1）政府采购促进中小企业发展</w:t>
      </w:r>
    </w:p>
    <w:p>
      <w:pPr>
        <w:spacing w:line="288" w:lineRule="auto"/>
        <w:ind w:firstLine="420" w:firstLineChars="200"/>
        <w:rPr>
          <w:rFonts w:hint="eastAsia" w:ascii="宋体" w:hAnsi="宋体"/>
          <w:b/>
          <w:color w:val="auto"/>
          <w:sz w:val="21"/>
          <w:szCs w:val="21"/>
          <w:highlight w:val="none"/>
        </w:rPr>
      </w:pPr>
      <w:bookmarkStart w:id="28" w:name="_Toc21083"/>
      <w:bookmarkEnd w:id="28"/>
      <w:r>
        <w:rPr>
          <w:rFonts w:hint="eastAsia" w:ascii="宋体" w:hAnsi="宋体"/>
          <w:color w:val="auto"/>
          <w:sz w:val="21"/>
          <w:szCs w:val="21"/>
          <w:highlight w:val="none"/>
          <w:lang w:bidi="ar"/>
        </w:rPr>
        <w:t>2）政府采购支持监狱企业发展</w:t>
      </w:r>
    </w:p>
    <w:p>
      <w:pPr>
        <w:spacing w:line="288" w:lineRule="auto"/>
        <w:ind w:firstLine="420" w:firstLineChars="200"/>
        <w:rPr>
          <w:rFonts w:hint="eastAsia" w:ascii="宋体" w:hAnsi="宋体"/>
          <w:color w:val="auto"/>
          <w:sz w:val="21"/>
          <w:szCs w:val="21"/>
          <w:highlight w:val="none"/>
        </w:rPr>
      </w:pPr>
      <w:bookmarkStart w:id="29" w:name="_Toc9829"/>
      <w:bookmarkEnd w:id="29"/>
      <w:r>
        <w:rPr>
          <w:rFonts w:hint="eastAsia" w:ascii="宋体" w:hAnsi="宋体"/>
          <w:color w:val="auto"/>
          <w:sz w:val="21"/>
          <w:szCs w:val="21"/>
          <w:highlight w:val="none"/>
          <w:lang w:bidi="ar"/>
        </w:rPr>
        <w:t>3）政府采购促进残疾人就业</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4）政府强制采购节能产品</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5）政府优先采购节能、环保产品</w:t>
      </w:r>
    </w:p>
    <w:p>
      <w:pPr>
        <w:spacing w:line="288" w:lineRule="auto"/>
        <w:ind w:firstLine="420" w:firstLineChars="200"/>
        <w:rPr>
          <w:rFonts w:hint="eastAsia" w:ascii="宋体" w:hAnsi="宋体"/>
          <w:bCs/>
          <w:color w:val="auto"/>
          <w:sz w:val="21"/>
          <w:szCs w:val="21"/>
          <w:highlight w:val="none"/>
        </w:rPr>
      </w:pPr>
      <w:r>
        <w:rPr>
          <w:rFonts w:hint="eastAsia" w:ascii="宋体" w:hAnsi="宋体"/>
          <w:bCs/>
          <w:color w:val="auto"/>
          <w:sz w:val="21"/>
          <w:szCs w:val="21"/>
          <w:highlight w:val="none"/>
        </w:rPr>
        <w:t>6）政府采购进口产品</w:t>
      </w:r>
    </w:p>
    <w:p>
      <w:pPr>
        <w:spacing w:line="288" w:lineRule="auto"/>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lang w:bidi="ar"/>
        </w:rPr>
        <w:t>4.</w:t>
      </w:r>
      <w:r>
        <w:rPr>
          <w:rFonts w:hint="eastAsia" w:ascii="宋体" w:hAnsi="宋体" w:cs="宋体"/>
          <w:b/>
          <w:color w:val="auto"/>
          <w:sz w:val="21"/>
          <w:szCs w:val="21"/>
          <w:highlight w:val="none"/>
          <w:lang w:bidi="ar"/>
        </w:rPr>
        <w:t>信用记录</w:t>
      </w:r>
    </w:p>
    <w:p>
      <w:pPr>
        <w:spacing w:line="288" w:lineRule="auto"/>
        <w:ind w:firstLine="420" w:firstLineChars="200"/>
        <w:rPr>
          <w:rFonts w:hint="eastAsia" w:ascii="宋体" w:hAnsi="宋体"/>
          <w:color w:val="auto"/>
          <w:sz w:val="21"/>
          <w:szCs w:val="21"/>
          <w:highlight w:val="none"/>
        </w:rPr>
      </w:pPr>
      <w:r>
        <w:rPr>
          <w:rFonts w:hint="eastAsia" w:ascii="宋体" w:hAnsi="宋体" w:cs="宋体"/>
          <w:color w:val="auto"/>
          <w:sz w:val="21"/>
          <w:szCs w:val="21"/>
          <w:highlight w:val="none"/>
          <w:lang w:bidi="ar"/>
        </w:rPr>
        <w:t>根据财库</w:t>
      </w:r>
      <w:r>
        <w:rPr>
          <w:rFonts w:hint="eastAsia" w:ascii="宋体" w:hAnsi="宋体"/>
          <w:color w:val="auto"/>
          <w:sz w:val="21"/>
          <w:szCs w:val="21"/>
          <w:highlight w:val="none"/>
          <w:lang w:bidi="ar"/>
        </w:rPr>
        <w:t>[2016]125号《关于在政府采购活动中查询及使用信用记录有关问题的通知》要求，采购代理机构会对响应供应商信用记录进行查询并甄别。</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bidi="ar"/>
        </w:rPr>
        <w:t>1）信用信息查询的截止时点 ：磋商响应文件提交截止时间；</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bidi="ar"/>
        </w:rPr>
        <w:t>2）查询渠道：“信用中国”（www.creditchina.gov.cn）、“中国政府采购网”（www.ccgp.gov.cn ）；</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bidi="ar"/>
        </w:rPr>
        <w:t>3）信用信息查询记录和证据留存具体方式：采购代理机构经办人和监督人员将查询网页打印、签字与其他采购文件一并保存；</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bidi="ar"/>
        </w:rPr>
        <w:t>4）信用信息的使用规则：供应商存在不良信用记录的，其响应将被作为无效投标处理。</w:t>
      </w:r>
    </w:p>
    <w:p>
      <w:pPr>
        <w:spacing w:line="288" w:lineRule="auto"/>
        <w:ind w:firstLine="420" w:firstLineChars="200"/>
        <w:rPr>
          <w:rFonts w:hint="eastAsia" w:ascii="宋体" w:hAnsi="宋体"/>
          <w:color w:val="auto"/>
          <w:sz w:val="21"/>
          <w:szCs w:val="21"/>
          <w:highlight w:val="none"/>
        </w:rPr>
      </w:pPr>
      <w:r>
        <w:rPr>
          <w:rFonts w:hint="eastAsia" w:ascii="宋体" w:hAnsi="宋体" w:cs="宋体"/>
          <w:color w:val="auto"/>
          <w:sz w:val="21"/>
          <w:szCs w:val="21"/>
          <w:highlight w:val="none"/>
          <w:lang w:bidi="ar"/>
        </w:rPr>
        <w:t>5）不良信用记录指：被列入失信被执行人、重大税收违法案件当事人名单、政府采购严重违法失信行为记录名单。</w:t>
      </w:r>
    </w:p>
    <w:p>
      <w:pPr>
        <w:ind w:firstLine="422" w:firstLineChars="200"/>
        <w:rPr>
          <w:rFonts w:hint="eastAsia" w:ascii="宋体" w:hAnsi="宋体"/>
          <w:b/>
          <w:bCs/>
          <w:color w:val="auto"/>
          <w:sz w:val="21"/>
          <w:szCs w:val="21"/>
          <w:highlight w:val="none"/>
        </w:rPr>
      </w:pPr>
      <w:r>
        <w:rPr>
          <w:rFonts w:hint="eastAsia" w:ascii="宋体" w:hAnsi="宋体"/>
          <w:b/>
          <w:color w:val="auto"/>
          <w:sz w:val="21"/>
          <w:szCs w:val="21"/>
          <w:highlight w:val="none"/>
          <w:lang w:bidi="ar"/>
        </w:rPr>
        <w:t>5.</w:t>
      </w:r>
      <w:r>
        <w:rPr>
          <w:rFonts w:hint="eastAsia" w:ascii="宋体" w:hAnsi="宋体" w:cs="宋体"/>
          <w:b/>
          <w:color w:val="auto"/>
          <w:sz w:val="21"/>
          <w:szCs w:val="21"/>
          <w:highlight w:val="none"/>
          <w:lang w:bidi="ar"/>
        </w:rPr>
        <w:t>磋商保证金：</w:t>
      </w:r>
      <w:r>
        <w:rPr>
          <w:rFonts w:hint="eastAsia" w:ascii="宋体" w:hAnsi="宋体" w:cs="宋体"/>
          <w:color w:val="auto"/>
          <w:sz w:val="21"/>
          <w:szCs w:val="21"/>
          <w:highlight w:val="none"/>
          <w:lang w:bidi="ar"/>
        </w:rPr>
        <w:t>本项目无磋商保证金</w:t>
      </w:r>
    </w:p>
    <w:p>
      <w:pPr>
        <w:spacing w:line="288" w:lineRule="auto"/>
        <w:ind w:firstLine="200"/>
        <w:rPr>
          <w:rFonts w:ascii="宋体" w:hAnsi="宋体"/>
          <w:b/>
          <w:color w:val="auto"/>
          <w:sz w:val="24"/>
          <w:szCs w:val="21"/>
          <w:highlight w:val="none"/>
        </w:rPr>
      </w:pPr>
      <w:r>
        <w:rPr>
          <w:rFonts w:hint="eastAsia" w:ascii="宋体" w:hAnsi="宋体" w:cs="宋体"/>
          <w:b/>
          <w:color w:val="auto"/>
          <w:sz w:val="24"/>
          <w:highlight w:val="none"/>
        </w:rPr>
        <w:t>八、对本次招标提出询问、质疑、投诉请按</w:t>
      </w:r>
      <w:r>
        <w:rPr>
          <w:rFonts w:ascii="宋体" w:hAnsi="宋体" w:cs="宋体"/>
          <w:b/>
          <w:color w:val="auto"/>
          <w:sz w:val="24"/>
          <w:highlight w:val="none"/>
        </w:rPr>
        <w:t>以下方式</w:t>
      </w:r>
      <w:r>
        <w:rPr>
          <w:rFonts w:hint="eastAsia" w:ascii="宋体" w:hAnsi="宋体" w:cs="宋体"/>
          <w:b/>
          <w:color w:val="auto"/>
          <w:sz w:val="24"/>
          <w:highlight w:val="none"/>
        </w:rPr>
        <w:t>联系。</w:t>
      </w:r>
      <w:bookmarkEnd w:id="23"/>
      <w:bookmarkEnd w:id="24"/>
      <w:bookmarkEnd w:id="25"/>
      <w:bookmarkEnd w:id="26"/>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1.采购人信息</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采购人名称：杭州电子科技大学</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地址：浙江省杭州市钱塘新区白杨街道2号大街1158号</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联系人：许老师</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联系方法：0571-87713573</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采购项目联系人：赵老师</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联系方式：13357151887</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采购人质疑联系人：李老师</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联系方法：0571-86878697</w:t>
      </w:r>
    </w:p>
    <w:p>
      <w:pPr>
        <w:spacing w:line="288"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2.采购代理机构信息</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采购代理机构名称：浙江求是招标代理有限公司</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地址：杭州市西湖区玉古路173号中田大厦11楼</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业务及备份响应文件递交联系人：陈应俭、俞炳</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联系方法：0571-87670302</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邮箱：zb02@qszb.net</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报名联系人：徐倩</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联系方法：0571-87666113</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传真：0571-87666116</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报名邮箱：qszb010@126.com</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采购代理机构质疑联系人：余水星</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联系方法：0571-81110356</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质疑邮箱：jdkh@qszb.net</w:t>
      </w:r>
    </w:p>
    <w:p>
      <w:pPr>
        <w:spacing w:line="288"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3.同级政府采购监督管理部门：浙江省财政厅政府采购监管处</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联系人：倪文良、吴聪瑜</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监督投诉电话：0571-87057615、87058489</w:t>
      </w:r>
    </w:p>
    <w:p>
      <w:pPr>
        <w:spacing w:line="288"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地址：杭州市环城西路37号</w:t>
      </w:r>
    </w:p>
    <w:p>
      <w:pPr>
        <w:spacing w:line="288" w:lineRule="auto"/>
        <w:ind w:firstLine="422" w:firstLineChars="200"/>
        <w:rPr>
          <w:rFonts w:hint="eastAsia" w:ascii="宋体" w:hAnsi="宋体" w:cs="宋体"/>
          <w:b/>
          <w:bCs/>
          <w:color w:val="auto"/>
          <w:sz w:val="21"/>
          <w:szCs w:val="21"/>
          <w:highlight w:val="none"/>
        </w:rPr>
      </w:pPr>
    </w:p>
    <w:p>
      <w:pPr>
        <w:spacing w:line="288" w:lineRule="auto"/>
        <w:ind w:firstLine="422" w:firstLineChars="20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若对项目采购电子交易系统操作有疑问，可登录政采云（https://www.zcygov.cn/），点击右侧咨询小采，获取采小蜜智能服务管家帮助，或拨打政采云服务热线400-881-7190获取热线服务帮助。</w:t>
      </w:r>
    </w:p>
    <w:p>
      <w:pPr>
        <w:spacing w:line="288" w:lineRule="auto"/>
        <w:ind w:firstLine="422" w:firstLineChars="20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CA问题联系电话（人工）：汇信CA 400-888-4636；天谷CA 400-087-8198。</w:t>
      </w:r>
    </w:p>
    <w:p>
      <w:pPr>
        <w:widowControl/>
        <w:spacing w:line="288" w:lineRule="auto"/>
        <w:ind w:right="60" w:firstLine="396" w:firstLineChars="200"/>
        <w:jc w:val="center"/>
        <w:rPr>
          <w:rFonts w:hint="eastAsia" w:ascii="宋体" w:hAnsi="宋体" w:cs="宋体"/>
          <w:color w:val="auto"/>
          <w:spacing w:val="-6"/>
          <w:kern w:val="0"/>
          <w:sz w:val="21"/>
          <w:szCs w:val="21"/>
          <w:highlight w:val="none"/>
        </w:rPr>
      </w:pPr>
      <w:r>
        <w:rPr>
          <w:rFonts w:ascii="宋体" w:hAnsi="宋体" w:cs="宋体"/>
          <w:color w:val="auto"/>
          <w:spacing w:val="-6"/>
          <w:kern w:val="0"/>
          <w:sz w:val="21"/>
          <w:szCs w:val="21"/>
          <w:highlight w:val="none"/>
        </w:rPr>
        <w:br w:type="page"/>
      </w:r>
      <w:r>
        <w:rPr>
          <w:rFonts w:hint="eastAsia" w:ascii="宋体" w:hAnsi="宋体"/>
          <w:b/>
          <w:color w:val="auto"/>
          <w:sz w:val="32"/>
          <w:szCs w:val="32"/>
          <w:highlight w:val="none"/>
        </w:rPr>
        <w:t xml:space="preserve">第二章  </w:t>
      </w:r>
      <w:r>
        <w:rPr>
          <w:rFonts w:hint="eastAsia" w:ascii="宋体" w:hAnsi="宋体"/>
          <w:b/>
          <w:bCs/>
          <w:color w:val="auto"/>
          <w:sz w:val="32"/>
          <w:szCs w:val="32"/>
          <w:highlight w:val="none"/>
        </w:rPr>
        <w:t>采购需求</w:t>
      </w:r>
    </w:p>
    <w:p>
      <w:pPr>
        <w:spacing w:line="288" w:lineRule="auto"/>
        <w:rPr>
          <w:rFonts w:ascii="宋体" w:hAnsi="宋体"/>
          <w:b/>
          <w:color w:val="auto"/>
          <w:sz w:val="24"/>
          <w:highlight w:val="none"/>
        </w:rPr>
      </w:pPr>
      <w:r>
        <w:rPr>
          <w:rFonts w:hint="eastAsia" w:ascii="宋体" w:hAnsi="宋体"/>
          <w:b/>
          <w:color w:val="auto"/>
          <w:sz w:val="24"/>
          <w:highlight w:val="none"/>
        </w:rPr>
        <w:t>一</w:t>
      </w:r>
      <w:r>
        <w:rPr>
          <w:rFonts w:ascii="宋体" w:hAnsi="宋体"/>
          <w:b/>
          <w:color w:val="auto"/>
          <w:sz w:val="24"/>
          <w:highlight w:val="none"/>
        </w:rPr>
        <w:t>、</w:t>
      </w:r>
      <w:r>
        <w:rPr>
          <w:rFonts w:hint="eastAsia" w:ascii="宋体" w:hAnsi="宋体"/>
          <w:b/>
          <w:color w:val="auto"/>
          <w:sz w:val="24"/>
          <w:highlight w:val="none"/>
        </w:rPr>
        <w:t>采购资金的支付方式、时间、条件：</w:t>
      </w:r>
    </w:p>
    <w:tbl>
      <w:tblPr>
        <w:tblStyle w:val="19"/>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b/>
                <w:color w:val="auto"/>
                <w:spacing w:val="-6"/>
                <w:sz w:val="21"/>
                <w:szCs w:val="21"/>
                <w:highlight w:val="none"/>
              </w:rPr>
            </w:pPr>
            <w:r>
              <w:rPr>
                <w:rFonts w:hint="eastAsia" w:ascii="宋体" w:hAnsi="宋体"/>
                <w:b/>
                <w:color w:val="auto"/>
                <w:spacing w:val="-6"/>
                <w:sz w:val="21"/>
                <w:szCs w:val="21"/>
                <w:highlight w:val="none"/>
              </w:rPr>
              <w:t>履约保证金</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合同签订后</w:t>
            </w:r>
            <w:r>
              <w:rPr>
                <w:rFonts w:hint="eastAsia" w:ascii="宋体" w:hAnsi="宋体"/>
                <w:color w:val="auto"/>
                <w:spacing w:val="-6"/>
                <w:sz w:val="21"/>
                <w:szCs w:val="21"/>
                <w:highlight w:val="none"/>
                <w:lang w:val="en-US" w:eastAsia="zh-CN"/>
              </w:rPr>
              <w:t>一周内</w:t>
            </w:r>
            <w:r>
              <w:rPr>
                <w:rFonts w:hint="eastAsia" w:ascii="宋体" w:hAnsi="宋体"/>
                <w:color w:val="auto"/>
                <w:spacing w:val="-6"/>
                <w:sz w:val="21"/>
                <w:szCs w:val="21"/>
                <w:highlight w:val="none"/>
              </w:rPr>
              <w:t>，成交供应商向采购人缴纳合同金额5%的履约保证金，履约保证金在</w:t>
            </w:r>
            <w:r>
              <w:rPr>
                <w:rFonts w:hint="eastAsia" w:ascii="宋体" w:hAnsi="宋体"/>
                <w:color w:val="auto"/>
                <w:spacing w:val="-6"/>
                <w:sz w:val="21"/>
                <w:szCs w:val="21"/>
                <w:highlight w:val="none"/>
                <w:lang w:val="en-US" w:eastAsia="zh-CN"/>
              </w:rPr>
              <w:t>验收合格</w:t>
            </w:r>
            <w:r>
              <w:rPr>
                <w:rFonts w:hint="eastAsia" w:ascii="宋体" w:hAnsi="宋体"/>
                <w:color w:val="auto"/>
                <w:spacing w:val="-6"/>
                <w:sz w:val="21"/>
                <w:szCs w:val="21"/>
                <w:highlight w:val="none"/>
              </w:rPr>
              <w:t>满</w:t>
            </w:r>
            <w:r>
              <w:rPr>
                <w:rFonts w:hint="eastAsia" w:ascii="宋体" w:hAnsi="宋体"/>
                <w:color w:val="auto"/>
                <w:spacing w:val="-6"/>
                <w:sz w:val="21"/>
                <w:szCs w:val="21"/>
                <w:highlight w:val="none"/>
                <w:lang w:val="en-US" w:eastAsia="zh-CN"/>
              </w:rPr>
              <w:t>1年</w:t>
            </w:r>
            <w:r>
              <w:rPr>
                <w:rFonts w:hint="eastAsia" w:ascii="宋体" w:hAnsi="宋体"/>
                <w:color w:val="auto"/>
                <w:spacing w:val="-6"/>
                <w:sz w:val="21"/>
                <w:szCs w:val="21"/>
                <w:highlight w:val="none"/>
              </w:rPr>
              <w:t>后无息退还。</w:t>
            </w:r>
          </w:p>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转账信息如下：</w:t>
            </w:r>
          </w:p>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收款单位（户名）:杭州电子科技大学</w:t>
            </w:r>
          </w:p>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开户银行：工行高新支行</w:t>
            </w:r>
          </w:p>
          <w:p>
            <w:pPr>
              <w:spacing w:line="288" w:lineRule="auto"/>
              <w:rPr>
                <w:rFonts w:hint="eastAsia" w:ascii="宋体" w:hAnsi="宋体" w:cs="宋体"/>
                <w:color w:val="auto"/>
                <w:spacing w:val="-6"/>
                <w:sz w:val="21"/>
                <w:szCs w:val="21"/>
                <w:highlight w:val="none"/>
              </w:rPr>
            </w:pPr>
            <w:r>
              <w:rPr>
                <w:rFonts w:hint="eastAsia" w:ascii="宋体" w:hAnsi="宋体"/>
                <w:color w:val="auto"/>
                <w:spacing w:val="-6"/>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预付款</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s="宋体"/>
                <w:color w:val="auto"/>
                <w:sz w:val="21"/>
                <w:szCs w:val="21"/>
                <w:highlight w:val="none"/>
              </w:rPr>
            </w:pPr>
            <w:r>
              <w:rPr>
                <w:rFonts w:hint="eastAsia" w:ascii="宋体" w:hAnsi="宋体"/>
                <w:color w:val="auto"/>
                <w:spacing w:val="-6"/>
                <w:sz w:val="21"/>
                <w:szCs w:val="21"/>
                <w:highlight w:val="none"/>
              </w:rPr>
              <w:t>1.支付条件：供应商提交银行、保险公司等金融机构出具的预付款保函；</w:t>
            </w:r>
            <w:r>
              <w:rPr>
                <w:rFonts w:hint="eastAsia" w:ascii="宋体" w:hAnsi="宋体"/>
                <w:color w:val="auto"/>
                <w:spacing w:val="-6"/>
                <w:sz w:val="21"/>
                <w:szCs w:val="21"/>
                <w:highlight w:val="none"/>
              </w:rPr>
              <w:br w:type="textWrapping"/>
            </w:r>
            <w:r>
              <w:rPr>
                <w:rFonts w:hint="eastAsia" w:ascii="宋体" w:hAnsi="宋体"/>
                <w:color w:val="auto"/>
                <w:spacing w:val="-6"/>
                <w:sz w:val="21"/>
                <w:szCs w:val="21"/>
                <w:highlight w:val="none"/>
              </w:rPr>
              <w:t>2.支付时间、数额：合同生效并具备实施条件后15日内，采购人向成交供应商支付合同金额30%的预付款。</w:t>
            </w:r>
            <w:r>
              <w:rPr>
                <w:rFonts w:hint="eastAsia" w:ascii="宋体" w:hAnsi="宋体"/>
                <w:color w:val="auto"/>
                <w:spacing w:val="-6"/>
                <w:sz w:val="21"/>
                <w:szCs w:val="21"/>
                <w:highlight w:val="none"/>
              </w:rPr>
              <w:br w:type="textWrapping"/>
            </w:r>
            <w:r>
              <w:rPr>
                <w:rFonts w:hint="eastAsia" w:ascii="宋体" w:hAnsi="宋体"/>
                <w:color w:val="auto"/>
                <w:spacing w:val="-6"/>
                <w:sz w:val="21"/>
                <w:szCs w:val="21"/>
                <w:highlight w:val="none"/>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b/>
                <w:color w:val="auto"/>
                <w:spacing w:val="-6"/>
                <w:sz w:val="21"/>
                <w:szCs w:val="21"/>
                <w:highlight w:val="none"/>
              </w:rPr>
            </w:pPr>
            <w:r>
              <w:rPr>
                <w:rFonts w:hint="eastAsia" w:ascii="宋体" w:hAnsi="宋体"/>
                <w:b/>
                <w:color w:val="auto"/>
                <w:spacing w:val="-6"/>
                <w:sz w:val="21"/>
                <w:szCs w:val="21"/>
                <w:highlight w:val="none"/>
              </w:rPr>
              <w:t>付款方式</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lang w:bidi="ar"/>
              </w:rPr>
              <w:t>货物送达指定地点并安装完毕，经采购人验收合格且成交供应商已提交履约保证金的，采购人向成交供应商支付至合同总价的</w:t>
            </w:r>
            <w:r>
              <w:rPr>
                <w:rFonts w:hint="eastAsia" w:ascii="宋体" w:hAnsi="宋体"/>
                <w:color w:val="auto"/>
                <w:spacing w:val="-6"/>
                <w:sz w:val="21"/>
                <w:szCs w:val="21"/>
                <w:highlight w:val="none"/>
                <w:lang w:bidi="ar"/>
              </w:rPr>
              <w:t>100%。</w:t>
            </w:r>
          </w:p>
          <w:p>
            <w:pPr>
              <w:spacing w:line="288" w:lineRule="auto"/>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lang w:bidi="ar"/>
              </w:rPr>
              <w:t>注：成交供应商需提供增值税专用发票，开票信息如下：</w:t>
            </w:r>
          </w:p>
          <w:p>
            <w:pPr>
              <w:spacing w:line="288" w:lineRule="auto"/>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lang w:bidi="ar"/>
              </w:rPr>
              <w:t>抬头：杭州电子科技大学</w:t>
            </w:r>
          </w:p>
          <w:p>
            <w:pPr>
              <w:spacing w:line="288" w:lineRule="auto"/>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lang w:bidi="ar"/>
              </w:rPr>
              <w:t>税号：</w:t>
            </w:r>
            <w:r>
              <w:rPr>
                <w:rFonts w:hint="eastAsia" w:ascii="宋体" w:hAnsi="宋体"/>
                <w:color w:val="auto"/>
                <w:spacing w:val="-6"/>
                <w:sz w:val="21"/>
                <w:szCs w:val="21"/>
                <w:highlight w:val="none"/>
                <w:lang w:bidi="ar"/>
              </w:rPr>
              <w:t>12330000470009026T</w:t>
            </w:r>
          </w:p>
          <w:p>
            <w:pPr>
              <w:spacing w:line="288" w:lineRule="auto"/>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lang w:bidi="ar"/>
              </w:rPr>
              <w:t>地址：杭州市下沙高教园区杭州电子科技大学</w:t>
            </w:r>
          </w:p>
          <w:p>
            <w:pPr>
              <w:spacing w:line="288" w:lineRule="auto"/>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lang w:bidi="ar"/>
              </w:rPr>
              <w:t>电话：</w:t>
            </w:r>
            <w:r>
              <w:rPr>
                <w:rFonts w:hint="eastAsia" w:ascii="宋体" w:hAnsi="宋体"/>
                <w:color w:val="auto"/>
                <w:spacing w:val="-6"/>
                <w:sz w:val="21"/>
                <w:szCs w:val="21"/>
                <w:highlight w:val="none"/>
                <w:lang w:bidi="ar"/>
              </w:rPr>
              <w:t>0571-86915020</w:t>
            </w:r>
          </w:p>
          <w:p>
            <w:pPr>
              <w:spacing w:line="288" w:lineRule="auto"/>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lang w:bidi="ar"/>
              </w:rPr>
              <w:t>开户银行：工行高新支行</w:t>
            </w:r>
          </w:p>
          <w:p>
            <w:pPr>
              <w:rPr>
                <w:rFonts w:hint="eastAsia" w:ascii="宋体" w:hAnsi="宋体" w:cs="宋体"/>
                <w:color w:val="auto"/>
                <w:sz w:val="21"/>
                <w:szCs w:val="21"/>
                <w:highlight w:val="none"/>
              </w:rPr>
            </w:pPr>
            <w:r>
              <w:rPr>
                <w:rFonts w:hint="eastAsia" w:ascii="宋体" w:hAnsi="宋体" w:cs="宋体"/>
                <w:color w:val="auto"/>
                <w:spacing w:val="-6"/>
                <w:sz w:val="21"/>
                <w:szCs w:val="21"/>
                <w:highlight w:val="none"/>
                <w:lang w:bidi="ar"/>
              </w:rPr>
              <w:t>银行账号：</w:t>
            </w:r>
            <w:r>
              <w:rPr>
                <w:rFonts w:hint="eastAsia" w:ascii="宋体" w:hAnsi="宋体"/>
                <w:color w:val="auto"/>
                <w:spacing w:val="-6"/>
                <w:sz w:val="21"/>
                <w:szCs w:val="21"/>
                <w:highlight w:val="none"/>
                <w:lang w:bidi="ar"/>
              </w:rPr>
              <w:t>1202026209008806216</w:t>
            </w:r>
          </w:p>
        </w:tc>
      </w:tr>
    </w:tbl>
    <w:p>
      <w:pPr>
        <w:spacing w:line="288" w:lineRule="auto"/>
        <w:rPr>
          <w:rFonts w:ascii="宋体" w:hAnsi="宋体"/>
          <w:color w:val="auto"/>
          <w:sz w:val="21"/>
          <w:szCs w:val="21"/>
          <w:highlight w:val="none"/>
        </w:rPr>
      </w:pPr>
    </w:p>
    <w:p>
      <w:pPr>
        <w:spacing w:line="288" w:lineRule="auto"/>
        <w:rPr>
          <w:rFonts w:ascii="宋体" w:hAnsi="宋体"/>
          <w:b/>
          <w:color w:val="auto"/>
          <w:sz w:val="24"/>
          <w:highlight w:val="none"/>
        </w:rPr>
      </w:pPr>
      <w:r>
        <w:rPr>
          <w:rFonts w:hint="eastAsia" w:ascii="宋体" w:hAnsi="宋体"/>
          <w:b/>
          <w:color w:val="auto"/>
          <w:sz w:val="24"/>
          <w:highlight w:val="none"/>
        </w:rPr>
        <w:t>二</w:t>
      </w:r>
      <w:r>
        <w:rPr>
          <w:rFonts w:ascii="宋体" w:hAnsi="宋体"/>
          <w:b/>
          <w:color w:val="auto"/>
          <w:sz w:val="24"/>
          <w:highlight w:val="none"/>
        </w:rPr>
        <w:t>、</w:t>
      </w:r>
      <w:r>
        <w:rPr>
          <w:rFonts w:hint="eastAsia" w:ascii="宋体" w:hAnsi="宋体"/>
          <w:b/>
          <w:color w:val="auto"/>
          <w:sz w:val="24"/>
          <w:highlight w:val="none"/>
        </w:rPr>
        <w:t>服务</w:t>
      </w:r>
      <w:r>
        <w:rPr>
          <w:rFonts w:ascii="宋体" w:hAnsi="宋体"/>
          <w:b/>
          <w:color w:val="auto"/>
          <w:sz w:val="24"/>
          <w:highlight w:val="none"/>
        </w:rPr>
        <w:t>要求</w:t>
      </w:r>
      <w:r>
        <w:rPr>
          <w:rFonts w:hint="eastAsia" w:ascii="宋体" w:hAnsi="宋体"/>
          <w:b/>
          <w:color w:val="auto"/>
          <w:sz w:val="24"/>
          <w:highlight w:val="none"/>
        </w:rPr>
        <w:t>（技术要求里另有注明的以技术要求为准）</w:t>
      </w:r>
      <w:r>
        <w:rPr>
          <w:rFonts w:ascii="宋体" w:hAnsi="宋体"/>
          <w:b/>
          <w:color w:val="auto"/>
          <w:sz w:val="24"/>
          <w:highlight w:val="none"/>
        </w:rPr>
        <w:t>：</w:t>
      </w:r>
    </w:p>
    <w:tbl>
      <w:tblPr>
        <w:tblStyle w:val="19"/>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质保期</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自验收合格之日起10年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s="宋体"/>
                <w:color w:val="auto"/>
                <w:spacing w:val="-6"/>
                <w:sz w:val="21"/>
                <w:szCs w:val="21"/>
                <w:highlight w:val="none"/>
                <w:lang w:bidi="ar"/>
              </w:rPr>
              <w:t>交付时间及地点</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lang w:bidi="ar"/>
              </w:rPr>
              <w:t>交付时间：合同签订后30日内交付并安装完毕；</w:t>
            </w:r>
          </w:p>
          <w:p>
            <w:pPr>
              <w:rPr>
                <w:rFonts w:hint="eastAsia"/>
                <w:color w:val="auto"/>
                <w:highlight w:val="none"/>
              </w:rPr>
            </w:pPr>
            <w:r>
              <w:rPr>
                <w:rFonts w:hint="eastAsia" w:ascii="宋体" w:hAnsi="宋体" w:cs="宋体"/>
                <w:color w:val="auto"/>
                <w:spacing w:val="-6"/>
                <w:sz w:val="21"/>
                <w:szCs w:val="21"/>
                <w:highlight w:val="none"/>
                <w:lang w:bidi="ar"/>
              </w:rPr>
              <w:t>交付地点：采购人指定地点。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9"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pacing w:val="-6"/>
                <w:sz w:val="21"/>
                <w:szCs w:val="21"/>
                <w:highlight w:val="none"/>
              </w:rPr>
            </w:pPr>
            <w:r>
              <w:rPr>
                <w:rFonts w:hint="eastAsia" w:ascii="宋体" w:hAnsi="宋体"/>
                <w:color w:val="auto"/>
                <w:sz w:val="21"/>
                <w:szCs w:val="21"/>
                <w:highlight w:val="none"/>
              </w:rPr>
              <w:t>服务标准</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olor w:val="auto"/>
                <w:spacing w:val="-6"/>
                <w:sz w:val="21"/>
                <w:szCs w:val="21"/>
                <w:highlight w:val="none"/>
              </w:rPr>
            </w:pPr>
            <w:bookmarkStart w:id="57" w:name="_GoBack"/>
            <w:bookmarkEnd w:id="57"/>
            <w:r>
              <w:rPr>
                <w:rFonts w:hint="eastAsia" w:ascii="宋体" w:hAnsi="宋体"/>
                <w:color w:val="auto"/>
                <w:sz w:val="21"/>
                <w:szCs w:val="21"/>
                <w:highlight w:val="none"/>
              </w:rPr>
              <w:t>质保期内因不能排除的故障而影响工作的情况每发生一次，其质保期相应延长60天，质保期内因货物本身缺陷造成各种故障应由成交供应商免费予以更换，否则将扣除履约保证金作为对采购人的补偿。质保期满后，仅收取零配件成本费用，免人工费、差旅费，所涉及软件终身免费升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服务</w:t>
            </w:r>
            <w:r>
              <w:rPr>
                <w:rFonts w:ascii="宋体" w:hAnsi="宋体"/>
                <w:color w:val="auto"/>
                <w:sz w:val="21"/>
                <w:szCs w:val="21"/>
                <w:highlight w:val="none"/>
              </w:rPr>
              <w:t>效率</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合同货物出现故障后，成交供应商接到采购人通知应在不超过2小时内做出响应，不超过2个工作日内解决故障。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auto"/>
                <w:spacing w:val="-6"/>
                <w:sz w:val="21"/>
                <w:szCs w:val="21"/>
                <w:highlight w:val="none"/>
              </w:rPr>
            </w:pPr>
            <w:r>
              <w:rPr>
                <w:rFonts w:hint="eastAsia" w:ascii="宋体" w:hAnsi="宋体" w:cs="宋体"/>
                <w:color w:val="auto"/>
                <w:sz w:val="21"/>
                <w:szCs w:val="21"/>
                <w:highlight w:val="none"/>
              </w:rPr>
              <w:t>验收标准</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标，成交供应商必须更换合同货物，并负担由此给采购人造成的损失，直到验收合格为止。</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成交供应商应于磋商响应文件中提供合同货物的验收标准和检测办法，并在验收中提供采购人认可的相应检测手段，验收标准应符合中国有关的国家、地方、行业的标准，如若成交，经采购人确认后作为验收的依据。</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如成交供应商委托国内代理（或其他机构）负责安装或配合安装，应在签约时指明，但成交供应商仍要对合同货物及其安装质量负全部责任。</w:t>
            </w:r>
          </w:p>
          <w:p>
            <w:pPr>
              <w:spacing w:line="288" w:lineRule="auto"/>
              <w:rPr>
                <w:rFonts w:hint="eastAsia" w:ascii="宋体" w:hAnsi="宋体"/>
                <w:color w:val="auto"/>
                <w:spacing w:val="-6"/>
                <w:sz w:val="21"/>
                <w:szCs w:val="21"/>
                <w:highlight w:val="none"/>
              </w:rPr>
            </w:pP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验收费用由成交供应商承担。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auto"/>
                <w:spacing w:val="-6"/>
                <w:sz w:val="21"/>
                <w:szCs w:val="21"/>
                <w:highlight w:val="none"/>
              </w:rPr>
            </w:pPr>
            <w:r>
              <w:rPr>
                <w:rFonts w:hint="eastAsia" w:ascii="宋体" w:hAnsi="宋体" w:cs="宋体"/>
                <w:color w:val="auto"/>
                <w:sz w:val="21"/>
                <w:szCs w:val="21"/>
                <w:highlight w:val="none"/>
              </w:rPr>
              <w:t>其他技术、服务要求</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培训：</w:t>
            </w:r>
          </w:p>
          <w:p>
            <w:pPr>
              <w:spacing w:line="288" w:lineRule="auto"/>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 xml:space="preserve">.1 </w:t>
            </w:r>
            <w:r>
              <w:rPr>
                <w:rFonts w:hint="eastAsia" w:ascii="宋体" w:hAnsi="宋体"/>
                <w:color w:val="auto"/>
                <w:sz w:val="21"/>
                <w:szCs w:val="21"/>
                <w:highlight w:val="none"/>
              </w:rPr>
              <w:t>成交供应商应对采购人的操作人员、维修人员免费进行培训。</w:t>
            </w:r>
          </w:p>
          <w:p>
            <w:pPr>
              <w:spacing w:line="288" w:lineRule="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2</w:t>
            </w:r>
            <w:r>
              <w:rPr>
                <w:rFonts w:ascii="宋体" w:hAnsi="宋体"/>
                <w:color w:val="auto"/>
                <w:sz w:val="21"/>
                <w:szCs w:val="21"/>
                <w:highlight w:val="none"/>
              </w:rPr>
              <w:t xml:space="preserve"> </w:t>
            </w:r>
            <w:r>
              <w:rPr>
                <w:rFonts w:hint="eastAsia" w:ascii="宋体" w:hAnsi="宋体"/>
                <w:color w:val="auto"/>
                <w:sz w:val="21"/>
                <w:szCs w:val="21"/>
                <w:highlight w:val="none"/>
              </w:rPr>
              <w:t>成交供应商应提供相应的培训计划。</w:t>
            </w:r>
          </w:p>
          <w:p>
            <w:pPr>
              <w:spacing w:line="288" w:lineRule="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3</w:t>
            </w:r>
            <w:r>
              <w:rPr>
                <w:rFonts w:ascii="宋体" w:hAnsi="宋体"/>
                <w:color w:val="auto"/>
                <w:sz w:val="21"/>
                <w:szCs w:val="21"/>
                <w:highlight w:val="none"/>
              </w:rPr>
              <w:t xml:space="preserve"> </w:t>
            </w:r>
            <w:r>
              <w:rPr>
                <w:rFonts w:hint="eastAsia" w:ascii="宋体" w:hAnsi="宋体"/>
                <w:color w:val="auto"/>
                <w:sz w:val="21"/>
                <w:szCs w:val="21"/>
                <w:highlight w:val="none"/>
              </w:rPr>
              <w:t>成交供应商应对上述内容的实现方式、地点、人数、时间在投标文件中详细说明。</w:t>
            </w:r>
          </w:p>
          <w:p>
            <w:pPr>
              <w:spacing w:line="288" w:lineRule="auto"/>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技术支持：</w:t>
            </w:r>
          </w:p>
          <w:p>
            <w:pPr>
              <w:spacing w:line="288" w:lineRule="auto"/>
              <w:rPr>
                <w:rFonts w:ascii="宋体" w:hAnsi="宋体"/>
                <w:color w:val="auto"/>
                <w:sz w:val="21"/>
                <w:szCs w:val="21"/>
                <w:highlight w:val="none"/>
              </w:rPr>
            </w:pPr>
            <w:r>
              <w:rPr>
                <w:rFonts w:hint="eastAsia" w:ascii="宋体" w:hAnsi="宋体"/>
                <w:color w:val="auto"/>
                <w:sz w:val="21"/>
                <w:szCs w:val="21"/>
                <w:highlight w:val="none"/>
              </w:rPr>
              <w:t>成交供应商应及时免费提供合同货物软件的升级，免费提供合同货物新功能和应用的资料。</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安装调试（若需要安装调试）：</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.1 </w:t>
            </w:r>
            <w:r>
              <w:rPr>
                <w:rFonts w:hint="eastAsia" w:ascii="宋体" w:hAnsi="宋体"/>
                <w:color w:val="auto"/>
                <w:sz w:val="21"/>
                <w:szCs w:val="21"/>
                <w:highlight w:val="none"/>
              </w:rPr>
              <w:t>安装地点：采购人指定地点。</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.2 </w:t>
            </w:r>
            <w:r>
              <w:rPr>
                <w:rFonts w:hint="eastAsia" w:ascii="宋体" w:hAnsi="宋体"/>
                <w:color w:val="auto"/>
                <w:sz w:val="21"/>
                <w:szCs w:val="21"/>
                <w:highlight w:val="none"/>
              </w:rPr>
              <w:t>安装完成时间：接到采购人通知后在规定时间内完成安装和调试，如在规定的时间内由于成交供应商的原因不能完成安装和调试，成交供应商应承担由此给采购人造成的损失。</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.3 </w:t>
            </w:r>
            <w:r>
              <w:rPr>
                <w:rFonts w:hint="eastAsia" w:ascii="宋体" w:hAnsi="宋体"/>
                <w:color w:val="auto"/>
                <w:sz w:val="21"/>
                <w:szCs w:val="21"/>
                <w:highlight w:val="none"/>
              </w:rPr>
              <w:t>安装标准：符合我国国家有关技术规范要求和技术标准，所有的软件和硬件必须保证同时安装到位。</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.4 </w:t>
            </w:r>
            <w:r>
              <w:rPr>
                <w:rFonts w:hint="eastAsia" w:ascii="宋体" w:hAnsi="宋体"/>
                <w:color w:val="auto"/>
                <w:sz w:val="21"/>
                <w:szCs w:val="21"/>
                <w:highlight w:val="none"/>
              </w:rPr>
              <w:t>成交供应商免费提供合同货物的安装服务。</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.5 </w:t>
            </w:r>
            <w:r>
              <w:rPr>
                <w:rFonts w:hint="eastAsia" w:ascii="宋体" w:hAnsi="宋体"/>
                <w:color w:val="auto"/>
                <w:sz w:val="21"/>
                <w:szCs w:val="21"/>
                <w:highlight w:val="none"/>
              </w:rPr>
              <w:t>成交供应商在投标文件中应提供安装调试计划、对安装场地和环境的要求。</w:t>
            </w:r>
          </w:p>
        </w:tc>
      </w:tr>
    </w:tbl>
    <w:p>
      <w:pPr>
        <w:spacing w:line="288" w:lineRule="auto"/>
        <w:rPr>
          <w:rFonts w:ascii="宋体" w:hAnsi="宋体"/>
          <w:color w:val="auto"/>
          <w:sz w:val="21"/>
          <w:szCs w:val="21"/>
          <w:highlight w:val="none"/>
        </w:rPr>
      </w:pP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三</w:t>
      </w:r>
      <w:r>
        <w:rPr>
          <w:rFonts w:ascii="宋体" w:hAnsi="宋体"/>
          <w:b/>
          <w:color w:val="auto"/>
          <w:sz w:val="24"/>
          <w:highlight w:val="none"/>
        </w:rPr>
        <w:t>、技术要求</w:t>
      </w:r>
      <w:r>
        <w:rPr>
          <w:rFonts w:hint="eastAsia" w:ascii="宋体" w:hAnsi="宋体"/>
          <w:color w:val="auto"/>
          <w:sz w:val="21"/>
          <w:szCs w:val="21"/>
          <w:highlight w:val="none"/>
        </w:rPr>
        <w:t>（含采购清单）</w:t>
      </w:r>
    </w:p>
    <w:tbl>
      <w:tblPr>
        <w:tblStyle w:val="1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709"/>
        <w:gridCol w:w="709"/>
        <w:gridCol w:w="5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709" w:type="dxa"/>
            <w:vAlign w:val="center"/>
          </w:tcPr>
          <w:p>
            <w:pPr>
              <w:spacing w:line="288" w:lineRule="auto"/>
              <w:jc w:val="center"/>
              <w:rPr>
                <w:rFonts w:ascii="宋体" w:hAnsi="宋体"/>
                <w:b/>
                <w:color w:val="auto"/>
                <w:sz w:val="21"/>
                <w:szCs w:val="21"/>
                <w:highlight w:val="none"/>
              </w:rPr>
            </w:pPr>
            <w:r>
              <w:rPr>
                <w:rFonts w:hint="eastAsia" w:ascii="宋体" w:hAnsi="宋体"/>
                <w:b/>
                <w:color w:val="auto"/>
                <w:sz w:val="21"/>
                <w:szCs w:val="21"/>
                <w:highlight w:val="none"/>
              </w:rPr>
              <w:t>序号</w:t>
            </w:r>
          </w:p>
        </w:tc>
        <w:tc>
          <w:tcPr>
            <w:tcW w:w="1418" w:type="dxa"/>
            <w:vAlign w:val="center"/>
          </w:tcPr>
          <w:p>
            <w:pPr>
              <w:spacing w:line="288" w:lineRule="auto"/>
              <w:jc w:val="center"/>
              <w:rPr>
                <w:rFonts w:ascii="宋体" w:hAnsi="宋体"/>
                <w:b/>
                <w:color w:val="auto"/>
                <w:sz w:val="21"/>
                <w:szCs w:val="21"/>
                <w:highlight w:val="none"/>
              </w:rPr>
            </w:pPr>
            <w:r>
              <w:rPr>
                <w:rFonts w:hint="eastAsia" w:ascii="宋体" w:hAnsi="宋体"/>
                <w:b/>
                <w:color w:val="auto"/>
                <w:sz w:val="21"/>
                <w:szCs w:val="21"/>
                <w:highlight w:val="none"/>
              </w:rPr>
              <w:t>设备名称</w:t>
            </w:r>
          </w:p>
        </w:tc>
        <w:tc>
          <w:tcPr>
            <w:tcW w:w="709" w:type="dxa"/>
            <w:vAlign w:val="center"/>
          </w:tcPr>
          <w:p>
            <w:pPr>
              <w:spacing w:line="288" w:lineRule="auto"/>
              <w:jc w:val="center"/>
              <w:rPr>
                <w:rFonts w:ascii="宋体" w:hAnsi="宋体"/>
                <w:b/>
                <w:color w:val="auto"/>
                <w:sz w:val="21"/>
                <w:szCs w:val="21"/>
                <w:highlight w:val="none"/>
              </w:rPr>
            </w:pPr>
            <w:r>
              <w:rPr>
                <w:rFonts w:hint="eastAsia" w:ascii="宋体" w:hAnsi="宋体"/>
                <w:b/>
                <w:color w:val="auto"/>
                <w:sz w:val="21"/>
                <w:szCs w:val="21"/>
                <w:highlight w:val="none"/>
              </w:rPr>
              <w:t>数量</w:t>
            </w:r>
          </w:p>
        </w:tc>
        <w:tc>
          <w:tcPr>
            <w:tcW w:w="709" w:type="dxa"/>
            <w:vAlign w:val="center"/>
          </w:tcPr>
          <w:p>
            <w:pPr>
              <w:spacing w:line="288" w:lineRule="auto"/>
              <w:jc w:val="center"/>
              <w:rPr>
                <w:rFonts w:ascii="宋体" w:hAnsi="宋体"/>
                <w:b/>
                <w:color w:val="auto"/>
                <w:sz w:val="21"/>
                <w:szCs w:val="21"/>
                <w:highlight w:val="none"/>
              </w:rPr>
            </w:pPr>
            <w:r>
              <w:rPr>
                <w:rFonts w:hint="eastAsia" w:ascii="宋体" w:hAnsi="宋体"/>
                <w:b/>
                <w:color w:val="auto"/>
                <w:sz w:val="21"/>
                <w:szCs w:val="21"/>
                <w:highlight w:val="none"/>
              </w:rPr>
              <w:t>单位</w:t>
            </w:r>
          </w:p>
        </w:tc>
        <w:tc>
          <w:tcPr>
            <w:tcW w:w="5953" w:type="dxa"/>
            <w:vAlign w:val="center"/>
          </w:tcPr>
          <w:p>
            <w:pPr>
              <w:spacing w:line="288" w:lineRule="auto"/>
              <w:jc w:val="center"/>
              <w:rPr>
                <w:rFonts w:hint="eastAsia" w:ascii="宋体" w:hAnsi="宋体"/>
                <w:b/>
                <w:color w:val="auto"/>
                <w:sz w:val="21"/>
                <w:szCs w:val="21"/>
                <w:highlight w:val="none"/>
              </w:rPr>
            </w:pPr>
            <w:r>
              <w:rPr>
                <w:rFonts w:hint="eastAsia" w:ascii="宋体" w:hAnsi="宋体"/>
                <w:b/>
                <w:color w:val="auto"/>
                <w:sz w:val="21"/>
                <w:szCs w:val="21"/>
                <w:highlight w:val="none"/>
              </w:rPr>
              <w:t>功能、目标、质量、安全、技术规格、物理特性等要求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trPr>
        <w:tc>
          <w:tcPr>
            <w:tcW w:w="709"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1</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普通教师、学生单人工作位</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88</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工作位</w:t>
            </w:r>
          </w:p>
        </w:tc>
        <w:tc>
          <w:tcPr>
            <w:tcW w:w="5953" w:type="dxa"/>
            <w:vAlign w:val="center"/>
          </w:tcPr>
          <w:p>
            <w:pPr>
              <w:widowControl/>
              <w:jc w:val="left"/>
              <w:rPr>
                <w:rFonts w:hint="default" w:ascii="宋体" w:hAnsi="宋体" w:eastAsia="宋体"/>
                <w:color w:val="auto"/>
                <w:sz w:val="21"/>
                <w:szCs w:val="21"/>
                <w:highlight w:val="none"/>
                <w:lang w:val="en-US" w:eastAsia="zh-CN"/>
              </w:rPr>
            </w:pPr>
            <w:r>
              <w:rPr>
                <w:rFonts w:hint="eastAsia" w:ascii="宋体" w:hAnsi="宋体"/>
                <w:b/>
                <w:bCs/>
                <w:color w:val="auto"/>
                <w:sz w:val="21"/>
                <w:szCs w:val="21"/>
                <w:highlight w:val="none"/>
              </w:rPr>
              <w:t>1.规格</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单人位</w:t>
            </w:r>
            <w:r>
              <w:rPr>
                <w:rFonts w:hint="eastAsia" w:ascii="宋体" w:hAnsi="宋体"/>
                <w:color w:val="auto"/>
                <w:sz w:val="21"/>
                <w:szCs w:val="21"/>
                <w:highlight w:val="none"/>
              </w:rPr>
              <w:t>1400*700*750mm</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双人位1400*1400*750mm；</w:t>
            </w:r>
          </w:p>
          <w:p>
            <w:pPr>
              <w:widowControl/>
              <w:jc w:val="left"/>
              <w:rPr>
                <w:rFonts w:hint="eastAsia" w:ascii="宋体" w:hAnsi="宋体"/>
                <w:color w:val="auto"/>
                <w:sz w:val="21"/>
                <w:szCs w:val="21"/>
                <w:highlight w:val="none"/>
              </w:rPr>
            </w:pPr>
            <w:bookmarkStart w:id="30" w:name="OLE_LINK17"/>
            <w:bookmarkStart w:id="31" w:name="OLE_LINK8"/>
            <w:r>
              <w:rPr>
                <w:rFonts w:hint="eastAsia" w:ascii="宋体" w:hAnsi="宋体"/>
                <w:b/>
                <w:bCs/>
                <w:color w:val="auto"/>
                <w:sz w:val="21"/>
                <w:szCs w:val="21"/>
                <w:highlight w:val="none"/>
              </w:rPr>
              <w:t>2.</w:t>
            </w:r>
            <w:bookmarkStart w:id="32" w:name="OLE_LINK15"/>
            <w:bookmarkStart w:id="33" w:name="OLE_LINK4"/>
            <w:r>
              <w:rPr>
                <w:rFonts w:hint="eastAsia" w:ascii="宋体" w:hAnsi="宋体"/>
                <w:b/>
                <w:bCs/>
                <w:color w:val="auto"/>
                <w:sz w:val="21"/>
                <w:szCs w:val="21"/>
                <w:highlight w:val="none"/>
              </w:rPr>
              <w:t>桌面板</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采用≥18mm特级</w:t>
            </w:r>
            <w:bookmarkStart w:id="34" w:name="OLE_LINK24"/>
            <w:r>
              <w:rPr>
                <w:rFonts w:hint="eastAsia" w:ascii="宋体" w:hAnsi="宋体"/>
                <w:color w:val="auto"/>
                <w:sz w:val="21"/>
                <w:szCs w:val="21"/>
                <w:highlight w:val="none"/>
              </w:rPr>
              <w:t>实木橡木直拼板，符合GB/T 17657-2013</w:t>
            </w:r>
            <w:bookmarkStart w:id="35" w:name="OLE_LINK19"/>
            <w:r>
              <w:rPr>
                <w:rFonts w:hint="eastAsia" w:ascii="宋体" w:hAnsi="宋体"/>
                <w:color w:val="auto"/>
                <w:sz w:val="21"/>
                <w:szCs w:val="21"/>
                <w:highlight w:val="none"/>
              </w:rPr>
              <w:t>《</w:t>
            </w:r>
            <w:bookmarkEnd w:id="35"/>
            <w:r>
              <w:rPr>
                <w:rFonts w:hint="eastAsia" w:ascii="宋体" w:hAnsi="宋体"/>
                <w:color w:val="auto"/>
                <w:sz w:val="21"/>
                <w:szCs w:val="21"/>
                <w:highlight w:val="none"/>
              </w:rPr>
              <w:t>人造板及饰面人造板理化性能试验方法》、GB18584-2001《室内装饰修材料 木家具中有害物质限量</w:t>
            </w:r>
            <w:bookmarkStart w:id="36" w:name="OLE_LINK21"/>
            <w:r>
              <w:rPr>
                <w:rFonts w:hint="eastAsia" w:ascii="宋体" w:hAnsi="宋体"/>
                <w:color w:val="auto"/>
                <w:sz w:val="21"/>
                <w:szCs w:val="21"/>
                <w:highlight w:val="none"/>
              </w:rPr>
              <w:t>》</w:t>
            </w:r>
            <w:bookmarkEnd w:id="36"/>
            <w:r>
              <w:rPr>
                <w:rFonts w:hint="eastAsia" w:ascii="宋体" w:hAnsi="宋体"/>
                <w:color w:val="auto"/>
                <w:sz w:val="21"/>
                <w:szCs w:val="21"/>
                <w:highlight w:val="none"/>
              </w:rPr>
              <w:t>、GB/T 16734-1997《中国主要材料名称》</w:t>
            </w:r>
            <w:bookmarkEnd w:id="34"/>
            <w:r>
              <w:rPr>
                <w:rFonts w:hint="eastAsia" w:ascii="宋体" w:hAnsi="宋体"/>
                <w:color w:val="auto"/>
                <w:sz w:val="21"/>
                <w:szCs w:val="21"/>
                <w:highlight w:val="none"/>
                <w:lang w:val="en-US" w:eastAsia="zh-CN"/>
              </w:rPr>
              <w:t>要求</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双面色差小，双面无任何结疤、无腐朽、无虫眼；双面180目以上抛光，表面3mm黑胡桃木贴片。</w:t>
            </w:r>
            <w:bookmarkStart w:id="37" w:name="OLE_LINK23"/>
            <w:r>
              <w:rPr>
                <w:rFonts w:hint="eastAsia" w:ascii="宋体" w:hAnsi="宋体"/>
                <w:color w:val="auto"/>
                <w:sz w:val="21"/>
                <w:szCs w:val="21"/>
                <w:highlight w:val="none"/>
              </w:rPr>
              <w:t>四周2CM胡桃木实木封边；</w:t>
            </w:r>
          </w:p>
          <w:bookmarkEnd w:id="30"/>
          <w:bookmarkEnd w:id="32"/>
          <w:bookmarkEnd w:id="37"/>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3.油漆</w:t>
            </w:r>
            <w:r>
              <w:rPr>
                <w:rFonts w:hint="eastAsia" w:ascii="宋体" w:hAnsi="宋体"/>
                <w:color w:val="auto"/>
                <w:sz w:val="21"/>
                <w:szCs w:val="21"/>
                <w:highlight w:val="none"/>
              </w:rPr>
              <w:t>：采用优质水性环保油漆，开放式涂装+黑砂面涂装</w:t>
            </w:r>
            <w:bookmarkEnd w:id="33"/>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4.钢架</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表面耐腐蚀中性盐雾测试100h后无锈蚀、剥落、起皱</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表面附着力≥2级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升降/折叠/伸缩耐久性测定20000次后零部件无断裂、曲、变形、磨损、变形</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通过《GB/T3325-2017金属家具通用技术条件》理化性能检测要求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bookmarkStart w:id="38" w:name="OLE_LINK3"/>
            <w:r>
              <w:rPr>
                <w:rFonts w:hint="eastAsia" w:ascii="宋体" w:hAnsi="宋体"/>
                <w:b/>
                <w:bCs/>
                <w:color w:val="auto"/>
                <w:sz w:val="21"/>
                <w:szCs w:val="21"/>
                <w:highlight w:val="none"/>
              </w:rPr>
              <w:t>5</w:t>
            </w:r>
            <w:bookmarkEnd w:id="38"/>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线盒</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表面耐腐蚀中性盐雾测试100h后无锈蚀、剥落、起皱</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表面附着力≥2级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通过《GB/T3325-2017金属家具通用技术条件》理化性能检测要求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val="en-US" w:eastAsia="zh-CN"/>
              </w:rPr>
            </w:pPr>
            <w:r>
              <w:rPr>
                <w:rFonts w:hint="eastAsia" w:ascii="宋体" w:hAnsi="宋体"/>
                <w:b/>
                <w:bCs/>
                <w:color w:val="auto"/>
                <w:sz w:val="21"/>
                <w:szCs w:val="21"/>
                <w:highlight w:val="none"/>
              </w:rPr>
              <w:t>6</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亚克力</w:t>
            </w:r>
            <w:r>
              <w:rPr>
                <w:rFonts w:hint="eastAsia" w:ascii="宋体" w:hAnsi="宋体"/>
                <w:color w:val="auto"/>
                <w:sz w:val="21"/>
                <w:szCs w:val="21"/>
                <w:highlight w:val="none"/>
              </w:rPr>
              <w:t>：符合GB28481-2012</w:t>
            </w:r>
            <w:r>
              <w:rPr>
                <w:rFonts w:hint="eastAsia" w:ascii="宋体" w:hAnsi="宋体"/>
                <w:color w:val="auto"/>
                <w:sz w:val="21"/>
                <w:szCs w:val="21"/>
                <w:highlight w:val="none"/>
                <w:lang w:eastAsia="zh-CN"/>
              </w:rPr>
              <w:t>《</w:t>
            </w:r>
            <w:r>
              <w:rPr>
                <w:rFonts w:hint="eastAsia" w:ascii="宋体" w:hAnsi="宋体"/>
                <w:color w:val="auto"/>
                <w:sz w:val="21"/>
                <w:szCs w:val="21"/>
                <w:highlight w:val="none"/>
              </w:rPr>
              <w:t>塑料家具中有害物质限量》</w:t>
            </w:r>
            <w:r>
              <w:rPr>
                <w:rFonts w:hint="eastAsia" w:ascii="宋体" w:hAnsi="宋体"/>
                <w:color w:val="auto"/>
                <w:sz w:val="21"/>
                <w:szCs w:val="21"/>
                <w:highlight w:val="none"/>
                <w:lang w:val="en-US" w:eastAsia="zh-CN"/>
              </w:rPr>
              <w:t>标准；</w:t>
            </w:r>
          </w:p>
          <w:bookmarkEnd w:id="31"/>
          <w:p>
            <w:pPr>
              <w:widowControl/>
              <w:jc w:val="left"/>
              <w:rPr>
                <w:rFonts w:hint="eastAsia" w:ascii="宋体" w:hAnsi="宋体"/>
                <w:color w:val="auto"/>
                <w:sz w:val="21"/>
                <w:szCs w:val="21"/>
                <w:highlight w:val="none"/>
                <w:lang w:eastAsia="zh-CN"/>
              </w:rPr>
            </w:pPr>
            <w:r>
              <w:rPr>
                <w:rFonts w:hint="eastAsia" w:ascii="宋体" w:hAnsi="宋体"/>
                <w:b/>
                <w:bCs/>
                <w:color w:val="auto"/>
                <w:sz w:val="21"/>
                <w:szCs w:val="21"/>
                <w:highlight w:val="none"/>
              </w:rPr>
              <w:t>7</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颜色</w:t>
            </w:r>
            <w:r>
              <w:rPr>
                <w:rFonts w:hint="eastAsia" w:ascii="宋体" w:hAnsi="宋体"/>
                <w:color w:val="auto"/>
                <w:sz w:val="21"/>
                <w:szCs w:val="21"/>
                <w:highlight w:val="none"/>
              </w:rPr>
              <w:t>：黑胡桃木，白色金属钢架，底下白色实木板分隔</w:t>
            </w:r>
            <w:r>
              <w:rPr>
                <w:rFonts w:hint="eastAsia" w:ascii="宋体" w:hAnsi="宋体"/>
                <w:color w:val="auto"/>
                <w:sz w:val="21"/>
                <w:szCs w:val="21"/>
                <w:highlight w:val="none"/>
                <w:lang w:eastAsia="zh-CN"/>
              </w:rPr>
              <w:t>；</w:t>
            </w:r>
          </w:p>
          <w:p>
            <w:pPr>
              <w:pStyle w:val="2"/>
              <w:ind w:left="0" w:leftChars="0" w:firstLine="0" w:firstLineChars="0"/>
              <w:rPr>
                <w:rFonts w:hint="default"/>
                <w:color w:val="auto"/>
                <w:highlight w:val="none"/>
                <w:lang w:val="en-US" w:eastAsia="zh-CN"/>
              </w:rPr>
            </w:pPr>
            <w:r>
              <w:rPr>
                <w:rFonts w:hint="eastAsia" w:hAnsi="宋体"/>
                <w:b/>
                <w:bCs/>
                <w:color w:val="auto"/>
                <w:sz w:val="21"/>
                <w:szCs w:val="21"/>
                <w:highlight w:val="none"/>
                <w:lang w:val="en-US" w:eastAsia="zh-CN"/>
              </w:rPr>
              <w:t>8.数量：</w:t>
            </w:r>
            <w:r>
              <w:rPr>
                <w:rFonts w:hint="eastAsia" w:hAnsi="宋体"/>
                <w:color w:val="auto"/>
                <w:sz w:val="21"/>
                <w:szCs w:val="21"/>
                <w:highlight w:val="none"/>
                <w:lang w:val="en-US" w:eastAsia="zh-CN"/>
              </w:rPr>
              <w:t>双人工作位：64工作位（32张），单人位24位。</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9</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双人位</w:t>
            </w:r>
            <w:r>
              <w:rPr>
                <w:rFonts w:hint="eastAsia" w:ascii="宋体" w:hAnsi="宋体"/>
                <w:b/>
                <w:bCs/>
                <w:color w:val="auto"/>
                <w:sz w:val="21"/>
                <w:szCs w:val="21"/>
                <w:highlight w:val="none"/>
              </w:rPr>
              <w:t>参考图片</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rPr>
              <w:drawing>
                <wp:inline distT="0" distB="0" distL="0" distR="0">
                  <wp:extent cx="2630805" cy="1483995"/>
                  <wp:effectExtent l="0" t="0" r="0" b="1905"/>
                  <wp:docPr id="12" name="图片 12" descr="3b4794d0a18ae8a1eadc968b7157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b4794d0a18ae8a1eadc968b715797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630805" cy="148399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2</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椅子</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106</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把</w:t>
            </w:r>
          </w:p>
        </w:tc>
        <w:tc>
          <w:tcPr>
            <w:tcW w:w="5953" w:type="dxa"/>
            <w:vAlign w:val="center"/>
          </w:tcPr>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1.</w:t>
            </w:r>
            <w:r>
              <w:rPr>
                <w:rFonts w:hint="eastAsia" w:ascii="宋体" w:hAnsi="宋体"/>
                <w:b/>
                <w:bCs/>
                <w:color w:val="auto"/>
                <w:sz w:val="21"/>
                <w:szCs w:val="21"/>
                <w:highlight w:val="none"/>
              </w:rPr>
              <w:t>面料</w:t>
            </w:r>
            <w:r>
              <w:rPr>
                <w:rFonts w:hint="eastAsia" w:ascii="宋体" w:hAnsi="宋体"/>
                <w:color w:val="auto"/>
                <w:sz w:val="21"/>
                <w:szCs w:val="21"/>
                <w:highlight w:val="none"/>
                <w:lang w:eastAsia="zh-CN"/>
              </w:rPr>
              <w:t>：</w:t>
            </w:r>
            <w:r>
              <w:rPr>
                <w:rFonts w:hint="eastAsia" w:ascii="宋体" w:hAnsi="宋体"/>
                <w:color w:val="auto"/>
                <w:sz w:val="21"/>
                <w:szCs w:val="21"/>
                <w:highlight w:val="none"/>
              </w:rPr>
              <w:t>优质网布面料符合GB 18401-2010、GB/T 19817-2005标准</w:t>
            </w:r>
            <w:r>
              <w:rPr>
                <w:rFonts w:hint="eastAsia" w:ascii="宋体" w:hAnsi="宋体"/>
                <w:color w:val="auto"/>
                <w:sz w:val="21"/>
                <w:szCs w:val="21"/>
                <w:highlight w:val="none"/>
                <w:lang w:eastAsia="zh-CN"/>
              </w:rPr>
              <w:t>；</w:t>
            </w:r>
            <w:r>
              <w:rPr>
                <w:rFonts w:hint="eastAsia" w:ascii="宋体" w:hAnsi="宋体"/>
                <w:color w:val="auto"/>
                <w:sz w:val="21"/>
                <w:szCs w:val="21"/>
                <w:highlight w:val="none"/>
              </w:rPr>
              <w:t>芳香胺有害物质含量0</w:t>
            </w:r>
            <w:r>
              <w:rPr>
                <w:rFonts w:hint="eastAsia" w:ascii="宋体" w:hAnsi="宋体"/>
                <w:color w:val="auto"/>
                <w:sz w:val="21"/>
                <w:szCs w:val="21"/>
                <w:highlight w:val="none"/>
                <w:lang w:eastAsia="zh-CN"/>
              </w:rPr>
              <w:t>，</w:t>
            </w:r>
            <w:r>
              <w:rPr>
                <w:rFonts w:hint="eastAsia" w:ascii="宋体" w:hAnsi="宋体"/>
                <w:color w:val="auto"/>
                <w:sz w:val="21"/>
                <w:szCs w:val="21"/>
                <w:highlight w:val="none"/>
              </w:rPr>
              <w:t>颜色干擦牢度≥3级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耐磨性≥12000</w:t>
            </w:r>
            <w:r>
              <w:rPr>
                <w:rFonts w:hint="eastAsia" w:ascii="宋体" w:hAnsi="宋体"/>
                <w:color w:val="auto"/>
                <w:sz w:val="21"/>
                <w:szCs w:val="21"/>
                <w:highlight w:val="none"/>
                <w:lang w:eastAsia="zh-CN"/>
              </w:rPr>
              <w:t>，</w:t>
            </w:r>
            <w:r>
              <w:rPr>
                <w:rFonts w:hint="eastAsia" w:ascii="宋体" w:hAnsi="宋体"/>
                <w:color w:val="auto"/>
                <w:sz w:val="21"/>
                <w:szCs w:val="21"/>
                <w:highlight w:val="none"/>
              </w:rPr>
              <w:t>转断裂强度≥350N</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2.</w:t>
            </w:r>
            <w:r>
              <w:rPr>
                <w:rFonts w:hint="eastAsia" w:ascii="宋体" w:hAnsi="宋体"/>
                <w:b/>
                <w:bCs/>
                <w:color w:val="auto"/>
                <w:sz w:val="21"/>
                <w:szCs w:val="21"/>
                <w:highlight w:val="none"/>
              </w:rPr>
              <w:t>背框</w:t>
            </w:r>
            <w:r>
              <w:rPr>
                <w:rFonts w:hint="eastAsia" w:ascii="宋体" w:hAnsi="宋体"/>
                <w:color w:val="auto"/>
                <w:sz w:val="21"/>
                <w:szCs w:val="21"/>
                <w:highlight w:val="none"/>
                <w:lang w:eastAsia="zh-CN"/>
              </w:rPr>
              <w:t>：</w:t>
            </w:r>
            <w:r>
              <w:rPr>
                <w:rFonts w:hint="eastAsia" w:ascii="宋体" w:hAnsi="宋体"/>
                <w:color w:val="auto"/>
                <w:sz w:val="21"/>
                <w:szCs w:val="21"/>
                <w:highlight w:val="none"/>
              </w:rPr>
              <w:t>尼龙+30%玻纤</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可承受1001N载荷强度试验</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可在座面载荷109kg时施加445N的力于背架上执行</w:t>
            </w:r>
            <w:r>
              <w:rPr>
                <w:rFonts w:hint="eastAsia" w:ascii="宋体" w:hAnsi="宋体"/>
                <w:color w:val="auto"/>
                <w:sz w:val="21"/>
                <w:szCs w:val="21"/>
                <w:highlight w:val="none"/>
                <w:lang w:val="en-US" w:eastAsia="zh-CN"/>
              </w:rPr>
              <w:t>≥</w:t>
            </w:r>
            <w:r>
              <w:rPr>
                <w:rFonts w:hint="eastAsia" w:ascii="宋体" w:hAnsi="宋体"/>
                <w:color w:val="auto"/>
                <w:sz w:val="21"/>
                <w:szCs w:val="21"/>
                <w:highlight w:val="none"/>
              </w:rPr>
              <w:t>120000次往复循环</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rPr>
              <w:t>海绵</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一体成型定型绵密度≥48kg/m³</w:t>
            </w:r>
            <w:r>
              <w:rPr>
                <w:rFonts w:hint="eastAsia" w:ascii="宋体" w:hAnsi="宋体"/>
                <w:color w:val="auto"/>
                <w:sz w:val="21"/>
                <w:szCs w:val="21"/>
                <w:highlight w:val="none"/>
                <w:lang w:eastAsia="zh-CN"/>
              </w:rPr>
              <w:t>，</w:t>
            </w:r>
            <w:r>
              <w:rPr>
                <w:rFonts w:hint="eastAsia" w:ascii="宋体" w:hAnsi="宋体"/>
                <w:color w:val="auto"/>
                <w:sz w:val="21"/>
                <w:szCs w:val="21"/>
                <w:highlight w:val="none"/>
              </w:rPr>
              <w:t>回弹性≥40%</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bookmarkStart w:id="39" w:name="OLE_LINK10"/>
            <w:bookmarkStart w:id="40" w:name="OLE_LINK9"/>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rPr>
              <w:t>椅架</w:t>
            </w:r>
            <w:r>
              <w:rPr>
                <w:rFonts w:hint="eastAsia" w:ascii="宋体" w:hAnsi="宋体"/>
                <w:color w:val="auto"/>
                <w:sz w:val="21"/>
                <w:szCs w:val="21"/>
                <w:highlight w:val="none"/>
                <w:lang w:eastAsia="zh-CN"/>
              </w:rPr>
              <w:t>：</w:t>
            </w:r>
            <w:r>
              <w:rPr>
                <w:rFonts w:hint="eastAsia" w:ascii="宋体" w:hAnsi="宋体"/>
                <w:color w:val="auto"/>
                <w:sz w:val="21"/>
                <w:szCs w:val="21"/>
                <w:highlight w:val="none"/>
              </w:rPr>
              <w:t xml:space="preserve">壁厚1.5mm </w:t>
            </w:r>
            <w:r>
              <w:rPr>
                <w:rFonts w:hint="eastAsia" w:ascii="宋体" w:hAnsi="宋体"/>
                <w:color w:val="auto"/>
                <w:sz w:val="21"/>
                <w:szCs w:val="21"/>
                <w:highlight w:val="none"/>
                <w:lang w:eastAsia="zh-CN"/>
              </w:rPr>
              <w:t>，</w:t>
            </w:r>
            <w:r>
              <w:rPr>
                <w:rFonts w:hint="eastAsia" w:ascii="宋体" w:hAnsi="宋体"/>
                <w:color w:val="auto"/>
                <w:sz w:val="21"/>
                <w:szCs w:val="21"/>
                <w:highlight w:val="none"/>
              </w:rPr>
              <w:t>涂层附着力</w:t>
            </w:r>
            <w:r>
              <w:rPr>
                <w:rFonts w:hint="eastAsia" w:ascii="宋体" w:hAnsi="宋体"/>
                <w:color w:val="auto"/>
                <w:sz w:val="21"/>
                <w:szCs w:val="21"/>
                <w:highlight w:val="none"/>
                <w:lang w:val="en-US" w:eastAsia="zh-CN"/>
              </w:rPr>
              <w:t>≥</w:t>
            </w:r>
            <w:r>
              <w:rPr>
                <w:rFonts w:hint="eastAsia" w:ascii="宋体" w:hAnsi="宋体"/>
                <w:color w:val="auto"/>
                <w:sz w:val="21"/>
                <w:szCs w:val="21"/>
                <w:highlight w:val="none"/>
              </w:rPr>
              <w:t>2级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耐腐蚀100h可承受≥136kg冲击及57kg耐久≥100000次冲击；</w:t>
            </w:r>
          </w:p>
          <w:bookmarkEnd w:id="39"/>
          <w:bookmarkEnd w:id="40"/>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rPr>
              <w:t>样式</w:t>
            </w:r>
            <w:r>
              <w:rPr>
                <w:rFonts w:hint="eastAsia" w:ascii="宋体" w:hAnsi="宋体"/>
                <w:b/>
                <w:bCs/>
                <w:color w:val="auto"/>
                <w:sz w:val="21"/>
                <w:szCs w:val="21"/>
                <w:highlight w:val="none"/>
                <w:lang w:eastAsia="zh-CN"/>
              </w:rPr>
              <w:t>：</w:t>
            </w:r>
            <w:r>
              <w:rPr>
                <w:rFonts w:hint="eastAsia" w:ascii="宋体" w:hAnsi="宋体"/>
                <w:b w:val="0"/>
                <w:bCs w:val="0"/>
                <w:color w:val="auto"/>
                <w:sz w:val="21"/>
                <w:szCs w:val="21"/>
                <w:highlight w:val="none"/>
              </w:rPr>
              <w:t>按照图片样式制作</w:t>
            </w:r>
            <w:r>
              <w:rPr>
                <w:rFonts w:hint="eastAsia" w:ascii="宋体" w:hAnsi="宋体"/>
                <w:color w:val="auto"/>
                <w:sz w:val="21"/>
                <w:szCs w:val="21"/>
                <w:highlight w:val="none"/>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6.</w:t>
            </w:r>
            <w:r>
              <w:rPr>
                <w:rFonts w:hint="eastAsia" w:ascii="宋体" w:hAnsi="宋体"/>
                <w:b/>
                <w:bCs/>
                <w:color w:val="auto"/>
                <w:sz w:val="21"/>
                <w:szCs w:val="21"/>
                <w:highlight w:val="none"/>
              </w:rPr>
              <w:t>颜色</w:t>
            </w:r>
            <w:r>
              <w:rPr>
                <w:rFonts w:hint="eastAsia" w:ascii="宋体" w:hAnsi="宋体"/>
                <w:color w:val="auto"/>
                <w:sz w:val="21"/>
                <w:szCs w:val="21"/>
                <w:highlight w:val="none"/>
                <w:lang w:eastAsia="zh-CN"/>
              </w:rPr>
              <w:t>：</w:t>
            </w:r>
            <w:r>
              <w:rPr>
                <w:rFonts w:hint="eastAsia" w:ascii="宋体" w:hAnsi="宋体"/>
                <w:color w:val="auto"/>
                <w:sz w:val="21"/>
                <w:szCs w:val="21"/>
                <w:highlight w:val="none"/>
              </w:rPr>
              <w:t>靠背黑色、网面紫色</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7.</w:t>
            </w:r>
            <w:r>
              <w:rPr>
                <w:rFonts w:hint="eastAsia" w:ascii="宋体" w:hAnsi="宋体"/>
                <w:b/>
                <w:bCs/>
                <w:color w:val="auto"/>
                <w:sz w:val="21"/>
                <w:szCs w:val="21"/>
                <w:highlight w:val="none"/>
              </w:rPr>
              <w:t>参考图片</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bdr w:val="single" w:color="000000" w:sz="4" w:space="0"/>
              </w:rPr>
              <w:drawing>
                <wp:inline distT="0" distB="0" distL="0" distR="0">
                  <wp:extent cx="1190625" cy="1104265"/>
                  <wp:effectExtent l="0" t="0" r="9525" b="635"/>
                  <wp:docPr id="11" name="图片 11" descr="bb143756ded4581f7bf22716d7e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bb143756ded4581f7bf22716d7e79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90625" cy="110426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3</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活动柜</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88</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个</w:t>
            </w:r>
          </w:p>
        </w:tc>
        <w:tc>
          <w:tcPr>
            <w:tcW w:w="5953" w:type="dxa"/>
            <w:vAlign w:val="center"/>
          </w:tcPr>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1.规格</w:t>
            </w:r>
            <w:r>
              <w:rPr>
                <w:rFonts w:hint="eastAsia" w:ascii="宋体" w:hAnsi="宋体"/>
                <w:color w:val="auto"/>
                <w:sz w:val="21"/>
                <w:szCs w:val="21"/>
                <w:highlight w:val="none"/>
              </w:rPr>
              <w:t>：400*450*600mm；</w:t>
            </w:r>
          </w:p>
          <w:p>
            <w:pPr>
              <w:widowControl/>
              <w:jc w:val="left"/>
              <w:rPr>
                <w:rFonts w:hint="eastAsia" w:ascii="宋体" w:hAnsi="宋体"/>
                <w:color w:val="auto"/>
                <w:sz w:val="21"/>
                <w:szCs w:val="21"/>
                <w:highlight w:val="none"/>
                <w:lang w:eastAsia="zh-CN"/>
              </w:rPr>
            </w:pPr>
            <w:r>
              <w:rPr>
                <w:rFonts w:hint="eastAsia" w:ascii="宋体" w:hAnsi="宋体"/>
                <w:b/>
                <w:bCs/>
                <w:color w:val="auto"/>
                <w:sz w:val="21"/>
                <w:szCs w:val="21"/>
                <w:highlight w:val="none"/>
              </w:rPr>
              <w:t>2</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钢板</w:t>
            </w:r>
            <w:r>
              <w:rPr>
                <w:rFonts w:hint="eastAsia" w:ascii="宋体" w:hAnsi="宋体"/>
                <w:color w:val="auto"/>
                <w:sz w:val="21"/>
                <w:szCs w:val="21"/>
                <w:highlight w:val="none"/>
                <w:lang w:eastAsia="zh-CN"/>
              </w:rPr>
              <w:t>：</w:t>
            </w:r>
            <w:r>
              <w:rPr>
                <w:rFonts w:hint="eastAsia" w:ascii="宋体" w:hAnsi="宋体"/>
                <w:color w:val="auto"/>
                <w:sz w:val="21"/>
                <w:szCs w:val="21"/>
                <w:highlight w:val="none"/>
              </w:rPr>
              <w:t>柜体、层板采用0.8mm优质一级冷轧钢板</w:t>
            </w:r>
            <w:r>
              <w:rPr>
                <w:rFonts w:hint="eastAsia" w:ascii="宋体" w:hAnsi="宋体"/>
                <w:color w:val="auto"/>
                <w:sz w:val="21"/>
                <w:szCs w:val="21"/>
                <w:highlight w:val="none"/>
                <w:lang w:eastAsia="zh-CN"/>
              </w:rPr>
              <w:t>，</w:t>
            </w:r>
            <w:r>
              <w:rPr>
                <w:rFonts w:hint="eastAsia" w:ascii="宋体" w:hAnsi="宋体"/>
                <w:color w:val="auto"/>
                <w:sz w:val="21"/>
                <w:szCs w:val="21"/>
                <w:highlight w:val="none"/>
              </w:rPr>
              <w:t>厚度均匀</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表面质量</w:t>
            </w:r>
            <w:r>
              <w:rPr>
                <w:rFonts w:hint="eastAsia" w:ascii="宋体" w:hAnsi="宋体"/>
                <w:color w:val="auto"/>
                <w:sz w:val="21"/>
                <w:szCs w:val="21"/>
                <w:highlight w:val="none"/>
                <w:lang w:val="en-US" w:eastAsia="zh-CN"/>
              </w:rPr>
              <w:t>好，</w:t>
            </w:r>
            <w:r>
              <w:rPr>
                <w:rFonts w:hint="eastAsia" w:ascii="宋体" w:hAnsi="宋体"/>
                <w:color w:val="auto"/>
                <w:sz w:val="21"/>
                <w:szCs w:val="21"/>
                <w:highlight w:val="none"/>
              </w:rPr>
              <w:t>符合</w:t>
            </w:r>
            <w:r>
              <w:rPr>
                <w:rFonts w:hint="eastAsia" w:ascii="宋体" w:hAnsi="宋体"/>
                <w:color w:val="auto"/>
                <w:sz w:val="21"/>
                <w:szCs w:val="21"/>
                <w:highlight w:val="none"/>
                <w:lang w:eastAsia="zh-CN"/>
              </w:rPr>
              <w:t>《</w:t>
            </w:r>
            <w:r>
              <w:rPr>
                <w:rFonts w:hint="eastAsia" w:ascii="宋体" w:hAnsi="宋体"/>
                <w:color w:val="auto"/>
                <w:sz w:val="21"/>
                <w:szCs w:val="21"/>
                <w:highlight w:val="none"/>
              </w:rPr>
              <w:t>GB/T 5213-2019 冷轧低碳钢板及钢带</w:t>
            </w:r>
            <w:r>
              <w:rPr>
                <w:rFonts w:hint="eastAsia" w:ascii="宋体" w:hAnsi="宋体"/>
                <w:color w:val="auto"/>
                <w:sz w:val="21"/>
                <w:szCs w:val="21"/>
                <w:highlight w:val="none"/>
                <w:lang w:eastAsia="zh-CN"/>
              </w:rPr>
              <w:t>》</w:t>
            </w:r>
            <w:r>
              <w:rPr>
                <w:rFonts w:hint="eastAsia" w:ascii="宋体" w:hAnsi="宋体"/>
                <w:color w:val="auto"/>
                <w:sz w:val="21"/>
                <w:szCs w:val="21"/>
                <w:highlight w:val="none"/>
              </w:rPr>
              <w:t>标准中力学性能要求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rPr>
              <w:t>塑粉</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环氧聚酯型粉末涂料</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表面性能突出</w:t>
            </w:r>
            <w:r>
              <w:rPr>
                <w:rFonts w:hint="eastAsia" w:ascii="宋体" w:hAnsi="宋体"/>
                <w:color w:val="auto"/>
                <w:sz w:val="21"/>
                <w:szCs w:val="21"/>
                <w:highlight w:val="none"/>
                <w:lang w:eastAsia="zh-CN"/>
              </w:rPr>
              <w:t>，</w:t>
            </w:r>
            <w:r>
              <w:rPr>
                <w:rFonts w:hint="eastAsia" w:ascii="宋体" w:hAnsi="宋体"/>
                <w:color w:val="auto"/>
                <w:sz w:val="21"/>
                <w:szCs w:val="21"/>
                <w:highlight w:val="none"/>
              </w:rPr>
              <w:t>环保无污染</w:t>
            </w:r>
            <w:r>
              <w:rPr>
                <w:rFonts w:hint="eastAsia" w:ascii="宋体" w:hAnsi="宋体"/>
                <w:color w:val="auto"/>
                <w:sz w:val="21"/>
                <w:szCs w:val="21"/>
                <w:highlight w:val="none"/>
                <w:lang w:eastAsia="zh-CN"/>
              </w:rPr>
              <w:t>，</w:t>
            </w:r>
            <w:r>
              <w:rPr>
                <w:rFonts w:hint="eastAsia" w:ascii="宋体" w:hAnsi="宋体"/>
                <w:color w:val="auto"/>
                <w:sz w:val="21"/>
                <w:szCs w:val="21"/>
                <w:highlight w:val="none"/>
              </w:rPr>
              <w:t>耐候、耐热、耐冲击性能</w:t>
            </w:r>
            <w:r>
              <w:rPr>
                <w:rFonts w:hint="eastAsia" w:ascii="宋体" w:hAnsi="宋体"/>
                <w:color w:val="auto"/>
                <w:sz w:val="21"/>
                <w:szCs w:val="21"/>
                <w:highlight w:val="none"/>
                <w:lang w:val="en-US" w:eastAsia="zh-CN"/>
              </w:rPr>
              <w:t>好</w:t>
            </w:r>
            <w:r>
              <w:rPr>
                <w:rFonts w:hint="eastAsia" w:ascii="宋体" w:hAnsi="宋体"/>
                <w:color w:val="auto"/>
                <w:sz w:val="21"/>
                <w:szCs w:val="21"/>
                <w:highlight w:val="none"/>
                <w:lang w:eastAsia="zh-CN"/>
              </w:rPr>
              <w:t>，</w:t>
            </w:r>
            <w:r>
              <w:rPr>
                <w:rFonts w:hint="eastAsia" w:ascii="宋体" w:hAnsi="宋体"/>
                <w:color w:val="auto"/>
                <w:sz w:val="21"/>
                <w:szCs w:val="21"/>
                <w:highlight w:val="none"/>
              </w:rPr>
              <w:t>符合</w:t>
            </w:r>
            <w:r>
              <w:rPr>
                <w:rFonts w:hint="eastAsia" w:ascii="宋体" w:hAnsi="宋体"/>
                <w:color w:val="auto"/>
                <w:sz w:val="21"/>
                <w:szCs w:val="21"/>
                <w:highlight w:val="none"/>
                <w:lang w:eastAsia="zh-CN"/>
              </w:rPr>
              <w:t>《</w:t>
            </w:r>
            <w:r>
              <w:rPr>
                <w:rFonts w:hint="eastAsia" w:ascii="宋体" w:hAnsi="宋体"/>
                <w:color w:val="auto"/>
                <w:sz w:val="21"/>
                <w:szCs w:val="21"/>
                <w:highlight w:val="none"/>
              </w:rPr>
              <w:t>HG/T 2006-2006(2015) 热固性粉末涂料</w:t>
            </w:r>
            <w:r>
              <w:rPr>
                <w:rFonts w:hint="eastAsia" w:ascii="宋体" w:hAnsi="宋体"/>
                <w:color w:val="auto"/>
                <w:sz w:val="21"/>
                <w:szCs w:val="21"/>
                <w:highlight w:val="none"/>
                <w:lang w:eastAsia="zh-CN"/>
              </w:rPr>
              <w:t>》</w:t>
            </w:r>
            <w:r>
              <w:rPr>
                <w:rFonts w:hint="eastAsia" w:ascii="宋体" w:hAnsi="宋体"/>
                <w:color w:val="auto"/>
                <w:sz w:val="21"/>
                <w:szCs w:val="21"/>
                <w:highlight w:val="none"/>
              </w:rPr>
              <w:t>要</w:t>
            </w:r>
            <w:r>
              <w:rPr>
                <w:rFonts w:hint="eastAsia" w:ascii="宋体" w:hAnsi="宋体"/>
                <w:color w:val="auto"/>
                <w:sz w:val="21"/>
                <w:szCs w:val="21"/>
                <w:highlight w:val="none"/>
                <w:lang w:val="en-US" w:eastAsia="zh-CN"/>
              </w:rPr>
              <w:t>求；</w:t>
            </w:r>
          </w:p>
          <w:p>
            <w:pPr>
              <w:widowControl/>
              <w:jc w:val="lef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4</w:t>
            </w:r>
            <w:r>
              <w:rPr>
                <w:rFonts w:hint="eastAsia" w:ascii="宋体" w:hAnsi="宋体"/>
                <w:color w:val="auto"/>
                <w:sz w:val="21"/>
                <w:szCs w:val="21"/>
                <w:highlight w:val="none"/>
                <w:lang w:eastAsia="zh-CN"/>
              </w:rPr>
              <w:t>.</w:t>
            </w:r>
            <w:r>
              <w:rPr>
                <w:rFonts w:hint="eastAsia" w:ascii="宋体" w:hAnsi="宋体"/>
                <w:b/>
                <w:bCs/>
                <w:color w:val="auto"/>
                <w:sz w:val="21"/>
                <w:szCs w:val="21"/>
                <w:highlight w:val="none"/>
              </w:rPr>
              <w:t>铰链</w:t>
            </w:r>
            <w:r>
              <w:rPr>
                <w:rFonts w:hint="eastAsia" w:ascii="宋体" w:hAnsi="宋体"/>
                <w:color w:val="auto"/>
                <w:sz w:val="21"/>
                <w:szCs w:val="21"/>
                <w:highlight w:val="none"/>
                <w:lang w:eastAsia="zh-CN"/>
              </w:rPr>
              <w:t>：</w:t>
            </w:r>
            <w:r>
              <w:rPr>
                <w:rFonts w:hint="eastAsia" w:ascii="宋体" w:hAnsi="宋体"/>
                <w:color w:val="auto"/>
                <w:sz w:val="21"/>
                <w:szCs w:val="21"/>
                <w:highlight w:val="none"/>
              </w:rPr>
              <w:t>铰链表面镀镍处理满足GB/T2189-2013要求</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通过耐久性≥4万次</w:t>
            </w:r>
            <w:r>
              <w:rPr>
                <w:rFonts w:hint="eastAsia" w:ascii="宋体" w:hAnsi="宋体"/>
                <w:color w:val="auto"/>
                <w:sz w:val="21"/>
                <w:szCs w:val="21"/>
                <w:highlight w:val="none"/>
                <w:lang w:eastAsia="zh-CN"/>
              </w:rPr>
              <w:t>、</w:t>
            </w:r>
            <w:r>
              <w:rPr>
                <w:rFonts w:hint="eastAsia" w:ascii="宋体" w:hAnsi="宋体"/>
                <w:color w:val="auto"/>
                <w:sz w:val="21"/>
                <w:szCs w:val="21"/>
                <w:highlight w:val="none"/>
              </w:rPr>
              <w:t>垂直静载荷20KG水平静载荷40N测试</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rPr>
              <w:t>颜色</w:t>
            </w:r>
            <w:r>
              <w:rPr>
                <w:rFonts w:hint="eastAsia" w:ascii="宋体" w:hAnsi="宋体"/>
                <w:color w:val="auto"/>
                <w:sz w:val="21"/>
                <w:szCs w:val="21"/>
                <w:highlight w:val="none"/>
              </w:rPr>
              <w:t>：黑色</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6.</w:t>
            </w:r>
            <w:r>
              <w:rPr>
                <w:rFonts w:hint="eastAsia" w:ascii="宋体" w:hAnsi="宋体"/>
                <w:b/>
                <w:bCs/>
                <w:color w:val="auto"/>
                <w:sz w:val="21"/>
                <w:szCs w:val="21"/>
                <w:highlight w:val="none"/>
              </w:rPr>
              <w:t>参考图片</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bdr w:val="single" w:color="000000" w:sz="4" w:space="0"/>
              </w:rPr>
              <w:drawing>
                <wp:inline distT="0" distB="0" distL="0" distR="0">
                  <wp:extent cx="923290" cy="931545"/>
                  <wp:effectExtent l="0" t="0" r="0" b="1905"/>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923290" cy="931545"/>
                          </a:xfrm>
                          <a:prstGeom prst="rect">
                            <a:avLst/>
                          </a:prstGeom>
                          <a:noFill/>
                          <a:ln>
                            <a:noFill/>
                          </a:ln>
                          <a:effectLst/>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4</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可移动式区域分割隔断分隔置物架</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3</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组</w:t>
            </w:r>
          </w:p>
        </w:tc>
        <w:tc>
          <w:tcPr>
            <w:tcW w:w="5953" w:type="dxa"/>
            <w:vAlign w:val="center"/>
          </w:tcPr>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1.规格</w:t>
            </w:r>
            <w:r>
              <w:rPr>
                <w:rFonts w:hint="eastAsia" w:ascii="宋体" w:hAnsi="宋体"/>
                <w:color w:val="auto"/>
                <w:sz w:val="21"/>
                <w:szCs w:val="21"/>
                <w:highlight w:val="none"/>
              </w:rPr>
              <w:t>：</w:t>
            </w:r>
            <w:r>
              <w:rPr>
                <w:rFonts w:hint="eastAsia" w:ascii="宋体" w:hAnsi="宋体"/>
                <w:b/>
                <w:bCs/>
                <w:color w:val="auto"/>
                <w:sz w:val="21"/>
                <w:szCs w:val="21"/>
                <w:highlight w:val="none"/>
                <w:lang w:val="en-US" w:eastAsia="zh-CN"/>
              </w:rPr>
              <w:t>5600</w:t>
            </w:r>
            <w:r>
              <w:rPr>
                <w:rFonts w:hint="eastAsia" w:ascii="宋体" w:hAnsi="宋体"/>
                <w:color w:val="auto"/>
                <w:sz w:val="21"/>
                <w:szCs w:val="21"/>
                <w:highlight w:val="none"/>
              </w:rPr>
              <w:t>*350*1000mm（多个拼接达到总尺寸要求）</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bookmarkStart w:id="41" w:name="OLE_LINK6"/>
            <w:bookmarkStart w:id="42" w:name="OLE_LINK11"/>
            <w:r>
              <w:rPr>
                <w:rFonts w:hint="eastAsia" w:ascii="宋体" w:hAnsi="宋体"/>
                <w:b/>
                <w:bCs/>
                <w:color w:val="auto"/>
                <w:sz w:val="21"/>
                <w:szCs w:val="21"/>
                <w:highlight w:val="none"/>
              </w:rPr>
              <w:t>2</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桌面板</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采用≥18mm特级实木橡木直拼板，符合GB/T 17657-2013《人造板及饰面人造板理化性能试验方法》、GB18584-2001《室内装饰修材料 木家具中有害物质限量》、GB/T 16734-1997《中国主要材料名称》</w:t>
            </w:r>
            <w:r>
              <w:rPr>
                <w:rFonts w:hint="eastAsia" w:ascii="宋体" w:hAnsi="宋体"/>
                <w:color w:val="auto"/>
                <w:sz w:val="21"/>
                <w:szCs w:val="21"/>
                <w:highlight w:val="none"/>
                <w:lang w:val="en-US" w:eastAsia="zh-CN"/>
              </w:rPr>
              <w:t>要求，</w:t>
            </w:r>
            <w:r>
              <w:rPr>
                <w:rFonts w:hint="eastAsia" w:ascii="宋体" w:hAnsi="宋体"/>
                <w:color w:val="auto"/>
                <w:sz w:val="21"/>
                <w:szCs w:val="21"/>
                <w:highlight w:val="none"/>
              </w:rPr>
              <w:t>双面色差小，双面无任何结疤、无腐朽、无虫眼；双面180目以上抛光，表面3mm黑胡桃木贴片。四周2</w:t>
            </w:r>
            <w:r>
              <w:rPr>
                <w:rFonts w:hint="eastAsia" w:ascii="宋体" w:hAnsi="宋体"/>
                <w:color w:val="auto"/>
                <w:sz w:val="21"/>
                <w:szCs w:val="21"/>
                <w:highlight w:val="none"/>
                <w:lang w:val="en-US" w:eastAsia="zh-CN"/>
              </w:rPr>
              <w:t>cm</w:t>
            </w:r>
            <w:r>
              <w:rPr>
                <w:rFonts w:hint="eastAsia" w:ascii="宋体" w:hAnsi="宋体"/>
                <w:color w:val="auto"/>
                <w:sz w:val="21"/>
                <w:szCs w:val="21"/>
                <w:highlight w:val="none"/>
              </w:rPr>
              <w:t>胡桃木实木封边；</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3.油漆</w:t>
            </w:r>
            <w:r>
              <w:rPr>
                <w:rFonts w:hint="eastAsia" w:ascii="宋体" w:hAnsi="宋体"/>
                <w:color w:val="auto"/>
                <w:sz w:val="21"/>
                <w:szCs w:val="21"/>
                <w:highlight w:val="none"/>
              </w:rPr>
              <w:t>：采用优质水性环保油漆，开放式涂装+黑砂面涂装</w:t>
            </w:r>
            <w:r>
              <w:rPr>
                <w:rFonts w:hint="eastAsia" w:ascii="宋体" w:hAnsi="宋体"/>
                <w:color w:val="auto"/>
                <w:sz w:val="21"/>
                <w:szCs w:val="21"/>
                <w:highlight w:val="none"/>
                <w:lang w:eastAsia="zh-CN"/>
              </w:rPr>
              <w:t>；</w:t>
            </w:r>
          </w:p>
          <w:p>
            <w:pPr>
              <w:widowControl/>
              <w:jc w:val="left"/>
              <w:rPr>
                <w:rFonts w:hint="eastAsia" w:ascii="宋体" w:hAnsi="宋体"/>
                <w:b/>
                <w:bCs/>
                <w:color w:val="auto"/>
                <w:sz w:val="21"/>
                <w:szCs w:val="21"/>
                <w:highlight w:val="none"/>
                <w:lang w:eastAsia="zh-CN"/>
              </w:rPr>
            </w:pPr>
            <w:r>
              <w:rPr>
                <w:rFonts w:hint="eastAsia" w:ascii="宋体" w:hAnsi="宋体"/>
                <w:b/>
                <w:bCs/>
                <w:color w:val="auto"/>
                <w:sz w:val="21"/>
                <w:szCs w:val="21"/>
                <w:highlight w:val="none"/>
              </w:rPr>
              <w:t>4.五金</w:t>
            </w:r>
            <w:r>
              <w:rPr>
                <w:rFonts w:hint="eastAsia" w:ascii="宋体" w:hAnsi="宋体"/>
                <w:b/>
                <w:bCs/>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val="0"/>
                <w:bCs w:val="0"/>
                <w:color w:val="auto"/>
                <w:sz w:val="21"/>
                <w:szCs w:val="21"/>
                <w:highlight w:val="none"/>
                <w:lang w:val="en-US" w:eastAsia="zh-CN"/>
              </w:rPr>
              <w:t>4.1</w:t>
            </w:r>
            <w:r>
              <w:rPr>
                <w:rFonts w:hint="eastAsia" w:ascii="宋体" w:hAnsi="宋体"/>
                <w:b/>
                <w:bCs/>
                <w:color w:val="auto"/>
                <w:sz w:val="21"/>
                <w:szCs w:val="21"/>
                <w:highlight w:val="none"/>
                <w:lang w:val="en-US" w:eastAsia="zh-CN"/>
              </w:rPr>
              <w:t xml:space="preserve"> </w:t>
            </w:r>
            <w:r>
              <w:rPr>
                <w:rFonts w:hint="eastAsia" w:ascii="宋体" w:hAnsi="宋体"/>
                <w:b w:val="0"/>
                <w:bCs w:val="0"/>
                <w:color w:val="auto"/>
                <w:sz w:val="21"/>
                <w:szCs w:val="21"/>
                <w:highlight w:val="none"/>
              </w:rPr>
              <w:t>优质无力铰链+回弹装置</w:t>
            </w:r>
            <w:r>
              <w:rPr>
                <w:rFonts w:hint="eastAsia" w:ascii="宋体" w:hAnsi="宋体"/>
                <w:color w:val="auto"/>
                <w:sz w:val="21"/>
                <w:szCs w:val="21"/>
                <w:highlight w:val="none"/>
              </w:rPr>
              <w:t>，优质反弹三节轨</w:t>
            </w:r>
            <w:r>
              <w:rPr>
                <w:rFonts w:hint="eastAsia" w:ascii="宋体" w:hAnsi="宋体"/>
                <w:color w:val="auto"/>
                <w:sz w:val="21"/>
                <w:szCs w:val="21"/>
                <w:highlight w:val="none"/>
                <w:lang w:eastAsia="zh-CN"/>
              </w:rPr>
              <w:t>；</w:t>
            </w:r>
            <w:r>
              <w:rPr>
                <w:rFonts w:hint="eastAsia" w:ascii="宋体" w:hAnsi="宋体"/>
                <w:color w:val="auto"/>
                <w:sz w:val="21"/>
                <w:szCs w:val="21"/>
                <w:highlight w:val="none"/>
              </w:rPr>
              <w:br w:type="textWrapping"/>
            </w:r>
            <w:r>
              <w:rPr>
                <w:rFonts w:hint="eastAsia" w:ascii="宋体" w:hAnsi="宋体"/>
                <w:color w:val="auto"/>
                <w:sz w:val="21"/>
                <w:szCs w:val="21"/>
                <w:highlight w:val="none"/>
                <w:lang w:val="en-US" w:eastAsia="zh-CN"/>
              </w:rPr>
              <w:t xml:space="preserve">4.2 </w:t>
            </w:r>
            <w:r>
              <w:rPr>
                <w:rFonts w:hint="eastAsia" w:ascii="宋体" w:hAnsi="宋体"/>
                <w:color w:val="auto"/>
                <w:sz w:val="21"/>
                <w:szCs w:val="21"/>
                <w:highlight w:val="none"/>
              </w:rPr>
              <w:t>铰链</w:t>
            </w:r>
            <w:r>
              <w:rPr>
                <w:rFonts w:hint="eastAsia" w:ascii="宋体" w:hAnsi="宋体"/>
                <w:color w:val="auto"/>
                <w:sz w:val="21"/>
                <w:szCs w:val="21"/>
                <w:highlight w:val="none"/>
                <w:lang w:eastAsia="zh-CN"/>
              </w:rPr>
              <w:t>：</w:t>
            </w:r>
            <w:r>
              <w:rPr>
                <w:rFonts w:hint="eastAsia" w:ascii="宋体" w:hAnsi="宋体"/>
                <w:color w:val="auto"/>
                <w:sz w:val="21"/>
                <w:szCs w:val="21"/>
                <w:highlight w:val="none"/>
              </w:rPr>
              <w:t>耐久性≥40000次</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表面盐雾18h无锈蚀</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通过《QBT 2189-2013 家具五金杯状暗铰链》理化性能检测要求</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5.柜子上表面大理石</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6.柜体</w:t>
            </w:r>
            <w:r>
              <w:rPr>
                <w:rFonts w:hint="eastAsia" w:ascii="宋体" w:hAnsi="宋体"/>
                <w:b/>
                <w:bCs/>
                <w:color w:val="auto"/>
                <w:sz w:val="21"/>
                <w:szCs w:val="21"/>
                <w:highlight w:val="none"/>
                <w:lang w:eastAsia="zh-CN"/>
              </w:rPr>
              <w:t>：</w:t>
            </w:r>
            <w:r>
              <w:rPr>
                <w:rFonts w:hint="eastAsia" w:ascii="宋体" w:hAnsi="宋体"/>
                <w:b w:val="0"/>
                <w:bCs w:val="0"/>
                <w:color w:val="auto"/>
                <w:sz w:val="21"/>
                <w:szCs w:val="21"/>
                <w:highlight w:val="none"/>
              </w:rPr>
              <w:t>按效果图定制，</w:t>
            </w:r>
            <w:r>
              <w:rPr>
                <w:rFonts w:hint="eastAsia" w:ascii="宋体" w:hAnsi="宋体"/>
                <w:color w:val="auto"/>
                <w:sz w:val="21"/>
                <w:szCs w:val="21"/>
                <w:highlight w:val="none"/>
              </w:rPr>
              <w:t>内置一块活动隔板；</w:t>
            </w:r>
            <w:bookmarkEnd w:id="41"/>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7.</w:t>
            </w:r>
            <w:r>
              <w:rPr>
                <w:rFonts w:hint="eastAsia" w:ascii="宋体" w:hAnsi="宋体"/>
                <w:color w:val="auto"/>
                <w:sz w:val="21"/>
                <w:szCs w:val="21"/>
                <w:highlight w:val="none"/>
              </w:rPr>
              <w:t>大理石</w:t>
            </w:r>
            <w:r>
              <w:rPr>
                <w:rFonts w:hint="eastAsia" w:ascii="宋体" w:hAnsi="宋体"/>
                <w:b w:val="0"/>
                <w:bCs w:val="0"/>
                <w:color w:val="auto"/>
                <w:sz w:val="21"/>
                <w:szCs w:val="21"/>
                <w:highlight w:val="none"/>
              </w:rPr>
              <w:t>颜色</w:t>
            </w:r>
            <w:r>
              <w:rPr>
                <w:rFonts w:hint="eastAsia" w:ascii="宋体" w:hAnsi="宋体"/>
                <w:color w:val="auto"/>
                <w:sz w:val="21"/>
                <w:szCs w:val="21"/>
                <w:highlight w:val="none"/>
              </w:rPr>
              <w:t>按采购人要求定制。</w:t>
            </w:r>
          </w:p>
          <w:bookmarkEnd w:id="42"/>
          <w:p>
            <w:pPr>
              <w:widowControl/>
              <w:jc w:val="left"/>
              <w:rPr>
                <w:rFonts w:hint="eastAsia" w:ascii="宋体" w:hAnsi="宋体"/>
                <w:color w:val="auto"/>
                <w:sz w:val="21"/>
                <w:szCs w:val="21"/>
                <w:highlight w:val="none"/>
              </w:rPr>
            </w:pPr>
            <w:r>
              <w:rPr>
                <w:rFonts w:hint="eastAsia" w:ascii="宋体" w:hAnsi="宋体"/>
                <w:color w:val="auto"/>
                <w:sz w:val="21"/>
                <w:szCs w:val="21"/>
                <w:highlight w:val="none"/>
                <w:bdr w:val="single" w:color="000000" w:sz="4" w:space="0"/>
              </w:rPr>
              <w:drawing>
                <wp:inline distT="0" distB="0" distL="0" distR="0">
                  <wp:extent cx="1294130" cy="741680"/>
                  <wp:effectExtent l="0" t="0" r="1270" b="1270"/>
                  <wp:docPr id="9" name="图片 9" descr="b4f5cf834932730a0f08781ac9800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b4f5cf834932730a0f08781ac98006d"/>
                          <pic:cNvPicPr>
                            <a:picLocks noChangeAspect="1" noChangeArrowheads="1"/>
                          </pic:cNvPicPr>
                        </pic:nvPicPr>
                        <pic:blipFill>
                          <a:blip r:embed="rId10" cstate="print">
                            <a:extLst>
                              <a:ext uri="{28A0092B-C50C-407E-A947-70E740481C1C}">
                                <a14:useLocalDpi xmlns:a14="http://schemas.microsoft.com/office/drawing/2010/main" val="0"/>
                              </a:ext>
                            </a:extLst>
                          </a:blip>
                          <a:srcRect l="8946" t="38748" r="31348"/>
                          <a:stretch>
                            <a:fillRect/>
                          </a:stretch>
                        </pic:blipFill>
                        <pic:spPr>
                          <a:xfrm>
                            <a:off x="0" y="0"/>
                            <a:ext cx="1294130" cy="741680"/>
                          </a:xfrm>
                          <a:prstGeom prst="rect">
                            <a:avLst/>
                          </a:prstGeom>
                          <a:noFill/>
                          <a:ln>
                            <a:noFill/>
                          </a:ln>
                          <a:effectLst/>
                        </pic:spPr>
                      </pic:pic>
                    </a:graphicData>
                  </a:graphic>
                </wp:inline>
              </w:drawing>
            </w:r>
          </w:p>
          <w:p>
            <w:pPr>
              <w:widowControl/>
              <w:jc w:val="left"/>
              <w:rPr>
                <w:rFonts w:hint="eastAsia"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5</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存储柜</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88</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门</w:t>
            </w:r>
          </w:p>
        </w:tc>
        <w:tc>
          <w:tcPr>
            <w:tcW w:w="5953" w:type="dxa"/>
            <w:vAlign w:val="center"/>
          </w:tcPr>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1.规格</w:t>
            </w:r>
            <w:r>
              <w:rPr>
                <w:rFonts w:hint="eastAsia" w:ascii="宋体" w:hAnsi="宋体"/>
                <w:color w:val="auto"/>
                <w:sz w:val="21"/>
                <w:szCs w:val="21"/>
                <w:highlight w:val="none"/>
              </w:rPr>
              <w:t>：单门900*450*450mm，4个门形成一个柜子</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2.桌面板</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采用≥18mm特级实木橡木直拼板，符合GB/T 17657-2013《人造板及饰面人造板理化性能试验方法》、GB18584-2001《室内装饰修材料 木家具中有害物质限量》、GB/T 16734-1997《中国主要材料名称》</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双面色差小，双面无任何结疤、无腐朽、无虫眼；双面180目以上抛光，表面3mm黑胡桃木贴片。四周2CM胡桃木实木封边；</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3.油漆</w:t>
            </w:r>
            <w:r>
              <w:rPr>
                <w:rFonts w:hint="eastAsia" w:ascii="宋体" w:hAnsi="宋体"/>
                <w:color w:val="auto"/>
                <w:sz w:val="21"/>
                <w:szCs w:val="21"/>
                <w:highlight w:val="none"/>
              </w:rPr>
              <w:t>：采用优质水性环保油漆，开放式涂装+黑砂面涂装</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4.正面锁</w:t>
            </w:r>
            <w:r>
              <w:rPr>
                <w:rFonts w:hint="eastAsia" w:ascii="宋体" w:hAnsi="宋体"/>
                <w:color w:val="auto"/>
                <w:sz w:val="21"/>
                <w:szCs w:val="21"/>
                <w:highlight w:val="none"/>
                <w:lang w:eastAsia="zh-CN"/>
              </w:rPr>
              <w:t>：</w:t>
            </w:r>
            <w:r>
              <w:rPr>
                <w:rFonts w:hint="eastAsia" w:ascii="宋体" w:hAnsi="宋体"/>
                <w:color w:val="auto"/>
                <w:sz w:val="21"/>
                <w:szCs w:val="21"/>
                <w:highlight w:val="none"/>
              </w:rPr>
              <w:t>符合</w:t>
            </w:r>
            <w:r>
              <w:rPr>
                <w:rFonts w:hint="eastAsia" w:ascii="宋体" w:hAnsi="宋体"/>
                <w:color w:val="auto"/>
                <w:sz w:val="21"/>
                <w:szCs w:val="21"/>
                <w:highlight w:val="none"/>
                <w:lang w:eastAsia="zh-CN"/>
              </w:rPr>
              <w:t>《</w:t>
            </w:r>
            <w:r>
              <w:rPr>
                <w:rFonts w:hint="eastAsia" w:ascii="宋体" w:hAnsi="宋体"/>
                <w:color w:val="auto"/>
                <w:sz w:val="21"/>
                <w:szCs w:val="21"/>
                <w:highlight w:val="none"/>
              </w:rPr>
              <w:t>QB/T 1621-2015家具锁标准</w:t>
            </w:r>
            <w:r>
              <w:rPr>
                <w:rFonts w:hint="eastAsia" w:ascii="宋体" w:hAnsi="宋体"/>
                <w:color w:val="auto"/>
                <w:sz w:val="21"/>
                <w:szCs w:val="21"/>
                <w:highlight w:val="none"/>
                <w:lang w:eastAsia="zh-CN"/>
              </w:rPr>
              <w:t>》</w:t>
            </w:r>
            <w:r>
              <w:rPr>
                <w:rFonts w:hint="eastAsia" w:ascii="宋体" w:hAnsi="宋体"/>
                <w:color w:val="auto"/>
                <w:sz w:val="21"/>
                <w:szCs w:val="21"/>
                <w:highlight w:val="none"/>
              </w:rPr>
              <w:t>中电镀件耐腐蚀规定</w:t>
            </w:r>
            <w:r>
              <w:rPr>
                <w:rFonts w:hint="eastAsia" w:ascii="宋体" w:hAnsi="宋体"/>
                <w:color w:val="auto"/>
                <w:sz w:val="21"/>
                <w:szCs w:val="21"/>
                <w:highlight w:val="none"/>
                <w:lang w:eastAsia="zh-CN"/>
              </w:rPr>
              <w:t>，</w:t>
            </w:r>
            <w:r>
              <w:rPr>
                <w:rFonts w:hint="eastAsia" w:ascii="宋体" w:hAnsi="宋体"/>
                <w:color w:val="auto"/>
                <w:sz w:val="21"/>
                <w:szCs w:val="21"/>
                <w:highlight w:val="none"/>
              </w:rPr>
              <w:t>电镀件外露表面经12h的中性盐雾试验后应达到外观评级RA6级的规定</w:t>
            </w:r>
            <w:r>
              <w:rPr>
                <w:rFonts w:hint="eastAsia" w:ascii="宋体" w:hAnsi="宋体"/>
                <w:color w:val="auto"/>
                <w:sz w:val="21"/>
                <w:szCs w:val="21"/>
                <w:highlight w:val="none"/>
                <w:lang w:eastAsia="zh-CN"/>
              </w:rPr>
              <w:t>，</w:t>
            </w:r>
            <w:r>
              <w:rPr>
                <w:rFonts w:hint="eastAsia" w:ascii="宋体" w:hAnsi="宋体"/>
                <w:color w:val="auto"/>
                <w:sz w:val="21"/>
                <w:szCs w:val="21"/>
                <w:highlight w:val="none"/>
              </w:rPr>
              <w:t>弹子锁、叶片锁使用寿命≥10000次</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5.铰链</w:t>
            </w:r>
            <w:r>
              <w:rPr>
                <w:rFonts w:hint="eastAsia" w:ascii="宋体" w:hAnsi="宋体"/>
                <w:color w:val="auto"/>
                <w:sz w:val="21"/>
                <w:szCs w:val="21"/>
                <w:highlight w:val="none"/>
              </w:rPr>
              <w:t>:耐久性</w:t>
            </w:r>
            <w:r>
              <w:rPr>
                <w:rFonts w:hint="eastAsia" w:ascii="宋体" w:hAnsi="宋体"/>
                <w:color w:val="auto"/>
                <w:sz w:val="21"/>
                <w:szCs w:val="21"/>
                <w:highlight w:val="none"/>
                <w:lang w:val="en-US" w:eastAsia="zh-CN"/>
              </w:rPr>
              <w:t>≥</w:t>
            </w:r>
            <w:r>
              <w:rPr>
                <w:rFonts w:hint="eastAsia" w:ascii="宋体" w:hAnsi="宋体"/>
                <w:color w:val="auto"/>
                <w:sz w:val="21"/>
                <w:szCs w:val="21"/>
                <w:highlight w:val="none"/>
              </w:rPr>
              <w:t>40000次;表面盐雾18h无锈蚀</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通过《QBT 2189-2013 家具五金杯状暗铰链》理化性能检测要求</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6.柜体</w:t>
            </w:r>
            <w:r>
              <w:rPr>
                <w:rFonts w:hint="eastAsia" w:ascii="宋体" w:hAnsi="宋体"/>
                <w:b/>
                <w:bCs/>
                <w:color w:val="auto"/>
                <w:sz w:val="21"/>
                <w:szCs w:val="21"/>
                <w:highlight w:val="none"/>
                <w:lang w:eastAsia="zh-CN"/>
              </w:rPr>
              <w:t>：</w:t>
            </w:r>
            <w:r>
              <w:rPr>
                <w:rFonts w:hint="eastAsia" w:ascii="宋体" w:hAnsi="宋体"/>
                <w:b w:val="0"/>
                <w:bCs w:val="0"/>
                <w:color w:val="auto"/>
                <w:sz w:val="21"/>
                <w:szCs w:val="21"/>
                <w:highlight w:val="none"/>
              </w:rPr>
              <w:t>按效果图</w:t>
            </w:r>
            <w:r>
              <w:rPr>
                <w:rFonts w:hint="eastAsia" w:ascii="宋体" w:hAnsi="宋体"/>
                <w:color w:val="auto"/>
                <w:sz w:val="21"/>
                <w:szCs w:val="21"/>
                <w:highlight w:val="none"/>
              </w:rPr>
              <w:t>定制，内置一根挂衣杆，每个门为独立区域供一个使用；</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7.按效果图定制</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8.参考图片</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bdr w:val="single" w:color="000000" w:sz="4" w:space="0"/>
              </w:rPr>
              <w:drawing>
                <wp:inline distT="0" distB="0" distL="0" distR="0">
                  <wp:extent cx="1000760" cy="862330"/>
                  <wp:effectExtent l="0" t="0" r="889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000760" cy="862330"/>
                          </a:xfrm>
                          <a:prstGeom prst="rect">
                            <a:avLst/>
                          </a:prstGeom>
                          <a:noFill/>
                          <a:ln>
                            <a:noFill/>
                          </a:ln>
                          <a:effectLst/>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6</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文件柜</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22</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个</w:t>
            </w:r>
          </w:p>
        </w:tc>
        <w:tc>
          <w:tcPr>
            <w:tcW w:w="5953" w:type="dxa"/>
            <w:vAlign w:val="center"/>
          </w:tcPr>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1.规格</w:t>
            </w:r>
            <w:r>
              <w:rPr>
                <w:rFonts w:hint="eastAsia" w:ascii="宋体" w:hAnsi="宋体"/>
                <w:color w:val="auto"/>
                <w:sz w:val="21"/>
                <w:szCs w:val="21"/>
                <w:highlight w:val="none"/>
              </w:rPr>
              <w:t>：800*400*1800mm</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lang w:eastAsia="zh-CN"/>
              </w:rPr>
            </w:pPr>
            <w:r>
              <w:rPr>
                <w:rFonts w:hint="eastAsia" w:ascii="宋体" w:hAnsi="宋体"/>
                <w:b/>
                <w:bCs/>
                <w:color w:val="auto"/>
                <w:sz w:val="21"/>
                <w:szCs w:val="21"/>
                <w:highlight w:val="none"/>
              </w:rPr>
              <w:t>2.钢板</w:t>
            </w:r>
            <w:r>
              <w:rPr>
                <w:rFonts w:hint="eastAsia" w:ascii="宋体" w:hAnsi="宋体"/>
                <w:color w:val="auto"/>
                <w:sz w:val="21"/>
                <w:szCs w:val="21"/>
                <w:highlight w:val="none"/>
                <w:lang w:eastAsia="zh-CN"/>
              </w:rPr>
              <w:t>：</w:t>
            </w:r>
            <w:r>
              <w:rPr>
                <w:rFonts w:hint="eastAsia" w:ascii="宋体" w:hAnsi="宋体"/>
                <w:color w:val="auto"/>
                <w:sz w:val="21"/>
                <w:szCs w:val="21"/>
                <w:highlight w:val="none"/>
              </w:rPr>
              <w:t>柜体、层板采用0.8mm优质一级冷轧钢板</w:t>
            </w:r>
            <w:r>
              <w:rPr>
                <w:rFonts w:hint="eastAsia" w:ascii="宋体" w:hAnsi="宋体"/>
                <w:color w:val="auto"/>
                <w:sz w:val="21"/>
                <w:szCs w:val="21"/>
                <w:highlight w:val="none"/>
                <w:lang w:eastAsia="zh-CN"/>
              </w:rPr>
              <w:t>，</w:t>
            </w:r>
            <w:r>
              <w:rPr>
                <w:rFonts w:hint="eastAsia" w:ascii="宋体" w:hAnsi="宋体"/>
                <w:color w:val="auto"/>
                <w:sz w:val="21"/>
                <w:szCs w:val="21"/>
                <w:highlight w:val="none"/>
              </w:rPr>
              <w:t>厚度均匀</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表面质量</w:t>
            </w:r>
            <w:r>
              <w:rPr>
                <w:rFonts w:hint="eastAsia" w:ascii="宋体" w:hAnsi="宋体"/>
                <w:color w:val="auto"/>
                <w:sz w:val="21"/>
                <w:szCs w:val="21"/>
                <w:highlight w:val="none"/>
                <w:lang w:val="en-US" w:eastAsia="zh-CN"/>
              </w:rPr>
              <w:t>好，</w:t>
            </w:r>
            <w:r>
              <w:rPr>
                <w:rFonts w:hint="eastAsia" w:ascii="宋体" w:hAnsi="宋体"/>
                <w:color w:val="auto"/>
                <w:sz w:val="21"/>
                <w:szCs w:val="21"/>
                <w:highlight w:val="none"/>
              </w:rPr>
              <w:t>符合</w:t>
            </w:r>
            <w:r>
              <w:rPr>
                <w:rFonts w:hint="eastAsia" w:ascii="宋体" w:hAnsi="宋体"/>
                <w:color w:val="auto"/>
                <w:sz w:val="21"/>
                <w:szCs w:val="21"/>
                <w:highlight w:val="none"/>
                <w:lang w:eastAsia="zh-CN"/>
              </w:rPr>
              <w:t>《</w:t>
            </w:r>
            <w:r>
              <w:rPr>
                <w:rFonts w:hint="eastAsia" w:ascii="宋体" w:hAnsi="宋体"/>
                <w:color w:val="auto"/>
                <w:sz w:val="21"/>
                <w:szCs w:val="21"/>
                <w:highlight w:val="none"/>
              </w:rPr>
              <w:t>GB/T 5213-2019 冷轧低碳钢板及钢带</w:t>
            </w:r>
            <w:r>
              <w:rPr>
                <w:rFonts w:hint="eastAsia" w:ascii="宋体" w:hAnsi="宋体"/>
                <w:color w:val="auto"/>
                <w:sz w:val="21"/>
                <w:szCs w:val="21"/>
                <w:highlight w:val="none"/>
                <w:lang w:eastAsia="zh-CN"/>
              </w:rPr>
              <w:t>》</w:t>
            </w:r>
            <w:r>
              <w:rPr>
                <w:rFonts w:hint="eastAsia" w:ascii="宋体" w:hAnsi="宋体"/>
                <w:color w:val="auto"/>
                <w:sz w:val="21"/>
                <w:szCs w:val="21"/>
                <w:highlight w:val="none"/>
              </w:rPr>
              <w:t>标准中力学性能要求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rPr>
              <w:t>塑粉</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环氧聚酯型粉末涂料</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表面性能</w:t>
            </w:r>
            <w:r>
              <w:rPr>
                <w:rFonts w:hint="eastAsia" w:ascii="宋体" w:hAnsi="宋体"/>
                <w:color w:val="auto"/>
                <w:sz w:val="21"/>
                <w:szCs w:val="21"/>
                <w:highlight w:val="none"/>
                <w:lang w:val="en-US" w:eastAsia="zh-CN"/>
              </w:rPr>
              <w:t>好</w:t>
            </w:r>
            <w:r>
              <w:rPr>
                <w:rFonts w:hint="eastAsia" w:ascii="宋体" w:hAnsi="宋体"/>
                <w:color w:val="auto"/>
                <w:sz w:val="21"/>
                <w:szCs w:val="21"/>
                <w:highlight w:val="none"/>
                <w:lang w:eastAsia="zh-CN"/>
              </w:rPr>
              <w:t>，</w:t>
            </w:r>
            <w:r>
              <w:rPr>
                <w:rFonts w:hint="eastAsia" w:ascii="宋体" w:hAnsi="宋体"/>
                <w:color w:val="auto"/>
                <w:sz w:val="21"/>
                <w:szCs w:val="21"/>
                <w:highlight w:val="none"/>
              </w:rPr>
              <w:t>环保无污染</w:t>
            </w:r>
            <w:r>
              <w:rPr>
                <w:rFonts w:hint="eastAsia" w:ascii="宋体" w:hAnsi="宋体"/>
                <w:color w:val="auto"/>
                <w:sz w:val="21"/>
                <w:szCs w:val="21"/>
                <w:highlight w:val="none"/>
                <w:lang w:eastAsia="zh-CN"/>
              </w:rPr>
              <w:t>，</w:t>
            </w:r>
            <w:r>
              <w:rPr>
                <w:rFonts w:hint="eastAsia" w:ascii="宋体" w:hAnsi="宋体"/>
                <w:color w:val="auto"/>
                <w:sz w:val="21"/>
                <w:szCs w:val="21"/>
                <w:highlight w:val="none"/>
              </w:rPr>
              <w:t>耐候、耐热、耐冲击性能</w:t>
            </w:r>
            <w:r>
              <w:rPr>
                <w:rFonts w:hint="eastAsia" w:ascii="宋体" w:hAnsi="宋体"/>
                <w:color w:val="auto"/>
                <w:sz w:val="21"/>
                <w:szCs w:val="21"/>
                <w:highlight w:val="none"/>
                <w:lang w:val="en-US" w:eastAsia="zh-CN"/>
              </w:rPr>
              <w:t>好，</w:t>
            </w:r>
            <w:r>
              <w:rPr>
                <w:rFonts w:hint="eastAsia" w:ascii="宋体" w:hAnsi="宋体"/>
                <w:color w:val="auto"/>
                <w:sz w:val="21"/>
                <w:szCs w:val="21"/>
                <w:highlight w:val="none"/>
              </w:rPr>
              <w:t>符合</w:t>
            </w:r>
            <w:r>
              <w:rPr>
                <w:rFonts w:hint="eastAsia" w:ascii="宋体" w:hAnsi="宋体"/>
                <w:color w:val="auto"/>
                <w:sz w:val="21"/>
                <w:szCs w:val="21"/>
                <w:highlight w:val="none"/>
                <w:lang w:eastAsia="zh-CN"/>
              </w:rPr>
              <w:t>《</w:t>
            </w:r>
            <w:r>
              <w:rPr>
                <w:rFonts w:hint="eastAsia" w:ascii="宋体" w:hAnsi="宋体"/>
                <w:color w:val="auto"/>
                <w:sz w:val="21"/>
                <w:szCs w:val="21"/>
                <w:highlight w:val="none"/>
              </w:rPr>
              <w:t>HG/T 2006-2006(2015) 热固性粉末涂料性能</w:t>
            </w:r>
            <w:r>
              <w:rPr>
                <w:rFonts w:hint="eastAsia" w:ascii="宋体" w:hAnsi="宋体"/>
                <w:color w:val="auto"/>
                <w:sz w:val="21"/>
                <w:szCs w:val="21"/>
                <w:highlight w:val="none"/>
                <w:lang w:eastAsia="zh-CN"/>
              </w:rPr>
              <w:t>》</w:t>
            </w:r>
            <w:r>
              <w:rPr>
                <w:rFonts w:hint="eastAsia" w:ascii="宋体" w:hAnsi="宋体"/>
                <w:color w:val="auto"/>
                <w:sz w:val="21"/>
                <w:szCs w:val="21"/>
                <w:highlight w:val="none"/>
              </w:rPr>
              <w:t>要</w:t>
            </w:r>
            <w:r>
              <w:rPr>
                <w:rFonts w:hint="eastAsia" w:ascii="宋体" w:hAnsi="宋体"/>
                <w:color w:val="auto"/>
                <w:sz w:val="21"/>
                <w:szCs w:val="21"/>
                <w:highlight w:val="none"/>
                <w:lang w:val="en-US" w:eastAsia="zh-CN"/>
              </w:rPr>
              <w:t>求；</w:t>
            </w:r>
          </w:p>
          <w:p>
            <w:pPr>
              <w:widowControl/>
              <w:jc w:val="left"/>
              <w:rPr>
                <w:rFonts w:hint="eastAsia" w:ascii="宋体" w:hAnsi="宋体"/>
                <w:color w:val="auto"/>
                <w:sz w:val="21"/>
                <w:szCs w:val="21"/>
                <w:highlight w:val="none"/>
                <w:lang w:eastAsia="zh-CN"/>
              </w:rPr>
            </w:pPr>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rPr>
              <w:t>铰链</w:t>
            </w:r>
            <w:r>
              <w:rPr>
                <w:rFonts w:hint="eastAsia" w:ascii="宋体" w:hAnsi="宋体"/>
                <w:color w:val="auto"/>
                <w:sz w:val="21"/>
                <w:szCs w:val="21"/>
                <w:highlight w:val="none"/>
                <w:lang w:eastAsia="zh-CN"/>
              </w:rPr>
              <w:t>：</w:t>
            </w:r>
            <w:r>
              <w:rPr>
                <w:rFonts w:hint="eastAsia" w:ascii="宋体" w:hAnsi="宋体"/>
                <w:color w:val="auto"/>
                <w:sz w:val="21"/>
                <w:szCs w:val="21"/>
                <w:highlight w:val="none"/>
              </w:rPr>
              <w:t>铰链表面镀镍处理</w:t>
            </w:r>
            <w:r>
              <w:rPr>
                <w:rFonts w:hint="eastAsia" w:ascii="宋体" w:hAnsi="宋体"/>
                <w:color w:val="auto"/>
                <w:sz w:val="21"/>
                <w:szCs w:val="21"/>
                <w:highlight w:val="none"/>
                <w:lang w:eastAsia="zh-CN"/>
              </w:rPr>
              <w:t>，</w:t>
            </w:r>
            <w:r>
              <w:rPr>
                <w:rFonts w:hint="eastAsia" w:ascii="宋体" w:hAnsi="宋体"/>
                <w:color w:val="auto"/>
                <w:sz w:val="21"/>
                <w:szCs w:val="21"/>
                <w:highlight w:val="none"/>
              </w:rPr>
              <w:t>满足</w:t>
            </w:r>
            <w:r>
              <w:rPr>
                <w:rFonts w:hint="eastAsia" w:ascii="宋体" w:hAnsi="宋体"/>
                <w:color w:val="auto"/>
                <w:sz w:val="21"/>
                <w:szCs w:val="21"/>
                <w:highlight w:val="none"/>
                <w:lang w:eastAsia="zh-CN"/>
              </w:rPr>
              <w:t>《</w:t>
            </w:r>
            <w:r>
              <w:rPr>
                <w:rFonts w:hint="eastAsia" w:ascii="宋体" w:hAnsi="宋体"/>
                <w:color w:val="auto"/>
                <w:sz w:val="21"/>
                <w:szCs w:val="21"/>
                <w:highlight w:val="none"/>
              </w:rPr>
              <w:t>GB/T2189-2013</w:t>
            </w:r>
            <w:r>
              <w:rPr>
                <w:rFonts w:hint="eastAsia" w:ascii="宋体" w:hAnsi="宋体"/>
                <w:color w:val="auto"/>
                <w:sz w:val="21"/>
                <w:szCs w:val="21"/>
                <w:highlight w:val="none"/>
                <w:lang w:eastAsia="zh-CN"/>
              </w:rPr>
              <w:t>》</w:t>
            </w:r>
            <w:r>
              <w:rPr>
                <w:rFonts w:hint="eastAsia" w:ascii="宋体" w:hAnsi="宋体"/>
                <w:color w:val="auto"/>
                <w:sz w:val="21"/>
                <w:szCs w:val="21"/>
                <w:highlight w:val="none"/>
              </w:rPr>
              <w:t>要求</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通过耐久性≥4万次</w:t>
            </w:r>
            <w:r>
              <w:rPr>
                <w:rFonts w:hint="eastAsia" w:ascii="宋体" w:hAnsi="宋体"/>
                <w:color w:val="auto"/>
                <w:sz w:val="21"/>
                <w:szCs w:val="21"/>
                <w:highlight w:val="none"/>
                <w:lang w:eastAsia="zh-CN"/>
              </w:rPr>
              <w:t>，</w:t>
            </w:r>
            <w:r>
              <w:rPr>
                <w:rFonts w:hint="eastAsia" w:ascii="宋体" w:hAnsi="宋体"/>
                <w:color w:val="auto"/>
                <w:sz w:val="21"/>
                <w:szCs w:val="21"/>
                <w:highlight w:val="none"/>
              </w:rPr>
              <w:t>垂直静载荷20KG水平静载荷40N测试</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rPr>
              <w:t>颜色</w:t>
            </w:r>
            <w:r>
              <w:rPr>
                <w:rFonts w:hint="eastAsia" w:ascii="宋体" w:hAnsi="宋体"/>
                <w:color w:val="auto"/>
                <w:sz w:val="21"/>
                <w:szCs w:val="21"/>
                <w:highlight w:val="none"/>
              </w:rPr>
              <w:t>：按</w:t>
            </w:r>
            <w:r>
              <w:rPr>
                <w:rFonts w:hint="eastAsia" w:ascii="宋体" w:hAnsi="宋体"/>
                <w:color w:val="auto"/>
                <w:sz w:val="21"/>
                <w:szCs w:val="21"/>
                <w:highlight w:val="none"/>
                <w:lang w:val="en-US" w:eastAsia="zh-CN"/>
              </w:rPr>
              <w:t>采购人</w:t>
            </w:r>
            <w:r>
              <w:rPr>
                <w:rFonts w:hint="eastAsia" w:ascii="宋体" w:hAnsi="宋体"/>
                <w:color w:val="auto"/>
                <w:sz w:val="21"/>
                <w:szCs w:val="21"/>
                <w:highlight w:val="none"/>
              </w:rPr>
              <w:t>要求定制</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6</w:t>
            </w:r>
            <w:r>
              <w:rPr>
                <w:rFonts w:hint="eastAsia" w:ascii="宋体" w:hAnsi="宋体"/>
                <w:b/>
                <w:bCs/>
                <w:color w:val="auto"/>
                <w:sz w:val="21"/>
                <w:szCs w:val="21"/>
                <w:highlight w:val="none"/>
              </w:rPr>
              <w:t>.</w:t>
            </w:r>
            <w:r>
              <w:rPr>
                <w:rFonts w:hint="eastAsia" w:ascii="宋体" w:hAnsi="宋体"/>
                <w:color w:val="auto"/>
                <w:sz w:val="21"/>
                <w:szCs w:val="21"/>
                <w:highlight w:val="none"/>
              </w:rPr>
              <w:t>参考图片：</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bdr w:val="single" w:color="000000" w:sz="4" w:space="0"/>
              </w:rPr>
              <w:drawing>
                <wp:inline distT="0" distB="0" distL="0" distR="0">
                  <wp:extent cx="1380490" cy="966470"/>
                  <wp:effectExtent l="0" t="0" r="0" b="508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380490" cy="966470"/>
                          </a:xfrm>
                          <a:prstGeom prst="rect">
                            <a:avLst/>
                          </a:prstGeom>
                          <a:noFill/>
                          <a:ln>
                            <a:noFill/>
                          </a:ln>
                          <a:effectLst/>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7</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教授办公桌</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9</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张</w:t>
            </w:r>
          </w:p>
        </w:tc>
        <w:tc>
          <w:tcPr>
            <w:tcW w:w="5953" w:type="dxa"/>
            <w:vAlign w:val="center"/>
          </w:tcPr>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1.规格：</w:t>
            </w:r>
            <w:r>
              <w:rPr>
                <w:rFonts w:hint="eastAsia" w:ascii="宋体" w:hAnsi="宋体"/>
                <w:color w:val="auto"/>
                <w:sz w:val="21"/>
                <w:szCs w:val="21"/>
                <w:highlight w:val="none"/>
              </w:rPr>
              <w:t>1600*1650*750mm，桌面宽度800mm。边柜宽度按常规尺寸制作；</w:t>
            </w:r>
          </w:p>
          <w:p>
            <w:pPr>
              <w:widowControl/>
              <w:jc w:val="left"/>
              <w:rPr>
                <w:rFonts w:hint="eastAsia" w:ascii="宋体" w:hAnsi="宋体"/>
                <w:color w:val="auto"/>
                <w:sz w:val="21"/>
                <w:szCs w:val="21"/>
                <w:highlight w:val="none"/>
              </w:rPr>
            </w:pPr>
            <w:bookmarkStart w:id="43" w:name="OLE_LINK25"/>
            <w:r>
              <w:rPr>
                <w:rFonts w:hint="eastAsia" w:ascii="宋体" w:hAnsi="宋体"/>
                <w:b/>
                <w:bCs/>
                <w:color w:val="auto"/>
                <w:sz w:val="21"/>
                <w:szCs w:val="21"/>
                <w:highlight w:val="none"/>
              </w:rPr>
              <w:t>2.桌面板</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采用≥18mm特级实木橡木直拼板，符合GB/T 17657-2013《人造板及饰面人造板理化性能试验方法》、GB18584-2001《室内装饰修材料 木家具中有害物质限量》、GB/T 16734-1997《中国主要材料名称》</w:t>
            </w:r>
            <w:r>
              <w:rPr>
                <w:rFonts w:hint="eastAsia" w:ascii="宋体" w:hAnsi="宋体"/>
                <w:color w:val="auto"/>
                <w:sz w:val="21"/>
                <w:szCs w:val="21"/>
                <w:highlight w:val="none"/>
                <w:lang w:val="en-US" w:eastAsia="zh-CN"/>
              </w:rPr>
              <w:t>标准，</w:t>
            </w:r>
            <w:r>
              <w:rPr>
                <w:rFonts w:hint="eastAsia" w:ascii="宋体" w:hAnsi="宋体"/>
                <w:color w:val="auto"/>
                <w:sz w:val="21"/>
                <w:szCs w:val="21"/>
                <w:highlight w:val="none"/>
              </w:rPr>
              <w:t>双面色差小，双面无任何结疤、无腐朽、无虫眼；双面180目以上抛光，表面3mm黑胡桃木贴片。四周2CM胡桃木实木封边；</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3.油漆：</w:t>
            </w:r>
            <w:r>
              <w:rPr>
                <w:rFonts w:hint="eastAsia" w:ascii="宋体" w:hAnsi="宋体"/>
                <w:color w:val="auto"/>
                <w:sz w:val="21"/>
                <w:szCs w:val="21"/>
                <w:highlight w:val="none"/>
              </w:rPr>
              <w:t>采用优质水性环保油漆，开放式涂装+黑砂面涂装</w:t>
            </w:r>
            <w:r>
              <w:rPr>
                <w:rFonts w:hint="eastAsia" w:ascii="宋体" w:hAnsi="宋体"/>
                <w:color w:val="auto"/>
                <w:sz w:val="21"/>
                <w:szCs w:val="21"/>
                <w:highlight w:val="none"/>
                <w:lang w:eastAsia="zh-CN"/>
              </w:rPr>
              <w:t>；</w:t>
            </w:r>
          </w:p>
          <w:bookmarkEnd w:id="43"/>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4.钢架</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表面耐腐蚀中性盐雾测试100h后无锈蚀、剥落、起皱</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表面附着力≥2级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升降/折叠/伸缩耐久性测定20000次后零部件无断裂、曲、变形、磨损、变形</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通过《GB/T3325-2017金属家具通用技术条件》理化性能检测要求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5.正面锁</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符合</w:t>
            </w:r>
            <w:r>
              <w:rPr>
                <w:rFonts w:hint="eastAsia" w:ascii="宋体" w:hAnsi="宋体"/>
                <w:color w:val="auto"/>
                <w:sz w:val="21"/>
                <w:szCs w:val="21"/>
                <w:highlight w:val="none"/>
                <w:lang w:eastAsia="zh-CN"/>
              </w:rPr>
              <w:t>《</w:t>
            </w:r>
            <w:r>
              <w:rPr>
                <w:rFonts w:hint="eastAsia" w:ascii="宋体" w:hAnsi="宋体"/>
                <w:color w:val="auto"/>
                <w:sz w:val="21"/>
                <w:szCs w:val="21"/>
                <w:highlight w:val="none"/>
              </w:rPr>
              <w:t>QB/T 1621-2015家具锁标准</w:t>
            </w:r>
            <w:r>
              <w:rPr>
                <w:rFonts w:hint="eastAsia" w:ascii="宋体" w:hAnsi="宋体"/>
                <w:color w:val="auto"/>
                <w:sz w:val="21"/>
                <w:szCs w:val="21"/>
                <w:highlight w:val="none"/>
                <w:lang w:eastAsia="zh-CN"/>
              </w:rPr>
              <w:t>》</w:t>
            </w:r>
            <w:r>
              <w:rPr>
                <w:rFonts w:hint="eastAsia" w:ascii="宋体" w:hAnsi="宋体"/>
                <w:color w:val="auto"/>
                <w:sz w:val="21"/>
                <w:szCs w:val="21"/>
                <w:highlight w:val="none"/>
              </w:rPr>
              <w:t>中电镀件耐腐蚀规定</w:t>
            </w:r>
            <w:r>
              <w:rPr>
                <w:rFonts w:hint="eastAsia" w:ascii="宋体" w:hAnsi="宋体"/>
                <w:color w:val="auto"/>
                <w:sz w:val="21"/>
                <w:szCs w:val="21"/>
                <w:highlight w:val="none"/>
                <w:lang w:eastAsia="zh-CN"/>
              </w:rPr>
              <w:t>，</w:t>
            </w:r>
            <w:r>
              <w:rPr>
                <w:rFonts w:hint="eastAsia" w:ascii="宋体" w:hAnsi="宋体"/>
                <w:color w:val="auto"/>
                <w:sz w:val="21"/>
                <w:szCs w:val="21"/>
                <w:highlight w:val="none"/>
              </w:rPr>
              <w:t>电镀件外露表面经12h的中性盐雾试验后应达到外观评级RA6级的规定</w:t>
            </w:r>
            <w:r>
              <w:rPr>
                <w:rFonts w:hint="eastAsia" w:ascii="宋体" w:hAnsi="宋体"/>
                <w:color w:val="auto"/>
                <w:sz w:val="21"/>
                <w:szCs w:val="21"/>
                <w:highlight w:val="none"/>
                <w:lang w:eastAsia="zh-CN"/>
              </w:rPr>
              <w:t>，</w:t>
            </w:r>
            <w:r>
              <w:rPr>
                <w:rFonts w:hint="eastAsia" w:ascii="宋体" w:hAnsi="宋体"/>
                <w:color w:val="auto"/>
                <w:sz w:val="21"/>
                <w:szCs w:val="21"/>
                <w:highlight w:val="none"/>
              </w:rPr>
              <w:t>弹子锁、叶片锁使用寿命≥10000次</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6.铰链</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耐久性≥40000次</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表面盐雾18h无锈蚀</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通过《QBT 2189-2013 家具五金杯状暗铰链》理化性能检测要求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7.线盒</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表面耐腐蚀中性盐雾测试100h后无锈蚀、剥落、起皱</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表面附着力≥2级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通过《GB/T3325-2017金属家具通用技术条件》理化性能检测要求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8.五金：</w:t>
            </w:r>
            <w:r>
              <w:rPr>
                <w:rFonts w:hint="eastAsia" w:ascii="宋体" w:hAnsi="宋体"/>
                <w:color w:val="auto"/>
                <w:sz w:val="21"/>
                <w:szCs w:val="21"/>
                <w:highlight w:val="none"/>
              </w:rPr>
              <w:t>优质半拉阻尼隐藏滑轨、优质阻尼铰链、优质侧面锁；1个EFJ.43线盒（3个电源模块、1个HDMI模块、2个网络模块（CAT.6)、2个USB充电接口）、手机无线充电设备</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9.油漆：</w:t>
            </w:r>
            <w:r>
              <w:rPr>
                <w:rFonts w:hint="eastAsia" w:ascii="宋体" w:hAnsi="宋体"/>
                <w:color w:val="auto"/>
                <w:sz w:val="21"/>
                <w:szCs w:val="21"/>
                <w:highlight w:val="none"/>
              </w:rPr>
              <w:t>采用优质水性环保油漆，开放式涂装+黑砂面涂装</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10.抽屉：</w:t>
            </w:r>
            <w:r>
              <w:rPr>
                <w:rFonts w:hint="eastAsia" w:ascii="宋体" w:hAnsi="宋体"/>
                <w:color w:val="auto"/>
                <w:sz w:val="21"/>
                <w:szCs w:val="21"/>
                <w:highlight w:val="none"/>
              </w:rPr>
              <w:t>采用</w:t>
            </w:r>
            <w:r>
              <w:rPr>
                <w:rFonts w:hint="eastAsia" w:ascii="宋体" w:hAnsi="宋体"/>
                <w:b w:val="0"/>
                <w:bCs w:val="0"/>
                <w:color w:val="auto"/>
                <w:sz w:val="21"/>
                <w:szCs w:val="21"/>
                <w:highlight w:val="none"/>
              </w:rPr>
              <w:t>一体成型</w:t>
            </w:r>
            <w:r>
              <w:rPr>
                <w:rFonts w:hint="eastAsia" w:ascii="宋体" w:hAnsi="宋体"/>
                <w:color w:val="auto"/>
                <w:sz w:val="21"/>
                <w:szCs w:val="21"/>
                <w:highlight w:val="none"/>
              </w:rPr>
              <w:t>工艺，无气味、环保、健康。</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11.参考图片：</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bdr w:val="single" w:color="000000" w:sz="4" w:space="0"/>
              </w:rPr>
              <w:drawing>
                <wp:inline distT="0" distB="0" distL="0" distR="0">
                  <wp:extent cx="1569720" cy="905510"/>
                  <wp:effectExtent l="0" t="0" r="0" b="889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569720" cy="905510"/>
                          </a:xfrm>
                          <a:prstGeom prst="rect">
                            <a:avLst/>
                          </a:prstGeom>
                          <a:noFill/>
                          <a:ln>
                            <a:noFill/>
                          </a:ln>
                          <a:effectLst/>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bookmarkStart w:id="44" w:name="OLE_LINK2" w:colFirst="4" w:colLast="4"/>
            <w:r>
              <w:rPr>
                <w:rFonts w:hint="eastAsia" w:ascii="宋体" w:hAnsi="宋体"/>
                <w:color w:val="auto"/>
                <w:sz w:val="21"/>
                <w:szCs w:val="21"/>
                <w:highlight w:val="none"/>
              </w:rPr>
              <w:t>8</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办公椅</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9</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把</w:t>
            </w:r>
          </w:p>
        </w:tc>
        <w:tc>
          <w:tcPr>
            <w:tcW w:w="5953" w:type="dxa"/>
            <w:vAlign w:val="center"/>
          </w:tcPr>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1.规格</w:t>
            </w:r>
            <w:r>
              <w:rPr>
                <w:rFonts w:hint="eastAsia" w:ascii="宋体" w:hAnsi="宋体"/>
                <w:color w:val="auto"/>
                <w:sz w:val="21"/>
                <w:szCs w:val="21"/>
                <w:highlight w:val="none"/>
              </w:rPr>
              <w:t>：常规</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2.面料</w:t>
            </w:r>
            <w:r>
              <w:rPr>
                <w:rFonts w:hint="eastAsia" w:ascii="宋体" w:hAnsi="宋体"/>
                <w:color w:val="auto"/>
                <w:sz w:val="21"/>
                <w:szCs w:val="21"/>
                <w:highlight w:val="none"/>
                <w:lang w:eastAsia="zh-CN"/>
              </w:rPr>
              <w:t>：</w:t>
            </w:r>
            <w:r>
              <w:rPr>
                <w:rFonts w:hint="eastAsia" w:ascii="宋体" w:hAnsi="宋体"/>
                <w:color w:val="auto"/>
                <w:sz w:val="21"/>
                <w:szCs w:val="21"/>
                <w:highlight w:val="none"/>
              </w:rPr>
              <w:t>优质网布面料符合GB 18401-2010、GB/T 19817-2005标准</w:t>
            </w:r>
            <w:r>
              <w:rPr>
                <w:rFonts w:hint="eastAsia" w:ascii="宋体" w:hAnsi="宋体"/>
                <w:color w:val="auto"/>
                <w:sz w:val="21"/>
                <w:szCs w:val="21"/>
                <w:highlight w:val="none"/>
                <w:lang w:eastAsia="zh-CN"/>
              </w:rPr>
              <w:t>；</w:t>
            </w:r>
            <w:r>
              <w:rPr>
                <w:rFonts w:hint="eastAsia" w:ascii="宋体" w:hAnsi="宋体"/>
                <w:color w:val="auto"/>
                <w:sz w:val="21"/>
                <w:szCs w:val="21"/>
                <w:highlight w:val="none"/>
              </w:rPr>
              <w:t>芳香胺有害物质含量0</w:t>
            </w:r>
            <w:r>
              <w:rPr>
                <w:rFonts w:hint="eastAsia" w:ascii="宋体" w:hAnsi="宋体"/>
                <w:color w:val="auto"/>
                <w:sz w:val="21"/>
                <w:szCs w:val="21"/>
                <w:highlight w:val="none"/>
                <w:lang w:eastAsia="zh-CN"/>
              </w:rPr>
              <w:t>，</w:t>
            </w:r>
            <w:r>
              <w:rPr>
                <w:rFonts w:hint="eastAsia" w:ascii="宋体" w:hAnsi="宋体"/>
                <w:color w:val="auto"/>
                <w:sz w:val="21"/>
                <w:szCs w:val="21"/>
                <w:highlight w:val="none"/>
              </w:rPr>
              <w:t>颜色干擦牢度≥3级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耐磨性≥12000</w:t>
            </w:r>
            <w:r>
              <w:rPr>
                <w:rFonts w:hint="eastAsia" w:ascii="宋体" w:hAnsi="宋体"/>
                <w:color w:val="auto"/>
                <w:sz w:val="21"/>
                <w:szCs w:val="21"/>
                <w:highlight w:val="none"/>
                <w:lang w:eastAsia="zh-CN"/>
              </w:rPr>
              <w:t>，</w:t>
            </w:r>
            <w:r>
              <w:rPr>
                <w:rFonts w:hint="eastAsia" w:ascii="宋体" w:hAnsi="宋体"/>
                <w:color w:val="auto"/>
                <w:sz w:val="21"/>
                <w:szCs w:val="21"/>
                <w:highlight w:val="none"/>
              </w:rPr>
              <w:t>转断裂强度≥350N</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rPr>
              <w:t>背框</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尼龙+20%玻纤</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可承受1001N载荷强度试验</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可在座面载荷109kg时施加445N的力于背架上执行≥120000次往复循环</w:t>
            </w:r>
            <w:r>
              <w:rPr>
                <w:rFonts w:hint="eastAsia" w:ascii="宋体" w:hAnsi="宋体"/>
                <w:color w:val="auto"/>
                <w:sz w:val="21"/>
                <w:szCs w:val="21"/>
                <w:highlight w:val="none"/>
                <w:lang w:eastAsia="zh-CN"/>
              </w:rPr>
              <w:t>；</w:t>
            </w:r>
          </w:p>
          <w:p>
            <w:pPr>
              <w:widowControl/>
              <w:numPr>
                <w:ilvl w:val="0"/>
                <w:numId w:val="0"/>
              </w:numPr>
              <w:jc w:val="left"/>
              <w:rPr>
                <w:rFonts w:hint="eastAsia" w:ascii="宋体" w:hAnsi="宋体"/>
                <w:color w:val="auto"/>
                <w:sz w:val="21"/>
                <w:szCs w:val="21"/>
                <w:highlight w:val="none"/>
                <w:lang w:eastAsia="zh-CN"/>
              </w:rPr>
            </w:pPr>
            <w:r>
              <w:rPr>
                <w:rFonts w:hint="eastAsia" w:ascii="宋体" w:hAnsi="宋体"/>
                <w:b/>
                <w:bCs/>
                <w:color w:val="auto"/>
                <w:sz w:val="21"/>
                <w:szCs w:val="21"/>
                <w:highlight w:val="none"/>
              </w:rPr>
              <w:t>3</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海绵</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一体成型定型</w:t>
            </w:r>
            <w:r>
              <w:rPr>
                <w:rFonts w:hint="eastAsia" w:ascii="宋体" w:hAnsi="宋体"/>
                <w:color w:val="auto"/>
                <w:sz w:val="21"/>
                <w:szCs w:val="21"/>
                <w:highlight w:val="none"/>
                <w:lang w:eastAsia="zh-CN"/>
              </w:rPr>
              <w:t>，</w:t>
            </w:r>
            <w:r>
              <w:rPr>
                <w:rFonts w:hint="eastAsia" w:ascii="宋体" w:hAnsi="宋体"/>
                <w:color w:val="auto"/>
                <w:sz w:val="21"/>
                <w:szCs w:val="21"/>
                <w:highlight w:val="none"/>
              </w:rPr>
              <w:t>绵密度≥48kg/m³</w:t>
            </w:r>
            <w:r>
              <w:rPr>
                <w:rFonts w:hint="eastAsia" w:ascii="宋体" w:hAnsi="宋体"/>
                <w:color w:val="auto"/>
                <w:sz w:val="21"/>
                <w:szCs w:val="21"/>
                <w:highlight w:val="none"/>
                <w:lang w:eastAsia="zh-CN"/>
              </w:rPr>
              <w:t>，</w:t>
            </w:r>
            <w:r>
              <w:rPr>
                <w:rFonts w:hint="eastAsia" w:ascii="宋体" w:hAnsi="宋体"/>
                <w:color w:val="auto"/>
                <w:sz w:val="21"/>
                <w:szCs w:val="21"/>
                <w:highlight w:val="none"/>
              </w:rPr>
              <w:t>回弹性≥40%</w:t>
            </w:r>
            <w:r>
              <w:rPr>
                <w:rFonts w:hint="eastAsia" w:ascii="宋体" w:hAnsi="宋体"/>
                <w:color w:val="auto"/>
                <w:sz w:val="21"/>
                <w:szCs w:val="21"/>
                <w:highlight w:val="none"/>
                <w:lang w:eastAsia="zh-CN"/>
              </w:rPr>
              <w:t>；</w:t>
            </w:r>
          </w:p>
          <w:p>
            <w:pPr>
              <w:widowControl/>
              <w:numPr>
                <w:ilvl w:val="0"/>
                <w:numId w:val="0"/>
              </w:numPr>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rPr>
              <w:t>曲木板</w:t>
            </w:r>
            <w:r>
              <w:rPr>
                <w:rFonts w:hint="eastAsia" w:ascii="宋体" w:hAnsi="宋体"/>
                <w:color w:val="auto"/>
                <w:sz w:val="21"/>
                <w:szCs w:val="21"/>
                <w:highlight w:val="none"/>
                <w:lang w:eastAsia="zh-CN"/>
              </w:rPr>
              <w:t>：</w:t>
            </w:r>
            <w:r>
              <w:rPr>
                <w:rFonts w:hint="eastAsia" w:ascii="宋体" w:hAnsi="宋体"/>
                <w:color w:val="auto"/>
                <w:sz w:val="21"/>
                <w:szCs w:val="21"/>
                <w:highlight w:val="none"/>
              </w:rPr>
              <w:t>E1级成型胶合板</w:t>
            </w:r>
            <w:r>
              <w:rPr>
                <w:rFonts w:hint="eastAsia" w:ascii="宋体" w:hAnsi="宋体"/>
                <w:color w:val="auto"/>
                <w:sz w:val="21"/>
                <w:szCs w:val="21"/>
                <w:highlight w:val="none"/>
                <w:lang w:eastAsia="zh-CN"/>
              </w:rPr>
              <w:t>，</w:t>
            </w:r>
            <w:r>
              <w:rPr>
                <w:rFonts w:hint="eastAsia" w:ascii="宋体" w:hAnsi="宋体"/>
                <w:color w:val="auto"/>
                <w:sz w:val="21"/>
                <w:szCs w:val="21"/>
                <w:highlight w:val="none"/>
              </w:rPr>
              <w:t>甲醛释放量≤0.124mg/m³</w:t>
            </w:r>
            <w:r>
              <w:rPr>
                <w:rFonts w:hint="eastAsia" w:ascii="宋体" w:hAnsi="宋体"/>
                <w:color w:val="auto"/>
                <w:sz w:val="21"/>
                <w:szCs w:val="21"/>
                <w:highlight w:val="none"/>
                <w:lang w:eastAsia="zh-CN"/>
              </w:rPr>
              <w:t>；</w:t>
            </w:r>
          </w:p>
          <w:p>
            <w:pPr>
              <w:widowControl/>
              <w:numPr>
                <w:ilvl w:val="0"/>
                <w:numId w:val="0"/>
              </w:numPr>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rPr>
              <w:t>扶手</w:t>
            </w:r>
            <w:r>
              <w:rPr>
                <w:rFonts w:hint="eastAsia" w:ascii="宋体" w:hAnsi="宋体"/>
                <w:color w:val="auto"/>
                <w:sz w:val="21"/>
                <w:szCs w:val="21"/>
                <w:highlight w:val="none"/>
                <w:lang w:eastAsia="zh-CN"/>
              </w:rPr>
              <w:t>：</w:t>
            </w:r>
            <w:r>
              <w:rPr>
                <w:rFonts w:hint="eastAsia" w:ascii="宋体" w:hAnsi="宋体"/>
                <w:color w:val="auto"/>
                <w:sz w:val="21"/>
                <w:szCs w:val="21"/>
                <w:highlight w:val="none"/>
              </w:rPr>
              <w:t>升降PU面扶手</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可承受水平方向667N加载持续15s</w:t>
            </w:r>
            <w:r>
              <w:rPr>
                <w:rFonts w:hint="eastAsia" w:ascii="宋体" w:hAnsi="宋体"/>
                <w:color w:val="auto"/>
                <w:sz w:val="21"/>
                <w:szCs w:val="21"/>
                <w:highlight w:val="none"/>
                <w:lang w:eastAsia="zh-CN"/>
              </w:rPr>
              <w:t>，</w:t>
            </w:r>
            <w:r>
              <w:rPr>
                <w:rFonts w:hint="eastAsia" w:ascii="宋体" w:hAnsi="宋体"/>
                <w:color w:val="auto"/>
                <w:sz w:val="21"/>
                <w:szCs w:val="21"/>
                <w:highlight w:val="none"/>
              </w:rPr>
              <w:t>垂直方向1125N加载持续15s</w:t>
            </w:r>
            <w:r>
              <w:rPr>
                <w:rFonts w:hint="eastAsia" w:ascii="宋体" w:hAnsi="宋体"/>
                <w:color w:val="auto"/>
                <w:sz w:val="21"/>
                <w:szCs w:val="21"/>
                <w:highlight w:val="none"/>
                <w:lang w:eastAsia="zh-CN"/>
              </w:rPr>
              <w:t>，</w:t>
            </w:r>
            <w:r>
              <w:rPr>
                <w:rFonts w:hint="eastAsia" w:ascii="宋体" w:hAnsi="宋体"/>
                <w:color w:val="auto"/>
                <w:sz w:val="21"/>
                <w:szCs w:val="21"/>
                <w:highlight w:val="none"/>
              </w:rPr>
              <w:t>10±1°施力400N执行≥60000次循环</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6</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底盘</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优质底盘底座钢板</w:t>
            </w:r>
            <w:r>
              <w:rPr>
                <w:rFonts w:hint="eastAsia" w:ascii="宋体" w:hAnsi="宋体"/>
                <w:color w:val="auto"/>
                <w:sz w:val="21"/>
                <w:szCs w:val="21"/>
                <w:highlight w:val="none"/>
                <w:lang w:eastAsia="zh-CN"/>
              </w:rPr>
              <w:t>，</w:t>
            </w:r>
            <w:r>
              <w:rPr>
                <w:rFonts w:hint="eastAsia" w:ascii="宋体" w:hAnsi="宋体"/>
                <w:color w:val="auto"/>
                <w:sz w:val="21"/>
                <w:szCs w:val="21"/>
                <w:highlight w:val="none"/>
              </w:rPr>
              <w:t>厚度＞2mm</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可承受每分钟10至30次共计≥300000次倾仰</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7</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气杆</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优质高端三级气杆</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行程92±2mm</w:t>
            </w:r>
            <w:r>
              <w:rPr>
                <w:rFonts w:hint="eastAsia" w:ascii="宋体" w:hAnsi="宋体"/>
                <w:color w:val="auto"/>
                <w:sz w:val="21"/>
                <w:szCs w:val="21"/>
                <w:highlight w:val="none"/>
                <w:lang w:eastAsia="zh-CN"/>
              </w:rPr>
              <w:t>，</w:t>
            </w:r>
            <w:r>
              <w:rPr>
                <w:rFonts w:hint="eastAsia" w:ascii="宋体" w:hAnsi="宋体"/>
                <w:color w:val="auto"/>
                <w:sz w:val="21"/>
                <w:szCs w:val="21"/>
                <w:highlight w:val="none"/>
              </w:rPr>
              <w:t>升降平稳无漏声</w:t>
            </w:r>
            <w:r>
              <w:rPr>
                <w:rFonts w:hint="eastAsia" w:ascii="宋体" w:hAnsi="宋体"/>
                <w:color w:val="auto"/>
                <w:sz w:val="21"/>
                <w:szCs w:val="21"/>
                <w:highlight w:val="none"/>
                <w:lang w:eastAsia="zh-CN"/>
              </w:rPr>
              <w:t>，</w:t>
            </w:r>
            <w:r>
              <w:rPr>
                <w:rFonts w:hint="eastAsia" w:ascii="宋体" w:hAnsi="宋体"/>
                <w:color w:val="auto"/>
                <w:sz w:val="21"/>
                <w:szCs w:val="21"/>
                <w:highlight w:val="none"/>
              </w:rPr>
              <w:t>噪声可在5次/min—15次/min回旋频率下进行12万次升降</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8</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五星脚</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抛光铝合金五星脚</w:t>
            </w:r>
            <w:r>
              <w:rPr>
                <w:rFonts w:hint="eastAsia" w:ascii="宋体" w:hAnsi="宋体"/>
                <w:color w:val="auto"/>
                <w:sz w:val="21"/>
                <w:szCs w:val="21"/>
                <w:highlight w:val="none"/>
                <w:lang w:eastAsia="zh-CN"/>
              </w:rPr>
              <w:t>，</w:t>
            </w:r>
            <w:r>
              <w:rPr>
                <w:rFonts w:hint="eastAsia" w:ascii="宋体" w:hAnsi="宋体"/>
                <w:color w:val="auto"/>
                <w:sz w:val="21"/>
                <w:szCs w:val="21"/>
                <w:highlight w:val="none"/>
              </w:rPr>
              <w:t>可承受垂直方向施力11120N持续1分钟</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lang w:eastAsia="zh-CN"/>
              </w:rPr>
            </w:pPr>
            <w:r>
              <w:rPr>
                <w:rFonts w:hint="eastAsia" w:ascii="宋体" w:hAnsi="宋体"/>
                <w:b/>
                <w:bCs/>
                <w:color w:val="auto"/>
                <w:sz w:val="21"/>
                <w:szCs w:val="21"/>
                <w:highlight w:val="none"/>
              </w:rPr>
              <w:t>9</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椅轮</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PA轮</w:t>
            </w:r>
            <w:r>
              <w:rPr>
                <w:rFonts w:hint="eastAsia" w:ascii="宋体" w:hAnsi="宋体"/>
                <w:color w:val="auto"/>
                <w:sz w:val="21"/>
                <w:szCs w:val="21"/>
                <w:highlight w:val="none"/>
                <w:lang w:eastAsia="zh-CN"/>
              </w:rPr>
              <w:t>，</w:t>
            </w:r>
            <w:r>
              <w:rPr>
                <w:rFonts w:hint="eastAsia" w:ascii="宋体" w:hAnsi="宋体"/>
                <w:color w:val="auto"/>
                <w:sz w:val="21"/>
                <w:szCs w:val="21"/>
                <w:highlight w:val="none"/>
              </w:rPr>
              <w:t>载荷122kg</w:t>
            </w:r>
            <w:r>
              <w:rPr>
                <w:rFonts w:hint="eastAsia" w:ascii="宋体" w:hAnsi="宋体"/>
                <w:color w:val="auto"/>
                <w:sz w:val="21"/>
                <w:szCs w:val="21"/>
                <w:highlight w:val="none"/>
                <w:lang w:eastAsia="zh-CN"/>
              </w:rPr>
              <w:t>，</w:t>
            </w:r>
            <w:r>
              <w:rPr>
                <w:rFonts w:hint="eastAsia" w:ascii="宋体" w:hAnsi="宋体"/>
                <w:color w:val="auto"/>
                <w:sz w:val="21"/>
                <w:szCs w:val="21"/>
                <w:highlight w:val="none"/>
              </w:rPr>
              <w:t>在无障碍平台进行98000次有障碍物平台进行2000次往返无破损</w:t>
            </w:r>
            <w:r>
              <w:rPr>
                <w:rFonts w:hint="eastAsia" w:ascii="宋体" w:hAnsi="宋体"/>
                <w:color w:val="auto"/>
                <w:sz w:val="21"/>
                <w:szCs w:val="21"/>
                <w:highlight w:val="none"/>
                <w:lang w:eastAsia="zh-CN"/>
              </w:rPr>
              <w:t>；</w:t>
            </w:r>
          </w:p>
          <w:p>
            <w:pPr>
              <w:widowControl/>
              <w:jc w:val="lef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10.</w:t>
            </w:r>
            <w:r>
              <w:rPr>
                <w:rFonts w:hint="eastAsia" w:ascii="宋体" w:hAnsi="宋体"/>
                <w:b/>
                <w:bCs/>
                <w:color w:val="auto"/>
                <w:sz w:val="21"/>
                <w:szCs w:val="21"/>
                <w:highlight w:val="none"/>
              </w:rPr>
              <w:t>功能说明</w:t>
            </w:r>
            <w:r>
              <w:rPr>
                <w:rFonts w:hint="eastAsia" w:ascii="宋体" w:hAnsi="宋体"/>
                <w:b/>
                <w:bCs/>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10.1 </w:t>
            </w:r>
            <w:r>
              <w:rPr>
                <w:rFonts w:hint="eastAsia" w:ascii="宋体" w:hAnsi="宋体"/>
                <w:color w:val="auto"/>
                <w:sz w:val="21"/>
                <w:szCs w:val="21"/>
                <w:highlight w:val="none"/>
              </w:rPr>
              <w:t>扶手调节:扶手可上下调节100mm</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10.2 </w:t>
            </w:r>
            <w:r>
              <w:rPr>
                <w:rFonts w:hint="eastAsia" w:ascii="宋体" w:hAnsi="宋体"/>
                <w:color w:val="auto"/>
                <w:sz w:val="21"/>
                <w:szCs w:val="21"/>
                <w:highlight w:val="none"/>
              </w:rPr>
              <w:t>腰托调节:上下调节40mm</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10.3 </w:t>
            </w:r>
            <w:r>
              <w:rPr>
                <w:rFonts w:hint="eastAsia" w:ascii="宋体" w:hAnsi="宋体"/>
                <w:color w:val="auto"/>
                <w:sz w:val="21"/>
                <w:szCs w:val="21"/>
                <w:highlight w:val="none"/>
              </w:rPr>
              <w:t>底盘调节:STG背座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同步倾仰四档锁定功能</w:t>
            </w:r>
            <w:r>
              <w:rPr>
                <w:rFonts w:hint="eastAsia" w:ascii="宋体" w:hAnsi="宋体"/>
                <w:color w:val="auto"/>
                <w:sz w:val="21"/>
                <w:szCs w:val="21"/>
                <w:highlight w:val="none"/>
                <w:lang w:eastAsia="zh-CN"/>
              </w:rPr>
              <w:t>，</w:t>
            </w:r>
            <w:r>
              <w:rPr>
                <w:rFonts w:hint="eastAsia" w:ascii="宋体" w:hAnsi="宋体"/>
                <w:color w:val="auto"/>
                <w:sz w:val="21"/>
                <w:szCs w:val="21"/>
                <w:highlight w:val="none"/>
              </w:rPr>
              <w:t>自负重机构</w:t>
            </w:r>
            <w:r>
              <w:rPr>
                <w:rFonts w:hint="eastAsia" w:ascii="宋体" w:hAnsi="宋体"/>
                <w:color w:val="auto"/>
                <w:sz w:val="21"/>
                <w:szCs w:val="21"/>
                <w:highlight w:val="none"/>
                <w:lang w:eastAsia="zh-CN"/>
              </w:rPr>
              <w:t>，</w:t>
            </w:r>
            <w:r>
              <w:rPr>
                <w:rFonts w:hint="eastAsia" w:ascii="宋体" w:hAnsi="宋体"/>
                <w:color w:val="auto"/>
                <w:sz w:val="21"/>
                <w:szCs w:val="21"/>
                <w:highlight w:val="none"/>
              </w:rPr>
              <w:t>无需调节倾仰力度</w:t>
            </w:r>
            <w:r>
              <w:rPr>
                <w:rFonts w:hint="eastAsia" w:ascii="宋体" w:hAnsi="宋体"/>
                <w:color w:val="auto"/>
                <w:sz w:val="21"/>
                <w:szCs w:val="21"/>
                <w:highlight w:val="none"/>
                <w:lang w:eastAsia="zh-CN"/>
              </w:rPr>
              <w:t>，</w:t>
            </w:r>
            <w:r>
              <w:rPr>
                <w:rFonts w:hint="eastAsia" w:ascii="宋体" w:hAnsi="宋体"/>
                <w:color w:val="auto"/>
                <w:sz w:val="21"/>
                <w:szCs w:val="21"/>
                <w:highlight w:val="none"/>
              </w:rPr>
              <w:t>座垫可前后滑动</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val="en-US" w:eastAsia="zh-CN"/>
              </w:rPr>
              <w:t>1</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颜色：</w:t>
            </w:r>
            <w:r>
              <w:rPr>
                <w:rFonts w:hint="eastAsia" w:ascii="宋体" w:hAnsi="宋体"/>
                <w:color w:val="auto"/>
                <w:sz w:val="21"/>
                <w:szCs w:val="21"/>
                <w:highlight w:val="none"/>
              </w:rPr>
              <w:t>黑色</w:t>
            </w:r>
            <w:r>
              <w:rPr>
                <w:rFonts w:hint="eastAsia" w:ascii="宋体" w:hAnsi="宋体"/>
                <w:color w:val="auto"/>
                <w:sz w:val="21"/>
                <w:szCs w:val="21"/>
                <w:highlight w:val="none"/>
                <w:lang w:eastAsia="zh-CN"/>
              </w:rPr>
              <w:t>。</w:t>
            </w:r>
          </w:p>
          <w:p>
            <w:pPr>
              <w:widowControl/>
              <w:jc w:val="left"/>
              <w:rPr>
                <w:rFonts w:hint="eastAsia"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val="en-US" w:eastAsia="zh-CN"/>
              </w:rPr>
              <w:t>2</w:t>
            </w:r>
            <w:r>
              <w:rPr>
                <w:rFonts w:hint="eastAsia" w:ascii="宋体" w:hAnsi="宋体"/>
                <w:b/>
                <w:bCs/>
                <w:color w:val="auto"/>
                <w:sz w:val="21"/>
                <w:szCs w:val="21"/>
                <w:highlight w:val="none"/>
              </w:rPr>
              <w:t>.参考图片：</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rPr>
              <w:drawing>
                <wp:inline distT="0" distB="0" distL="0" distR="0">
                  <wp:extent cx="669925" cy="892810"/>
                  <wp:effectExtent l="0" t="0" r="3175" b="254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69925" cy="892810"/>
                          </a:xfrm>
                          <a:prstGeom prst="rect">
                            <a:avLst/>
                          </a:prstGeom>
                          <a:noFill/>
                          <a:ln>
                            <a:noFill/>
                          </a:ln>
                        </pic:spPr>
                      </pic:pic>
                    </a:graphicData>
                  </a:graphic>
                </wp:inline>
              </w:drawing>
            </w:r>
          </w:p>
        </w:tc>
      </w:tr>
      <w:bookmarkEnd w:id="4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9</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可移动拼接会议桌</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10</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张</w:t>
            </w:r>
          </w:p>
        </w:tc>
        <w:tc>
          <w:tcPr>
            <w:tcW w:w="5953" w:type="dxa"/>
            <w:vAlign w:val="center"/>
          </w:tcPr>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1.规格：</w:t>
            </w:r>
            <w:r>
              <w:rPr>
                <w:rFonts w:hint="eastAsia" w:ascii="宋体" w:hAnsi="宋体"/>
                <w:color w:val="auto"/>
                <w:sz w:val="21"/>
                <w:szCs w:val="21"/>
                <w:highlight w:val="none"/>
              </w:rPr>
              <w:t>1200*700*750mm；</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2.桌面板</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采用≥18mm特级实木橡木直拼板，符合GB/T 17657-2013《人造板及饰面人造板理化性能试验方法》、GB18584-2001《室内装饰修材料 木家具中有害物质限量》、GB/T 16734-1997《中国主要材料名称》</w:t>
            </w:r>
            <w:r>
              <w:rPr>
                <w:rFonts w:hint="eastAsia" w:ascii="宋体" w:hAnsi="宋体"/>
                <w:color w:val="auto"/>
                <w:sz w:val="21"/>
                <w:szCs w:val="21"/>
                <w:highlight w:val="none"/>
                <w:lang w:val="en-US" w:eastAsia="zh-CN"/>
              </w:rPr>
              <w:t>要求，</w:t>
            </w:r>
            <w:r>
              <w:rPr>
                <w:rFonts w:hint="eastAsia" w:ascii="宋体" w:hAnsi="宋体"/>
                <w:color w:val="auto"/>
                <w:sz w:val="21"/>
                <w:szCs w:val="21"/>
                <w:highlight w:val="none"/>
              </w:rPr>
              <w:t>双面色差小，双面无任何结疤、无腐朽、无虫眼；双面180目以上抛光，表面3mm黑胡桃木贴片。四周2CM胡桃木实木封边；</w:t>
            </w:r>
          </w:p>
          <w:p>
            <w:pPr>
              <w:widowControl/>
              <w:numPr>
                <w:ilvl w:val="0"/>
                <w:numId w:val="0"/>
              </w:numPr>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rPr>
              <w:t>油漆</w:t>
            </w:r>
            <w:r>
              <w:rPr>
                <w:rFonts w:hint="eastAsia" w:ascii="宋体" w:hAnsi="宋体"/>
                <w:color w:val="auto"/>
                <w:sz w:val="21"/>
                <w:szCs w:val="21"/>
                <w:highlight w:val="none"/>
              </w:rPr>
              <w:t>：采用优质水性环保油漆，开放式涂装+黑砂面涂装</w:t>
            </w:r>
            <w:r>
              <w:rPr>
                <w:rFonts w:hint="eastAsia" w:ascii="宋体" w:hAnsi="宋体"/>
                <w:color w:val="auto"/>
                <w:sz w:val="21"/>
                <w:szCs w:val="21"/>
                <w:highlight w:val="none"/>
                <w:lang w:eastAsia="zh-CN"/>
              </w:rPr>
              <w:t>；</w:t>
            </w:r>
          </w:p>
          <w:p>
            <w:pPr>
              <w:widowControl/>
              <w:numPr>
                <w:ilvl w:val="0"/>
                <w:numId w:val="0"/>
              </w:numPr>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rPr>
              <w:t>钢架</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表面耐腐蚀</w:t>
            </w:r>
            <w:r>
              <w:rPr>
                <w:rFonts w:hint="eastAsia" w:ascii="宋体" w:hAnsi="宋体"/>
                <w:color w:val="auto"/>
                <w:sz w:val="21"/>
                <w:szCs w:val="21"/>
                <w:highlight w:val="none"/>
                <w:lang w:eastAsia="zh-CN"/>
              </w:rPr>
              <w:t>，</w:t>
            </w:r>
            <w:r>
              <w:rPr>
                <w:rFonts w:hint="eastAsia" w:ascii="宋体" w:hAnsi="宋体"/>
                <w:color w:val="auto"/>
                <w:sz w:val="21"/>
                <w:szCs w:val="21"/>
                <w:highlight w:val="none"/>
              </w:rPr>
              <w:t>中性盐雾测试100h后无锈蚀、剥落、起皱</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表面附着力≥2级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升降/折叠/伸缩耐久性测定20000次后零部件无断裂、曲、变形、磨损、变形</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符合</w:t>
            </w:r>
            <w:r>
              <w:rPr>
                <w:rFonts w:hint="eastAsia" w:ascii="宋体" w:hAnsi="宋体"/>
                <w:color w:val="auto"/>
                <w:sz w:val="21"/>
                <w:szCs w:val="21"/>
                <w:highlight w:val="none"/>
              </w:rPr>
              <w:t>《GB/T3325-2017金属家具通用技术条件》理化性能检测要求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5</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氧化铝材</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采用AL6063-T5铝合金型材</w:t>
            </w:r>
            <w:r>
              <w:rPr>
                <w:rFonts w:hint="eastAsia" w:ascii="宋体" w:hAnsi="宋体"/>
                <w:color w:val="auto"/>
                <w:sz w:val="21"/>
                <w:szCs w:val="21"/>
                <w:highlight w:val="none"/>
                <w:lang w:eastAsia="zh-CN"/>
              </w:rPr>
              <w:t>，</w:t>
            </w:r>
            <w:r>
              <w:rPr>
                <w:rFonts w:hint="eastAsia" w:ascii="宋体" w:hAnsi="宋体"/>
                <w:color w:val="auto"/>
                <w:sz w:val="21"/>
                <w:szCs w:val="21"/>
                <w:highlight w:val="none"/>
              </w:rPr>
              <w:t>截面厚度1mm~1.5mm</w:t>
            </w:r>
            <w:r>
              <w:rPr>
                <w:rFonts w:hint="eastAsia" w:ascii="宋体" w:hAnsi="宋体"/>
                <w:color w:val="auto"/>
                <w:sz w:val="21"/>
                <w:szCs w:val="21"/>
                <w:highlight w:val="none"/>
                <w:lang w:eastAsia="zh-CN"/>
              </w:rPr>
              <w:t>，</w:t>
            </w:r>
            <w:r>
              <w:rPr>
                <w:rFonts w:hint="eastAsia" w:ascii="宋体" w:hAnsi="宋体"/>
                <w:color w:val="auto"/>
                <w:sz w:val="21"/>
                <w:szCs w:val="21"/>
                <w:highlight w:val="none"/>
              </w:rPr>
              <w:t>满足</w:t>
            </w:r>
            <w:r>
              <w:rPr>
                <w:rFonts w:hint="eastAsia" w:ascii="宋体" w:hAnsi="宋体"/>
                <w:color w:val="auto"/>
                <w:sz w:val="21"/>
                <w:szCs w:val="21"/>
                <w:highlight w:val="none"/>
                <w:lang w:eastAsia="zh-CN"/>
              </w:rPr>
              <w:t>《</w:t>
            </w:r>
            <w:r>
              <w:rPr>
                <w:rFonts w:hint="eastAsia" w:ascii="宋体" w:hAnsi="宋体"/>
                <w:color w:val="auto"/>
                <w:sz w:val="21"/>
                <w:szCs w:val="21"/>
                <w:highlight w:val="none"/>
              </w:rPr>
              <w:t>GB/T 5237.1-2017 铝合金建筑型材</w:t>
            </w:r>
            <w:r>
              <w:rPr>
                <w:rFonts w:hint="eastAsia" w:ascii="宋体" w:hAnsi="宋体"/>
                <w:color w:val="auto"/>
                <w:sz w:val="21"/>
                <w:szCs w:val="21"/>
                <w:highlight w:val="none"/>
                <w:lang w:eastAsia="zh-CN"/>
              </w:rPr>
              <w:t>》</w:t>
            </w:r>
            <w:r>
              <w:rPr>
                <w:rFonts w:hint="eastAsia" w:ascii="宋体" w:hAnsi="宋体"/>
                <w:color w:val="auto"/>
                <w:sz w:val="21"/>
                <w:szCs w:val="21"/>
                <w:highlight w:val="none"/>
              </w:rPr>
              <w:t>第1部分:基材（包装、尺寸、装配要求）</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表面处理:碱式氧化符合</w:t>
            </w:r>
            <w:r>
              <w:rPr>
                <w:rFonts w:hint="eastAsia" w:ascii="宋体" w:hAnsi="宋体"/>
                <w:color w:val="auto"/>
                <w:sz w:val="21"/>
                <w:szCs w:val="21"/>
                <w:highlight w:val="none"/>
                <w:lang w:eastAsia="zh-CN"/>
              </w:rPr>
              <w:t>《</w:t>
            </w:r>
            <w:r>
              <w:rPr>
                <w:rFonts w:hint="eastAsia" w:ascii="宋体" w:hAnsi="宋体"/>
                <w:color w:val="auto"/>
                <w:sz w:val="21"/>
                <w:szCs w:val="21"/>
                <w:highlight w:val="none"/>
              </w:rPr>
              <w:t>GB/T 5237.2-2017 铝合金建筑型材</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第2部分:阳极氧化型材</w:t>
            </w:r>
            <w:r>
              <w:rPr>
                <w:rFonts w:hint="eastAsia" w:ascii="宋体" w:hAnsi="宋体"/>
                <w:color w:val="auto"/>
                <w:sz w:val="21"/>
                <w:szCs w:val="21"/>
                <w:highlight w:val="none"/>
                <w:lang w:eastAsia="zh-CN"/>
              </w:rPr>
              <w:t>》</w:t>
            </w:r>
            <w:r>
              <w:rPr>
                <w:rFonts w:hint="eastAsia" w:ascii="宋体" w:hAnsi="宋体"/>
                <w:color w:val="auto"/>
                <w:sz w:val="21"/>
                <w:szCs w:val="21"/>
                <w:highlight w:val="none"/>
              </w:rPr>
              <w:t>中耐盐雾腐蚀性</w:t>
            </w:r>
            <w:r>
              <w:rPr>
                <w:rFonts w:hint="eastAsia" w:ascii="宋体" w:hAnsi="宋体"/>
                <w:color w:val="auto"/>
                <w:sz w:val="21"/>
                <w:szCs w:val="21"/>
                <w:highlight w:val="none"/>
                <w:lang w:val="en-US" w:eastAsia="zh-CN"/>
              </w:rPr>
              <w:t>要求；</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6.颜色</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黑胡桃木，金属钢架</w:t>
            </w:r>
            <w:r>
              <w:rPr>
                <w:rFonts w:hint="eastAsia" w:ascii="宋体" w:hAnsi="宋体"/>
                <w:color w:val="auto"/>
                <w:sz w:val="21"/>
                <w:szCs w:val="21"/>
                <w:highlight w:val="none"/>
                <w:lang w:eastAsia="zh-CN"/>
              </w:rPr>
              <w:t>。</w:t>
            </w:r>
          </w:p>
          <w:p>
            <w:pPr>
              <w:widowControl/>
              <w:jc w:val="left"/>
              <w:rPr>
                <w:rFonts w:hint="eastAsia" w:ascii="宋体" w:hAnsi="宋体"/>
                <w:b/>
                <w:bCs/>
                <w:color w:val="auto"/>
                <w:sz w:val="21"/>
                <w:szCs w:val="21"/>
                <w:highlight w:val="none"/>
              </w:rPr>
            </w:pPr>
            <w:r>
              <w:rPr>
                <w:rFonts w:hint="eastAsia" w:ascii="宋体" w:hAnsi="宋体"/>
                <w:b/>
                <w:bCs/>
                <w:color w:val="auto"/>
                <w:sz w:val="21"/>
                <w:szCs w:val="21"/>
                <w:highlight w:val="none"/>
              </w:rPr>
              <w:t>7.参考图片：</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bdr w:val="single" w:color="000000" w:sz="4" w:space="0"/>
              </w:rPr>
              <w:drawing>
                <wp:inline distT="0" distB="0" distL="0" distR="0">
                  <wp:extent cx="2579370" cy="1345565"/>
                  <wp:effectExtent l="0" t="0" r="0" b="6985"/>
                  <wp:docPr id="4" name="图片 4" descr="c526806a6e94bf4f7d41c34dddc2f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526806a6e94bf4f7d41c34dddc2fc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579370" cy="134556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10</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演讲台</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张</w:t>
            </w:r>
          </w:p>
        </w:tc>
        <w:tc>
          <w:tcPr>
            <w:tcW w:w="5953" w:type="dxa"/>
            <w:vAlign w:val="center"/>
          </w:tcPr>
          <w:p>
            <w:pPr>
              <w:widowControl/>
              <w:numPr>
                <w:ilvl w:val="0"/>
                <w:numId w:val="0"/>
              </w:numPr>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1.</w:t>
            </w:r>
            <w:r>
              <w:rPr>
                <w:rFonts w:hint="eastAsia" w:ascii="宋体" w:hAnsi="宋体"/>
                <w:b/>
                <w:bCs/>
                <w:color w:val="auto"/>
                <w:sz w:val="21"/>
                <w:szCs w:val="21"/>
                <w:highlight w:val="none"/>
              </w:rPr>
              <w:t>基材：</w:t>
            </w:r>
            <w:r>
              <w:rPr>
                <w:rFonts w:hint="eastAsia" w:ascii="宋体" w:hAnsi="宋体"/>
                <w:color w:val="auto"/>
                <w:sz w:val="21"/>
                <w:szCs w:val="21"/>
                <w:highlight w:val="none"/>
              </w:rPr>
              <w:t>采用18mm特级实木橡木直拼板，符合GB/T 17657-2013《人造板及饰面人造板理化性能试验方法》、GB18584-2001《室内装饰修材料 木家具中有害物质限量》、GB/T 16734-1997《中国主要材料名称》</w:t>
            </w:r>
            <w:r>
              <w:rPr>
                <w:rFonts w:hint="eastAsia" w:ascii="宋体" w:hAnsi="宋体"/>
                <w:color w:val="auto"/>
                <w:sz w:val="21"/>
                <w:szCs w:val="21"/>
                <w:highlight w:val="none"/>
                <w:lang w:val="en-US" w:eastAsia="zh-CN"/>
              </w:rPr>
              <w:t>要求，</w:t>
            </w:r>
            <w:r>
              <w:rPr>
                <w:rFonts w:hint="eastAsia" w:ascii="宋体" w:hAnsi="宋体"/>
                <w:color w:val="auto"/>
                <w:sz w:val="21"/>
                <w:szCs w:val="21"/>
                <w:highlight w:val="none"/>
              </w:rPr>
              <w:t>双面色差小，双面无任何结疤、无腐朽、无虫眼；双面180目以上抛光，表面3mm黑胡桃木贴片</w:t>
            </w:r>
            <w:r>
              <w:rPr>
                <w:rFonts w:hint="eastAsia" w:ascii="宋体" w:hAnsi="宋体"/>
                <w:color w:val="auto"/>
                <w:sz w:val="21"/>
                <w:szCs w:val="21"/>
                <w:highlight w:val="none"/>
                <w:lang w:eastAsia="zh-CN"/>
              </w:rPr>
              <w:t>，</w:t>
            </w:r>
            <w:r>
              <w:rPr>
                <w:rFonts w:hint="eastAsia" w:ascii="宋体" w:hAnsi="宋体"/>
                <w:color w:val="auto"/>
                <w:sz w:val="21"/>
                <w:szCs w:val="21"/>
                <w:highlight w:val="none"/>
              </w:rPr>
              <w:t>四周2CM胡桃木实木封边；</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2</w:t>
            </w:r>
            <w:r>
              <w:rPr>
                <w:rFonts w:hint="eastAsia" w:ascii="宋体" w:hAnsi="宋体"/>
                <w:b/>
                <w:bCs/>
                <w:color w:val="auto"/>
                <w:sz w:val="21"/>
                <w:szCs w:val="21"/>
                <w:highlight w:val="none"/>
              </w:rPr>
              <w:t>.油漆</w:t>
            </w:r>
            <w:r>
              <w:rPr>
                <w:rFonts w:hint="eastAsia" w:ascii="宋体" w:hAnsi="宋体"/>
                <w:color w:val="auto"/>
                <w:sz w:val="21"/>
                <w:szCs w:val="21"/>
                <w:highlight w:val="none"/>
              </w:rPr>
              <w:t>：采用优质水性环保油漆，开放式涂装+黑砂面涂装</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rPr>
              <w:t>.颜色</w:t>
            </w:r>
            <w:r>
              <w:rPr>
                <w:rFonts w:hint="eastAsia" w:ascii="宋体" w:hAnsi="宋体"/>
                <w:color w:val="auto"/>
                <w:sz w:val="21"/>
                <w:szCs w:val="21"/>
                <w:highlight w:val="none"/>
              </w:rPr>
              <w:t>：黑胡桃木色</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rPr>
              <w:t>.尺寸</w:t>
            </w:r>
            <w:r>
              <w:rPr>
                <w:rFonts w:hint="eastAsia" w:ascii="宋体" w:hAnsi="宋体"/>
                <w:color w:val="auto"/>
                <w:sz w:val="21"/>
                <w:szCs w:val="21"/>
                <w:highlight w:val="none"/>
              </w:rPr>
              <w:t>：台面450*600mm，底座400*500，高度1200mm</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rPr>
              <w:t>.参考图片</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rPr>
              <w:drawing>
                <wp:inline distT="0" distB="0" distL="0" distR="0">
                  <wp:extent cx="741680" cy="923290"/>
                  <wp:effectExtent l="0" t="0" r="1270" b="0"/>
                  <wp:docPr id="3" name="图片 3" descr="79862af2665fad6cb43112789b2ea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9862af2665fad6cb43112789b2ea8e"/>
                          <pic:cNvPicPr>
                            <a:picLocks noChangeAspect="1" noChangeArrowheads="1"/>
                          </pic:cNvPicPr>
                        </pic:nvPicPr>
                        <pic:blipFill>
                          <a:blip r:embed="rId16" cstate="print">
                            <a:extLst>
                              <a:ext uri="{28A0092B-C50C-407E-A947-70E740481C1C}">
                                <a14:useLocalDpi xmlns:a14="http://schemas.microsoft.com/office/drawing/2010/main" val="0"/>
                              </a:ext>
                            </a:extLst>
                          </a:blip>
                          <a:srcRect r="2168" b="3458"/>
                          <a:stretch>
                            <a:fillRect/>
                          </a:stretch>
                        </pic:blipFill>
                        <pic:spPr>
                          <a:xfrm>
                            <a:off x="0" y="0"/>
                            <a:ext cx="741680" cy="92329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11</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茶吧桌椅</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组</w:t>
            </w:r>
          </w:p>
        </w:tc>
        <w:tc>
          <w:tcPr>
            <w:tcW w:w="5953" w:type="dxa"/>
            <w:vAlign w:val="center"/>
          </w:tcPr>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val="en-US" w:eastAsia="zh-CN"/>
              </w:rPr>
              <w:t>.</w:t>
            </w:r>
            <w:r>
              <w:rPr>
                <w:rFonts w:hint="eastAsia" w:ascii="宋体" w:hAnsi="宋体"/>
                <w:b/>
                <w:bCs/>
                <w:color w:val="auto"/>
                <w:sz w:val="21"/>
                <w:szCs w:val="21"/>
                <w:highlight w:val="none"/>
              </w:rPr>
              <w:t>规格：</w:t>
            </w:r>
            <w:r>
              <w:rPr>
                <w:rFonts w:hint="eastAsia" w:ascii="宋体" w:hAnsi="宋体"/>
                <w:color w:val="auto"/>
                <w:sz w:val="21"/>
                <w:szCs w:val="21"/>
                <w:highlight w:val="none"/>
              </w:rPr>
              <w:t>桌：1200*600*1050mm，椅：高750mm；</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2</w:t>
            </w:r>
            <w:bookmarkStart w:id="45" w:name="OLE_LINK22"/>
            <w:r>
              <w:rPr>
                <w:rFonts w:hint="eastAsia" w:ascii="宋体" w:hAnsi="宋体"/>
                <w:b/>
                <w:bCs/>
                <w:color w:val="auto"/>
                <w:sz w:val="21"/>
                <w:szCs w:val="21"/>
                <w:highlight w:val="none"/>
                <w:lang w:val="en-US" w:eastAsia="zh-CN"/>
              </w:rPr>
              <w:t>.</w:t>
            </w:r>
            <w:r>
              <w:rPr>
                <w:rFonts w:hint="eastAsia" w:ascii="宋体" w:hAnsi="宋体"/>
                <w:b/>
                <w:bCs/>
                <w:color w:val="auto"/>
                <w:sz w:val="21"/>
                <w:szCs w:val="21"/>
                <w:highlight w:val="none"/>
              </w:rPr>
              <w:t>基材：</w:t>
            </w:r>
            <w:r>
              <w:rPr>
                <w:rFonts w:hint="eastAsia" w:ascii="宋体" w:hAnsi="宋体"/>
                <w:color w:val="auto"/>
                <w:sz w:val="21"/>
                <w:szCs w:val="21"/>
                <w:highlight w:val="none"/>
              </w:rPr>
              <w:t>采用18mm特级实木橡木直拼板，符合GB/T 17657-2013《人造板及饰面人造板理化性能试验方法》、GB18584-2001《室内装饰修材料 木家具中有害物质限量》、GB/T 16734-1997《中国主要材料名称》要求，双面色差小，双面无任何结疤、无腐朽、无虫眼；双面180目以上抛光，表面3mm黑胡桃木贴片，四周2CM胡桃木实木封边</w:t>
            </w:r>
            <w:r>
              <w:rPr>
                <w:rFonts w:hint="eastAsia" w:ascii="宋体" w:hAnsi="宋体"/>
                <w:color w:val="auto"/>
                <w:sz w:val="21"/>
                <w:szCs w:val="21"/>
                <w:highlight w:val="none"/>
                <w:lang w:eastAsia="zh-CN"/>
              </w:rPr>
              <w:t>；</w:t>
            </w:r>
            <w:r>
              <w:rPr>
                <w:rFonts w:hint="eastAsia" w:ascii="宋体" w:hAnsi="宋体"/>
                <w:color w:val="auto"/>
                <w:sz w:val="21"/>
                <w:szCs w:val="21"/>
                <w:highlight w:val="none"/>
              </w:rPr>
              <w:br w:type="textWrapping"/>
            </w: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rPr>
              <w:t>.油漆</w:t>
            </w:r>
            <w:r>
              <w:rPr>
                <w:rFonts w:hint="eastAsia" w:ascii="宋体" w:hAnsi="宋体"/>
                <w:color w:val="auto"/>
                <w:sz w:val="21"/>
                <w:szCs w:val="21"/>
                <w:highlight w:val="none"/>
              </w:rPr>
              <w:t>：采用优质水性环保油漆，开放式涂装+黑砂面涂装</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lang w:eastAsia="zh-CN"/>
              </w:rPr>
            </w:pPr>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rPr>
              <w:t>钢架</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表面耐腐蚀中性盐雾测试100h后无锈蚀、剥落、起皱</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表面附着力≥2级</w:t>
            </w:r>
            <w:r>
              <w:rPr>
                <w:rFonts w:hint="eastAsia" w:ascii="宋体" w:hAnsi="宋体"/>
                <w:color w:val="auto"/>
                <w:sz w:val="21"/>
                <w:szCs w:val="21"/>
                <w:highlight w:val="none"/>
                <w:lang w:eastAsia="zh-CN"/>
              </w:rPr>
              <w:t>；</w:t>
            </w:r>
            <w:r>
              <w:rPr>
                <w:rFonts w:hint="eastAsia" w:ascii="宋体" w:hAnsi="宋体"/>
                <w:color w:val="auto"/>
                <w:sz w:val="21"/>
                <w:szCs w:val="21"/>
                <w:highlight w:val="none"/>
              </w:rPr>
              <w:t>升降/折叠/伸缩耐久性测定20000次后零部件无断裂、曲、变形、磨损、变形</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通过《GB/T3325-2017金属家具通用技术条件》理化性能检测要求</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lang w:val="en-US" w:eastAsia="zh-CN"/>
              </w:rPr>
            </w:pP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rPr>
              <w:t>塑粉</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环氧聚酯型粉末涂料</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表面性能</w:t>
            </w:r>
            <w:r>
              <w:rPr>
                <w:rFonts w:hint="eastAsia" w:ascii="宋体" w:hAnsi="宋体"/>
                <w:color w:val="auto"/>
                <w:sz w:val="21"/>
                <w:szCs w:val="21"/>
                <w:highlight w:val="none"/>
                <w:lang w:val="en-US" w:eastAsia="zh-CN"/>
              </w:rPr>
              <w:t>好，</w:t>
            </w:r>
            <w:r>
              <w:rPr>
                <w:rFonts w:hint="eastAsia" w:ascii="宋体" w:hAnsi="宋体"/>
                <w:color w:val="auto"/>
                <w:sz w:val="21"/>
                <w:szCs w:val="21"/>
                <w:highlight w:val="none"/>
              </w:rPr>
              <w:t>环保无污染</w:t>
            </w:r>
            <w:r>
              <w:rPr>
                <w:rFonts w:hint="eastAsia" w:ascii="宋体" w:hAnsi="宋体"/>
                <w:color w:val="auto"/>
                <w:sz w:val="21"/>
                <w:szCs w:val="21"/>
                <w:highlight w:val="none"/>
                <w:lang w:eastAsia="zh-CN"/>
              </w:rPr>
              <w:t>，</w:t>
            </w:r>
            <w:r>
              <w:rPr>
                <w:rFonts w:hint="eastAsia" w:ascii="宋体" w:hAnsi="宋体"/>
                <w:color w:val="auto"/>
                <w:sz w:val="21"/>
                <w:szCs w:val="21"/>
                <w:highlight w:val="none"/>
              </w:rPr>
              <w:t>耐候、耐热、耐冲击性能</w:t>
            </w:r>
            <w:r>
              <w:rPr>
                <w:rFonts w:hint="eastAsia" w:ascii="宋体" w:hAnsi="宋体"/>
                <w:color w:val="auto"/>
                <w:sz w:val="21"/>
                <w:szCs w:val="21"/>
                <w:highlight w:val="none"/>
                <w:lang w:val="en-US" w:eastAsia="zh-CN"/>
              </w:rPr>
              <w:t>好，</w:t>
            </w:r>
            <w:r>
              <w:rPr>
                <w:rFonts w:hint="eastAsia" w:ascii="宋体" w:hAnsi="宋体"/>
                <w:color w:val="auto"/>
                <w:sz w:val="21"/>
                <w:szCs w:val="21"/>
                <w:highlight w:val="none"/>
              </w:rPr>
              <w:t>符合</w:t>
            </w:r>
            <w:r>
              <w:rPr>
                <w:rFonts w:hint="eastAsia" w:ascii="宋体" w:hAnsi="宋体"/>
                <w:color w:val="auto"/>
                <w:sz w:val="21"/>
                <w:szCs w:val="21"/>
                <w:highlight w:val="none"/>
                <w:lang w:eastAsia="zh-CN"/>
              </w:rPr>
              <w:t>《</w:t>
            </w:r>
            <w:r>
              <w:rPr>
                <w:rFonts w:hint="eastAsia" w:ascii="宋体" w:hAnsi="宋体"/>
                <w:color w:val="auto"/>
                <w:sz w:val="21"/>
                <w:szCs w:val="21"/>
                <w:highlight w:val="none"/>
              </w:rPr>
              <w:t>HG/T2006-2006(2015) 热固性粉末涂料</w:t>
            </w:r>
            <w:r>
              <w:rPr>
                <w:rFonts w:hint="eastAsia" w:ascii="宋体" w:hAnsi="宋体"/>
                <w:color w:val="auto"/>
                <w:sz w:val="21"/>
                <w:szCs w:val="21"/>
                <w:highlight w:val="none"/>
                <w:lang w:eastAsia="zh-CN"/>
              </w:rPr>
              <w:t>》</w:t>
            </w:r>
            <w:r>
              <w:rPr>
                <w:rFonts w:hint="eastAsia" w:ascii="宋体" w:hAnsi="宋体"/>
                <w:color w:val="auto"/>
                <w:sz w:val="21"/>
                <w:szCs w:val="21"/>
                <w:highlight w:val="none"/>
              </w:rPr>
              <w:t>性能要</w:t>
            </w:r>
            <w:r>
              <w:rPr>
                <w:rFonts w:hint="eastAsia" w:ascii="宋体" w:hAnsi="宋体"/>
                <w:color w:val="auto"/>
                <w:sz w:val="21"/>
                <w:szCs w:val="21"/>
                <w:highlight w:val="none"/>
                <w:lang w:val="en-US" w:eastAsia="zh-CN"/>
              </w:rPr>
              <w:t>求；</w:t>
            </w:r>
          </w:p>
          <w:bookmarkEnd w:id="45"/>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lang w:val="en-US" w:eastAsia="zh-CN"/>
              </w:rPr>
              <w:t>6.</w:t>
            </w:r>
            <w:r>
              <w:rPr>
                <w:rFonts w:hint="eastAsia" w:ascii="宋体" w:hAnsi="宋体"/>
                <w:b/>
                <w:bCs/>
                <w:color w:val="auto"/>
                <w:sz w:val="21"/>
                <w:szCs w:val="21"/>
                <w:highlight w:val="none"/>
              </w:rPr>
              <w:t>吧椅</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7.1 </w:t>
            </w:r>
            <w:r>
              <w:rPr>
                <w:rFonts w:hint="eastAsia" w:ascii="宋体" w:hAnsi="宋体"/>
                <w:color w:val="auto"/>
                <w:sz w:val="21"/>
                <w:szCs w:val="21"/>
                <w:highlight w:val="none"/>
              </w:rPr>
              <w:t>背框:PP+30%玻纤,可承受1001N载荷强度试验,可在座面载荷109kg时,施加445N的力于背架上,执行120000次往复循环;</w:t>
            </w:r>
          </w:p>
          <w:p>
            <w:pPr>
              <w:widowControl/>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7.2 </w:t>
            </w:r>
            <w:r>
              <w:rPr>
                <w:rFonts w:hint="eastAsia" w:ascii="宋体" w:hAnsi="宋体"/>
                <w:color w:val="auto"/>
                <w:sz w:val="21"/>
                <w:szCs w:val="21"/>
                <w:highlight w:val="none"/>
              </w:rPr>
              <w:t>椅架：壁厚1.5</w:t>
            </w:r>
            <w:r>
              <w:rPr>
                <w:rFonts w:hint="eastAsia" w:ascii="宋体" w:hAnsi="宋体"/>
                <w:color w:val="auto"/>
                <w:sz w:val="21"/>
                <w:szCs w:val="21"/>
                <w:highlight w:val="none"/>
                <w:lang w:val="en-US" w:eastAsia="zh-CN"/>
              </w:rPr>
              <w:t>mm</w:t>
            </w:r>
            <w:r>
              <w:rPr>
                <w:rFonts w:hint="eastAsia" w:ascii="宋体" w:hAnsi="宋体"/>
                <w:color w:val="auto"/>
                <w:sz w:val="21"/>
                <w:szCs w:val="21"/>
                <w:highlight w:val="none"/>
              </w:rPr>
              <w:t>，涂层附着力</w:t>
            </w:r>
            <w:r>
              <w:rPr>
                <w:rFonts w:hint="eastAsia" w:ascii="宋体" w:hAnsi="宋体"/>
                <w:color w:val="auto"/>
                <w:sz w:val="21"/>
                <w:szCs w:val="21"/>
                <w:highlight w:val="none"/>
                <w:lang w:val="en-US" w:eastAsia="zh-CN"/>
              </w:rPr>
              <w:t>≥</w:t>
            </w:r>
            <w:r>
              <w:rPr>
                <w:rFonts w:hint="eastAsia" w:ascii="宋体" w:hAnsi="宋体"/>
                <w:color w:val="auto"/>
                <w:sz w:val="21"/>
                <w:szCs w:val="21"/>
                <w:highlight w:val="none"/>
              </w:rPr>
              <w:t>2级</w:t>
            </w:r>
            <w:r>
              <w:rPr>
                <w:rFonts w:hint="eastAsia" w:ascii="宋体" w:hAnsi="宋体"/>
                <w:color w:val="auto"/>
                <w:sz w:val="21"/>
                <w:szCs w:val="21"/>
                <w:highlight w:val="none"/>
                <w:lang w:val="en-US" w:eastAsia="zh-CN"/>
              </w:rPr>
              <w:t>,</w:t>
            </w:r>
            <w:r>
              <w:rPr>
                <w:rFonts w:hint="eastAsia" w:ascii="宋体" w:hAnsi="宋体"/>
                <w:color w:val="auto"/>
                <w:sz w:val="21"/>
                <w:szCs w:val="21"/>
                <w:highlight w:val="none"/>
              </w:rPr>
              <w:t>耐磨腐蚀100h可承受136kg冲击</w:t>
            </w:r>
            <w:r>
              <w:rPr>
                <w:rFonts w:hint="eastAsia" w:ascii="宋体" w:hAnsi="宋体"/>
                <w:color w:val="auto"/>
                <w:sz w:val="21"/>
                <w:szCs w:val="21"/>
                <w:highlight w:val="none"/>
                <w:lang w:val="en-US" w:eastAsia="zh-CN"/>
              </w:rPr>
              <w:t>级</w:t>
            </w:r>
            <w:r>
              <w:rPr>
                <w:rFonts w:hint="eastAsia" w:ascii="宋体" w:hAnsi="宋体"/>
                <w:color w:val="auto"/>
                <w:sz w:val="21"/>
                <w:szCs w:val="21"/>
                <w:highlight w:val="none"/>
              </w:rPr>
              <w:t>及57kg耐100000次冲击</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val="en-US" w:eastAsia="zh-CN"/>
              </w:rPr>
              <w:t>7</w:t>
            </w:r>
            <w:r>
              <w:rPr>
                <w:rFonts w:hint="eastAsia" w:ascii="宋体" w:hAnsi="宋体"/>
                <w:b/>
                <w:bCs/>
                <w:color w:val="auto"/>
                <w:sz w:val="21"/>
                <w:szCs w:val="21"/>
                <w:highlight w:val="none"/>
              </w:rPr>
              <w:t>.颜色</w:t>
            </w:r>
            <w:r>
              <w:rPr>
                <w:rFonts w:hint="eastAsia" w:ascii="宋体" w:hAnsi="宋体"/>
                <w:color w:val="auto"/>
                <w:sz w:val="21"/>
                <w:szCs w:val="21"/>
                <w:highlight w:val="none"/>
              </w:rPr>
              <w:t>：桌面</w:t>
            </w:r>
            <w:r>
              <w:rPr>
                <w:rFonts w:hint="eastAsia" w:ascii="宋体" w:hAnsi="宋体"/>
                <w:b/>
                <w:bCs/>
                <w:color w:val="auto"/>
                <w:sz w:val="21"/>
                <w:szCs w:val="21"/>
                <w:highlight w:val="none"/>
              </w:rPr>
              <w:t>黑胡桃色</w:t>
            </w:r>
            <w:r>
              <w:rPr>
                <w:rFonts w:hint="eastAsia" w:ascii="宋体" w:hAnsi="宋体"/>
                <w:color w:val="auto"/>
                <w:sz w:val="21"/>
                <w:szCs w:val="21"/>
                <w:highlight w:val="none"/>
              </w:rPr>
              <w:t>，黑色钢架</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default" w:ascii="宋体" w:hAnsi="宋体"/>
                <w:b/>
                <w:bCs/>
                <w:color w:val="auto"/>
                <w:sz w:val="21"/>
                <w:szCs w:val="21"/>
                <w:highlight w:val="none"/>
                <w:lang w:val="en-US"/>
              </w:rPr>
              <w:drawing>
                <wp:anchor distT="0" distB="0" distL="114300" distR="114300" simplePos="0" relativeHeight="251659264" behindDoc="0" locked="0" layoutInCell="1" allowOverlap="1">
                  <wp:simplePos x="0" y="0"/>
                  <wp:positionH relativeFrom="column">
                    <wp:posOffset>1329690</wp:posOffset>
                  </wp:positionH>
                  <wp:positionV relativeFrom="paragraph">
                    <wp:posOffset>68580</wp:posOffset>
                  </wp:positionV>
                  <wp:extent cx="640715" cy="934720"/>
                  <wp:effectExtent l="0" t="0" r="6985" b="0"/>
                  <wp:wrapNone/>
                  <wp:docPr id="13" name="图片 13" descr="f1482bcabb7f7ca29a095d76a3e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1482bcabb7f7ca29a095d76a3e473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640715" cy="934720"/>
                          </a:xfrm>
                          <a:prstGeom prst="rect">
                            <a:avLst/>
                          </a:prstGeom>
                          <a:noFill/>
                          <a:ln>
                            <a:noFill/>
                          </a:ln>
                          <a:effectLst/>
                        </pic:spPr>
                      </pic:pic>
                    </a:graphicData>
                  </a:graphic>
                </wp:anchor>
              </w:drawing>
            </w:r>
            <w:r>
              <w:rPr>
                <w:rFonts w:hint="eastAsia" w:ascii="宋体" w:hAnsi="宋体"/>
                <w:b/>
                <w:bCs/>
                <w:color w:val="auto"/>
                <w:sz w:val="21"/>
                <w:szCs w:val="21"/>
                <w:highlight w:val="none"/>
                <w:lang w:val="en-US" w:eastAsia="zh-CN"/>
              </w:rPr>
              <w:t>8.</w:t>
            </w:r>
            <w:r>
              <w:rPr>
                <w:rFonts w:hint="eastAsia" w:ascii="宋体" w:hAnsi="宋体"/>
                <w:b/>
                <w:bCs/>
                <w:color w:val="auto"/>
                <w:sz w:val="21"/>
                <w:szCs w:val="21"/>
                <w:highlight w:val="none"/>
              </w:rPr>
              <w:t>参考图片</w:t>
            </w:r>
            <w:r>
              <w:rPr>
                <w:rFonts w:hint="eastAsia" w:ascii="宋体" w:hAnsi="宋体"/>
                <w:color w:val="auto"/>
                <w:sz w:val="21"/>
                <w:szCs w:val="21"/>
                <w:highlight w:val="none"/>
              </w:rPr>
              <w:t>：</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rPr>
              <w:drawing>
                <wp:inline distT="0" distB="0" distL="0" distR="0">
                  <wp:extent cx="880110" cy="673100"/>
                  <wp:effectExtent l="0" t="0" r="0" b="0"/>
                  <wp:docPr id="2" name="图片 2" descr="e8f6f00af7871dc03ba1645cfa3cd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8f6f00af7871dc03ba1645cfa3cdf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880110" cy="673100"/>
                          </a:xfrm>
                          <a:prstGeom prst="rect">
                            <a:avLst/>
                          </a:prstGeom>
                          <a:noFill/>
                          <a:ln>
                            <a:noFill/>
                          </a:ln>
                          <a:effectLst/>
                        </pic:spPr>
                      </pic:pic>
                    </a:graphicData>
                  </a:graphic>
                </wp:inline>
              </w:drawing>
            </w:r>
          </w:p>
          <w:p>
            <w:pPr>
              <w:widowControl/>
              <w:jc w:val="left"/>
              <w:rPr>
                <w:rFonts w:hint="eastAsia"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12</w:t>
            </w:r>
          </w:p>
        </w:tc>
        <w:tc>
          <w:tcPr>
            <w:tcW w:w="1418" w:type="dxa"/>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分隔置物架、可移动式区域分割隔断</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4</w:t>
            </w:r>
          </w:p>
        </w:tc>
        <w:tc>
          <w:tcPr>
            <w:tcW w:w="709"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组</w:t>
            </w:r>
          </w:p>
        </w:tc>
        <w:tc>
          <w:tcPr>
            <w:tcW w:w="5953" w:type="dxa"/>
            <w:vAlign w:val="center"/>
          </w:tcPr>
          <w:p>
            <w:pPr>
              <w:widowControl/>
              <w:jc w:val="left"/>
              <w:rPr>
                <w:rFonts w:hint="eastAsia" w:ascii="宋体" w:hAnsi="宋体" w:eastAsia="宋体"/>
                <w:color w:val="auto"/>
                <w:sz w:val="21"/>
                <w:szCs w:val="21"/>
                <w:highlight w:val="none"/>
                <w:lang w:eastAsia="zh-CN"/>
              </w:rPr>
            </w:pPr>
            <w:bookmarkStart w:id="46" w:name="OLE_LINK7"/>
            <w:r>
              <w:rPr>
                <w:rFonts w:hint="eastAsia" w:ascii="宋体" w:hAnsi="宋体"/>
                <w:b/>
                <w:bCs/>
                <w:color w:val="auto"/>
                <w:sz w:val="21"/>
                <w:szCs w:val="21"/>
                <w:highlight w:val="none"/>
              </w:rPr>
              <w:t>1.规格：</w:t>
            </w:r>
            <w:r>
              <w:rPr>
                <w:rFonts w:hint="eastAsia" w:ascii="宋体" w:hAnsi="宋体"/>
                <w:b/>
                <w:bCs/>
                <w:color w:val="auto"/>
                <w:sz w:val="21"/>
                <w:szCs w:val="21"/>
                <w:highlight w:val="none"/>
                <w:lang w:val="en-US" w:eastAsia="zh-CN"/>
              </w:rPr>
              <w:t>2800</w:t>
            </w:r>
            <w:r>
              <w:rPr>
                <w:rFonts w:hint="eastAsia" w:ascii="宋体" w:hAnsi="宋体"/>
                <w:color w:val="auto"/>
                <w:sz w:val="21"/>
                <w:szCs w:val="21"/>
                <w:highlight w:val="none"/>
              </w:rPr>
              <w:t>*350*1000mm（多个拼接达到总尺寸要求）</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2.桌面板</w:t>
            </w:r>
            <w:r>
              <w:rPr>
                <w:rFonts w:hint="eastAsia" w:ascii="宋体" w:hAnsi="宋体"/>
                <w:b/>
                <w:bCs/>
                <w:color w:val="auto"/>
                <w:sz w:val="21"/>
                <w:szCs w:val="21"/>
                <w:highlight w:val="none"/>
                <w:lang w:eastAsia="zh-CN"/>
              </w:rPr>
              <w:t>：</w:t>
            </w:r>
            <w:r>
              <w:rPr>
                <w:rFonts w:hint="eastAsia" w:ascii="宋体" w:hAnsi="宋体"/>
                <w:color w:val="auto"/>
                <w:sz w:val="21"/>
                <w:szCs w:val="21"/>
                <w:highlight w:val="none"/>
              </w:rPr>
              <w:t>采用≥18mm特级实木橡木直拼板，符合GB/T 3324-2017标准，含水率合格，甲醛释放量未检出。双面色差小，双面无任何结疤、无腐朽、无虫眼；双面180目以上抛光，表面3mm黑胡桃木贴片，四周2cm胡桃木实木封边；</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3.油漆：</w:t>
            </w:r>
            <w:r>
              <w:rPr>
                <w:rFonts w:hint="eastAsia" w:ascii="宋体" w:hAnsi="宋体"/>
                <w:color w:val="auto"/>
                <w:sz w:val="21"/>
                <w:szCs w:val="21"/>
                <w:highlight w:val="none"/>
              </w:rPr>
              <w:t>采用优质水性环保油漆，开放式涂装+黑砂面涂装</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4.五金：</w:t>
            </w:r>
            <w:r>
              <w:rPr>
                <w:rFonts w:hint="eastAsia" w:ascii="宋体" w:hAnsi="宋体"/>
                <w:color w:val="auto"/>
                <w:sz w:val="21"/>
                <w:szCs w:val="21"/>
                <w:highlight w:val="none"/>
              </w:rPr>
              <w:t>优质无力铰链+回弹装置，优质反弹三节轨。</w:t>
            </w:r>
            <w:r>
              <w:rPr>
                <w:rFonts w:hint="eastAsia" w:ascii="宋体" w:hAnsi="宋体"/>
                <w:color w:val="auto"/>
                <w:sz w:val="21"/>
                <w:szCs w:val="21"/>
                <w:highlight w:val="none"/>
              </w:rPr>
              <w:br w:type="textWrapping"/>
            </w:r>
            <w:r>
              <w:rPr>
                <w:rFonts w:hint="eastAsia" w:ascii="宋体" w:hAnsi="宋体"/>
                <w:color w:val="auto"/>
                <w:sz w:val="21"/>
                <w:szCs w:val="21"/>
                <w:highlight w:val="none"/>
              </w:rPr>
              <w:t>铰链:耐久性≥40000次</w:t>
            </w:r>
            <w:r>
              <w:rPr>
                <w:rFonts w:hint="eastAsia" w:ascii="宋体" w:hAnsi="宋体"/>
                <w:color w:val="auto"/>
                <w:sz w:val="21"/>
                <w:szCs w:val="21"/>
                <w:highlight w:val="none"/>
                <w:lang w:eastAsia="zh-CN"/>
              </w:rPr>
              <w:t>；</w:t>
            </w:r>
            <w:r>
              <w:rPr>
                <w:rFonts w:hint="eastAsia" w:ascii="宋体" w:hAnsi="宋体"/>
                <w:color w:val="auto"/>
                <w:sz w:val="21"/>
                <w:szCs w:val="21"/>
                <w:highlight w:val="none"/>
              </w:rPr>
              <w:t>表面盐雾18h无锈蚀;通过《QBT 2189-2013 家具五金杯状暗铰链》理化性能检测要求</w:t>
            </w:r>
            <w:r>
              <w:rPr>
                <w:rFonts w:hint="eastAsia" w:ascii="宋体" w:hAnsi="宋体"/>
                <w:color w:val="auto"/>
                <w:sz w:val="21"/>
                <w:szCs w:val="21"/>
                <w:highlight w:val="none"/>
                <w:lang w:eastAsia="zh-CN"/>
              </w:rPr>
              <w:t>；</w:t>
            </w:r>
          </w:p>
          <w:p>
            <w:pPr>
              <w:widowControl/>
              <w:jc w:val="left"/>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rPr>
              <w:t>5.</w:t>
            </w:r>
            <w:r>
              <w:rPr>
                <w:rFonts w:hint="eastAsia" w:ascii="宋体" w:hAnsi="宋体"/>
                <w:color w:val="auto"/>
                <w:sz w:val="21"/>
                <w:szCs w:val="21"/>
                <w:highlight w:val="none"/>
              </w:rPr>
              <w:t>柜子上表面</w:t>
            </w:r>
            <w:r>
              <w:rPr>
                <w:rFonts w:hint="eastAsia" w:ascii="宋体" w:hAnsi="宋体"/>
                <w:b w:val="0"/>
                <w:bCs w:val="0"/>
                <w:color w:val="auto"/>
                <w:sz w:val="21"/>
                <w:szCs w:val="21"/>
                <w:highlight w:val="none"/>
              </w:rPr>
              <w:t>大理石</w:t>
            </w:r>
            <w:r>
              <w:rPr>
                <w:rFonts w:hint="eastAsia" w:ascii="宋体" w:hAnsi="宋体"/>
                <w:color w:val="auto"/>
                <w:sz w:val="21"/>
                <w:szCs w:val="21"/>
                <w:highlight w:val="none"/>
              </w:rPr>
              <w:t>；天然大理石</w:t>
            </w:r>
            <w:r>
              <w:rPr>
                <w:rFonts w:hint="eastAsia" w:ascii="宋体" w:hAnsi="宋体"/>
                <w:color w:val="auto"/>
                <w:sz w:val="21"/>
                <w:szCs w:val="21"/>
                <w:highlight w:val="none"/>
                <w:lang w:eastAsia="zh-CN"/>
              </w:rPr>
              <w:t>；</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6.</w:t>
            </w:r>
            <w:r>
              <w:rPr>
                <w:rFonts w:hint="eastAsia" w:ascii="宋体" w:hAnsi="宋体"/>
                <w:b w:val="0"/>
                <w:bCs w:val="0"/>
                <w:color w:val="auto"/>
                <w:sz w:val="21"/>
                <w:szCs w:val="21"/>
                <w:highlight w:val="none"/>
              </w:rPr>
              <w:t>柜体按效果图</w:t>
            </w:r>
            <w:r>
              <w:rPr>
                <w:rFonts w:hint="eastAsia" w:ascii="宋体" w:hAnsi="宋体"/>
                <w:color w:val="auto"/>
                <w:sz w:val="21"/>
                <w:szCs w:val="21"/>
                <w:highlight w:val="none"/>
              </w:rPr>
              <w:t>定制，内置一块活动隔板；</w:t>
            </w:r>
          </w:p>
          <w:p>
            <w:pPr>
              <w:widowControl/>
              <w:jc w:val="left"/>
              <w:rPr>
                <w:rFonts w:hint="eastAsia" w:ascii="宋体" w:hAnsi="宋体"/>
                <w:color w:val="auto"/>
                <w:sz w:val="21"/>
                <w:szCs w:val="21"/>
                <w:highlight w:val="none"/>
              </w:rPr>
            </w:pPr>
            <w:r>
              <w:rPr>
                <w:rFonts w:hint="eastAsia" w:ascii="宋体" w:hAnsi="宋体"/>
                <w:b/>
                <w:bCs/>
                <w:color w:val="auto"/>
                <w:sz w:val="21"/>
                <w:szCs w:val="21"/>
                <w:highlight w:val="none"/>
              </w:rPr>
              <w:t>7.</w:t>
            </w:r>
            <w:r>
              <w:rPr>
                <w:rFonts w:hint="eastAsia" w:ascii="宋体" w:hAnsi="宋体"/>
                <w:b w:val="0"/>
                <w:bCs w:val="0"/>
                <w:color w:val="auto"/>
                <w:sz w:val="21"/>
                <w:szCs w:val="21"/>
                <w:highlight w:val="none"/>
              </w:rPr>
              <w:t>大理石颜色</w:t>
            </w:r>
            <w:r>
              <w:rPr>
                <w:rFonts w:hint="eastAsia" w:ascii="宋体" w:hAnsi="宋体"/>
                <w:color w:val="auto"/>
                <w:sz w:val="21"/>
                <w:szCs w:val="21"/>
                <w:highlight w:val="none"/>
              </w:rPr>
              <w:t>按采购人要求定制。</w:t>
            </w:r>
          </w:p>
          <w:p>
            <w:pPr>
              <w:widowControl/>
              <w:jc w:val="left"/>
              <w:rPr>
                <w:rFonts w:hint="eastAsia" w:ascii="宋体" w:hAnsi="宋体"/>
                <w:color w:val="auto"/>
                <w:sz w:val="21"/>
                <w:szCs w:val="21"/>
                <w:highlight w:val="none"/>
              </w:rPr>
            </w:pPr>
            <w:r>
              <w:rPr>
                <w:rFonts w:hint="eastAsia" w:ascii="宋体" w:hAnsi="宋体"/>
                <w:color w:val="auto"/>
                <w:sz w:val="21"/>
                <w:szCs w:val="21"/>
                <w:highlight w:val="none"/>
                <w:bdr w:val="single" w:color="000000" w:sz="4" w:space="0"/>
              </w:rPr>
              <w:drawing>
                <wp:inline distT="0" distB="0" distL="0" distR="0">
                  <wp:extent cx="1569720" cy="905510"/>
                  <wp:effectExtent l="0" t="0" r="0" b="8890"/>
                  <wp:docPr id="1" name="图片 1" descr="b4f5cf834932730a0f08781ac9800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4f5cf834932730a0f08781ac98006d"/>
                          <pic:cNvPicPr>
                            <a:picLocks noChangeAspect="1" noChangeArrowheads="1"/>
                          </pic:cNvPicPr>
                        </pic:nvPicPr>
                        <pic:blipFill>
                          <a:blip r:embed="rId19" cstate="print">
                            <a:extLst>
                              <a:ext uri="{28A0092B-C50C-407E-A947-70E740481C1C}">
                                <a14:useLocalDpi xmlns:a14="http://schemas.microsoft.com/office/drawing/2010/main" val="0"/>
                              </a:ext>
                            </a:extLst>
                          </a:blip>
                          <a:srcRect l="8946" t="38748" r="31348"/>
                          <a:stretch>
                            <a:fillRect/>
                          </a:stretch>
                        </pic:blipFill>
                        <pic:spPr>
                          <a:xfrm>
                            <a:off x="0" y="0"/>
                            <a:ext cx="1569720" cy="905510"/>
                          </a:xfrm>
                          <a:prstGeom prst="rect">
                            <a:avLst/>
                          </a:prstGeom>
                          <a:noFill/>
                          <a:ln>
                            <a:noFill/>
                          </a:ln>
                        </pic:spPr>
                      </pic:pic>
                    </a:graphicData>
                  </a:graphic>
                </wp:inline>
              </w:drawing>
            </w:r>
            <w:bookmarkEnd w:id="46"/>
          </w:p>
        </w:tc>
      </w:tr>
    </w:tbl>
    <w:p>
      <w:pPr>
        <w:spacing w:line="288" w:lineRule="auto"/>
        <w:rPr>
          <w:rFonts w:hint="eastAsia" w:ascii="宋体" w:hAnsi="宋体"/>
          <w:b/>
          <w:color w:val="auto"/>
          <w:sz w:val="21"/>
          <w:szCs w:val="21"/>
          <w:highlight w:val="none"/>
        </w:rPr>
      </w:pPr>
    </w:p>
    <w:p>
      <w:pPr>
        <w:widowControl/>
        <w:adjustRightInd w:val="0"/>
        <w:snapToGrid w:val="0"/>
        <w:spacing w:line="288" w:lineRule="auto"/>
        <w:jc w:val="left"/>
        <w:rPr>
          <w:rFonts w:ascii="宋体" w:hAnsi="宋体" w:cs="宋体"/>
          <w:b/>
          <w:color w:val="auto"/>
          <w:spacing w:val="-6"/>
          <w:kern w:val="0"/>
          <w:sz w:val="21"/>
          <w:szCs w:val="21"/>
          <w:highlight w:val="none"/>
        </w:rPr>
      </w:pPr>
      <w:r>
        <w:rPr>
          <w:rFonts w:ascii="宋体" w:hAnsi="宋体" w:cs="宋体"/>
          <w:b/>
          <w:color w:val="auto"/>
          <w:spacing w:val="-6"/>
          <w:kern w:val="0"/>
          <w:sz w:val="21"/>
          <w:szCs w:val="21"/>
          <w:highlight w:val="none"/>
        </w:rPr>
        <w:t>样品</w:t>
      </w:r>
      <w:r>
        <w:rPr>
          <w:rFonts w:hint="eastAsia" w:ascii="宋体" w:hAnsi="宋体" w:cs="宋体"/>
          <w:b/>
          <w:color w:val="auto"/>
          <w:spacing w:val="-6"/>
          <w:kern w:val="0"/>
          <w:sz w:val="21"/>
          <w:szCs w:val="21"/>
          <w:highlight w:val="none"/>
        </w:rPr>
        <w:t>要求：</w:t>
      </w:r>
    </w:p>
    <w:p>
      <w:pPr>
        <w:widowControl/>
        <w:adjustRightInd w:val="0"/>
        <w:snapToGrid w:val="0"/>
        <w:spacing w:line="288" w:lineRule="auto"/>
        <w:ind w:firstLine="422" w:firstLineChars="200"/>
        <w:jc w:val="left"/>
        <w:rPr>
          <w:rFonts w:ascii="宋体" w:hAnsi="宋体" w:cs="宋体"/>
          <w:b/>
          <w:color w:val="auto"/>
          <w:sz w:val="21"/>
          <w:szCs w:val="21"/>
          <w:highlight w:val="none"/>
        </w:rPr>
      </w:pPr>
      <w:bookmarkStart w:id="47" w:name="OLE_LINK18"/>
      <w:r>
        <w:rPr>
          <w:rFonts w:hint="eastAsia" w:ascii="宋体" w:hAnsi="宋体" w:cs="宋体"/>
          <w:b/>
          <w:color w:val="auto"/>
          <w:sz w:val="21"/>
          <w:szCs w:val="21"/>
          <w:highlight w:val="none"/>
        </w:rPr>
        <w:t>1.需</w:t>
      </w:r>
      <w:r>
        <w:rPr>
          <w:rFonts w:ascii="宋体" w:hAnsi="宋体" w:cs="宋体"/>
          <w:b/>
          <w:color w:val="auto"/>
          <w:sz w:val="21"/>
          <w:szCs w:val="21"/>
          <w:highlight w:val="none"/>
        </w:rPr>
        <w:t>提供以下样品</w:t>
      </w:r>
    </w:p>
    <w:p>
      <w:pPr>
        <w:spacing w:line="288" w:lineRule="auto"/>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序号1普通教师、学生工作位：两人位1套；</w:t>
      </w:r>
    </w:p>
    <w:p>
      <w:pPr>
        <w:spacing w:line="288" w:lineRule="auto"/>
        <w:ind w:firstLine="422" w:firstLineChars="200"/>
        <w:rPr>
          <w:rFonts w:hint="eastAsia" w:ascii="宋体" w:hAnsi="宋体"/>
          <w:b/>
          <w:color w:val="auto"/>
          <w:sz w:val="21"/>
          <w:szCs w:val="21"/>
          <w:highlight w:val="none"/>
        </w:rPr>
      </w:pPr>
      <w:r>
        <w:rPr>
          <w:rFonts w:hint="eastAsia" w:hAnsi="宋体"/>
          <w:b/>
          <w:color w:val="auto"/>
          <w:sz w:val="21"/>
          <w:szCs w:val="21"/>
          <w:highlight w:val="none"/>
        </w:rPr>
        <w:t>序号</w:t>
      </w:r>
      <w:r>
        <w:rPr>
          <w:rFonts w:hint="eastAsia" w:ascii="宋体" w:hAnsi="宋体" w:eastAsia="宋体" w:cs="宋体"/>
          <w:b/>
          <w:color w:val="auto"/>
          <w:sz w:val="21"/>
          <w:szCs w:val="21"/>
          <w:highlight w:val="none"/>
        </w:rPr>
        <w:t>2</w:t>
      </w:r>
      <w:r>
        <w:rPr>
          <w:rFonts w:hint="eastAsia" w:hAnsi="宋体"/>
          <w:b/>
          <w:color w:val="auto"/>
          <w:sz w:val="21"/>
          <w:szCs w:val="21"/>
          <w:highlight w:val="none"/>
        </w:rPr>
        <w:t xml:space="preserve"> </w:t>
      </w:r>
      <w:r>
        <w:rPr>
          <w:rFonts w:hint="eastAsia" w:hAnsi="宋体"/>
          <w:b/>
          <w:color w:val="auto"/>
          <w:sz w:val="21"/>
          <w:szCs w:val="21"/>
          <w:highlight w:val="none"/>
          <w:lang w:val="en-US" w:eastAsia="zh-CN"/>
        </w:rPr>
        <w:t>椅子</w:t>
      </w:r>
      <w:r>
        <w:rPr>
          <w:rFonts w:hint="eastAsia" w:hAnsi="宋体"/>
          <w:b/>
          <w:color w:val="auto"/>
          <w:sz w:val="21"/>
          <w:szCs w:val="21"/>
          <w:highlight w:val="none"/>
        </w:rPr>
        <w:t>：1张</w:t>
      </w:r>
    </w:p>
    <w:p>
      <w:pPr>
        <w:spacing w:line="288" w:lineRule="auto"/>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序号3活动柜：1个；</w:t>
      </w:r>
    </w:p>
    <w:p>
      <w:pPr>
        <w:spacing w:line="288" w:lineRule="auto"/>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序号8办公椅：1张；</w:t>
      </w:r>
    </w:p>
    <w:bookmarkEnd w:id="47"/>
    <w:p>
      <w:pPr>
        <w:spacing w:line="288" w:lineRule="auto"/>
        <w:ind w:firstLine="0" w:firstLineChars="0"/>
        <w:rPr>
          <w:rFonts w:hint="eastAsia" w:ascii="宋体" w:hAnsi="宋体"/>
          <w:b/>
          <w:color w:val="auto"/>
          <w:sz w:val="21"/>
          <w:szCs w:val="21"/>
          <w:highlight w:val="none"/>
        </w:rPr>
      </w:pPr>
    </w:p>
    <w:p>
      <w:pPr>
        <w:spacing w:line="288" w:lineRule="auto"/>
        <w:ind w:firstLine="422" w:firstLineChars="200"/>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1.样品递交时间为2020年</w:t>
      </w:r>
      <w:r>
        <w:rPr>
          <w:rFonts w:hint="eastAsia" w:ascii="宋体" w:hAnsi="宋体" w:cs="Times New Roman"/>
          <w:b/>
          <w:color w:val="auto"/>
          <w:sz w:val="21"/>
          <w:szCs w:val="21"/>
          <w:highlight w:val="none"/>
          <w:lang w:val="en-US" w:eastAsia="zh-CN"/>
        </w:rPr>
        <w:t>12月1日上</w:t>
      </w:r>
      <w:r>
        <w:rPr>
          <w:rFonts w:hint="eastAsia" w:ascii="宋体" w:hAnsi="宋体" w:eastAsia="宋体" w:cs="Times New Roman"/>
          <w:b/>
          <w:color w:val="auto"/>
          <w:sz w:val="21"/>
          <w:szCs w:val="21"/>
          <w:highlight w:val="none"/>
        </w:rPr>
        <w:t>午</w:t>
      </w:r>
      <w:r>
        <w:rPr>
          <w:rFonts w:hint="eastAsia" w:ascii="宋体" w:hAnsi="宋体" w:cs="Times New Roman"/>
          <w:b/>
          <w:color w:val="auto"/>
          <w:sz w:val="21"/>
          <w:szCs w:val="21"/>
          <w:highlight w:val="none"/>
          <w:lang w:val="en-US" w:eastAsia="zh-CN"/>
        </w:rPr>
        <w:t>9</w:t>
      </w:r>
      <w:r>
        <w:rPr>
          <w:rFonts w:hint="eastAsia" w:ascii="宋体" w:hAnsi="宋体" w:eastAsia="宋体" w:cs="Times New Roman"/>
          <w:b/>
          <w:color w:val="auto"/>
          <w:sz w:val="21"/>
          <w:szCs w:val="21"/>
          <w:highlight w:val="none"/>
        </w:rPr>
        <w:t>:00:00-1</w:t>
      </w:r>
      <w:r>
        <w:rPr>
          <w:rFonts w:hint="eastAsia" w:ascii="宋体" w:hAnsi="宋体" w:cs="Times New Roman"/>
          <w:b/>
          <w:color w:val="auto"/>
          <w:sz w:val="21"/>
          <w:szCs w:val="21"/>
          <w:highlight w:val="none"/>
          <w:lang w:val="en-US" w:eastAsia="zh-CN"/>
        </w:rPr>
        <w:t>1</w:t>
      </w:r>
      <w:r>
        <w:rPr>
          <w:rFonts w:hint="eastAsia" w:ascii="宋体" w:hAnsi="宋体" w:eastAsia="宋体" w:cs="Times New Roman"/>
          <w:b/>
          <w:color w:val="auto"/>
          <w:sz w:val="21"/>
          <w:szCs w:val="21"/>
          <w:highlight w:val="none"/>
        </w:rPr>
        <w:t>:00:00（含完成组装），逾期送达将予以拒收；</w:t>
      </w:r>
    </w:p>
    <w:p>
      <w:pPr>
        <w:spacing w:line="288" w:lineRule="auto"/>
        <w:ind w:firstLine="632" w:firstLineChars="300"/>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递交地点：杭州市西湖区玉古路173号中田大厦1</w:t>
      </w:r>
      <w:r>
        <w:rPr>
          <w:rFonts w:hint="eastAsia" w:ascii="宋体" w:hAnsi="宋体" w:eastAsia="宋体" w:cs="Times New Roman"/>
          <w:b/>
          <w:color w:val="auto"/>
          <w:sz w:val="21"/>
          <w:szCs w:val="21"/>
          <w:highlight w:val="none"/>
          <w:lang w:val="en-US" w:eastAsia="zh-CN"/>
        </w:rPr>
        <w:t>6</w:t>
      </w:r>
      <w:r>
        <w:rPr>
          <w:rFonts w:hint="eastAsia" w:ascii="宋体" w:hAnsi="宋体" w:eastAsia="宋体" w:cs="Times New Roman"/>
          <w:b/>
          <w:color w:val="auto"/>
          <w:sz w:val="21"/>
          <w:szCs w:val="21"/>
          <w:highlight w:val="none"/>
        </w:rPr>
        <w:t>楼求是招标会议室；</w:t>
      </w:r>
    </w:p>
    <w:p>
      <w:pPr>
        <w:spacing w:line="288" w:lineRule="auto"/>
        <w:ind w:firstLine="422" w:firstLineChars="200"/>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2.采购活动结束后，对于未</w:t>
      </w:r>
      <w:r>
        <w:rPr>
          <w:rFonts w:hint="eastAsia" w:ascii="宋体" w:hAnsi="宋体" w:eastAsia="宋体" w:cs="Times New Roman"/>
          <w:b/>
          <w:color w:val="auto"/>
          <w:sz w:val="21"/>
          <w:szCs w:val="21"/>
          <w:highlight w:val="none"/>
          <w:lang w:val="en-US" w:eastAsia="zh-CN"/>
        </w:rPr>
        <w:t>成交供应商</w:t>
      </w:r>
      <w:r>
        <w:rPr>
          <w:rFonts w:hint="eastAsia" w:ascii="宋体" w:hAnsi="宋体" w:eastAsia="宋体" w:cs="Times New Roman"/>
          <w:b/>
          <w:color w:val="auto"/>
          <w:sz w:val="21"/>
          <w:szCs w:val="21"/>
          <w:highlight w:val="none"/>
        </w:rPr>
        <w:t>提供的样品，采购代理机构及时退还或者经未成交供应商同意后自行处理；</w:t>
      </w:r>
    </w:p>
    <w:p>
      <w:pPr>
        <w:spacing w:line="288" w:lineRule="auto"/>
        <w:ind w:firstLine="422" w:firstLineChars="200"/>
        <w:rPr>
          <w:rFonts w:hint="eastAsia"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3.未提供样品或样品提供不全，样品分不得分；</w:t>
      </w:r>
    </w:p>
    <w:p>
      <w:pPr>
        <w:spacing w:line="288" w:lineRule="auto"/>
        <w:ind w:firstLine="422" w:firstLineChars="200"/>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4</w:t>
      </w:r>
      <w:r>
        <w:rPr>
          <w:rFonts w:hint="eastAsia" w:ascii="宋体" w:hAnsi="宋体" w:eastAsia="宋体" w:cs="Times New Roman"/>
          <w:b/>
          <w:color w:val="auto"/>
          <w:sz w:val="21"/>
          <w:szCs w:val="21"/>
          <w:highlight w:val="none"/>
        </w:rPr>
        <w:t>.样品的评审方法以及评审标准：样品随机排序，</w:t>
      </w:r>
      <w:r>
        <w:rPr>
          <w:rFonts w:hint="eastAsia" w:ascii="宋体" w:hAnsi="宋体" w:eastAsia="宋体" w:cs="Times New Roman"/>
          <w:b/>
          <w:color w:val="auto"/>
          <w:sz w:val="21"/>
          <w:szCs w:val="21"/>
          <w:highlight w:val="none"/>
          <w:lang w:val="en-US" w:eastAsia="zh-CN"/>
        </w:rPr>
        <w:t>磋商小组</w:t>
      </w:r>
      <w:r>
        <w:rPr>
          <w:rFonts w:hint="eastAsia" w:ascii="宋体" w:hAnsi="宋体" w:eastAsia="宋体" w:cs="Times New Roman"/>
          <w:b/>
          <w:color w:val="auto"/>
          <w:sz w:val="21"/>
          <w:szCs w:val="21"/>
          <w:highlight w:val="none"/>
        </w:rPr>
        <w:t>针对样品的序号进行样品分打分，评审标准详见第四章  评标办法及评分标准；</w:t>
      </w:r>
    </w:p>
    <w:p>
      <w:pPr>
        <w:widowControl w:val="0"/>
        <w:spacing w:line="200" w:lineRule="atLeast"/>
        <w:ind w:left="0" w:leftChars="0" w:firstLine="406" w:firstLineChars="200"/>
        <w:jc w:val="both"/>
        <w:rPr>
          <w:rFonts w:hint="eastAsia" w:ascii="宋体" w:hAnsi="Courier New" w:eastAsia="宋体" w:cs="Times New Roman"/>
          <w:color w:val="auto"/>
          <w:spacing w:val="-4"/>
          <w:kern w:val="2"/>
          <w:sz w:val="18"/>
          <w:szCs w:val="20"/>
          <w:highlight w:val="none"/>
          <w:lang w:val="en-US" w:eastAsia="zh-CN" w:bidi="ar-SA"/>
        </w:rPr>
      </w:pPr>
      <w:r>
        <w:rPr>
          <w:rFonts w:hint="eastAsia" w:ascii="宋体" w:hAnsi="宋体" w:eastAsia="宋体" w:cs="Times New Roman"/>
          <w:b/>
          <w:color w:val="auto"/>
          <w:spacing w:val="-4"/>
          <w:kern w:val="2"/>
          <w:sz w:val="21"/>
          <w:szCs w:val="21"/>
          <w:highlight w:val="none"/>
          <w:lang w:val="en-US" w:eastAsia="zh-CN" w:bidi="ar-SA"/>
        </w:rPr>
        <w:t>5.成交供应商与采购人签订合同后，其样品的质量将作为验收标准之一。</w:t>
      </w:r>
    </w:p>
    <w:p>
      <w:pPr>
        <w:spacing w:line="288" w:lineRule="auto"/>
        <w:rPr>
          <w:rFonts w:hint="eastAsia" w:ascii="宋体" w:hAnsi="宋体"/>
          <w:b/>
          <w:color w:val="auto"/>
          <w:sz w:val="21"/>
          <w:szCs w:val="21"/>
          <w:highlight w:val="none"/>
        </w:rPr>
      </w:pPr>
      <w:r>
        <w:rPr>
          <w:rFonts w:hint="eastAsia" w:ascii="宋体" w:hAnsi="宋体"/>
          <w:b/>
          <w:color w:val="auto"/>
          <w:sz w:val="21"/>
          <w:szCs w:val="21"/>
          <w:highlight w:val="none"/>
        </w:rPr>
        <w:t>注：</w:t>
      </w: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1.除磋商文件中所明确的技术规格和品牌外，欢迎其他能满足本项目技术需求且性能相当于或高于所明确品牌的产品参加磋商。同时在采购需求偏离表中作出详细对比说明。</w:t>
      </w:r>
    </w:p>
    <w:p>
      <w:pPr>
        <w:spacing w:line="288" w:lineRule="auto"/>
        <w:rPr>
          <w:rFonts w:hint="eastAsia" w:ascii="宋体" w:hAnsi="宋体"/>
          <w:b/>
          <w:color w:val="auto"/>
          <w:sz w:val="21"/>
          <w:szCs w:val="21"/>
          <w:highlight w:val="none"/>
        </w:rPr>
      </w:pPr>
      <w:r>
        <w:rPr>
          <w:rFonts w:hint="eastAsia" w:ascii="宋体" w:hAnsi="宋体"/>
          <w:b/>
          <w:color w:val="auto"/>
          <w:sz w:val="21"/>
          <w:szCs w:val="21"/>
          <w:highlight w:val="none"/>
        </w:rPr>
        <w:t>2.如技术要求中未特别注明需执行的国家相关标准、行业标准、地方标准或者其他标准、规范，则统一执行最新标准、规范。</w:t>
      </w: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ascii="宋体" w:hAnsi="宋体"/>
          <w:b/>
          <w:color w:val="auto"/>
          <w:sz w:val="21"/>
          <w:szCs w:val="21"/>
          <w:highlight w:val="none"/>
        </w:rPr>
      </w:pPr>
    </w:p>
    <w:p>
      <w:pPr>
        <w:pStyle w:val="2"/>
        <w:rPr>
          <w:rFonts w:hint="eastAsia" w:hAnsi="宋体"/>
          <w:b/>
          <w:color w:val="auto"/>
          <w:sz w:val="21"/>
          <w:szCs w:val="21"/>
          <w:highlight w:val="none"/>
        </w:rPr>
      </w:pPr>
    </w:p>
    <w:p>
      <w:pPr>
        <w:spacing w:line="288" w:lineRule="auto"/>
        <w:jc w:val="left"/>
        <w:rPr>
          <w:rFonts w:hint="eastAsia" w:ascii="宋体" w:hAnsi="宋体"/>
          <w:b/>
          <w:color w:val="auto"/>
          <w:sz w:val="32"/>
          <w:szCs w:val="32"/>
          <w:highlight w:val="none"/>
        </w:rPr>
      </w:pPr>
      <w:r>
        <w:rPr>
          <w:rFonts w:hint="eastAsia" w:hAnsi="宋体"/>
          <w:b/>
          <w:color w:val="auto"/>
          <w:sz w:val="21"/>
          <w:szCs w:val="21"/>
          <w:highlight w:val="none"/>
        </w:rPr>
        <w:t xml:space="preserve">                                 </w:t>
      </w:r>
      <w:r>
        <w:rPr>
          <w:rFonts w:hint="eastAsia" w:ascii="宋体" w:hAnsi="宋体"/>
          <w:b/>
          <w:color w:val="auto"/>
          <w:sz w:val="32"/>
          <w:szCs w:val="32"/>
          <w:highlight w:val="none"/>
        </w:rPr>
        <w:t>第三章  供应商须知</w:t>
      </w:r>
    </w:p>
    <w:p>
      <w:pPr>
        <w:spacing w:line="288" w:lineRule="auto"/>
        <w:ind w:left="238"/>
        <w:jc w:val="center"/>
        <w:rPr>
          <w:rFonts w:hint="eastAsia" w:ascii="宋体" w:hAnsi="宋体"/>
          <w:b/>
          <w:color w:val="auto"/>
          <w:sz w:val="24"/>
          <w:highlight w:val="none"/>
        </w:rPr>
      </w:pPr>
      <w:r>
        <w:rPr>
          <w:rFonts w:hint="eastAsia" w:ascii="宋体" w:hAnsi="宋体"/>
          <w:b/>
          <w:color w:val="auto"/>
          <w:sz w:val="24"/>
          <w:highlight w:val="none"/>
        </w:rPr>
        <w:t>前附表</w:t>
      </w:r>
    </w:p>
    <w:tbl>
      <w:tblPr>
        <w:tblStyle w:val="19"/>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64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b/>
                <w:color w:val="auto"/>
                <w:sz w:val="21"/>
                <w:szCs w:val="21"/>
                <w:highlight w:val="none"/>
              </w:rPr>
            </w:pPr>
            <w:r>
              <w:rPr>
                <w:rFonts w:hint="eastAsia" w:ascii="宋体" w:hAnsi="宋体"/>
                <w:b/>
                <w:color w:val="auto"/>
                <w:sz w:val="21"/>
                <w:szCs w:val="21"/>
                <w:highlight w:val="none"/>
              </w:rPr>
              <w:t>序号</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b/>
                <w:color w:val="auto"/>
                <w:sz w:val="21"/>
                <w:szCs w:val="21"/>
                <w:highlight w:val="none"/>
              </w:rPr>
            </w:pPr>
            <w:r>
              <w:rPr>
                <w:rFonts w:hint="eastAsia" w:ascii="宋体" w:hAnsi="宋体"/>
                <w:b/>
                <w:color w:val="auto"/>
                <w:sz w:val="21"/>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1</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采 购 人：杭州电子科技大学</w:t>
            </w:r>
          </w:p>
          <w:p>
            <w:pPr>
              <w:spacing w:line="288"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项目名称：</w:t>
            </w:r>
            <w:r>
              <w:rPr>
                <w:rFonts w:hint="eastAsia" w:ascii="宋体" w:hAnsi="宋体"/>
                <w:color w:val="auto"/>
                <w:sz w:val="21"/>
                <w:szCs w:val="21"/>
                <w:highlight w:val="none"/>
                <w:lang w:eastAsia="zh-CN"/>
              </w:rPr>
              <w:t>研究院家具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2</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b/>
                <w:color w:val="auto"/>
                <w:sz w:val="21"/>
                <w:szCs w:val="21"/>
                <w:highlight w:val="none"/>
              </w:rPr>
            </w:pPr>
            <w:r>
              <w:rPr>
                <w:rFonts w:hint="eastAsia" w:ascii="宋体" w:hAnsi="宋体"/>
                <w:color w:val="auto"/>
                <w:sz w:val="21"/>
                <w:szCs w:val="21"/>
                <w:highlight w:val="none"/>
              </w:rPr>
              <w:t>磋商响应报价：</w:t>
            </w:r>
            <w:r>
              <w:rPr>
                <w:rFonts w:hint="eastAsia" w:ascii="宋体" w:hAnsi="宋体"/>
                <w:b/>
                <w:color w:val="auto"/>
                <w:sz w:val="21"/>
                <w:szCs w:val="21"/>
                <w:highlight w:val="none"/>
              </w:rPr>
              <w:t>本项目采用人民币报价。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3</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b/>
                <w:color w:val="auto"/>
                <w:sz w:val="21"/>
                <w:szCs w:val="21"/>
                <w:highlight w:val="none"/>
              </w:rPr>
            </w:pPr>
            <w:r>
              <w:rPr>
                <w:rFonts w:hint="eastAsia" w:ascii="宋体" w:hAnsi="宋体" w:cs="宋体"/>
                <w:b/>
                <w:bCs/>
                <w:color w:val="auto"/>
                <w:sz w:val="21"/>
                <w:szCs w:val="21"/>
                <w:highlight w:val="none"/>
              </w:rPr>
              <w:t>“电子加密响应文件”系指通过政采云电子交易客户端（政采云投标客户端）完成响应文件编制后生成并加密的数据电文形式的响应文件（文件扩展名为.jmbs），“备份响应文件”系指与“电子加密响应文件”同时生成的数据电文形式的电子文件（文件扩展名为.bfb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4</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“公章”除特殊说明外系指政采云电子交易客户端（政采云投标客户端）中供应商的电子签章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5</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磋商费用：</w:t>
            </w:r>
          </w:p>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1.不论磋商结果如何，供应商均应自行承担所有与磋商有关的全部费用；</w:t>
            </w:r>
          </w:p>
          <w:p>
            <w:pPr>
              <w:autoSpaceDE w:val="0"/>
              <w:autoSpaceDN w:val="0"/>
              <w:spacing w:line="288" w:lineRule="auto"/>
              <w:textAlignment w:val="bottom"/>
              <w:rPr>
                <w:rFonts w:hint="eastAsia" w:ascii="宋体" w:hAnsi="宋体"/>
                <w:color w:val="auto"/>
                <w:spacing w:val="-6"/>
                <w:sz w:val="21"/>
                <w:szCs w:val="21"/>
                <w:highlight w:val="none"/>
              </w:rPr>
            </w:pPr>
            <w:r>
              <w:rPr>
                <w:rFonts w:hint="eastAsia" w:ascii="宋体" w:hAnsi="宋体"/>
                <w:color w:val="auto"/>
                <w:sz w:val="21"/>
                <w:szCs w:val="21"/>
                <w:highlight w:val="none"/>
              </w:rPr>
              <w:t>2.成交供应商在成交通知书发出后七个工作日内，向采购代理机构交纳代理服务费。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6</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响应文件份数：</w:t>
            </w:r>
            <w:r>
              <w:rPr>
                <w:rFonts w:hint="eastAsia" w:ascii="宋体" w:hAnsi="宋体" w:cs="宋体"/>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7</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响应文件的上传、递交：</w:t>
            </w:r>
          </w:p>
          <w:p>
            <w:pP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（1）电子加密响应文件的上传：</w:t>
            </w:r>
          </w:p>
          <w:p>
            <w:pP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▲a.供应商应在响应文件提交截止时间前将电子加密响应文件成功上传至政府采购云平台，否则响应无效；</w:t>
            </w:r>
          </w:p>
          <w:p>
            <w:pP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b.电子加密响应文件成功上传后，供应商可自行打印响应文件接收回执。</w:t>
            </w:r>
          </w:p>
          <w:p>
            <w:pP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（2）备份响应文件的密封包装、递交：</w:t>
            </w:r>
          </w:p>
          <w:p>
            <w:pP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spacing w:line="288" w:lineRule="auto"/>
              <w:rPr>
                <w:rFonts w:hint="eastAsia" w:ascii="宋体" w:hAnsi="宋体"/>
                <w:color w:val="auto"/>
                <w:sz w:val="21"/>
                <w:szCs w:val="21"/>
                <w:highlight w:val="none"/>
              </w:rPr>
            </w:pPr>
            <w:r>
              <w:rPr>
                <w:rFonts w:hint="eastAsia" w:ascii="宋体" w:hAnsi="宋体" w:cs="宋体"/>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8</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评审办法及评分标准：详见第四章《评审办法及评分标准》。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9</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成交结果公示：成交结果公示于浙江政府采购网（http://www.zjzfcg.gov.cn)等相关网站或媒体。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10</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成交通知：成交结果公告发出之日发成交通知书。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宋体" w:hAnsi="宋体"/>
                <w:color w:val="auto"/>
                <w:sz w:val="21"/>
                <w:szCs w:val="21"/>
                <w:highlight w:val="none"/>
              </w:rPr>
            </w:pPr>
            <w:r>
              <w:rPr>
                <w:rFonts w:hint="eastAsia" w:ascii="宋体" w:hAnsi="宋体"/>
                <w:color w:val="auto"/>
                <w:sz w:val="21"/>
                <w:szCs w:val="21"/>
                <w:highlight w:val="none"/>
              </w:rPr>
              <w:t>11</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签订合同：成交通知书发出之日起30日内。</w:t>
            </w:r>
          </w:p>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支付代理服务费:成交通知书发出后七个工作日内。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jc w:val="center"/>
              <w:textAlignment w:val="bottom"/>
              <w:rPr>
                <w:rFonts w:hint="eastAsia" w:ascii="宋体" w:hAnsi="宋体"/>
                <w:color w:val="auto"/>
                <w:sz w:val="21"/>
                <w:szCs w:val="21"/>
                <w:highlight w:val="none"/>
              </w:rPr>
            </w:pPr>
            <w:r>
              <w:rPr>
                <w:rFonts w:hint="eastAsia" w:ascii="宋体" w:hAnsi="宋体"/>
                <w:color w:val="auto"/>
                <w:sz w:val="21"/>
                <w:szCs w:val="21"/>
                <w:highlight w:val="none"/>
              </w:rPr>
              <w:t>12</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响应文件有效期：90天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jc w:val="center"/>
              <w:textAlignment w:val="bottom"/>
              <w:rPr>
                <w:rFonts w:hint="eastAsia" w:ascii="宋体" w:hAnsi="宋体"/>
                <w:color w:val="auto"/>
                <w:sz w:val="21"/>
                <w:szCs w:val="21"/>
                <w:highlight w:val="none"/>
              </w:rPr>
            </w:pPr>
            <w:r>
              <w:rPr>
                <w:rFonts w:hint="eastAsia" w:ascii="宋体" w:hAnsi="宋体"/>
                <w:color w:val="auto"/>
                <w:sz w:val="21"/>
                <w:szCs w:val="21"/>
                <w:highlight w:val="none"/>
              </w:rPr>
              <w:t>13</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textAlignment w:val="bottom"/>
              <w:rPr>
                <w:rFonts w:hint="eastAsia" w:ascii="宋体" w:hAnsi="宋体"/>
                <w:color w:val="auto"/>
                <w:sz w:val="21"/>
                <w:szCs w:val="21"/>
                <w:highlight w:val="none"/>
              </w:rPr>
            </w:pPr>
            <w:r>
              <w:rPr>
                <w:rFonts w:hint="eastAsia" w:ascii="宋体" w:hAnsi="宋体"/>
                <w:color w:val="auto"/>
                <w:sz w:val="21"/>
                <w:szCs w:val="21"/>
                <w:highlight w:val="none"/>
              </w:rPr>
              <w:t>磋商过程中可能实质性变动的内容：采购需求中的技术、服务要求以及合同草案条款。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jc w:val="center"/>
              <w:textAlignment w:val="bottom"/>
              <w:rPr>
                <w:rFonts w:hint="eastAsia" w:ascii="宋体" w:hAnsi="宋体"/>
                <w:color w:val="auto"/>
                <w:sz w:val="21"/>
                <w:szCs w:val="21"/>
                <w:highlight w:val="none"/>
              </w:rPr>
            </w:pPr>
            <w:r>
              <w:rPr>
                <w:rFonts w:hint="eastAsia" w:ascii="宋体" w:hAnsi="宋体"/>
                <w:color w:val="auto"/>
                <w:sz w:val="21"/>
                <w:szCs w:val="21"/>
                <w:highlight w:val="none"/>
              </w:rPr>
              <w:t>14</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olor w:val="auto"/>
                <w:sz w:val="21"/>
                <w:szCs w:val="21"/>
                <w:highlight w:val="none"/>
              </w:rPr>
            </w:pPr>
            <w:r>
              <w:rPr>
                <w:rFonts w:hint="eastAsia" w:ascii="宋体" w:hAnsi="宋体"/>
                <w:color w:val="auto"/>
                <w:sz w:val="21"/>
                <w:szCs w:val="21"/>
                <w:highlight w:val="none"/>
              </w:rPr>
              <w:t>政府采购促进中小企业发展：提供</w:t>
            </w:r>
            <w:r>
              <w:rPr>
                <w:rFonts w:ascii="宋体" w:hAnsi="宋体"/>
                <w:color w:val="auto"/>
                <w:sz w:val="21"/>
                <w:szCs w:val="21"/>
                <w:highlight w:val="none"/>
              </w:rPr>
              <w:t>材料</w:t>
            </w:r>
            <w:r>
              <w:rPr>
                <w:rFonts w:hint="eastAsia" w:ascii="宋体" w:hAnsi="宋体"/>
                <w:color w:val="auto"/>
                <w:sz w:val="21"/>
                <w:szCs w:val="21"/>
                <w:highlight w:val="none"/>
              </w:rPr>
              <w:t>详见招标</w:t>
            </w:r>
            <w:r>
              <w:rPr>
                <w:rFonts w:ascii="宋体" w:hAnsi="宋体"/>
                <w:color w:val="auto"/>
                <w:sz w:val="21"/>
                <w:szCs w:val="21"/>
                <w:highlight w:val="none"/>
              </w:rPr>
              <w:t>文件第六章</w:t>
            </w:r>
            <w:r>
              <w:rPr>
                <w:rFonts w:hint="eastAsia" w:ascii="宋体" w:hAnsi="宋体"/>
                <w:color w:val="auto"/>
                <w:sz w:val="21"/>
                <w:szCs w:val="21"/>
                <w:highlight w:val="none"/>
              </w:rPr>
              <w:t>“报价</w:t>
            </w:r>
            <w:r>
              <w:rPr>
                <w:rFonts w:ascii="宋体" w:hAnsi="宋体"/>
                <w:color w:val="auto"/>
                <w:sz w:val="21"/>
                <w:szCs w:val="21"/>
                <w:highlight w:val="none"/>
              </w:rPr>
              <w:t>文件</w:t>
            </w: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88" w:lineRule="auto"/>
              <w:jc w:val="center"/>
              <w:textAlignment w:val="bottom"/>
              <w:rPr>
                <w:rFonts w:hint="eastAsia" w:ascii="宋体" w:hAnsi="宋体"/>
                <w:color w:val="auto"/>
                <w:sz w:val="21"/>
                <w:szCs w:val="21"/>
                <w:highlight w:val="none"/>
              </w:rPr>
            </w:pPr>
            <w:r>
              <w:rPr>
                <w:rFonts w:hint="eastAsia" w:ascii="宋体" w:hAnsi="宋体"/>
                <w:color w:val="auto"/>
                <w:sz w:val="21"/>
                <w:szCs w:val="21"/>
                <w:highlight w:val="none"/>
              </w:rPr>
              <w:t>15</w:t>
            </w:r>
          </w:p>
        </w:tc>
        <w:tc>
          <w:tcPr>
            <w:tcW w:w="8647"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olor w:val="auto"/>
                <w:sz w:val="21"/>
                <w:szCs w:val="21"/>
                <w:highlight w:val="none"/>
              </w:rPr>
            </w:pPr>
            <w:r>
              <w:rPr>
                <w:rFonts w:hint="eastAsia" w:ascii="宋体" w:hAnsi="宋体"/>
                <w:color w:val="auto"/>
                <w:sz w:val="21"/>
                <w:szCs w:val="21"/>
                <w:highlight w:val="none"/>
              </w:rPr>
              <w:t>政府采购支持监狱企业发展：提供</w:t>
            </w:r>
            <w:r>
              <w:rPr>
                <w:rFonts w:ascii="宋体" w:hAnsi="宋体"/>
                <w:color w:val="auto"/>
                <w:sz w:val="21"/>
                <w:szCs w:val="21"/>
                <w:highlight w:val="none"/>
              </w:rPr>
              <w:t>材料详见</w:t>
            </w:r>
            <w:r>
              <w:rPr>
                <w:rFonts w:hint="eastAsia" w:ascii="宋体" w:hAnsi="宋体"/>
                <w:color w:val="auto"/>
                <w:sz w:val="21"/>
                <w:szCs w:val="21"/>
                <w:highlight w:val="none"/>
              </w:rPr>
              <w:t>招标</w:t>
            </w:r>
            <w:r>
              <w:rPr>
                <w:rFonts w:ascii="宋体" w:hAnsi="宋体"/>
                <w:color w:val="auto"/>
                <w:sz w:val="21"/>
                <w:szCs w:val="21"/>
                <w:highlight w:val="none"/>
              </w:rPr>
              <w:t>文件</w:t>
            </w:r>
            <w:r>
              <w:rPr>
                <w:rFonts w:hint="eastAsia" w:ascii="宋体" w:hAnsi="宋体"/>
                <w:color w:val="auto"/>
                <w:sz w:val="21"/>
                <w:szCs w:val="21"/>
                <w:highlight w:val="none"/>
              </w:rPr>
              <w:t>第六章“报价</w:t>
            </w:r>
            <w:r>
              <w:rPr>
                <w:rFonts w:ascii="宋体" w:hAnsi="宋体"/>
                <w:color w:val="auto"/>
                <w:sz w:val="21"/>
                <w:szCs w:val="21"/>
                <w:highlight w:val="none"/>
              </w:rPr>
              <w:t>文件</w:t>
            </w: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16</w:t>
            </w:r>
          </w:p>
        </w:tc>
        <w:tc>
          <w:tcPr>
            <w:tcW w:w="8647" w:type="dxa"/>
            <w:vAlign w:val="center"/>
          </w:tcPr>
          <w:p>
            <w:pPr>
              <w:spacing w:line="288" w:lineRule="auto"/>
              <w:rPr>
                <w:rFonts w:ascii="宋体" w:hAnsi="宋体"/>
                <w:color w:val="auto"/>
                <w:sz w:val="21"/>
                <w:szCs w:val="21"/>
                <w:highlight w:val="none"/>
              </w:rPr>
            </w:pPr>
            <w:r>
              <w:rPr>
                <w:rFonts w:hint="eastAsia" w:ascii="宋体" w:hAnsi="宋体"/>
                <w:color w:val="auto"/>
                <w:sz w:val="21"/>
                <w:szCs w:val="21"/>
                <w:highlight w:val="none"/>
              </w:rPr>
              <w:t>政府</w:t>
            </w:r>
            <w:r>
              <w:rPr>
                <w:rFonts w:ascii="宋体" w:hAnsi="宋体"/>
                <w:color w:val="auto"/>
                <w:sz w:val="21"/>
                <w:szCs w:val="21"/>
                <w:highlight w:val="none"/>
              </w:rPr>
              <w:t>采购促进残疾人就业</w:t>
            </w:r>
            <w:r>
              <w:rPr>
                <w:rFonts w:hint="eastAsia" w:ascii="宋体" w:hAnsi="宋体"/>
                <w:color w:val="auto"/>
                <w:sz w:val="21"/>
                <w:szCs w:val="21"/>
                <w:highlight w:val="none"/>
              </w:rPr>
              <w:t>：提供</w:t>
            </w:r>
            <w:r>
              <w:rPr>
                <w:rFonts w:ascii="宋体" w:hAnsi="宋体"/>
                <w:color w:val="auto"/>
                <w:sz w:val="21"/>
                <w:szCs w:val="21"/>
                <w:highlight w:val="none"/>
              </w:rPr>
              <w:t>材料详见</w:t>
            </w:r>
            <w:r>
              <w:rPr>
                <w:rFonts w:hint="eastAsia" w:ascii="宋体" w:hAnsi="宋体"/>
                <w:color w:val="auto"/>
                <w:sz w:val="21"/>
                <w:szCs w:val="21"/>
                <w:highlight w:val="none"/>
              </w:rPr>
              <w:t>招标文件第六章“报价</w:t>
            </w:r>
            <w:r>
              <w:rPr>
                <w:rFonts w:ascii="宋体" w:hAnsi="宋体"/>
                <w:color w:val="auto"/>
                <w:sz w:val="21"/>
                <w:szCs w:val="21"/>
                <w:highlight w:val="none"/>
              </w:rPr>
              <w:t>文件</w:t>
            </w: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17</w:t>
            </w:r>
          </w:p>
        </w:tc>
        <w:tc>
          <w:tcPr>
            <w:tcW w:w="8647" w:type="dxa"/>
            <w:vAlign w:val="center"/>
          </w:tcPr>
          <w:p>
            <w:pPr>
              <w:spacing w:line="288" w:lineRule="auto"/>
              <w:rPr>
                <w:rFonts w:ascii="宋体" w:hAnsi="宋体"/>
                <w:color w:val="auto"/>
                <w:sz w:val="21"/>
                <w:szCs w:val="21"/>
                <w:highlight w:val="none"/>
              </w:rPr>
            </w:pPr>
            <w:r>
              <w:rPr>
                <w:rFonts w:hint="eastAsia" w:ascii="宋体" w:hAnsi="宋体"/>
                <w:color w:val="auto"/>
                <w:sz w:val="21"/>
                <w:szCs w:val="21"/>
                <w:highlight w:val="none"/>
              </w:rPr>
              <w:t>政府采购鼓励节能产品：优先采购节能产品: 提供</w:t>
            </w:r>
            <w:r>
              <w:rPr>
                <w:rFonts w:ascii="宋体" w:hAnsi="宋体"/>
                <w:color w:val="auto"/>
                <w:sz w:val="21"/>
                <w:szCs w:val="21"/>
                <w:highlight w:val="none"/>
              </w:rPr>
              <w:t>材料详见</w:t>
            </w:r>
            <w:r>
              <w:rPr>
                <w:rFonts w:hint="eastAsia" w:ascii="宋体" w:hAnsi="宋体"/>
                <w:color w:val="auto"/>
                <w:sz w:val="21"/>
                <w:szCs w:val="21"/>
                <w:highlight w:val="none"/>
              </w:rPr>
              <w:t>招标文件第六章“商务</w:t>
            </w:r>
            <w:r>
              <w:rPr>
                <w:rFonts w:ascii="宋体" w:hAnsi="宋体"/>
                <w:color w:val="auto"/>
                <w:sz w:val="21"/>
                <w:szCs w:val="21"/>
                <w:highlight w:val="none"/>
              </w:rPr>
              <w:t>和技术文件</w:t>
            </w: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18</w:t>
            </w:r>
          </w:p>
        </w:tc>
        <w:tc>
          <w:tcPr>
            <w:tcW w:w="8647" w:type="dxa"/>
            <w:vAlign w:val="center"/>
          </w:tcPr>
          <w:p>
            <w:pPr>
              <w:spacing w:line="288" w:lineRule="auto"/>
              <w:rPr>
                <w:rFonts w:ascii="宋体" w:hAnsi="宋体"/>
                <w:color w:val="auto"/>
                <w:sz w:val="21"/>
                <w:szCs w:val="21"/>
                <w:highlight w:val="none"/>
              </w:rPr>
            </w:pPr>
            <w:r>
              <w:rPr>
                <w:rFonts w:hint="eastAsia" w:ascii="宋体" w:hAnsi="宋体"/>
                <w:color w:val="auto"/>
                <w:sz w:val="21"/>
                <w:szCs w:val="21"/>
                <w:highlight w:val="none"/>
              </w:rPr>
              <w:t>政府采购鼓励环保产品：优先采购环保产品: 提供</w:t>
            </w:r>
            <w:r>
              <w:rPr>
                <w:rFonts w:ascii="宋体" w:hAnsi="宋体"/>
                <w:color w:val="auto"/>
                <w:sz w:val="21"/>
                <w:szCs w:val="21"/>
                <w:highlight w:val="none"/>
              </w:rPr>
              <w:t>材料详见</w:t>
            </w:r>
            <w:r>
              <w:rPr>
                <w:rFonts w:hint="eastAsia" w:ascii="宋体" w:hAnsi="宋体"/>
                <w:color w:val="auto"/>
                <w:sz w:val="21"/>
                <w:szCs w:val="21"/>
                <w:highlight w:val="none"/>
              </w:rPr>
              <w:t>招标文件第六章“商务</w:t>
            </w:r>
            <w:r>
              <w:rPr>
                <w:rFonts w:ascii="宋体" w:hAnsi="宋体"/>
                <w:color w:val="auto"/>
                <w:sz w:val="21"/>
                <w:szCs w:val="21"/>
                <w:highlight w:val="none"/>
              </w:rPr>
              <w:t>和技术文件</w:t>
            </w: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19</w:t>
            </w:r>
          </w:p>
        </w:tc>
        <w:tc>
          <w:tcPr>
            <w:tcW w:w="8647" w:type="dxa"/>
            <w:vAlign w:val="center"/>
          </w:tcPr>
          <w:p>
            <w:pPr>
              <w:spacing w:line="288" w:lineRule="auto"/>
              <w:rPr>
                <w:rFonts w:hint="eastAsia" w:ascii="宋体" w:hAnsi="宋体"/>
                <w:color w:val="auto"/>
                <w:sz w:val="21"/>
                <w:szCs w:val="21"/>
                <w:highlight w:val="none"/>
              </w:rPr>
            </w:pPr>
            <w:r>
              <w:rPr>
                <w:rFonts w:ascii="宋体" w:hAnsi="宋体"/>
                <w:color w:val="auto"/>
                <w:sz w:val="21"/>
                <w:szCs w:val="21"/>
                <w:highlight w:val="none"/>
              </w:rPr>
              <w:t>政府采购进口</w:t>
            </w:r>
            <w:r>
              <w:rPr>
                <w:rFonts w:hint="eastAsia" w:ascii="宋体" w:hAnsi="宋体"/>
                <w:color w:val="auto"/>
                <w:sz w:val="21"/>
                <w:szCs w:val="21"/>
                <w:highlight w:val="none"/>
              </w:rPr>
              <w:t>产品：不允许采购进口产品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pacing w:line="288" w:lineRule="auto"/>
              <w:jc w:val="center"/>
              <w:rPr>
                <w:rFonts w:ascii="宋体" w:hAnsi="宋体"/>
                <w:color w:val="auto"/>
                <w:sz w:val="21"/>
                <w:szCs w:val="21"/>
                <w:highlight w:val="none"/>
              </w:rPr>
            </w:pPr>
            <w:r>
              <w:rPr>
                <w:rFonts w:hint="eastAsia" w:ascii="宋体" w:hAnsi="宋体"/>
                <w:color w:val="auto"/>
                <w:sz w:val="21"/>
                <w:szCs w:val="21"/>
                <w:highlight w:val="none"/>
              </w:rPr>
              <w:t>20</w:t>
            </w:r>
          </w:p>
        </w:tc>
        <w:tc>
          <w:tcPr>
            <w:tcW w:w="8647" w:type="dxa"/>
            <w:vAlign w:val="center"/>
          </w:tcPr>
          <w:p>
            <w:pPr>
              <w:autoSpaceDE w:val="0"/>
              <w:autoSpaceDN w:val="0"/>
              <w:spacing w:line="288" w:lineRule="auto"/>
              <w:textAlignment w:val="bottom"/>
              <w:rPr>
                <w:rFonts w:ascii="宋体" w:hAnsi="宋体"/>
                <w:color w:val="auto"/>
                <w:sz w:val="21"/>
                <w:szCs w:val="21"/>
                <w:highlight w:val="none"/>
              </w:rPr>
            </w:pPr>
            <w:r>
              <w:rPr>
                <w:rFonts w:hint="eastAsia" w:ascii="宋体" w:hAnsi="宋体"/>
                <w:color w:val="auto"/>
                <w:sz w:val="21"/>
                <w:szCs w:val="21"/>
                <w:highlight w:val="none"/>
              </w:rPr>
              <w:t>解释：本磋商文件的解释权属于</w:t>
            </w:r>
            <w:r>
              <w:rPr>
                <w:rFonts w:hint="eastAsia" w:ascii="宋体" w:hAnsi="宋体"/>
                <w:color w:val="auto"/>
                <w:spacing w:val="-6"/>
                <w:sz w:val="21"/>
                <w:szCs w:val="21"/>
                <w:highlight w:val="none"/>
              </w:rPr>
              <w:t>采购代理机构</w:t>
            </w:r>
            <w:r>
              <w:rPr>
                <w:rFonts w:hint="eastAsia" w:ascii="宋体" w:hAnsi="宋体"/>
                <w:color w:val="auto"/>
                <w:sz w:val="21"/>
                <w:szCs w:val="21"/>
                <w:highlight w:val="none"/>
              </w:rPr>
              <w:t>。</w:t>
            </w:r>
          </w:p>
        </w:tc>
      </w:tr>
    </w:tbl>
    <w:p>
      <w:pPr>
        <w:pStyle w:val="10"/>
        <w:spacing w:before="0" w:beforeLines="0" w:after="0" w:afterLines="0" w:line="288" w:lineRule="auto"/>
        <w:jc w:val="center"/>
        <w:rPr>
          <w:rFonts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一</w:t>
      </w:r>
      <w:r>
        <w:rPr>
          <w:rFonts w:hint="eastAsia" w:hAnsi="宋体"/>
          <w:b/>
          <w:color w:val="auto"/>
          <w:spacing w:val="-6"/>
          <w:sz w:val="32"/>
          <w:szCs w:val="32"/>
          <w:highlight w:val="none"/>
        </w:rPr>
        <w:t>、</w:t>
      </w:r>
      <w:r>
        <w:rPr>
          <w:rFonts w:hAnsi="宋体"/>
          <w:b/>
          <w:color w:val="auto"/>
          <w:spacing w:val="-6"/>
          <w:sz w:val="32"/>
          <w:szCs w:val="32"/>
          <w:highlight w:val="none"/>
        </w:rPr>
        <w:t>总</w:t>
      </w:r>
      <w:r>
        <w:rPr>
          <w:rFonts w:hint="eastAsia" w:hAnsi="宋体"/>
          <w:b/>
          <w:color w:val="auto"/>
          <w:spacing w:val="-6"/>
          <w:sz w:val="32"/>
          <w:szCs w:val="32"/>
          <w:highlight w:val="none"/>
        </w:rPr>
        <w:t xml:space="preserve">  </w:t>
      </w:r>
      <w:r>
        <w:rPr>
          <w:rFonts w:hAnsi="宋体"/>
          <w:b/>
          <w:color w:val="auto"/>
          <w:spacing w:val="-6"/>
          <w:sz w:val="32"/>
          <w:szCs w:val="32"/>
          <w:highlight w:val="none"/>
        </w:rPr>
        <w:t>则</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（一</w:t>
      </w:r>
      <w:r>
        <w:rPr>
          <w:rFonts w:ascii="宋体" w:hAnsi="宋体"/>
          <w:b/>
          <w:color w:val="auto"/>
          <w:spacing w:val="-6"/>
          <w:sz w:val="24"/>
          <w:highlight w:val="none"/>
        </w:rPr>
        <w:t>）</w:t>
      </w:r>
      <w:r>
        <w:rPr>
          <w:rFonts w:hint="eastAsia" w:ascii="宋体" w:hAnsi="宋体"/>
          <w:b/>
          <w:color w:val="auto"/>
          <w:spacing w:val="-6"/>
          <w:sz w:val="24"/>
          <w:highlight w:val="none"/>
        </w:rPr>
        <w:t xml:space="preserve"> 适用范围</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本磋商文件适用于杭州电子科技大学</w:t>
      </w:r>
      <w:r>
        <w:rPr>
          <w:rFonts w:hint="eastAsia" w:ascii="宋体" w:hAnsi="宋体"/>
          <w:color w:val="auto"/>
          <w:spacing w:val="-6"/>
          <w:sz w:val="21"/>
          <w:szCs w:val="21"/>
          <w:highlight w:val="none"/>
          <w:lang w:eastAsia="zh-CN"/>
        </w:rPr>
        <w:t>研究院家具</w:t>
      </w:r>
      <w:r>
        <w:rPr>
          <w:rFonts w:hint="eastAsia" w:ascii="宋体" w:hAnsi="宋体"/>
          <w:color w:val="auto"/>
          <w:spacing w:val="-6"/>
          <w:sz w:val="21"/>
          <w:szCs w:val="21"/>
          <w:highlight w:val="none"/>
        </w:rPr>
        <w:t>的磋商、评审、成交、验收、合同履约、付款等（法律、法规另有规定的，从其规定）。</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（二） 定义</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1.“采购人”系指杭州电子科技大学；</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w:t>
      </w:r>
      <w:r>
        <w:rPr>
          <w:rFonts w:hint="eastAsia" w:ascii="宋体" w:hAnsi="宋体"/>
          <w:color w:val="auto"/>
          <w:spacing w:val="-6"/>
          <w:sz w:val="21"/>
          <w:szCs w:val="21"/>
          <w:highlight w:val="none"/>
        </w:rPr>
        <w:t>采购代理机构”系指组织本次竞争性磋商的浙江求是招标代理有限公司；</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3．“供应商”系指响应磋商、参加竞争的法人、其他组织或者自然人；</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4．“书面形式”包括信函、传真、电子文档等；</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5.“电子加密响应文件”系指通过政采云电子交易客户端（政采云投标客户端）完成响应文件编制后生成并加密的数据电文形式的响应文件（文件扩展名为.jmbs），“备份响应文件”系指与“电子加密响应文件”同时生成的数据电文形式的电子文件（文件扩展名为.bfbs）；</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6.“公章”除特殊说明外系指政采云电子交易客户端（政采云投标客户端）中供应商的电子签章；</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7.“▲”系指实质性要求条款，供应商必须做出实质性响应。</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（三） 采购方式</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本次采购采用竞争性磋商（线上电子交易）方式进行。</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（四） 竞争性磋商委托</w:t>
      </w:r>
    </w:p>
    <w:p>
      <w:pPr>
        <w:spacing w:line="288" w:lineRule="auto"/>
        <w:ind w:firstLine="396" w:firstLineChars="200"/>
        <w:jc w:val="left"/>
        <w:rPr>
          <w:rFonts w:ascii="宋体" w:hAnsi="宋体"/>
          <w:color w:val="auto"/>
          <w:spacing w:val="-6"/>
          <w:sz w:val="21"/>
          <w:szCs w:val="21"/>
          <w:highlight w:val="none"/>
        </w:rPr>
      </w:pPr>
      <w:r>
        <w:rPr>
          <w:rFonts w:ascii="宋体" w:hAnsi="宋体"/>
          <w:color w:val="auto"/>
          <w:spacing w:val="-6"/>
          <w:sz w:val="21"/>
          <w:szCs w:val="21"/>
          <w:highlight w:val="none"/>
        </w:rPr>
        <w:t>如供应商授权代表不是法定代表人，须有</w:t>
      </w:r>
      <w:r>
        <w:rPr>
          <w:rFonts w:ascii="宋体" w:hAnsi="宋体"/>
          <w:bCs/>
          <w:color w:val="auto"/>
          <w:spacing w:val="-6"/>
          <w:sz w:val="21"/>
          <w:szCs w:val="21"/>
          <w:highlight w:val="none"/>
        </w:rPr>
        <w:t>附有法定代表人资格证明</w:t>
      </w:r>
      <w:r>
        <w:rPr>
          <w:rFonts w:hint="eastAsia" w:ascii="宋体" w:hAnsi="宋体"/>
          <w:bCs/>
          <w:color w:val="auto"/>
          <w:spacing w:val="-6"/>
          <w:sz w:val="21"/>
          <w:szCs w:val="21"/>
          <w:highlight w:val="none"/>
        </w:rPr>
        <w:t>书</w:t>
      </w:r>
      <w:r>
        <w:rPr>
          <w:rFonts w:ascii="宋体" w:hAnsi="宋体"/>
          <w:bCs/>
          <w:color w:val="auto"/>
          <w:spacing w:val="-6"/>
          <w:sz w:val="21"/>
          <w:szCs w:val="21"/>
          <w:highlight w:val="none"/>
        </w:rPr>
        <w:t>的法定代表人授权</w:t>
      </w:r>
      <w:r>
        <w:rPr>
          <w:rFonts w:hint="eastAsia" w:ascii="宋体" w:hAnsi="宋体"/>
          <w:bCs/>
          <w:color w:val="auto"/>
          <w:spacing w:val="-6"/>
          <w:sz w:val="21"/>
          <w:szCs w:val="21"/>
          <w:highlight w:val="none"/>
        </w:rPr>
        <w:t>委托</w:t>
      </w:r>
      <w:r>
        <w:rPr>
          <w:rFonts w:ascii="宋体" w:hAnsi="宋体"/>
          <w:bCs/>
          <w:color w:val="auto"/>
          <w:spacing w:val="-6"/>
          <w:sz w:val="21"/>
          <w:szCs w:val="21"/>
          <w:highlight w:val="none"/>
        </w:rPr>
        <w:t>书</w:t>
      </w:r>
      <w:r>
        <w:rPr>
          <w:rFonts w:hint="eastAsia" w:ascii="宋体" w:hAnsi="宋体"/>
          <w:color w:val="auto"/>
          <w:spacing w:val="-6"/>
          <w:sz w:val="21"/>
          <w:szCs w:val="21"/>
          <w:highlight w:val="none"/>
        </w:rPr>
        <w:t>（格式详见磋商文件第六章），供应商因未在线参加响应文件开启而导致电子加密响应文件无法按时解密等一切后果由供应商自行承担。</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（五） 磋商费用</w:t>
      </w:r>
    </w:p>
    <w:p>
      <w:pPr>
        <w:spacing w:line="288" w:lineRule="auto"/>
        <w:ind w:firstLine="396" w:firstLineChars="200"/>
        <w:jc w:val="left"/>
        <w:rPr>
          <w:rFonts w:hint="eastAsia" w:ascii="宋体" w:hAnsi="宋体"/>
          <w:color w:val="auto"/>
          <w:spacing w:val="-6"/>
          <w:sz w:val="21"/>
          <w:szCs w:val="21"/>
          <w:highlight w:val="none"/>
        </w:rPr>
      </w:pPr>
      <w:r>
        <w:rPr>
          <w:rFonts w:ascii="宋体" w:hAnsi="宋体"/>
          <w:color w:val="auto"/>
          <w:spacing w:val="-6"/>
          <w:sz w:val="21"/>
          <w:szCs w:val="21"/>
          <w:highlight w:val="none"/>
        </w:rPr>
        <w:t>1.</w:t>
      </w:r>
      <w:r>
        <w:rPr>
          <w:rFonts w:hint="eastAsia" w:ascii="宋体" w:hAnsi="宋体"/>
          <w:color w:val="auto"/>
          <w:spacing w:val="-6"/>
          <w:sz w:val="21"/>
          <w:szCs w:val="21"/>
          <w:highlight w:val="none"/>
        </w:rPr>
        <w:t>不论磋商结果如何，供应商均应自行承担所有与磋商有关的全部费用；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2.成交供应商在成交通知书发出后七个工作日内，向采购代理机构交纳代理服务费，收费标准（差额累进）：</w:t>
      </w:r>
    </w:p>
    <w:tbl>
      <w:tblPr>
        <w:tblStyle w:val="19"/>
        <w:tblW w:w="779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0" w:type="dxa"/>
          </w:tcPr>
          <w:p>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中标</w:t>
            </w:r>
            <w:r>
              <w:rPr>
                <w:rFonts w:ascii="宋体" w:hAnsi="宋体"/>
                <w:color w:val="auto"/>
                <w:spacing w:val="-6"/>
                <w:sz w:val="21"/>
                <w:szCs w:val="21"/>
                <w:highlight w:val="none"/>
              </w:rPr>
              <w:t>金额（万元）</w:t>
            </w:r>
          </w:p>
        </w:tc>
        <w:tc>
          <w:tcPr>
            <w:tcW w:w="3516" w:type="dxa"/>
          </w:tcPr>
          <w:p>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收费标准</w:t>
            </w:r>
            <w:r>
              <w:rPr>
                <w:rFonts w:ascii="宋体" w:hAnsi="宋体"/>
                <w:color w:val="auto"/>
                <w:spacing w:val="-6"/>
                <w:sz w:val="21"/>
                <w:szCs w:val="21"/>
                <w:highlight w:val="none"/>
              </w:rPr>
              <w:t>（费率，</w:t>
            </w:r>
            <w:r>
              <w:rPr>
                <w:rFonts w:hint="eastAsia" w:ascii="宋体" w:hAnsi="宋体"/>
                <w:color w:val="auto"/>
                <w:spacing w:val="-6"/>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0" w:type="dxa"/>
          </w:tcPr>
          <w:p>
            <w:pPr>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rPr>
              <w:t>100以内部分</w:t>
            </w:r>
          </w:p>
        </w:tc>
        <w:tc>
          <w:tcPr>
            <w:tcW w:w="3516" w:type="dxa"/>
          </w:tcPr>
          <w:p>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1.05</w:t>
            </w:r>
          </w:p>
        </w:tc>
      </w:tr>
    </w:tbl>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备注：代理服务费不足叁仟元的按叁仟元计算。</w:t>
      </w:r>
    </w:p>
    <w:p>
      <w:pPr>
        <w:spacing w:line="288" w:lineRule="auto"/>
        <w:ind w:firstLine="396" w:firstLineChars="200"/>
        <w:jc w:val="left"/>
        <w:rPr>
          <w:rFonts w:hint="eastAsia" w:ascii="宋体" w:hAnsi="宋体"/>
          <w:b/>
          <w:color w:val="auto"/>
          <w:spacing w:val="-6"/>
          <w:sz w:val="24"/>
          <w:highlight w:val="none"/>
        </w:rPr>
      </w:pPr>
      <w:r>
        <w:rPr>
          <w:rFonts w:hint="eastAsia" w:ascii="宋体" w:hAnsi="宋体"/>
          <w:color w:val="auto"/>
          <w:spacing w:val="-6"/>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（六） 联合体响应</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本项目不接受联合体响应。</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（七） 转包与分包</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本项目不允许转包；</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w:t>
      </w:r>
      <w:r>
        <w:rPr>
          <w:rFonts w:hint="eastAsia" w:ascii="宋体" w:hAnsi="宋体"/>
          <w:color w:val="auto"/>
          <w:spacing w:val="-6"/>
          <w:sz w:val="21"/>
          <w:szCs w:val="21"/>
          <w:highlight w:val="none"/>
        </w:rPr>
        <w:t>供应商根据磋商文件的规定和采购项目的实际情况，拟在成交后将成交项目的非主体、非关键性工作分包的，应当在响应文件中载明分包承担主体，分包承担主体应当具备相应资质条件且不得再次分包。</w:t>
      </w:r>
    </w:p>
    <w:p>
      <w:pPr>
        <w:spacing w:line="288" w:lineRule="auto"/>
        <w:rPr>
          <w:rFonts w:hint="eastAsia" w:ascii="宋体" w:hAnsi="宋体" w:cs="宋体"/>
          <w:b/>
          <w:color w:val="auto"/>
          <w:spacing w:val="-6"/>
          <w:kern w:val="0"/>
          <w:sz w:val="24"/>
          <w:highlight w:val="none"/>
        </w:rPr>
      </w:pPr>
      <w:r>
        <w:rPr>
          <w:rFonts w:hint="eastAsia" w:ascii="宋体" w:hAnsi="宋体" w:cs="宋体"/>
          <w:b/>
          <w:color w:val="auto"/>
          <w:spacing w:val="-6"/>
          <w:kern w:val="0"/>
          <w:sz w:val="24"/>
          <w:highlight w:val="none"/>
        </w:rPr>
        <w:t>（八） 特别说明</w:t>
      </w:r>
    </w:p>
    <w:p>
      <w:pPr>
        <w:pStyle w:val="2"/>
        <w:spacing w:line="288" w:lineRule="auto"/>
        <w:ind w:firstLine="396" w:firstLineChars="200"/>
        <w:jc w:val="left"/>
        <w:rPr>
          <w:rFonts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1</w:t>
      </w:r>
      <w:r>
        <w:rPr>
          <w:rFonts w:hAnsi="宋体"/>
          <w:color w:val="auto"/>
          <w:spacing w:val="-6"/>
          <w:sz w:val="21"/>
          <w:szCs w:val="21"/>
          <w:highlight w:val="none"/>
        </w:rPr>
        <w:t>.</w:t>
      </w:r>
      <w:r>
        <w:rPr>
          <w:rFonts w:hint="eastAsia" w:hAnsi="宋体"/>
          <w:color w:val="auto"/>
          <w:spacing w:val="-6"/>
          <w:sz w:val="21"/>
          <w:szCs w:val="21"/>
          <w:highlight w:val="none"/>
        </w:rPr>
        <w:t>供应商</w:t>
      </w:r>
      <w:r>
        <w:rPr>
          <w:rFonts w:hAnsi="宋体"/>
          <w:color w:val="auto"/>
          <w:spacing w:val="-6"/>
          <w:sz w:val="21"/>
          <w:szCs w:val="21"/>
          <w:highlight w:val="none"/>
        </w:rPr>
        <w:t>应仔细阅读</w:t>
      </w:r>
      <w:r>
        <w:rPr>
          <w:rFonts w:hint="eastAsia" w:hAnsi="宋体"/>
          <w:color w:val="auto"/>
          <w:spacing w:val="-6"/>
          <w:sz w:val="21"/>
          <w:szCs w:val="21"/>
          <w:highlight w:val="none"/>
        </w:rPr>
        <w:t>磋商</w:t>
      </w:r>
      <w:r>
        <w:rPr>
          <w:rFonts w:hAnsi="宋体"/>
          <w:color w:val="auto"/>
          <w:spacing w:val="-6"/>
          <w:sz w:val="21"/>
          <w:szCs w:val="21"/>
          <w:highlight w:val="none"/>
        </w:rPr>
        <w:t>文件的所有内容，按照</w:t>
      </w:r>
      <w:r>
        <w:rPr>
          <w:rFonts w:hint="eastAsia" w:hAnsi="宋体"/>
          <w:color w:val="auto"/>
          <w:spacing w:val="-6"/>
          <w:sz w:val="21"/>
          <w:szCs w:val="21"/>
          <w:highlight w:val="none"/>
        </w:rPr>
        <w:t>磋商</w:t>
      </w:r>
      <w:r>
        <w:rPr>
          <w:rFonts w:hAnsi="宋体"/>
          <w:color w:val="auto"/>
          <w:spacing w:val="-6"/>
          <w:sz w:val="21"/>
          <w:szCs w:val="21"/>
          <w:highlight w:val="none"/>
        </w:rPr>
        <w:t>文件的要求提交</w:t>
      </w:r>
      <w:r>
        <w:rPr>
          <w:rFonts w:hint="eastAsia" w:hAnsi="宋体"/>
          <w:color w:val="auto"/>
          <w:spacing w:val="-6"/>
          <w:sz w:val="21"/>
          <w:szCs w:val="21"/>
          <w:highlight w:val="none"/>
        </w:rPr>
        <w:t>响应</w:t>
      </w:r>
      <w:r>
        <w:rPr>
          <w:rFonts w:hAnsi="宋体"/>
          <w:color w:val="auto"/>
          <w:spacing w:val="-6"/>
          <w:sz w:val="21"/>
          <w:szCs w:val="21"/>
          <w:highlight w:val="none"/>
        </w:rPr>
        <w:t>文件，并对所提供的全部资料的真实性承担法律责任。</w:t>
      </w:r>
    </w:p>
    <w:p>
      <w:pPr>
        <w:pStyle w:val="2"/>
        <w:spacing w:line="288" w:lineRule="auto"/>
        <w:ind w:firstLine="396" w:firstLineChars="200"/>
        <w:jc w:val="left"/>
        <w:rPr>
          <w:rFonts w:hint="eastAsia"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2</w:t>
      </w:r>
      <w:r>
        <w:rPr>
          <w:rFonts w:hAnsi="宋体"/>
          <w:color w:val="auto"/>
          <w:spacing w:val="-6"/>
          <w:sz w:val="21"/>
          <w:szCs w:val="21"/>
          <w:highlight w:val="none"/>
        </w:rPr>
        <w:t>.</w:t>
      </w:r>
      <w:r>
        <w:rPr>
          <w:rFonts w:hint="eastAsia" w:hAnsi="宋体"/>
          <w:color w:val="auto"/>
          <w:spacing w:val="-6"/>
          <w:sz w:val="21"/>
          <w:szCs w:val="21"/>
          <w:highlight w:val="none"/>
        </w:rPr>
        <w:t>单位负责人为同一人或者存在直接控股、管理关系的不同供应商，不得参加同一合同项下的政府采购活动。</w:t>
      </w:r>
    </w:p>
    <w:p>
      <w:pPr>
        <w:pStyle w:val="2"/>
        <w:spacing w:line="288" w:lineRule="auto"/>
        <w:ind w:firstLine="396" w:firstLineChars="200"/>
        <w:jc w:val="left"/>
        <w:rPr>
          <w:rFonts w:hint="eastAsia"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3.为采购项目提供整体设计、规范编制或者项目管理、监理、检测等服务的供应商，不得再参加该采购项目的其他采购活动。</w:t>
      </w:r>
    </w:p>
    <w:p>
      <w:pPr>
        <w:pStyle w:val="2"/>
        <w:spacing w:line="288" w:lineRule="auto"/>
        <w:ind w:firstLine="396" w:firstLineChars="200"/>
        <w:jc w:val="left"/>
        <w:rPr>
          <w:rFonts w:hint="eastAsia"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4.供应商授权代表必须为供应商本单位在职职工，并提供自2019年12月至今任意一月社保缴纳证明。</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5.采购人、采购代理机构可以视采购项目的具体情况，组织供应商进行现场考察或召开磋商前答疑会，但不得单独或分别组织只有一个供应商参加的现场考察和答疑会。</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6.浙财采监[2013]24号《关于规范政府采购供应商资格设定及资格审查的通知》第九条规定：</w:t>
      </w:r>
      <w:r>
        <w:rPr>
          <w:rFonts w:hAnsi="宋体"/>
          <w:color w:val="auto"/>
          <w:spacing w:val="-6"/>
          <w:sz w:val="21"/>
          <w:szCs w:val="21"/>
          <w:highlight w:val="none"/>
        </w:rPr>
        <w:t>如多家供应商提供相同品牌相同型号的产品参加同一政府采购项目</w:t>
      </w:r>
      <w:r>
        <w:rPr>
          <w:rFonts w:hint="eastAsia" w:hAnsi="宋体"/>
          <w:color w:val="auto"/>
          <w:spacing w:val="-6"/>
          <w:sz w:val="21"/>
          <w:szCs w:val="21"/>
          <w:highlight w:val="none"/>
        </w:rPr>
        <w:t>响应</w:t>
      </w:r>
      <w:r>
        <w:rPr>
          <w:rFonts w:hAnsi="宋体"/>
          <w:color w:val="auto"/>
          <w:spacing w:val="-6"/>
          <w:sz w:val="21"/>
          <w:szCs w:val="21"/>
          <w:highlight w:val="none"/>
        </w:rPr>
        <w:t>的，应当按一家供应商认定。评审时，应取其中通过资格审查后的</w:t>
      </w:r>
      <w:r>
        <w:rPr>
          <w:rFonts w:hint="eastAsia" w:hAnsi="宋体"/>
          <w:color w:val="auto"/>
          <w:spacing w:val="-6"/>
          <w:sz w:val="21"/>
          <w:szCs w:val="21"/>
          <w:highlight w:val="none"/>
        </w:rPr>
        <w:t>最后磋商</w:t>
      </w:r>
      <w:r>
        <w:rPr>
          <w:rFonts w:hAnsi="宋体"/>
          <w:color w:val="auto"/>
          <w:spacing w:val="-6"/>
          <w:sz w:val="21"/>
          <w:szCs w:val="21"/>
          <w:highlight w:val="none"/>
        </w:rPr>
        <w:t>报价最低一家为有效供应商；</w:t>
      </w:r>
      <w:r>
        <w:rPr>
          <w:rFonts w:hint="eastAsia" w:hAnsi="宋体"/>
          <w:color w:val="auto"/>
          <w:spacing w:val="-6"/>
          <w:sz w:val="21"/>
          <w:szCs w:val="21"/>
          <w:highlight w:val="none"/>
        </w:rPr>
        <w:t>最后</w:t>
      </w:r>
      <w:r>
        <w:rPr>
          <w:rFonts w:hAnsi="宋体"/>
          <w:color w:val="auto"/>
          <w:spacing w:val="-6"/>
          <w:sz w:val="21"/>
          <w:szCs w:val="21"/>
          <w:highlight w:val="none"/>
        </w:rPr>
        <w:t>磋商报价相同时，取技术分最高者；均相同时，由</w:t>
      </w:r>
      <w:r>
        <w:rPr>
          <w:rFonts w:hint="eastAsia" w:hAnsi="宋体"/>
          <w:color w:val="auto"/>
          <w:spacing w:val="-6"/>
          <w:sz w:val="21"/>
          <w:szCs w:val="21"/>
          <w:highlight w:val="none"/>
        </w:rPr>
        <w:t>磋商</w:t>
      </w:r>
      <w:r>
        <w:rPr>
          <w:rFonts w:hAnsi="宋体"/>
          <w:color w:val="auto"/>
          <w:spacing w:val="-6"/>
          <w:sz w:val="21"/>
          <w:szCs w:val="21"/>
          <w:highlight w:val="none"/>
        </w:rPr>
        <w:t>小组集体决定。</w:t>
      </w:r>
    </w:p>
    <w:p>
      <w:pPr>
        <w:pStyle w:val="2"/>
        <w:spacing w:line="288" w:lineRule="auto"/>
        <w:ind w:firstLine="396" w:firstLineChars="200"/>
        <w:jc w:val="left"/>
        <w:rPr>
          <w:rFonts w:hAnsi="宋体"/>
          <w:color w:val="auto"/>
          <w:spacing w:val="-6"/>
          <w:sz w:val="21"/>
          <w:szCs w:val="21"/>
          <w:highlight w:val="none"/>
        </w:rPr>
      </w:pPr>
      <w:r>
        <w:rPr>
          <w:rFonts w:hAnsi="宋体"/>
          <w:color w:val="auto"/>
          <w:spacing w:val="-6"/>
          <w:sz w:val="21"/>
          <w:szCs w:val="21"/>
          <w:highlight w:val="none"/>
        </w:rPr>
        <w:t>非单一产品采购项目中，作为关键核心部分的单一产品品牌、型号均相同且报价占项目总报价50%以上（含本数，下同）的，视为提供的是同品牌同型号的产品；多家供应商中，有一家供应商的报价达到50%以上，提供同品牌同型号产品的供应商均按一家供应商认定。</w:t>
      </w:r>
    </w:p>
    <w:p>
      <w:pPr>
        <w:spacing w:line="288" w:lineRule="auto"/>
        <w:rPr>
          <w:rFonts w:ascii="宋体" w:hAnsi="宋体" w:cs="宋体"/>
          <w:b/>
          <w:color w:val="auto"/>
          <w:spacing w:val="-6"/>
          <w:kern w:val="0"/>
          <w:sz w:val="24"/>
          <w:highlight w:val="none"/>
        </w:rPr>
      </w:pPr>
      <w:r>
        <w:rPr>
          <w:rFonts w:ascii="宋体" w:hAnsi="宋体" w:cs="宋体"/>
          <w:b/>
          <w:color w:val="auto"/>
          <w:spacing w:val="-6"/>
          <w:kern w:val="0"/>
          <w:sz w:val="24"/>
          <w:highlight w:val="none"/>
        </w:rPr>
        <w:t>（九）</w:t>
      </w:r>
      <w:r>
        <w:rPr>
          <w:rFonts w:hint="eastAsia" w:ascii="宋体" w:hAnsi="宋体" w:cs="宋体"/>
          <w:b/>
          <w:color w:val="auto"/>
          <w:spacing w:val="-6"/>
          <w:kern w:val="0"/>
          <w:sz w:val="24"/>
          <w:highlight w:val="none"/>
        </w:rPr>
        <w:t xml:space="preserve"> </w:t>
      </w:r>
      <w:r>
        <w:rPr>
          <w:rFonts w:ascii="宋体" w:hAnsi="宋体" w:cs="宋体"/>
          <w:b/>
          <w:color w:val="auto"/>
          <w:spacing w:val="-6"/>
          <w:kern w:val="0"/>
          <w:sz w:val="24"/>
          <w:highlight w:val="none"/>
        </w:rPr>
        <w:t>质疑和投诉</w:t>
      </w:r>
    </w:p>
    <w:p>
      <w:pPr>
        <w:pStyle w:val="2"/>
        <w:spacing w:line="288" w:lineRule="auto"/>
        <w:ind w:firstLine="396" w:firstLineChars="200"/>
        <w:jc w:val="left"/>
        <w:rPr>
          <w:rFonts w:hAnsi="宋体" w:cs="宋体"/>
          <w:color w:val="auto"/>
          <w:kern w:val="0"/>
          <w:sz w:val="21"/>
          <w:szCs w:val="21"/>
          <w:highlight w:val="none"/>
        </w:rPr>
      </w:pPr>
      <w:r>
        <w:rPr>
          <w:rFonts w:hAnsi="宋体"/>
          <w:color w:val="auto"/>
          <w:spacing w:val="-6"/>
          <w:sz w:val="21"/>
          <w:szCs w:val="21"/>
          <w:highlight w:val="none"/>
        </w:rPr>
        <w:t>1</w:t>
      </w:r>
      <w:r>
        <w:rPr>
          <w:rFonts w:hint="eastAsia" w:hAnsi="宋体"/>
          <w:color w:val="auto"/>
          <w:spacing w:val="-6"/>
          <w:sz w:val="21"/>
          <w:szCs w:val="21"/>
          <w:highlight w:val="none"/>
        </w:rPr>
        <w:t>.供应商</w:t>
      </w:r>
      <w:r>
        <w:rPr>
          <w:rFonts w:hint="eastAsia" w:hAnsi="宋体" w:cs="宋体"/>
          <w:color w:val="auto"/>
          <w:kern w:val="0"/>
          <w:sz w:val="21"/>
          <w:szCs w:val="21"/>
          <w:highlight w:val="none"/>
        </w:rPr>
        <w:t>认为磋商文件、磋商过程和成交结果使自己的</w:t>
      </w:r>
      <w:r>
        <w:rPr>
          <w:rFonts w:hint="eastAsia" w:hAnsi="宋体" w:cs="宋体"/>
          <w:bCs/>
          <w:color w:val="auto"/>
          <w:kern w:val="0"/>
          <w:sz w:val="21"/>
          <w:szCs w:val="21"/>
          <w:highlight w:val="none"/>
        </w:rPr>
        <w:t>权益受到损害</w:t>
      </w:r>
      <w:r>
        <w:rPr>
          <w:rFonts w:hint="eastAsia" w:hAnsi="宋体" w:cs="宋体"/>
          <w:color w:val="auto"/>
          <w:kern w:val="0"/>
          <w:sz w:val="21"/>
          <w:szCs w:val="21"/>
          <w:highlight w:val="none"/>
        </w:rPr>
        <w:t>的，可以在知道或者应知其权益受到损害之日起</w:t>
      </w:r>
      <w:r>
        <w:rPr>
          <w:rFonts w:hint="eastAsia" w:hAnsi="宋体" w:cs="宋体"/>
          <w:bCs/>
          <w:color w:val="auto"/>
          <w:kern w:val="0"/>
          <w:sz w:val="21"/>
          <w:szCs w:val="21"/>
          <w:highlight w:val="none"/>
        </w:rPr>
        <w:t>七个工作日内</w:t>
      </w:r>
      <w:r>
        <w:rPr>
          <w:rFonts w:hint="eastAsia" w:hAnsi="宋体" w:cs="宋体"/>
          <w:color w:val="auto"/>
          <w:kern w:val="0"/>
          <w:sz w:val="21"/>
          <w:szCs w:val="21"/>
          <w:highlight w:val="none"/>
        </w:rPr>
        <w:t>，以书面形式向采购人或</w:t>
      </w:r>
      <w:r>
        <w:rPr>
          <w:rFonts w:hAnsi="宋体" w:cs="宋体"/>
          <w:color w:val="auto"/>
          <w:kern w:val="0"/>
          <w:sz w:val="21"/>
          <w:szCs w:val="21"/>
          <w:highlight w:val="none"/>
        </w:rPr>
        <w:t>采购代理机构</w:t>
      </w:r>
      <w:r>
        <w:rPr>
          <w:rFonts w:hint="eastAsia" w:hAnsi="宋体" w:cs="宋体"/>
          <w:color w:val="auto"/>
          <w:kern w:val="0"/>
          <w:sz w:val="21"/>
          <w:szCs w:val="21"/>
          <w:highlight w:val="none"/>
        </w:rPr>
        <w:t>提出质疑。质疑供应商对采购人、采购代理机构的答复不满意或者采购人、采购代理机构未在规定的时间内作出答复的，可以在</w:t>
      </w:r>
      <w:r>
        <w:rPr>
          <w:rFonts w:hint="eastAsia" w:hAnsi="宋体" w:cs="宋体"/>
          <w:bCs/>
          <w:color w:val="auto"/>
          <w:kern w:val="0"/>
          <w:sz w:val="21"/>
          <w:szCs w:val="21"/>
          <w:highlight w:val="none"/>
        </w:rPr>
        <w:t>答复期满后十五个工作日内</w:t>
      </w:r>
      <w:r>
        <w:rPr>
          <w:rFonts w:hint="eastAsia" w:hAnsi="宋体" w:cs="宋体"/>
          <w:color w:val="auto"/>
          <w:kern w:val="0"/>
          <w:sz w:val="21"/>
          <w:szCs w:val="21"/>
          <w:highlight w:val="none"/>
        </w:rPr>
        <w:t>向同级政府采购监督管理部门</w:t>
      </w:r>
      <w:r>
        <w:rPr>
          <w:rFonts w:hint="eastAsia" w:hAnsi="宋体" w:cs="宋体"/>
          <w:bCs/>
          <w:color w:val="auto"/>
          <w:kern w:val="0"/>
          <w:sz w:val="21"/>
          <w:szCs w:val="21"/>
          <w:highlight w:val="none"/>
        </w:rPr>
        <w:t>投诉</w:t>
      </w:r>
      <w:r>
        <w:rPr>
          <w:rFonts w:hint="eastAsia" w:hAnsi="宋体" w:cs="宋体"/>
          <w:color w:val="auto"/>
          <w:kern w:val="0"/>
          <w:sz w:val="21"/>
          <w:szCs w:val="21"/>
          <w:highlight w:val="none"/>
        </w:rPr>
        <w:t>。</w:t>
      </w:r>
    </w:p>
    <w:p>
      <w:pPr>
        <w:pStyle w:val="2"/>
        <w:spacing w:line="288" w:lineRule="auto"/>
        <w:ind w:firstLine="398" w:firstLineChars="200"/>
        <w:jc w:val="left"/>
        <w:rPr>
          <w:rFonts w:hAnsi="宋体"/>
          <w:b/>
          <w:color w:val="auto"/>
          <w:spacing w:val="-6"/>
          <w:sz w:val="21"/>
          <w:szCs w:val="21"/>
          <w:highlight w:val="none"/>
        </w:rPr>
      </w:pPr>
      <w:r>
        <w:rPr>
          <w:rFonts w:hint="eastAsia" w:hAnsi="宋体"/>
          <w:b/>
          <w:color w:val="auto"/>
          <w:spacing w:val="-6"/>
          <w:sz w:val="21"/>
          <w:szCs w:val="21"/>
          <w:highlight w:val="none"/>
        </w:rPr>
        <w:t>2.供应商提出质疑应当提交质疑函和必要的证明材料，质疑函范本请到“浙江政府采购网下载专区”下载，质疑函应当包括下列内容：</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（一）供应商的姓名或者名称、地址、邮编、联系人及联系电话；</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（二）质疑项目的名称、编号；</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（三）具体、明确的质疑事项和与质疑事项相关的请求；</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（四）事实依据；</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（五）必要的法律依据；</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（六）提出质疑的日期。</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供应商为自然人的，应当由本人签字；供应商为法人或者其他组织的，应当由法定代表人、主要负责人，或者其授权代表签字或者盖章，并加盖公章。</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3.提出质疑的供应商应当是参与本项目响应活动的供应商。</w:t>
      </w:r>
      <w:r>
        <w:rPr>
          <w:rFonts w:hint="eastAsia" w:hAnsi="宋体"/>
          <w:b/>
          <w:color w:val="auto"/>
          <w:spacing w:val="-6"/>
          <w:sz w:val="21"/>
          <w:szCs w:val="21"/>
          <w:highlight w:val="none"/>
        </w:rPr>
        <w:t>供应商在法定质疑期内应一次性提出针对同一采购程序环节的质疑。</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4.根据《政府采购质疑和投诉办法》第三十七条的规定，供应商在全国范围</w:t>
      </w:r>
      <w:r>
        <w:rPr>
          <w:rFonts w:hAnsi="宋体"/>
          <w:color w:val="auto"/>
          <w:spacing w:val="-6"/>
          <w:sz w:val="21"/>
          <w:szCs w:val="21"/>
          <w:highlight w:val="none"/>
        </w:rPr>
        <w:t>12</w:t>
      </w:r>
      <w:r>
        <w:rPr>
          <w:rFonts w:hint="eastAsia" w:hAnsi="宋体"/>
          <w:color w:val="auto"/>
          <w:spacing w:val="-6"/>
          <w:sz w:val="21"/>
          <w:szCs w:val="21"/>
          <w:highlight w:val="none"/>
        </w:rPr>
        <w:t>个月内三次以上投诉查无实据的，由财政部门列入不良行为记录名单。</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投诉人有下列行为之一的，属于虚假、恶意投诉，由财政部门列入不良行为记录名单，禁止其</w:t>
      </w:r>
      <w:r>
        <w:rPr>
          <w:rFonts w:hAnsi="宋体"/>
          <w:color w:val="auto"/>
          <w:spacing w:val="-6"/>
          <w:sz w:val="21"/>
          <w:szCs w:val="21"/>
          <w:highlight w:val="none"/>
        </w:rPr>
        <w:t>1</w:t>
      </w:r>
      <w:r>
        <w:rPr>
          <w:rFonts w:hint="eastAsia" w:hAnsi="宋体"/>
          <w:color w:val="auto"/>
          <w:spacing w:val="-6"/>
          <w:sz w:val="21"/>
          <w:szCs w:val="21"/>
          <w:highlight w:val="none"/>
        </w:rPr>
        <w:t>至</w:t>
      </w:r>
      <w:r>
        <w:rPr>
          <w:rFonts w:hAnsi="宋体"/>
          <w:color w:val="auto"/>
          <w:spacing w:val="-6"/>
          <w:sz w:val="21"/>
          <w:szCs w:val="21"/>
          <w:highlight w:val="none"/>
        </w:rPr>
        <w:t>3</w:t>
      </w:r>
      <w:r>
        <w:rPr>
          <w:rFonts w:hint="eastAsia" w:hAnsi="宋体"/>
          <w:color w:val="auto"/>
          <w:spacing w:val="-6"/>
          <w:sz w:val="21"/>
          <w:szCs w:val="21"/>
          <w:highlight w:val="none"/>
        </w:rPr>
        <w:t>年内参加政府采购活动：</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（一）捏造事实；</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（二）提供虚假材料；</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（三）以非法手段取得证明材料。证据来源的合法性存在明显疑问，投诉人无法证明其取得方式合法的，视为以非法手段取得证明材料。</w:t>
      </w:r>
    </w:p>
    <w:p>
      <w:pPr>
        <w:pStyle w:val="10"/>
        <w:spacing w:before="0" w:beforeLines="0" w:after="0" w:afterLines="0" w:line="288" w:lineRule="auto"/>
        <w:jc w:val="center"/>
        <w:rPr>
          <w:rFonts w:hint="eastAsia"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二</w:t>
      </w:r>
      <w:r>
        <w:rPr>
          <w:rFonts w:hint="eastAsia" w:hAnsi="宋体"/>
          <w:b/>
          <w:color w:val="auto"/>
          <w:spacing w:val="-6"/>
          <w:sz w:val="32"/>
          <w:szCs w:val="32"/>
          <w:highlight w:val="none"/>
        </w:rPr>
        <w:t>、磋商文件</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（一） 磋商文件的构成。本磋商文件由以下部份组成：</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1.采购邀请</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2.采购需求</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3.供应商须知</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4.评审办法及评分标准</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5.合同主要条款</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6.响应文件格式</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7.本项目磋商文件的澄清、答复、修改、补充的内容</w:t>
      </w:r>
    </w:p>
    <w:p>
      <w:pPr>
        <w:spacing w:line="288" w:lineRule="auto"/>
        <w:jc w:val="left"/>
        <w:rPr>
          <w:rFonts w:hint="eastAsia" w:ascii="宋体" w:hAnsi="宋体"/>
          <w:color w:val="auto"/>
          <w:spacing w:val="-6"/>
          <w:sz w:val="24"/>
          <w:highlight w:val="none"/>
        </w:rPr>
      </w:pPr>
      <w:r>
        <w:rPr>
          <w:rFonts w:hint="eastAsia" w:ascii="宋体" w:hAnsi="宋体"/>
          <w:b/>
          <w:color w:val="auto"/>
          <w:spacing w:val="-6"/>
          <w:sz w:val="24"/>
          <w:highlight w:val="none"/>
        </w:rPr>
        <w:t>（二） 供应商的风险</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供应商没有按照磋商文件要求提供全部资料，或者供应商没有对磋商文件在各方面作出实质性响应是供应商的风险，并可能导致其磋商响应被拒绝。</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（三） 磋商文件的澄清与修改</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磋商文件的修改将以书面形式通知所有购买磋商文件的供应商，并对其具有约束力。供应商在收到上述通知后，应立即向采购人、采购代理机构回函确认。若无书面回函确认，视同供应商已收到磋商文件修改的通知，并受其约束。</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4.磋商文件的澄清、答复、修改或补充都应该通过本采购代理机构以法定形式发布，采购人非通过本机构，不得擅自澄清、答复、修改或补充磋商文件。</w:t>
      </w:r>
    </w:p>
    <w:p>
      <w:pPr>
        <w:pStyle w:val="10"/>
        <w:spacing w:before="0" w:beforeLines="0" w:after="0" w:afterLines="0" w:line="288" w:lineRule="auto"/>
        <w:jc w:val="center"/>
        <w:rPr>
          <w:rFonts w:hAnsi="宋体"/>
          <w:b/>
          <w:color w:val="auto"/>
          <w:spacing w:val="-6"/>
          <w:sz w:val="32"/>
          <w:szCs w:val="32"/>
          <w:highlight w:val="none"/>
        </w:rPr>
      </w:pPr>
      <w:r>
        <w:rPr>
          <w:rFonts w:hAnsi="宋体"/>
          <w:color w:val="auto"/>
          <w:spacing w:val="-6"/>
          <w:sz w:val="21"/>
          <w:szCs w:val="21"/>
          <w:highlight w:val="none"/>
        </w:rPr>
        <w:br w:type="page"/>
      </w:r>
      <w:r>
        <w:rPr>
          <w:rFonts w:hAnsi="宋体"/>
          <w:b/>
          <w:color w:val="auto"/>
          <w:spacing w:val="-6"/>
          <w:sz w:val="32"/>
          <w:szCs w:val="32"/>
          <w:highlight w:val="none"/>
        </w:rPr>
        <w:t>三</w:t>
      </w:r>
      <w:r>
        <w:rPr>
          <w:rFonts w:hint="eastAsia" w:hAnsi="宋体"/>
          <w:b/>
          <w:color w:val="auto"/>
          <w:spacing w:val="-6"/>
          <w:sz w:val="32"/>
          <w:szCs w:val="32"/>
          <w:highlight w:val="none"/>
        </w:rPr>
        <w:t>、</w:t>
      </w:r>
      <w:r>
        <w:rPr>
          <w:rFonts w:hAnsi="宋体"/>
          <w:b/>
          <w:color w:val="auto"/>
          <w:spacing w:val="-6"/>
          <w:sz w:val="32"/>
          <w:szCs w:val="32"/>
          <w:highlight w:val="none"/>
        </w:rPr>
        <w:t>响应文件的编制</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（一） 响应文件的组成</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响应文件由</w:t>
      </w:r>
      <w:r>
        <w:rPr>
          <w:rFonts w:hint="eastAsia" w:hAnsi="宋体"/>
          <w:b/>
          <w:bCs/>
          <w:color w:val="auto"/>
          <w:spacing w:val="-6"/>
          <w:sz w:val="21"/>
          <w:szCs w:val="21"/>
          <w:highlight w:val="none"/>
        </w:rPr>
        <w:t>资格文件、报</w:t>
      </w:r>
      <w:r>
        <w:rPr>
          <w:rFonts w:hint="eastAsia" w:hAnsi="宋体"/>
          <w:b/>
          <w:color w:val="auto"/>
          <w:spacing w:val="-6"/>
          <w:sz w:val="21"/>
          <w:szCs w:val="21"/>
          <w:highlight w:val="none"/>
        </w:rPr>
        <w:t>价文件</w:t>
      </w:r>
      <w:r>
        <w:rPr>
          <w:rFonts w:hint="eastAsia" w:hAnsi="宋体"/>
          <w:color w:val="auto"/>
          <w:spacing w:val="-6"/>
          <w:sz w:val="21"/>
          <w:szCs w:val="21"/>
          <w:highlight w:val="none"/>
        </w:rPr>
        <w:t>、</w:t>
      </w:r>
      <w:r>
        <w:rPr>
          <w:rFonts w:hint="eastAsia" w:hAnsi="宋体"/>
          <w:b/>
          <w:color w:val="auto"/>
          <w:spacing w:val="-6"/>
          <w:sz w:val="21"/>
          <w:szCs w:val="21"/>
          <w:highlight w:val="none"/>
        </w:rPr>
        <w:t>商务和技术文件</w:t>
      </w:r>
      <w:r>
        <w:rPr>
          <w:rFonts w:hint="eastAsia" w:hAnsi="宋体"/>
          <w:color w:val="auto"/>
          <w:spacing w:val="-6"/>
          <w:sz w:val="21"/>
          <w:szCs w:val="21"/>
          <w:highlight w:val="none"/>
        </w:rPr>
        <w:t>三部分组成（格式详见磋商文件第六章）。</w:t>
      </w:r>
    </w:p>
    <w:p>
      <w:pPr>
        <w:pStyle w:val="2"/>
        <w:spacing w:line="288" w:lineRule="auto"/>
        <w:ind w:firstLine="398" w:firstLineChars="200"/>
        <w:jc w:val="left"/>
        <w:rPr>
          <w:rFonts w:hint="eastAsia" w:hAnsi="宋体"/>
          <w:b/>
          <w:color w:val="auto"/>
          <w:spacing w:val="-6"/>
          <w:sz w:val="21"/>
          <w:szCs w:val="21"/>
          <w:highlight w:val="none"/>
        </w:rPr>
      </w:pPr>
      <w:r>
        <w:rPr>
          <w:rFonts w:hint="eastAsia" w:hAnsi="宋体"/>
          <w:b/>
          <w:color w:val="auto"/>
          <w:spacing w:val="-6"/>
          <w:sz w:val="21"/>
          <w:szCs w:val="21"/>
          <w:highlight w:val="none"/>
        </w:rPr>
        <w:t>多标项项目建议按标项分别制作。</w:t>
      </w:r>
    </w:p>
    <w:p>
      <w:pPr>
        <w:spacing w:line="288" w:lineRule="auto"/>
        <w:ind w:firstLine="398" w:firstLineChars="200"/>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hint="eastAsia" w:hAnsi="宋体"/>
          <w:b/>
          <w:bCs/>
          <w:color w:val="auto"/>
          <w:spacing w:val="-6"/>
          <w:sz w:val="21"/>
          <w:szCs w:val="21"/>
          <w:highlight w:val="none"/>
        </w:rPr>
        <w:t>资格文件</w:t>
      </w:r>
    </w:p>
    <w:p>
      <w:pPr>
        <w:pStyle w:val="2"/>
        <w:spacing w:line="288" w:lineRule="auto"/>
        <w:ind w:firstLine="396" w:firstLineChars="200"/>
        <w:jc w:val="left"/>
        <w:rPr>
          <w:rFonts w:hint="eastAsia" w:hAnsi="宋体" w:cs="宋体"/>
          <w:color w:val="auto"/>
          <w:spacing w:val="-6"/>
          <w:sz w:val="21"/>
          <w:szCs w:val="21"/>
          <w:highlight w:val="none"/>
        </w:rPr>
      </w:pPr>
      <w:r>
        <w:rPr>
          <w:rFonts w:hint="eastAsia" w:hAnsi="宋体" w:cs="宋体"/>
          <w:color w:val="auto"/>
          <w:spacing w:val="-6"/>
          <w:sz w:val="21"/>
          <w:szCs w:val="21"/>
          <w:highlight w:val="none"/>
        </w:rPr>
        <w:t>资格审查要求的资格证明材料(均需加盖公章)：</w:t>
      </w:r>
    </w:p>
    <w:p>
      <w:pPr>
        <w:spacing w:line="288" w:lineRule="auto"/>
        <w:ind w:firstLine="396" w:firstLineChars="200"/>
        <w:jc w:val="lef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（1）有效的法人或者其他组织的营业执照等证明文件（扫描件），自然人的身份证明（仅自然人响应时提供）</w:t>
      </w:r>
    </w:p>
    <w:p>
      <w:pPr>
        <w:spacing w:line="288" w:lineRule="auto"/>
        <w:ind w:firstLine="396" w:firstLineChars="200"/>
        <w:jc w:val="lef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（2）2019年12月至今任意一月的财务状况报告（扫描件）或响应文件开启前三个月内出具的银行资信证明</w:t>
      </w:r>
    </w:p>
    <w:p>
      <w:pPr>
        <w:spacing w:line="288" w:lineRule="auto"/>
        <w:ind w:firstLine="396" w:firstLineChars="200"/>
        <w:jc w:val="lef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（3）2019年12月至今任意一月依法缴纳税收的证明材料（依法免税的供应商应提供相应文件证明其依法免税）</w:t>
      </w:r>
    </w:p>
    <w:p>
      <w:pPr>
        <w:spacing w:line="288" w:lineRule="auto"/>
        <w:ind w:firstLine="396" w:firstLineChars="200"/>
        <w:jc w:val="lef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（4）2019年12月至今任意一月依法缴纳社会保障资金的证明材料（依法不需要缴纳社会保障资金的供应商应提供相应文件证明其依法不需要缴纳社会保障资金）</w:t>
      </w:r>
    </w:p>
    <w:p>
      <w:pPr>
        <w:spacing w:line="288" w:lineRule="auto"/>
        <w:ind w:firstLine="396" w:firstLineChars="200"/>
        <w:jc w:val="lef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（5）具有履行合同所必需的设备和专业技术能力的承诺函</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rPr>
        <w:t>（6）参加政府采购活动前3年内在经营活动中没有重大违法记录的书面声明</w:t>
      </w:r>
    </w:p>
    <w:p>
      <w:pPr>
        <w:spacing w:line="288"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2.报价文件：</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（1）初次报价一览表</w:t>
      </w:r>
    </w:p>
    <w:p>
      <w:pPr>
        <w:pStyle w:val="2"/>
        <w:spacing w:line="288" w:lineRule="auto"/>
        <w:ind w:firstLine="396" w:firstLineChars="200"/>
        <w:jc w:val="left"/>
        <w:rPr>
          <w:rFonts w:hint="eastAsia" w:hAnsi="宋体" w:eastAsia="宋体"/>
          <w:color w:val="auto"/>
          <w:spacing w:val="-6"/>
          <w:sz w:val="21"/>
          <w:szCs w:val="21"/>
          <w:highlight w:val="none"/>
        </w:rPr>
      </w:pPr>
      <w:r>
        <w:rPr>
          <w:rFonts w:hint="eastAsia" w:hAnsi="宋体"/>
          <w:color w:val="auto"/>
          <w:spacing w:val="-6"/>
          <w:sz w:val="21"/>
          <w:szCs w:val="21"/>
          <w:highlight w:val="none"/>
        </w:rPr>
        <w:t>（2）初次报价明细表</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（3）供应商企业类型声明函</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（4）监狱企业资格证明材料（若属于监狱企业）</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（5）</w:t>
      </w:r>
      <w:bookmarkStart w:id="48" w:name="OLE_LINK14"/>
      <w:bookmarkStart w:id="49" w:name="OLE_LINK13"/>
      <w:r>
        <w:rPr>
          <w:rFonts w:hint="eastAsia" w:hAnsi="宋体"/>
          <w:color w:val="auto"/>
          <w:spacing w:val="-6"/>
          <w:sz w:val="21"/>
          <w:szCs w:val="21"/>
          <w:highlight w:val="none"/>
        </w:rPr>
        <w:t>残疾人福利性单位声明函</w:t>
      </w:r>
      <w:bookmarkEnd w:id="48"/>
      <w:bookmarkEnd w:id="49"/>
      <w:r>
        <w:rPr>
          <w:rFonts w:hint="eastAsia" w:hAnsi="宋体"/>
          <w:color w:val="auto"/>
          <w:spacing w:val="-6"/>
          <w:sz w:val="21"/>
          <w:szCs w:val="21"/>
          <w:highlight w:val="none"/>
        </w:rPr>
        <w:t>（若属于残疾人福利性单位）</w:t>
      </w:r>
    </w:p>
    <w:p>
      <w:pPr>
        <w:spacing w:line="288"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3.商务和技术文件：</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A.商务文件：</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（1）响应函</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法定代表人资格证明书</w:t>
      </w:r>
      <w:r>
        <w:rPr>
          <w:rFonts w:hint="eastAsia" w:hAnsi="宋体"/>
          <w:color w:val="auto"/>
          <w:spacing w:val="-6"/>
          <w:sz w:val="21"/>
          <w:szCs w:val="21"/>
          <w:highlight w:val="none"/>
        </w:rPr>
        <w:t>、法定代表人授权委托书</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（3）自2019年12月至今任意一月供应商</w:t>
      </w:r>
      <w:r>
        <w:rPr>
          <w:rFonts w:hAnsi="宋体"/>
          <w:color w:val="auto"/>
          <w:spacing w:val="-6"/>
          <w:sz w:val="21"/>
          <w:szCs w:val="21"/>
          <w:highlight w:val="none"/>
        </w:rPr>
        <w:t>授权代表社保缴纳证明</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w:t>
      </w:r>
      <w:r>
        <w:rPr>
          <w:rFonts w:hAnsi="宋体"/>
          <w:color w:val="auto"/>
          <w:spacing w:val="-6"/>
          <w:sz w:val="21"/>
          <w:szCs w:val="21"/>
          <w:highlight w:val="none"/>
        </w:rPr>
        <w:t>4</w:t>
      </w:r>
      <w:r>
        <w:rPr>
          <w:rFonts w:hint="eastAsia" w:hAnsi="宋体"/>
          <w:color w:val="auto"/>
          <w:spacing w:val="-6"/>
          <w:sz w:val="21"/>
          <w:szCs w:val="21"/>
          <w:highlight w:val="none"/>
        </w:rPr>
        <w:t>）响应声明书</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（5）供应商情况介绍</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（6）供应商相关成功案例和业绩证明（项目实施情况一览表、完整的合同扫描件）</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（7）节能、环保产品证明材料</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（8）供应商需要说明的其他文件和材料</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B.技术文件</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（1）采购</w:t>
      </w:r>
      <w:r>
        <w:rPr>
          <w:rFonts w:hAnsi="宋体"/>
          <w:color w:val="auto"/>
          <w:spacing w:val="-6"/>
          <w:sz w:val="21"/>
          <w:szCs w:val="21"/>
          <w:highlight w:val="none"/>
        </w:rPr>
        <w:t>需求</w:t>
      </w:r>
      <w:r>
        <w:rPr>
          <w:rFonts w:hint="eastAsia" w:hAnsi="宋体"/>
          <w:color w:val="auto"/>
          <w:spacing w:val="-6"/>
          <w:sz w:val="21"/>
          <w:szCs w:val="21"/>
          <w:highlight w:val="none"/>
        </w:rPr>
        <w:t>偏离表</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（2）标的物</w:t>
      </w:r>
      <w:r>
        <w:rPr>
          <w:rFonts w:hAnsi="宋体"/>
          <w:color w:val="auto"/>
          <w:spacing w:val="-6"/>
          <w:sz w:val="21"/>
          <w:szCs w:val="21"/>
          <w:highlight w:val="none"/>
        </w:rPr>
        <w:t>配置清单（不含报价）</w:t>
      </w:r>
    </w:p>
    <w:p>
      <w:pPr>
        <w:pStyle w:val="2"/>
        <w:spacing w:line="288" w:lineRule="auto"/>
        <w:ind w:firstLine="396" w:firstLineChars="200"/>
        <w:jc w:val="left"/>
        <w:rPr>
          <w:rFonts w:hAnsi="宋体" w:eastAsia="宋体"/>
          <w:color w:val="auto"/>
          <w:spacing w:val="-6"/>
          <w:sz w:val="21"/>
          <w:szCs w:val="21"/>
          <w:highlight w:val="none"/>
        </w:rPr>
      </w:pPr>
      <w:r>
        <w:rPr>
          <w:rFonts w:hint="eastAsia" w:hAnsi="宋体"/>
          <w:color w:val="auto"/>
          <w:spacing w:val="-6"/>
          <w:sz w:val="21"/>
          <w:szCs w:val="21"/>
          <w:highlight w:val="none"/>
        </w:rPr>
        <w:t>（3）技术支持材料</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（4）项目方案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（5）实施计划</w:t>
      </w:r>
    </w:p>
    <w:p>
      <w:pPr>
        <w:spacing w:line="288" w:lineRule="auto"/>
        <w:ind w:firstLine="396" w:firstLineChars="200"/>
        <w:jc w:val="left"/>
        <w:rPr>
          <w:rFonts w:hint="eastAsia" w:ascii="宋体" w:hAnsi="宋体" w:cs="宋体"/>
          <w:color w:val="auto"/>
          <w:spacing w:val="-6"/>
          <w:sz w:val="21"/>
          <w:szCs w:val="21"/>
          <w:highlight w:val="none"/>
        </w:rPr>
      </w:pPr>
      <w:r>
        <w:rPr>
          <w:rFonts w:hint="eastAsia" w:ascii="宋体" w:hAnsi="宋体"/>
          <w:color w:val="auto"/>
          <w:spacing w:val="-6"/>
          <w:sz w:val="21"/>
          <w:szCs w:val="21"/>
          <w:highlight w:val="none"/>
        </w:rPr>
        <w:t>（6）</w:t>
      </w:r>
      <w:r>
        <w:rPr>
          <w:rFonts w:hint="eastAsia" w:ascii="宋体" w:hAnsi="宋体" w:cs="宋体"/>
          <w:color w:val="auto"/>
          <w:spacing w:val="-6"/>
          <w:sz w:val="21"/>
          <w:szCs w:val="21"/>
          <w:highlight w:val="none"/>
        </w:rPr>
        <w:t>服务团队</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s="宋体"/>
          <w:color w:val="auto"/>
          <w:spacing w:val="-6"/>
          <w:sz w:val="21"/>
          <w:szCs w:val="21"/>
          <w:highlight w:val="none"/>
        </w:rPr>
        <w:t>（7）</w:t>
      </w:r>
      <w:r>
        <w:rPr>
          <w:rFonts w:hint="eastAsia" w:ascii="宋体" w:hAnsi="宋体" w:cs="宋体"/>
          <w:color w:val="auto"/>
          <w:sz w:val="21"/>
          <w:szCs w:val="21"/>
          <w:highlight w:val="none"/>
        </w:rPr>
        <w:t>维护计划</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（8）售后服务</w:t>
      </w:r>
    </w:p>
    <w:p>
      <w:pPr>
        <w:spacing w:line="288" w:lineRule="auto"/>
        <w:ind w:firstLine="396" w:firstLineChars="200"/>
        <w:jc w:val="left"/>
        <w:rPr>
          <w:rFonts w:hint="eastAsia" w:hAnsi="宋体"/>
          <w:color w:val="auto"/>
          <w:spacing w:val="-6"/>
          <w:sz w:val="21"/>
          <w:szCs w:val="21"/>
          <w:highlight w:val="none"/>
        </w:rPr>
      </w:pPr>
      <w:r>
        <w:rPr>
          <w:rFonts w:hint="eastAsia" w:ascii="宋体" w:hAnsi="宋体"/>
          <w:color w:val="auto"/>
          <w:spacing w:val="-6"/>
          <w:sz w:val="21"/>
          <w:szCs w:val="21"/>
          <w:highlight w:val="none"/>
        </w:rPr>
        <w:t>（9）优惠措施、合理化建议和改进措施</w:t>
      </w:r>
    </w:p>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（二） 响应文件的签署和份数</w:t>
      </w:r>
    </w:p>
    <w:p>
      <w:pPr>
        <w:spacing w:line="288" w:lineRule="auto"/>
        <w:ind w:firstLine="396" w:firstLineChars="200"/>
        <w:jc w:val="left"/>
        <w:rPr>
          <w:rFonts w:hint="eastAsia" w:ascii="宋体" w:hAnsi="宋体"/>
          <w:b/>
          <w:bCs/>
          <w:color w:val="auto"/>
          <w:spacing w:val="-6"/>
          <w:sz w:val="21"/>
          <w:szCs w:val="21"/>
          <w:highlight w:val="none"/>
        </w:rPr>
      </w:pPr>
      <w:bookmarkStart w:id="50" w:name="_Toc21587"/>
      <w:r>
        <w:rPr>
          <w:rFonts w:hint="eastAsia" w:ascii="宋体" w:hAnsi="宋体"/>
          <w:color w:val="auto"/>
          <w:spacing w:val="-6"/>
          <w:sz w:val="21"/>
          <w:szCs w:val="21"/>
          <w:highlight w:val="none"/>
        </w:rPr>
        <w:t>1.供应商应按照磋商文件和政府采购云平台的要求，根据磋商文件的组成规定的内容及顺序通过政采云电子交易客户端（政采云投标客户端）编制加密响应文件，响应文件内容不完整、编排混乱导致响应文件被误读、漏读或者查找不到相关内容的，是供应商的责任。</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2.响应文件须由供应商在规定位置加盖公章并由供应商授权</w:t>
      </w:r>
      <w:r>
        <w:rPr>
          <w:rFonts w:ascii="宋体" w:hAnsi="宋体"/>
          <w:color w:val="auto"/>
          <w:spacing w:val="-6"/>
          <w:sz w:val="21"/>
          <w:szCs w:val="21"/>
          <w:highlight w:val="none"/>
        </w:rPr>
        <w:t>代表</w:t>
      </w:r>
      <w:r>
        <w:rPr>
          <w:rFonts w:hint="eastAsia" w:ascii="宋体" w:hAnsi="宋体"/>
          <w:color w:val="auto"/>
          <w:spacing w:val="-6"/>
          <w:sz w:val="21"/>
          <w:szCs w:val="21"/>
          <w:highlight w:val="none"/>
        </w:rPr>
        <w:t>签署，供应商应写全称。</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3.响应文件不得涂改，若有修改错漏处，须由供应商授权代表签字并加盖公章。响应文件因字迹潦草或表达不清所引起的后果由供应商负责。</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4.响应文件份数：</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w:t>
      </w:r>
    </w:p>
    <w:bookmarkEnd w:id="50"/>
    <w:p>
      <w:pPr>
        <w:spacing w:line="288" w:lineRule="auto"/>
        <w:jc w:val="left"/>
        <w:rPr>
          <w:rFonts w:hint="eastAsia" w:ascii="宋体" w:hAnsi="宋体"/>
          <w:b/>
          <w:color w:val="auto"/>
          <w:spacing w:val="-6"/>
          <w:sz w:val="24"/>
          <w:highlight w:val="none"/>
        </w:rPr>
      </w:pPr>
      <w:r>
        <w:rPr>
          <w:rFonts w:hint="eastAsia" w:ascii="宋体" w:hAnsi="宋体"/>
          <w:b/>
          <w:color w:val="auto"/>
          <w:spacing w:val="-6"/>
          <w:sz w:val="24"/>
          <w:highlight w:val="none"/>
        </w:rPr>
        <w:t>（三）响应文件的上传、递交、修改和撤回</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1.响应文件的上传、递交：</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（1）电子加密响应文件的上传：</w:t>
      </w:r>
    </w:p>
    <w:p>
      <w:pPr>
        <w:spacing w:line="288" w:lineRule="auto"/>
        <w:ind w:firstLine="396" w:firstLineChars="200"/>
        <w:jc w:val="left"/>
        <w:rPr>
          <w:rFonts w:hint="eastAsia" w:ascii="宋体" w:hAnsi="宋体"/>
          <w:color w:val="auto"/>
          <w:spacing w:val="-6"/>
          <w:sz w:val="21"/>
          <w:szCs w:val="21"/>
          <w:highlight w:val="none"/>
        </w:rPr>
      </w:pPr>
      <w:r>
        <w:rPr>
          <w:rFonts w:hint="eastAsia" w:hAnsi="宋体"/>
          <w:color w:val="auto"/>
          <w:spacing w:val="-6"/>
          <w:sz w:val="21"/>
          <w:szCs w:val="21"/>
          <w:highlight w:val="none"/>
        </w:rPr>
        <w:t>▲</w:t>
      </w:r>
      <w:r>
        <w:rPr>
          <w:rFonts w:hint="eastAsia" w:ascii="宋体" w:hAnsi="宋体"/>
          <w:color w:val="auto"/>
          <w:spacing w:val="-6"/>
          <w:sz w:val="21"/>
          <w:szCs w:val="21"/>
          <w:highlight w:val="none"/>
        </w:rPr>
        <w:t>a.供应商应在响应文件提交截止时间前将电子加密响应文件成功上传至政府采购云平台，否则响应无效；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b.电子加密响应文件成功上传后，供应商可自行打印响应文件接收回执。</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（2）备份响应文件的密封包装、递交：</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a.供应商在政府采购云平台完成电子加密响应文件的上传后，可以EMS或顺丰邮寄形式在响应文件提交截止时间前递交以介质（U盘）存储的数据电文形式的备份响应文件；</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b.备份响应文件应当密封包装并在包装上标注响应项目名称、供应商名称并加盖公章</w:t>
      </w:r>
      <w:r>
        <w:rPr>
          <w:rFonts w:hint="eastAsia" w:ascii="宋体" w:hAnsi="宋体"/>
          <w:b/>
          <w:bCs/>
          <w:color w:val="auto"/>
          <w:spacing w:val="-6"/>
          <w:sz w:val="21"/>
          <w:szCs w:val="21"/>
          <w:highlight w:val="none"/>
        </w:rPr>
        <w:t>（非电子签章）</w:t>
      </w:r>
      <w:r>
        <w:rPr>
          <w:rFonts w:hint="eastAsia" w:ascii="宋体" w:hAnsi="宋体"/>
          <w:color w:val="auto"/>
          <w:spacing w:val="-6"/>
          <w:sz w:val="21"/>
          <w:szCs w:val="21"/>
          <w:highlight w:val="none"/>
        </w:rPr>
        <w:t>，</w:t>
      </w:r>
      <w:r>
        <w:rPr>
          <w:rFonts w:hint="eastAsia" w:ascii="宋体" w:hAnsi="宋体"/>
          <w:color w:val="auto"/>
          <w:sz w:val="21"/>
          <w:szCs w:val="21"/>
          <w:highlight w:val="none"/>
        </w:rPr>
        <w:t>供应商逾期送达或者未密封包装的备份响应文件采购代理机构将予以拒收；</w:t>
      </w:r>
    </w:p>
    <w:p>
      <w:pPr>
        <w:spacing w:line="288" w:lineRule="auto"/>
        <w:ind w:firstLine="396" w:firstLineChars="200"/>
        <w:jc w:val="left"/>
        <w:rPr>
          <w:rFonts w:hint="eastAsia" w:ascii="宋体" w:hAnsi="宋体"/>
          <w:color w:val="auto"/>
          <w:spacing w:val="-6"/>
          <w:sz w:val="21"/>
          <w:szCs w:val="21"/>
          <w:highlight w:val="none"/>
        </w:rPr>
      </w:pPr>
      <w:r>
        <w:rPr>
          <w:rFonts w:hint="eastAsia" w:hAnsi="宋体"/>
          <w:color w:val="auto"/>
          <w:spacing w:val="-6"/>
          <w:sz w:val="21"/>
          <w:szCs w:val="21"/>
          <w:highlight w:val="none"/>
        </w:rPr>
        <w:t>▲</w:t>
      </w:r>
      <w:r>
        <w:rPr>
          <w:rFonts w:hint="eastAsia" w:ascii="宋体" w:hAnsi="宋体"/>
          <w:color w:val="auto"/>
          <w:spacing w:val="-6"/>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spacing w:line="288" w:lineRule="auto"/>
        <w:ind w:firstLine="422" w:firstLineChars="200"/>
        <w:jc w:val="left"/>
        <w:rPr>
          <w:rFonts w:hint="eastAsia" w:ascii="宋体" w:hAnsi="宋体"/>
          <w:b/>
          <w:bCs/>
          <w:color w:val="auto"/>
          <w:sz w:val="21"/>
          <w:szCs w:val="21"/>
          <w:highlight w:val="none"/>
        </w:rPr>
      </w:pPr>
      <w:r>
        <w:rPr>
          <w:rFonts w:hint="eastAsia" w:ascii="宋体" w:hAnsi="宋体"/>
          <w:b/>
          <w:bCs/>
          <w:color w:val="auto"/>
          <w:sz w:val="21"/>
          <w:szCs w:val="21"/>
          <w:highlight w:val="none"/>
        </w:rPr>
        <w:t>备注：</w:t>
      </w:r>
    </w:p>
    <w:p>
      <w:pPr>
        <w:spacing w:line="288" w:lineRule="auto"/>
        <w:ind w:firstLine="422" w:firstLineChars="200"/>
        <w:rPr>
          <w:rFonts w:hint="eastAsia" w:ascii="宋体" w:hAnsi="宋体"/>
          <w:color w:val="auto"/>
          <w:spacing w:val="-6"/>
          <w:sz w:val="21"/>
          <w:szCs w:val="21"/>
          <w:highlight w:val="none"/>
        </w:rPr>
      </w:pPr>
      <w:r>
        <w:rPr>
          <w:rFonts w:hint="eastAsia" w:ascii="宋体" w:hAnsi="宋体"/>
          <w:b/>
          <w:bCs/>
          <w:color w:val="auto"/>
          <w:sz w:val="21"/>
          <w:szCs w:val="21"/>
          <w:highlight w:val="none"/>
        </w:rPr>
        <w:t>供应商可通过浙江省“电子交易/不见面开评标”学习专题提前进行专题学习，熟悉操作，避免影响采购活动（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Fonts w:hint="eastAsia" w:ascii="宋体" w:hAnsi="宋体"/>
          <w:b/>
          <w:bCs/>
          <w:color w:val="auto"/>
          <w:sz w:val="21"/>
          <w:szCs w:val="21"/>
          <w:highlight w:val="none"/>
        </w:rPr>
        <w:t>https://edu.zcygov.cn/luban/e-biding</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w:t>
      </w:r>
    </w:p>
    <w:p>
      <w:pPr>
        <w:spacing w:line="288" w:lineRule="auto"/>
        <w:jc w:val="left"/>
        <w:rPr>
          <w:rFonts w:hint="eastAsia" w:ascii="宋体" w:hAnsi="宋体"/>
          <w:color w:val="auto"/>
          <w:spacing w:val="-6"/>
          <w:sz w:val="24"/>
          <w:highlight w:val="none"/>
        </w:rPr>
      </w:pPr>
      <w:r>
        <w:rPr>
          <w:rFonts w:hint="eastAsia" w:ascii="宋体" w:hAnsi="宋体"/>
          <w:b/>
          <w:color w:val="auto"/>
          <w:spacing w:val="-6"/>
          <w:sz w:val="24"/>
          <w:highlight w:val="none"/>
        </w:rPr>
        <w:t>（四） 响应文件的语言及计量</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响应文件以及供应商与采购人、采购代理机构就有关磋商响应事宜的所有来往函电，均应以中文汉语书写。除签名、盖章、专用名称等特殊情形外，以中文汉语以外的文字表述的响应文件视同未提供（有中文汉语说明的除外）。</w:t>
      </w:r>
    </w:p>
    <w:p>
      <w:pPr>
        <w:spacing w:line="288" w:lineRule="auto"/>
        <w:jc w:val="left"/>
        <w:rPr>
          <w:rFonts w:hint="eastAsia" w:ascii="宋体" w:hAnsi="宋体"/>
          <w:color w:val="auto"/>
          <w:spacing w:val="-6"/>
          <w:sz w:val="24"/>
          <w:highlight w:val="none"/>
        </w:rPr>
      </w:pPr>
      <w:r>
        <w:rPr>
          <w:rFonts w:hint="eastAsia" w:ascii="宋体" w:hAnsi="宋体"/>
          <w:b/>
          <w:color w:val="auto"/>
          <w:spacing w:val="-6"/>
          <w:sz w:val="24"/>
          <w:highlight w:val="none"/>
        </w:rPr>
        <w:t>（五） 磋商响应报价</w:t>
      </w:r>
    </w:p>
    <w:p>
      <w:pPr>
        <w:pStyle w:val="10"/>
        <w:spacing w:before="0" w:beforeLines="0" w:after="0" w:afterLines="0" w:line="288" w:lineRule="auto"/>
        <w:ind w:firstLine="398" w:firstLineChars="200"/>
        <w:jc w:val="left"/>
        <w:rPr>
          <w:rFonts w:hAnsi="宋体"/>
          <w:b/>
          <w:color w:val="auto"/>
          <w:spacing w:val="-6"/>
          <w:sz w:val="21"/>
          <w:szCs w:val="21"/>
          <w:highlight w:val="none"/>
        </w:rPr>
      </w:pPr>
      <w:r>
        <w:rPr>
          <w:rFonts w:hint="eastAsia" w:hAnsi="宋体"/>
          <w:b/>
          <w:color w:val="auto"/>
          <w:spacing w:val="-6"/>
          <w:sz w:val="21"/>
          <w:szCs w:val="21"/>
          <w:highlight w:val="none"/>
        </w:rPr>
        <w:t>1</w:t>
      </w:r>
      <w:r>
        <w:rPr>
          <w:rFonts w:hAnsi="宋体"/>
          <w:b/>
          <w:color w:val="auto"/>
          <w:spacing w:val="-6"/>
          <w:sz w:val="21"/>
          <w:szCs w:val="21"/>
          <w:highlight w:val="none"/>
        </w:rPr>
        <w:t>.</w:t>
      </w:r>
      <w:r>
        <w:rPr>
          <w:rFonts w:hint="eastAsia" w:hAnsi="宋体"/>
          <w:b/>
          <w:color w:val="auto"/>
          <w:spacing w:val="-6"/>
          <w:sz w:val="21"/>
          <w:szCs w:val="21"/>
          <w:highlight w:val="none"/>
        </w:rPr>
        <w:t>本项目采用</w:t>
      </w:r>
      <w:r>
        <w:rPr>
          <w:rFonts w:hAnsi="宋体"/>
          <w:b/>
          <w:color w:val="auto"/>
          <w:spacing w:val="-6"/>
          <w:sz w:val="21"/>
          <w:szCs w:val="21"/>
          <w:highlight w:val="none"/>
        </w:rPr>
        <w:t>人民币报价</w:t>
      </w:r>
      <w:r>
        <w:rPr>
          <w:rFonts w:hint="eastAsia" w:hAnsi="宋体"/>
          <w:b/>
          <w:color w:val="auto"/>
          <w:spacing w:val="-6"/>
          <w:sz w:val="21"/>
          <w:szCs w:val="21"/>
          <w:highlight w:val="none"/>
        </w:rPr>
        <w:t>。</w:t>
      </w:r>
    </w:p>
    <w:p>
      <w:pPr>
        <w:pStyle w:val="10"/>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磋商响应报价应按磋商文件中相关附表格式填写</w:t>
      </w:r>
      <w:r>
        <w:rPr>
          <w:rFonts w:hint="eastAsia" w:hAnsi="宋体"/>
          <w:color w:val="auto"/>
          <w:spacing w:val="-6"/>
          <w:sz w:val="21"/>
          <w:szCs w:val="21"/>
          <w:highlight w:val="none"/>
        </w:rPr>
        <w:t>。</w:t>
      </w:r>
    </w:p>
    <w:p>
      <w:pPr>
        <w:pStyle w:val="10"/>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3.最后磋商</w:t>
      </w:r>
      <w:r>
        <w:rPr>
          <w:rFonts w:hAnsi="宋体"/>
          <w:color w:val="auto"/>
          <w:spacing w:val="-6"/>
          <w:sz w:val="21"/>
          <w:szCs w:val="21"/>
          <w:highlight w:val="none"/>
        </w:rPr>
        <w:t>报价应包括完成所有产品供货及履行所有规定服务所产生的全部费用</w:t>
      </w:r>
      <w:r>
        <w:rPr>
          <w:rFonts w:hint="eastAsia" w:hAnsi="宋体"/>
          <w:color w:val="auto"/>
          <w:spacing w:val="-6"/>
          <w:sz w:val="21"/>
          <w:szCs w:val="21"/>
          <w:highlight w:val="none"/>
        </w:rPr>
        <w:t>。</w:t>
      </w:r>
    </w:p>
    <w:p>
      <w:pPr>
        <w:pStyle w:val="5"/>
        <w:widowControl w:val="0"/>
        <w:numPr>
          <w:ilvl w:val="0"/>
          <w:numId w:val="0"/>
        </w:numPr>
        <w:tabs>
          <w:tab w:val="left" w:pos="720"/>
        </w:tabs>
        <w:spacing w:after="0" w:afterLines="0" w:line="288" w:lineRule="auto"/>
        <w:ind w:left="327" w:hanging="327" w:hangingChars="143"/>
        <w:rPr>
          <w:rFonts w:ascii="宋体" w:hAnsi="宋体"/>
          <w:b/>
          <w:color w:val="auto"/>
          <w:spacing w:val="-6"/>
          <w:kern w:val="2"/>
          <w:szCs w:val="24"/>
          <w:highlight w:val="none"/>
        </w:rPr>
      </w:pPr>
      <w:r>
        <w:rPr>
          <w:rFonts w:hint="eastAsia" w:ascii="宋体" w:hAnsi="宋体"/>
          <w:b/>
          <w:color w:val="auto"/>
          <w:spacing w:val="-6"/>
          <w:kern w:val="2"/>
          <w:szCs w:val="24"/>
          <w:highlight w:val="none"/>
        </w:rPr>
        <w:t>（六） 响应有效期</w:t>
      </w:r>
    </w:p>
    <w:p>
      <w:pPr>
        <w:pStyle w:val="10"/>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w:t>
      </w:r>
      <w:r>
        <w:rPr>
          <w:rFonts w:hint="eastAsia" w:hAnsi="宋体"/>
          <w:color w:val="auto"/>
          <w:spacing w:val="-6"/>
          <w:sz w:val="21"/>
          <w:szCs w:val="21"/>
          <w:highlight w:val="none"/>
        </w:rPr>
        <w:t>从提交响应文件的截止之日起算90天。</w:t>
      </w:r>
    </w:p>
    <w:p>
      <w:pPr>
        <w:pStyle w:val="10"/>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w:t>
      </w:r>
      <w:r>
        <w:rPr>
          <w:rFonts w:hint="eastAsia" w:hAnsi="宋体"/>
          <w:color w:val="auto"/>
          <w:spacing w:val="-6"/>
          <w:sz w:val="21"/>
          <w:szCs w:val="21"/>
          <w:highlight w:val="none"/>
        </w:rPr>
        <w:t>在原响应有效期满之前，如果出现特殊情况，采购人</w:t>
      </w:r>
      <w:r>
        <w:rPr>
          <w:rFonts w:hAnsi="宋体"/>
          <w:color w:val="auto"/>
          <w:spacing w:val="-6"/>
          <w:sz w:val="21"/>
          <w:szCs w:val="21"/>
          <w:highlight w:val="none"/>
        </w:rPr>
        <w:t>或</w:t>
      </w:r>
      <w:r>
        <w:rPr>
          <w:rFonts w:hint="eastAsia" w:hAnsi="宋体"/>
          <w:color w:val="auto"/>
          <w:spacing w:val="-6"/>
          <w:sz w:val="21"/>
          <w:szCs w:val="21"/>
          <w:highlight w:val="none"/>
        </w:rPr>
        <w:t>采购</w:t>
      </w:r>
      <w:r>
        <w:rPr>
          <w:rFonts w:hAnsi="宋体"/>
          <w:color w:val="auto"/>
          <w:spacing w:val="-6"/>
          <w:sz w:val="21"/>
          <w:szCs w:val="21"/>
          <w:highlight w:val="none"/>
        </w:rPr>
        <w:t>代理机构</w:t>
      </w:r>
      <w:r>
        <w:rPr>
          <w:rFonts w:hint="eastAsia" w:hAnsi="宋体"/>
          <w:color w:val="auto"/>
          <w:spacing w:val="-6"/>
          <w:sz w:val="21"/>
          <w:szCs w:val="21"/>
          <w:highlight w:val="none"/>
        </w:rPr>
        <w:t>以书面形式通知供应商延长响应有效期。</w:t>
      </w:r>
    </w:p>
    <w:p>
      <w:pPr>
        <w:spacing w:line="288" w:lineRule="auto"/>
        <w:rPr>
          <w:rFonts w:ascii="宋体" w:hAnsi="宋体"/>
          <w:b/>
          <w:color w:val="auto"/>
          <w:spacing w:val="-6"/>
          <w:sz w:val="24"/>
          <w:highlight w:val="none"/>
        </w:rPr>
      </w:pPr>
      <w:r>
        <w:rPr>
          <w:rFonts w:hint="eastAsia" w:ascii="宋体" w:hAnsi="宋体"/>
          <w:b/>
          <w:color w:val="auto"/>
          <w:spacing w:val="-6"/>
          <w:sz w:val="24"/>
          <w:highlight w:val="none"/>
        </w:rPr>
        <w:t>（七） 磋商响应无效的情形</w:t>
      </w:r>
    </w:p>
    <w:p>
      <w:pPr>
        <w:spacing w:line="288" w:lineRule="auto"/>
        <w:ind w:firstLine="398" w:firstLineChars="200"/>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在资格审查时，如发现下列情形之一的，响应文件将被视为无效：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）资格证明</w:t>
      </w:r>
      <w:r>
        <w:rPr>
          <w:rFonts w:hint="eastAsia" w:ascii="宋体" w:hAnsi="宋体"/>
          <w:color w:val="auto"/>
          <w:spacing w:val="-6"/>
          <w:sz w:val="21"/>
          <w:szCs w:val="21"/>
          <w:highlight w:val="none"/>
        </w:rPr>
        <w:t>材料</w:t>
      </w:r>
      <w:r>
        <w:rPr>
          <w:rFonts w:ascii="宋体" w:hAnsi="宋体"/>
          <w:color w:val="auto"/>
          <w:spacing w:val="-6"/>
          <w:sz w:val="21"/>
          <w:szCs w:val="21"/>
          <w:highlight w:val="none"/>
        </w:rPr>
        <w:t>不全的，或者不符合</w:t>
      </w:r>
      <w:r>
        <w:rPr>
          <w:rFonts w:hint="eastAsia" w:ascii="宋体" w:hAnsi="宋体"/>
          <w:color w:val="auto"/>
          <w:spacing w:val="-6"/>
          <w:sz w:val="21"/>
          <w:szCs w:val="21"/>
          <w:highlight w:val="none"/>
        </w:rPr>
        <w:t>磋商</w:t>
      </w:r>
      <w:r>
        <w:rPr>
          <w:rFonts w:ascii="宋体" w:hAnsi="宋体"/>
          <w:color w:val="auto"/>
          <w:spacing w:val="-6"/>
          <w:sz w:val="21"/>
          <w:szCs w:val="21"/>
          <w:highlight w:val="none"/>
        </w:rPr>
        <w:t>文件要求的</w:t>
      </w:r>
      <w:r>
        <w:rPr>
          <w:rFonts w:hint="eastAsia" w:ascii="宋体" w:hAnsi="宋体"/>
          <w:color w:val="auto"/>
          <w:spacing w:val="-6"/>
          <w:sz w:val="21"/>
          <w:szCs w:val="21"/>
          <w:highlight w:val="none"/>
        </w:rPr>
        <w:t>；</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（2）供应商不具备磋商文件中规定的资格要求的；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（3）经查询存在不良信用记录的。</w:t>
      </w:r>
    </w:p>
    <w:p>
      <w:pPr>
        <w:spacing w:line="288" w:lineRule="auto"/>
        <w:ind w:firstLine="398" w:firstLineChars="200"/>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在符合</w:t>
      </w:r>
      <w:r>
        <w:rPr>
          <w:rFonts w:ascii="宋体" w:hAnsi="宋体"/>
          <w:b/>
          <w:color w:val="auto"/>
          <w:spacing w:val="-6"/>
          <w:sz w:val="21"/>
          <w:szCs w:val="21"/>
          <w:highlight w:val="none"/>
        </w:rPr>
        <w:t>性审查、</w:t>
      </w:r>
      <w:r>
        <w:rPr>
          <w:rFonts w:hint="eastAsia" w:ascii="宋体" w:hAnsi="宋体"/>
          <w:b/>
          <w:color w:val="auto"/>
          <w:spacing w:val="-6"/>
          <w:sz w:val="21"/>
          <w:szCs w:val="21"/>
          <w:highlight w:val="none"/>
        </w:rPr>
        <w:t>商务</w:t>
      </w:r>
      <w:r>
        <w:rPr>
          <w:rFonts w:ascii="宋体" w:hAnsi="宋体"/>
          <w:b/>
          <w:color w:val="auto"/>
          <w:spacing w:val="-6"/>
          <w:sz w:val="21"/>
          <w:szCs w:val="21"/>
          <w:highlight w:val="none"/>
        </w:rPr>
        <w:t>和技术评审</w:t>
      </w:r>
      <w:r>
        <w:rPr>
          <w:rFonts w:hint="eastAsia" w:ascii="宋体" w:hAnsi="宋体"/>
          <w:b/>
          <w:color w:val="auto"/>
          <w:spacing w:val="-6"/>
          <w:sz w:val="21"/>
          <w:szCs w:val="21"/>
          <w:highlight w:val="none"/>
        </w:rPr>
        <w:t>时，如发现下列情形之一的，响应文件将被视为无效：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商务</w:t>
      </w:r>
      <w:r>
        <w:rPr>
          <w:rFonts w:ascii="宋体" w:hAnsi="宋体"/>
          <w:color w:val="auto"/>
          <w:spacing w:val="-6"/>
          <w:sz w:val="21"/>
          <w:szCs w:val="21"/>
          <w:highlight w:val="none"/>
        </w:rPr>
        <w:t>和技术文件</w:t>
      </w:r>
      <w:r>
        <w:rPr>
          <w:rFonts w:hint="eastAsia" w:ascii="宋体" w:hAnsi="宋体"/>
          <w:color w:val="auto"/>
          <w:spacing w:val="-6"/>
          <w:sz w:val="21"/>
          <w:szCs w:val="21"/>
          <w:highlight w:val="none"/>
        </w:rPr>
        <w:t>未按要求签署、盖章的；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（2）未提供或未按要求提供响应函</w:t>
      </w:r>
      <w:r>
        <w:rPr>
          <w:rFonts w:ascii="宋体" w:hAnsi="宋体"/>
          <w:color w:val="auto"/>
          <w:spacing w:val="-6"/>
          <w:sz w:val="21"/>
          <w:szCs w:val="21"/>
          <w:highlight w:val="none"/>
        </w:rPr>
        <w:t>、法定代表人资格证明书</w:t>
      </w:r>
      <w:r>
        <w:rPr>
          <w:rFonts w:hint="eastAsia" w:ascii="宋体" w:hAnsi="宋体"/>
          <w:color w:val="auto"/>
          <w:spacing w:val="-6"/>
          <w:sz w:val="21"/>
          <w:szCs w:val="21"/>
          <w:highlight w:val="none"/>
        </w:rPr>
        <w:t>、法定代表人授权委托书、响应</w:t>
      </w:r>
      <w:r>
        <w:rPr>
          <w:rFonts w:ascii="宋体" w:hAnsi="宋体"/>
          <w:color w:val="auto"/>
          <w:spacing w:val="-6"/>
          <w:sz w:val="21"/>
          <w:szCs w:val="21"/>
          <w:highlight w:val="none"/>
        </w:rPr>
        <w:t>声明书</w:t>
      </w:r>
      <w:r>
        <w:rPr>
          <w:rFonts w:hint="eastAsia" w:ascii="宋体" w:hAnsi="宋体"/>
          <w:color w:val="auto"/>
          <w:spacing w:val="-6"/>
          <w:sz w:val="21"/>
          <w:szCs w:val="21"/>
          <w:highlight w:val="none"/>
        </w:rPr>
        <w:t>；</w:t>
      </w:r>
      <w:r>
        <w:rPr>
          <w:rFonts w:ascii="宋体" w:hAnsi="宋体"/>
          <w:color w:val="auto"/>
          <w:spacing w:val="-6"/>
          <w:sz w:val="21"/>
          <w:szCs w:val="21"/>
          <w:highlight w:val="none"/>
        </w:rPr>
        <w:t xml:space="preserve"> </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（3）法定代表人委托授权代表</w:t>
      </w:r>
      <w:r>
        <w:rPr>
          <w:rFonts w:ascii="宋体" w:hAnsi="宋体"/>
          <w:color w:val="auto"/>
          <w:spacing w:val="-6"/>
          <w:sz w:val="21"/>
          <w:szCs w:val="21"/>
          <w:highlight w:val="none"/>
        </w:rPr>
        <w:t>参加</w:t>
      </w:r>
      <w:r>
        <w:rPr>
          <w:rFonts w:hint="eastAsia" w:ascii="宋体" w:hAnsi="宋体"/>
          <w:color w:val="auto"/>
          <w:spacing w:val="-6"/>
          <w:sz w:val="21"/>
          <w:szCs w:val="21"/>
          <w:highlight w:val="none"/>
        </w:rPr>
        <w:t>响应但未按要求</w:t>
      </w:r>
      <w:r>
        <w:rPr>
          <w:rFonts w:ascii="宋体" w:hAnsi="宋体"/>
          <w:color w:val="auto"/>
          <w:spacing w:val="-6"/>
          <w:sz w:val="21"/>
          <w:szCs w:val="21"/>
          <w:highlight w:val="none"/>
        </w:rPr>
        <w:t>提供</w:t>
      </w:r>
      <w:r>
        <w:rPr>
          <w:rFonts w:hint="eastAsia" w:ascii="宋体" w:hAnsi="宋体"/>
          <w:color w:val="auto"/>
          <w:spacing w:val="-6"/>
          <w:sz w:val="21"/>
          <w:szCs w:val="21"/>
          <w:highlight w:val="none"/>
        </w:rPr>
        <w:t>授权代表社保缴纳证明的</w:t>
      </w:r>
      <w:r>
        <w:rPr>
          <w:rFonts w:ascii="宋体" w:hAnsi="宋体"/>
          <w:color w:val="auto"/>
          <w:spacing w:val="-6"/>
          <w:sz w:val="21"/>
          <w:szCs w:val="21"/>
          <w:highlight w:val="none"/>
        </w:rPr>
        <w:t>；</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（4）未提供或未如实提供采购</w:t>
      </w:r>
      <w:r>
        <w:rPr>
          <w:rFonts w:ascii="宋体" w:hAnsi="宋体"/>
          <w:color w:val="auto"/>
          <w:spacing w:val="-6"/>
          <w:sz w:val="21"/>
          <w:szCs w:val="21"/>
          <w:highlight w:val="none"/>
        </w:rPr>
        <w:t>需求偏离表的；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（5）</w:t>
      </w:r>
      <w:r>
        <w:rPr>
          <w:rFonts w:ascii="宋体" w:hAnsi="宋体"/>
          <w:color w:val="auto"/>
          <w:spacing w:val="-6"/>
          <w:sz w:val="21"/>
          <w:szCs w:val="21"/>
          <w:highlight w:val="none"/>
        </w:rPr>
        <w:t>明显不符合</w:t>
      </w:r>
      <w:r>
        <w:rPr>
          <w:rFonts w:hint="eastAsia" w:ascii="宋体" w:hAnsi="宋体"/>
          <w:color w:val="auto"/>
          <w:spacing w:val="-6"/>
          <w:sz w:val="21"/>
          <w:szCs w:val="21"/>
          <w:highlight w:val="none"/>
        </w:rPr>
        <w:t>磋商</w:t>
      </w:r>
      <w:r>
        <w:rPr>
          <w:rFonts w:ascii="宋体" w:hAnsi="宋体"/>
          <w:color w:val="auto"/>
          <w:spacing w:val="-6"/>
          <w:sz w:val="21"/>
          <w:szCs w:val="21"/>
          <w:highlight w:val="none"/>
        </w:rPr>
        <w:t>文件</w:t>
      </w:r>
      <w:r>
        <w:rPr>
          <w:rFonts w:hint="eastAsia" w:ascii="宋体" w:hAnsi="宋体"/>
          <w:color w:val="auto"/>
          <w:spacing w:val="-6"/>
          <w:sz w:val="21"/>
          <w:szCs w:val="21"/>
          <w:highlight w:val="none"/>
        </w:rPr>
        <w:t>要求，</w:t>
      </w:r>
      <w:r>
        <w:rPr>
          <w:rFonts w:ascii="宋体" w:hAnsi="宋体"/>
          <w:color w:val="auto"/>
          <w:spacing w:val="-6"/>
          <w:sz w:val="21"/>
          <w:szCs w:val="21"/>
          <w:highlight w:val="none"/>
        </w:rPr>
        <w:t>或者</w:t>
      </w:r>
      <w:r>
        <w:rPr>
          <w:rFonts w:hint="eastAsia" w:ascii="宋体" w:hAnsi="宋体"/>
          <w:color w:val="auto"/>
          <w:spacing w:val="-6"/>
          <w:sz w:val="21"/>
          <w:szCs w:val="21"/>
          <w:highlight w:val="none"/>
        </w:rPr>
        <w:t>与磋商</w:t>
      </w:r>
      <w:r>
        <w:rPr>
          <w:rFonts w:ascii="宋体" w:hAnsi="宋体"/>
          <w:color w:val="auto"/>
          <w:spacing w:val="-6"/>
          <w:sz w:val="21"/>
          <w:szCs w:val="21"/>
          <w:highlight w:val="none"/>
        </w:rPr>
        <w:t>文件中标“▲”的项目发生实质性偏离的</w:t>
      </w:r>
      <w:r>
        <w:rPr>
          <w:rFonts w:hint="eastAsia" w:ascii="宋体" w:hAnsi="宋体"/>
          <w:color w:val="auto"/>
          <w:spacing w:val="-6"/>
          <w:sz w:val="21"/>
          <w:szCs w:val="21"/>
          <w:highlight w:val="none"/>
        </w:rPr>
        <w:t>，或者技术负偏离6项及以上的</w:t>
      </w:r>
      <w:r>
        <w:rPr>
          <w:rFonts w:ascii="宋体" w:hAnsi="宋体"/>
          <w:color w:val="auto"/>
          <w:spacing w:val="-6"/>
          <w:sz w:val="21"/>
          <w:szCs w:val="21"/>
          <w:highlight w:val="none"/>
        </w:rPr>
        <w:t>；</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（6）</w:t>
      </w:r>
      <w:r>
        <w:rPr>
          <w:rFonts w:ascii="宋体" w:hAnsi="宋体"/>
          <w:color w:val="auto"/>
          <w:spacing w:val="-6"/>
          <w:sz w:val="21"/>
          <w:szCs w:val="21"/>
          <w:highlight w:val="none"/>
        </w:rPr>
        <w:t>未提供或未如实提供</w:t>
      </w:r>
      <w:r>
        <w:rPr>
          <w:rFonts w:hint="eastAsia" w:ascii="宋体" w:hAnsi="宋体"/>
          <w:color w:val="auto"/>
          <w:spacing w:val="-6"/>
          <w:sz w:val="21"/>
          <w:szCs w:val="21"/>
          <w:highlight w:val="none"/>
        </w:rPr>
        <w:t>响应</w:t>
      </w:r>
      <w:r>
        <w:rPr>
          <w:rFonts w:ascii="宋体" w:hAnsi="宋体"/>
          <w:color w:val="auto"/>
          <w:spacing w:val="-6"/>
          <w:sz w:val="21"/>
          <w:szCs w:val="21"/>
          <w:highlight w:val="none"/>
        </w:rPr>
        <w:t>货物的技术参数，或者</w:t>
      </w:r>
      <w:r>
        <w:rPr>
          <w:rFonts w:hint="eastAsia" w:ascii="宋体" w:hAnsi="宋体"/>
          <w:color w:val="auto"/>
          <w:spacing w:val="-6"/>
          <w:sz w:val="21"/>
          <w:szCs w:val="21"/>
          <w:highlight w:val="none"/>
        </w:rPr>
        <w:t>响应</w:t>
      </w:r>
      <w:r>
        <w:rPr>
          <w:rFonts w:ascii="宋体" w:hAnsi="宋体"/>
          <w:color w:val="auto"/>
          <w:spacing w:val="-6"/>
          <w:sz w:val="21"/>
          <w:szCs w:val="21"/>
          <w:highlight w:val="none"/>
        </w:rPr>
        <w:t>文件标明的响应或偏离与事实不符或虚假</w:t>
      </w:r>
      <w:r>
        <w:rPr>
          <w:rFonts w:hint="eastAsia" w:ascii="宋体" w:hAnsi="宋体"/>
          <w:color w:val="auto"/>
          <w:spacing w:val="-6"/>
          <w:sz w:val="21"/>
          <w:szCs w:val="21"/>
          <w:highlight w:val="none"/>
        </w:rPr>
        <w:t>响应</w:t>
      </w:r>
      <w:r>
        <w:rPr>
          <w:rFonts w:ascii="宋体" w:hAnsi="宋体"/>
          <w:color w:val="auto"/>
          <w:spacing w:val="-6"/>
          <w:sz w:val="21"/>
          <w:szCs w:val="21"/>
          <w:highlight w:val="none"/>
        </w:rPr>
        <w:t>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（7）响应</w:t>
      </w:r>
      <w:r>
        <w:rPr>
          <w:rFonts w:ascii="宋体" w:hAnsi="宋体"/>
          <w:color w:val="auto"/>
          <w:spacing w:val="-6"/>
          <w:sz w:val="21"/>
          <w:szCs w:val="21"/>
          <w:highlight w:val="none"/>
        </w:rPr>
        <w:t>技术方案不明确，存在一个或一个以上备选（替代）</w:t>
      </w:r>
      <w:r>
        <w:rPr>
          <w:rFonts w:hint="eastAsia" w:ascii="宋体" w:hAnsi="宋体"/>
          <w:color w:val="auto"/>
          <w:spacing w:val="-6"/>
          <w:sz w:val="21"/>
          <w:szCs w:val="21"/>
          <w:highlight w:val="none"/>
        </w:rPr>
        <w:t>响应</w:t>
      </w:r>
      <w:r>
        <w:rPr>
          <w:rFonts w:ascii="宋体" w:hAnsi="宋体"/>
          <w:color w:val="auto"/>
          <w:spacing w:val="-6"/>
          <w:sz w:val="21"/>
          <w:szCs w:val="21"/>
          <w:highlight w:val="none"/>
        </w:rPr>
        <w:t>方案的；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（8）响应文件含有采购人不能接受的附加条件的；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（9）法律、法规和磋商文件规定的其他无效情形。</w:t>
      </w:r>
    </w:p>
    <w:p>
      <w:pPr>
        <w:spacing w:line="288" w:lineRule="auto"/>
        <w:ind w:firstLine="398" w:firstLineChars="200"/>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.在报价评审时，如发现下列情形之一的，</w:t>
      </w:r>
      <w:r>
        <w:rPr>
          <w:rFonts w:hint="eastAsia" w:ascii="宋体" w:hAnsi="宋体"/>
          <w:b/>
          <w:color w:val="auto"/>
          <w:spacing w:val="-6"/>
          <w:sz w:val="21"/>
          <w:szCs w:val="21"/>
          <w:highlight w:val="none"/>
        </w:rPr>
        <w:t>响应</w:t>
      </w:r>
      <w:r>
        <w:rPr>
          <w:rFonts w:ascii="宋体" w:hAnsi="宋体"/>
          <w:b/>
          <w:color w:val="auto"/>
          <w:spacing w:val="-6"/>
          <w:sz w:val="21"/>
          <w:szCs w:val="21"/>
          <w:highlight w:val="none"/>
        </w:rPr>
        <w:t>文件将被视为无效：</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（1）最后报价超过磋商文件中规定的预算金额的；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（2）最后报价具有选择性的；</w:t>
      </w:r>
    </w:p>
    <w:p>
      <w:pPr>
        <w:spacing w:line="288" w:lineRule="auto"/>
        <w:ind w:firstLine="398" w:firstLineChars="200"/>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有下列情形之一的，视为供应商串通投标，其响应无效，由采购人或采购代理机构上报政府采购监督管理部门，视情列入不良行为记录名单，在一至三年内禁止参加政府采购活动：</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（1）不同供应商的响应文件由同一单位或者个人编制；</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（2）不同供应商委托同一单位或者个人办理响应事宜；</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（3）不同供应商的响应文件载明的项目管理成员或者联系人员为同一人；</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（4）不同供应商的响应文件异常一致或者最后报价呈规律性差异；</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（5）不同供应商的响应文件相互混装；</w:t>
      </w:r>
    </w:p>
    <w:p>
      <w:pPr>
        <w:pStyle w:val="10"/>
        <w:spacing w:before="0" w:beforeLines="0" w:after="0" w:afterLines="0" w:line="288" w:lineRule="auto"/>
        <w:jc w:val="center"/>
        <w:rPr>
          <w:rFonts w:hint="eastAsia"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四</w:t>
      </w:r>
      <w:r>
        <w:rPr>
          <w:rFonts w:hint="eastAsia" w:hAnsi="宋体"/>
          <w:b/>
          <w:color w:val="auto"/>
          <w:spacing w:val="-6"/>
          <w:sz w:val="32"/>
          <w:szCs w:val="32"/>
          <w:highlight w:val="none"/>
        </w:rPr>
        <w:t>、响应文件开启</w:t>
      </w:r>
    </w:p>
    <w:p>
      <w:pPr>
        <w:pStyle w:val="2"/>
        <w:spacing w:line="288" w:lineRule="auto"/>
        <w:ind w:firstLine="0"/>
        <w:outlineLvl w:val="2"/>
        <w:rPr>
          <w:rFonts w:hint="eastAsia" w:hAnsi="宋体"/>
          <w:b/>
          <w:color w:val="auto"/>
          <w:spacing w:val="-6"/>
          <w:sz w:val="24"/>
          <w:szCs w:val="24"/>
          <w:highlight w:val="none"/>
        </w:rPr>
      </w:pPr>
      <w:bookmarkStart w:id="51" w:name="_Toc23146"/>
      <w:r>
        <w:rPr>
          <w:rFonts w:hint="eastAsia" w:hAnsi="宋体"/>
          <w:b/>
          <w:color w:val="auto"/>
          <w:spacing w:val="-6"/>
          <w:sz w:val="24"/>
          <w:szCs w:val="24"/>
          <w:highlight w:val="none"/>
        </w:rPr>
        <w:t>（一） 响应文件开启准备</w:t>
      </w:r>
      <w:bookmarkEnd w:id="51"/>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制订</w:t>
      </w:r>
      <w:r>
        <w:rPr>
          <w:rFonts w:hint="eastAsia" w:ascii="宋体" w:hAnsi="宋体"/>
          <w:color w:val="auto"/>
          <w:spacing w:val="-6"/>
          <w:sz w:val="21"/>
          <w:szCs w:val="21"/>
          <w:highlight w:val="none"/>
        </w:rPr>
        <w:t>响应文件开启</w:t>
      </w:r>
      <w:r>
        <w:rPr>
          <w:rFonts w:ascii="宋体" w:hAnsi="宋体"/>
          <w:color w:val="auto"/>
          <w:spacing w:val="-6"/>
          <w:sz w:val="21"/>
          <w:szCs w:val="21"/>
          <w:highlight w:val="none"/>
        </w:rPr>
        <w:t>、评审工作的组织方案，落实工作场地、设施，检查录音录像采集设备运行情况。</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通知或邀请相关单位和人员出席</w:t>
      </w:r>
      <w:r>
        <w:rPr>
          <w:rFonts w:hint="eastAsia" w:ascii="宋体" w:hAnsi="宋体"/>
          <w:color w:val="auto"/>
          <w:spacing w:val="-6"/>
          <w:sz w:val="21"/>
          <w:szCs w:val="21"/>
          <w:highlight w:val="none"/>
        </w:rPr>
        <w:t>响应文件开启</w:t>
      </w:r>
      <w:r>
        <w:rPr>
          <w:rFonts w:ascii="宋体" w:hAnsi="宋体"/>
          <w:color w:val="auto"/>
          <w:spacing w:val="-6"/>
          <w:sz w:val="21"/>
          <w:szCs w:val="21"/>
          <w:highlight w:val="none"/>
        </w:rPr>
        <w:t>、评审活动（按规定由相关监管部门或其授权机构随机抽取、通知的政府采购评审专家除外）。</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准备政府采购项目的相关文件资料，如项目政府采购预算确认书（计划）及专家抽取有关凭证、项目书面说明、</w:t>
      </w:r>
      <w:r>
        <w:rPr>
          <w:rFonts w:hint="eastAsia" w:ascii="宋体" w:hAnsi="宋体"/>
          <w:color w:val="auto"/>
          <w:spacing w:val="-6"/>
          <w:sz w:val="21"/>
          <w:szCs w:val="21"/>
          <w:highlight w:val="none"/>
        </w:rPr>
        <w:t>磋商</w:t>
      </w:r>
      <w:r>
        <w:rPr>
          <w:rFonts w:ascii="宋体" w:hAnsi="宋体"/>
          <w:color w:val="auto"/>
          <w:spacing w:val="-6"/>
          <w:sz w:val="21"/>
          <w:szCs w:val="21"/>
          <w:highlight w:val="none"/>
        </w:rPr>
        <w:t>文件、补充文件及质疑答复情况、现场工作所需的相关登记表单、评审工作底稿等。</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4.</w:t>
      </w:r>
      <w:r>
        <w:rPr>
          <w:rFonts w:ascii="宋体" w:hAnsi="宋体"/>
          <w:color w:val="auto"/>
          <w:spacing w:val="-6"/>
          <w:sz w:val="21"/>
          <w:szCs w:val="21"/>
          <w:highlight w:val="none"/>
        </w:rPr>
        <w:t>其他应准备的事项。</w:t>
      </w:r>
    </w:p>
    <w:p>
      <w:pPr>
        <w:pStyle w:val="2"/>
        <w:spacing w:line="288" w:lineRule="auto"/>
        <w:ind w:firstLine="0"/>
        <w:outlineLvl w:val="2"/>
        <w:rPr>
          <w:rFonts w:hint="eastAsia" w:hAnsi="宋体"/>
          <w:b/>
          <w:color w:val="auto"/>
          <w:spacing w:val="-6"/>
          <w:sz w:val="24"/>
          <w:szCs w:val="24"/>
          <w:highlight w:val="none"/>
        </w:rPr>
      </w:pPr>
      <w:bookmarkStart w:id="52" w:name="_Toc29989"/>
      <w:r>
        <w:rPr>
          <w:rFonts w:hint="eastAsia" w:hAnsi="宋体"/>
          <w:b/>
          <w:color w:val="auto"/>
          <w:spacing w:val="-6"/>
          <w:sz w:val="24"/>
          <w:szCs w:val="24"/>
          <w:highlight w:val="none"/>
        </w:rPr>
        <w:t>（二） 响应文件开启程序</w:t>
      </w:r>
      <w:bookmarkEnd w:id="52"/>
    </w:p>
    <w:p>
      <w:pPr>
        <w:pStyle w:val="2"/>
        <w:spacing w:line="288" w:lineRule="auto"/>
        <w:ind w:firstLine="396" w:firstLineChars="200"/>
        <w:rPr>
          <w:rFonts w:hint="eastAsia" w:hAnsi="宋体"/>
          <w:color w:val="auto"/>
          <w:spacing w:val="-6"/>
          <w:sz w:val="21"/>
          <w:szCs w:val="21"/>
          <w:highlight w:val="none"/>
        </w:rPr>
      </w:pPr>
      <w:r>
        <w:rPr>
          <w:rFonts w:hAnsi="宋体"/>
          <w:color w:val="auto"/>
          <w:spacing w:val="-6"/>
          <w:sz w:val="21"/>
          <w:szCs w:val="21"/>
          <w:highlight w:val="none"/>
        </w:rPr>
        <w:t>采购代理机构按照</w:t>
      </w:r>
      <w:r>
        <w:rPr>
          <w:rFonts w:hint="eastAsia" w:hAnsi="宋体"/>
          <w:color w:val="auto"/>
          <w:spacing w:val="-6"/>
          <w:sz w:val="21"/>
          <w:szCs w:val="21"/>
          <w:highlight w:val="none"/>
        </w:rPr>
        <w:t>磋商文件</w:t>
      </w:r>
      <w:r>
        <w:rPr>
          <w:rFonts w:hAnsi="宋体"/>
          <w:color w:val="auto"/>
          <w:spacing w:val="-6"/>
          <w:sz w:val="21"/>
          <w:szCs w:val="21"/>
          <w:highlight w:val="none"/>
        </w:rPr>
        <w:t>规定的时间、地点和程序组织</w:t>
      </w:r>
      <w:r>
        <w:rPr>
          <w:rFonts w:hint="eastAsia" w:hAnsi="宋体"/>
          <w:color w:val="auto"/>
          <w:spacing w:val="-6"/>
          <w:sz w:val="21"/>
          <w:szCs w:val="21"/>
          <w:highlight w:val="none"/>
        </w:rPr>
        <w:t>响应文件开启</w:t>
      </w:r>
      <w:r>
        <w:rPr>
          <w:rFonts w:hAnsi="宋体"/>
          <w:color w:val="auto"/>
          <w:spacing w:val="-6"/>
          <w:sz w:val="21"/>
          <w:szCs w:val="21"/>
          <w:highlight w:val="none"/>
        </w:rPr>
        <w:t>。具体按以下程序进行：</w:t>
      </w:r>
    </w:p>
    <w:p>
      <w:pPr>
        <w:pStyle w:val="2"/>
        <w:spacing w:line="288" w:lineRule="auto"/>
        <w:ind w:firstLine="404" w:firstLineChars="200"/>
        <w:rPr>
          <w:rFonts w:hint="eastAsia" w:hAnsi="宋体"/>
          <w:color w:val="auto"/>
          <w:sz w:val="21"/>
          <w:szCs w:val="21"/>
          <w:highlight w:val="none"/>
        </w:rPr>
      </w:pPr>
      <w:r>
        <w:rPr>
          <w:rFonts w:hint="eastAsia" w:hAnsi="宋体"/>
          <w:color w:val="auto"/>
          <w:sz w:val="21"/>
          <w:szCs w:val="21"/>
          <w:highlight w:val="none"/>
        </w:rPr>
        <w:t>1.</w:t>
      </w:r>
      <w:r>
        <w:rPr>
          <w:rFonts w:hAnsi="宋体"/>
          <w:color w:val="auto"/>
          <w:sz w:val="21"/>
          <w:szCs w:val="21"/>
          <w:highlight w:val="none"/>
        </w:rPr>
        <w:t>开启</w:t>
      </w:r>
      <w:r>
        <w:rPr>
          <w:rFonts w:hint="eastAsia" w:hAnsi="宋体"/>
          <w:color w:val="auto"/>
          <w:sz w:val="21"/>
          <w:szCs w:val="21"/>
          <w:highlight w:val="none"/>
        </w:rPr>
        <w:t>响应文件开启</w:t>
      </w:r>
      <w:r>
        <w:rPr>
          <w:rFonts w:hAnsi="宋体"/>
          <w:color w:val="auto"/>
          <w:sz w:val="21"/>
          <w:szCs w:val="21"/>
          <w:highlight w:val="none"/>
        </w:rPr>
        <w:t>场地的录音录像采集设备，并确保其正常运行。</w:t>
      </w:r>
    </w:p>
    <w:p>
      <w:pPr>
        <w:pStyle w:val="2"/>
        <w:spacing w:line="288" w:lineRule="auto"/>
        <w:ind w:firstLine="404" w:firstLineChars="200"/>
        <w:rPr>
          <w:rFonts w:hint="eastAsia" w:hAnsi="宋体"/>
          <w:color w:val="auto"/>
          <w:sz w:val="21"/>
          <w:szCs w:val="21"/>
          <w:highlight w:val="none"/>
        </w:rPr>
      </w:pPr>
      <w:r>
        <w:rPr>
          <w:rFonts w:hint="eastAsia" w:hAnsi="宋体"/>
          <w:color w:val="auto"/>
          <w:sz w:val="21"/>
          <w:szCs w:val="21"/>
          <w:highlight w:val="none"/>
        </w:rPr>
        <w:t>2.</w:t>
      </w:r>
      <w:r>
        <w:rPr>
          <w:rFonts w:hAnsi="宋体"/>
          <w:color w:val="auto"/>
          <w:sz w:val="21"/>
          <w:szCs w:val="21"/>
          <w:highlight w:val="none"/>
        </w:rPr>
        <w:t>核验出席</w:t>
      </w:r>
      <w:r>
        <w:rPr>
          <w:rFonts w:hint="eastAsia" w:hAnsi="宋体"/>
          <w:color w:val="auto"/>
          <w:sz w:val="21"/>
          <w:szCs w:val="21"/>
          <w:highlight w:val="none"/>
        </w:rPr>
        <w:t>响应文件开启</w:t>
      </w:r>
      <w:r>
        <w:rPr>
          <w:rFonts w:hAnsi="宋体"/>
          <w:color w:val="auto"/>
          <w:sz w:val="21"/>
          <w:szCs w:val="21"/>
          <w:highlight w:val="none"/>
        </w:rPr>
        <w:t>活动现场的各相关单位人员身份，并组织其分别登记、签到，无关人员可拒绝其进入现场。</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3.政府采购云平台在线进行响应文件签收。</w:t>
      </w:r>
    </w:p>
    <w:p>
      <w:pPr>
        <w:pStyle w:val="2"/>
        <w:spacing w:line="288" w:lineRule="auto"/>
        <w:ind w:firstLine="404" w:firstLineChars="200"/>
        <w:rPr>
          <w:rFonts w:hAnsi="宋体"/>
          <w:color w:val="auto"/>
          <w:sz w:val="21"/>
          <w:szCs w:val="21"/>
          <w:highlight w:val="none"/>
        </w:rPr>
      </w:pPr>
      <w:r>
        <w:rPr>
          <w:rFonts w:hint="eastAsia" w:hAnsi="宋体"/>
          <w:color w:val="auto"/>
          <w:sz w:val="21"/>
          <w:szCs w:val="21"/>
          <w:highlight w:val="none"/>
        </w:rPr>
        <w:t>4.</w:t>
      </w:r>
      <w:r>
        <w:rPr>
          <w:rFonts w:hAnsi="宋体"/>
          <w:color w:val="auto"/>
          <w:sz w:val="21"/>
          <w:szCs w:val="21"/>
          <w:highlight w:val="none"/>
        </w:rPr>
        <w:t>主持人宣布</w:t>
      </w:r>
      <w:r>
        <w:rPr>
          <w:rFonts w:hint="eastAsia" w:hAnsi="宋体"/>
          <w:color w:val="auto"/>
          <w:sz w:val="21"/>
          <w:szCs w:val="21"/>
          <w:highlight w:val="none"/>
        </w:rPr>
        <w:t>响应文件开启</w:t>
      </w:r>
      <w:r>
        <w:rPr>
          <w:rFonts w:hAnsi="宋体"/>
          <w:color w:val="auto"/>
          <w:sz w:val="21"/>
          <w:szCs w:val="21"/>
          <w:highlight w:val="none"/>
        </w:rPr>
        <w:t>，介绍</w:t>
      </w:r>
      <w:r>
        <w:rPr>
          <w:rFonts w:hint="eastAsia" w:hAnsi="宋体"/>
          <w:color w:val="auto"/>
          <w:sz w:val="21"/>
          <w:szCs w:val="21"/>
          <w:highlight w:val="none"/>
        </w:rPr>
        <w:t>响应文件开启</w:t>
      </w:r>
      <w:r>
        <w:rPr>
          <w:rFonts w:hAnsi="宋体"/>
          <w:color w:val="auto"/>
          <w:sz w:val="21"/>
          <w:szCs w:val="21"/>
          <w:highlight w:val="none"/>
        </w:rPr>
        <w:t>现场的人员情况，宣读递交</w:t>
      </w:r>
      <w:r>
        <w:rPr>
          <w:rFonts w:hint="eastAsia" w:hAnsi="宋体"/>
          <w:color w:val="auto"/>
          <w:sz w:val="21"/>
          <w:szCs w:val="21"/>
          <w:highlight w:val="none"/>
        </w:rPr>
        <w:t>响应文件的供应商名单</w:t>
      </w:r>
      <w:r>
        <w:rPr>
          <w:rFonts w:hAnsi="宋体"/>
          <w:color w:val="auto"/>
          <w:sz w:val="21"/>
          <w:szCs w:val="21"/>
          <w:highlight w:val="none"/>
        </w:rPr>
        <w:t>、</w:t>
      </w:r>
      <w:r>
        <w:rPr>
          <w:rFonts w:hint="eastAsia" w:hAnsi="宋体"/>
          <w:color w:val="auto"/>
          <w:sz w:val="21"/>
          <w:szCs w:val="21"/>
          <w:highlight w:val="none"/>
        </w:rPr>
        <w:t>响应文件开启</w:t>
      </w:r>
      <w:r>
        <w:rPr>
          <w:rFonts w:hAnsi="宋体"/>
          <w:color w:val="auto"/>
          <w:sz w:val="21"/>
          <w:szCs w:val="21"/>
          <w:highlight w:val="none"/>
        </w:rPr>
        <w:t>纪律、应当回避的情形等注意事项，组织供应商签署不存在影响公平竞争的《政府采购活动现场确认声明书》。</w:t>
      </w:r>
    </w:p>
    <w:p>
      <w:pPr>
        <w:pStyle w:val="2"/>
        <w:spacing w:line="288" w:lineRule="auto"/>
        <w:ind w:firstLine="404" w:firstLineChars="200"/>
        <w:rPr>
          <w:rFonts w:hint="eastAsia" w:hAnsi="宋体"/>
          <w:color w:val="auto"/>
          <w:sz w:val="21"/>
          <w:szCs w:val="21"/>
          <w:highlight w:val="none"/>
        </w:rPr>
      </w:pPr>
      <w:r>
        <w:rPr>
          <w:rFonts w:hint="eastAsia" w:hAnsi="宋体"/>
          <w:color w:val="auto"/>
          <w:sz w:val="21"/>
          <w:szCs w:val="21"/>
          <w:highlight w:val="none"/>
        </w:rPr>
        <w:t>5.向各供应商发出电子加密响应文件开始解密通知，由供应商在规定时间（不少于30分钟）内自行进行响应文件解密。供应商在规定时间内无法完成已上传的电子加密响应文件解密的，如已按规定递交备份响应文件的，将由采购代理机构按政府采购云平台操作规范将备份响应文件上传至政府采购云平台，上传成功后，电子加密响应文件自动失效，否则视为响应文件撤回。</w:t>
      </w:r>
    </w:p>
    <w:p>
      <w:pPr>
        <w:pStyle w:val="2"/>
        <w:spacing w:line="288" w:lineRule="auto"/>
        <w:ind w:firstLine="398" w:firstLineChars="200"/>
        <w:rPr>
          <w:rFonts w:hint="eastAsia" w:hAnsi="宋体"/>
          <w:color w:val="auto"/>
          <w:sz w:val="21"/>
          <w:szCs w:val="21"/>
          <w:highlight w:val="none"/>
        </w:rPr>
      </w:pPr>
      <w:r>
        <w:rPr>
          <w:rFonts w:hint="eastAsia" w:hAnsi="宋体"/>
          <w:b/>
          <w:bCs/>
          <w:color w:val="auto"/>
          <w:spacing w:val="-6"/>
          <w:sz w:val="21"/>
          <w:szCs w:val="21"/>
          <w:highlight w:val="none"/>
        </w:rPr>
        <w:t>特别说明：如遇政府采购云平台电子化开标或评审程序调整的，按调整后程序执行。</w:t>
      </w:r>
    </w:p>
    <w:p>
      <w:pPr>
        <w:pStyle w:val="10"/>
        <w:spacing w:before="0" w:beforeLines="0" w:after="0" w:afterLines="0" w:line="288" w:lineRule="auto"/>
        <w:jc w:val="center"/>
        <w:rPr>
          <w:rFonts w:hint="eastAsia" w:hAnsi="宋体"/>
          <w:b/>
          <w:color w:val="auto"/>
          <w:spacing w:val="-6"/>
          <w:sz w:val="32"/>
          <w:szCs w:val="32"/>
          <w:highlight w:val="none"/>
        </w:rPr>
      </w:pPr>
      <w:r>
        <w:rPr>
          <w:rFonts w:hAnsi="宋体"/>
          <w:b/>
          <w:color w:val="auto"/>
          <w:spacing w:val="-6"/>
          <w:sz w:val="32"/>
          <w:szCs w:val="32"/>
          <w:highlight w:val="none"/>
        </w:rPr>
        <w:br w:type="page"/>
      </w:r>
      <w:r>
        <w:rPr>
          <w:rFonts w:hAnsi="宋体"/>
          <w:b/>
          <w:color w:val="auto"/>
          <w:spacing w:val="-6"/>
          <w:sz w:val="32"/>
          <w:szCs w:val="32"/>
          <w:highlight w:val="none"/>
        </w:rPr>
        <w:t>五</w:t>
      </w:r>
      <w:r>
        <w:rPr>
          <w:rFonts w:hint="eastAsia" w:hAnsi="宋体"/>
          <w:b/>
          <w:color w:val="auto"/>
          <w:spacing w:val="-6"/>
          <w:sz w:val="32"/>
          <w:szCs w:val="32"/>
          <w:highlight w:val="none"/>
        </w:rPr>
        <w:t>、磋商程序</w:t>
      </w:r>
    </w:p>
    <w:p>
      <w:pPr>
        <w:spacing w:line="288" w:lineRule="auto"/>
        <w:rPr>
          <w:rFonts w:hint="eastAsia" w:ascii="宋体" w:hAnsi="宋体"/>
          <w:b/>
          <w:color w:val="auto"/>
          <w:spacing w:val="-6"/>
          <w:sz w:val="24"/>
          <w:highlight w:val="none"/>
        </w:rPr>
      </w:pPr>
      <w:r>
        <w:rPr>
          <w:rFonts w:hint="eastAsia" w:ascii="宋体" w:hAnsi="宋体"/>
          <w:b/>
          <w:color w:val="auto"/>
          <w:spacing w:val="-6"/>
          <w:sz w:val="24"/>
          <w:highlight w:val="none"/>
        </w:rPr>
        <w:t>（一） 组建磋商小组</w:t>
      </w:r>
    </w:p>
    <w:p>
      <w:pPr>
        <w:pStyle w:val="10"/>
        <w:spacing w:before="0" w:beforeLines="0" w:after="0" w:afterLines="0" w:line="288" w:lineRule="auto"/>
        <w:ind w:firstLine="396" w:firstLineChars="200"/>
        <w:rPr>
          <w:rFonts w:hAnsi="宋体"/>
          <w:color w:val="auto"/>
          <w:spacing w:val="-6"/>
          <w:sz w:val="21"/>
          <w:szCs w:val="21"/>
          <w:highlight w:val="none"/>
        </w:rPr>
      </w:pPr>
      <w:r>
        <w:rPr>
          <w:rFonts w:hAnsi="宋体"/>
          <w:color w:val="auto"/>
          <w:spacing w:val="-6"/>
          <w:sz w:val="21"/>
          <w:szCs w:val="21"/>
          <w:highlight w:val="none"/>
        </w:rPr>
        <w:t>本项目</w:t>
      </w:r>
      <w:r>
        <w:rPr>
          <w:rFonts w:hint="eastAsia" w:hAnsi="宋体"/>
          <w:color w:val="auto"/>
          <w:spacing w:val="-6"/>
          <w:sz w:val="21"/>
          <w:szCs w:val="21"/>
          <w:highlight w:val="none"/>
        </w:rPr>
        <w:t>磋商小组依据相关法律法规组建，成员人数为3人以上单数</w:t>
      </w:r>
      <w:r>
        <w:rPr>
          <w:rFonts w:hAnsi="宋体"/>
          <w:color w:val="auto"/>
          <w:spacing w:val="-6"/>
          <w:sz w:val="21"/>
          <w:szCs w:val="21"/>
          <w:highlight w:val="none"/>
        </w:rPr>
        <w:t>。</w:t>
      </w:r>
    </w:p>
    <w:p>
      <w:pPr>
        <w:pStyle w:val="2"/>
        <w:spacing w:line="288" w:lineRule="auto"/>
        <w:ind w:firstLine="0"/>
        <w:rPr>
          <w:rFonts w:hint="eastAsia" w:hAnsi="宋体"/>
          <w:b/>
          <w:color w:val="auto"/>
          <w:spacing w:val="-6"/>
          <w:sz w:val="24"/>
          <w:szCs w:val="24"/>
          <w:highlight w:val="none"/>
        </w:rPr>
      </w:pPr>
      <w:r>
        <w:rPr>
          <w:rFonts w:hAnsi="宋体"/>
          <w:b/>
          <w:color w:val="auto"/>
          <w:spacing w:val="-6"/>
          <w:sz w:val="24"/>
          <w:szCs w:val="24"/>
          <w:highlight w:val="none"/>
        </w:rPr>
        <w:t>（二</w:t>
      </w:r>
      <w:r>
        <w:rPr>
          <w:rFonts w:hint="eastAsia" w:hAnsi="宋体"/>
          <w:b/>
          <w:color w:val="auto"/>
          <w:spacing w:val="-6"/>
          <w:sz w:val="24"/>
          <w:szCs w:val="24"/>
          <w:highlight w:val="none"/>
        </w:rPr>
        <w:t>） 评审</w:t>
      </w:r>
      <w:r>
        <w:rPr>
          <w:rFonts w:hAnsi="宋体"/>
          <w:b/>
          <w:color w:val="auto"/>
          <w:spacing w:val="-6"/>
          <w:sz w:val="24"/>
          <w:szCs w:val="24"/>
          <w:highlight w:val="none"/>
        </w:rPr>
        <w:t>的方式</w:t>
      </w:r>
    </w:p>
    <w:p>
      <w:pPr>
        <w:pStyle w:val="2"/>
        <w:spacing w:line="288" w:lineRule="auto"/>
        <w:ind w:firstLine="396" w:firstLineChars="200"/>
        <w:rPr>
          <w:rFonts w:hint="eastAsia" w:hAnsi="宋体"/>
          <w:color w:val="auto"/>
          <w:spacing w:val="-6"/>
          <w:sz w:val="21"/>
          <w:szCs w:val="21"/>
          <w:highlight w:val="none"/>
        </w:rPr>
      </w:pPr>
      <w:r>
        <w:rPr>
          <w:rFonts w:hAnsi="宋体"/>
          <w:color w:val="auto"/>
          <w:spacing w:val="-6"/>
          <w:sz w:val="21"/>
          <w:szCs w:val="21"/>
          <w:highlight w:val="none"/>
        </w:rPr>
        <w:t>本项目采用不公开方式</w:t>
      </w:r>
      <w:r>
        <w:rPr>
          <w:rFonts w:hint="eastAsia" w:hAnsi="宋体"/>
          <w:color w:val="auto"/>
          <w:spacing w:val="-6"/>
          <w:sz w:val="21"/>
          <w:szCs w:val="21"/>
          <w:highlight w:val="none"/>
        </w:rPr>
        <w:t>评审</w:t>
      </w:r>
      <w:r>
        <w:rPr>
          <w:rFonts w:hAnsi="宋体"/>
          <w:color w:val="auto"/>
          <w:spacing w:val="-6"/>
          <w:sz w:val="21"/>
          <w:szCs w:val="21"/>
          <w:highlight w:val="none"/>
        </w:rPr>
        <w:t>，</w:t>
      </w:r>
      <w:r>
        <w:rPr>
          <w:rFonts w:hint="eastAsia" w:hAnsi="宋体"/>
          <w:color w:val="auto"/>
          <w:spacing w:val="-6"/>
          <w:sz w:val="21"/>
          <w:szCs w:val="21"/>
          <w:highlight w:val="none"/>
        </w:rPr>
        <w:t>评审</w:t>
      </w:r>
      <w:r>
        <w:rPr>
          <w:rFonts w:hAnsi="宋体"/>
          <w:color w:val="auto"/>
          <w:spacing w:val="-6"/>
          <w:sz w:val="21"/>
          <w:szCs w:val="21"/>
          <w:highlight w:val="none"/>
        </w:rPr>
        <w:t>的依据为磋商文件</w:t>
      </w:r>
      <w:r>
        <w:rPr>
          <w:rFonts w:hint="eastAsia" w:hAnsi="宋体"/>
          <w:color w:val="auto"/>
          <w:spacing w:val="-6"/>
          <w:sz w:val="21"/>
          <w:szCs w:val="21"/>
          <w:highlight w:val="none"/>
        </w:rPr>
        <w:t>、</w:t>
      </w:r>
      <w:r>
        <w:rPr>
          <w:rFonts w:hAnsi="宋体"/>
          <w:color w:val="auto"/>
          <w:spacing w:val="-6"/>
          <w:sz w:val="21"/>
          <w:szCs w:val="21"/>
          <w:highlight w:val="none"/>
        </w:rPr>
        <w:t>响应文件</w:t>
      </w:r>
      <w:r>
        <w:rPr>
          <w:rFonts w:hint="eastAsia" w:hAnsi="宋体"/>
          <w:color w:val="auto"/>
          <w:spacing w:val="-6"/>
          <w:sz w:val="21"/>
          <w:szCs w:val="21"/>
          <w:highlight w:val="none"/>
        </w:rPr>
        <w:t>和磋商记录</w:t>
      </w:r>
      <w:r>
        <w:rPr>
          <w:rFonts w:hAnsi="宋体"/>
          <w:color w:val="auto"/>
          <w:spacing w:val="-6"/>
          <w:sz w:val="21"/>
          <w:szCs w:val="21"/>
          <w:highlight w:val="none"/>
        </w:rPr>
        <w:t>。</w:t>
      </w:r>
    </w:p>
    <w:p>
      <w:pPr>
        <w:spacing w:line="288" w:lineRule="auto"/>
        <w:outlineLvl w:val="2"/>
        <w:rPr>
          <w:rFonts w:hint="eastAsia" w:ascii="宋体" w:hAnsi="宋体"/>
          <w:b/>
          <w:color w:val="auto"/>
          <w:spacing w:val="-6"/>
          <w:sz w:val="24"/>
          <w:highlight w:val="none"/>
        </w:rPr>
      </w:pPr>
      <w:bookmarkStart w:id="53" w:name="_Toc922"/>
      <w:r>
        <w:rPr>
          <w:rFonts w:hint="eastAsia" w:ascii="宋体" w:hAnsi="宋体"/>
          <w:b/>
          <w:color w:val="auto"/>
          <w:spacing w:val="-6"/>
          <w:sz w:val="24"/>
          <w:highlight w:val="none"/>
        </w:rPr>
        <w:t>（三） 评审程序</w:t>
      </w:r>
      <w:bookmarkEnd w:id="53"/>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采购代理机构</w:t>
      </w:r>
      <w:r>
        <w:rPr>
          <w:rFonts w:hAnsi="宋体"/>
          <w:color w:val="auto"/>
          <w:spacing w:val="-6"/>
          <w:sz w:val="21"/>
          <w:szCs w:val="21"/>
          <w:highlight w:val="none"/>
        </w:rPr>
        <w:t>按照</w:t>
      </w:r>
      <w:r>
        <w:rPr>
          <w:rFonts w:hint="eastAsia" w:hAnsi="宋体"/>
          <w:color w:val="auto"/>
          <w:spacing w:val="-6"/>
          <w:sz w:val="21"/>
          <w:szCs w:val="21"/>
          <w:highlight w:val="none"/>
        </w:rPr>
        <w:t>磋商文件</w:t>
      </w:r>
      <w:r>
        <w:rPr>
          <w:rFonts w:hAnsi="宋体"/>
          <w:color w:val="auto"/>
          <w:spacing w:val="-6"/>
          <w:sz w:val="21"/>
          <w:szCs w:val="21"/>
          <w:highlight w:val="none"/>
        </w:rPr>
        <w:t>规定的时间、地点及程序组织评审。评审活动一般应按以下程序组织开展：</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开启评审场地的录音录像采集设备，并确保其正常运行</w:t>
      </w:r>
      <w:r>
        <w:rPr>
          <w:rFonts w:hint="eastAsia" w:hAnsi="宋体"/>
          <w:color w:val="auto"/>
          <w:spacing w:val="-6"/>
          <w:sz w:val="21"/>
          <w:szCs w:val="21"/>
          <w:highlight w:val="none"/>
        </w:rPr>
        <w:t>。</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核验出席评审活动现场的</w:t>
      </w:r>
      <w:r>
        <w:rPr>
          <w:rFonts w:hint="eastAsia" w:hAnsi="宋体"/>
          <w:color w:val="auto"/>
          <w:spacing w:val="-6"/>
          <w:sz w:val="21"/>
          <w:szCs w:val="21"/>
          <w:highlight w:val="none"/>
        </w:rPr>
        <w:t>磋商小组</w:t>
      </w:r>
      <w:r>
        <w:rPr>
          <w:rFonts w:hAnsi="宋体"/>
          <w:color w:val="auto"/>
          <w:spacing w:val="-6"/>
          <w:sz w:val="21"/>
          <w:szCs w:val="21"/>
          <w:highlight w:val="none"/>
        </w:rPr>
        <w:t>各成员和相关监督人员身份，并要求其分别登记、签到，按规定统一收缴、保存其通讯工具，无关人员一律拒绝其进入评审现场。</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3.</w:t>
      </w:r>
      <w:r>
        <w:rPr>
          <w:rFonts w:hAnsi="宋体"/>
          <w:color w:val="auto"/>
          <w:spacing w:val="-6"/>
          <w:sz w:val="21"/>
          <w:szCs w:val="21"/>
          <w:highlight w:val="none"/>
        </w:rPr>
        <w:t>介绍评审现场的人员情况，宣布评审工作纪律，告知</w:t>
      </w:r>
      <w:r>
        <w:rPr>
          <w:rFonts w:hint="eastAsia" w:hAnsi="宋体"/>
          <w:color w:val="auto"/>
          <w:spacing w:val="-6"/>
          <w:sz w:val="21"/>
          <w:szCs w:val="21"/>
          <w:highlight w:val="none"/>
        </w:rPr>
        <w:t>磋商小组</w:t>
      </w:r>
      <w:r>
        <w:rPr>
          <w:rFonts w:hAnsi="宋体"/>
          <w:color w:val="auto"/>
          <w:spacing w:val="-6"/>
          <w:sz w:val="21"/>
          <w:szCs w:val="21"/>
          <w:highlight w:val="none"/>
        </w:rPr>
        <w:t>应当回避情形</w:t>
      </w:r>
      <w:r>
        <w:rPr>
          <w:rFonts w:hint="eastAsia" w:hAnsi="宋体"/>
          <w:color w:val="auto"/>
          <w:spacing w:val="-6"/>
          <w:sz w:val="21"/>
          <w:szCs w:val="21"/>
          <w:highlight w:val="none"/>
        </w:rPr>
        <w:t>，</w:t>
      </w:r>
      <w:r>
        <w:rPr>
          <w:rFonts w:hAnsi="宋体"/>
          <w:color w:val="auto"/>
          <w:spacing w:val="-6"/>
          <w:sz w:val="21"/>
          <w:szCs w:val="21"/>
          <w:highlight w:val="none"/>
        </w:rPr>
        <w:t>组织推选</w:t>
      </w:r>
      <w:r>
        <w:rPr>
          <w:rFonts w:hint="eastAsia" w:hAnsi="宋体"/>
          <w:color w:val="auto"/>
          <w:spacing w:val="-6"/>
          <w:sz w:val="21"/>
          <w:szCs w:val="21"/>
          <w:highlight w:val="none"/>
        </w:rPr>
        <w:t>磋商小组</w:t>
      </w:r>
      <w:r>
        <w:rPr>
          <w:rFonts w:hAnsi="宋体"/>
          <w:color w:val="auto"/>
          <w:spacing w:val="-6"/>
          <w:sz w:val="21"/>
          <w:szCs w:val="21"/>
          <w:highlight w:val="none"/>
        </w:rPr>
        <w:t>组长。</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4.通报依法获取本项目磋商文件的供应商名单及资格预审情况（如有）</w:t>
      </w:r>
      <w:r>
        <w:rPr>
          <w:rFonts w:hAnsi="宋体"/>
          <w:color w:val="auto"/>
          <w:spacing w:val="-6"/>
          <w:sz w:val="21"/>
          <w:szCs w:val="21"/>
          <w:highlight w:val="none"/>
        </w:rPr>
        <w:t>，宣读最终提交</w:t>
      </w:r>
      <w:r>
        <w:rPr>
          <w:rFonts w:hint="eastAsia" w:hAnsi="宋体"/>
          <w:color w:val="auto"/>
          <w:spacing w:val="-6"/>
          <w:sz w:val="21"/>
          <w:szCs w:val="21"/>
          <w:highlight w:val="none"/>
        </w:rPr>
        <w:t>响应文件</w:t>
      </w:r>
      <w:r>
        <w:rPr>
          <w:rFonts w:hAnsi="宋体"/>
          <w:color w:val="auto"/>
          <w:spacing w:val="-6"/>
          <w:sz w:val="21"/>
          <w:szCs w:val="21"/>
          <w:highlight w:val="none"/>
        </w:rPr>
        <w:t>的供应商名单，组织</w:t>
      </w:r>
      <w:r>
        <w:rPr>
          <w:rFonts w:hint="eastAsia" w:hAnsi="宋体"/>
          <w:color w:val="auto"/>
          <w:spacing w:val="-6"/>
          <w:sz w:val="21"/>
          <w:szCs w:val="21"/>
          <w:highlight w:val="none"/>
        </w:rPr>
        <w:t>磋商小组</w:t>
      </w:r>
      <w:r>
        <w:rPr>
          <w:rFonts w:hAnsi="宋体"/>
          <w:color w:val="auto"/>
          <w:spacing w:val="-6"/>
          <w:sz w:val="21"/>
          <w:szCs w:val="21"/>
          <w:highlight w:val="none"/>
        </w:rPr>
        <w:t>各位成员签订《政府采购评审人员廉洁自律承诺书》。</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5.</w:t>
      </w:r>
      <w:r>
        <w:rPr>
          <w:rFonts w:hAnsi="宋体"/>
          <w:color w:val="auto"/>
          <w:spacing w:val="-6"/>
          <w:sz w:val="21"/>
          <w:szCs w:val="21"/>
          <w:highlight w:val="none"/>
        </w:rPr>
        <w:t>根据需要简要介绍</w:t>
      </w:r>
      <w:r>
        <w:rPr>
          <w:rFonts w:hint="eastAsia" w:hAnsi="宋体"/>
          <w:color w:val="auto"/>
          <w:spacing w:val="-6"/>
          <w:sz w:val="21"/>
          <w:szCs w:val="21"/>
          <w:highlight w:val="none"/>
        </w:rPr>
        <w:t>磋商文件</w:t>
      </w:r>
      <w:r>
        <w:rPr>
          <w:rFonts w:hAnsi="宋体"/>
          <w:color w:val="auto"/>
          <w:spacing w:val="-6"/>
          <w:sz w:val="21"/>
          <w:szCs w:val="21"/>
          <w:highlight w:val="none"/>
        </w:rPr>
        <w:t>（含补充文件）制定及质疑答复情况、按书面陈述项目基本情况及评审工作需注意事项等，让评审专家尽快知悉和了解所评审项目的采购需求、评审依据、评审标准、工作程序等；提醒</w:t>
      </w:r>
      <w:r>
        <w:rPr>
          <w:rFonts w:hint="eastAsia" w:hAnsi="宋体"/>
          <w:color w:val="auto"/>
          <w:spacing w:val="-6"/>
          <w:sz w:val="21"/>
          <w:szCs w:val="21"/>
          <w:highlight w:val="none"/>
        </w:rPr>
        <w:t>磋商小组</w:t>
      </w:r>
      <w:r>
        <w:rPr>
          <w:rFonts w:hAnsi="宋体"/>
          <w:color w:val="auto"/>
          <w:spacing w:val="-6"/>
          <w:sz w:val="21"/>
          <w:szCs w:val="21"/>
          <w:highlight w:val="none"/>
        </w:rPr>
        <w:t>对客观评审项目应统一评审依据和评审标准，对主观评审项目应确定大致的评审要求和评审尺度；对</w:t>
      </w:r>
      <w:r>
        <w:rPr>
          <w:rFonts w:hint="eastAsia" w:hAnsi="宋体"/>
          <w:color w:val="auto"/>
          <w:spacing w:val="-6"/>
          <w:sz w:val="21"/>
          <w:szCs w:val="21"/>
          <w:highlight w:val="none"/>
        </w:rPr>
        <w:t>磋商小组</w:t>
      </w:r>
      <w:r>
        <w:rPr>
          <w:rFonts w:hAnsi="宋体"/>
          <w:color w:val="auto"/>
          <w:spacing w:val="-6"/>
          <w:sz w:val="21"/>
          <w:szCs w:val="21"/>
          <w:highlight w:val="none"/>
        </w:rPr>
        <w:t>提出的有关</w:t>
      </w:r>
      <w:r>
        <w:rPr>
          <w:rFonts w:hint="eastAsia" w:hAnsi="宋体"/>
          <w:color w:val="auto"/>
          <w:spacing w:val="-6"/>
          <w:sz w:val="21"/>
          <w:szCs w:val="21"/>
          <w:highlight w:val="none"/>
        </w:rPr>
        <w:t>磋商文件</w:t>
      </w:r>
      <w:r>
        <w:rPr>
          <w:rFonts w:hAnsi="宋体"/>
          <w:color w:val="auto"/>
          <w:spacing w:val="-6"/>
          <w:sz w:val="21"/>
          <w:szCs w:val="21"/>
          <w:highlight w:val="none"/>
        </w:rPr>
        <w:t>、</w:t>
      </w:r>
      <w:r>
        <w:rPr>
          <w:rFonts w:hint="eastAsia" w:hAnsi="宋体"/>
          <w:color w:val="auto"/>
          <w:spacing w:val="-6"/>
          <w:sz w:val="21"/>
          <w:szCs w:val="21"/>
          <w:highlight w:val="none"/>
        </w:rPr>
        <w:t>响应文件</w:t>
      </w:r>
      <w:r>
        <w:rPr>
          <w:rFonts w:hAnsi="宋体"/>
          <w:color w:val="auto"/>
          <w:spacing w:val="-6"/>
          <w:sz w:val="21"/>
          <w:szCs w:val="21"/>
          <w:highlight w:val="none"/>
        </w:rPr>
        <w:t>的问题进行必要的说明、解释或讨论。</w:t>
      </w:r>
    </w:p>
    <w:p>
      <w:pPr>
        <w:pStyle w:val="2"/>
        <w:spacing w:line="288" w:lineRule="auto"/>
        <w:ind w:firstLine="396" w:firstLineChars="200"/>
        <w:rPr>
          <w:rFonts w:hint="eastAsia" w:hAnsi="宋体"/>
          <w:color w:val="auto"/>
          <w:sz w:val="21"/>
          <w:szCs w:val="21"/>
          <w:highlight w:val="none"/>
        </w:rPr>
      </w:pPr>
      <w:r>
        <w:rPr>
          <w:rFonts w:hint="eastAsia" w:hAnsi="宋体"/>
          <w:color w:val="auto"/>
          <w:spacing w:val="-6"/>
          <w:sz w:val="21"/>
          <w:szCs w:val="21"/>
          <w:highlight w:val="none"/>
        </w:rPr>
        <w:t>6.磋商小组</w:t>
      </w:r>
      <w:r>
        <w:rPr>
          <w:rFonts w:hAnsi="宋体"/>
          <w:color w:val="auto"/>
          <w:spacing w:val="-6"/>
          <w:sz w:val="21"/>
          <w:szCs w:val="21"/>
          <w:highlight w:val="none"/>
        </w:rPr>
        <w:t>组长组织</w:t>
      </w:r>
      <w:r>
        <w:rPr>
          <w:rFonts w:hint="eastAsia" w:hAnsi="宋体"/>
          <w:color w:val="auto"/>
          <w:spacing w:val="-6"/>
          <w:sz w:val="21"/>
          <w:szCs w:val="21"/>
          <w:highlight w:val="none"/>
        </w:rPr>
        <w:t>磋商小组成员根据</w:t>
      </w:r>
      <w:r>
        <w:rPr>
          <w:rFonts w:hint="eastAsia" w:hAnsi="宋体" w:cs="宋体"/>
          <w:color w:val="auto"/>
          <w:kern w:val="0"/>
          <w:sz w:val="21"/>
          <w:szCs w:val="21"/>
          <w:highlight w:val="none"/>
        </w:rPr>
        <w:t>磋商文件规定的评审程序、评审方法和评审标准进行独立评审。未实质性响应磋商文件的响应文件按无效响应处理，</w:t>
      </w:r>
      <w:r>
        <w:rPr>
          <w:rFonts w:hAnsi="宋体"/>
          <w:color w:val="auto"/>
          <w:spacing w:val="-6"/>
          <w:sz w:val="21"/>
          <w:szCs w:val="21"/>
          <w:highlight w:val="none"/>
        </w:rPr>
        <w:t>应组织相关</w:t>
      </w:r>
      <w:r>
        <w:rPr>
          <w:rFonts w:hint="eastAsia" w:hAnsi="宋体"/>
          <w:color w:val="auto"/>
          <w:spacing w:val="-6"/>
          <w:sz w:val="21"/>
          <w:szCs w:val="21"/>
          <w:highlight w:val="none"/>
        </w:rPr>
        <w:t>供应商通过发送邮件（或通过政府采购云平台在线答复）形式</w:t>
      </w:r>
      <w:r>
        <w:rPr>
          <w:rFonts w:hAnsi="宋体"/>
          <w:color w:val="auto"/>
          <w:spacing w:val="-6"/>
          <w:sz w:val="21"/>
          <w:szCs w:val="21"/>
          <w:highlight w:val="none"/>
        </w:rPr>
        <w:t>进行陈述、澄清或申辩</w:t>
      </w:r>
      <w:r>
        <w:rPr>
          <w:rFonts w:hint="eastAsia" w:hAnsi="宋体"/>
          <w:color w:val="auto"/>
          <w:sz w:val="21"/>
          <w:szCs w:val="21"/>
          <w:highlight w:val="none"/>
        </w:rPr>
        <w:t>。</w:t>
      </w:r>
    </w:p>
    <w:p>
      <w:pPr>
        <w:pStyle w:val="2"/>
        <w:spacing w:line="288" w:lineRule="auto"/>
        <w:ind w:firstLine="404" w:firstLineChars="200"/>
        <w:rPr>
          <w:rFonts w:hint="eastAsia" w:hAnsi="宋体" w:cs="宋体"/>
          <w:color w:val="auto"/>
          <w:kern w:val="0"/>
          <w:sz w:val="21"/>
          <w:szCs w:val="21"/>
          <w:highlight w:val="none"/>
        </w:rPr>
      </w:pPr>
      <w:r>
        <w:rPr>
          <w:rFonts w:hint="eastAsia" w:hAnsi="宋体" w:cs="宋体"/>
          <w:color w:val="auto"/>
          <w:kern w:val="0"/>
          <w:sz w:val="21"/>
          <w:szCs w:val="21"/>
          <w:highlight w:val="none"/>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w:t>
      </w:r>
      <w:r>
        <w:rPr>
          <w:rFonts w:hint="eastAsia" w:hAnsi="宋体"/>
          <w:color w:val="auto"/>
          <w:spacing w:val="-6"/>
          <w:sz w:val="21"/>
          <w:szCs w:val="21"/>
          <w:highlight w:val="none"/>
        </w:rPr>
        <w:t>（或通过政府采购云平台在线询标）</w:t>
      </w:r>
      <w:r>
        <w:rPr>
          <w:rFonts w:hint="eastAsia" w:hAnsi="宋体" w:cs="宋体"/>
          <w:color w:val="auto"/>
          <w:kern w:val="0"/>
          <w:sz w:val="21"/>
          <w:szCs w:val="21"/>
          <w:highlight w:val="none"/>
        </w:rPr>
        <w:t>形式同时通知所有参加磋商的供应商。供应商在按照磋商文件的变动情况和磋商小组的要求以书面</w:t>
      </w:r>
      <w:r>
        <w:rPr>
          <w:rFonts w:hint="eastAsia" w:hAnsi="宋体"/>
          <w:color w:val="auto"/>
          <w:spacing w:val="-6"/>
          <w:sz w:val="21"/>
          <w:szCs w:val="21"/>
          <w:highlight w:val="none"/>
        </w:rPr>
        <w:t>（或通过政府采购云平台在线答复）</w:t>
      </w:r>
      <w:r>
        <w:rPr>
          <w:rFonts w:hint="eastAsia" w:hAnsi="宋体" w:cs="宋体"/>
          <w:color w:val="auto"/>
          <w:kern w:val="0"/>
          <w:sz w:val="21"/>
          <w:szCs w:val="21"/>
          <w:highlight w:val="none"/>
        </w:rPr>
        <w:t>形式提交相关内容。</w:t>
      </w:r>
    </w:p>
    <w:p>
      <w:pPr>
        <w:pStyle w:val="2"/>
        <w:spacing w:line="288" w:lineRule="auto"/>
        <w:ind w:firstLine="404" w:firstLineChars="200"/>
        <w:rPr>
          <w:rFonts w:hint="eastAsia" w:hAnsi="宋体" w:cs="宋体"/>
          <w:color w:val="auto"/>
          <w:kern w:val="0"/>
          <w:sz w:val="21"/>
          <w:szCs w:val="21"/>
          <w:highlight w:val="none"/>
        </w:rPr>
      </w:pPr>
      <w:r>
        <w:rPr>
          <w:rFonts w:hint="eastAsia" w:hAnsi="宋体" w:cs="宋体"/>
          <w:color w:val="auto"/>
          <w:kern w:val="0"/>
          <w:sz w:val="21"/>
          <w:szCs w:val="21"/>
          <w:highlight w:val="none"/>
        </w:rPr>
        <w:t>8.磋商文件能够详细列明采购标的的技术、服务要求的，磋商结束后，磋商小组要求所有实质性响应的供应商在规定时间内提交最后报价，提交最后报价的供应商不得少于3家；磋商文件不能详细列明采购标的的技术、服务要求，需经磋商由供应商提供最终设计方案或解决方案的，磋商结束后，磋商小组按照少数服从多数的原则投票推荐3家以上供应商的设计方案或者解决方案，并要求其在规定时间内提交最后报价。</w:t>
      </w:r>
    </w:p>
    <w:p>
      <w:pPr>
        <w:pStyle w:val="2"/>
        <w:spacing w:line="288" w:lineRule="auto"/>
        <w:ind w:firstLine="404" w:firstLineChars="200"/>
        <w:rPr>
          <w:rFonts w:hint="eastAsia" w:hAnsi="宋体" w:cs="宋体"/>
          <w:color w:val="auto"/>
          <w:kern w:val="0"/>
          <w:sz w:val="21"/>
          <w:szCs w:val="21"/>
          <w:highlight w:val="none"/>
        </w:rPr>
      </w:pPr>
      <w:r>
        <w:rPr>
          <w:rFonts w:hint="eastAsia" w:hAnsi="宋体" w:cs="宋体"/>
          <w:color w:val="auto"/>
          <w:kern w:val="0"/>
          <w:sz w:val="21"/>
          <w:szCs w:val="21"/>
          <w:highlight w:val="none"/>
        </w:rPr>
        <w:t>9.经磋商确定最终采购需求和提交最后报价的供应商后，由磋商小组采用综合评分法对提交最后报价的供应商的响应文件和最后报价进行综合评分。</w:t>
      </w:r>
    </w:p>
    <w:p>
      <w:pPr>
        <w:pStyle w:val="2"/>
        <w:spacing w:line="288" w:lineRule="auto"/>
        <w:ind w:firstLine="404" w:firstLineChars="200"/>
        <w:rPr>
          <w:rFonts w:hint="eastAsia" w:hAnsi="宋体" w:cs="宋体"/>
          <w:color w:val="auto"/>
          <w:kern w:val="0"/>
          <w:sz w:val="21"/>
          <w:szCs w:val="21"/>
          <w:highlight w:val="none"/>
        </w:rPr>
      </w:pPr>
      <w:r>
        <w:rPr>
          <w:rFonts w:hint="eastAsia" w:hAnsi="宋体" w:cs="宋体"/>
          <w:color w:val="auto"/>
          <w:kern w:val="0"/>
          <w:sz w:val="21"/>
          <w:szCs w:val="21"/>
          <w:highlight w:val="none"/>
        </w:rPr>
        <w:t>10.</w:t>
      </w:r>
      <w:r>
        <w:rPr>
          <w:rFonts w:hAnsi="宋体" w:cs="宋体"/>
          <w:color w:val="auto"/>
          <w:kern w:val="0"/>
          <w:sz w:val="21"/>
          <w:szCs w:val="21"/>
          <w:highlight w:val="none"/>
        </w:rPr>
        <w:t>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pStyle w:val="2"/>
        <w:spacing w:line="288" w:lineRule="auto"/>
        <w:ind w:firstLine="404" w:firstLineChars="200"/>
        <w:rPr>
          <w:rFonts w:hint="eastAsia" w:hAnsi="宋体" w:cs="宋体"/>
          <w:color w:val="auto"/>
          <w:kern w:val="0"/>
          <w:sz w:val="21"/>
          <w:szCs w:val="21"/>
          <w:highlight w:val="none"/>
        </w:rPr>
      </w:pPr>
      <w:r>
        <w:rPr>
          <w:rFonts w:hint="eastAsia" w:hAnsi="宋体" w:cs="宋体"/>
          <w:color w:val="auto"/>
          <w:kern w:val="0"/>
          <w:sz w:val="21"/>
          <w:szCs w:val="21"/>
          <w:highlight w:val="none"/>
        </w:rPr>
        <w:t>11.</w:t>
      </w:r>
      <w:r>
        <w:rPr>
          <w:rFonts w:hAnsi="宋体" w:cs="宋体"/>
          <w:color w:val="auto"/>
          <w:kern w:val="0"/>
          <w:sz w:val="21"/>
          <w:szCs w:val="21"/>
          <w:highlight w:val="none"/>
        </w:rPr>
        <w:t>做好评审现场相关记录，协助磋商小组组长做好评审报告起草、有关内容电脑文字录入等工作，并要求磋商小组各成员签字确认。</w:t>
      </w:r>
    </w:p>
    <w:p>
      <w:pPr>
        <w:pStyle w:val="2"/>
        <w:spacing w:line="288" w:lineRule="auto"/>
        <w:ind w:firstLine="404" w:firstLineChars="200"/>
        <w:rPr>
          <w:rFonts w:hint="eastAsia" w:hAnsi="宋体"/>
          <w:color w:val="auto"/>
          <w:spacing w:val="-6"/>
          <w:sz w:val="21"/>
          <w:szCs w:val="21"/>
          <w:highlight w:val="none"/>
        </w:rPr>
      </w:pPr>
      <w:r>
        <w:rPr>
          <w:rFonts w:hint="eastAsia" w:hAnsi="宋体" w:cs="宋体"/>
          <w:color w:val="auto"/>
          <w:kern w:val="0"/>
          <w:sz w:val="21"/>
          <w:szCs w:val="21"/>
          <w:highlight w:val="none"/>
        </w:rPr>
        <w:t>12.</w:t>
      </w:r>
      <w:r>
        <w:rPr>
          <w:rFonts w:hAnsi="宋体" w:cs="宋体"/>
          <w:color w:val="auto"/>
          <w:kern w:val="0"/>
          <w:sz w:val="21"/>
          <w:szCs w:val="21"/>
          <w:highlight w:val="none"/>
        </w:rPr>
        <w:t>评审结束后，</w:t>
      </w:r>
      <w:r>
        <w:rPr>
          <w:rFonts w:hint="eastAsia" w:hAnsi="宋体" w:cs="宋体"/>
          <w:color w:val="auto"/>
          <w:kern w:val="0"/>
          <w:sz w:val="21"/>
          <w:szCs w:val="21"/>
          <w:highlight w:val="none"/>
        </w:rPr>
        <w:t>采购代理机构</w:t>
      </w:r>
      <w:r>
        <w:rPr>
          <w:rFonts w:hAnsi="宋体" w:cs="宋体"/>
          <w:color w:val="auto"/>
          <w:kern w:val="0"/>
          <w:sz w:val="21"/>
          <w:szCs w:val="21"/>
          <w:highlight w:val="none"/>
        </w:rPr>
        <w:t>交还评审人员及其他现场相关人员的通讯工具</w:t>
      </w:r>
      <w:r>
        <w:rPr>
          <w:rFonts w:hint="eastAsia" w:hAnsi="宋体" w:cs="宋体"/>
          <w:color w:val="auto"/>
          <w:kern w:val="0"/>
          <w:sz w:val="21"/>
          <w:szCs w:val="21"/>
          <w:highlight w:val="none"/>
        </w:rPr>
        <w:t>，</w:t>
      </w:r>
      <w:r>
        <w:rPr>
          <w:rFonts w:hint="eastAsia" w:hAnsi="宋体"/>
          <w:color w:val="auto"/>
          <w:spacing w:val="-6"/>
          <w:sz w:val="21"/>
          <w:szCs w:val="21"/>
          <w:highlight w:val="none"/>
        </w:rPr>
        <w:t>通过发送邮件形式</w:t>
      </w:r>
      <w:r>
        <w:rPr>
          <w:rFonts w:hAnsi="宋体" w:cs="宋体"/>
          <w:color w:val="auto"/>
          <w:kern w:val="0"/>
          <w:sz w:val="21"/>
          <w:szCs w:val="21"/>
          <w:highlight w:val="none"/>
        </w:rPr>
        <w:t>公布</w:t>
      </w:r>
      <w:r>
        <w:rPr>
          <w:rFonts w:hint="eastAsia" w:hAnsi="宋体" w:cs="宋体"/>
          <w:color w:val="auto"/>
          <w:kern w:val="0"/>
          <w:sz w:val="21"/>
          <w:szCs w:val="21"/>
          <w:highlight w:val="none"/>
        </w:rPr>
        <w:t>成交</w:t>
      </w:r>
      <w:r>
        <w:rPr>
          <w:rFonts w:hAnsi="宋体" w:cs="宋体"/>
          <w:color w:val="auto"/>
          <w:kern w:val="0"/>
          <w:sz w:val="21"/>
          <w:szCs w:val="21"/>
          <w:highlight w:val="none"/>
        </w:rPr>
        <w:t>候选供应</w:t>
      </w:r>
      <w:r>
        <w:rPr>
          <w:rFonts w:hAnsi="宋体"/>
          <w:color w:val="auto"/>
          <w:spacing w:val="-6"/>
          <w:sz w:val="21"/>
          <w:szCs w:val="21"/>
          <w:highlight w:val="none"/>
        </w:rPr>
        <w:t>商名单，及采购人最终确定</w:t>
      </w:r>
      <w:r>
        <w:rPr>
          <w:rFonts w:hint="eastAsia" w:hAnsi="宋体"/>
          <w:color w:val="auto"/>
          <w:spacing w:val="-6"/>
          <w:sz w:val="21"/>
          <w:szCs w:val="21"/>
          <w:highlight w:val="none"/>
        </w:rPr>
        <w:t>成交</w:t>
      </w:r>
      <w:r>
        <w:rPr>
          <w:rFonts w:hAnsi="宋体"/>
          <w:color w:val="auto"/>
          <w:spacing w:val="-6"/>
          <w:sz w:val="21"/>
          <w:szCs w:val="21"/>
          <w:highlight w:val="none"/>
        </w:rPr>
        <w:t>供应商名单的时间和公告方式等。</w:t>
      </w:r>
    </w:p>
    <w:p>
      <w:pPr>
        <w:pStyle w:val="2"/>
        <w:spacing w:line="288" w:lineRule="auto"/>
        <w:ind w:firstLine="0"/>
        <w:rPr>
          <w:rFonts w:hAnsi="宋体"/>
          <w:b/>
          <w:color w:val="auto"/>
          <w:spacing w:val="-6"/>
          <w:sz w:val="24"/>
          <w:szCs w:val="24"/>
          <w:highlight w:val="none"/>
        </w:rPr>
      </w:pPr>
      <w:r>
        <w:rPr>
          <w:rFonts w:hAnsi="宋体"/>
          <w:b/>
          <w:color w:val="auto"/>
          <w:spacing w:val="-6"/>
          <w:sz w:val="24"/>
          <w:szCs w:val="24"/>
          <w:highlight w:val="none"/>
        </w:rPr>
        <w:t>（四）</w:t>
      </w:r>
      <w:r>
        <w:rPr>
          <w:rFonts w:hint="eastAsia" w:hAnsi="宋体"/>
          <w:b/>
          <w:color w:val="auto"/>
          <w:spacing w:val="-6"/>
          <w:sz w:val="24"/>
          <w:szCs w:val="24"/>
          <w:highlight w:val="none"/>
        </w:rPr>
        <w:t xml:space="preserve"> </w:t>
      </w:r>
      <w:r>
        <w:rPr>
          <w:rFonts w:hAnsi="宋体"/>
          <w:b/>
          <w:color w:val="auto"/>
          <w:spacing w:val="-6"/>
          <w:sz w:val="24"/>
          <w:szCs w:val="24"/>
          <w:highlight w:val="none"/>
        </w:rPr>
        <w:t>澄清问题的形式</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磋商小组要求供应商澄清、说明或者更正响应文件应当以书面（或通过政府采购云平台在线询标）形式作出。供应商的澄清、说明或者更正应当采用书面（或通过政府采购云平台在线答复）形式，采用书面形式的加盖公章（非电子签章）或者由法定代表人或其授权的代表签字并</w:t>
      </w:r>
      <w:r>
        <w:rPr>
          <w:rFonts w:hint="eastAsia" w:hAnsi="宋体" w:cs="宋体"/>
          <w:b/>
          <w:bCs/>
          <w:color w:val="auto"/>
          <w:kern w:val="0"/>
          <w:sz w:val="21"/>
          <w:szCs w:val="21"/>
          <w:highlight w:val="none"/>
        </w:rPr>
        <w:t>在规定时间内（</w:t>
      </w:r>
      <w:r>
        <w:rPr>
          <w:rFonts w:hint="eastAsia" w:hAnsi="宋体"/>
          <w:b/>
          <w:bCs/>
          <w:color w:val="auto"/>
          <w:spacing w:val="-6"/>
          <w:sz w:val="21"/>
          <w:szCs w:val="21"/>
          <w:highlight w:val="none"/>
        </w:rPr>
        <w:t>不得少于半小时</w:t>
      </w:r>
      <w:r>
        <w:rPr>
          <w:rFonts w:hint="eastAsia" w:hAnsi="宋体" w:cs="宋体"/>
          <w:b/>
          <w:bCs/>
          <w:color w:val="auto"/>
          <w:kern w:val="0"/>
          <w:sz w:val="21"/>
          <w:szCs w:val="21"/>
          <w:highlight w:val="none"/>
        </w:rPr>
        <w:t>）</w:t>
      </w:r>
      <w:r>
        <w:rPr>
          <w:rFonts w:hint="eastAsia" w:hAnsi="宋体"/>
          <w:b/>
          <w:bCs/>
          <w:color w:val="auto"/>
          <w:spacing w:val="-6"/>
          <w:sz w:val="21"/>
          <w:szCs w:val="21"/>
          <w:highlight w:val="none"/>
        </w:rPr>
        <w:t>通过指定的电子邮箱（zb02@qszb.net）或传真号码（</w:t>
      </w:r>
      <w:r>
        <w:rPr>
          <w:rFonts w:hint="eastAsia" w:hAnsi="宋体"/>
          <w:b/>
          <w:bCs/>
          <w:color w:val="auto"/>
          <w:sz w:val="21"/>
          <w:szCs w:val="21"/>
          <w:highlight w:val="none"/>
        </w:rPr>
        <w:t>0571-87666116</w:t>
      </w:r>
      <w:r>
        <w:rPr>
          <w:rFonts w:hint="eastAsia" w:hAnsi="宋体"/>
          <w:b/>
          <w:bCs/>
          <w:color w:val="auto"/>
          <w:spacing w:val="-6"/>
          <w:sz w:val="21"/>
          <w:szCs w:val="21"/>
          <w:highlight w:val="none"/>
        </w:rPr>
        <w:t>）提交。</w:t>
      </w:r>
    </w:p>
    <w:p>
      <w:pPr>
        <w:pStyle w:val="2"/>
        <w:spacing w:line="288" w:lineRule="auto"/>
        <w:ind w:firstLine="0"/>
        <w:rPr>
          <w:rFonts w:hAnsi="宋体"/>
          <w:b/>
          <w:color w:val="auto"/>
          <w:spacing w:val="-6"/>
          <w:sz w:val="24"/>
          <w:szCs w:val="24"/>
          <w:highlight w:val="none"/>
        </w:rPr>
      </w:pPr>
      <w:r>
        <w:rPr>
          <w:rFonts w:hAnsi="宋体"/>
          <w:b/>
          <w:color w:val="auto"/>
          <w:spacing w:val="-6"/>
          <w:sz w:val="24"/>
          <w:szCs w:val="24"/>
          <w:highlight w:val="none"/>
        </w:rPr>
        <w:t>（</w:t>
      </w:r>
      <w:r>
        <w:rPr>
          <w:rFonts w:hint="eastAsia" w:hAnsi="宋体"/>
          <w:b/>
          <w:color w:val="auto"/>
          <w:spacing w:val="-6"/>
          <w:sz w:val="24"/>
          <w:szCs w:val="24"/>
          <w:highlight w:val="none"/>
        </w:rPr>
        <w:t>五</w:t>
      </w:r>
      <w:r>
        <w:rPr>
          <w:rFonts w:hAnsi="宋体"/>
          <w:b/>
          <w:color w:val="auto"/>
          <w:spacing w:val="-6"/>
          <w:sz w:val="24"/>
          <w:szCs w:val="24"/>
          <w:highlight w:val="none"/>
        </w:rPr>
        <w:t>）</w:t>
      </w:r>
      <w:r>
        <w:rPr>
          <w:rFonts w:hint="eastAsia" w:hAnsi="宋体"/>
          <w:b/>
          <w:color w:val="auto"/>
          <w:spacing w:val="-6"/>
          <w:sz w:val="24"/>
          <w:szCs w:val="24"/>
          <w:highlight w:val="none"/>
        </w:rPr>
        <w:t xml:space="preserve"> 评审</w:t>
      </w:r>
      <w:r>
        <w:rPr>
          <w:rFonts w:hAnsi="宋体"/>
          <w:b/>
          <w:color w:val="auto"/>
          <w:spacing w:val="-6"/>
          <w:sz w:val="24"/>
          <w:szCs w:val="24"/>
          <w:highlight w:val="none"/>
        </w:rPr>
        <w:t>原则和</w:t>
      </w:r>
      <w:r>
        <w:rPr>
          <w:rFonts w:hint="eastAsia" w:hAnsi="宋体"/>
          <w:b/>
          <w:color w:val="auto"/>
          <w:spacing w:val="-6"/>
          <w:sz w:val="24"/>
          <w:szCs w:val="24"/>
          <w:highlight w:val="none"/>
        </w:rPr>
        <w:t>评审</w:t>
      </w:r>
      <w:r>
        <w:rPr>
          <w:rFonts w:hAnsi="宋体"/>
          <w:b/>
          <w:color w:val="auto"/>
          <w:spacing w:val="-6"/>
          <w:sz w:val="24"/>
          <w:szCs w:val="24"/>
          <w:highlight w:val="none"/>
        </w:rPr>
        <w:t>办法</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1.评审专家应当遵守评审工作纪律，不得泄露评审情况和评审中获悉的商业秘密。磋商小组成员应当按照客观、公正、审慎的原则，</w:t>
      </w:r>
      <w:r>
        <w:rPr>
          <w:rFonts w:hint="eastAsia" w:hAnsi="宋体"/>
          <w:color w:val="auto"/>
          <w:spacing w:val="-6"/>
          <w:sz w:val="21"/>
          <w:szCs w:val="21"/>
          <w:highlight w:val="none"/>
        </w:rPr>
        <w:t>根据</w:t>
      </w:r>
      <w:r>
        <w:rPr>
          <w:rFonts w:hint="eastAsia" w:ascii="宋体" w:hAnsi="宋体" w:cs="宋体"/>
          <w:color w:val="auto"/>
          <w:kern w:val="0"/>
          <w:sz w:val="21"/>
          <w:szCs w:val="21"/>
          <w:highlight w:val="none"/>
        </w:rPr>
        <w:t>磋商文件规定的评审程序、评审方法和评审标准进行独立评审。</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rPr>
        <w:t>2.</w:t>
      </w:r>
      <w:r>
        <w:rPr>
          <w:rFonts w:ascii="宋体" w:hAnsi="宋体"/>
          <w:bCs/>
          <w:color w:val="auto"/>
          <w:spacing w:val="-6"/>
          <w:sz w:val="21"/>
          <w:szCs w:val="21"/>
          <w:highlight w:val="none"/>
        </w:rPr>
        <w:t>评审专家因回避、临时缺席或健康原因等特殊情况不能继续参加评审工作的，应按规定更换评审专家</w:t>
      </w:r>
      <w:r>
        <w:rPr>
          <w:rFonts w:hint="eastAsia" w:ascii="宋体" w:hAnsi="宋体"/>
          <w:bCs/>
          <w:color w:val="auto"/>
          <w:spacing w:val="-6"/>
          <w:sz w:val="21"/>
          <w:szCs w:val="21"/>
          <w:highlight w:val="none"/>
        </w:rPr>
        <w:t>，</w:t>
      </w:r>
      <w:r>
        <w:rPr>
          <w:rFonts w:ascii="宋体" w:hAnsi="宋体"/>
          <w:bCs/>
          <w:color w:val="auto"/>
          <w:spacing w:val="-6"/>
          <w:sz w:val="21"/>
          <w:szCs w:val="21"/>
          <w:highlight w:val="none"/>
        </w:rPr>
        <w:t>被更换的评审人员之前所作出的评审意见不再予以采纳，由更换后的评审人员重新进行评审。无法及时更换专家的，要立即停止评审工作、封存评审资料，并告知供应商择期重新评审的时间和地点。</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3.磋商文件内容违反国家有关强制性规定的，磋商小组应当停止评审并向采购人或者采购代理机构说明情况。</w:t>
      </w:r>
    </w:p>
    <w:p>
      <w:pPr>
        <w:spacing w:line="288" w:lineRule="auto"/>
        <w:ind w:firstLine="396" w:firstLineChars="200"/>
        <w:rPr>
          <w:rFonts w:hint="eastAsia" w:ascii="宋体" w:hAnsi="宋体" w:cs="宋体"/>
          <w:color w:val="auto"/>
          <w:kern w:val="0"/>
          <w:sz w:val="21"/>
          <w:szCs w:val="21"/>
          <w:highlight w:val="none"/>
        </w:rPr>
      </w:pPr>
      <w:r>
        <w:rPr>
          <w:rFonts w:hint="eastAsia" w:ascii="宋体" w:hAnsi="宋体"/>
          <w:bCs/>
          <w:color w:val="auto"/>
          <w:spacing w:val="-6"/>
          <w:sz w:val="21"/>
          <w:szCs w:val="21"/>
          <w:highlight w:val="none"/>
        </w:rPr>
        <w:t>4.</w:t>
      </w:r>
      <w:r>
        <w:rPr>
          <w:rFonts w:hint="eastAsia" w:ascii="宋体" w:hAnsi="宋体" w:cs="宋体"/>
          <w:color w:val="auto"/>
          <w:kern w:val="0"/>
          <w:sz w:val="21"/>
          <w:szCs w:val="21"/>
          <w:highlight w:val="none"/>
        </w:rPr>
        <w:t>采购人、采购代理机构不得向磋商小组中的评审专家作倾向性、误导性的解释或者说明。</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5.已提交响应文件的供应商，在提交最后磋商报价之前，可以根据磋商情况退出磋商。</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rPr>
        <w:t>6</w:t>
      </w:r>
      <w:r>
        <w:rPr>
          <w:rFonts w:ascii="宋体" w:hAnsi="宋体"/>
          <w:bCs/>
          <w:color w:val="auto"/>
          <w:spacing w:val="-6"/>
          <w:sz w:val="21"/>
          <w:szCs w:val="21"/>
          <w:highlight w:val="none"/>
        </w:rPr>
        <w:t>.</w:t>
      </w:r>
      <w:r>
        <w:rPr>
          <w:rFonts w:hint="eastAsia" w:ascii="宋体" w:hAnsi="宋体" w:cs="宋体"/>
          <w:color w:val="auto"/>
          <w:kern w:val="0"/>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pStyle w:val="2"/>
        <w:spacing w:line="288" w:lineRule="auto"/>
        <w:ind w:firstLine="396" w:firstLineChars="200"/>
        <w:rPr>
          <w:rFonts w:hint="eastAsia" w:hAnsi="宋体" w:cs="宋体"/>
          <w:color w:val="auto"/>
          <w:kern w:val="0"/>
          <w:sz w:val="21"/>
          <w:szCs w:val="21"/>
          <w:highlight w:val="none"/>
        </w:rPr>
      </w:pPr>
      <w:r>
        <w:rPr>
          <w:rFonts w:hint="eastAsia" w:hAnsi="宋体"/>
          <w:bCs/>
          <w:color w:val="auto"/>
          <w:spacing w:val="-6"/>
          <w:sz w:val="21"/>
          <w:szCs w:val="21"/>
          <w:highlight w:val="none"/>
        </w:rPr>
        <w:t>7.</w:t>
      </w:r>
      <w:r>
        <w:rPr>
          <w:rFonts w:hint="eastAsia" w:hAnsi="宋体" w:cs="宋体"/>
          <w:color w:val="auto"/>
          <w:kern w:val="0"/>
          <w:sz w:val="21"/>
          <w:szCs w:val="21"/>
          <w:highlight w:val="none"/>
        </w:rPr>
        <w:t>磋商轮次不超过三轮,具体根据项目的情况由磋商小组决定。</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rPr>
        <w:t>8.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9.评审办法。本项目评审办法是综合评分法，具体评审内容及评分标准等详见《第四章：评审办法及评分标准》。</w:t>
      </w:r>
    </w:p>
    <w:p>
      <w:pPr>
        <w:spacing w:line="288" w:lineRule="auto"/>
        <w:rPr>
          <w:rFonts w:hint="eastAsia" w:ascii="宋体" w:hAnsi="宋体"/>
          <w:b/>
          <w:color w:val="auto"/>
          <w:spacing w:val="-6"/>
          <w:sz w:val="24"/>
          <w:highlight w:val="none"/>
        </w:rPr>
      </w:pPr>
      <w:r>
        <w:rPr>
          <w:rFonts w:hint="eastAsia" w:ascii="宋体" w:hAnsi="宋体"/>
          <w:b/>
          <w:color w:val="auto"/>
          <w:spacing w:val="-6"/>
          <w:sz w:val="24"/>
          <w:highlight w:val="none"/>
        </w:rPr>
        <w:t>（六） 成 交</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1.采购代理机构在评审结束后2个工作日内将评审报告送采购人确认。采购人在收到评审报告后</w:t>
      </w:r>
      <w:r>
        <w:rPr>
          <w:rFonts w:ascii="宋体" w:hAnsi="宋体"/>
          <w:color w:val="auto"/>
          <w:spacing w:val="-6"/>
          <w:sz w:val="21"/>
          <w:szCs w:val="21"/>
          <w:highlight w:val="none"/>
        </w:rPr>
        <w:t>5</w:t>
      </w:r>
      <w:r>
        <w:rPr>
          <w:rFonts w:hint="eastAsia" w:ascii="宋体" w:hAnsi="宋体"/>
          <w:color w:val="auto"/>
          <w:spacing w:val="-6"/>
          <w:sz w:val="21"/>
          <w:szCs w:val="21"/>
          <w:highlight w:val="none"/>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2.采购代理机构在成交供应商确定后2个工作日内在浙江政府采购网（http://www.zjzfcg.gov.cn)</w:t>
      </w:r>
      <w:r>
        <w:rPr>
          <w:rFonts w:hint="eastAsia" w:ascii="宋体" w:hAnsi="宋体"/>
          <w:color w:val="auto"/>
          <w:sz w:val="21"/>
          <w:szCs w:val="21"/>
          <w:highlight w:val="none"/>
        </w:rPr>
        <w:t>等相关网站或媒体</w:t>
      </w:r>
      <w:r>
        <w:rPr>
          <w:rFonts w:hint="eastAsia" w:ascii="宋体" w:hAnsi="宋体"/>
          <w:color w:val="auto"/>
          <w:spacing w:val="-6"/>
          <w:sz w:val="21"/>
          <w:szCs w:val="21"/>
          <w:highlight w:val="none"/>
        </w:rPr>
        <w:t>上公告成交结果，同时向成交供应商发出成交通知书，并将磋商文件随成交结果同时公告。</w:t>
      </w:r>
    </w:p>
    <w:p>
      <w:pPr>
        <w:spacing w:line="288" w:lineRule="auto"/>
        <w:rPr>
          <w:rFonts w:hint="eastAsia" w:ascii="宋体" w:hAnsi="宋体"/>
          <w:color w:val="auto"/>
          <w:spacing w:val="-6"/>
          <w:sz w:val="24"/>
          <w:highlight w:val="none"/>
        </w:rPr>
      </w:pPr>
      <w:r>
        <w:rPr>
          <w:rFonts w:hint="eastAsia" w:ascii="宋体" w:hAnsi="宋体"/>
          <w:b/>
          <w:bCs/>
          <w:color w:val="auto"/>
          <w:spacing w:val="-6"/>
          <w:sz w:val="24"/>
          <w:highlight w:val="none"/>
        </w:rPr>
        <w:t>（七） 合同授予</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成交后无正当理由拒不与采购人签订政府采购合同，将被扣罚磋商保证金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spacing w:line="288" w:lineRule="auto"/>
        <w:ind w:firstLine="425" w:firstLineChars="214"/>
        <w:jc w:val="center"/>
        <w:rPr>
          <w:rFonts w:hint="eastAsia" w:ascii="宋体" w:hAnsi="宋体"/>
          <w:b/>
          <w:color w:val="auto"/>
          <w:spacing w:val="-6"/>
          <w:sz w:val="32"/>
          <w:szCs w:val="32"/>
          <w:highlight w:val="none"/>
        </w:rPr>
      </w:pPr>
      <w:r>
        <w:rPr>
          <w:rFonts w:ascii="宋体" w:hAnsi="宋体"/>
          <w:b/>
          <w:bCs/>
          <w:color w:val="auto"/>
          <w:spacing w:val="-6"/>
          <w:sz w:val="21"/>
          <w:szCs w:val="21"/>
          <w:highlight w:val="none"/>
        </w:rPr>
        <w:br w:type="page"/>
      </w:r>
      <w:r>
        <w:rPr>
          <w:rFonts w:hint="eastAsia" w:ascii="宋体" w:hAnsi="宋体"/>
          <w:b/>
          <w:color w:val="auto"/>
          <w:spacing w:val="-6"/>
          <w:sz w:val="32"/>
          <w:szCs w:val="32"/>
          <w:highlight w:val="none"/>
        </w:rPr>
        <w:t>第四章  评审办法及评分标准</w:t>
      </w:r>
    </w:p>
    <w:p>
      <w:pPr>
        <w:spacing w:line="288" w:lineRule="auto"/>
        <w:rPr>
          <w:rFonts w:hint="eastAsia" w:ascii="宋体" w:hAnsi="宋体"/>
          <w:b/>
          <w:color w:val="auto"/>
          <w:spacing w:val="-6"/>
          <w:sz w:val="24"/>
          <w:highlight w:val="none"/>
        </w:rPr>
      </w:pPr>
      <w:r>
        <w:rPr>
          <w:rFonts w:hint="eastAsia" w:ascii="宋体" w:hAnsi="宋体"/>
          <w:b/>
          <w:color w:val="auto"/>
          <w:spacing w:val="-6"/>
          <w:sz w:val="24"/>
          <w:highlight w:val="none"/>
        </w:rPr>
        <w:t>一、总则</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color w:val="auto"/>
          <w:spacing w:val="-6"/>
          <w:sz w:val="21"/>
          <w:szCs w:val="21"/>
          <w:highlight w:val="none"/>
        </w:rPr>
        <w:t>本次评审采用综合评分法，总分为100分。合格供应商的评审得分为各项目汇总得分，磋商小组应当根据综合评分情况，按照评审得分由高到低顺序推荐3名以上成交候选供应商，评审得分相同的，按照最后磋商报价由低到高的顺序推荐。评审得分且最后磋商报价相同的，按照技术指标优劣顺序推荐。</w:t>
      </w:r>
      <w:r>
        <w:rPr>
          <w:rFonts w:hint="eastAsia" w:ascii="宋体" w:hAnsi="宋体"/>
          <w:bCs/>
          <w:color w:val="auto"/>
          <w:spacing w:val="-6"/>
          <w:sz w:val="21"/>
          <w:szCs w:val="21"/>
          <w:highlight w:val="none"/>
        </w:rPr>
        <w:t>评分过程中采用四舍五入法，并保留小数2位。</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color w:val="auto"/>
          <w:spacing w:val="-6"/>
          <w:sz w:val="21"/>
          <w:szCs w:val="21"/>
          <w:highlight w:val="none"/>
        </w:rPr>
        <w:t>供应商评审</w:t>
      </w:r>
      <w:r>
        <w:rPr>
          <w:rFonts w:hint="eastAsia" w:ascii="宋体" w:hAnsi="宋体"/>
          <w:bCs/>
          <w:color w:val="auto"/>
          <w:spacing w:val="-6"/>
          <w:sz w:val="21"/>
          <w:szCs w:val="21"/>
          <w:highlight w:val="none"/>
        </w:rPr>
        <w:t>综合得分=商务分+技术分+价格分</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bCs/>
          <w:color w:val="auto"/>
          <w:spacing w:val="-6"/>
          <w:sz w:val="21"/>
          <w:szCs w:val="21"/>
          <w:highlight w:val="none"/>
        </w:rPr>
        <w:t>商务分、技术分按照磋商小组成员的独立评分结果的算术平均分计算，计算公式为：商务分、技术分=（磋商小组所有成员评分合计数）</w:t>
      </w:r>
      <w:r>
        <w:rPr>
          <w:rFonts w:ascii="宋体" w:hAnsi="宋体"/>
          <w:bCs/>
          <w:color w:val="auto"/>
          <w:spacing w:val="-6"/>
          <w:sz w:val="21"/>
          <w:szCs w:val="21"/>
          <w:highlight w:val="none"/>
        </w:rPr>
        <w:t>/（</w:t>
      </w:r>
      <w:r>
        <w:rPr>
          <w:rFonts w:hint="eastAsia" w:ascii="宋体" w:hAnsi="宋体"/>
          <w:bCs/>
          <w:color w:val="auto"/>
          <w:spacing w:val="-6"/>
          <w:sz w:val="21"/>
          <w:szCs w:val="21"/>
          <w:highlight w:val="none"/>
        </w:rPr>
        <w:t>磋商小组组成人员数）</w:t>
      </w:r>
    </w:p>
    <w:p>
      <w:pPr>
        <w:numPr>
          <w:ilvl w:val="0"/>
          <w:numId w:val="3"/>
        </w:numPr>
        <w:spacing w:line="288" w:lineRule="auto"/>
        <w:rPr>
          <w:rFonts w:hint="eastAsia" w:ascii="宋体" w:hAnsi="宋体"/>
          <w:b/>
          <w:color w:val="auto"/>
          <w:spacing w:val="-6"/>
          <w:sz w:val="24"/>
          <w:highlight w:val="none"/>
        </w:rPr>
      </w:pPr>
      <w:r>
        <w:rPr>
          <w:rFonts w:hint="eastAsia" w:ascii="宋体" w:hAnsi="宋体"/>
          <w:b/>
          <w:color w:val="auto"/>
          <w:spacing w:val="-6"/>
          <w:sz w:val="24"/>
          <w:highlight w:val="none"/>
        </w:rPr>
        <w:t>评审内容及标准</w:t>
      </w:r>
    </w:p>
    <w:p>
      <w:pPr>
        <w:pStyle w:val="2"/>
        <w:ind w:left="0" w:leftChars="0" w:firstLine="0" w:firstLineChars="0"/>
        <w:rPr>
          <w:rFonts w:hint="eastAsia" w:ascii="宋体" w:hAnsi="宋体"/>
          <w:b/>
          <w:color w:val="auto"/>
          <w:spacing w:val="-6"/>
          <w:sz w:val="24"/>
          <w:highlight w:val="none"/>
        </w:rPr>
      </w:pPr>
    </w:p>
    <w:tbl>
      <w:tblPr>
        <w:tblStyle w:val="19"/>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709"/>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spacing w:line="288" w:lineRule="auto"/>
              <w:jc w:val="center"/>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评审因素</w:t>
            </w:r>
          </w:p>
        </w:tc>
        <w:tc>
          <w:tcPr>
            <w:tcW w:w="709" w:type="dxa"/>
            <w:noWrap w:val="0"/>
            <w:vAlign w:val="center"/>
          </w:tcPr>
          <w:p>
            <w:pPr>
              <w:spacing w:line="288" w:lineRule="auto"/>
              <w:jc w:val="center"/>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分值</w:t>
            </w:r>
          </w:p>
        </w:tc>
        <w:tc>
          <w:tcPr>
            <w:tcW w:w="7371" w:type="dxa"/>
            <w:noWrap w:val="0"/>
            <w:vAlign w:val="center"/>
          </w:tcPr>
          <w:p>
            <w:pPr>
              <w:widowControl w:val="0"/>
              <w:tabs>
                <w:tab w:val="left" w:pos="1418"/>
              </w:tabs>
              <w:spacing w:line="288" w:lineRule="auto"/>
              <w:jc w:val="center"/>
              <w:rPr>
                <w:rFonts w:hint="eastAsia" w:ascii="宋体" w:hAnsi="宋体" w:eastAsia="宋体" w:cs="Times New Roman"/>
                <w:b/>
                <w:color w:val="auto"/>
                <w:spacing w:val="-6"/>
                <w:kern w:val="0"/>
                <w:sz w:val="21"/>
                <w:szCs w:val="21"/>
                <w:highlight w:val="none"/>
                <w:lang w:val="en-US" w:eastAsia="zh-CN" w:bidi="ar-SA"/>
              </w:rPr>
            </w:pPr>
            <w:r>
              <w:rPr>
                <w:rFonts w:hint="eastAsia" w:ascii="宋体" w:hAnsi="宋体" w:eastAsia="宋体" w:cs="Times New Roman"/>
                <w:b/>
                <w:color w:val="auto"/>
                <w:spacing w:val="-6"/>
                <w:kern w:val="0"/>
                <w:sz w:val="21"/>
                <w:szCs w:val="21"/>
                <w:highlight w:val="none"/>
                <w:lang w:val="en-US" w:eastAsia="zh-CN" w:bidi="ar-SA"/>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noWrap w:val="0"/>
            <w:vAlign w:val="center"/>
          </w:tcPr>
          <w:p>
            <w:pPr>
              <w:widowControl w:val="0"/>
              <w:tabs>
                <w:tab w:val="left" w:pos="1418"/>
              </w:tabs>
              <w:spacing w:line="288" w:lineRule="auto"/>
              <w:jc w:val="left"/>
              <w:rPr>
                <w:rFonts w:hint="eastAsia" w:ascii="宋体" w:hAnsi="宋体" w:eastAsia="宋体" w:cs="Times New Roman"/>
                <w:color w:val="auto"/>
                <w:spacing w:val="-6"/>
                <w:kern w:val="0"/>
                <w:sz w:val="21"/>
                <w:szCs w:val="21"/>
                <w:highlight w:val="none"/>
                <w:lang w:val="en-US" w:eastAsia="zh-CN" w:bidi="ar-SA"/>
              </w:rPr>
            </w:pPr>
            <w:r>
              <w:rPr>
                <w:rFonts w:hint="eastAsia" w:ascii="宋体" w:hAnsi="宋体" w:eastAsia="宋体" w:cs="Times New Roman"/>
                <w:b/>
                <w:bCs/>
                <w:color w:val="auto"/>
                <w:spacing w:val="-6"/>
                <w:kern w:val="2"/>
                <w:sz w:val="21"/>
                <w:szCs w:val="21"/>
                <w:highlight w:val="none"/>
                <w:lang w:val="en-US" w:eastAsia="zh-CN" w:bidi="ar-SA"/>
              </w:rPr>
              <w:t>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88" w:lineRule="auto"/>
              <w:ind w:firstLine="0" w:firstLineChars="0"/>
              <w:jc w:val="center"/>
              <w:rPr>
                <w:rFonts w:ascii="宋体" w:hAnsi="宋体" w:eastAsia="宋体" w:cs="Times New Roman"/>
                <w:color w:val="auto"/>
                <w:spacing w:val="-6"/>
                <w:kern w:val="2"/>
                <w:sz w:val="21"/>
                <w:szCs w:val="21"/>
                <w:highlight w:val="none"/>
                <w:lang w:val="en-US" w:eastAsia="zh-CN" w:bidi="ar-SA"/>
              </w:rPr>
            </w:pPr>
            <w:r>
              <w:rPr>
                <w:rFonts w:hint="eastAsia" w:ascii="宋体" w:hAnsi="宋体" w:eastAsia="宋体" w:cs="Times New Roman"/>
                <w:color w:val="auto"/>
                <w:spacing w:val="-6"/>
                <w:kern w:val="2"/>
                <w:sz w:val="21"/>
                <w:szCs w:val="21"/>
                <w:highlight w:val="none"/>
                <w:lang w:val="en-US" w:eastAsia="zh-CN" w:bidi="ar-SA"/>
              </w:rPr>
              <w:t>最后磋商</w:t>
            </w:r>
            <w:r>
              <w:rPr>
                <w:rFonts w:ascii="宋体" w:hAnsi="宋体" w:eastAsia="宋体" w:cs="Times New Roman"/>
                <w:color w:val="auto"/>
                <w:spacing w:val="-6"/>
                <w:kern w:val="2"/>
                <w:sz w:val="21"/>
                <w:szCs w:val="21"/>
                <w:highlight w:val="none"/>
                <w:lang w:val="en-US" w:eastAsia="zh-CN" w:bidi="ar-SA"/>
              </w:rPr>
              <w:t>报价</w:t>
            </w:r>
          </w:p>
        </w:tc>
        <w:tc>
          <w:tcPr>
            <w:tcW w:w="709"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30</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00" w:lineRule="atLeast"/>
              <w:ind w:firstLine="0"/>
              <w:jc w:val="both"/>
              <w:rPr>
                <w:rFonts w:ascii="宋体" w:hAnsi="宋体" w:eastAsia="宋体" w:cs="Times New Roman"/>
                <w:color w:val="auto"/>
                <w:spacing w:val="-6"/>
                <w:kern w:val="2"/>
                <w:sz w:val="21"/>
                <w:szCs w:val="21"/>
                <w:highlight w:val="none"/>
                <w:lang w:val="en-US" w:eastAsia="zh-CN" w:bidi="ar-SA"/>
              </w:rPr>
            </w:pPr>
            <w:r>
              <w:rPr>
                <w:rFonts w:ascii="宋体" w:hAnsi="宋体" w:eastAsia="宋体" w:cs="Times New Roman"/>
                <w:color w:val="auto"/>
                <w:spacing w:val="-6"/>
                <w:kern w:val="2"/>
                <w:sz w:val="21"/>
                <w:szCs w:val="21"/>
                <w:highlight w:val="none"/>
                <w:lang w:val="en-US" w:eastAsia="zh-CN" w:bidi="ar-SA"/>
              </w:rPr>
              <w:t>价格分采用低价优先法计算，</w:t>
            </w:r>
            <w:r>
              <w:rPr>
                <w:rFonts w:hint="eastAsia" w:ascii="宋体" w:hAnsi="宋体" w:eastAsia="宋体" w:cs="Times New Roman"/>
                <w:color w:val="auto"/>
                <w:spacing w:val="-6"/>
                <w:kern w:val="2"/>
                <w:sz w:val="21"/>
                <w:szCs w:val="21"/>
                <w:highlight w:val="none"/>
                <w:lang w:val="en-US" w:eastAsia="zh-CN" w:bidi="ar-SA"/>
              </w:rPr>
              <w:t>即满足磋商文件要求且最后磋商报价最低的供应商的价格为磋商基准价，其价格分为满分。其他供应商的价格分统一按照下列公式计算：</w:t>
            </w:r>
          </w:p>
          <w:p>
            <w:pPr>
              <w:widowControl w:val="0"/>
              <w:spacing w:line="200" w:lineRule="atLeast"/>
              <w:ind w:firstLine="0" w:firstLineChars="0"/>
              <w:jc w:val="both"/>
              <w:rPr>
                <w:rFonts w:hint="eastAsia" w:ascii="宋体" w:hAnsi="宋体" w:eastAsia="宋体" w:cs="Times New Roman"/>
                <w:color w:val="auto"/>
                <w:spacing w:val="-6"/>
                <w:kern w:val="2"/>
                <w:sz w:val="21"/>
                <w:szCs w:val="21"/>
                <w:highlight w:val="none"/>
                <w:lang w:val="en-US" w:eastAsia="zh-CN" w:bidi="ar-SA"/>
              </w:rPr>
            </w:pPr>
            <w:r>
              <w:rPr>
                <w:rFonts w:hint="eastAsia" w:ascii="宋体" w:hAnsi="宋体" w:eastAsia="宋体" w:cs="Times New Roman"/>
                <w:color w:val="auto"/>
                <w:spacing w:val="-6"/>
                <w:kern w:val="2"/>
                <w:sz w:val="21"/>
                <w:szCs w:val="21"/>
                <w:highlight w:val="none"/>
                <w:lang w:val="en-US" w:eastAsia="zh-CN" w:bidi="ar-SA"/>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noWrap w:val="0"/>
            <w:vAlign w:val="center"/>
          </w:tcPr>
          <w:p>
            <w:pPr>
              <w:widowControl w:val="0"/>
              <w:tabs>
                <w:tab w:val="left" w:pos="1418"/>
              </w:tabs>
              <w:spacing w:line="288" w:lineRule="auto"/>
              <w:jc w:val="left"/>
              <w:rPr>
                <w:rFonts w:hint="eastAsia" w:ascii="宋体" w:hAnsi="宋体" w:eastAsia="宋体" w:cs="Times New Roman"/>
                <w:b/>
                <w:color w:val="auto"/>
                <w:spacing w:val="-6"/>
                <w:kern w:val="0"/>
                <w:sz w:val="21"/>
                <w:szCs w:val="21"/>
                <w:highlight w:val="none"/>
                <w:lang w:val="en-US" w:eastAsia="zh-CN" w:bidi="ar-SA"/>
              </w:rPr>
            </w:pPr>
            <w:r>
              <w:rPr>
                <w:rFonts w:hint="eastAsia" w:ascii="宋体" w:hAnsi="宋体" w:eastAsia="宋体" w:cs="Times New Roman"/>
                <w:b/>
                <w:color w:val="auto"/>
                <w:spacing w:val="-6"/>
                <w:kern w:val="0"/>
                <w:sz w:val="21"/>
                <w:szCs w:val="21"/>
                <w:highlight w:val="none"/>
                <w:lang w:val="en-US" w:eastAsia="zh-CN" w:bidi="ar-SA"/>
              </w:rPr>
              <w:t>商务分（10分）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restart"/>
            <w:noWrap w:val="0"/>
            <w:vAlign w:val="center"/>
          </w:tcPr>
          <w:p>
            <w:pPr>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eastAsia="zh-CN"/>
              </w:rPr>
              <w:t>响应方</w:t>
            </w:r>
            <w:r>
              <w:rPr>
                <w:rFonts w:hint="eastAsia" w:ascii="宋体" w:hAnsi="宋体" w:eastAsia="宋体" w:cs="宋体"/>
                <w:color w:val="auto"/>
                <w:spacing w:val="-6"/>
                <w:sz w:val="21"/>
                <w:szCs w:val="21"/>
                <w:highlight w:val="none"/>
              </w:rPr>
              <w:t>信誉</w:t>
            </w:r>
          </w:p>
        </w:tc>
        <w:tc>
          <w:tcPr>
            <w:tcW w:w="709" w:type="dxa"/>
            <w:noWrap w:val="0"/>
            <w:vAlign w:val="center"/>
          </w:tcPr>
          <w:p>
            <w:pPr>
              <w:spacing w:line="288" w:lineRule="auto"/>
              <w:jc w:val="center"/>
              <w:rPr>
                <w:rFonts w:hint="eastAsia" w:ascii="宋体" w:hAnsi="宋体" w:eastAsia="宋体" w:cs="Times New Roman"/>
                <w:color w:val="auto"/>
                <w:spacing w:val="-6"/>
                <w:sz w:val="21"/>
                <w:szCs w:val="21"/>
                <w:highlight w:val="none"/>
                <w:lang w:eastAsia="zh-CN"/>
              </w:rPr>
            </w:pPr>
            <w:r>
              <w:rPr>
                <w:rFonts w:hint="eastAsia" w:ascii="宋体" w:hAnsi="宋体" w:cs="宋体"/>
                <w:color w:val="auto"/>
                <w:spacing w:val="-6"/>
                <w:sz w:val="21"/>
                <w:szCs w:val="21"/>
                <w:highlight w:val="none"/>
                <w:lang w:val="en-US" w:eastAsia="zh-CN"/>
              </w:rPr>
              <w:t>3</w:t>
            </w:r>
          </w:p>
        </w:tc>
        <w:tc>
          <w:tcPr>
            <w:tcW w:w="7371" w:type="dxa"/>
            <w:noWrap w:val="0"/>
            <w:vAlign w:val="center"/>
          </w:tcPr>
          <w:p>
            <w:pPr>
              <w:spacing w:line="288" w:lineRule="auto"/>
              <w:rPr>
                <w:rFonts w:hint="eastAsia" w:ascii="宋体" w:hAnsi="宋体" w:eastAsia="宋体" w:cs="Times New Roman"/>
                <w:color w:val="auto"/>
                <w:spacing w:val="-6"/>
                <w:sz w:val="21"/>
                <w:szCs w:val="21"/>
                <w:highlight w:val="none"/>
              </w:rPr>
            </w:pPr>
            <w:bookmarkStart w:id="54" w:name="OLE_LINK1"/>
            <w:r>
              <w:rPr>
                <w:rFonts w:hint="eastAsia" w:ascii="宋体" w:hAnsi="宋体" w:cs="宋体"/>
                <w:bCs/>
                <w:color w:val="auto"/>
                <w:spacing w:val="-6"/>
                <w:kern w:val="2"/>
                <w:sz w:val="21"/>
                <w:szCs w:val="21"/>
                <w:highlight w:val="none"/>
                <w:lang w:val="en-US" w:eastAsia="zh-CN" w:bidi="ar-SA"/>
              </w:rPr>
              <w:t>响应方</w:t>
            </w:r>
            <w:r>
              <w:rPr>
                <w:rFonts w:hint="eastAsia" w:ascii="宋体" w:hAnsi="宋体" w:eastAsia="宋体" w:cs="宋体"/>
                <w:bCs/>
                <w:color w:val="auto"/>
                <w:spacing w:val="-6"/>
                <w:kern w:val="2"/>
                <w:sz w:val="21"/>
                <w:szCs w:val="21"/>
                <w:highlight w:val="none"/>
                <w:lang w:val="en-US" w:eastAsia="zh-CN" w:bidi="ar-SA"/>
              </w:rPr>
              <w:t>具有有效期内的ISO9001质量管理体系认证证书，ISO14001环境管理体系认证证书，ISO45001职业健康安全管理体系认证证书，</w:t>
            </w:r>
            <w:r>
              <w:rPr>
                <w:rFonts w:hint="eastAsia" w:ascii="宋体" w:hAnsi="宋体" w:cs="宋体"/>
                <w:bCs/>
                <w:color w:val="auto"/>
                <w:spacing w:val="-6"/>
                <w:kern w:val="2"/>
                <w:sz w:val="21"/>
                <w:szCs w:val="21"/>
                <w:highlight w:val="none"/>
                <w:lang w:val="en-US" w:eastAsia="zh-CN" w:bidi="ar-SA"/>
              </w:rPr>
              <w:t>认证范围</w:t>
            </w:r>
            <w:r>
              <w:rPr>
                <w:rFonts w:hint="eastAsia" w:ascii="宋体" w:hAnsi="宋体" w:eastAsia="宋体" w:cs="宋体"/>
                <w:bCs/>
                <w:color w:val="auto"/>
                <w:spacing w:val="-6"/>
                <w:kern w:val="2"/>
                <w:sz w:val="21"/>
                <w:szCs w:val="21"/>
                <w:highlight w:val="none"/>
                <w:lang w:val="en-US" w:eastAsia="zh-CN" w:bidi="ar-SA"/>
              </w:rPr>
              <w:t>包括</w:t>
            </w:r>
            <w:r>
              <w:rPr>
                <w:rFonts w:hint="eastAsia" w:ascii="宋体" w:hAnsi="宋体" w:cs="宋体"/>
                <w:bCs/>
                <w:color w:val="auto"/>
                <w:spacing w:val="-6"/>
                <w:kern w:val="2"/>
                <w:sz w:val="21"/>
                <w:szCs w:val="21"/>
                <w:highlight w:val="none"/>
                <w:lang w:val="en-US" w:eastAsia="zh-CN" w:bidi="ar-SA"/>
              </w:rPr>
              <w:t>但</w:t>
            </w:r>
            <w:r>
              <w:rPr>
                <w:rFonts w:hint="eastAsia" w:ascii="宋体" w:hAnsi="宋体" w:eastAsia="宋体" w:cs="宋体"/>
                <w:bCs/>
                <w:color w:val="auto"/>
                <w:spacing w:val="-6"/>
                <w:kern w:val="2"/>
                <w:sz w:val="21"/>
                <w:szCs w:val="21"/>
                <w:highlight w:val="none"/>
                <w:lang w:val="en-US" w:eastAsia="zh-CN" w:bidi="ar-SA"/>
              </w:rPr>
              <w:t>不限于：实木类家具、钢木</w:t>
            </w:r>
            <w:r>
              <w:rPr>
                <w:rFonts w:hint="eastAsia" w:ascii="宋体" w:hAnsi="宋体" w:cs="宋体"/>
                <w:bCs/>
                <w:color w:val="auto"/>
                <w:spacing w:val="-6"/>
                <w:kern w:val="2"/>
                <w:sz w:val="21"/>
                <w:szCs w:val="21"/>
                <w:highlight w:val="none"/>
                <w:lang w:val="en-US" w:eastAsia="zh-CN" w:bidi="ar-SA"/>
              </w:rPr>
              <w:t>类</w:t>
            </w:r>
            <w:r>
              <w:rPr>
                <w:rFonts w:hint="eastAsia" w:ascii="宋体" w:hAnsi="宋体" w:eastAsia="宋体" w:cs="宋体"/>
                <w:bCs/>
                <w:color w:val="auto"/>
                <w:spacing w:val="-6"/>
                <w:kern w:val="2"/>
                <w:sz w:val="21"/>
                <w:szCs w:val="21"/>
                <w:highlight w:val="none"/>
                <w:lang w:val="en-US" w:eastAsia="zh-CN" w:bidi="ar-SA"/>
              </w:rPr>
              <w:t>家具、金属</w:t>
            </w:r>
            <w:r>
              <w:rPr>
                <w:rFonts w:hint="eastAsia" w:ascii="宋体" w:hAnsi="宋体" w:cs="宋体"/>
                <w:bCs/>
                <w:color w:val="auto"/>
                <w:spacing w:val="-6"/>
                <w:kern w:val="2"/>
                <w:sz w:val="21"/>
                <w:szCs w:val="21"/>
                <w:highlight w:val="none"/>
                <w:lang w:val="en-US" w:eastAsia="zh-CN" w:bidi="ar-SA"/>
              </w:rPr>
              <w:t>类</w:t>
            </w:r>
            <w:r>
              <w:rPr>
                <w:rFonts w:hint="eastAsia" w:ascii="宋体" w:hAnsi="宋体" w:eastAsia="宋体" w:cs="宋体"/>
                <w:bCs/>
                <w:color w:val="auto"/>
                <w:spacing w:val="-6"/>
                <w:kern w:val="2"/>
                <w:sz w:val="21"/>
                <w:szCs w:val="21"/>
                <w:highlight w:val="none"/>
                <w:lang w:val="en-US" w:eastAsia="zh-CN" w:bidi="ar-SA"/>
              </w:rPr>
              <w:t>家具等</w:t>
            </w:r>
            <w:r>
              <w:rPr>
                <w:rFonts w:hint="eastAsia" w:ascii="宋体" w:hAnsi="宋体" w:cs="宋体"/>
                <w:bCs/>
                <w:color w:val="auto"/>
                <w:spacing w:val="-6"/>
                <w:kern w:val="2"/>
                <w:sz w:val="21"/>
                <w:szCs w:val="21"/>
                <w:highlight w:val="none"/>
                <w:lang w:val="en-US" w:eastAsia="zh-CN" w:bidi="ar-SA"/>
              </w:rPr>
              <w:t>（类似描述均可）</w:t>
            </w:r>
            <w:r>
              <w:rPr>
                <w:rFonts w:hint="eastAsia" w:ascii="宋体" w:hAnsi="宋体" w:eastAsia="宋体" w:cs="宋体"/>
                <w:bCs/>
                <w:color w:val="auto"/>
                <w:spacing w:val="-6"/>
                <w:kern w:val="2"/>
                <w:sz w:val="21"/>
                <w:szCs w:val="21"/>
                <w:highlight w:val="none"/>
                <w:lang w:val="en-US" w:eastAsia="zh-CN" w:bidi="ar-SA"/>
              </w:rPr>
              <w:t>，</w:t>
            </w:r>
            <w:r>
              <w:rPr>
                <w:rFonts w:hint="eastAsia" w:ascii="宋体" w:hAnsi="宋体" w:eastAsia="宋体" w:cs="宋体"/>
                <w:b/>
                <w:bCs w:val="0"/>
                <w:color w:val="auto"/>
                <w:spacing w:val="-6"/>
                <w:kern w:val="2"/>
                <w:sz w:val="21"/>
                <w:szCs w:val="21"/>
                <w:highlight w:val="none"/>
                <w:lang w:val="en-US" w:eastAsia="zh-CN" w:bidi="ar-SA"/>
              </w:rPr>
              <w:t>提供证书复印件，每有</w:t>
            </w:r>
            <w:r>
              <w:rPr>
                <w:rFonts w:hint="eastAsia" w:ascii="宋体" w:hAnsi="宋体" w:cs="宋体"/>
                <w:b/>
                <w:bCs w:val="0"/>
                <w:color w:val="auto"/>
                <w:spacing w:val="-6"/>
                <w:kern w:val="2"/>
                <w:sz w:val="21"/>
                <w:szCs w:val="21"/>
                <w:highlight w:val="none"/>
                <w:lang w:val="en-US" w:eastAsia="zh-CN" w:bidi="ar-SA"/>
              </w:rPr>
              <w:t>1</w:t>
            </w:r>
            <w:r>
              <w:rPr>
                <w:rFonts w:hint="eastAsia" w:ascii="宋体" w:hAnsi="宋体" w:eastAsia="宋体" w:cs="宋体"/>
                <w:b/>
                <w:bCs w:val="0"/>
                <w:color w:val="auto"/>
                <w:spacing w:val="-6"/>
                <w:kern w:val="2"/>
                <w:sz w:val="21"/>
                <w:szCs w:val="21"/>
                <w:highlight w:val="none"/>
                <w:lang w:val="en-US" w:eastAsia="zh-CN" w:bidi="ar-SA"/>
              </w:rPr>
              <w:t>项得1分，缺项不得分，最高得3分</w:t>
            </w:r>
            <w:r>
              <w:rPr>
                <w:rFonts w:hint="eastAsia" w:ascii="宋体" w:hAnsi="宋体" w:cs="宋体"/>
                <w:b/>
                <w:bCs w:val="0"/>
                <w:color w:val="auto"/>
                <w:spacing w:val="-6"/>
                <w:kern w:val="2"/>
                <w:sz w:val="21"/>
                <w:szCs w:val="21"/>
                <w:highlight w:val="none"/>
                <w:lang w:val="en-US" w:eastAsia="zh-CN" w:bidi="ar-SA"/>
              </w:rPr>
              <w:t>（提供证书复印件，</w:t>
            </w:r>
            <w:r>
              <w:rPr>
                <w:rFonts w:hint="eastAsia" w:ascii="宋体" w:hAnsi="宋体" w:eastAsia="宋体" w:cs="宋体"/>
                <w:b/>
                <w:bCs w:val="0"/>
                <w:color w:val="auto"/>
                <w:spacing w:val="-6"/>
                <w:kern w:val="2"/>
                <w:sz w:val="21"/>
                <w:szCs w:val="21"/>
                <w:highlight w:val="none"/>
                <w:lang w:val="en-US" w:eastAsia="zh-CN" w:bidi="ar-SA"/>
              </w:rPr>
              <w:t>须可以在全国认证认可信息公共服务平台验证真伪</w:t>
            </w:r>
            <w:bookmarkEnd w:id="54"/>
            <w:r>
              <w:rPr>
                <w:rFonts w:hint="eastAsia" w:ascii="宋体" w:hAnsi="宋体" w:cs="宋体"/>
                <w:b/>
                <w:bCs w:val="0"/>
                <w:color w:val="auto"/>
                <w:spacing w:val="-6"/>
                <w:kern w:val="2"/>
                <w:sz w:val="21"/>
                <w:szCs w:val="21"/>
                <w:highlight w:val="none"/>
                <w:lang w:val="en-US" w:eastAsia="zh-CN" w:bidi="ar-SA"/>
              </w:rPr>
              <w:t>）</w:t>
            </w:r>
            <w:r>
              <w:rPr>
                <w:rFonts w:hint="eastAsia" w:ascii="宋体" w:hAnsi="宋体" w:eastAsia="宋体" w:cs="宋体"/>
                <w:b/>
                <w:bCs w:val="0"/>
                <w:color w:val="auto"/>
                <w:spacing w:val="-6"/>
                <w:kern w:val="2"/>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noWrap w:val="0"/>
            <w:vAlign w:val="center"/>
          </w:tcPr>
          <w:p>
            <w:pPr>
              <w:spacing w:line="288" w:lineRule="auto"/>
              <w:jc w:val="center"/>
              <w:rPr>
                <w:rFonts w:hint="eastAsia" w:ascii="宋体" w:hAnsi="宋体" w:eastAsia="宋体" w:cs="Times New Roman"/>
                <w:color w:val="auto"/>
                <w:spacing w:val="-6"/>
                <w:sz w:val="21"/>
                <w:szCs w:val="21"/>
                <w:highlight w:val="none"/>
              </w:rPr>
            </w:pPr>
          </w:p>
        </w:tc>
        <w:tc>
          <w:tcPr>
            <w:tcW w:w="709" w:type="dxa"/>
            <w:noWrap w:val="0"/>
            <w:vAlign w:val="center"/>
          </w:tcPr>
          <w:p>
            <w:pPr>
              <w:spacing w:line="288" w:lineRule="auto"/>
              <w:jc w:val="center"/>
              <w:rPr>
                <w:rFonts w:hint="default" w:ascii="宋体" w:hAnsi="宋体" w:eastAsia="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2</w:t>
            </w:r>
          </w:p>
        </w:tc>
        <w:tc>
          <w:tcPr>
            <w:tcW w:w="7371" w:type="dxa"/>
            <w:noWrap w:val="0"/>
            <w:vAlign w:val="center"/>
          </w:tcPr>
          <w:p>
            <w:pPr>
              <w:spacing w:line="288" w:lineRule="auto"/>
              <w:rPr>
                <w:rFonts w:hint="eastAsia" w:ascii="宋体" w:hAnsi="宋体" w:eastAsia="宋体" w:cs="Times New Roman"/>
                <w:color w:val="auto"/>
                <w:spacing w:val="-6"/>
                <w:sz w:val="21"/>
                <w:szCs w:val="21"/>
                <w:highlight w:val="none"/>
              </w:rPr>
            </w:pPr>
            <w:bookmarkStart w:id="55" w:name="OLE_LINK5"/>
            <w:r>
              <w:rPr>
                <w:rFonts w:hint="eastAsia" w:ascii="宋体" w:hAnsi="宋体" w:eastAsia="宋体" w:cs="宋体"/>
                <w:bCs/>
                <w:color w:val="auto"/>
                <w:spacing w:val="-6"/>
                <w:kern w:val="2"/>
                <w:sz w:val="21"/>
                <w:szCs w:val="21"/>
                <w:highlight w:val="none"/>
                <w:lang w:val="en-US" w:eastAsia="zh-CN" w:bidi="ar-SA"/>
              </w:rPr>
              <w:t>响应方具有有效期内的CQC中国环保产品认证证书</w:t>
            </w:r>
            <w:r>
              <w:rPr>
                <w:rFonts w:hint="eastAsia" w:ascii="宋体" w:hAnsi="宋体" w:cs="宋体"/>
                <w:bCs/>
                <w:color w:val="auto"/>
                <w:spacing w:val="-6"/>
                <w:kern w:val="2"/>
                <w:sz w:val="21"/>
                <w:szCs w:val="21"/>
                <w:highlight w:val="none"/>
                <w:lang w:val="en-US" w:eastAsia="zh-CN" w:bidi="ar-SA"/>
              </w:rPr>
              <w:t>的</w:t>
            </w:r>
            <w:r>
              <w:rPr>
                <w:rFonts w:hint="eastAsia" w:ascii="宋体" w:hAnsi="宋体" w:eastAsia="宋体" w:cs="宋体"/>
                <w:bCs/>
                <w:color w:val="auto"/>
                <w:spacing w:val="-6"/>
                <w:kern w:val="2"/>
                <w:sz w:val="21"/>
                <w:szCs w:val="21"/>
                <w:highlight w:val="none"/>
                <w:lang w:val="en-US" w:eastAsia="zh-CN" w:bidi="ar-SA"/>
              </w:rPr>
              <w:t>，产品名称至少包含：金属办公家具、木质办公家具、木质教学家具等（类似描述均可），</w:t>
            </w:r>
            <w:r>
              <w:rPr>
                <w:rFonts w:hint="eastAsia" w:ascii="宋体" w:hAnsi="宋体" w:eastAsia="宋体" w:cs="宋体"/>
                <w:b/>
                <w:bCs w:val="0"/>
                <w:color w:val="auto"/>
                <w:spacing w:val="-6"/>
                <w:kern w:val="2"/>
                <w:sz w:val="21"/>
                <w:szCs w:val="21"/>
                <w:highlight w:val="none"/>
                <w:lang w:val="en-US" w:eastAsia="zh-CN" w:bidi="ar-SA"/>
              </w:rPr>
              <w:t>提供证书复印件，有得</w:t>
            </w:r>
            <w:r>
              <w:rPr>
                <w:rFonts w:hint="eastAsia" w:ascii="宋体" w:hAnsi="宋体" w:cs="宋体"/>
                <w:b/>
                <w:bCs w:val="0"/>
                <w:color w:val="auto"/>
                <w:spacing w:val="-6"/>
                <w:kern w:val="2"/>
                <w:sz w:val="21"/>
                <w:szCs w:val="21"/>
                <w:highlight w:val="none"/>
                <w:lang w:val="en-US" w:eastAsia="zh-CN" w:bidi="ar-SA"/>
              </w:rPr>
              <w:t>2</w:t>
            </w:r>
            <w:r>
              <w:rPr>
                <w:rFonts w:hint="eastAsia" w:ascii="宋体" w:hAnsi="宋体" w:eastAsia="宋体" w:cs="宋体"/>
                <w:b/>
                <w:bCs w:val="0"/>
                <w:color w:val="auto"/>
                <w:spacing w:val="-6"/>
                <w:kern w:val="2"/>
                <w:sz w:val="21"/>
                <w:szCs w:val="21"/>
                <w:highlight w:val="none"/>
                <w:lang w:val="en-US" w:eastAsia="zh-CN" w:bidi="ar-SA"/>
              </w:rPr>
              <w:t>分，没有不得分（提供证书复印件，须可以在全国认证认可信息公共服务平台验证真伪）。</w:t>
            </w:r>
            <w:bookmarkEnd w:id="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业绩</w:t>
            </w:r>
          </w:p>
        </w:tc>
        <w:tc>
          <w:tcPr>
            <w:tcW w:w="709" w:type="dxa"/>
            <w:noWrap w:val="0"/>
            <w:vAlign w:val="center"/>
          </w:tcPr>
          <w:p>
            <w:pPr>
              <w:spacing w:line="288" w:lineRule="auto"/>
              <w:jc w:val="center"/>
              <w:rPr>
                <w:rFonts w:hint="eastAsia" w:ascii="宋体" w:hAnsi="宋体" w:eastAsia="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3</w:t>
            </w:r>
          </w:p>
        </w:tc>
        <w:tc>
          <w:tcPr>
            <w:tcW w:w="7371" w:type="dxa"/>
            <w:noWrap w:val="0"/>
            <w:vAlign w:val="center"/>
          </w:tcPr>
          <w:p>
            <w:pPr>
              <w:widowControl w:val="0"/>
              <w:spacing w:line="288" w:lineRule="auto"/>
              <w:ind w:firstLine="0"/>
              <w:jc w:val="both"/>
              <w:rPr>
                <w:rFonts w:hint="eastAsia" w:ascii="宋体" w:hAnsi="宋体" w:eastAsia="宋体" w:cs="Times New Roman"/>
                <w:color w:val="auto"/>
                <w:spacing w:val="-6"/>
                <w:kern w:val="2"/>
                <w:sz w:val="21"/>
                <w:szCs w:val="21"/>
                <w:highlight w:val="none"/>
                <w:lang w:val="en-US" w:eastAsia="zh-CN" w:bidi="ar-SA"/>
              </w:rPr>
            </w:pPr>
            <w:r>
              <w:rPr>
                <w:rFonts w:hint="eastAsia" w:ascii="宋体" w:hAnsi="宋体" w:eastAsia="宋体" w:cs="宋体"/>
                <w:bCs/>
                <w:color w:val="auto"/>
                <w:spacing w:val="-6"/>
                <w:kern w:val="2"/>
                <w:sz w:val="21"/>
                <w:szCs w:val="21"/>
                <w:highlight w:val="none"/>
                <w:lang w:val="en-US" w:eastAsia="zh-CN" w:bidi="ar-SA"/>
              </w:rPr>
              <w:t>响应方</w:t>
            </w:r>
            <w:r>
              <w:rPr>
                <w:rFonts w:hint="eastAsia" w:ascii="宋体" w:hAnsi="宋体" w:cs="宋体"/>
                <w:bCs/>
                <w:color w:val="auto"/>
                <w:spacing w:val="-6"/>
                <w:kern w:val="2"/>
                <w:sz w:val="21"/>
                <w:szCs w:val="21"/>
                <w:highlight w:val="none"/>
                <w:lang w:val="en-US" w:eastAsia="zh-CN" w:bidi="ar-SA"/>
              </w:rPr>
              <w:t>2017年1月1日以来</w:t>
            </w:r>
            <w:r>
              <w:rPr>
                <w:rFonts w:hint="eastAsia" w:ascii="宋体" w:hAnsi="宋体" w:eastAsia="宋体" w:cs="宋体"/>
                <w:bCs/>
                <w:color w:val="auto"/>
                <w:spacing w:val="-6"/>
                <w:kern w:val="2"/>
                <w:sz w:val="21"/>
                <w:szCs w:val="21"/>
                <w:highlight w:val="none"/>
                <w:lang w:val="en-US" w:eastAsia="zh-CN" w:bidi="ar-SA"/>
              </w:rPr>
              <w:t>（以合同签订时间为准）的同类</w:t>
            </w:r>
            <w:r>
              <w:rPr>
                <w:rFonts w:hint="eastAsia" w:ascii="宋体" w:hAnsi="宋体" w:cs="宋体"/>
                <w:bCs/>
                <w:color w:val="auto"/>
                <w:spacing w:val="-6"/>
                <w:kern w:val="2"/>
                <w:sz w:val="21"/>
                <w:szCs w:val="21"/>
                <w:highlight w:val="none"/>
                <w:lang w:val="en-US" w:eastAsia="zh-CN" w:bidi="ar-SA"/>
              </w:rPr>
              <w:t>项目</w:t>
            </w:r>
            <w:r>
              <w:rPr>
                <w:rFonts w:hint="eastAsia" w:ascii="宋体" w:hAnsi="宋体" w:eastAsia="宋体" w:cs="宋体"/>
                <w:bCs/>
                <w:color w:val="auto"/>
                <w:spacing w:val="-6"/>
                <w:kern w:val="2"/>
                <w:sz w:val="21"/>
                <w:szCs w:val="21"/>
                <w:highlight w:val="none"/>
                <w:lang w:val="en-US" w:eastAsia="zh-CN" w:bidi="ar-SA"/>
              </w:rPr>
              <w:t>案例，每个案例需提供合同、发票复印件，每个案例得1分，最高得3分</w:t>
            </w:r>
            <w:r>
              <w:rPr>
                <w:rFonts w:hint="eastAsia" w:ascii="宋体" w:hAnsi="宋体" w:eastAsia="宋体" w:cs="宋体"/>
                <w:b/>
                <w:bCs w:val="0"/>
                <w:color w:val="auto"/>
                <w:spacing w:val="-6"/>
                <w:kern w:val="2"/>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政策功能</w:t>
            </w:r>
          </w:p>
        </w:tc>
        <w:tc>
          <w:tcPr>
            <w:tcW w:w="709" w:type="dxa"/>
            <w:noWrap w:val="0"/>
            <w:vAlign w:val="center"/>
          </w:tcPr>
          <w:p>
            <w:pPr>
              <w:spacing w:line="288" w:lineRule="auto"/>
              <w:jc w:val="center"/>
              <w:rPr>
                <w:rFonts w:hint="eastAsia" w:ascii="宋体" w:hAnsi="宋体" w:eastAsia="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2</w:t>
            </w:r>
          </w:p>
        </w:tc>
        <w:tc>
          <w:tcPr>
            <w:tcW w:w="7371" w:type="dxa"/>
            <w:noWrap w:val="0"/>
            <w:vAlign w:val="center"/>
          </w:tcPr>
          <w:p>
            <w:pPr>
              <w:rPr>
                <w:rFonts w:ascii="宋体" w:hAnsi="宋体" w:eastAsia="宋体" w:cs="Times New Roman"/>
                <w:color w:val="auto"/>
                <w:sz w:val="21"/>
                <w:highlight w:val="none"/>
              </w:rPr>
            </w:pPr>
            <w:r>
              <w:rPr>
                <w:rFonts w:hint="eastAsia" w:ascii="宋体" w:hAnsi="宋体" w:eastAsia="宋体" w:cs="Times New Roman"/>
                <w:color w:val="auto"/>
                <w:sz w:val="21"/>
                <w:highlight w:val="none"/>
              </w:rPr>
              <w:t>所投产品属于品目清单范围，且提供国家确定的认证机构出具的处于有效期之内的节能产品认证证书（</w:t>
            </w:r>
            <w:r>
              <w:rPr>
                <w:rFonts w:hint="eastAsia" w:ascii="宋体" w:hAnsi="宋体" w:eastAsia="宋体" w:cs="Times New Roman"/>
                <w:color w:val="auto"/>
                <w:sz w:val="21"/>
                <w:highlight w:val="none"/>
                <w:lang w:eastAsia="zh-CN"/>
              </w:rPr>
              <w:t>扫描件</w:t>
            </w:r>
            <w:r>
              <w:rPr>
                <w:rFonts w:hint="eastAsia" w:ascii="宋体" w:hAnsi="宋体" w:eastAsia="宋体" w:cs="Times New Roman"/>
                <w:color w:val="auto"/>
                <w:sz w:val="21"/>
                <w:highlight w:val="none"/>
              </w:rPr>
              <w:t>加盖公章），得</w:t>
            </w:r>
            <w:r>
              <w:rPr>
                <w:rFonts w:hint="eastAsia" w:ascii="宋体" w:hAnsi="宋体" w:cs="Times New Roman"/>
                <w:color w:val="auto"/>
                <w:sz w:val="21"/>
                <w:highlight w:val="none"/>
                <w:lang w:val="en-US" w:eastAsia="zh-CN"/>
              </w:rPr>
              <w:t>1</w:t>
            </w:r>
            <w:r>
              <w:rPr>
                <w:rFonts w:hint="eastAsia" w:ascii="宋体" w:hAnsi="宋体" w:eastAsia="宋体" w:cs="Times New Roman"/>
                <w:color w:val="auto"/>
                <w:sz w:val="21"/>
                <w:highlight w:val="none"/>
              </w:rPr>
              <w:t>分；</w:t>
            </w:r>
          </w:p>
          <w:p>
            <w:pPr>
              <w:widowControl/>
              <w:spacing w:line="240" w:lineRule="auto"/>
              <w:ind w:firstLine="0"/>
              <w:jc w:val="left"/>
              <w:rPr>
                <w:rFonts w:hint="eastAsia" w:ascii="宋体" w:hAnsi="宋体" w:eastAsia="宋体" w:cs="Times New Roman"/>
                <w:color w:val="auto"/>
                <w:spacing w:val="-6"/>
                <w:kern w:val="2"/>
                <w:sz w:val="21"/>
                <w:szCs w:val="21"/>
                <w:highlight w:val="none"/>
                <w:lang w:val="en-US" w:eastAsia="zh-CN" w:bidi="ar-SA"/>
              </w:rPr>
            </w:pPr>
            <w:r>
              <w:rPr>
                <w:rFonts w:hint="eastAsia" w:ascii="宋体" w:hAnsi="宋体" w:eastAsia="宋体" w:cs="Times New Roman"/>
                <w:color w:val="auto"/>
                <w:sz w:val="21"/>
                <w:highlight w:val="none"/>
              </w:rPr>
              <w:t>所投产品属于品目清单范围，且提供国家确定的认证机构出具的处于有效期之内的环境标志产品认证证书（</w:t>
            </w:r>
            <w:r>
              <w:rPr>
                <w:rFonts w:hint="eastAsia" w:ascii="宋体" w:hAnsi="宋体" w:eastAsia="宋体" w:cs="Times New Roman"/>
                <w:color w:val="auto"/>
                <w:sz w:val="21"/>
                <w:highlight w:val="none"/>
                <w:lang w:eastAsia="zh-CN"/>
              </w:rPr>
              <w:t>扫描件</w:t>
            </w:r>
            <w:r>
              <w:rPr>
                <w:rFonts w:hint="eastAsia" w:ascii="宋体" w:hAnsi="宋体" w:eastAsia="宋体" w:cs="Times New Roman"/>
                <w:color w:val="auto"/>
                <w:sz w:val="21"/>
                <w:highlight w:val="none"/>
              </w:rPr>
              <w:t>加盖公章），得</w:t>
            </w:r>
            <w:r>
              <w:rPr>
                <w:rFonts w:hint="eastAsia" w:ascii="宋体" w:hAnsi="宋体" w:cs="Times New Roman"/>
                <w:color w:val="auto"/>
                <w:sz w:val="21"/>
                <w:highlight w:val="none"/>
                <w:lang w:val="en-US" w:eastAsia="zh-CN"/>
              </w:rPr>
              <w:t>1</w:t>
            </w:r>
            <w:r>
              <w:rPr>
                <w:rFonts w:hint="eastAsia" w:ascii="宋体" w:hAnsi="宋体" w:eastAsia="宋体" w:cs="Times New Roman"/>
                <w:color w:val="auto"/>
                <w:sz w:val="21"/>
                <w:highlight w:val="none"/>
              </w:rPr>
              <w:t>分</w:t>
            </w:r>
            <w:r>
              <w:rPr>
                <w:rFonts w:hint="eastAsia" w:ascii="宋体" w:hAnsi="宋体" w:cs="Times New Roman"/>
                <w:color w:val="auto"/>
                <w:sz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noWrap w:val="0"/>
            <w:vAlign w:val="center"/>
          </w:tcPr>
          <w:p>
            <w:pPr>
              <w:widowControl w:val="0"/>
              <w:spacing w:line="288" w:lineRule="auto"/>
              <w:ind w:firstLine="0"/>
              <w:jc w:val="left"/>
              <w:rPr>
                <w:rFonts w:hint="eastAsia" w:ascii="宋体" w:hAnsi="宋体" w:eastAsia="宋体" w:cs="Times New Roman"/>
                <w:color w:val="auto"/>
                <w:spacing w:val="-6"/>
                <w:kern w:val="2"/>
                <w:sz w:val="21"/>
                <w:szCs w:val="21"/>
                <w:highlight w:val="none"/>
                <w:lang w:val="en-US" w:eastAsia="zh-CN" w:bidi="ar-SA"/>
              </w:rPr>
            </w:pPr>
            <w:r>
              <w:rPr>
                <w:rFonts w:hint="eastAsia" w:ascii="宋体" w:hAnsi="宋体" w:eastAsia="宋体" w:cs="Times New Roman"/>
                <w:b/>
                <w:color w:val="auto"/>
                <w:spacing w:val="-6"/>
                <w:kern w:val="2"/>
                <w:sz w:val="21"/>
                <w:szCs w:val="21"/>
                <w:highlight w:val="none"/>
                <w:lang w:val="en-US" w:eastAsia="zh-CN" w:bidi="ar-SA"/>
              </w:rPr>
              <w:t>技术分（60分）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jc w:val="center"/>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投标产品的响应程度</w:t>
            </w:r>
          </w:p>
        </w:tc>
        <w:tc>
          <w:tcPr>
            <w:tcW w:w="709" w:type="dxa"/>
            <w:noWrap w:val="0"/>
            <w:vAlign w:val="center"/>
          </w:tcPr>
          <w:p>
            <w:pPr>
              <w:jc w:val="center"/>
              <w:rPr>
                <w:rFonts w:hint="default" w:ascii="宋体" w:hAnsi="宋体" w:eastAsia="宋体" w:cs="Times New Roman"/>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5</w:t>
            </w:r>
          </w:p>
        </w:tc>
        <w:tc>
          <w:tcPr>
            <w:tcW w:w="7371" w:type="dxa"/>
            <w:noWrap w:val="0"/>
            <w:vAlign w:val="center"/>
          </w:tcPr>
          <w:p>
            <w:pP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不符合（负偏离）技术要求中注“▲”条款（不可偏离）的响应无效；</w:t>
            </w:r>
          </w:p>
          <w:p>
            <w:pP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投标产品全部满足竞争性磋商采购文件明确的技术条款要求</w:t>
            </w:r>
            <w:r>
              <w:rPr>
                <w:rFonts w:hint="eastAsia" w:ascii="宋体" w:hAnsi="宋体" w:eastAsia="宋体" w:cs="宋体"/>
                <w:color w:val="auto"/>
                <w:spacing w:val="-6"/>
                <w:sz w:val="21"/>
                <w:szCs w:val="21"/>
                <w:highlight w:val="none"/>
                <w:lang w:val="en-US" w:eastAsia="zh-CN"/>
              </w:rPr>
              <w:t>的</w:t>
            </w:r>
            <w:r>
              <w:rPr>
                <w:rFonts w:hint="eastAsia" w:ascii="宋体" w:hAnsi="宋体" w:eastAsia="宋体" w:cs="宋体"/>
                <w:color w:val="auto"/>
                <w:spacing w:val="-6"/>
                <w:sz w:val="21"/>
                <w:szCs w:val="21"/>
                <w:highlight w:val="none"/>
              </w:rPr>
              <w:t>得</w:t>
            </w:r>
            <w:r>
              <w:rPr>
                <w:rFonts w:hint="eastAsia" w:ascii="宋体" w:hAnsi="宋体" w:eastAsia="宋体" w:cs="宋体"/>
                <w:color w:val="auto"/>
                <w:spacing w:val="-6"/>
                <w:sz w:val="21"/>
                <w:szCs w:val="21"/>
                <w:highlight w:val="none"/>
                <w:lang w:val="en-US" w:eastAsia="zh-CN"/>
              </w:rPr>
              <w:t>满</w:t>
            </w:r>
            <w:r>
              <w:rPr>
                <w:rFonts w:hint="eastAsia" w:ascii="宋体" w:hAnsi="宋体" w:eastAsia="宋体" w:cs="宋体"/>
                <w:color w:val="auto"/>
                <w:spacing w:val="-6"/>
                <w:sz w:val="21"/>
                <w:szCs w:val="21"/>
                <w:highlight w:val="none"/>
              </w:rPr>
              <w:t>分；允许偏离的技术条款低于技术要求（负偏离）的，每项扣</w:t>
            </w:r>
            <w:r>
              <w:rPr>
                <w:rFonts w:hint="eastAsia" w:ascii="宋体" w:hAnsi="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分，允许偏离的技术条款低于技术要求（负偏离）达到</w:t>
            </w:r>
            <w:r>
              <w:rPr>
                <w:rFonts w:hint="eastAsia" w:ascii="宋体" w:hAnsi="宋体" w:cs="宋体"/>
                <w:color w:val="auto"/>
                <w:spacing w:val="-6"/>
                <w:sz w:val="21"/>
                <w:szCs w:val="21"/>
                <w:highlight w:val="none"/>
                <w:lang w:val="en-US" w:eastAsia="zh-CN"/>
              </w:rPr>
              <w:t>6</w:t>
            </w:r>
            <w:r>
              <w:rPr>
                <w:rFonts w:hint="eastAsia" w:ascii="宋体" w:hAnsi="宋体" w:eastAsia="宋体" w:cs="宋体"/>
                <w:color w:val="auto"/>
                <w:spacing w:val="-6"/>
                <w:sz w:val="21"/>
                <w:szCs w:val="21"/>
                <w:highlight w:val="none"/>
              </w:rPr>
              <w:t>条及以上的响应无效。</w:t>
            </w:r>
          </w:p>
          <w:p>
            <w:pP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cs="宋体"/>
                <w:color w:val="auto"/>
                <w:spacing w:val="-6"/>
                <w:sz w:val="21"/>
                <w:szCs w:val="21"/>
                <w:highlight w:val="none"/>
                <w:lang w:val="en-US" w:eastAsia="zh-CN"/>
              </w:rPr>
              <w:t>采购需求</w:t>
            </w:r>
            <w:r>
              <w:rPr>
                <w:rFonts w:hint="eastAsia" w:ascii="宋体" w:hAnsi="宋体" w:eastAsia="宋体" w:cs="宋体"/>
                <w:color w:val="auto"/>
                <w:spacing w:val="-6"/>
                <w:sz w:val="21"/>
                <w:szCs w:val="21"/>
                <w:highlight w:val="none"/>
              </w:rPr>
              <w:t>偏离表技术要求中响应规格与技术支持资料不一致的经评标委员会讨论后可被认定为负偏离。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jc w:val="center"/>
              <w:rPr>
                <w:rFonts w:hint="eastAsia" w:ascii="宋体" w:hAnsi="宋体" w:eastAsia="宋体" w:cs="Times New Roman"/>
                <w:color w:val="auto"/>
                <w:spacing w:val="-6"/>
                <w:kern w:val="2"/>
                <w:sz w:val="21"/>
                <w:szCs w:val="21"/>
                <w:highlight w:val="none"/>
                <w:lang w:val="en-US" w:eastAsia="zh-CN" w:bidi="ar-SA"/>
              </w:rPr>
            </w:pPr>
            <w:r>
              <w:rPr>
                <w:rFonts w:hint="eastAsia" w:ascii="宋体" w:hAnsi="宋体" w:eastAsia="宋体" w:cs="宋体"/>
                <w:color w:val="auto"/>
                <w:spacing w:val="-6"/>
                <w:sz w:val="21"/>
                <w:szCs w:val="21"/>
                <w:highlight w:val="none"/>
              </w:rPr>
              <w:t>投标产品技术支持资料</w:t>
            </w:r>
          </w:p>
        </w:tc>
        <w:tc>
          <w:tcPr>
            <w:tcW w:w="709" w:type="dxa"/>
            <w:noWrap w:val="0"/>
            <w:vAlign w:val="center"/>
          </w:tcPr>
          <w:p>
            <w:pPr>
              <w:jc w:val="center"/>
              <w:rPr>
                <w:rFonts w:hint="default" w:ascii="宋体" w:hAnsi="宋体" w:eastAsia="宋体" w:cs="Times New Roman"/>
                <w:color w:val="auto"/>
                <w:spacing w:val="-6"/>
                <w:kern w:val="2"/>
                <w:sz w:val="21"/>
                <w:szCs w:val="21"/>
                <w:highlight w:val="none"/>
                <w:lang w:val="en-US" w:eastAsia="zh-CN" w:bidi="ar-SA"/>
              </w:rPr>
            </w:pPr>
            <w:r>
              <w:rPr>
                <w:rFonts w:hint="default" w:ascii="宋体" w:hAnsi="宋体" w:cs="Times New Roman"/>
                <w:color w:val="auto"/>
                <w:spacing w:val="-6"/>
                <w:kern w:val="2"/>
                <w:sz w:val="21"/>
                <w:szCs w:val="21"/>
                <w:highlight w:val="none"/>
                <w:lang w:val="en-US" w:eastAsia="zh-CN" w:bidi="ar-SA"/>
              </w:rPr>
              <w:t>8</w:t>
            </w:r>
          </w:p>
        </w:tc>
        <w:tc>
          <w:tcPr>
            <w:tcW w:w="7371" w:type="dxa"/>
            <w:noWrap w:val="0"/>
            <w:vAlign w:val="center"/>
          </w:tcPr>
          <w:p>
            <w:pPr>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响应方提供本项目主材、五金件等的检测报告：实木橡木直拼板、油漆、冷轧钢板（钢板）、实木封边、网布、底盘（座椅底盘）、铰链（阻尼铰链）、合金五星脚、导轨（滑轨）、气压棒（气杆），每提供1份得1分，最高得</w:t>
            </w:r>
            <w:r>
              <w:rPr>
                <w:rFonts w:hint="default" w:ascii="宋体" w:hAnsi="宋体" w:cs="宋体"/>
                <w:color w:val="auto"/>
                <w:spacing w:val="-6"/>
                <w:sz w:val="21"/>
                <w:szCs w:val="21"/>
                <w:highlight w:val="none"/>
                <w:lang w:val="en-US" w:eastAsia="zh-CN"/>
              </w:rPr>
              <w:t>8</w:t>
            </w:r>
            <w:r>
              <w:rPr>
                <w:rFonts w:hint="eastAsia" w:ascii="宋体" w:hAnsi="宋体" w:cs="宋体"/>
                <w:color w:val="auto"/>
                <w:spacing w:val="-6"/>
                <w:sz w:val="21"/>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jc w:val="center"/>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供应商生产设备</w:t>
            </w:r>
          </w:p>
        </w:tc>
        <w:tc>
          <w:tcPr>
            <w:tcW w:w="709" w:type="dxa"/>
            <w:noWrap w:val="0"/>
            <w:vAlign w:val="center"/>
          </w:tcPr>
          <w:p>
            <w:pPr>
              <w:jc w:val="center"/>
              <w:rPr>
                <w:rFonts w:hint="default" w:ascii="宋体" w:hAnsi="宋体" w:cs="Times New Roman"/>
                <w:color w:val="auto"/>
                <w:spacing w:val="-6"/>
                <w:kern w:val="2"/>
                <w:sz w:val="21"/>
                <w:szCs w:val="21"/>
                <w:highlight w:val="none"/>
                <w:lang w:val="en-US" w:eastAsia="zh-CN" w:bidi="ar-SA"/>
              </w:rPr>
            </w:pPr>
            <w:r>
              <w:rPr>
                <w:rFonts w:hint="eastAsia" w:ascii="宋体" w:hAnsi="宋体" w:cs="Times New Roman"/>
                <w:color w:val="auto"/>
                <w:spacing w:val="-6"/>
                <w:kern w:val="2"/>
                <w:sz w:val="21"/>
                <w:szCs w:val="21"/>
                <w:highlight w:val="none"/>
                <w:lang w:val="en-US" w:eastAsia="zh-CN" w:bidi="ar-SA"/>
              </w:rPr>
              <w:t>5</w:t>
            </w:r>
          </w:p>
        </w:tc>
        <w:tc>
          <w:tcPr>
            <w:tcW w:w="7371" w:type="dxa"/>
            <w:noWrap w:val="0"/>
            <w:vAlign w:val="center"/>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响应方拟投入的核心</w:t>
            </w:r>
            <w:r>
              <w:rPr>
                <w:rFonts w:hint="eastAsia" w:ascii="宋体" w:hAnsi="宋体" w:eastAsia="宋体" w:cs="宋体"/>
                <w:color w:val="auto"/>
                <w:sz w:val="21"/>
                <w:szCs w:val="21"/>
                <w:highlight w:val="none"/>
              </w:rPr>
              <w:t>专业生产设备</w:t>
            </w:r>
            <w:r>
              <w:rPr>
                <w:rFonts w:hint="eastAsia" w:ascii="宋体" w:hAnsi="宋体" w:cs="宋体"/>
                <w:color w:val="auto"/>
                <w:sz w:val="21"/>
                <w:szCs w:val="21"/>
                <w:highlight w:val="none"/>
                <w:lang w:val="en-US" w:eastAsia="zh-CN"/>
              </w:rPr>
              <w:t>情况（提供</w:t>
            </w:r>
            <w:r>
              <w:rPr>
                <w:rFonts w:hint="eastAsia" w:ascii="宋体" w:hAnsi="宋体" w:eastAsia="宋体" w:cs="宋体"/>
                <w:color w:val="auto"/>
                <w:sz w:val="21"/>
                <w:szCs w:val="21"/>
                <w:highlight w:val="none"/>
              </w:rPr>
              <w:t>购置发票</w:t>
            </w:r>
            <w:r>
              <w:rPr>
                <w:rFonts w:hint="eastAsia" w:ascii="宋体" w:hAnsi="宋体" w:cs="宋体"/>
                <w:color w:val="auto"/>
                <w:sz w:val="21"/>
                <w:szCs w:val="21"/>
                <w:highlight w:val="none"/>
                <w:lang w:val="en-US" w:eastAsia="zh-CN"/>
              </w:rPr>
              <w:t>或租赁协议</w:t>
            </w:r>
            <w:r>
              <w:rPr>
                <w:rFonts w:hint="eastAsia" w:ascii="宋体" w:hAnsi="宋体" w:eastAsia="宋体" w:cs="宋体"/>
                <w:color w:val="auto"/>
                <w:sz w:val="21"/>
                <w:szCs w:val="21"/>
                <w:highlight w:val="none"/>
              </w:rPr>
              <w:t>复印件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，每</w:t>
            </w:r>
            <w:r>
              <w:rPr>
                <w:rFonts w:hint="eastAsia" w:ascii="宋体" w:hAnsi="宋体" w:cs="宋体"/>
                <w:color w:val="auto"/>
                <w:sz w:val="21"/>
                <w:szCs w:val="21"/>
                <w:highlight w:val="none"/>
                <w:lang w:val="en-US" w:eastAsia="zh-CN"/>
              </w:rPr>
              <w:t>提供1项</w:t>
            </w:r>
            <w:r>
              <w:rPr>
                <w:rFonts w:hint="eastAsia" w:ascii="宋体" w:hAnsi="宋体" w:eastAsia="宋体" w:cs="宋体"/>
                <w:color w:val="auto"/>
                <w:sz w:val="21"/>
                <w:szCs w:val="21"/>
                <w:highlight w:val="none"/>
              </w:rPr>
              <w:t>设备得0.5分，最高得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核心生产设备按品类，具体要求如下：</w:t>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.实木类：纵解锯机、横截锯机、平刨床、压刨床、拼板机、开榫机、加工中心、干燥房、涂装设备等；</w:t>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.钢制类：</w:t>
            </w:r>
            <w:r>
              <w:rPr>
                <w:rFonts w:hint="eastAsia" w:ascii="宋体" w:hAnsi="宋体" w:cs="宋体"/>
                <w:color w:val="auto"/>
                <w:sz w:val="21"/>
                <w:szCs w:val="21"/>
                <w:highlight w:val="none"/>
                <w:lang w:val="en-US" w:eastAsia="zh-CN"/>
              </w:rPr>
              <w:t>激光</w:t>
            </w:r>
            <w:r>
              <w:rPr>
                <w:rFonts w:hint="eastAsia" w:ascii="宋体" w:hAnsi="宋体" w:eastAsia="宋体" w:cs="宋体"/>
                <w:color w:val="auto"/>
                <w:sz w:val="21"/>
                <w:szCs w:val="21"/>
                <w:highlight w:val="none"/>
              </w:rPr>
              <w:t>切割设备、折弯机、焊接设备、涂装设备、冲床、钻床、加工中心等；</w:t>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.钢木类：</w:t>
            </w:r>
            <w:r>
              <w:rPr>
                <w:rFonts w:hint="eastAsia" w:ascii="宋体" w:hAnsi="宋体" w:cs="宋体"/>
                <w:color w:val="auto"/>
                <w:sz w:val="21"/>
                <w:szCs w:val="21"/>
                <w:highlight w:val="none"/>
                <w:lang w:val="en-US" w:eastAsia="zh-CN"/>
              </w:rPr>
              <w:t>激光</w:t>
            </w:r>
            <w:r>
              <w:rPr>
                <w:rFonts w:hint="eastAsia" w:ascii="宋体" w:hAnsi="宋体" w:eastAsia="宋体" w:cs="宋体"/>
                <w:color w:val="auto"/>
                <w:sz w:val="21"/>
                <w:szCs w:val="21"/>
                <w:highlight w:val="none"/>
              </w:rPr>
              <w:t>切割设备、弯管机、焊接设备、涂装设备、开料锯机、封边机、排钻床等</w:t>
            </w:r>
            <w:r>
              <w:rPr>
                <w:rFonts w:hint="eastAsia" w:ascii="宋体" w:hAnsi="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560" w:type="dxa"/>
            <w:noWrap w:val="0"/>
            <w:vAlign w:val="center"/>
          </w:tcPr>
          <w:p>
            <w:pPr>
              <w:jc w:val="center"/>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相关的外观、结构、工艺及技术专利</w:t>
            </w:r>
          </w:p>
        </w:tc>
        <w:tc>
          <w:tcPr>
            <w:tcW w:w="709" w:type="dxa"/>
            <w:noWrap w:val="0"/>
            <w:vAlign w:val="center"/>
          </w:tcPr>
          <w:p>
            <w:pPr>
              <w:jc w:val="center"/>
              <w:rPr>
                <w:rFonts w:hint="default" w:ascii="宋体" w:hAnsi="宋体" w:cs="Times New Roman"/>
                <w:color w:val="auto"/>
                <w:spacing w:val="-6"/>
                <w:kern w:val="2"/>
                <w:sz w:val="21"/>
                <w:szCs w:val="21"/>
                <w:highlight w:val="none"/>
                <w:lang w:val="en-US" w:eastAsia="zh-CN" w:bidi="ar-SA"/>
              </w:rPr>
            </w:pPr>
            <w:r>
              <w:rPr>
                <w:rFonts w:hint="eastAsia" w:ascii="宋体" w:hAnsi="宋体" w:cs="Times New Roman"/>
                <w:color w:val="auto"/>
                <w:spacing w:val="-6"/>
                <w:kern w:val="2"/>
                <w:sz w:val="21"/>
                <w:szCs w:val="21"/>
                <w:highlight w:val="none"/>
                <w:lang w:val="en-US" w:eastAsia="zh-CN" w:bidi="ar-SA"/>
              </w:rPr>
              <w:t>3</w:t>
            </w:r>
          </w:p>
        </w:tc>
        <w:tc>
          <w:tcPr>
            <w:tcW w:w="7371" w:type="dxa"/>
            <w:noWrap w:val="0"/>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响应方与采购</w:t>
            </w:r>
            <w:r>
              <w:rPr>
                <w:rFonts w:hint="eastAsia" w:ascii="宋体" w:hAnsi="宋体" w:cs="宋体"/>
                <w:color w:val="auto"/>
                <w:sz w:val="21"/>
                <w:szCs w:val="21"/>
                <w:highlight w:val="none"/>
                <w:lang w:val="en-US" w:eastAsia="zh-CN"/>
              </w:rPr>
              <w:t>需求</w:t>
            </w:r>
            <w:r>
              <w:rPr>
                <w:rFonts w:hint="eastAsia" w:ascii="宋体" w:hAnsi="宋体" w:eastAsia="宋体" w:cs="宋体"/>
                <w:color w:val="auto"/>
                <w:sz w:val="21"/>
                <w:szCs w:val="21"/>
                <w:highlight w:val="none"/>
              </w:rPr>
              <w:t>相关的外观、结构、工艺及技术</w:t>
            </w:r>
            <w:r>
              <w:rPr>
                <w:rFonts w:hint="eastAsia" w:ascii="宋体" w:hAnsi="宋体" w:cs="宋体"/>
                <w:color w:val="auto"/>
                <w:sz w:val="21"/>
                <w:szCs w:val="21"/>
                <w:highlight w:val="none"/>
                <w:lang w:val="en-US" w:eastAsia="zh-CN"/>
              </w:rPr>
              <w:t>相关的</w:t>
            </w:r>
            <w:r>
              <w:rPr>
                <w:rFonts w:hint="eastAsia" w:ascii="宋体" w:hAnsi="宋体" w:eastAsia="宋体" w:cs="宋体"/>
                <w:color w:val="auto"/>
                <w:sz w:val="21"/>
                <w:szCs w:val="21"/>
                <w:highlight w:val="none"/>
              </w:rPr>
              <w:t>专利（专利须在保护期内）</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每有1个得0.5分，</w:t>
            </w:r>
            <w:r>
              <w:rPr>
                <w:rFonts w:hint="eastAsia" w:ascii="宋体" w:hAnsi="宋体" w:eastAsia="宋体" w:cs="宋体"/>
                <w:color w:val="auto"/>
                <w:sz w:val="21"/>
                <w:szCs w:val="21"/>
                <w:highlight w:val="none"/>
              </w:rPr>
              <w:t>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560" w:type="dxa"/>
            <w:noWrap w:val="0"/>
            <w:vAlign w:val="center"/>
          </w:tcPr>
          <w:p>
            <w:pPr>
              <w:jc w:val="center"/>
              <w:rPr>
                <w:rFonts w:hint="default"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质量管控</w:t>
            </w:r>
          </w:p>
        </w:tc>
        <w:tc>
          <w:tcPr>
            <w:tcW w:w="709" w:type="dxa"/>
            <w:noWrap w:val="0"/>
            <w:vAlign w:val="center"/>
          </w:tcPr>
          <w:p>
            <w:pPr>
              <w:jc w:val="center"/>
              <w:rPr>
                <w:rFonts w:hint="default" w:ascii="宋体" w:hAnsi="宋体" w:cs="Times New Roman"/>
                <w:color w:val="auto"/>
                <w:spacing w:val="-6"/>
                <w:kern w:val="2"/>
                <w:sz w:val="21"/>
                <w:szCs w:val="21"/>
                <w:highlight w:val="none"/>
                <w:lang w:val="en-US" w:eastAsia="zh-CN" w:bidi="ar-SA"/>
              </w:rPr>
            </w:pPr>
            <w:r>
              <w:rPr>
                <w:rFonts w:hint="eastAsia" w:ascii="宋体" w:hAnsi="宋体" w:cs="Times New Roman"/>
                <w:color w:val="auto"/>
                <w:spacing w:val="-6"/>
                <w:kern w:val="2"/>
                <w:sz w:val="21"/>
                <w:szCs w:val="21"/>
                <w:highlight w:val="none"/>
                <w:lang w:val="en-US" w:eastAsia="zh-CN" w:bidi="ar-SA"/>
              </w:rPr>
              <w:t>2</w:t>
            </w:r>
          </w:p>
        </w:tc>
        <w:tc>
          <w:tcPr>
            <w:tcW w:w="7371" w:type="dxa"/>
            <w:noWrap w:val="0"/>
            <w:vAlign w:val="center"/>
          </w:tcPr>
          <w:p>
            <w:pP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响应方品质管理管控过程</w:t>
            </w:r>
            <w:r>
              <w:rPr>
                <w:rFonts w:hint="eastAsia" w:ascii="宋体" w:hAnsi="宋体" w:cs="宋体"/>
                <w:color w:val="auto"/>
                <w:sz w:val="21"/>
                <w:szCs w:val="21"/>
                <w:highlight w:val="none"/>
                <w:lang w:val="en-US" w:eastAsia="zh-CN"/>
              </w:rPr>
              <w:t>情况</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是否</w:t>
            </w:r>
            <w:r>
              <w:rPr>
                <w:rFonts w:hint="eastAsia" w:ascii="宋体" w:hAnsi="宋体" w:eastAsia="宋体" w:cs="宋体"/>
                <w:color w:val="auto"/>
                <w:sz w:val="21"/>
                <w:szCs w:val="21"/>
                <w:highlight w:val="none"/>
              </w:rPr>
              <w:t>有独立品管部门和专门品管人员，确保产品生产过程中的质量控制完善。本项最高得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jc w:val="center"/>
              <w:rPr>
                <w:rFonts w:hint="eastAsia" w:ascii="宋体" w:hAnsi="宋体" w:eastAsia="宋体" w:cs="Times New Roman"/>
                <w:color w:val="auto"/>
                <w:spacing w:val="-6"/>
                <w:kern w:val="2"/>
                <w:sz w:val="21"/>
                <w:szCs w:val="21"/>
                <w:highlight w:val="none"/>
                <w:lang w:val="en-US" w:eastAsia="zh-CN" w:bidi="ar-SA"/>
              </w:rPr>
            </w:pPr>
            <w:r>
              <w:rPr>
                <w:rFonts w:hint="eastAsia" w:ascii="宋体" w:hAnsi="宋体" w:eastAsia="宋体" w:cs="宋体"/>
                <w:color w:val="auto"/>
                <w:spacing w:val="-6"/>
                <w:sz w:val="21"/>
                <w:szCs w:val="21"/>
                <w:highlight w:val="none"/>
              </w:rPr>
              <w:t>服务团队</w:t>
            </w:r>
          </w:p>
        </w:tc>
        <w:tc>
          <w:tcPr>
            <w:tcW w:w="709" w:type="dxa"/>
            <w:noWrap w:val="0"/>
            <w:vAlign w:val="center"/>
          </w:tcPr>
          <w:p>
            <w:pPr>
              <w:jc w:val="center"/>
              <w:rPr>
                <w:rFonts w:hint="default" w:ascii="宋体" w:hAnsi="宋体" w:eastAsia="宋体" w:cs="Times New Roman"/>
                <w:color w:val="auto"/>
                <w:spacing w:val="-6"/>
                <w:kern w:val="2"/>
                <w:sz w:val="21"/>
                <w:szCs w:val="21"/>
                <w:highlight w:val="none"/>
                <w:lang w:val="en-US" w:eastAsia="zh-CN" w:bidi="ar-SA"/>
              </w:rPr>
            </w:pPr>
            <w:r>
              <w:rPr>
                <w:rFonts w:hint="eastAsia" w:ascii="宋体" w:hAnsi="宋体" w:cs="Times New Roman"/>
                <w:color w:val="auto"/>
                <w:spacing w:val="-6"/>
                <w:kern w:val="2"/>
                <w:sz w:val="21"/>
                <w:szCs w:val="21"/>
                <w:highlight w:val="none"/>
                <w:lang w:val="en-US" w:eastAsia="zh-CN" w:bidi="ar-SA"/>
              </w:rPr>
              <w:t>2</w:t>
            </w:r>
          </w:p>
        </w:tc>
        <w:tc>
          <w:tcPr>
            <w:tcW w:w="7371" w:type="dxa"/>
            <w:noWrap w:val="0"/>
            <w:vAlign w:val="center"/>
          </w:tcPr>
          <w:p>
            <w:pPr>
              <w:rPr>
                <w:rFonts w:hint="eastAsia" w:ascii="Times New Roman" w:hAnsi="宋体" w:eastAsia="宋体" w:cs="Times New Roman"/>
                <w:bCs/>
                <w:color w:val="auto"/>
                <w:spacing w:val="-6"/>
                <w:kern w:val="2"/>
                <w:sz w:val="21"/>
                <w:szCs w:val="21"/>
                <w:highlight w:val="none"/>
                <w:lang w:val="en-US" w:eastAsia="zh-CN" w:bidi="ar-SA"/>
              </w:rPr>
            </w:pPr>
            <w:r>
              <w:rPr>
                <w:rFonts w:hint="eastAsia" w:ascii="宋体" w:hAnsi="宋体" w:eastAsia="宋体" w:cs="宋体"/>
                <w:color w:val="auto"/>
                <w:sz w:val="21"/>
                <w:szCs w:val="21"/>
                <w:highlight w:val="none"/>
              </w:rPr>
              <w:t>响应方技术团队履历及能力说明，提供项目负责人、专业技术人员的资格证、职称证明和社保证明，本项最高得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jc w:val="center"/>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合理化建议和优惠措施</w:t>
            </w:r>
          </w:p>
        </w:tc>
        <w:tc>
          <w:tcPr>
            <w:tcW w:w="709" w:type="dxa"/>
            <w:noWrap w:val="0"/>
            <w:vAlign w:val="center"/>
          </w:tcPr>
          <w:p>
            <w:pPr>
              <w:jc w:val="center"/>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2</w:t>
            </w:r>
          </w:p>
        </w:tc>
        <w:tc>
          <w:tcPr>
            <w:tcW w:w="7371" w:type="dxa"/>
            <w:noWrap w:val="0"/>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响应方</w:t>
            </w:r>
            <w:r>
              <w:rPr>
                <w:rFonts w:hint="eastAsia" w:ascii="宋体" w:hAnsi="宋体" w:cs="宋体"/>
                <w:color w:val="auto"/>
                <w:sz w:val="21"/>
                <w:szCs w:val="21"/>
                <w:highlight w:val="none"/>
                <w:lang w:val="en-US" w:eastAsia="zh-CN"/>
              </w:rPr>
              <w:t>针对</w:t>
            </w:r>
            <w:r>
              <w:rPr>
                <w:rFonts w:hint="eastAsia" w:ascii="宋体" w:hAnsi="宋体" w:eastAsia="宋体" w:cs="宋体"/>
                <w:color w:val="auto"/>
                <w:sz w:val="21"/>
                <w:szCs w:val="21"/>
                <w:highlight w:val="none"/>
              </w:rPr>
              <w:t>本项目</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合理化建议及实质性优惠措施，本项最高得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noWrap w:val="0"/>
            <w:vAlign w:val="center"/>
          </w:tcPr>
          <w:p>
            <w:pPr>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售后服务</w:t>
            </w:r>
          </w:p>
        </w:tc>
        <w:tc>
          <w:tcPr>
            <w:tcW w:w="709" w:type="dxa"/>
            <w:noWrap w:val="0"/>
            <w:vAlign w:val="center"/>
          </w:tcPr>
          <w:p>
            <w:pPr>
              <w:jc w:val="center"/>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3</w:t>
            </w:r>
          </w:p>
        </w:tc>
        <w:tc>
          <w:tcPr>
            <w:tcW w:w="7371" w:type="dxa"/>
            <w:noWrap w:val="0"/>
            <w:vAlign w:val="center"/>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响应方</w:t>
            </w:r>
            <w:r>
              <w:rPr>
                <w:rFonts w:hint="eastAsia" w:ascii="宋体" w:hAnsi="宋体" w:eastAsia="宋体" w:cs="宋体"/>
                <w:color w:val="auto"/>
                <w:sz w:val="21"/>
                <w:szCs w:val="21"/>
                <w:highlight w:val="none"/>
              </w:rPr>
              <w:t>提供详细完整的“三包”措施及售后服务措施和方案（包括服务措施、产品质量保证、回访、技术培训等），本项最高得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60" w:type="dxa"/>
            <w:vMerge w:val="restart"/>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样品分</w:t>
            </w: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2</w:t>
            </w:r>
          </w:p>
        </w:tc>
        <w:tc>
          <w:tcPr>
            <w:tcW w:w="7371" w:type="dxa"/>
            <w:noWrap w:val="0"/>
            <w:vAlign w:val="center"/>
          </w:tcPr>
          <w:p>
            <w:pPr>
              <w:pStyle w:val="2"/>
              <w:numPr>
                <w:ilvl w:val="0"/>
                <w:numId w:val="4"/>
              </w:numPr>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产品主要尺寸、形状、位置等情况：</w:t>
            </w:r>
          </w:p>
          <w:p>
            <w:pPr>
              <w:pStyle w:val="2"/>
              <w:numPr>
                <w:ilvl w:val="0"/>
                <w:numId w:val="0"/>
              </w:numPr>
              <w:ind w:leftChars="0"/>
              <w:rPr>
                <w:rFonts w:hint="eastAsia"/>
                <w:color w:val="auto"/>
                <w:sz w:val="21"/>
                <w:szCs w:val="21"/>
                <w:highlight w:val="none"/>
                <w:lang w:val="en-US" w:eastAsia="zh-CN"/>
              </w:rPr>
            </w:pPr>
            <w:r>
              <w:rPr>
                <w:rFonts w:hint="eastAsia"/>
                <w:color w:val="auto"/>
                <w:sz w:val="21"/>
                <w:szCs w:val="21"/>
                <w:highlight w:val="none"/>
                <w:lang w:val="en-US" w:eastAsia="zh-CN"/>
              </w:rPr>
              <w:t>1.采购人有明确要求且明示的产品尺寸偏差均控制在±3mm以内的，得1分；</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2.抽屉下垂度、抽屉摆动度情况，本项最高得1分。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60" w:type="dxa"/>
            <w:vMerge w:val="continue"/>
            <w:noWrap w:val="0"/>
            <w:vAlign w:val="center"/>
          </w:tcPr>
          <w:p>
            <w:pPr>
              <w:jc w:val="center"/>
              <w:rPr>
                <w:rFonts w:hint="eastAsia" w:ascii="宋体" w:hAnsi="宋体" w:cs="Times New Roman"/>
                <w:color w:val="auto"/>
                <w:spacing w:val="-6"/>
                <w:sz w:val="21"/>
                <w:szCs w:val="21"/>
                <w:highlight w:val="none"/>
                <w:lang w:val="en-US" w:eastAsia="zh-CN"/>
              </w:rPr>
            </w:pP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5</w:t>
            </w:r>
          </w:p>
        </w:tc>
        <w:tc>
          <w:tcPr>
            <w:tcW w:w="7371" w:type="dxa"/>
            <w:noWrap w:val="0"/>
            <w:vAlign w:val="center"/>
          </w:tcPr>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二、材料要求：</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样品所选用板材、钢板、五金、封边条、木皮、皮革、面料、脚轮等主要原材料与采购需求一致性情况，每有1项严重偏离扣1分，扣完为止。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60" w:type="dxa"/>
            <w:vMerge w:val="continue"/>
            <w:noWrap w:val="0"/>
            <w:vAlign w:val="center"/>
          </w:tcPr>
          <w:p>
            <w:pPr>
              <w:jc w:val="center"/>
              <w:rPr>
                <w:rFonts w:hint="eastAsia" w:ascii="宋体" w:hAnsi="宋体" w:cs="Times New Roman"/>
                <w:color w:val="auto"/>
                <w:spacing w:val="-6"/>
                <w:sz w:val="21"/>
                <w:szCs w:val="21"/>
                <w:highlight w:val="none"/>
                <w:lang w:val="en-US" w:eastAsia="zh-CN"/>
              </w:rPr>
            </w:pP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4</w:t>
            </w:r>
          </w:p>
        </w:tc>
        <w:tc>
          <w:tcPr>
            <w:tcW w:w="7371" w:type="dxa"/>
            <w:noWrap w:val="0"/>
            <w:vAlign w:val="center"/>
          </w:tcPr>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三、功能性要求：</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1.铰链、合页、反弹装置、吸合装置、滑轨、倾斜机构、升降机构、翻转机构、插销等部件，安装后应灵活使用；</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2.家具锁锁定到位，开启应灵活；</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3.锁定脚轮的锁定装置完好，在开锁状态下应运动灵活；</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4.设计美观、实用，能够实现产品的整体使用功能。</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每有1项严重偏离扣1分，扣完为止。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4" w:hRule="atLeast"/>
        </w:trPr>
        <w:tc>
          <w:tcPr>
            <w:tcW w:w="1560" w:type="dxa"/>
            <w:vMerge w:val="continue"/>
            <w:noWrap w:val="0"/>
            <w:vAlign w:val="center"/>
          </w:tcPr>
          <w:p>
            <w:pPr>
              <w:jc w:val="center"/>
              <w:rPr>
                <w:rFonts w:hint="eastAsia" w:ascii="宋体" w:hAnsi="宋体" w:cs="Times New Roman"/>
                <w:color w:val="auto"/>
                <w:spacing w:val="-6"/>
                <w:sz w:val="21"/>
                <w:szCs w:val="21"/>
                <w:highlight w:val="none"/>
                <w:lang w:val="en-US" w:eastAsia="zh-CN"/>
              </w:rPr>
            </w:pP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4</w:t>
            </w:r>
          </w:p>
        </w:tc>
        <w:tc>
          <w:tcPr>
            <w:tcW w:w="7371" w:type="dxa"/>
            <w:noWrap w:val="0"/>
            <w:vAlign w:val="center"/>
          </w:tcPr>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四、金属件外观：</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1.管材：管材应无裂缝、叠缝，外露管口端面应封闭；</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2.焊接件：焊接处应无脱焊、虚焊、焊穿、错位，焊接处应无夹渣、气孔、焊瘤、焊丝头、咬边、飞溅，焊接处表面波纹应均匀；</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3.冲压件：冲压件应无脱层、裂缝；</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4.铆接件：铆接处应铆接牢固，无漏铆、脱铆，铆钉应端正圆滑，无明显锤印；</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5.金属合金件：无锈蚀、氧化膜脱落、刃口、锐棱，表面细密，应无裂纹、毛刺、黑斑等缺陷；</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6.皱纹或波纹：圆管和扁线管弯曲处弧形应圆滑一致；</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7.喷涂层：涂层应无漏喷、锈蚀和脱色、掉色现象，涂层应光滑均匀，色泽一致，应无流挂、疙瘩、皱皮、飞漆等缺陷；</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8.电镀层：表面应无剥落、返锈、毛刺，表面应无烧焦、起泡、针孔、裂纹、花斑（不包括镀彩锌）和划痕。</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每有1项严重偏离扣0.5分，扣完为止。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60" w:type="dxa"/>
            <w:vMerge w:val="continue"/>
            <w:noWrap w:val="0"/>
            <w:vAlign w:val="center"/>
          </w:tcPr>
          <w:p>
            <w:pPr>
              <w:jc w:val="center"/>
              <w:rPr>
                <w:rFonts w:hint="eastAsia" w:ascii="宋体" w:hAnsi="宋体" w:cs="Times New Roman"/>
                <w:color w:val="auto"/>
                <w:spacing w:val="-6"/>
                <w:sz w:val="21"/>
                <w:szCs w:val="21"/>
                <w:highlight w:val="none"/>
                <w:lang w:val="en-US" w:eastAsia="zh-CN"/>
              </w:rPr>
            </w:pP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3</w:t>
            </w:r>
          </w:p>
        </w:tc>
        <w:tc>
          <w:tcPr>
            <w:tcW w:w="7371" w:type="dxa"/>
            <w:noWrap w:val="0"/>
            <w:vAlign w:val="center"/>
          </w:tcPr>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五、木制件外观：</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1.不应有蛀虫现象；</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2.应无贯通裂缝；</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3.外表应无腐朽材；</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4.外表无节子；</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5.结合处应无崩茬；</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6.薄木、塑料等材料贴面应无明显透胶、脱胶、凹陷、压痕、鼓泡、胶迹。</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每有1项严重偏离扣0.5分，扣完为止。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60" w:type="dxa"/>
            <w:vMerge w:val="continue"/>
            <w:noWrap w:val="0"/>
            <w:vAlign w:val="center"/>
          </w:tcPr>
          <w:p>
            <w:pPr>
              <w:jc w:val="center"/>
              <w:rPr>
                <w:rFonts w:hint="eastAsia" w:ascii="宋体" w:hAnsi="宋体" w:cs="Times New Roman"/>
                <w:color w:val="auto"/>
                <w:spacing w:val="-6"/>
                <w:sz w:val="21"/>
                <w:szCs w:val="21"/>
                <w:highlight w:val="none"/>
                <w:lang w:val="en-US" w:eastAsia="zh-CN"/>
              </w:rPr>
            </w:pP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2</w:t>
            </w:r>
          </w:p>
        </w:tc>
        <w:tc>
          <w:tcPr>
            <w:tcW w:w="7371" w:type="dxa"/>
            <w:noWrap w:val="0"/>
            <w:vAlign w:val="center"/>
          </w:tcPr>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六、漆膜外观：</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1.同色部件的色泽应相似；</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2.应无褪色、掉色现象；</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3.涂层不应有皱皮、发粘或漏漆现象；</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4.涂层应平整光滑、清晰、无明显粒子、涨边现象；应无明显加工痕迹、划痕、雾光、白棱、白点、鼓泡、油白、流挂、缩孔、刷毛、积粉和杂渣。</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每有1项严重偏离扣0.5分，扣完为止。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60" w:type="dxa"/>
            <w:vMerge w:val="continue"/>
            <w:noWrap w:val="0"/>
            <w:vAlign w:val="center"/>
          </w:tcPr>
          <w:p>
            <w:pPr>
              <w:jc w:val="center"/>
              <w:rPr>
                <w:rFonts w:hint="eastAsia" w:ascii="宋体" w:hAnsi="宋体" w:cs="Times New Roman"/>
                <w:color w:val="auto"/>
                <w:spacing w:val="-6"/>
                <w:sz w:val="21"/>
                <w:szCs w:val="21"/>
                <w:highlight w:val="none"/>
                <w:lang w:val="en-US" w:eastAsia="zh-CN"/>
              </w:rPr>
            </w:pP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3</w:t>
            </w:r>
          </w:p>
        </w:tc>
        <w:tc>
          <w:tcPr>
            <w:tcW w:w="7371" w:type="dxa"/>
            <w:noWrap w:val="0"/>
            <w:vAlign w:val="center"/>
          </w:tcPr>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七、软包件外观：</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1.软面包覆表面：包覆的面料拼接对称图案应完整；同一部位绒面料的绒毛方向应一致；不应有明显色差，包覆的面料应无破损、严重划痕、色污、油污，应平服饱满，松紧均匀，不应有明显皱折，对称工艺性皱折应匀称，层次分明；</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2.外露泡钉：应排列应整齐，间距基本相等，不应有泡钉明显敲扁或脱漆；</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3.缝纫：线迹间距应均匀，无明显浮线、跳针或外露线头、脱线、开缝、脱胶。每有1项严重偏离扣1分，扣完为止。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60" w:type="dxa"/>
            <w:vMerge w:val="continue"/>
            <w:noWrap w:val="0"/>
            <w:vAlign w:val="center"/>
          </w:tcPr>
          <w:p>
            <w:pPr>
              <w:jc w:val="center"/>
              <w:rPr>
                <w:rFonts w:hint="eastAsia" w:ascii="宋体" w:hAnsi="宋体" w:cs="Times New Roman"/>
                <w:color w:val="auto"/>
                <w:spacing w:val="-6"/>
                <w:sz w:val="21"/>
                <w:szCs w:val="21"/>
                <w:highlight w:val="none"/>
                <w:lang w:val="en-US" w:eastAsia="zh-CN"/>
              </w:rPr>
            </w:pP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2</w:t>
            </w:r>
          </w:p>
        </w:tc>
        <w:tc>
          <w:tcPr>
            <w:tcW w:w="7371" w:type="dxa"/>
            <w:noWrap w:val="0"/>
            <w:vAlign w:val="center"/>
          </w:tcPr>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八、塑料件外观：应无裂纹，无明显变形，应无明显缩孔、气泡、杂质、伤痕，外表用塑料件表面应光洁、无划痕、无污渍、无明显色差，本项最高得2分。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60" w:type="dxa"/>
            <w:vMerge w:val="continue"/>
            <w:noWrap w:val="0"/>
            <w:vAlign w:val="center"/>
          </w:tcPr>
          <w:p>
            <w:pPr>
              <w:jc w:val="center"/>
              <w:rPr>
                <w:rFonts w:hint="eastAsia" w:ascii="宋体" w:hAnsi="宋体" w:cs="Times New Roman"/>
                <w:color w:val="auto"/>
                <w:spacing w:val="-6"/>
                <w:sz w:val="21"/>
                <w:szCs w:val="21"/>
                <w:highlight w:val="none"/>
                <w:lang w:val="en-US" w:eastAsia="zh-CN"/>
              </w:rPr>
            </w:pPr>
          </w:p>
        </w:tc>
        <w:tc>
          <w:tcPr>
            <w:tcW w:w="709" w:type="dxa"/>
            <w:noWrap w:val="0"/>
            <w:vAlign w:val="center"/>
          </w:tcPr>
          <w:p>
            <w:pPr>
              <w:jc w:val="center"/>
              <w:rPr>
                <w:rFonts w:hint="default" w:ascii="宋体" w:hAnsi="宋体" w:cs="Times New Roman"/>
                <w:color w:val="auto"/>
                <w:spacing w:val="-6"/>
                <w:sz w:val="21"/>
                <w:szCs w:val="21"/>
                <w:highlight w:val="none"/>
                <w:lang w:val="en-US" w:eastAsia="zh-CN"/>
              </w:rPr>
            </w:pPr>
            <w:r>
              <w:rPr>
                <w:rFonts w:hint="eastAsia" w:ascii="宋体" w:hAnsi="宋体" w:cs="Times New Roman"/>
                <w:color w:val="auto"/>
                <w:spacing w:val="-6"/>
                <w:sz w:val="21"/>
                <w:szCs w:val="21"/>
                <w:highlight w:val="none"/>
                <w:lang w:val="en-US" w:eastAsia="zh-CN"/>
              </w:rPr>
              <w:t>5</w:t>
            </w:r>
          </w:p>
        </w:tc>
        <w:tc>
          <w:tcPr>
            <w:tcW w:w="7371" w:type="dxa"/>
            <w:noWrap w:val="0"/>
            <w:vAlign w:val="center"/>
          </w:tcPr>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九、制作工艺：</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1.实木的非交接面应进行封边或涂饰处理；</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2.板件或部件在接触人体或贮物部位不应有毛刺、刃口或棱角；</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3.板件或部件的外表应光滑，倒棱、圆角、圆线应均匀一致；</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4.榫、塞角、零部件等结合处不应断裂；</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5.零部件的结合应严密、牢固；</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6.各种配件、连接件安装不应有少件、漏钉、透钉（预留孔、选择孔除外）；</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7.各种配件安装应严密、平整、端正、牢固，结合处应无开裂或松动；</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8.雕刻的图案应均匀、清晰、层次分明，对称部位应对称，凹凸和大挖、过桥、棱角、圆弧处应无缺角；铲底应平整，各部位不应有锤印或毛刺；</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9.车木的线形应一致，凹凸台阶应匀称，对称部位应对称，车削线条应清晰，加工表面不应有崩茬、刀痕、砂痕；</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10、表面光滑，平整。</w:t>
            </w:r>
          </w:p>
          <w:p>
            <w:pPr>
              <w:pStyle w:val="2"/>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每有1项严重偏离扣0.5分，扣完为止。</w:t>
            </w:r>
          </w:p>
        </w:tc>
      </w:tr>
    </w:tbl>
    <w:p>
      <w:pPr>
        <w:pStyle w:val="2"/>
        <w:ind w:left="0" w:leftChars="0" w:firstLine="0" w:firstLineChars="0"/>
        <w:rPr>
          <w:rFonts w:hint="eastAsia" w:ascii="宋体" w:hAnsi="宋体"/>
          <w:b/>
          <w:color w:val="auto"/>
          <w:spacing w:val="-6"/>
          <w:sz w:val="24"/>
          <w:highlight w:val="none"/>
        </w:rPr>
      </w:pPr>
    </w:p>
    <w:p>
      <w:pPr>
        <w:pStyle w:val="2"/>
        <w:rPr>
          <w:rFonts w:hint="eastAsia" w:ascii="宋体" w:hAnsi="宋体"/>
          <w:b/>
          <w:color w:val="auto"/>
          <w:spacing w:val="-6"/>
          <w:sz w:val="24"/>
          <w:highlight w:val="none"/>
        </w:rPr>
      </w:pPr>
    </w:p>
    <w:p>
      <w:pPr>
        <w:pStyle w:val="2"/>
        <w:rPr>
          <w:rFonts w:hint="eastAsia" w:hAnsi="宋体"/>
          <w:b/>
          <w:color w:val="auto"/>
          <w:sz w:val="21"/>
          <w:szCs w:val="21"/>
          <w:highlight w:val="none"/>
        </w:rPr>
      </w:pP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说明</w:t>
      </w:r>
      <w:r>
        <w:rPr>
          <w:rFonts w:ascii="宋体" w:hAnsi="宋体"/>
          <w:b/>
          <w:color w:val="auto"/>
          <w:sz w:val="21"/>
          <w:szCs w:val="21"/>
          <w:highlight w:val="none"/>
        </w:rPr>
        <w:t>：</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1</w:t>
      </w:r>
      <w:r>
        <w:rPr>
          <w:rFonts w:ascii="宋体" w:hAnsi="宋体"/>
          <w:b/>
          <w:color w:val="auto"/>
          <w:sz w:val="21"/>
          <w:szCs w:val="21"/>
          <w:highlight w:val="none"/>
        </w:rPr>
        <w:t>.</w:t>
      </w:r>
      <w:r>
        <w:rPr>
          <w:rFonts w:hint="eastAsia" w:ascii="宋体" w:hAnsi="宋体"/>
          <w:b/>
          <w:color w:val="auto"/>
          <w:sz w:val="21"/>
          <w:szCs w:val="21"/>
          <w:highlight w:val="none"/>
        </w:rPr>
        <w:t>根据《政府采购促进中小企业发展暂行办法》（财库[2011]181号）的规定，供应商如为小型或微型企业并提交相关证明材料且响应产品为小型或微型企业制造的，</w:t>
      </w:r>
      <w:r>
        <w:rPr>
          <w:rFonts w:ascii="宋体" w:hAnsi="宋体"/>
          <w:b/>
          <w:color w:val="auto"/>
          <w:sz w:val="21"/>
          <w:szCs w:val="21"/>
          <w:highlight w:val="none"/>
        </w:rPr>
        <w:t>其小型或微型企业</w:t>
      </w:r>
      <w:r>
        <w:rPr>
          <w:rFonts w:hint="eastAsia" w:ascii="宋体" w:hAnsi="宋体"/>
          <w:b/>
          <w:color w:val="auto"/>
          <w:sz w:val="21"/>
          <w:szCs w:val="21"/>
          <w:highlight w:val="none"/>
        </w:rPr>
        <w:t>部分</w:t>
      </w:r>
      <w:r>
        <w:rPr>
          <w:rFonts w:ascii="宋体" w:hAnsi="宋体"/>
          <w:b/>
          <w:color w:val="auto"/>
          <w:sz w:val="21"/>
          <w:szCs w:val="21"/>
          <w:highlight w:val="none"/>
        </w:rPr>
        <w:t>的最后磋商报价</w:t>
      </w:r>
      <w:r>
        <w:rPr>
          <w:rFonts w:hint="eastAsia" w:ascii="宋体" w:hAnsi="宋体"/>
          <w:b/>
          <w:color w:val="auto"/>
          <w:sz w:val="21"/>
          <w:szCs w:val="21"/>
          <w:highlight w:val="none"/>
        </w:rPr>
        <w:t>扣除6%后参与评审；</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2</w:t>
      </w:r>
      <w:r>
        <w:rPr>
          <w:rFonts w:ascii="宋体" w:hAnsi="宋体"/>
          <w:b/>
          <w:color w:val="auto"/>
          <w:sz w:val="21"/>
          <w:szCs w:val="21"/>
          <w:highlight w:val="none"/>
        </w:rPr>
        <w:t>.</w:t>
      </w:r>
      <w:r>
        <w:rPr>
          <w:rFonts w:hint="eastAsia" w:ascii="宋体" w:hAnsi="宋体"/>
          <w:b/>
          <w:color w:val="auto"/>
          <w:sz w:val="21"/>
          <w:szCs w:val="21"/>
          <w:highlight w:val="none"/>
        </w:rPr>
        <w:t>根据《</w:t>
      </w:r>
      <w:r>
        <w:rPr>
          <w:rFonts w:ascii="宋体" w:hAnsi="宋体"/>
          <w:b/>
          <w:color w:val="auto"/>
          <w:sz w:val="21"/>
          <w:szCs w:val="21"/>
          <w:highlight w:val="none"/>
        </w:rPr>
        <w:t>关于政府采购支持监狱企业发展有关问题的通知</w:t>
      </w:r>
      <w:r>
        <w:rPr>
          <w:rFonts w:hint="eastAsia" w:ascii="宋体" w:hAnsi="宋体"/>
          <w:b/>
          <w:color w:val="auto"/>
          <w:sz w:val="21"/>
          <w:szCs w:val="21"/>
          <w:highlight w:val="none"/>
        </w:rPr>
        <w:t>》（</w:t>
      </w:r>
      <w:r>
        <w:rPr>
          <w:rFonts w:ascii="宋体" w:hAnsi="宋体"/>
          <w:b/>
          <w:color w:val="auto"/>
          <w:sz w:val="21"/>
          <w:szCs w:val="21"/>
          <w:highlight w:val="none"/>
        </w:rPr>
        <w:t>财库[2014]68号</w:t>
      </w:r>
      <w:r>
        <w:rPr>
          <w:rFonts w:hint="eastAsia" w:ascii="宋体" w:hAnsi="宋体"/>
          <w:b/>
          <w:color w:val="auto"/>
          <w:sz w:val="21"/>
          <w:szCs w:val="21"/>
          <w:highlight w:val="none"/>
        </w:rPr>
        <w:t>）的规定，供应商如为监狱企业并提交相关证明材料且响应产品为小型或微型企业制造的，</w:t>
      </w:r>
      <w:r>
        <w:rPr>
          <w:rFonts w:ascii="宋体" w:hAnsi="宋体"/>
          <w:b/>
          <w:color w:val="auto"/>
          <w:sz w:val="21"/>
          <w:szCs w:val="21"/>
          <w:highlight w:val="none"/>
        </w:rPr>
        <w:t>其小型或微型企业</w:t>
      </w:r>
      <w:r>
        <w:rPr>
          <w:rFonts w:hint="eastAsia" w:ascii="宋体" w:hAnsi="宋体"/>
          <w:b/>
          <w:color w:val="auto"/>
          <w:sz w:val="21"/>
          <w:szCs w:val="21"/>
          <w:highlight w:val="none"/>
        </w:rPr>
        <w:t>部分</w:t>
      </w:r>
      <w:r>
        <w:rPr>
          <w:rFonts w:ascii="宋体" w:hAnsi="宋体"/>
          <w:b/>
          <w:color w:val="auto"/>
          <w:sz w:val="21"/>
          <w:szCs w:val="21"/>
          <w:highlight w:val="none"/>
        </w:rPr>
        <w:t>的最后磋商报价</w:t>
      </w:r>
      <w:r>
        <w:rPr>
          <w:rFonts w:hint="eastAsia" w:ascii="宋体" w:hAnsi="宋体"/>
          <w:b/>
          <w:color w:val="auto"/>
          <w:sz w:val="21"/>
          <w:szCs w:val="21"/>
          <w:highlight w:val="none"/>
        </w:rPr>
        <w:t>扣除6%后参与评审；</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3</w:t>
      </w:r>
      <w:r>
        <w:rPr>
          <w:rFonts w:ascii="宋体" w:hAnsi="宋体"/>
          <w:b/>
          <w:color w:val="auto"/>
          <w:sz w:val="21"/>
          <w:szCs w:val="21"/>
          <w:highlight w:val="none"/>
        </w:rPr>
        <w:t>.</w:t>
      </w:r>
      <w:r>
        <w:rPr>
          <w:rFonts w:hint="eastAsia" w:ascii="宋体" w:hAnsi="宋体"/>
          <w:b/>
          <w:color w:val="auto"/>
          <w:sz w:val="21"/>
          <w:szCs w:val="21"/>
          <w:highlight w:val="none"/>
        </w:rPr>
        <w:t>根据</w:t>
      </w:r>
      <w:r>
        <w:rPr>
          <w:rFonts w:ascii="宋体" w:hAnsi="宋体"/>
          <w:b/>
          <w:color w:val="auto"/>
          <w:sz w:val="21"/>
          <w:szCs w:val="21"/>
          <w:highlight w:val="none"/>
        </w:rPr>
        <w:t>《关于促进残疾人就业政府采购政策的通知</w:t>
      </w:r>
      <w:r>
        <w:rPr>
          <w:rFonts w:hint="eastAsia" w:ascii="宋体" w:hAnsi="宋体"/>
          <w:b/>
          <w:color w:val="auto"/>
          <w:sz w:val="21"/>
          <w:szCs w:val="21"/>
          <w:highlight w:val="none"/>
        </w:rPr>
        <w:t>》</w:t>
      </w:r>
      <w:r>
        <w:rPr>
          <w:rFonts w:ascii="宋体" w:hAnsi="宋体"/>
          <w:b/>
          <w:color w:val="auto"/>
          <w:sz w:val="21"/>
          <w:szCs w:val="21"/>
          <w:highlight w:val="none"/>
        </w:rPr>
        <w:t>（</w:t>
      </w:r>
      <w:bookmarkStart w:id="56" w:name="sendNo"/>
      <w:r>
        <w:rPr>
          <w:rFonts w:ascii="宋体" w:hAnsi="宋体"/>
          <w:b/>
          <w:color w:val="auto"/>
          <w:sz w:val="21"/>
          <w:szCs w:val="21"/>
          <w:highlight w:val="none"/>
        </w:rPr>
        <w:t>财库</w:t>
      </w:r>
      <w:bookmarkEnd w:id="56"/>
      <w:r>
        <w:rPr>
          <w:rFonts w:hint="eastAsia" w:ascii="宋体" w:hAnsi="宋体"/>
          <w:b/>
          <w:color w:val="auto"/>
          <w:sz w:val="21"/>
          <w:szCs w:val="21"/>
          <w:highlight w:val="none"/>
        </w:rPr>
        <w:t>[</w:t>
      </w:r>
      <w:r>
        <w:rPr>
          <w:rFonts w:ascii="宋体" w:hAnsi="宋体"/>
          <w:b/>
          <w:color w:val="auto"/>
          <w:sz w:val="21"/>
          <w:szCs w:val="21"/>
          <w:highlight w:val="none"/>
        </w:rPr>
        <w:t>2017]141号）</w:t>
      </w:r>
      <w:r>
        <w:rPr>
          <w:rFonts w:hint="eastAsia" w:ascii="宋体" w:hAnsi="宋体"/>
          <w:b/>
          <w:color w:val="auto"/>
          <w:sz w:val="21"/>
          <w:szCs w:val="21"/>
          <w:highlight w:val="none"/>
        </w:rPr>
        <w:t>的</w:t>
      </w:r>
      <w:r>
        <w:rPr>
          <w:rFonts w:ascii="宋体" w:hAnsi="宋体"/>
          <w:b/>
          <w:color w:val="auto"/>
          <w:sz w:val="21"/>
          <w:szCs w:val="21"/>
          <w:highlight w:val="none"/>
        </w:rPr>
        <w:t>规定，</w:t>
      </w:r>
      <w:r>
        <w:rPr>
          <w:rFonts w:hint="eastAsia" w:ascii="宋体" w:hAnsi="宋体"/>
          <w:b/>
          <w:color w:val="auto"/>
          <w:sz w:val="21"/>
          <w:szCs w:val="21"/>
          <w:highlight w:val="none"/>
        </w:rPr>
        <w:t>供应商</w:t>
      </w:r>
      <w:r>
        <w:rPr>
          <w:rFonts w:ascii="宋体" w:hAnsi="宋体"/>
          <w:b/>
          <w:color w:val="auto"/>
          <w:sz w:val="21"/>
          <w:szCs w:val="21"/>
          <w:highlight w:val="none"/>
        </w:rPr>
        <w:t>如为</w:t>
      </w:r>
      <w:r>
        <w:rPr>
          <w:rFonts w:hint="eastAsia" w:ascii="宋体" w:hAnsi="宋体"/>
          <w:b/>
          <w:color w:val="auto"/>
          <w:sz w:val="21"/>
          <w:szCs w:val="21"/>
          <w:highlight w:val="none"/>
        </w:rPr>
        <w:t>残疾人福利性单位并</w:t>
      </w:r>
      <w:r>
        <w:rPr>
          <w:rFonts w:ascii="宋体" w:hAnsi="宋体"/>
          <w:b/>
          <w:color w:val="auto"/>
          <w:sz w:val="21"/>
          <w:szCs w:val="21"/>
          <w:highlight w:val="none"/>
        </w:rPr>
        <w:t>提交</w:t>
      </w:r>
      <w:r>
        <w:rPr>
          <w:rFonts w:hint="eastAsia" w:ascii="宋体" w:hAnsi="宋体"/>
          <w:b/>
          <w:color w:val="auto"/>
          <w:sz w:val="21"/>
          <w:szCs w:val="21"/>
          <w:highlight w:val="none"/>
        </w:rPr>
        <w:t>《残疾人福利性单位声明函》</w:t>
      </w:r>
      <w:r>
        <w:rPr>
          <w:rFonts w:ascii="宋体" w:hAnsi="宋体"/>
          <w:b/>
          <w:color w:val="auto"/>
          <w:sz w:val="21"/>
          <w:szCs w:val="21"/>
          <w:highlight w:val="none"/>
        </w:rPr>
        <w:t>且</w:t>
      </w:r>
      <w:r>
        <w:rPr>
          <w:rFonts w:hint="eastAsia" w:ascii="宋体" w:hAnsi="宋体"/>
          <w:b/>
          <w:color w:val="auto"/>
          <w:sz w:val="21"/>
          <w:szCs w:val="21"/>
          <w:highlight w:val="none"/>
        </w:rPr>
        <w:t>响应</w:t>
      </w:r>
      <w:r>
        <w:rPr>
          <w:rFonts w:ascii="宋体" w:hAnsi="宋体"/>
          <w:b/>
          <w:color w:val="auto"/>
          <w:sz w:val="21"/>
          <w:szCs w:val="21"/>
          <w:highlight w:val="none"/>
        </w:rPr>
        <w:t>产品为本企业</w:t>
      </w:r>
      <w:r>
        <w:rPr>
          <w:rFonts w:hint="eastAsia" w:ascii="宋体" w:hAnsi="宋体"/>
          <w:b/>
          <w:color w:val="auto"/>
          <w:sz w:val="21"/>
          <w:szCs w:val="21"/>
          <w:highlight w:val="none"/>
        </w:rPr>
        <w:t>或其他残疾人福利性单位制造的</w:t>
      </w:r>
      <w:r>
        <w:rPr>
          <w:rFonts w:ascii="宋体" w:hAnsi="宋体"/>
          <w:b/>
          <w:color w:val="auto"/>
          <w:sz w:val="21"/>
          <w:szCs w:val="21"/>
          <w:highlight w:val="none"/>
        </w:rPr>
        <w:t>，其</w:t>
      </w:r>
      <w:r>
        <w:rPr>
          <w:rFonts w:hint="eastAsia" w:ascii="宋体" w:hAnsi="宋体"/>
          <w:b/>
          <w:color w:val="auto"/>
          <w:sz w:val="21"/>
          <w:szCs w:val="21"/>
          <w:highlight w:val="none"/>
        </w:rPr>
        <w:t>残疾人福利性单位部分</w:t>
      </w:r>
      <w:r>
        <w:rPr>
          <w:rFonts w:ascii="宋体" w:hAnsi="宋体"/>
          <w:b/>
          <w:color w:val="auto"/>
          <w:sz w:val="21"/>
          <w:szCs w:val="21"/>
          <w:highlight w:val="none"/>
        </w:rPr>
        <w:t>的最后磋商报价</w:t>
      </w:r>
      <w:r>
        <w:rPr>
          <w:rFonts w:hint="eastAsia" w:ascii="宋体" w:hAnsi="宋体"/>
          <w:b/>
          <w:color w:val="auto"/>
          <w:sz w:val="21"/>
          <w:szCs w:val="21"/>
          <w:highlight w:val="none"/>
        </w:rPr>
        <w:t>扣除6%后参与评审；</w:t>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4</w:t>
      </w:r>
      <w:r>
        <w:rPr>
          <w:rFonts w:ascii="宋体" w:hAnsi="宋体"/>
          <w:b/>
          <w:color w:val="auto"/>
          <w:sz w:val="21"/>
          <w:szCs w:val="21"/>
          <w:highlight w:val="none"/>
        </w:rPr>
        <w:t>.残疾人福利性单位属于小型、微型企业的，不重复享受政策。</w:t>
      </w:r>
    </w:p>
    <w:p>
      <w:pPr>
        <w:spacing w:line="288" w:lineRule="auto"/>
        <w:jc w:val="center"/>
        <w:rPr>
          <w:rFonts w:ascii="宋体" w:hAnsi="宋体"/>
          <w:b/>
          <w:bCs/>
          <w:color w:val="auto"/>
          <w:spacing w:val="-6"/>
          <w:sz w:val="32"/>
          <w:szCs w:val="32"/>
          <w:highlight w:val="none"/>
        </w:rPr>
      </w:pPr>
      <w:r>
        <w:rPr>
          <w:rFonts w:hint="eastAsia" w:ascii="宋体" w:hAnsi="宋体"/>
          <w:b/>
          <w:bCs/>
          <w:color w:val="auto"/>
          <w:spacing w:val="-6"/>
          <w:sz w:val="32"/>
          <w:szCs w:val="32"/>
          <w:highlight w:val="none"/>
        </w:rPr>
        <w:t>第五章  合同主要条款</w:t>
      </w:r>
    </w:p>
    <w:p>
      <w:pPr>
        <w:pStyle w:val="10"/>
        <w:snapToGrid w:val="0"/>
        <w:spacing w:before="120" w:beforeLines="0" w:after="120" w:afterLines="0" w:line="288" w:lineRule="auto"/>
        <w:jc w:val="center"/>
        <w:rPr>
          <w:rFonts w:hint="eastAsia" w:hAnsi="宋体"/>
          <w:b/>
          <w:color w:val="auto"/>
          <w:spacing w:val="-6"/>
          <w:highlight w:val="none"/>
        </w:rPr>
      </w:pPr>
      <w:r>
        <w:rPr>
          <w:rFonts w:hint="eastAsia" w:hAnsi="宋体"/>
          <w:b/>
          <w:color w:val="auto"/>
          <w:spacing w:val="-6"/>
          <w:highlight w:val="none"/>
        </w:rPr>
        <w:t>杭州电子科技大学</w:t>
      </w:r>
      <w:r>
        <w:rPr>
          <w:rFonts w:hint="eastAsia" w:hAnsi="宋体"/>
          <w:b/>
          <w:color w:val="auto"/>
          <w:spacing w:val="-6"/>
          <w:highlight w:val="none"/>
          <w:lang w:eastAsia="zh-CN"/>
        </w:rPr>
        <w:t>研究院家具</w:t>
      </w:r>
      <w:r>
        <w:rPr>
          <w:rFonts w:hint="eastAsia" w:hAnsi="宋体"/>
          <w:b/>
          <w:color w:val="auto"/>
          <w:spacing w:val="-6"/>
          <w:highlight w:val="none"/>
        </w:rPr>
        <w:t>项目</w:t>
      </w:r>
      <w:r>
        <w:rPr>
          <w:rFonts w:hAnsi="宋体"/>
          <w:b/>
          <w:color w:val="auto"/>
          <w:spacing w:val="-6"/>
          <w:highlight w:val="none"/>
        </w:rPr>
        <w:t>合同</w:t>
      </w:r>
    </w:p>
    <w:p>
      <w:pPr>
        <w:pStyle w:val="10"/>
        <w:snapToGrid w:val="0"/>
        <w:spacing w:beforeLines="0" w:afterLines="0" w:line="288" w:lineRule="auto"/>
        <w:jc w:val="center"/>
        <w:rPr>
          <w:rFonts w:hAnsi="宋体"/>
          <w:b/>
          <w:color w:val="auto"/>
          <w:spacing w:val="-6"/>
          <w:sz w:val="21"/>
          <w:szCs w:val="21"/>
          <w:highlight w:val="none"/>
        </w:rPr>
      </w:pPr>
      <w:r>
        <w:rPr>
          <w:rFonts w:hAnsi="宋体"/>
          <w:color w:val="auto"/>
          <w:spacing w:val="-6"/>
          <w:sz w:val="21"/>
          <w:szCs w:val="21"/>
          <w:highlight w:val="none"/>
        </w:rPr>
        <w:t>（本合同为合同样稿，最终稿由三方协商后确定）</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 xml:space="preserve">采购编号：QSZB-Z(H)-B20335(CS)   </w:t>
      </w:r>
      <w:r>
        <w:rPr>
          <w:rFonts w:hint="eastAsia" w:ascii="宋体" w:hAnsi="宋体"/>
          <w:color w:val="auto"/>
          <w:spacing w:val="-6"/>
          <w:sz w:val="21"/>
          <w:szCs w:val="21"/>
          <w:highlight w:val="none"/>
          <w:lang w:bidi="ar"/>
        </w:rPr>
        <w:t xml:space="preserve"> </w:t>
      </w:r>
    </w:p>
    <w:p>
      <w:pPr>
        <w:snapToGrid w:val="0"/>
        <w:spacing w:line="288" w:lineRule="auto"/>
        <w:rPr>
          <w:rFonts w:ascii="宋体" w:hAnsi="宋体" w:cs="宋体"/>
          <w:color w:val="auto"/>
          <w:spacing w:val="-6"/>
          <w:sz w:val="21"/>
          <w:szCs w:val="21"/>
          <w:highlight w:val="none"/>
          <w:lang w:bidi="ar"/>
        </w:rPr>
      </w:pPr>
      <w:r>
        <w:rPr>
          <w:rFonts w:hint="eastAsia" w:ascii="宋体" w:hAnsi="宋体" w:cs="宋体"/>
          <w:color w:val="auto"/>
          <w:spacing w:val="-6"/>
          <w:sz w:val="21"/>
          <w:szCs w:val="21"/>
          <w:highlight w:val="none"/>
          <w:lang w:bidi="ar"/>
        </w:rPr>
        <w:t>确认书编号：[2020]68784号、[2020]69985号</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甲方（需方）：杭州电子科技大学</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乙方（供方）：</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采购代理机构：浙江求是招标代理有限公司</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签约时间、地点：</w:t>
      </w:r>
      <w:r>
        <w:rPr>
          <w:rFonts w:hint="eastAsia" w:ascii="宋体" w:hAnsi="宋体"/>
          <w:color w:val="auto"/>
          <w:spacing w:val="-6"/>
          <w:sz w:val="21"/>
          <w:szCs w:val="21"/>
          <w:highlight w:val="none"/>
          <w:lang w:bidi="ar"/>
        </w:rPr>
        <w:t>2020</w:t>
      </w:r>
      <w:r>
        <w:rPr>
          <w:rFonts w:hint="eastAsia" w:ascii="宋体" w:hAnsi="宋体" w:cs="宋体"/>
          <w:color w:val="auto"/>
          <w:spacing w:val="-6"/>
          <w:sz w:val="21"/>
          <w:szCs w:val="21"/>
          <w:highlight w:val="none"/>
          <w:lang w:bidi="ar"/>
        </w:rPr>
        <w:t>年</w:t>
      </w:r>
      <w:r>
        <w:rPr>
          <w:rFonts w:hint="eastAsia" w:ascii="宋体" w:hAnsi="宋体"/>
          <w:color w:val="auto"/>
          <w:spacing w:val="-6"/>
          <w:sz w:val="21"/>
          <w:szCs w:val="21"/>
          <w:highlight w:val="none"/>
          <w:lang w:bidi="ar"/>
        </w:rPr>
        <w:t xml:space="preserve">  </w:t>
      </w:r>
      <w:r>
        <w:rPr>
          <w:rFonts w:hint="eastAsia" w:ascii="宋体" w:hAnsi="宋体" w:cs="宋体"/>
          <w:color w:val="auto"/>
          <w:spacing w:val="-6"/>
          <w:sz w:val="21"/>
          <w:szCs w:val="21"/>
          <w:highlight w:val="none"/>
          <w:lang w:bidi="ar"/>
        </w:rPr>
        <w:t>月</w:t>
      </w:r>
      <w:r>
        <w:rPr>
          <w:rFonts w:hint="eastAsia" w:ascii="宋体" w:hAnsi="宋体"/>
          <w:color w:val="auto"/>
          <w:spacing w:val="-6"/>
          <w:sz w:val="21"/>
          <w:szCs w:val="21"/>
          <w:highlight w:val="none"/>
          <w:lang w:bidi="ar"/>
        </w:rPr>
        <w:t xml:space="preserve">   </w:t>
      </w:r>
      <w:r>
        <w:rPr>
          <w:rFonts w:hint="eastAsia" w:ascii="宋体" w:hAnsi="宋体" w:cs="宋体"/>
          <w:color w:val="auto"/>
          <w:spacing w:val="-6"/>
          <w:sz w:val="21"/>
          <w:szCs w:val="21"/>
          <w:highlight w:val="none"/>
          <w:lang w:bidi="ar"/>
        </w:rPr>
        <w:t>日，杭州</w:t>
      </w:r>
    </w:p>
    <w:p>
      <w:pPr>
        <w:snapToGrid w:val="0"/>
        <w:spacing w:line="288" w:lineRule="auto"/>
        <w:rPr>
          <w:rFonts w:ascii="宋体" w:hAnsi="宋体"/>
          <w:b/>
          <w:color w:val="auto"/>
          <w:spacing w:val="-6"/>
          <w:sz w:val="21"/>
          <w:szCs w:val="21"/>
          <w:highlight w:val="none"/>
        </w:rPr>
      </w:pPr>
      <w:r>
        <w:rPr>
          <w:rFonts w:hint="eastAsia" w:ascii="宋体" w:hAnsi="宋体"/>
          <w:b/>
          <w:color w:val="auto"/>
          <w:spacing w:val="-6"/>
          <w:sz w:val="21"/>
          <w:szCs w:val="21"/>
          <w:highlight w:val="none"/>
          <w:lang w:bidi="ar"/>
        </w:rPr>
        <w:t xml:space="preserve"> </w:t>
      </w:r>
    </w:p>
    <w:p>
      <w:pPr>
        <w:snapToGrid w:val="0"/>
        <w:spacing w:line="288" w:lineRule="auto"/>
        <w:ind w:left="-238" w:leftChars="-85" w:right="31" w:rightChars="11"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甲、乙双方根据浙江求是招标代理有限公司关于杭州电子科技大学</w:t>
      </w:r>
      <w:r>
        <w:rPr>
          <w:rFonts w:hint="eastAsia" w:ascii="宋体" w:hAnsi="宋体"/>
          <w:color w:val="auto"/>
          <w:spacing w:val="-6"/>
          <w:sz w:val="21"/>
          <w:szCs w:val="21"/>
          <w:highlight w:val="none"/>
          <w:u w:val="single"/>
          <w:lang w:bidi="ar"/>
        </w:rPr>
        <w:t xml:space="preserve">  </w:t>
      </w:r>
      <w:r>
        <w:rPr>
          <w:rFonts w:hint="eastAsia" w:ascii="宋体" w:hAnsi="宋体"/>
          <w:color w:val="auto"/>
          <w:spacing w:val="-6"/>
          <w:sz w:val="21"/>
          <w:szCs w:val="21"/>
          <w:highlight w:val="none"/>
          <w:u w:val="single"/>
          <w:lang w:eastAsia="zh-CN" w:bidi="ar"/>
        </w:rPr>
        <w:t>研究院家具</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项目竞争性磋商采购的结果，签署本合同。</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第一条：采购标的物清单及合同价格</w:t>
      </w:r>
    </w:p>
    <w:tbl>
      <w:tblPr>
        <w:tblStyle w:val="19"/>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lang w:bidi="ar"/>
              </w:rPr>
              <w:t>序号</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lang w:bidi="ar"/>
              </w:rPr>
              <w:t>名称</w:t>
            </w:r>
          </w:p>
        </w:tc>
        <w:tc>
          <w:tcPr>
            <w:tcW w:w="177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lang w:bidi="ar"/>
              </w:rPr>
              <w:t>具体内容</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lang w:bidi="ar"/>
              </w:rPr>
              <w:t>数量</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lang w:bidi="ar"/>
              </w:rPr>
              <w:t>单位</w:t>
            </w: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lang w:bidi="ar"/>
              </w:rPr>
              <w:t>单价</w:t>
            </w: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lang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r>
              <w:rPr>
                <w:rFonts w:hint="eastAsia" w:ascii="宋体" w:hAnsi="宋体"/>
                <w:color w:val="auto"/>
                <w:spacing w:val="-6"/>
                <w:sz w:val="21"/>
                <w:szCs w:val="21"/>
                <w:highlight w:val="none"/>
                <w:lang w:bidi="ar"/>
              </w:rPr>
              <w:t>1</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38" w:leftChars="85"/>
              <w:jc w:val="center"/>
              <w:rPr>
                <w:rFonts w:ascii="宋体" w:hAnsi="宋体"/>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ascii="宋体" w:hAnsi="宋体"/>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lang w:bidi="ar"/>
              </w:rPr>
            </w:pPr>
            <w:r>
              <w:rPr>
                <w:rFonts w:hint="eastAsia" w:ascii="宋体" w:hAnsi="宋体"/>
                <w:color w:val="auto"/>
                <w:spacing w:val="-6"/>
                <w:sz w:val="21"/>
                <w:szCs w:val="21"/>
                <w:highlight w:val="none"/>
                <w:lang w:bidi="ar"/>
              </w:rPr>
              <w:t>2</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38" w:leftChars="85"/>
              <w:jc w:val="center"/>
              <w:rPr>
                <w:rFonts w:ascii="宋体" w:hAnsi="宋体"/>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ascii="宋体" w:hAnsi="宋体"/>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ascii="宋体" w:hAnsi="宋体"/>
                <w:color w:val="auto"/>
                <w:spacing w:val="-6"/>
                <w:sz w:val="21"/>
                <w:szCs w:val="21"/>
                <w:highlight w:val="none"/>
              </w:rPr>
            </w:pPr>
            <w:r>
              <w:rPr>
                <w:rFonts w:hint="eastAsia" w:ascii="宋体" w:hAnsi="宋体"/>
                <w:color w:val="auto"/>
                <w:spacing w:val="-6"/>
                <w:sz w:val="21"/>
                <w:szCs w:val="21"/>
                <w:highlight w:val="none"/>
                <w:lang w:bidi="ar"/>
              </w:rPr>
              <w:t>合同总价（人民币）：</w:t>
            </w:r>
          </w:p>
        </w:tc>
      </w:tr>
    </w:tbl>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注：</w:t>
      </w:r>
      <w:r>
        <w:rPr>
          <w:rFonts w:hint="eastAsia" w:ascii="宋体" w:hAnsi="宋体"/>
          <w:color w:val="auto"/>
          <w:spacing w:val="-6"/>
          <w:sz w:val="21"/>
          <w:szCs w:val="21"/>
          <w:highlight w:val="none"/>
          <w:lang w:bidi="ar"/>
        </w:rPr>
        <w:t>1、以上合同总价包括将货物运抵甲方指定地点的运费及安装调试、培训等一切费用。</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第二条：质量保证及售后服务</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⑴更换：由乙方承担所发生的全部费用。</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⑵贬值处理：由甲乙双方合议定价。</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3. 如在使用过程中发生质量问题，乙方在接到甲方通知后在</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小时内到达甲方现场。</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4. 在质保期内，乙方应对货物出现的质量及安全问题负责处理解决并承担一切费用。</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 xml:space="preserve">5. </w:t>
      </w:r>
      <w:r>
        <w:rPr>
          <w:rFonts w:hint="eastAsia" w:ascii="宋体" w:hAnsi="宋体" w:cs="宋体"/>
          <w:color w:val="auto"/>
          <w:spacing w:val="-6"/>
          <w:sz w:val="21"/>
          <w:szCs w:val="21"/>
          <w:highlight w:val="none"/>
          <w:lang w:bidi="ar"/>
        </w:rPr>
        <w:t>上述的货物免费保修期为</w:t>
      </w:r>
      <w:r>
        <w:rPr>
          <w:rFonts w:hint="eastAsia" w:cs="宋体"/>
          <w:color w:val="auto"/>
          <w:spacing w:val="-6"/>
          <w:sz w:val="21"/>
          <w:szCs w:val="21"/>
          <w:highlight w:val="none"/>
          <w:lang w:bidi="ar"/>
        </w:rPr>
        <w:t>主机</w:t>
      </w:r>
      <w:r>
        <w:rPr>
          <w:rFonts w:hint="eastAsia"/>
          <w:color w:val="auto"/>
          <w:spacing w:val="-6"/>
          <w:sz w:val="21"/>
          <w:szCs w:val="21"/>
          <w:highlight w:val="none"/>
          <w:u w:val="single"/>
          <w:lang w:bidi="ar"/>
        </w:rPr>
        <w:t xml:space="preserve">   </w:t>
      </w:r>
      <w:r>
        <w:rPr>
          <w:rFonts w:hint="eastAsia" w:cs="宋体"/>
          <w:color w:val="auto"/>
          <w:spacing w:val="-6"/>
          <w:sz w:val="21"/>
          <w:szCs w:val="21"/>
          <w:highlight w:val="none"/>
          <w:lang w:bidi="ar"/>
        </w:rPr>
        <w:t>年（配件</w:t>
      </w:r>
      <w:r>
        <w:rPr>
          <w:rFonts w:hint="eastAsia"/>
          <w:color w:val="auto"/>
          <w:spacing w:val="-6"/>
          <w:sz w:val="21"/>
          <w:szCs w:val="21"/>
          <w:highlight w:val="none"/>
          <w:u w:val="single"/>
          <w:lang w:bidi="ar"/>
        </w:rPr>
        <w:t xml:space="preserve">   </w:t>
      </w:r>
      <w:r>
        <w:rPr>
          <w:rFonts w:hint="eastAsia" w:cs="宋体"/>
          <w:color w:val="auto"/>
          <w:spacing w:val="-6"/>
          <w:sz w:val="21"/>
          <w:szCs w:val="21"/>
          <w:highlight w:val="none"/>
          <w:lang w:bidi="ar"/>
        </w:rPr>
        <w:t>年）</w:t>
      </w:r>
      <w:r>
        <w:rPr>
          <w:rFonts w:hint="eastAsia" w:ascii="宋体" w:hAnsi="宋体" w:cs="宋体"/>
          <w:color w:val="auto"/>
          <w:spacing w:val="-6"/>
          <w:sz w:val="21"/>
          <w:szCs w:val="21"/>
          <w:highlight w:val="none"/>
          <w:lang w:bidi="ar"/>
        </w:rPr>
        <w:t>，因人为因素出现的故障不在免费保修范围内。超过保修期的机器设备，终生维修，维修时只收部件成本费。</w:t>
      </w:r>
    </w:p>
    <w:p>
      <w:pPr>
        <w:snapToGrid w:val="0"/>
        <w:spacing w:line="288" w:lineRule="auto"/>
        <w:ind w:firstLine="420"/>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第三条：技术资料</w:t>
      </w:r>
    </w:p>
    <w:p>
      <w:pPr>
        <w:numPr>
          <w:ilvl w:val="0"/>
          <w:numId w:val="5"/>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乙方应按招标文件规定的时间向甲方提供使用货物的有关技术资料。</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第四条：知识产权</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乙方应保证所提供的货物或其任何一部分均不会侵犯任何第三方的知识产权</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第五条：交货时间、地点</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1.交货时间：合同签订后30日内交付并安装完毕。</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2.交货地点：甲方指定地点。 </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 xml:space="preserve">第六条：售后服务 </w:t>
      </w:r>
    </w:p>
    <w:p>
      <w:pPr>
        <w:snapToGrid w:val="0"/>
        <w:spacing w:line="288" w:lineRule="auto"/>
        <w:ind w:right="31" w:rightChars="11" w:firstLine="42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软件自验收合格后起保修</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年（配件</w:t>
      </w:r>
      <w:r>
        <w:rPr>
          <w:rFonts w:hint="eastAsia" w:ascii="宋体" w:hAnsi="宋体" w:cs="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年）。维修响应时间：</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小时以内，电话技术支持；若需上门维修，则</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第七条：调试与验收</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5. 验收时乙方必须在现场，验收完毕后作出验收结果报告；验收费用由乙方负责。</w:t>
      </w:r>
    </w:p>
    <w:p>
      <w:pPr>
        <w:snapToGrid w:val="0"/>
        <w:spacing w:line="288" w:lineRule="auto"/>
        <w:ind w:right="31" w:rightChars="11"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 xml:space="preserve">6. </w:t>
      </w:r>
      <w:r>
        <w:rPr>
          <w:rFonts w:hint="eastAsia" w:ascii="宋体" w:hAnsi="宋体" w:cs="宋体"/>
          <w:color w:val="auto"/>
          <w:spacing w:val="-6"/>
          <w:sz w:val="21"/>
          <w:szCs w:val="21"/>
          <w:highlight w:val="none"/>
          <w:lang w:bidi="ar"/>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color w:val="auto"/>
          <w:spacing w:val="-6"/>
          <w:sz w:val="21"/>
          <w:szCs w:val="21"/>
          <w:highlight w:val="none"/>
          <w:lang w:bidi="ar"/>
        </w:rPr>
        <w:t>10％的赔偿金。</w:t>
      </w:r>
    </w:p>
    <w:p>
      <w:pPr>
        <w:snapToGrid w:val="0"/>
        <w:spacing w:line="288" w:lineRule="auto"/>
        <w:rPr>
          <w:rFonts w:ascii="宋体" w:hAnsi="宋体" w:cs="宋体"/>
          <w:b/>
          <w:color w:val="auto"/>
          <w:spacing w:val="-6"/>
          <w:kern w:val="0"/>
          <w:sz w:val="21"/>
          <w:szCs w:val="21"/>
          <w:highlight w:val="none"/>
        </w:rPr>
      </w:pPr>
      <w:r>
        <w:rPr>
          <w:rFonts w:hint="eastAsia" w:ascii="宋体" w:hAnsi="宋体" w:cs="宋体"/>
          <w:b/>
          <w:color w:val="auto"/>
          <w:spacing w:val="-6"/>
          <w:sz w:val="21"/>
          <w:szCs w:val="21"/>
          <w:highlight w:val="none"/>
          <w:lang w:bidi="ar"/>
        </w:rPr>
        <w:t>第八条：货款的支付</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1.履约保证金：</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合同签订后，乙方向甲方缴纳合同金额5%的履约保证金，履约保证金在验收合格满1年后无息退还。</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转账信息如下：</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收款单位（户名）:杭州电子科技大学</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开户银行：工行高新支行</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银行账号：1202026209008806216</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发票开票信息</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抬头：杭州电子科技大学</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税号：12330000470009026T</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2.付款方式：</w:t>
      </w:r>
    </w:p>
    <w:p>
      <w:pPr>
        <w:snapToGrid w:val="0"/>
        <w:spacing w:line="288" w:lineRule="auto"/>
        <w:ind w:firstLine="396" w:firstLineChars="200"/>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rPr>
        <w:t>货物送达指定地点并安装完毕，经甲方验收合格且乙方已提交履约保证金的，甲方向乙方支付至合同总价的100%。</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抬头：杭州电子科技大学</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税号：12330000470009026T</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电话：0571-86915020</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开户银行：工行高新支行</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银行账号：1202026209008806216</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第九条：违约责任</w:t>
      </w:r>
    </w:p>
    <w:p>
      <w:pPr>
        <w:numPr>
          <w:ilvl w:val="0"/>
          <w:numId w:val="6"/>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乙方逾期履行合同的，自逾期之日起，向甲方每日偿付合同总价千分之五的滞纳金。</w:t>
      </w:r>
    </w:p>
    <w:p>
      <w:pPr>
        <w:numPr>
          <w:ilvl w:val="0"/>
          <w:numId w:val="6"/>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甲方逾期支付货款的，自逾期之日起，向乙方每日偿付未付价款千分之五的滞纳金。</w:t>
      </w:r>
    </w:p>
    <w:p>
      <w:pPr>
        <w:numPr>
          <w:ilvl w:val="0"/>
          <w:numId w:val="6"/>
        </w:numPr>
        <w:snapToGrid w:val="0"/>
        <w:spacing w:line="288" w:lineRule="auto"/>
        <w:ind w:right="31" w:rightChars="11"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w:t>
      </w:r>
      <w:r>
        <w:rPr>
          <w:rFonts w:hint="eastAsia" w:ascii="宋体" w:hAnsi="宋体"/>
          <w:color w:val="auto"/>
          <w:spacing w:val="-6"/>
          <w:sz w:val="21"/>
          <w:szCs w:val="21"/>
          <w:highlight w:val="none"/>
          <w:lang w:bidi="ar"/>
        </w:rPr>
        <w:t>20％作为违约赔偿金。</w:t>
      </w:r>
    </w:p>
    <w:p>
      <w:pPr>
        <w:numPr>
          <w:ilvl w:val="0"/>
          <w:numId w:val="6"/>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第十条：不可抗力事件处理</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2. 不可抗力事件发生后，应立即通知对方，并寄送有关权威机构出具的证明。</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3. 不可抗力事件延续120天以上，双方应通过友好协商，确定是否继续履行合同。</w:t>
      </w:r>
    </w:p>
    <w:p>
      <w:pPr>
        <w:snapToGrid w:val="0"/>
        <w:spacing w:line="288" w:lineRule="auto"/>
        <w:ind w:right="-686" w:rightChars="-245"/>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第十一条：争议解决</w:t>
      </w:r>
    </w:p>
    <w:p>
      <w:pPr>
        <w:snapToGrid w:val="0"/>
        <w:spacing w:line="288" w:lineRule="auto"/>
        <w:ind w:right="31" w:rightChars="11"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686" w:rightChars="-245"/>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第十二条：合同生效</w:t>
      </w:r>
    </w:p>
    <w:p>
      <w:pPr>
        <w:numPr>
          <w:ilvl w:val="0"/>
          <w:numId w:val="7"/>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合同经三方法定代表人或授权代表签字并加盖单位公章后生效。</w:t>
      </w:r>
    </w:p>
    <w:p>
      <w:pPr>
        <w:numPr>
          <w:ilvl w:val="0"/>
          <w:numId w:val="7"/>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7"/>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本合同未尽事宜，遵照《合同法》有关条文执行。</w:t>
      </w:r>
    </w:p>
    <w:p>
      <w:pPr>
        <w:numPr>
          <w:ilvl w:val="0"/>
          <w:numId w:val="7"/>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本合同一式五份，乙方、采购代理机构各执壹份，甲方执叁份。</w:t>
      </w:r>
    </w:p>
    <w:tbl>
      <w:tblPr>
        <w:tblStyle w:val="19"/>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甲方代表：</w:t>
            </w:r>
          </w:p>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乙方代表：</w:t>
            </w:r>
          </w:p>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color w:val="auto"/>
                <w:sz w:val="21"/>
                <w:szCs w:val="21"/>
                <w:highlight w:val="none"/>
              </w:rPr>
            </w:pPr>
            <w:r>
              <w:rPr>
                <w:rFonts w:hint="eastAsia" w:ascii="宋体" w:hAnsi="宋体"/>
                <w:color w:val="auto"/>
                <w:sz w:val="21"/>
                <w:szCs w:val="21"/>
                <w:highlight w:val="none"/>
                <w:lang w:bidi="ar"/>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color w:val="auto"/>
                <w:sz w:val="21"/>
                <w:szCs w:val="21"/>
                <w:highlight w:val="none"/>
              </w:rPr>
            </w:pPr>
            <w:r>
              <w:rPr>
                <w:rFonts w:hint="eastAsia" w:ascii="宋体" w:hAnsi="宋体"/>
                <w:color w:val="auto"/>
                <w:sz w:val="21"/>
                <w:szCs w:val="21"/>
                <w:highlight w:val="none"/>
                <w:lang w:bidi="ar"/>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color w:val="auto"/>
                <w:sz w:val="21"/>
                <w:szCs w:val="21"/>
                <w:highlight w:val="none"/>
              </w:rPr>
            </w:pPr>
            <w:r>
              <w:rPr>
                <w:rFonts w:hint="eastAsia" w:ascii="宋体" w:hAnsi="宋体"/>
                <w:color w:val="auto"/>
                <w:sz w:val="21"/>
                <w:szCs w:val="21"/>
                <w:highlight w:val="none"/>
                <w:lang w:bidi="ar"/>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color w:val="auto"/>
                <w:sz w:val="21"/>
                <w:szCs w:val="21"/>
                <w:highlight w:val="none"/>
              </w:rPr>
            </w:pPr>
            <w:r>
              <w:rPr>
                <w:rFonts w:hint="eastAsia" w:ascii="宋体" w:hAnsi="宋体"/>
                <w:color w:val="auto"/>
                <w:sz w:val="21"/>
                <w:szCs w:val="21"/>
                <w:highlight w:val="none"/>
                <w:lang w:bidi="ar"/>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color w:val="auto"/>
                <w:sz w:val="21"/>
                <w:szCs w:val="21"/>
                <w:highlight w:val="none"/>
              </w:rPr>
            </w:pPr>
            <w:r>
              <w:rPr>
                <w:rFonts w:hint="eastAsia" w:ascii="宋体" w:hAnsi="宋体"/>
                <w:color w:val="auto"/>
                <w:sz w:val="21"/>
                <w:szCs w:val="21"/>
                <w:highlight w:val="none"/>
                <w:lang w:bidi="ar"/>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color w:val="auto"/>
                <w:sz w:val="21"/>
                <w:szCs w:val="21"/>
                <w:highlight w:val="none"/>
              </w:rPr>
            </w:pPr>
            <w:r>
              <w:rPr>
                <w:rFonts w:hint="eastAsia" w:ascii="宋体" w:hAnsi="宋体"/>
                <w:color w:val="auto"/>
                <w:sz w:val="21"/>
                <w:szCs w:val="21"/>
                <w:highlight w:val="none"/>
                <w:lang w:bidi="ar"/>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采购代理机构代表：</w:t>
            </w:r>
          </w:p>
          <w:p>
            <w:pPr>
              <w:snapToGrid w:val="0"/>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ascii="宋体" w:hAnsi="宋体"/>
                <w:color w:val="auto"/>
                <w:spacing w:val="-6"/>
                <w:sz w:val="21"/>
                <w:szCs w:val="21"/>
                <w:highlight w:val="none"/>
              </w:rPr>
            </w:pPr>
            <w:r>
              <w:rPr>
                <w:rFonts w:hint="eastAsia" w:ascii="宋体" w:hAnsi="宋体"/>
                <w:color w:val="auto"/>
                <w:spacing w:val="-6"/>
                <w:sz w:val="21"/>
                <w:szCs w:val="21"/>
                <w:highlight w:val="none"/>
                <w:lang w:bidi="ar"/>
              </w:rPr>
              <w:t>签约时间：    年   月   日</w:t>
            </w:r>
          </w:p>
        </w:tc>
      </w:tr>
    </w:tbl>
    <w:p>
      <w:pPr>
        <w:pStyle w:val="10"/>
        <w:tabs>
          <w:tab w:val="left" w:pos="2472"/>
        </w:tabs>
        <w:spacing w:before="0" w:beforeLines="0" w:after="0" w:afterLines="0" w:line="288" w:lineRule="auto"/>
        <w:jc w:val="center"/>
        <w:rPr>
          <w:rFonts w:hAnsi="宋体"/>
          <w:b/>
          <w:color w:val="auto"/>
          <w:spacing w:val="-6"/>
          <w:sz w:val="32"/>
          <w:szCs w:val="32"/>
          <w:highlight w:val="none"/>
        </w:rPr>
      </w:pPr>
    </w:p>
    <w:p>
      <w:pPr>
        <w:pStyle w:val="10"/>
        <w:tabs>
          <w:tab w:val="left" w:pos="2472"/>
        </w:tabs>
        <w:spacing w:before="0" w:beforeLines="0" w:after="0" w:afterLines="0" w:line="288" w:lineRule="auto"/>
        <w:jc w:val="center"/>
        <w:rPr>
          <w:rFonts w:hAnsi="宋体"/>
          <w:b/>
          <w:color w:val="auto"/>
          <w:spacing w:val="-6"/>
          <w:sz w:val="32"/>
          <w:szCs w:val="32"/>
          <w:highlight w:val="none"/>
        </w:rPr>
      </w:pPr>
    </w:p>
    <w:p>
      <w:pPr>
        <w:pStyle w:val="10"/>
        <w:tabs>
          <w:tab w:val="left" w:pos="2472"/>
        </w:tabs>
        <w:spacing w:before="0" w:beforeLines="0" w:after="0" w:afterLines="0" w:line="288" w:lineRule="auto"/>
        <w:jc w:val="center"/>
        <w:rPr>
          <w:rFonts w:hAnsi="宋体"/>
          <w:b/>
          <w:color w:val="auto"/>
          <w:spacing w:val="-6"/>
          <w:sz w:val="32"/>
          <w:szCs w:val="32"/>
          <w:highlight w:val="none"/>
        </w:rPr>
      </w:pPr>
      <w:r>
        <w:rPr>
          <w:rFonts w:hAnsi="宋体"/>
          <w:b/>
          <w:color w:val="auto"/>
          <w:spacing w:val="-6"/>
          <w:sz w:val="32"/>
          <w:szCs w:val="32"/>
          <w:highlight w:val="none"/>
        </w:rPr>
        <w:br w:type="page"/>
      </w:r>
      <w:r>
        <w:rPr>
          <w:rFonts w:hAnsi="宋体"/>
          <w:b/>
          <w:color w:val="auto"/>
          <w:spacing w:val="-6"/>
          <w:sz w:val="32"/>
          <w:szCs w:val="32"/>
          <w:highlight w:val="none"/>
        </w:rPr>
        <w:t>第六章　</w:t>
      </w:r>
      <w:r>
        <w:rPr>
          <w:rFonts w:hint="eastAsia" w:hAnsi="宋体"/>
          <w:b/>
          <w:color w:val="auto"/>
          <w:spacing w:val="-6"/>
          <w:sz w:val="32"/>
          <w:szCs w:val="32"/>
          <w:highlight w:val="none"/>
        </w:rPr>
        <w:t xml:space="preserve"> </w:t>
      </w:r>
      <w:r>
        <w:rPr>
          <w:rFonts w:hAnsi="宋体"/>
          <w:b/>
          <w:color w:val="auto"/>
          <w:spacing w:val="-6"/>
          <w:sz w:val="32"/>
          <w:szCs w:val="32"/>
          <w:highlight w:val="none"/>
        </w:rPr>
        <w:t>响应文件格式</w:t>
      </w:r>
    </w:p>
    <w:p>
      <w:pPr>
        <w:spacing w:line="360" w:lineRule="auto"/>
        <w:rPr>
          <w:rFonts w:hint="eastAsia" w:ascii="宋体" w:hAnsi="宋体"/>
          <w:b/>
          <w:bCs/>
          <w:color w:val="auto"/>
          <w:spacing w:val="-6"/>
          <w:sz w:val="24"/>
          <w:highlight w:val="none"/>
        </w:rPr>
      </w:pPr>
    </w:p>
    <w:p>
      <w:pPr>
        <w:pStyle w:val="10"/>
        <w:spacing w:before="0" w:beforeLines="0" w:after="0" w:afterLines="0" w:line="360" w:lineRule="auto"/>
        <w:ind w:firstLine="398" w:firstLineChars="200"/>
        <w:rPr>
          <w:rFonts w:hint="eastAsia" w:hAnsi="宋体"/>
          <w:b/>
          <w:bCs/>
          <w:color w:val="auto"/>
          <w:spacing w:val="-6"/>
          <w:sz w:val="21"/>
          <w:szCs w:val="21"/>
          <w:highlight w:val="none"/>
        </w:rPr>
      </w:pPr>
      <w:r>
        <w:rPr>
          <w:rFonts w:hint="eastAsia" w:hAnsi="宋体"/>
          <w:b/>
          <w:bCs/>
          <w:color w:val="auto"/>
          <w:spacing w:val="-6"/>
          <w:sz w:val="21"/>
          <w:szCs w:val="21"/>
          <w:highlight w:val="none"/>
        </w:rPr>
        <w:t>响应文件的编制应按照本项目：“第三章  供应商须知”</w:t>
      </w:r>
      <w:r>
        <w:rPr>
          <w:rFonts w:hAnsi="宋体"/>
          <w:b/>
          <w:color w:val="auto"/>
          <w:spacing w:val="-6"/>
          <w:sz w:val="21"/>
          <w:szCs w:val="21"/>
          <w:highlight w:val="none"/>
        </w:rPr>
        <w:t>三</w:t>
      </w:r>
      <w:r>
        <w:rPr>
          <w:rFonts w:hint="eastAsia" w:hAnsi="宋体"/>
          <w:b/>
          <w:color w:val="auto"/>
          <w:spacing w:val="-6"/>
          <w:sz w:val="21"/>
          <w:szCs w:val="21"/>
          <w:highlight w:val="none"/>
        </w:rPr>
        <w:t>、</w:t>
      </w:r>
      <w:r>
        <w:rPr>
          <w:rFonts w:hAnsi="宋体"/>
          <w:b/>
          <w:color w:val="auto"/>
          <w:spacing w:val="-6"/>
          <w:sz w:val="21"/>
          <w:szCs w:val="21"/>
          <w:highlight w:val="none"/>
        </w:rPr>
        <w:t>响应文件的编制</w:t>
      </w:r>
      <w:r>
        <w:rPr>
          <w:rFonts w:hint="eastAsia" w:hAnsi="宋体"/>
          <w:b/>
          <w:color w:val="auto"/>
          <w:spacing w:val="-6"/>
          <w:sz w:val="21"/>
          <w:szCs w:val="21"/>
          <w:highlight w:val="none"/>
        </w:rPr>
        <w:t>的要求编制。</w:t>
      </w:r>
    </w:p>
    <w:p>
      <w:pPr>
        <w:spacing w:line="360" w:lineRule="auto"/>
        <w:rPr>
          <w:rFonts w:hint="eastAsia" w:ascii="宋体" w:hAnsi="宋体"/>
          <w:b/>
          <w:bCs/>
          <w:color w:val="auto"/>
          <w:spacing w:val="-6"/>
          <w:sz w:val="24"/>
          <w:highlight w:val="none"/>
        </w:rPr>
      </w:pPr>
    </w:p>
    <w:p>
      <w:pPr>
        <w:spacing w:line="360" w:lineRule="auto"/>
        <w:rPr>
          <w:rFonts w:hint="eastAsia" w:ascii="宋体" w:hAnsi="宋体"/>
          <w:b/>
          <w:bCs/>
          <w:color w:val="auto"/>
          <w:spacing w:val="-6"/>
          <w:sz w:val="24"/>
          <w:highlight w:val="none"/>
        </w:rPr>
      </w:pPr>
    </w:p>
    <w:p>
      <w:pPr>
        <w:spacing w:line="360" w:lineRule="auto"/>
        <w:rPr>
          <w:rFonts w:hint="eastAsia" w:ascii="宋体" w:hAnsi="宋体"/>
          <w:b/>
          <w:bCs/>
          <w:color w:val="auto"/>
          <w:spacing w:val="-6"/>
          <w:sz w:val="24"/>
          <w:highlight w:val="none"/>
        </w:rPr>
      </w:pPr>
    </w:p>
    <w:p>
      <w:pPr>
        <w:spacing w:line="360" w:lineRule="auto"/>
        <w:rPr>
          <w:rFonts w:hint="eastAsia" w:ascii="宋体" w:hAnsi="宋体"/>
          <w:color w:val="auto"/>
          <w:spacing w:val="-6"/>
          <w:sz w:val="24"/>
          <w:highlight w:val="none"/>
        </w:rPr>
      </w:pPr>
      <w:r>
        <w:rPr>
          <w:rFonts w:ascii="宋体" w:hAnsi="宋体"/>
          <w:bCs/>
          <w:color w:val="auto"/>
          <w:spacing w:val="-6"/>
          <w:sz w:val="24"/>
          <w:highlight w:val="none"/>
        </w:rPr>
        <w:br w:type="page"/>
      </w:r>
      <w:r>
        <w:rPr>
          <w:rFonts w:hint="eastAsia" w:ascii="宋体" w:hAnsi="宋体"/>
          <w:color w:val="auto"/>
          <w:spacing w:val="-6"/>
          <w:sz w:val="24"/>
          <w:highlight w:val="none"/>
        </w:rPr>
        <w:t>封面</w:t>
      </w:r>
    </w:p>
    <w:p>
      <w:pPr>
        <w:spacing w:line="360" w:lineRule="auto"/>
        <w:jc w:val="right"/>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（供应商名称）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响 应 文 件</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采购人：杭州电子科技大学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研究院家具</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 xml:space="preserve">项目编号：QSZB-Z(H)-B20335(CS) </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标项：</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供应商名称（盖章）：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供应商地址：</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供应商授权代表签字：</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 xml:space="preserve"> 年  月  日</w:t>
      </w:r>
    </w:p>
    <w:p>
      <w:pPr>
        <w:spacing w:line="360" w:lineRule="auto"/>
        <w:jc w:val="center"/>
        <w:rPr>
          <w:rFonts w:hint="eastAsia" w:ascii="宋体" w:hAnsi="宋体"/>
          <w:bCs/>
          <w:color w:val="auto"/>
          <w:spacing w:val="-6"/>
          <w:sz w:val="32"/>
          <w:szCs w:val="32"/>
          <w:highlight w:val="none"/>
        </w:rPr>
      </w:pPr>
      <w:r>
        <w:rPr>
          <w:rFonts w:ascii="宋体" w:hAnsi="宋体"/>
          <w:bCs/>
          <w:color w:val="auto"/>
          <w:spacing w:val="-6"/>
          <w:sz w:val="24"/>
          <w:highlight w:val="none"/>
        </w:rPr>
        <w:br w:type="page"/>
      </w:r>
      <w:r>
        <w:rPr>
          <w:rFonts w:hint="eastAsia" w:ascii="宋体" w:hAnsi="宋体"/>
          <w:bCs/>
          <w:color w:val="auto"/>
          <w:spacing w:val="-6"/>
          <w:sz w:val="32"/>
          <w:szCs w:val="32"/>
          <w:highlight w:val="none"/>
        </w:rPr>
        <w:t>评分索引表</w:t>
      </w:r>
    </w:p>
    <w:tbl>
      <w:tblPr>
        <w:tblStyle w:val="19"/>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830"/>
        <w:gridCol w:w="967"/>
        <w:gridCol w:w="1053"/>
        <w:gridCol w:w="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序号</w:t>
            </w:r>
          </w:p>
        </w:tc>
        <w:tc>
          <w:tcPr>
            <w:tcW w:w="2091" w:type="dxa"/>
            <w:vAlign w:val="center"/>
          </w:tcPr>
          <w:p>
            <w:pPr>
              <w:spacing w:line="288" w:lineRule="auto"/>
              <w:jc w:val="center"/>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评审因素</w:t>
            </w:r>
          </w:p>
        </w:tc>
        <w:tc>
          <w:tcPr>
            <w:tcW w:w="709" w:type="dxa"/>
            <w:vAlign w:val="center"/>
          </w:tcPr>
          <w:p>
            <w:pPr>
              <w:spacing w:line="288" w:lineRule="auto"/>
              <w:jc w:val="center"/>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分值</w:t>
            </w:r>
          </w:p>
        </w:tc>
        <w:tc>
          <w:tcPr>
            <w:tcW w:w="3830" w:type="dxa"/>
            <w:vAlign w:val="center"/>
          </w:tcPr>
          <w:p>
            <w:pPr>
              <w:pStyle w:val="86"/>
              <w:spacing w:line="288" w:lineRule="auto"/>
              <w:ind w:left="398" w:hanging="398"/>
              <w:rPr>
                <w:rFonts w:ascii="宋体" w:hAnsi="宋体" w:eastAsia="宋体"/>
                <w:b/>
                <w:color w:val="auto"/>
                <w:spacing w:val="-6"/>
                <w:sz w:val="21"/>
                <w:szCs w:val="21"/>
                <w:highlight w:val="none"/>
              </w:rPr>
            </w:pPr>
            <w:r>
              <w:rPr>
                <w:rFonts w:ascii="宋体" w:hAnsi="宋体" w:eastAsia="宋体"/>
                <w:b/>
                <w:color w:val="auto"/>
                <w:spacing w:val="-6"/>
                <w:sz w:val="21"/>
                <w:szCs w:val="21"/>
                <w:highlight w:val="none"/>
              </w:rPr>
              <w:t>评分细则</w:t>
            </w:r>
          </w:p>
        </w:tc>
        <w:tc>
          <w:tcPr>
            <w:tcW w:w="967" w:type="dxa"/>
            <w:vAlign w:val="center"/>
          </w:tcPr>
          <w:p>
            <w:pPr>
              <w:pStyle w:val="86"/>
              <w:spacing w:line="288" w:lineRule="auto"/>
              <w:ind w:left="398" w:hanging="398"/>
              <w:rPr>
                <w:rFonts w:ascii="宋体" w:hAnsi="宋体" w:eastAsia="宋体"/>
                <w:b/>
                <w:color w:val="auto"/>
                <w:spacing w:val="-6"/>
                <w:sz w:val="21"/>
                <w:szCs w:val="21"/>
                <w:highlight w:val="none"/>
              </w:rPr>
            </w:pPr>
            <w:r>
              <w:rPr>
                <w:rFonts w:ascii="宋体" w:hAnsi="宋体" w:eastAsia="宋体"/>
                <w:b/>
                <w:color w:val="auto"/>
                <w:spacing w:val="-6"/>
                <w:sz w:val="21"/>
                <w:szCs w:val="21"/>
                <w:highlight w:val="none"/>
              </w:rPr>
              <w:t>自评分</w:t>
            </w:r>
          </w:p>
        </w:tc>
        <w:tc>
          <w:tcPr>
            <w:tcW w:w="1053" w:type="dxa"/>
            <w:vAlign w:val="center"/>
          </w:tcPr>
          <w:p>
            <w:pPr>
              <w:pStyle w:val="86"/>
              <w:spacing w:line="288" w:lineRule="auto"/>
              <w:ind w:left="398" w:hanging="398"/>
              <w:rPr>
                <w:rFonts w:ascii="宋体" w:hAnsi="宋体" w:eastAsia="宋体"/>
                <w:b/>
                <w:color w:val="auto"/>
                <w:spacing w:val="-6"/>
                <w:sz w:val="21"/>
                <w:szCs w:val="21"/>
                <w:highlight w:val="none"/>
              </w:rPr>
            </w:pPr>
            <w:r>
              <w:rPr>
                <w:rFonts w:ascii="宋体" w:hAnsi="宋体" w:eastAsia="宋体"/>
                <w:b/>
                <w:color w:val="auto"/>
                <w:spacing w:val="-6"/>
                <w:sz w:val="21"/>
                <w:szCs w:val="21"/>
                <w:highlight w:val="none"/>
              </w:rPr>
              <w:t>自评依据</w:t>
            </w:r>
          </w:p>
        </w:tc>
        <w:tc>
          <w:tcPr>
            <w:tcW w:w="881" w:type="dxa"/>
            <w:vAlign w:val="center"/>
          </w:tcPr>
          <w:p>
            <w:pPr>
              <w:pStyle w:val="86"/>
              <w:spacing w:line="288" w:lineRule="auto"/>
              <w:ind w:left="398" w:hanging="398"/>
              <w:rPr>
                <w:rFonts w:ascii="宋体" w:hAnsi="宋体" w:eastAsia="宋体"/>
                <w:b/>
                <w:color w:val="auto"/>
                <w:spacing w:val="-6"/>
                <w:sz w:val="21"/>
                <w:szCs w:val="21"/>
                <w:highlight w:val="none"/>
              </w:rPr>
            </w:pPr>
            <w:r>
              <w:rPr>
                <w:rFonts w:ascii="宋体" w:hAnsi="宋体" w:eastAsia="宋体"/>
                <w:b/>
                <w:color w:val="auto"/>
                <w:spacing w:val="-6"/>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12" w:type="dxa"/>
            <w:gridSpan w:val="7"/>
            <w:vAlign w:val="center"/>
          </w:tcPr>
          <w:p>
            <w:pPr>
              <w:pStyle w:val="86"/>
              <w:spacing w:line="288" w:lineRule="auto"/>
              <w:ind w:left="398" w:hanging="398"/>
              <w:rPr>
                <w:rFonts w:ascii="宋体" w:hAnsi="宋体" w:eastAsia="宋体"/>
                <w:b/>
                <w:color w:val="auto"/>
                <w:spacing w:val="-6"/>
                <w:sz w:val="21"/>
                <w:szCs w:val="21"/>
                <w:highlight w:val="none"/>
              </w:rPr>
            </w:pPr>
            <w:r>
              <w:rPr>
                <w:rFonts w:ascii="宋体" w:hAnsi="宋体" w:eastAsia="宋体"/>
                <w:b/>
                <w:color w:val="auto"/>
                <w:spacing w:val="-6"/>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hint="eastAsia"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kern w:val="0"/>
                <w:sz w:val="21"/>
                <w:szCs w:val="21"/>
                <w:highlight w:val="none"/>
              </w:rPr>
            </w:pPr>
          </w:p>
        </w:tc>
        <w:tc>
          <w:tcPr>
            <w:tcW w:w="2091" w:type="dxa"/>
            <w:vAlign w:val="center"/>
          </w:tcPr>
          <w:p>
            <w:pPr>
              <w:spacing w:line="288" w:lineRule="auto"/>
              <w:jc w:val="center"/>
              <w:rPr>
                <w:rFonts w:hint="eastAsia" w:ascii="宋体" w:hAnsi="宋体"/>
                <w:color w:val="auto"/>
                <w:kern w:val="0"/>
                <w:sz w:val="21"/>
                <w:szCs w:val="21"/>
                <w:highlight w:val="none"/>
              </w:rPr>
            </w:pPr>
          </w:p>
        </w:tc>
        <w:tc>
          <w:tcPr>
            <w:tcW w:w="709" w:type="dxa"/>
            <w:vAlign w:val="center"/>
          </w:tcPr>
          <w:p>
            <w:pPr>
              <w:spacing w:line="288" w:lineRule="auto"/>
              <w:jc w:val="center"/>
              <w:rPr>
                <w:rFonts w:hint="eastAsia" w:ascii="宋体" w:hAnsi="宋体"/>
                <w:color w:val="auto"/>
                <w:kern w:val="0"/>
                <w:sz w:val="21"/>
                <w:szCs w:val="21"/>
                <w:highlight w:val="none"/>
              </w:rPr>
            </w:pPr>
          </w:p>
        </w:tc>
        <w:tc>
          <w:tcPr>
            <w:tcW w:w="3830" w:type="dxa"/>
            <w:vAlign w:val="center"/>
          </w:tcPr>
          <w:p>
            <w:pPr>
              <w:spacing w:line="288" w:lineRule="auto"/>
              <w:rPr>
                <w:rFonts w:hint="eastAsia" w:ascii="宋体" w:hAnsi="宋体"/>
                <w:color w:val="auto"/>
                <w:kern w:val="0"/>
                <w:sz w:val="21"/>
                <w:szCs w:val="21"/>
                <w:highlight w:val="none"/>
              </w:rPr>
            </w:pPr>
          </w:p>
        </w:tc>
        <w:tc>
          <w:tcPr>
            <w:tcW w:w="967" w:type="dxa"/>
            <w:vAlign w:val="center"/>
          </w:tcPr>
          <w:p>
            <w:pPr>
              <w:spacing w:line="288" w:lineRule="auto"/>
              <w:jc w:val="center"/>
              <w:rPr>
                <w:rFonts w:hint="eastAsia" w:ascii="宋体" w:hAnsi="宋体"/>
                <w:color w:val="auto"/>
                <w:sz w:val="21"/>
                <w:szCs w:val="21"/>
                <w:highlight w:val="none"/>
              </w:rPr>
            </w:pPr>
          </w:p>
        </w:tc>
        <w:tc>
          <w:tcPr>
            <w:tcW w:w="1053" w:type="dxa"/>
            <w:vAlign w:val="center"/>
          </w:tcPr>
          <w:p>
            <w:pPr>
              <w:spacing w:line="288" w:lineRule="auto"/>
              <w:jc w:val="center"/>
              <w:rPr>
                <w:rFonts w:hint="eastAsia" w:ascii="宋体" w:hAnsi="宋体"/>
                <w:color w:val="auto"/>
                <w:sz w:val="21"/>
                <w:szCs w:val="21"/>
                <w:highlight w:val="none"/>
              </w:rPr>
            </w:pPr>
          </w:p>
        </w:tc>
        <w:tc>
          <w:tcPr>
            <w:tcW w:w="881" w:type="dxa"/>
          </w:tcPr>
          <w:p>
            <w:pPr>
              <w:spacing w:line="288" w:lineRule="auto"/>
              <w:jc w:val="center"/>
              <w:rPr>
                <w:rFonts w:hint="eastAsia"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hint="eastAsia"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12" w:type="dxa"/>
            <w:gridSpan w:val="7"/>
            <w:vAlign w:val="center"/>
          </w:tcPr>
          <w:p>
            <w:pPr>
              <w:pStyle w:val="2"/>
              <w:spacing w:line="288" w:lineRule="auto"/>
              <w:ind w:firstLine="0"/>
              <w:jc w:val="center"/>
              <w:rPr>
                <w:rFonts w:hint="eastAsia" w:hAnsi="宋体"/>
                <w:b/>
                <w:color w:val="auto"/>
                <w:spacing w:val="-6"/>
                <w:sz w:val="21"/>
                <w:szCs w:val="21"/>
                <w:highlight w:val="none"/>
              </w:rPr>
            </w:pPr>
            <w:r>
              <w:rPr>
                <w:rFonts w:hint="eastAsia" w:hAnsi="宋体"/>
                <w:b/>
                <w:color w:val="auto"/>
                <w:spacing w:val="-6"/>
                <w:sz w:val="21"/>
                <w:szCs w:val="21"/>
                <w:highlight w:val="none"/>
              </w:rPr>
              <w:t>技术</w:t>
            </w:r>
            <w:r>
              <w:rPr>
                <w:rFonts w:hAnsi="宋体"/>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color w:val="auto"/>
                <w:spacing w:val="-6"/>
                <w:sz w:val="21"/>
                <w:szCs w:val="21"/>
                <w:highlight w:val="none"/>
              </w:rPr>
            </w:pPr>
          </w:p>
        </w:tc>
        <w:tc>
          <w:tcPr>
            <w:tcW w:w="2091" w:type="dxa"/>
            <w:vAlign w:val="center"/>
          </w:tcPr>
          <w:p>
            <w:pPr>
              <w:spacing w:line="288" w:lineRule="auto"/>
              <w:jc w:val="center"/>
              <w:rPr>
                <w:rFonts w:ascii="宋体" w:hAnsi="宋体"/>
                <w:color w:val="auto"/>
                <w:spacing w:val="-6"/>
                <w:sz w:val="21"/>
                <w:szCs w:val="21"/>
                <w:highlight w:val="none"/>
              </w:rPr>
            </w:pPr>
          </w:p>
        </w:tc>
        <w:tc>
          <w:tcPr>
            <w:tcW w:w="709" w:type="dxa"/>
            <w:vAlign w:val="center"/>
          </w:tcPr>
          <w:p>
            <w:pPr>
              <w:spacing w:line="288" w:lineRule="auto"/>
              <w:jc w:val="center"/>
              <w:rPr>
                <w:rFonts w:hint="eastAsia" w:ascii="宋体" w:hAnsi="宋体"/>
                <w:color w:val="auto"/>
                <w:spacing w:val="-6"/>
                <w:sz w:val="21"/>
                <w:szCs w:val="21"/>
                <w:highlight w:val="none"/>
              </w:rPr>
            </w:pPr>
          </w:p>
        </w:tc>
        <w:tc>
          <w:tcPr>
            <w:tcW w:w="3830" w:type="dxa"/>
            <w:vAlign w:val="center"/>
          </w:tcPr>
          <w:p>
            <w:pPr>
              <w:spacing w:line="288" w:lineRule="auto"/>
              <w:rPr>
                <w:rFonts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hint="eastAsia"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hint="eastAsia"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hint="eastAsia"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hint="eastAsia" w:ascii="宋体" w:hAnsi="宋体"/>
                <w:color w:val="auto"/>
                <w:spacing w:val="-6"/>
                <w:sz w:val="21"/>
                <w:szCs w:val="21"/>
                <w:highlight w:val="none"/>
              </w:rPr>
            </w:pPr>
          </w:p>
        </w:tc>
        <w:tc>
          <w:tcPr>
            <w:tcW w:w="2091" w:type="dxa"/>
            <w:vAlign w:val="center"/>
          </w:tcPr>
          <w:p>
            <w:pPr>
              <w:spacing w:line="288" w:lineRule="auto"/>
              <w:jc w:val="center"/>
              <w:rPr>
                <w:rFonts w:hint="eastAsia" w:ascii="宋体" w:hAnsi="宋体"/>
                <w:color w:val="auto"/>
                <w:spacing w:val="-6"/>
                <w:sz w:val="21"/>
                <w:szCs w:val="21"/>
                <w:highlight w:val="none"/>
              </w:rPr>
            </w:pPr>
          </w:p>
        </w:tc>
        <w:tc>
          <w:tcPr>
            <w:tcW w:w="709" w:type="dxa"/>
            <w:vAlign w:val="center"/>
          </w:tcPr>
          <w:p>
            <w:pPr>
              <w:spacing w:line="288" w:lineRule="auto"/>
              <w:jc w:val="center"/>
              <w:rPr>
                <w:rFonts w:hint="eastAsia" w:ascii="宋体" w:hAnsi="宋体"/>
                <w:color w:val="auto"/>
                <w:spacing w:val="-6"/>
                <w:sz w:val="21"/>
                <w:szCs w:val="21"/>
                <w:highlight w:val="none"/>
              </w:rPr>
            </w:pPr>
          </w:p>
        </w:tc>
        <w:tc>
          <w:tcPr>
            <w:tcW w:w="3830" w:type="dxa"/>
            <w:vAlign w:val="center"/>
          </w:tcPr>
          <w:p>
            <w:pPr>
              <w:spacing w:line="288" w:lineRule="auto"/>
              <w:rPr>
                <w:rFonts w:hint="eastAsia" w:ascii="宋体" w:hAnsi="宋体"/>
                <w:color w:val="auto"/>
                <w:spacing w:val="-6"/>
                <w:sz w:val="21"/>
                <w:szCs w:val="21"/>
                <w:highlight w:val="none"/>
              </w:rPr>
            </w:pPr>
          </w:p>
        </w:tc>
        <w:tc>
          <w:tcPr>
            <w:tcW w:w="967" w:type="dxa"/>
            <w:vAlign w:val="center"/>
          </w:tcPr>
          <w:p>
            <w:pPr>
              <w:spacing w:line="288" w:lineRule="auto"/>
              <w:jc w:val="center"/>
              <w:rPr>
                <w:rFonts w:hint="eastAsia" w:ascii="宋体" w:hAnsi="宋体"/>
                <w:color w:val="auto"/>
                <w:spacing w:val="-6"/>
                <w:sz w:val="21"/>
                <w:szCs w:val="21"/>
                <w:highlight w:val="none"/>
              </w:rPr>
            </w:pPr>
          </w:p>
        </w:tc>
        <w:tc>
          <w:tcPr>
            <w:tcW w:w="1053" w:type="dxa"/>
            <w:vAlign w:val="center"/>
          </w:tcPr>
          <w:p>
            <w:pPr>
              <w:spacing w:line="288" w:lineRule="auto"/>
              <w:jc w:val="center"/>
              <w:rPr>
                <w:rFonts w:hint="eastAsia" w:ascii="宋体" w:hAnsi="宋体"/>
                <w:color w:val="auto"/>
                <w:spacing w:val="-6"/>
                <w:sz w:val="21"/>
                <w:szCs w:val="21"/>
                <w:highlight w:val="none"/>
              </w:rPr>
            </w:pPr>
          </w:p>
        </w:tc>
        <w:tc>
          <w:tcPr>
            <w:tcW w:w="881" w:type="dxa"/>
          </w:tcPr>
          <w:p>
            <w:pPr>
              <w:spacing w:line="288" w:lineRule="auto"/>
              <w:jc w:val="center"/>
              <w:rPr>
                <w:rFonts w:hint="eastAsia" w:ascii="宋体" w:hAnsi="宋体"/>
                <w:color w:val="auto"/>
                <w:spacing w:val="-6"/>
                <w:sz w:val="21"/>
                <w:szCs w:val="21"/>
                <w:highlight w:val="none"/>
              </w:rPr>
            </w:pPr>
          </w:p>
        </w:tc>
      </w:tr>
    </w:tbl>
    <w:p>
      <w:pPr>
        <w:spacing w:line="360" w:lineRule="auto"/>
        <w:rPr>
          <w:rFonts w:hint="eastAsia" w:ascii="宋体" w:hAnsi="宋体"/>
          <w:color w:val="auto"/>
          <w:spacing w:val="-6"/>
          <w:sz w:val="21"/>
          <w:szCs w:val="21"/>
          <w:highlight w:val="none"/>
        </w:rPr>
      </w:pPr>
    </w:p>
    <w:p>
      <w:pPr>
        <w:spacing w:line="360" w:lineRule="auto"/>
        <w:rPr>
          <w:rFonts w:ascii="宋体" w:hAnsi="宋体"/>
          <w:color w:val="auto"/>
          <w:spacing w:val="-6"/>
          <w:sz w:val="21"/>
          <w:szCs w:val="21"/>
          <w:highlight w:val="none"/>
        </w:rPr>
      </w:pPr>
      <w:r>
        <w:rPr>
          <w:rFonts w:hint="eastAsia" w:ascii="宋体" w:hAnsi="宋体"/>
          <w:color w:val="auto"/>
          <w:spacing w:val="-6"/>
          <w:sz w:val="21"/>
          <w:szCs w:val="21"/>
          <w:highlight w:val="none"/>
        </w:rPr>
        <w:t>备注：本表仅为方便磋商小组评审使用，不作为判别响应文件是否有效的依据。</w:t>
      </w:r>
    </w:p>
    <w:p>
      <w:pPr>
        <w:pStyle w:val="2"/>
        <w:spacing w:line="360" w:lineRule="auto"/>
        <w:ind w:firstLine="0"/>
        <w:jc w:val="center"/>
        <w:outlineLvl w:val="1"/>
        <w:rPr>
          <w:rFonts w:hint="eastAsia" w:hAnsi="宋体"/>
          <w:color w:val="auto"/>
          <w:spacing w:val="-6"/>
          <w:sz w:val="21"/>
          <w:szCs w:val="21"/>
          <w:highlight w:val="none"/>
        </w:rPr>
      </w:pPr>
      <w:r>
        <w:rPr>
          <w:rFonts w:hAnsi="宋体"/>
          <w:color w:val="auto"/>
          <w:spacing w:val="-6"/>
          <w:sz w:val="21"/>
          <w:szCs w:val="21"/>
          <w:highlight w:val="none"/>
        </w:rPr>
        <w:br w:type="page"/>
      </w: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int="eastAsia" w:hAnsi="宋体"/>
          <w:color w:val="auto"/>
          <w:spacing w:val="-6"/>
          <w:sz w:val="21"/>
          <w:szCs w:val="21"/>
          <w:highlight w:val="none"/>
        </w:rPr>
      </w:pPr>
    </w:p>
    <w:p>
      <w:pPr>
        <w:pStyle w:val="2"/>
        <w:spacing w:line="360" w:lineRule="auto"/>
        <w:ind w:firstLine="0"/>
        <w:jc w:val="center"/>
        <w:outlineLvl w:val="1"/>
        <w:rPr>
          <w:rFonts w:hAnsi="宋体"/>
          <w:b/>
          <w:color w:val="auto"/>
          <w:spacing w:val="-6"/>
          <w:sz w:val="84"/>
          <w:szCs w:val="84"/>
          <w:highlight w:val="none"/>
        </w:rPr>
      </w:pPr>
      <w:r>
        <w:rPr>
          <w:rFonts w:hint="eastAsia" w:hAnsi="宋体"/>
          <w:b/>
          <w:color w:val="auto"/>
          <w:spacing w:val="-6"/>
          <w:sz w:val="84"/>
          <w:szCs w:val="84"/>
          <w:highlight w:val="none"/>
        </w:rPr>
        <w:t>资格文件</w:t>
      </w:r>
    </w:p>
    <w:p>
      <w:pPr>
        <w:spacing w:line="360" w:lineRule="auto"/>
        <w:jc w:val="center"/>
        <w:rPr>
          <w:rFonts w:hAnsi="宋体"/>
          <w:b/>
          <w:bCs/>
          <w:color w:val="auto"/>
          <w:spacing w:val="-6"/>
          <w:sz w:val="24"/>
          <w:highlight w:val="none"/>
        </w:rPr>
      </w:pPr>
      <w:r>
        <w:rPr>
          <w:rFonts w:hint="eastAsia" w:hAnsi="宋体"/>
          <w:b/>
          <w:bCs/>
          <w:color w:val="auto"/>
          <w:spacing w:val="-6"/>
          <w:sz w:val="24"/>
          <w:highlight w:val="none"/>
        </w:rPr>
        <w:t>资格审查要求的资格证明材料(均需加盖公章)</w:t>
      </w:r>
    </w:p>
    <w:p>
      <w:pPr>
        <w:pStyle w:val="15"/>
        <w:spacing w:line="360" w:lineRule="auto"/>
        <w:ind w:left="0" w:firstLine="0" w:firstLineChars="0"/>
        <w:jc w:val="center"/>
        <w:outlineLvl w:val="2"/>
        <w:rPr>
          <w:rFonts w:hAnsi="宋体"/>
          <w:b/>
          <w:color w:val="auto"/>
          <w:spacing w:val="-6"/>
          <w:sz w:val="24"/>
          <w:highlight w:val="none"/>
        </w:rPr>
      </w:pPr>
      <w:r>
        <w:rPr>
          <w:rFonts w:hAnsi="宋体"/>
          <w:b/>
          <w:bCs/>
          <w:color w:val="auto"/>
          <w:spacing w:val="-6"/>
          <w:sz w:val="24"/>
          <w:highlight w:val="none"/>
        </w:rPr>
        <w:br w:type="page"/>
      </w:r>
      <w:r>
        <w:rPr>
          <w:rFonts w:hint="eastAsia" w:hAnsi="宋体"/>
          <w:b/>
          <w:color w:val="auto"/>
          <w:spacing w:val="-6"/>
          <w:sz w:val="24"/>
          <w:highlight w:val="none"/>
        </w:rPr>
        <w:t>有效的法人或者其他组织的营业执照等证明文件（扫描件），自然人的身份证明</w:t>
      </w:r>
    </w:p>
    <w:p>
      <w:pPr>
        <w:pStyle w:val="15"/>
        <w:spacing w:line="360" w:lineRule="auto"/>
        <w:ind w:left="0" w:firstLine="0" w:firstLineChars="0"/>
        <w:jc w:val="center"/>
        <w:rPr>
          <w:rFonts w:hAnsi="宋体"/>
          <w:b/>
          <w:color w:val="auto"/>
          <w:spacing w:val="-6"/>
          <w:sz w:val="24"/>
          <w:highlight w:val="none"/>
        </w:rPr>
      </w:pPr>
    </w:p>
    <w:p>
      <w:pPr>
        <w:pStyle w:val="15"/>
        <w:spacing w:line="360" w:lineRule="auto"/>
        <w:ind w:left="0" w:firstLine="0" w:firstLineChars="0"/>
        <w:jc w:val="center"/>
        <w:rPr>
          <w:rFonts w:hAnsi="宋体"/>
          <w:b/>
          <w:color w:val="auto"/>
          <w:spacing w:val="-6"/>
          <w:sz w:val="24"/>
          <w:highlight w:val="none"/>
        </w:rPr>
      </w:pPr>
    </w:p>
    <w:p>
      <w:pPr>
        <w:pStyle w:val="15"/>
        <w:spacing w:line="360" w:lineRule="auto"/>
        <w:ind w:left="0" w:firstLine="0" w:firstLineChars="0"/>
        <w:jc w:val="center"/>
        <w:rPr>
          <w:rFonts w:hAnsi="宋体"/>
          <w:b/>
          <w:color w:val="auto"/>
          <w:spacing w:val="-6"/>
          <w:sz w:val="24"/>
          <w:highlight w:val="none"/>
        </w:rPr>
      </w:pP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r>
        <w:rPr>
          <w:rFonts w:ascii="宋体" w:hAnsi="宋体"/>
          <w:b/>
          <w:color w:val="auto"/>
          <w:spacing w:val="-6"/>
          <w:sz w:val="21"/>
          <w:szCs w:val="21"/>
          <w:highlight w:val="none"/>
        </w:rPr>
        <w:t>：</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1</w:t>
      </w:r>
      <w:r>
        <w:rPr>
          <w:rFonts w:ascii="宋体" w:hAnsi="宋体"/>
          <w:b/>
          <w:color w:val="auto"/>
          <w:sz w:val="21"/>
          <w:szCs w:val="21"/>
          <w:highlight w:val="none"/>
        </w:rPr>
        <w:t>.</w:t>
      </w:r>
      <w:r>
        <w:rPr>
          <w:rFonts w:hint="eastAsia" w:ascii="宋体" w:hAnsi="宋体"/>
          <w:b/>
          <w:color w:val="auto"/>
          <w:sz w:val="21"/>
          <w:szCs w:val="21"/>
          <w:highlight w:val="none"/>
        </w:rPr>
        <w:t>如供应商是企业（包括合伙企业），提供在工商部门注册的有效“企业法人营业执照”或“营业执照”；</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2</w:t>
      </w:r>
      <w:r>
        <w:rPr>
          <w:rFonts w:ascii="宋体" w:hAnsi="宋体"/>
          <w:b/>
          <w:color w:val="auto"/>
          <w:sz w:val="21"/>
          <w:szCs w:val="21"/>
          <w:highlight w:val="none"/>
        </w:rPr>
        <w:t>.</w:t>
      </w:r>
      <w:r>
        <w:rPr>
          <w:rFonts w:hint="eastAsia" w:ascii="宋体" w:hAnsi="宋体"/>
          <w:b/>
          <w:color w:val="auto"/>
          <w:sz w:val="21"/>
          <w:szCs w:val="21"/>
          <w:highlight w:val="none"/>
        </w:rPr>
        <w:t>如供应商是事业单位，提供有效的“事业单位法人证书”；</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3</w:t>
      </w:r>
      <w:r>
        <w:rPr>
          <w:rFonts w:ascii="宋体" w:hAnsi="宋体"/>
          <w:b/>
          <w:color w:val="auto"/>
          <w:sz w:val="21"/>
          <w:szCs w:val="21"/>
          <w:highlight w:val="none"/>
        </w:rPr>
        <w:t>.</w:t>
      </w:r>
      <w:r>
        <w:rPr>
          <w:rFonts w:hint="eastAsia" w:ascii="宋体" w:hAnsi="宋体"/>
          <w:b/>
          <w:color w:val="auto"/>
          <w:sz w:val="21"/>
          <w:szCs w:val="21"/>
          <w:highlight w:val="none"/>
        </w:rPr>
        <w:t>如供应商是非企业专业服务机构的，提供执业许可证等证明文件；</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4</w:t>
      </w:r>
      <w:r>
        <w:rPr>
          <w:rFonts w:ascii="宋体" w:hAnsi="宋体"/>
          <w:b/>
          <w:color w:val="auto"/>
          <w:sz w:val="21"/>
          <w:szCs w:val="21"/>
          <w:highlight w:val="none"/>
        </w:rPr>
        <w:t>.</w:t>
      </w:r>
      <w:r>
        <w:rPr>
          <w:rFonts w:hint="eastAsia" w:ascii="宋体" w:hAnsi="宋体"/>
          <w:b/>
          <w:color w:val="auto"/>
          <w:sz w:val="21"/>
          <w:szCs w:val="21"/>
          <w:highlight w:val="none"/>
        </w:rPr>
        <w:t>如供应商是个体工商户，提供有效的“个体工商户营业执照”；</w:t>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5</w:t>
      </w:r>
      <w:r>
        <w:rPr>
          <w:rFonts w:ascii="宋体" w:hAnsi="宋体"/>
          <w:b/>
          <w:color w:val="auto"/>
          <w:sz w:val="21"/>
          <w:szCs w:val="21"/>
          <w:highlight w:val="none"/>
        </w:rPr>
        <w:t>.</w:t>
      </w:r>
      <w:r>
        <w:rPr>
          <w:rFonts w:hint="eastAsia" w:ascii="宋体" w:hAnsi="宋体"/>
          <w:b/>
          <w:color w:val="auto"/>
          <w:sz w:val="21"/>
          <w:szCs w:val="21"/>
          <w:highlight w:val="none"/>
        </w:rPr>
        <w:t>如供应商是自然人，提供有效的自然人身份证明。</w:t>
      </w:r>
    </w:p>
    <w:p>
      <w:pPr>
        <w:pStyle w:val="15"/>
        <w:spacing w:line="360" w:lineRule="auto"/>
        <w:ind w:left="0" w:firstLine="0" w:firstLineChars="0"/>
        <w:jc w:val="center"/>
        <w:outlineLvl w:val="2"/>
        <w:rPr>
          <w:rFonts w:hint="eastAsia" w:hAnsi="宋体"/>
          <w:bCs/>
          <w:color w:val="auto"/>
          <w:spacing w:val="-6"/>
          <w:sz w:val="24"/>
          <w:highlight w:val="none"/>
        </w:rPr>
      </w:pPr>
      <w:r>
        <w:rPr>
          <w:rFonts w:hint="eastAsia" w:ascii="宋体" w:hAnsi="宋体"/>
          <w:b/>
          <w:color w:val="auto"/>
          <w:sz w:val="21"/>
          <w:szCs w:val="21"/>
          <w:highlight w:val="none"/>
        </w:rPr>
        <w:br w:type="page"/>
      </w:r>
      <w:r>
        <w:rPr>
          <w:rFonts w:hint="eastAsia" w:ascii="宋体" w:hAnsi="宋体" w:cs="宋体"/>
          <w:b/>
          <w:color w:val="auto"/>
          <w:spacing w:val="-6"/>
          <w:sz w:val="24"/>
          <w:highlight w:val="none"/>
        </w:rPr>
        <w:t>2019年12月至今任意一月的财务状况报告（扫描件）或响应文件开启前三个月内出具的银行资信证明（扫描件）</w:t>
      </w:r>
    </w:p>
    <w:p>
      <w:pPr>
        <w:pStyle w:val="15"/>
        <w:spacing w:line="360" w:lineRule="auto"/>
        <w:ind w:left="0" w:firstLine="0" w:firstLineChars="0"/>
        <w:jc w:val="center"/>
        <w:rPr>
          <w:rFonts w:hint="eastAsia" w:hAnsi="宋体"/>
          <w:bCs/>
          <w:color w:val="auto"/>
          <w:spacing w:val="-6"/>
          <w:sz w:val="24"/>
          <w:highlight w:val="none"/>
        </w:rPr>
      </w:pPr>
    </w:p>
    <w:p>
      <w:pPr>
        <w:pStyle w:val="15"/>
        <w:spacing w:line="360" w:lineRule="auto"/>
        <w:ind w:left="0" w:firstLine="0" w:firstLineChars="0"/>
        <w:jc w:val="center"/>
        <w:rPr>
          <w:rFonts w:hint="eastAsia" w:hAnsi="宋体"/>
          <w:bCs/>
          <w:color w:val="auto"/>
          <w:spacing w:val="-6"/>
          <w:sz w:val="24"/>
          <w:highlight w:val="none"/>
        </w:rPr>
      </w:pPr>
    </w:p>
    <w:p>
      <w:pPr>
        <w:pStyle w:val="15"/>
        <w:spacing w:line="360" w:lineRule="auto"/>
        <w:ind w:left="0" w:firstLine="0" w:firstLineChars="0"/>
        <w:jc w:val="center"/>
        <w:rPr>
          <w:rFonts w:hint="eastAsia" w:hAnsi="宋体"/>
          <w:bCs/>
          <w:color w:val="auto"/>
          <w:spacing w:val="-6"/>
          <w:sz w:val="24"/>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1.供应商是法人的，应提供财务状况报告，包括2019年12月至今任意一月的资产负债表及利润表或响应文件开启前三个月内其基本开户银行出具的资信证明；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2.部分其他组织和自然人没有财务状况报告的，可以提供银行出具的资信证明；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银行资信证明应能说明供应商与银行之间业务往来正常，企业信誉良好等，</w:t>
      </w:r>
      <w:r>
        <w:rPr>
          <w:rFonts w:hint="eastAsia" w:ascii="宋体" w:hAnsi="宋体"/>
          <w:b/>
          <w:color w:val="auto"/>
          <w:spacing w:val="-6"/>
          <w:sz w:val="21"/>
          <w:szCs w:val="21"/>
          <w:highlight w:val="none"/>
        </w:rPr>
        <w:t>银行出具的存款证明不能替代银行资信证明</w:t>
      </w:r>
      <w:r>
        <w:rPr>
          <w:rFonts w:hint="eastAsia" w:ascii="宋体" w:hAnsi="宋体"/>
          <w:b/>
          <w:bCs/>
          <w:color w:val="auto"/>
          <w:spacing w:val="-6"/>
          <w:sz w:val="21"/>
          <w:szCs w:val="21"/>
          <w:highlight w:val="none"/>
        </w:rPr>
        <w:t>。</w:t>
      </w:r>
    </w:p>
    <w:p>
      <w:pPr>
        <w:pStyle w:val="2"/>
        <w:spacing w:line="360" w:lineRule="auto"/>
        <w:ind w:firstLine="0"/>
        <w:jc w:val="center"/>
        <w:outlineLvl w:val="2"/>
        <w:rPr>
          <w:rFonts w:hint="eastAsia" w:hAnsi="宋体"/>
          <w:b/>
          <w:color w:val="auto"/>
          <w:spacing w:val="-6"/>
          <w:sz w:val="24"/>
          <w:szCs w:val="24"/>
          <w:highlight w:val="none"/>
        </w:rPr>
      </w:pPr>
      <w:r>
        <w:rPr>
          <w:rFonts w:hint="eastAsia" w:hAnsi="宋体"/>
          <w:b/>
          <w:bCs/>
          <w:color w:val="auto"/>
          <w:spacing w:val="-6"/>
          <w:sz w:val="21"/>
          <w:szCs w:val="21"/>
          <w:highlight w:val="none"/>
        </w:rPr>
        <w:br w:type="page"/>
      </w:r>
      <w:r>
        <w:rPr>
          <w:rFonts w:hint="eastAsia" w:hAnsi="宋体"/>
          <w:b/>
          <w:color w:val="auto"/>
          <w:spacing w:val="-6"/>
          <w:sz w:val="24"/>
          <w:szCs w:val="24"/>
          <w:highlight w:val="none"/>
        </w:rPr>
        <w:t>2019年12月至今任意一月依法缴纳税收的证明材料</w:t>
      </w:r>
    </w:p>
    <w:p>
      <w:pPr>
        <w:pStyle w:val="2"/>
        <w:spacing w:line="360" w:lineRule="auto"/>
        <w:ind w:firstLine="0"/>
        <w:jc w:val="center"/>
        <w:rPr>
          <w:rFonts w:hAnsi="宋体"/>
          <w:b/>
          <w:bCs/>
          <w:color w:val="auto"/>
          <w:spacing w:val="-6"/>
          <w:sz w:val="21"/>
          <w:szCs w:val="21"/>
          <w:highlight w:val="none"/>
        </w:rPr>
      </w:pPr>
      <w:r>
        <w:rPr>
          <w:rFonts w:hint="eastAsia" w:hAnsi="宋体"/>
          <w:b/>
          <w:bCs/>
          <w:color w:val="auto"/>
          <w:spacing w:val="-6"/>
          <w:sz w:val="21"/>
          <w:szCs w:val="21"/>
          <w:highlight w:val="none"/>
        </w:rPr>
        <w:t>（依法免税的供应商应提供相应文件证明其依法免税）</w:t>
      </w:r>
    </w:p>
    <w:p>
      <w:pPr>
        <w:pStyle w:val="2"/>
        <w:spacing w:line="360" w:lineRule="auto"/>
        <w:ind w:firstLine="0"/>
        <w:jc w:val="center"/>
        <w:rPr>
          <w:rFonts w:hint="eastAsia" w:hAnsi="宋体"/>
          <w:color w:val="auto"/>
          <w:spacing w:val="-6"/>
          <w:sz w:val="24"/>
          <w:szCs w:val="24"/>
          <w:highlight w:val="none"/>
        </w:rPr>
      </w:pPr>
    </w:p>
    <w:p>
      <w:pPr>
        <w:pStyle w:val="2"/>
        <w:spacing w:line="360" w:lineRule="auto"/>
        <w:ind w:firstLine="0"/>
        <w:jc w:val="center"/>
        <w:rPr>
          <w:rFonts w:hint="eastAsia" w:hAnsi="宋体"/>
          <w:color w:val="auto"/>
          <w:spacing w:val="-6"/>
          <w:sz w:val="24"/>
          <w:szCs w:val="24"/>
          <w:highlight w:val="none"/>
        </w:rPr>
      </w:pPr>
    </w:p>
    <w:p>
      <w:pPr>
        <w:pStyle w:val="2"/>
        <w:spacing w:line="360" w:lineRule="auto"/>
        <w:ind w:firstLine="0"/>
        <w:jc w:val="center"/>
        <w:rPr>
          <w:rFonts w:hint="eastAsia" w:hAnsi="宋体"/>
          <w:color w:val="auto"/>
          <w:spacing w:val="-6"/>
          <w:sz w:val="24"/>
          <w:szCs w:val="24"/>
          <w:highlight w:val="none"/>
        </w:rPr>
      </w:pPr>
    </w:p>
    <w:p>
      <w:pPr>
        <w:pStyle w:val="15"/>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1</w:t>
      </w:r>
      <w:r>
        <w:rPr>
          <w:rFonts w:ascii="宋体" w:hAnsi="宋体"/>
          <w:b/>
          <w:color w:val="auto"/>
          <w:sz w:val="21"/>
          <w:szCs w:val="21"/>
          <w:highlight w:val="none"/>
        </w:rPr>
        <w:t>.</w:t>
      </w:r>
      <w:r>
        <w:rPr>
          <w:rFonts w:hint="eastAsia" w:ascii="宋体" w:hAnsi="宋体"/>
          <w:b/>
          <w:color w:val="auto"/>
          <w:sz w:val="21"/>
          <w:szCs w:val="21"/>
          <w:highlight w:val="none"/>
        </w:rPr>
        <w:t>依法缴纳税收的证明材料指供应商依法缴纳税收的凭据（完税证明或</w:t>
      </w:r>
      <w:r>
        <w:rPr>
          <w:rFonts w:ascii="宋体" w:hAnsi="宋体"/>
          <w:b/>
          <w:color w:val="auto"/>
          <w:sz w:val="21"/>
          <w:szCs w:val="21"/>
          <w:highlight w:val="none"/>
        </w:rPr>
        <w:t>纳税证明</w:t>
      </w:r>
      <w:r>
        <w:rPr>
          <w:rFonts w:hint="eastAsia" w:ascii="宋体" w:hAnsi="宋体"/>
          <w:b/>
          <w:color w:val="auto"/>
          <w:sz w:val="21"/>
          <w:szCs w:val="21"/>
          <w:highlight w:val="none"/>
        </w:rPr>
        <w:t>或银行电子缴税付款凭证等）；</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2</w:t>
      </w:r>
      <w:r>
        <w:rPr>
          <w:rFonts w:ascii="宋体" w:hAnsi="宋体"/>
          <w:b/>
          <w:color w:val="auto"/>
          <w:sz w:val="21"/>
          <w:szCs w:val="21"/>
          <w:highlight w:val="none"/>
        </w:rPr>
        <w:t>.</w:t>
      </w:r>
      <w:r>
        <w:rPr>
          <w:rFonts w:hint="eastAsia" w:ascii="宋体" w:hAnsi="宋体"/>
          <w:b/>
          <w:color w:val="auto"/>
          <w:sz w:val="21"/>
          <w:szCs w:val="21"/>
          <w:highlight w:val="none"/>
        </w:rPr>
        <w:t>依法免税的供应商应提供相应文件证明其依法免税；</w:t>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3</w:t>
      </w:r>
      <w:r>
        <w:rPr>
          <w:rFonts w:ascii="宋体" w:hAnsi="宋体"/>
          <w:b/>
          <w:color w:val="auto"/>
          <w:sz w:val="21"/>
          <w:szCs w:val="21"/>
          <w:highlight w:val="none"/>
        </w:rPr>
        <w:t>.</w:t>
      </w:r>
      <w:r>
        <w:rPr>
          <w:rFonts w:hint="eastAsia" w:ascii="宋体" w:hAnsi="宋体"/>
          <w:b/>
          <w:color w:val="auto"/>
          <w:sz w:val="21"/>
          <w:szCs w:val="21"/>
          <w:highlight w:val="none"/>
        </w:rPr>
        <w:t>供应商因新注册成立等原因无法提供相关材料的，应在响应文件中提交如实的情况说明。</w:t>
      </w:r>
    </w:p>
    <w:p>
      <w:pPr>
        <w:pStyle w:val="2"/>
        <w:spacing w:line="360" w:lineRule="auto"/>
        <w:ind w:firstLine="0"/>
        <w:jc w:val="center"/>
        <w:outlineLvl w:val="2"/>
        <w:rPr>
          <w:rFonts w:hint="eastAsia" w:hAnsi="宋体"/>
          <w:b/>
          <w:color w:val="auto"/>
          <w:spacing w:val="-6"/>
          <w:sz w:val="24"/>
          <w:szCs w:val="24"/>
          <w:highlight w:val="none"/>
        </w:rPr>
      </w:pPr>
      <w:r>
        <w:rPr>
          <w:rFonts w:hint="eastAsia" w:hAnsi="宋体"/>
          <w:b/>
          <w:color w:val="auto"/>
          <w:sz w:val="21"/>
          <w:szCs w:val="21"/>
          <w:highlight w:val="none"/>
        </w:rPr>
        <w:br w:type="page"/>
      </w:r>
      <w:r>
        <w:rPr>
          <w:rFonts w:hint="eastAsia" w:hAnsi="宋体"/>
          <w:b/>
          <w:color w:val="auto"/>
          <w:spacing w:val="-6"/>
          <w:sz w:val="24"/>
          <w:szCs w:val="24"/>
          <w:highlight w:val="none"/>
        </w:rPr>
        <w:t>2019年12月至今任意一月依法缴纳社会保障资金的证明材料</w:t>
      </w:r>
    </w:p>
    <w:p>
      <w:pPr>
        <w:pStyle w:val="2"/>
        <w:spacing w:line="360" w:lineRule="auto"/>
        <w:ind w:firstLine="0"/>
        <w:jc w:val="center"/>
        <w:rPr>
          <w:rFonts w:hAnsi="宋体"/>
          <w:b/>
          <w:bCs/>
          <w:color w:val="auto"/>
          <w:spacing w:val="-6"/>
          <w:sz w:val="21"/>
          <w:szCs w:val="21"/>
          <w:highlight w:val="none"/>
        </w:rPr>
      </w:pPr>
      <w:r>
        <w:rPr>
          <w:rFonts w:hint="eastAsia" w:hAnsi="宋体"/>
          <w:b/>
          <w:bCs/>
          <w:color w:val="auto"/>
          <w:spacing w:val="-6"/>
          <w:sz w:val="21"/>
          <w:szCs w:val="21"/>
          <w:highlight w:val="none"/>
        </w:rPr>
        <w:t>（依法不需要缴纳社会保障资金的供应商应提供相应文件证明其依法不需要缴纳社会保障资金）</w:t>
      </w:r>
    </w:p>
    <w:p>
      <w:pPr>
        <w:pStyle w:val="2"/>
        <w:spacing w:line="360" w:lineRule="auto"/>
        <w:ind w:firstLine="0"/>
        <w:jc w:val="center"/>
        <w:rPr>
          <w:rFonts w:hint="eastAsia" w:hAnsi="宋体"/>
          <w:color w:val="auto"/>
          <w:spacing w:val="-6"/>
          <w:sz w:val="24"/>
          <w:szCs w:val="24"/>
          <w:highlight w:val="none"/>
        </w:rPr>
      </w:pPr>
    </w:p>
    <w:p>
      <w:pPr>
        <w:pStyle w:val="2"/>
        <w:spacing w:line="360" w:lineRule="auto"/>
        <w:ind w:firstLine="0"/>
        <w:jc w:val="center"/>
        <w:rPr>
          <w:rFonts w:hint="eastAsia" w:hAnsi="宋体"/>
          <w:color w:val="auto"/>
          <w:spacing w:val="-6"/>
          <w:sz w:val="24"/>
          <w:szCs w:val="24"/>
          <w:highlight w:val="none"/>
        </w:rPr>
      </w:pPr>
    </w:p>
    <w:p>
      <w:pPr>
        <w:pStyle w:val="2"/>
        <w:spacing w:line="360" w:lineRule="auto"/>
        <w:ind w:firstLine="0"/>
        <w:jc w:val="center"/>
        <w:rPr>
          <w:rFonts w:hint="eastAsia" w:hAnsi="宋体"/>
          <w:color w:val="auto"/>
          <w:spacing w:val="-6"/>
          <w:sz w:val="24"/>
          <w:szCs w:val="24"/>
          <w:highlight w:val="none"/>
        </w:rPr>
      </w:pPr>
    </w:p>
    <w:p>
      <w:pPr>
        <w:pStyle w:val="15"/>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1</w:t>
      </w:r>
      <w:r>
        <w:rPr>
          <w:rFonts w:ascii="宋体" w:hAnsi="宋体"/>
          <w:b/>
          <w:color w:val="auto"/>
          <w:sz w:val="21"/>
          <w:szCs w:val="21"/>
          <w:highlight w:val="none"/>
        </w:rPr>
        <w:t>.</w:t>
      </w:r>
      <w:r>
        <w:rPr>
          <w:rFonts w:hint="eastAsia" w:ascii="宋体" w:hAnsi="宋体"/>
          <w:b/>
          <w:color w:val="auto"/>
          <w:sz w:val="21"/>
          <w:szCs w:val="21"/>
          <w:highlight w:val="none"/>
        </w:rPr>
        <w:t>依法缴纳社会保障资金的证明材料指供应商依法缴纳社会保险的凭据（社保缴费专用收据或银行电子缴税付款凭证或社会保险缴纳清单等）；</w:t>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2</w:t>
      </w:r>
      <w:r>
        <w:rPr>
          <w:rFonts w:ascii="宋体" w:hAnsi="宋体"/>
          <w:b/>
          <w:color w:val="auto"/>
          <w:sz w:val="21"/>
          <w:szCs w:val="21"/>
          <w:highlight w:val="none"/>
        </w:rPr>
        <w:t>.</w:t>
      </w:r>
      <w:r>
        <w:rPr>
          <w:rFonts w:hint="eastAsia" w:ascii="宋体" w:hAnsi="宋体"/>
          <w:b/>
          <w:color w:val="auto"/>
          <w:sz w:val="21"/>
          <w:szCs w:val="21"/>
          <w:highlight w:val="none"/>
        </w:rPr>
        <w:t>依法不需要缴纳社会保障资金的供应商应提供相应文件证明其依法不需要缴纳社会保障资金；</w:t>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3</w:t>
      </w:r>
      <w:r>
        <w:rPr>
          <w:rFonts w:ascii="宋体" w:hAnsi="宋体"/>
          <w:b/>
          <w:color w:val="auto"/>
          <w:sz w:val="21"/>
          <w:szCs w:val="21"/>
          <w:highlight w:val="none"/>
        </w:rPr>
        <w:t>.</w:t>
      </w:r>
      <w:r>
        <w:rPr>
          <w:rFonts w:hint="eastAsia" w:ascii="宋体" w:hAnsi="宋体"/>
          <w:b/>
          <w:color w:val="auto"/>
          <w:sz w:val="21"/>
          <w:szCs w:val="21"/>
          <w:highlight w:val="none"/>
        </w:rPr>
        <w:t>供应商因新注册成立等原因无法提供相关材料的，应在响应文件中提交如实的情况说明。</w:t>
      </w:r>
    </w:p>
    <w:p>
      <w:pPr>
        <w:widowControl/>
        <w:spacing w:line="360" w:lineRule="auto"/>
        <w:jc w:val="center"/>
        <w:outlineLvl w:val="2"/>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具有履行合同所必需的设备和专业技术能力的承诺函</w:t>
      </w:r>
    </w:p>
    <w:p>
      <w:pPr>
        <w:widowControl/>
        <w:spacing w:line="360" w:lineRule="auto"/>
        <w:jc w:val="center"/>
        <w:rPr>
          <w:rFonts w:ascii="宋体" w:hAnsi="宋体"/>
          <w:b/>
          <w:color w:val="auto"/>
          <w:spacing w:val="-6"/>
          <w:sz w:val="21"/>
          <w:szCs w:val="21"/>
          <w:highlight w:val="none"/>
        </w:rPr>
      </w:pPr>
      <w:r>
        <w:rPr>
          <w:rFonts w:hint="eastAsia" w:ascii="宋体" w:hAnsi="宋体"/>
          <w:b/>
          <w:color w:val="auto"/>
          <w:spacing w:val="-6"/>
          <w:sz w:val="21"/>
          <w:szCs w:val="21"/>
          <w:highlight w:val="none"/>
        </w:rPr>
        <w:t>（</w:t>
      </w:r>
      <w:r>
        <w:rPr>
          <w:rFonts w:ascii="宋体" w:hAnsi="宋体"/>
          <w:b/>
          <w:color w:val="auto"/>
          <w:spacing w:val="-6"/>
          <w:sz w:val="21"/>
          <w:szCs w:val="21"/>
          <w:highlight w:val="none"/>
        </w:rPr>
        <w:t>格式自拟）</w:t>
      </w:r>
    </w:p>
    <w:p>
      <w:pPr>
        <w:widowControl/>
        <w:spacing w:line="360" w:lineRule="auto"/>
        <w:jc w:val="center"/>
        <w:rPr>
          <w:rFonts w:ascii="宋体" w:hAnsi="宋体"/>
          <w:b/>
          <w:color w:val="auto"/>
          <w:spacing w:val="-6"/>
          <w:sz w:val="24"/>
          <w:highlight w:val="none"/>
        </w:rPr>
      </w:pPr>
    </w:p>
    <w:p>
      <w:pPr>
        <w:widowControl/>
        <w:spacing w:line="360" w:lineRule="auto"/>
        <w:jc w:val="center"/>
        <w:rPr>
          <w:rFonts w:ascii="宋体" w:hAnsi="宋体"/>
          <w:b/>
          <w:color w:val="auto"/>
          <w:spacing w:val="-6"/>
          <w:sz w:val="24"/>
          <w:highlight w:val="none"/>
        </w:rPr>
      </w:pPr>
    </w:p>
    <w:p>
      <w:pPr>
        <w:widowControl/>
        <w:spacing w:line="360" w:lineRule="auto"/>
        <w:jc w:val="center"/>
        <w:rPr>
          <w:rFonts w:ascii="宋体" w:hAnsi="宋体"/>
          <w:b/>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widowControl/>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widowControl/>
        <w:spacing w:line="360" w:lineRule="auto"/>
        <w:jc w:val="center"/>
        <w:outlineLvl w:val="2"/>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参加政府采购活动前3年内在经营活动中没有重大违法记录的书面声明</w:t>
      </w:r>
    </w:p>
    <w:p>
      <w:pPr>
        <w:pStyle w:val="15"/>
        <w:spacing w:line="360" w:lineRule="auto"/>
        <w:ind w:left="169" w:hanging="169" w:hangingChars="74"/>
        <w:jc w:val="center"/>
        <w:rPr>
          <w:rFonts w:ascii="宋体" w:hAnsi="宋体"/>
          <w:b/>
          <w:color w:val="auto"/>
          <w:spacing w:val="-6"/>
          <w:sz w:val="24"/>
          <w:highlight w:val="none"/>
        </w:rPr>
      </w:pPr>
      <w:r>
        <w:rPr>
          <w:rFonts w:hint="eastAsia" w:ascii="宋体" w:hAnsi="宋体"/>
          <w:b/>
          <w:color w:val="auto"/>
          <w:spacing w:val="-6"/>
          <w:sz w:val="24"/>
          <w:highlight w:val="none"/>
        </w:rPr>
        <w:t>声明函</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我公司郑重承诺在参加本项目政府采购活动前三年内，在经营活动中</w:t>
      </w:r>
      <w:r>
        <w:rPr>
          <w:rFonts w:hint="eastAsia" w:ascii="宋体" w:hAnsi="宋体"/>
          <w:b/>
          <w:color w:val="auto"/>
          <w:spacing w:val="-6"/>
          <w:sz w:val="24"/>
          <w:highlight w:val="none"/>
          <w:u w:val="single"/>
        </w:rPr>
        <w:t xml:space="preserve">     </w:t>
      </w:r>
      <w:r>
        <w:rPr>
          <w:rFonts w:hint="eastAsia" w:ascii="宋体" w:hAnsi="宋体"/>
          <w:b/>
          <w:color w:val="auto"/>
          <w:spacing w:val="-6"/>
          <w:sz w:val="24"/>
          <w:highlight w:val="none"/>
        </w:rPr>
        <w:t>（填写“有”或“没有”，如实填写，如不填写视同未提供本声明函）</w:t>
      </w:r>
      <w:r>
        <w:rPr>
          <w:rFonts w:hint="eastAsia" w:ascii="宋体" w:hAnsi="宋体"/>
          <w:color w:val="auto"/>
          <w:spacing w:val="-6"/>
          <w:sz w:val="24"/>
          <w:highlight w:val="none"/>
        </w:rPr>
        <w:t>重大违法记录，重大违法记录是指供应商因违法经营受到刑事处罚或者责令停产停业、吊销许可证或者执照、较大数额罚款等行政处罚。</w:t>
      </w:r>
    </w:p>
    <w:p>
      <w:pPr>
        <w:spacing w:line="360" w:lineRule="auto"/>
        <w:ind w:firstLine="456" w:firstLineChars="200"/>
        <w:rPr>
          <w:rFonts w:ascii="宋体" w:hAnsi="宋体"/>
          <w:color w:val="auto"/>
          <w:spacing w:val="-6"/>
          <w:sz w:val="24"/>
          <w:highlight w:val="none"/>
        </w:rPr>
      </w:pPr>
      <w:r>
        <w:rPr>
          <w:rFonts w:hAnsi="宋体"/>
          <w:color w:val="auto"/>
          <w:spacing w:val="-6"/>
          <w:sz w:val="24"/>
          <w:highlight w:val="none"/>
        </w:rPr>
        <w:t>以上事项如有虚假或隐瞒，我方愿意承担一切后果和责任。</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特此声明。</w:t>
      </w:r>
    </w:p>
    <w:p>
      <w:pPr>
        <w:spacing w:line="360" w:lineRule="auto"/>
        <w:rPr>
          <w:rFonts w:ascii="宋体" w:hAnsi="宋体"/>
          <w:color w:val="auto"/>
          <w:spacing w:val="-6"/>
          <w:sz w:val="24"/>
          <w:highlight w:val="none"/>
        </w:rPr>
      </w:pPr>
    </w:p>
    <w:p>
      <w:pPr>
        <w:pStyle w:val="77"/>
        <w:spacing w:line="360" w:lineRule="auto"/>
        <w:rPr>
          <w:rFonts w:ascii="宋体" w:hAnsi="宋体"/>
          <w:color w:val="auto"/>
          <w:spacing w:val="-6"/>
          <w:highlight w:val="none"/>
        </w:rPr>
      </w:pPr>
    </w:p>
    <w:p>
      <w:pPr>
        <w:pStyle w:val="79"/>
        <w:spacing w:line="360" w:lineRule="auto"/>
        <w:ind w:left="0"/>
        <w:rPr>
          <w:color w:val="auto"/>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widowControl/>
        <w:tabs>
          <w:tab w:val="left" w:pos="3225"/>
        </w:tabs>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spacing w:line="360" w:lineRule="auto"/>
        <w:jc w:val="center"/>
        <w:rPr>
          <w:rFonts w:ascii="宋体" w:hAnsi="宋体"/>
          <w:color w:val="auto"/>
          <w:spacing w:val="-6"/>
          <w:sz w:val="21"/>
          <w:szCs w:val="21"/>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r>
        <w:rPr>
          <w:rFonts w:ascii="宋体" w:hAnsi="宋体"/>
          <w:bCs/>
          <w:color w:val="auto"/>
          <w:spacing w:val="-6"/>
          <w:sz w:val="24"/>
          <w:highlight w:val="none"/>
        </w:rPr>
        <w:br w:type="page"/>
      </w: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hint="eastAsia" w:ascii="宋体" w:hAnsi="宋体"/>
          <w:bCs/>
          <w:color w:val="auto"/>
          <w:spacing w:val="-6"/>
          <w:sz w:val="24"/>
          <w:highlight w:val="none"/>
        </w:rPr>
      </w:pPr>
    </w:p>
    <w:p>
      <w:pPr>
        <w:spacing w:line="360" w:lineRule="auto"/>
        <w:jc w:val="center"/>
        <w:rPr>
          <w:rFonts w:ascii="宋体" w:hAnsi="宋体"/>
          <w:b/>
          <w:color w:val="auto"/>
          <w:spacing w:val="-6"/>
          <w:sz w:val="52"/>
          <w:szCs w:val="52"/>
          <w:highlight w:val="none"/>
        </w:rPr>
      </w:pPr>
      <w:r>
        <w:rPr>
          <w:rFonts w:hint="eastAsia" w:ascii="宋体" w:hAnsi="宋体"/>
          <w:b/>
          <w:color w:val="auto"/>
          <w:spacing w:val="-6"/>
          <w:sz w:val="52"/>
          <w:szCs w:val="52"/>
          <w:highlight w:val="none"/>
        </w:rPr>
        <w:t>报价文件</w:t>
      </w:r>
    </w:p>
    <w:p>
      <w:pPr>
        <w:spacing w:line="360" w:lineRule="auto"/>
        <w:jc w:val="center"/>
        <w:rPr>
          <w:rFonts w:hint="eastAsia" w:ascii="宋体" w:hAnsi="宋体"/>
          <w:b/>
          <w:color w:val="auto"/>
          <w:spacing w:val="-6"/>
          <w:sz w:val="52"/>
          <w:szCs w:val="52"/>
          <w:highlight w:val="none"/>
        </w:rPr>
      </w:pPr>
      <w:r>
        <w:rPr>
          <w:rFonts w:ascii="宋体" w:hAnsi="宋体"/>
          <w:b/>
          <w:color w:val="auto"/>
          <w:spacing w:val="-6"/>
          <w:sz w:val="52"/>
          <w:szCs w:val="52"/>
          <w:highlight w:val="none"/>
        </w:rPr>
        <w:br w:type="page"/>
      </w:r>
    </w:p>
    <w:p>
      <w:pPr>
        <w:spacing w:line="360" w:lineRule="auto"/>
        <w:jc w:val="center"/>
        <w:rPr>
          <w:rFonts w:hint="eastAsia" w:ascii="宋体" w:hAnsi="宋体"/>
          <w:b/>
          <w:color w:val="auto"/>
          <w:spacing w:val="-6"/>
          <w:sz w:val="24"/>
          <w:highlight w:val="none"/>
        </w:rPr>
      </w:pPr>
      <w:r>
        <w:rPr>
          <w:rFonts w:hint="eastAsia" w:ascii="宋体" w:hAnsi="宋体"/>
          <w:b/>
          <w:color w:val="auto"/>
          <w:spacing w:val="-6"/>
          <w:sz w:val="24"/>
          <w:highlight w:val="none"/>
        </w:rPr>
        <w:t>初次报价一览表</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采购人：杭州电子科技大学</w:t>
      </w:r>
    </w:p>
    <w:p>
      <w:pPr>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项目名称：</w:t>
      </w:r>
      <w:r>
        <w:rPr>
          <w:rFonts w:hint="eastAsia" w:ascii="宋体" w:hAnsi="宋体"/>
          <w:color w:val="auto"/>
          <w:spacing w:val="-6"/>
          <w:sz w:val="24"/>
          <w:highlight w:val="none"/>
          <w:lang w:eastAsia="zh-CN"/>
        </w:rPr>
        <w:t>研究院家具</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项目编号：QSZB-Z(H)-B20335(CS) </w:t>
      </w:r>
    </w:p>
    <w:p>
      <w:pPr>
        <w:spacing w:line="360" w:lineRule="auto"/>
        <w:rPr>
          <w:rFonts w:ascii="宋体" w:hAnsi="宋体"/>
          <w:bCs/>
          <w:color w:val="auto"/>
          <w:spacing w:val="-6"/>
          <w:sz w:val="24"/>
          <w:highlight w:val="none"/>
        </w:rPr>
      </w:pPr>
      <w:r>
        <w:rPr>
          <w:rFonts w:hint="eastAsia" w:ascii="宋体" w:hAnsi="宋体"/>
          <w:color w:val="auto"/>
          <w:spacing w:val="-6"/>
          <w:sz w:val="24"/>
          <w:highlight w:val="none"/>
        </w:rPr>
        <w:t>标项：</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供应商名称：</w:t>
      </w:r>
    </w:p>
    <w:tbl>
      <w:tblPr>
        <w:tblStyle w:val="19"/>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4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olor w:val="auto"/>
                <w:spacing w:val="-6"/>
                <w:sz w:val="24"/>
                <w:highlight w:val="none"/>
                <w:u w:val="single"/>
              </w:rPr>
            </w:pPr>
            <w:r>
              <w:rPr>
                <w:rFonts w:hint="eastAsia" w:ascii="宋体" w:hAnsi="宋体"/>
                <w:b/>
                <w:color w:val="auto"/>
                <w:spacing w:val="-6"/>
                <w:sz w:val="24"/>
                <w:highlight w:val="none"/>
              </w:rPr>
              <w:t>磋商响应总价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49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b/>
                <w:color w:val="auto"/>
                <w:spacing w:val="-6"/>
                <w:sz w:val="24"/>
                <w:highlight w:val="none"/>
              </w:rPr>
            </w:pPr>
          </w:p>
          <w:p>
            <w:pPr>
              <w:spacing w:line="360" w:lineRule="auto"/>
              <w:rPr>
                <w:rFonts w:hint="eastAsia" w:ascii="宋体" w:hAnsi="宋体"/>
                <w:color w:val="auto"/>
                <w:spacing w:val="-6"/>
                <w:sz w:val="24"/>
                <w:highlight w:val="none"/>
                <w:u w:val="single"/>
              </w:rPr>
            </w:pPr>
            <w:r>
              <w:rPr>
                <w:rFonts w:hint="eastAsia" w:ascii="宋体" w:hAnsi="宋体"/>
                <w:color w:val="auto"/>
                <w:spacing w:val="-6"/>
                <w:sz w:val="24"/>
                <w:highlight w:val="none"/>
              </w:rPr>
              <w:t>金额大写：</w:t>
            </w:r>
            <w:r>
              <w:rPr>
                <w:rFonts w:hint="eastAsia" w:ascii="宋体" w:hAnsi="宋体"/>
                <w:color w:val="auto"/>
                <w:spacing w:val="-6"/>
                <w:sz w:val="24"/>
                <w:highlight w:val="none"/>
                <w:u w:val="single"/>
              </w:rPr>
              <w:t xml:space="preserve">                                          </w:t>
            </w:r>
            <w:r>
              <w:rPr>
                <w:rFonts w:hint="eastAsia" w:ascii="宋体" w:hAnsi="宋体"/>
                <w:color w:val="auto"/>
                <w:spacing w:val="-6"/>
                <w:sz w:val="24"/>
                <w:highlight w:val="none"/>
              </w:rPr>
              <w:t>，小写：</w:t>
            </w:r>
            <w:r>
              <w:rPr>
                <w:rFonts w:hint="eastAsia" w:ascii="宋体" w:hAnsi="宋体"/>
                <w:color w:val="auto"/>
                <w:spacing w:val="-6"/>
                <w:sz w:val="24"/>
                <w:highlight w:val="none"/>
                <w:u w:val="single"/>
              </w:rPr>
              <w:t xml:space="preserve">            </w:t>
            </w:r>
          </w:p>
          <w:p>
            <w:pPr>
              <w:spacing w:line="360" w:lineRule="auto"/>
              <w:rPr>
                <w:rFonts w:hint="eastAsia" w:ascii="宋体" w:hAnsi="宋体"/>
                <w:color w:val="auto"/>
                <w:spacing w:val="-6"/>
                <w:sz w:val="24"/>
                <w:highlight w:val="none"/>
                <w:u w:val="single"/>
              </w:rPr>
            </w:pPr>
          </w:p>
          <w:p>
            <w:pPr>
              <w:spacing w:line="360" w:lineRule="auto"/>
              <w:rPr>
                <w:rFonts w:hint="eastAsia" w:ascii="宋体" w:hAnsi="宋体"/>
                <w:b/>
                <w:color w:val="auto"/>
                <w:spacing w:val="-6"/>
                <w:sz w:val="24"/>
                <w:highlight w:val="none"/>
              </w:rPr>
            </w:pPr>
            <w:r>
              <w:rPr>
                <w:rFonts w:hint="eastAsia" w:ascii="宋体" w:hAnsi="宋体"/>
                <w:color w:val="auto"/>
                <w:spacing w:val="-6"/>
                <w:sz w:val="24"/>
                <w:highlight w:val="none"/>
              </w:rPr>
              <w:t>单位：人民币元</w:t>
            </w:r>
          </w:p>
        </w:tc>
      </w:tr>
    </w:tbl>
    <w:p>
      <w:pPr>
        <w:spacing w:line="360" w:lineRule="auto"/>
        <w:jc w:val="left"/>
        <w:rPr>
          <w:rFonts w:hint="eastAsia" w:ascii="宋体" w:hAnsi="宋体"/>
          <w:color w:val="auto"/>
          <w:spacing w:val="-6"/>
          <w:sz w:val="24"/>
          <w:highlight w:val="none"/>
        </w:rPr>
      </w:pPr>
    </w:p>
    <w:p>
      <w:pPr>
        <w:spacing w:line="360" w:lineRule="auto"/>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磋商响应总价包括完成所有产品供货及履行所有规定服务所产生的全部费用。</w:t>
      </w:r>
    </w:p>
    <w:p>
      <w:pPr>
        <w:spacing w:line="360" w:lineRule="auto"/>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以上报价应与“初次报价明细表”中的“磋商响应总价”相一致。</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此表在不改变格式要求的情况下，可自行制作。</w:t>
      </w:r>
    </w:p>
    <w:p>
      <w:pPr>
        <w:spacing w:line="360" w:lineRule="auto"/>
        <w:rPr>
          <w:rFonts w:hint="eastAsia" w:ascii="宋体" w:hAnsi="宋体"/>
          <w:color w:val="auto"/>
          <w:spacing w:val="-6"/>
          <w:sz w:val="24"/>
          <w:highlight w:val="none"/>
        </w:rPr>
      </w:pPr>
    </w:p>
    <w:p>
      <w:pPr>
        <w:spacing w:line="360" w:lineRule="auto"/>
        <w:ind w:right="-1089" w:rightChars="-389"/>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ind w:right="-1089" w:rightChars="-389"/>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ind w:right="-1089" w:rightChars="-389"/>
        <w:rPr>
          <w:rFonts w:hint="eastAsia" w:ascii="宋体" w:hAnsi="宋体"/>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pStyle w:val="10"/>
        <w:spacing w:before="0" w:beforeLines="0" w:after="0" w:afterLines="0" w:line="360" w:lineRule="auto"/>
        <w:jc w:val="center"/>
        <w:rPr>
          <w:rFonts w:hint="eastAsia" w:hAnsi="宋体"/>
          <w:color w:val="auto"/>
          <w:spacing w:val="-6"/>
          <w:highlight w:val="none"/>
        </w:rPr>
      </w:pPr>
      <w:r>
        <w:rPr>
          <w:rFonts w:hAnsi="宋体"/>
          <w:b/>
          <w:color w:val="auto"/>
          <w:spacing w:val="-6"/>
          <w:highlight w:val="none"/>
        </w:rPr>
        <w:br w:type="page"/>
      </w:r>
    </w:p>
    <w:p>
      <w:pPr>
        <w:pStyle w:val="10"/>
        <w:spacing w:before="0" w:beforeLines="0" w:after="0" w:afterLines="0" w:line="360" w:lineRule="auto"/>
        <w:jc w:val="center"/>
        <w:rPr>
          <w:rFonts w:hAnsi="宋体"/>
          <w:b/>
          <w:color w:val="auto"/>
          <w:spacing w:val="-6"/>
          <w:highlight w:val="none"/>
        </w:rPr>
      </w:pPr>
      <w:r>
        <w:rPr>
          <w:rFonts w:hint="eastAsia" w:hAnsi="宋体"/>
          <w:b/>
          <w:color w:val="auto"/>
          <w:spacing w:val="-6"/>
          <w:highlight w:val="none"/>
        </w:rPr>
        <w:t>初次</w:t>
      </w:r>
      <w:r>
        <w:rPr>
          <w:rFonts w:hAnsi="宋体"/>
          <w:b/>
          <w:color w:val="auto"/>
          <w:spacing w:val="-6"/>
          <w:highlight w:val="none"/>
        </w:rPr>
        <w:t>报价明细表</w:t>
      </w:r>
    </w:p>
    <w:p>
      <w:pPr>
        <w:pStyle w:val="10"/>
        <w:spacing w:before="0" w:beforeLines="0" w:after="0" w:afterLines="0" w:line="360" w:lineRule="auto"/>
        <w:ind w:right="342"/>
        <w:jc w:val="right"/>
        <w:rPr>
          <w:rFonts w:hint="eastAsia" w:hAnsi="宋体"/>
          <w:b/>
          <w:color w:val="auto"/>
          <w:spacing w:val="-6"/>
          <w:highlight w:val="none"/>
        </w:rPr>
      </w:pPr>
      <w:r>
        <w:rPr>
          <w:rFonts w:hAnsi="宋体"/>
          <w:color w:val="auto"/>
          <w:spacing w:val="-6"/>
          <w:highlight w:val="none"/>
        </w:rPr>
        <w:t>金额单位：</w:t>
      </w:r>
      <w:r>
        <w:rPr>
          <w:rFonts w:hint="eastAsia" w:hAnsi="宋体"/>
          <w:color w:val="auto"/>
          <w:spacing w:val="-6"/>
          <w:highlight w:val="none"/>
        </w:rPr>
        <w:t>人民币元</w:t>
      </w:r>
    </w:p>
    <w:tbl>
      <w:tblPr>
        <w:tblStyle w:val="19"/>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2126"/>
        <w:gridCol w:w="851"/>
        <w:gridCol w:w="851"/>
        <w:gridCol w:w="1133"/>
        <w:gridCol w:w="1276"/>
        <w:gridCol w:w="1276"/>
        <w:gridCol w:w="127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序号</w:t>
            </w: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名称</w:t>
            </w: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数量</w:t>
            </w: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单位</w:t>
            </w: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品牌</w:t>
            </w: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r>
              <w:rPr>
                <w:rFonts w:ascii="宋体" w:hAnsi="宋体"/>
                <w:color w:val="auto"/>
                <w:spacing w:val="-6"/>
                <w:sz w:val="24"/>
                <w:highlight w:val="none"/>
              </w:rPr>
              <w:t>型号</w:t>
            </w: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单价</w:t>
            </w: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color w:val="auto"/>
                <w:spacing w:val="-6"/>
                <w:sz w:val="24"/>
                <w:highlight w:val="none"/>
              </w:rPr>
            </w:pPr>
          </w:p>
        </w:tc>
      </w:tr>
    </w:tbl>
    <w:p>
      <w:pPr>
        <w:tabs>
          <w:tab w:val="left" w:pos="1418"/>
        </w:tabs>
        <w:spacing w:line="360" w:lineRule="auto"/>
        <w:rPr>
          <w:rFonts w:hint="eastAsia" w:ascii="宋体" w:hAnsi="宋体"/>
          <w:color w:val="auto"/>
          <w:spacing w:val="-6"/>
          <w:sz w:val="24"/>
          <w:highlight w:val="none"/>
          <w:u w:val="single"/>
        </w:rPr>
      </w:pPr>
    </w:p>
    <w:p>
      <w:pPr>
        <w:tabs>
          <w:tab w:val="left" w:pos="1418"/>
        </w:tabs>
        <w:spacing w:line="360" w:lineRule="auto"/>
        <w:rPr>
          <w:rFonts w:hint="eastAsia" w:ascii="宋体" w:hAnsi="宋体"/>
          <w:color w:val="auto"/>
          <w:spacing w:val="-6"/>
          <w:sz w:val="24"/>
          <w:highlight w:val="none"/>
          <w:u w:val="single"/>
        </w:rPr>
      </w:pPr>
    </w:p>
    <w:p>
      <w:pPr>
        <w:spacing w:line="360" w:lineRule="auto"/>
        <w:ind w:right="-1089" w:rightChars="-389"/>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ind w:right="-1089" w:rightChars="-389"/>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ind w:right="-1089" w:rightChars="-389"/>
        <w:rPr>
          <w:rFonts w:hint="eastAsia" w:ascii="宋体" w:hAnsi="宋体"/>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pStyle w:val="15"/>
        <w:spacing w:line="360" w:lineRule="auto"/>
        <w:ind w:left="169" w:hanging="169" w:hangingChars="74"/>
        <w:jc w:val="center"/>
        <w:rPr>
          <w:rFonts w:ascii="宋体" w:hAnsi="宋体"/>
          <w:b/>
          <w:color w:val="auto"/>
          <w:spacing w:val="-6"/>
          <w:sz w:val="24"/>
          <w:highlight w:val="none"/>
        </w:rPr>
      </w:pPr>
      <w:r>
        <w:rPr>
          <w:rFonts w:hint="eastAsia" w:ascii="宋体" w:hAnsi="宋体"/>
          <w:b/>
          <w:color w:val="auto"/>
          <w:spacing w:val="-6"/>
          <w:sz w:val="24"/>
          <w:highlight w:val="none"/>
        </w:rPr>
        <w:br w:type="page"/>
      </w:r>
      <w:r>
        <w:rPr>
          <w:rFonts w:hint="eastAsia" w:ascii="宋体" w:hAnsi="宋体"/>
          <w:b/>
          <w:color w:val="auto"/>
          <w:spacing w:val="-6"/>
          <w:sz w:val="24"/>
          <w:highlight w:val="none"/>
        </w:rPr>
        <w:t>供应商企业类型声明函</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本公司郑重声明，根据《政府采购促进中小企业发展暂行办法》（财库</w:t>
      </w:r>
      <w:r>
        <w:rPr>
          <w:rFonts w:ascii="宋体" w:hAnsi="宋体"/>
          <w:color w:val="auto"/>
          <w:sz w:val="24"/>
          <w:highlight w:val="none"/>
        </w:rPr>
        <w:t>[</w:t>
      </w:r>
      <w:r>
        <w:rPr>
          <w:rFonts w:hint="eastAsia" w:ascii="宋体" w:hAnsi="宋体"/>
          <w:color w:val="auto"/>
          <w:sz w:val="24"/>
          <w:highlight w:val="none"/>
        </w:rPr>
        <w:t>2011</w:t>
      </w:r>
      <w:r>
        <w:rPr>
          <w:rFonts w:ascii="宋体" w:hAnsi="宋体"/>
          <w:color w:val="auto"/>
          <w:sz w:val="24"/>
          <w:highlight w:val="none"/>
        </w:rPr>
        <w:t>]</w:t>
      </w:r>
      <w:r>
        <w:rPr>
          <w:rFonts w:hint="eastAsia" w:ascii="宋体" w:hAnsi="宋体"/>
          <w:color w:val="auto"/>
          <w:sz w:val="24"/>
          <w:highlight w:val="none"/>
        </w:rPr>
        <w:t>181号）的规定，本公司为______（请填写：大型、中型、小型、微型）企业。即，本公司同时满足以下条件：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根据《工业和信息化部、国家统计局、国家发展和改革委员会、财政部关于印发中小企业划型标准规定的通知》（工信部联企业[2011]300号）规定的划分标准，本公司为______（请填写：大型、中型、小型、微型）企业。</w:t>
      </w:r>
    </w:p>
    <w:p>
      <w:pPr>
        <w:spacing w:line="360" w:lineRule="auto"/>
        <w:ind w:firstLine="480" w:firstLineChars="200"/>
        <w:rPr>
          <w:rFonts w:ascii="宋体" w:hAnsi="宋体"/>
          <w:b/>
          <w:color w:val="auto"/>
          <w:sz w:val="24"/>
          <w:highlight w:val="none"/>
        </w:rPr>
      </w:pPr>
      <w:r>
        <w:rPr>
          <w:rFonts w:ascii="宋体" w:hAnsi="宋体"/>
          <w:color w:val="auto"/>
          <w:sz w:val="24"/>
          <w:highlight w:val="none"/>
        </w:rPr>
        <w:t>2.</w:t>
      </w:r>
      <w:r>
        <w:rPr>
          <w:rFonts w:hint="eastAsia" w:ascii="宋体" w:hAnsi="宋体"/>
          <w:color w:val="auto"/>
          <w:sz w:val="24"/>
          <w:highlight w:val="none"/>
        </w:rPr>
        <w:t>本公司参加</w:t>
      </w:r>
      <w:r>
        <w:rPr>
          <w:rFonts w:hint="eastAsia" w:ascii="宋体" w:hAnsi="宋体"/>
          <w:bCs/>
          <w:color w:val="auto"/>
          <w:sz w:val="24"/>
          <w:highlight w:val="none"/>
        </w:rPr>
        <w:t>杭州电子科技大学</w:t>
      </w:r>
      <w:r>
        <w:rPr>
          <w:rFonts w:hint="eastAsia" w:ascii="宋体" w:hAnsi="宋体"/>
          <w:bCs/>
          <w:color w:val="auto"/>
          <w:sz w:val="24"/>
          <w:highlight w:val="none"/>
          <w:lang w:eastAsia="zh-CN"/>
        </w:rPr>
        <w:t>研究院家具</w:t>
      </w:r>
      <w:r>
        <w:rPr>
          <w:rFonts w:hint="eastAsia" w:ascii="宋体" w:hAnsi="宋体"/>
          <w:color w:val="auto"/>
          <w:sz w:val="24"/>
          <w:highlight w:val="none"/>
        </w:rPr>
        <w:t>采购活动（按响应形式选择填写）：</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（1）□本公司为直接供应商提供本企业制造的货物。</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（2）□本公司为代理商，提供其他______（请填写：中型、小型、微型）企业制造的货物。本条所称货物不包括使用大型企业注册商标的货物。</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本公司对上述声明的真实性负责。如有虚假，将依法承担相应责任。</w:t>
      </w:r>
    </w:p>
    <w:p>
      <w:pPr>
        <w:spacing w:line="360" w:lineRule="auto"/>
        <w:ind w:firstLine="480" w:firstLineChars="200"/>
        <w:rPr>
          <w:rFonts w:ascii="宋体" w:hAnsi="宋体"/>
          <w:color w:val="auto"/>
          <w:sz w:val="24"/>
          <w:highlight w:val="none"/>
        </w:rPr>
      </w:pPr>
    </w:p>
    <w:p>
      <w:pPr>
        <w:spacing w:line="360" w:lineRule="auto"/>
        <w:ind w:firstLine="480" w:firstLineChars="200"/>
        <w:rPr>
          <w:rFonts w:ascii="宋体" w:hAnsi="宋体"/>
          <w:color w:val="auto"/>
          <w:sz w:val="24"/>
          <w:highlight w:val="none"/>
        </w:rPr>
      </w:pPr>
    </w:p>
    <w:p>
      <w:pPr>
        <w:spacing w:line="360" w:lineRule="auto"/>
        <w:ind w:right="-1089" w:rightChars="-389"/>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ind w:right="-1089" w:rightChars="-389"/>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ind w:right="-1089" w:rightChars="-389"/>
        <w:rPr>
          <w:rFonts w:hint="eastAsia" w:ascii="宋体" w:hAnsi="宋体"/>
          <w:bCs/>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spacing w:line="360" w:lineRule="auto"/>
        <w:jc w:val="center"/>
        <w:rPr>
          <w:rFonts w:ascii="宋体" w:hAnsi="宋体"/>
          <w:b/>
          <w:bCs/>
          <w:color w:val="auto"/>
          <w:sz w:val="24"/>
          <w:highlight w:val="none"/>
        </w:rPr>
      </w:pPr>
      <w:r>
        <w:rPr>
          <w:rFonts w:ascii="宋体" w:hAnsi="宋体"/>
          <w:b/>
          <w:bCs/>
          <w:color w:val="auto"/>
          <w:sz w:val="24"/>
          <w:highlight w:val="none"/>
        </w:rPr>
        <w:br w:type="page"/>
      </w:r>
      <w:r>
        <w:rPr>
          <w:rFonts w:hint="eastAsia" w:ascii="宋体" w:hAnsi="宋体"/>
          <w:b/>
          <w:bCs/>
          <w:color w:val="auto"/>
          <w:sz w:val="24"/>
          <w:highlight w:val="none"/>
        </w:rPr>
        <w:t>监狱企业资格证明材料</w:t>
      </w:r>
    </w:p>
    <w:p>
      <w:pPr>
        <w:spacing w:line="360" w:lineRule="auto"/>
        <w:jc w:val="center"/>
        <w:rPr>
          <w:rFonts w:ascii="宋体" w:hAnsi="宋体"/>
          <w:b/>
          <w:bCs/>
          <w:color w:val="auto"/>
          <w:sz w:val="21"/>
          <w:szCs w:val="21"/>
          <w:highlight w:val="none"/>
        </w:rPr>
      </w:pPr>
      <w:r>
        <w:rPr>
          <w:rFonts w:hint="eastAsia" w:ascii="宋体" w:hAnsi="宋体"/>
          <w:b/>
          <w:bCs/>
          <w:color w:val="auto"/>
          <w:sz w:val="21"/>
          <w:szCs w:val="21"/>
          <w:highlight w:val="none"/>
        </w:rPr>
        <w:t>（省级以上监狱管理局、戒毒管理局（含新疆生产建设兵团）出具的属于监狱企业的证明文件）</w:t>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说明</w:t>
      </w:r>
      <w:r>
        <w:rPr>
          <w:rFonts w:ascii="宋体" w:hAnsi="宋体"/>
          <w:b/>
          <w:bCs/>
          <w:color w:val="auto"/>
          <w:sz w:val="21"/>
          <w:szCs w:val="21"/>
          <w:highlight w:val="none"/>
        </w:rPr>
        <w:t>：监狱企业视同小型、微型企业。</w:t>
      </w:r>
    </w:p>
    <w:p>
      <w:pPr>
        <w:spacing w:line="360" w:lineRule="auto"/>
        <w:jc w:val="center"/>
        <w:rPr>
          <w:rFonts w:ascii="宋体" w:hAnsi="宋体"/>
          <w:b/>
          <w:color w:val="auto"/>
          <w:spacing w:val="6"/>
          <w:sz w:val="24"/>
          <w:highlight w:val="none"/>
        </w:rPr>
      </w:pPr>
      <w:r>
        <w:rPr>
          <w:rFonts w:ascii="宋体" w:hAnsi="宋体"/>
          <w:b/>
          <w:color w:val="auto"/>
          <w:spacing w:val="-6"/>
          <w:sz w:val="52"/>
          <w:szCs w:val="52"/>
          <w:highlight w:val="none"/>
        </w:rPr>
        <w:br w:type="page"/>
      </w:r>
      <w:r>
        <w:rPr>
          <w:rFonts w:hint="eastAsia" w:ascii="宋体" w:hAnsi="宋体"/>
          <w:b/>
          <w:color w:val="auto"/>
          <w:spacing w:val="6"/>
          <w:sz w:val="24"/>
          <w:highlight w:val="none"/>
        </w:rPr>
        <w:t>残疾人福利性单位声明函</w:t>
      </w:r>
    </w:p>
    <w:p>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本单位郑重声明，根据《财政部 民政部 中国残疾人联合会关于促进残疾人就业政府采购政策的通知》（财库</w:t>
      </w:r>
      <w:r>
        <w:rPr>
          <w:rFonts w:hint="eastAsia" w:ascii="宋体" w:hAnsi="宋体"/>
          <w:color w:val="auto"/>
          <w:sz w:val="24"/>
          <w:highlight w:val="none"/>
        </w:rPr>
        <w:t>[2017]141</w:t>
      </w:r>
      <w:r>
        <w:rPr>
          <w:rFonts w:hint="eastAsia" w:ascii="宋体" w:hAnsi="宋体"/>
          <w:color w:val="auto"/>
          <w:spacing w:val="6"/>
          <w:sz w:val="24"/>
          <w:highlight w:val="none"/>
        </w:rPr>
        <w:t>号）的规定，本单位为符合条件的残疾人福利性单位，且本单位参加</w:t>
      </w:r>
      <w:r>
        <w:rPr>
          <w:rFonts w:hint="eastAsia" w:ascii="宋体" w:hAnsi="宋体"/>
          <w:bCs/>
          <w:color w:val="auto"/>
          <w:sz w:val="24"/>
          <w:highlight w:val="none"/>
        </w:rPr>
        <w:t>杭州电子科技大学</w:t>
      </w:r>
      <w:r>
        <w:rPr>
          <w:rFonts w:hint="eastAsia" w:ascii="宋体" w:hAnsi="宋体"/>
          <w:bCs/>
          <w:color w:val="auto"/>
          <w:sz w:val="24"/>
          <w:highlight w:val="none"/>
          <w:lang w:eastAsia="zh-CN"/>
        </w:rPr>
        <w:t>研究院家具</w:t>
      </w:r>
      <w:r>
        <w:rPr>
          <w:rFonts w:hint="eastAsia" w:ascii="宋体" w:hAnsi="宋体"/>
          <w:color w:val="auto"/>
          <w:spacing w:val="6"/>
          <w:sz w:val="24"/>
          <w:highlight w:val="none"/>
        </w:rPr>
        <w:t>项目采购活动提供本单位制造的货物，或者提供其他残疾人福利性单位制造的货物（不包括使用非残疾人福利性单位注册商标的货物）。</w:t>
      </w:r>
    </w:p>
    <w:p>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pPr>
        <w:spacing w:line="360" w:lineRule="auto"/>
        <w:rPr>
          <w:rFonts w:hint="eastAsia" w:hAnsi="宋体"/>
          <w:color w:val="auto"/>
          <w:spacing w:val="-6"/>
          <w:highlight w:val="none"/>
        </w:rPr>
      </w:pPr>
    </w:p>
    <w:p>
      <w:pPr>
        <w:spacing w:line="360" w:lineRule="auto"/>
        <w:ind w:right="-1089" w:rightChars="-389"/>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ind w:right="-1089" w:rightChars="-389"/>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ind w:right="-1089" w:rightChars="-389"/>
        <w:rPr>
          <w:rFonts w:ascii="宋体" w:hAnsi="宋体"/>
          <w:bCs/>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spacing w:line="360" w:lineRule="auto"/>
        <w:ind w:firstLine="506" w:firstLineChars="200"/>
        <w:jc w:val="left"/>
        <w:rPr>
          <w:rFonts w:hint="eastAsia" w:ascii="宋体" w:hAnsi="宋体"/>
          <w:b/>
          <w:bCs/>
          <w:color w:val="auto"/>
          <w:sz w:val="24"/>
          <w:highlight w:val="none"/>
        </w:rPr>
      </w:pPr>
      <w:r>
        <w:rPr>
          <w:rFonts w:hint="eastAsia" w:ascii="宋体" w:hAnsi="宋体"/>
          <w:b/>
          <w:color w:val="auto"/>
          <w:spacing w:val="6"/>
          <w:sz w:val="24"/>
          <w:highlight w:val="none"/>
        </w:rPr>
        <w:t>供应商不属于残疾人福利性单位的，无需提供此声明函，如提供所引起的后果由供应商承担。</w:t>
      </w:r>
    </w:p>
    <w:p>
      <w:pPr>
        <w:spacing w:line="360" w:lineRule="auto"/>
        <w:rPr>
          <w:rFonts w:hAnsi="宋体"/>
          <w:color w:val="auto"/>
          <w:spacing w:val="-6"/>
          <w:highlight w:val="none"/>
        </w:rPr>
      </w:pP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说明</w:t>
      </w:r>
      <w:r>
        <w:rPr>
          <w:rFonts w:ascii="宋体" w:hAnsi="宋体"/>
          <w:b/>
          <w:bCs/>
          <w:color w:val="auto"/>
          <w:sz w:val="21"/>
          <w:szCs w:val="21"/>
          <w:highlight w:val="none"/>
        </w:rPr>
        <w:t>：</w:t>
      </w:r>
    </w:p>
    <w:p>
      <w:pPr>
        <w:spacing w:line="360" w:lineRule="auto"/>
        <w:ind w:firstLine="420" w:firstLineChars="200"/>
        <w:jc w:val="left"/>
        <w:rPr>
          <w:rFonts w:hint="eastAsia" w:ascii="宋体" w:hAnsi="宋体"/>
          <w:color w:val="auto"/>
          <w:spacing w:val="6"/>
          <w:sz w:val="21"/>
          <w:szCs w:val="21"/>
          <w:highlight w:val="none"/>
        </w:rPr>
      </w:pPr>
      <w:r>
        <w:rPr>
          <w:rFonts w:hint="eastAsia" w:ascii="宋体" w:hAnsi="宋体"/>
          <w:bCs/>
          <w:color w:val="auto"/>
          <w:sz w:val="21"/>
          <w:szCs w:val="21"/>
          <w:highlight w:val="none"/>
        </w:rPr>
        <w:t>1、</w:t>
      </w:r>
      <w:r>
        <w:rPr>
          <w:rFonts w:hint="eastAsia" w:ascii="宋体" w:hAnsi="宋体"/>
          <w:color w:val="auto"/>
          <w:spacing w:val="6"/>
          <w:sz w:val="21"/>
          <w:szCs w:val="21"/>
          <w:highlight w:val="none"/>
        </w:rPr>
        <w:t>若供应商同时满足以下条件，则属于依法享受政府采购支持政策的残疾人福利性单位，可提供《残疾人福利性单位声明函》，并对声明的真实性负责：</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（一）安置的残疾人占本单位在职职工人数的比例不低于25%（含25%），并且安置的残疾人人数不少于10人（含10人）；</w:t>
      </w:r>
    </w:p>
    <w:p>
      <w:pPr>
        <w:widowControl/>
        <w:shd w:val="clear" w:color="auto" w:fill="FFFFFF"/>
        <w:spacing w:line="360" w:lineRule="auto"/>
        <w:ind w:firstLine="444"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（二）依法与安置的每位残疾人签订了一年以上（含一年）的劳动合同或服务协议；</w:t>
      </w:r>
    </w:p>
    <w:p>
      <w:pPr>
        <w:widowControl/>
        <w:shd w:val="clear" w:color="auto" w:fill="FFFFFF"/>
        <w:spacing w:line="360" w:lineRule="auto"/>
        <w:ind w:firstLine="444"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（三）为安置的每位残疾人按月足额缴纳了基本养老保险、基本医疗保险、失业保险、工伤保险和生育保险等社会保险费；</w:t>
      </w:r>
    </w:p>
    <w:p>
      <w:pPr>
        <w:widowControl/>
        <w:shd w:val="clear" w:color="auto" w:fill="FFFFFF"/>
        <w:spacing w:line="360" w:lineRule="auto"/>
        <w:ind w:firstLine="444"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spacing w:line="360" w:lineRule="auto"/>
        <w:ind w:firstLine="444"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spacing w:line="360" w:lineRule="auto"/>
        <w:ind w:firstLine="444"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rPr>
          <w:rFonts w:ascii="宋体" w:hAnsi="宋体"/>
          <w:bCs/>
          <w:color w:val="auto"/>
          <w:spacing w:val="-6"/>
          <w:sz w:val="24"/>
          <w:highlight w:val="none"/>
        </w:rPr>
      </w:pPr>
      <w:r>
        <w:rPr>
          <w:rFonts w:hint="eastAsia" w:ascii="宋体" w:hAnsi="宋体"/>
          <w:bCs/>
          <w:color w:val="auto"/>
          <w:sz w:val="21"/>
          <w:szCs w:val="21"/>
          <w:highlight w:val="none"/>
        </w:rPr>
        <w:t>2、</w:t>
      </w:r>
      <w:r>
        <w:rPr>
          <w:rFonts w:ascii="宋体" w:hAnsi="宋体"/>
          <w:bCs/>
          <w:color w:val="auto"/>
          <w:sz w:val="21"/>
          <w:szCs w:val="21"/>
          <w:highlight w:val="none"/>
        </w:rPr>
        <w:t>成交供应商为残疾人福利性单位的，《残疾人福利性单位声明函》随</w:t>
      </w:r>
      <w:r>
        <w:rPr>
          <w:rFonts w:hint="eastAsia" w:ascii="宋体" w:hAnsi="宋体"/>
          <w:bCs/>
          <w:color w:val="auto"/>
          <w:sz w:val="21"/>
          <w:szCs w:val="21"/>
          <w:highlight w:val="none"/>
        </w:rPr>
        <w:t>成交</w:t>
      </w:r>
      <w:r>
        <w:rPr>
          <w:rFonts w:ascii="宋体" w:hAnsi="宋体"/>
          <w:bCs/>
          <w:color w:val="auto"/>
          <w:sz w:val="21"/>
          <w:szCs w:val="21"/>
          <w:highlight w:val="none"/>
        </w:rPr>
        <w:t>结果同时公告</w:t>
      </w:r>
      <w:r>
        <w:rPr>
          <w:rFonts w:hint="eastAsia" w:ascii="宋体" w:hAnsi="宋体"/>
          <w:bCs/>
          <w:color w:val="auto"/>
          <w:sz w:val="21"/>
          <w:szCs w:val="21"/>
          <w:highlight w:val="none"/>
        </w:rPr>
        <w:t>，</w:t>
      </w:r>
      <w:r>
        <w:rPr>
          <w:rFonts w:ascii="宋体" w:hAnsi="宋体"/>
          <w:bCs/>
          <w:color w:val="auto"/>
          <w:sz w:val="21"/>
          <w:szCs w:val="21"/>
          <w:highlight w:val="none"/>
        </w:rPr>
        <w:t>接受社会监督</w:t>
      </w:r>
      <w:r>
        <w:rPr>
          <w:rFonts w:hint="eastAsia" w:ascii="宋体" w:hAnsi="宋体"/>
          <w:bCs/>
          <w:color w:val="auto"/>
          <w:sz w:val="21"/>
          <w:szCs w:val="21"/>
          <w:highlight w:val="none"/>
        </w:rPr>
        <w:t>。</w:t>
      </w:r>
    </w:p>
    <w:p>
      <w:pPr>
        <w:spacing w:line="360" w:lineRule="auto"/>
        <w:jc w:val="center"/>
        <w:rPr>
          <w:rFonts w:hint="eastAsia" w:ascii="宋体" w:hAnsi="宋体"/>
          <w:b/>
          <w:color w:val="auto"/>
          <w:spacing w:val="-6"/>
          <w:sz w:val="52"/>
          <w:szCs w:val="52"/>
          <w:highlight w:val="none"/>
        </w:rPr>
      </w:pPr>
      <w:r>
        <w:rPr>
          <w:rFonts w:ascii="宋体" w:hAnsi="宋体"/>
          <w:b/>
          <w:color w:val="auto"/>
          <w:spacing w:val="-6"/>
          <w:sz w:val="52"/>
          <w:szCs w:val="52"/>
          <w:highlight w:val="none"/>
        </w:rPr>
        <w:br w:type="page"/>
      </w:r>
    </w:p>
    <w:p>
      <w:pPr>
        <w:spacing w:line="360" w:lineRule="auto"/>
        <w:jc w:val="center"/>
        <w:rPr>
          <w:rFonts w:hint="eastAsia" w:ascii="宋体" w:hAnsi="宋体"/>
          <w:b/>
          <w:color w:val="auto"/>
          <w:spacing w:val="-6"/>
          <w:sz w:val="52"/>
          <w:szCs w:val="52"/>
          <w:highlight w:val="none"/>
        </w:rPr>
      </w:pPr>
    </w:p>
    <w:p>
      <w:pPr>
        <w:spacing w:line="360" w:lineRule="auto"/>
        <w:jc w:val="center"/>
        <w:rPr>
          <w:rFonts w:hint="eastAsia" w:ascii="宋体" w:hAnsi="宋体"/>
          <w:b/>
          <w:color w:val="auto"/>
          <w:spacing w:val="-6"/>
          <w:sz w:val="52"/>
          <w:szCs w:val="52"/>
          <w:highlight w:val="none"/>
        </w:rPr>
      </w:pPr>
    </w:p>
    <w:p>
      <w:pPr>
        <w:spacing w:line="360" w:lineRule="auto"/>
        <w:jc w:val="center"/>
        <w:rPr>
          <w:rFonts w:hint="eastAsia" w:ascii="宋体" w:hAnsi="宋体"/>
          <w:b/>
          <w:color w:val="auto"/>
          <w:spacing w:val="-6"/>
          <w:sz w:val="52"/>
          <w:szCs w:val="52"/>
          <w:highlight w:val="none"/>
        </w:rPr>
      </w:pPr>
    </w:p>
    <w:p>
      <w:pPr>
        <w:spacing w:line="360" w:lineRule="auto"/>
        <w:jc w:val="center"/>
        <w:rPr>
          <w:rFonts w:hint="eastAsia" w:ascii="宋体" w:hAnsi="宋体"/>
          <w:b/>
          <w:color w:val="auto"/>
          <w:spacing w:val="-6"/>
          <w:sz w:val="52"/>
          <w:szCs w:val="52"/>
          <w:highlight w:val="none"/>
        </w:rPr>
      </w:pPr>
    </w:p>
    <w:p>
      <w:pPr>
        <w:spacing w:line="360" w:lineRule="auto"/>
        <w:jc w:val="center"/>
        <w:rPr>
          <w:rFonts w:hint="eastAsia" w:ascii="宋体" w:hAnsi="宋体"/>
          <w:b/>
          <w:color w:val="auto"/>
          <w:spacing w:val="-6"/>
          <w:sz w:val="52"/>
          <w:szCs w:val="52"/>
          <w:highlight w:val="none"/>
        </w:rPr>
      </w:pPr>
    </w:p>
    <w:p>
      <w:pPr>
        <w:spacing w:line="360" w:lineRule="auto"/>
        <w:jc w:val="center"/>
        <w:rPr>
          <w:rFonts w:ascii="宋体" w:hAnsi="宋体"/>
          <w:b/>
          <w:color w:val="auto"/>
          <w:spacing w:val="-6"/>
          <w:sz w:val="52"/>
          <w:szCs w:val="52"/>
          <w:highlight w:val="none"/>
        </w:rPr>
      </w:pPr>
      <w:r>
        <w:rPr>
          <w:rFonts w:hint="eastAsia" w:ascii="宋体" w:hAnsi="宋体"/>
          <w:b/>
          <w:color w:val="auto"/>
          <w:spacing w:val="-6"/>
          <w:sz w:val="52"/>
          <w:szCs w:val="52"/>
          <w:highlight w:val="none"/>
        </w:rPr>
        <w:t>商务文件</w:t>
      </w:r>
    </w:p>
    <w:p>
      <w:pPr>
        <w:spacing w:line="360" w:lineRule="auto"/>
        <w:jc w:val="center"/>
        <w:rPr>
          <w:rFonts w:hint="eastAsia" w:ascii="宋体" w:hAnsi="宋体"/>
          <w:b/>
          <w:color w:val="auto"/>
          <w:spacing w:val="-6"/>
          <w:sz w:val="52"/>
          <w:szCs w:val="52"/>
          <w:highlight w:val="none"/>
        </w:rPr>
      </w:pPr>
      <w:r>
        <w:rPr>
          <w:rFonts w:ascii="宋体" w:hAnsi="宋体"/>
          <w:b/>
          <w:color w:val="auto"/>
          <w:spacing w:val="-6"/>
          <w:sz w:val="52"/>
          <w:szCs w:val="52"/>
          <w:highlight w:val="none"/>
        </w:rPr>
        <w:br w:type="page"/>
      </w:r>
    </w:p>
    <w:p>
      <w:pPr>
        <w:spacing w:line="360" w:lineRule="auto"/>
        <w:jc w:val="center"/>
        <w:rPr>
          <w:rFonts w:hint="eastAsia" w:ascii="宋体" w:hAnsi="宋体"/>
          <w:b/>
          <w:color w:val="auto"/>
          <w:spacing w:val="-6"/>
          <w:sz w:val="24"/>
          <w:highlight w:val="none"/>
        </w:rPr>
      </w:pPr>
      <w:r>
        <w:rPr>
          <w:rFonts w:hint="eastAsia" w:ascii="宋体" w:hAnsi="宋体"/>
          <w:b/>
          <w:color w:val="auto"/>
          <w:spacing w:val="-6"/>
          <w:sz w:val="24"/>
          <w:highlight w:val="none"/>
        </w:rPr>
        <w:t>响 应 函</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根据贵方为</w:t>
      </w:r>
      <w:r>
        <w:rPr>
          <w:rFonts w:hint="eastAsia" w:ascii="宋体" w:hAnsi="宋体"/>
          <w:bCs/>
          <w:color w:val="auto"/>
          <w:spacing w:val="-6"/>
          <w:sz w:val="24"/>
          <w:highlight w:val="none"/>
        </w:rPr>
        <w:t>杭州电子科技大学</w:t>
      </w:r>
      <w:r>
        <w:rPr>
          <w:rFonts w:hint="eastAsia" w:ascii="宋体" w:hAnsi="宋体"/>
          <w:bCs/>
          <w:color w:val="auto"/>
          <w:spacing w:val="-6"/>
          <w:sz w:val="24"/>
          <w:highlight w:val="none"/>
          <w:lang w:eastAsia="zh-CN"/>
        </w:rPr>
        <w:t>研究院家具</w:t>
      </w:r>
      <w:r>
        <w:rPr>
          <w:rFonts w:hint="eastAsia" w:ascii="宋体" w:hAnsi="宋体"/>
          <w:color w:val="auto"/>
          <w:spacing w:val="-6"/>
          <w:sz w:val="24"/>
          <w:highlight w:val="none"/>
        </w:rPr>
        <w:t>的采购邀请（项目编号</w:t>
      </w:r>
      <w:r>
        <w:rPr>
          <w:rFonts w:hint="eastAsia" w:ascii="宋体" w:hAnsi="宋体"/>
          <w:bCs/>
          <w:color w:val="auto"/>
          <w:spacing w:val="-6"/>
          <w:sz w:val="24"/>
          <w:highlight w:val="none"/>
        </w:rPr>
        <w:t>：QSZB-Z(H)-B20335(CS)）</w:t>
      </w:r>
      <w:r>
        <w:rPr>
          <w:rFonts w:hint="eastAsia" w:ascii="宋体" w:hAnsi="宋体"/>
          <w:color w:val="auto"/>
          <w:spacing w:val="-6"/>
          <w:sz w:val="24"/>
          <w:highlight w:val="none"/>
        </w:rPr>
        <w:t>，签字代表</w:t>
      </w:r>
      <w:r>
        <w:rPr>
          <w:rFonts w:hint="eastAsia" w:ascii="宋体" w:hAnsi="宋体"/>
          <w:bCs/>
          <w:color w:val="auto"/>
          <w:spacing w:val="-6"/>
          <w:sz w:val="24"/>
          <w:highlight w:val="none"/>
        </w:rPr>
        <w:t>__________</w:t>
      </w:r>
      <w:r>
        <w:rPr>
          <w:rFonts w:hint="eastAsia" w:ascii="宋体" w:hAnsi="宋体"/>
          <w:color w:val="auto"/>
          <w:spacing w:val="-6"/>
          <w:sz w:val="24"/>
          <w:highlight w:val="none"/>
        </w:rPr>
        <w:t>（全名）经正式授权并代表</w:t>
      </w:r>
      <w:r>
        <w:rPr>
          <w:rFonts w:ascii="宋体" w:hAnsi="宋体"/>
          <w:color w:val="auto"/>
          <w:spacing w:val="-6"/>
          <w:sz w:val="24"/>
          <w:highlight w:val="none"/>
        </w:rPr>
        <w:t>______________________________</w:t>
      </w:r>
      <w:r>
        <w:rPr>
          <w:rFonts w:hint="eastAsia" w:ascii="宋体" w:hAnsi="宋体"/>
          <w:color w:val="auto"/>
          <w:spacing w:val="-6"/>
          <w:sz w:val="24"/>
          <w:highlight w:val="none"/>
        </w:rPr>
        <w:t>（供应商名称）提交电子加密响应文件一份、以介质（U盘）存储的数据电文形式的备份投标文件___份。</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据此函，签字代表宣布同意如下：</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1、我方已详细审查全部“磋商文件”，包括修改文件（如有的话）以及全部参考资料和有关附件，已经了解我方对于磋商文件、采购过程、采购结果有依法进行询问、质疑、投诉的权利及相关渠道和要求。</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2、我方在磋商响应之前已经与贵方进行了充分的沟通，完全理解并接受磋商文件的各项规定和要求，对磋商文件的合理性、合法性不再有异议。</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3、本磋商响应有效期自响应文件开启日起</w:t>
      </w:r>
      <w:r>
        <w:rPr>
          <w:rFonts w:hint="eastAsia" w:ascii="宋体" w:hAnsi="宋体"/>
          <w:color w:val="auto"/>
          <w:spacing w:val="-6"/>
          <w:sz w:val="24"/>
          <w:highlight w:val="none"/>
          <w:u w:val="single"/>
        </w:rPr>
        <w:t xml:space="preserve"> </w:t>
      </w:r>
      <w:r>
        <w:rPr>
          <w:rFonts w:hint="eastAsia" w:ascii="宋体" w:hAnsi="宋体"/>
          <w:bCs/>
          <w:color w:val="auto"/>
          <w:spacing w:val="-6"/>
          <w:sz w:val="24"/>
          <w:highlight w:val="none"/>
          <w:u w:val="single"/>
        </w:rPr>
        <w:t>90</w:t>
      </w:r>
      <w:r>
        <w:rPr>
          <w:rFonts w:ascii="宋体" w:hAnsi="宋体"/>
          <w:bCs/>
          <w:color w:val="auto"/>
          <w:spacing w:val="-6"/>
          <w:sz w:val="24"/>
          <w:highlight w:val="none"/>
          <w:u w:val="single"/>
        </w:rPr>
        <w:t xml:space="preserve"> </w:t>
      </w:r>
      <w:r>
        <w:rPr>
          <w:rFonts w:hint="eastAsia" w:ascii="宋体" w:hAnsi="宋体"/>
          <w:color w:val="auto"/>
          <w:spacing w:val="-6"/>
          <w:sz w:val="24"/>
          <w:highlight w:val="none"/>
        </w:rPr>
        <w:t>个日历日。</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4、如成交，本响应文件至本项目合同履行完毕止均保持有效，我方将按“磋商文件”及政府采购法律、法规的规定履行合同责任和义务。关于代理服务费，我方承诺按照招标文件的规定履行并承担相应的责任。</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5、我方同意按照贵方要求提供与磋商有关的一切数据或资料。</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6、与本磋商有关的一切正式往来信函请寄：</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地址：_____________________________</w:t>
      </w:r>
      <w:r>
        <w:rPr>
          <w:rFonts w:ascii="宋体" w:hAnsi="宋体"/>
          <w:color w:val="auto"/>
          <w:spacing w:val="-6"/>
          <w:sz w:val="24"/>
          <w:highlight w:val="none"/>
        </w:rPr>
        <w:t xml:space="preserve"> </w:t>
      </w:r>
      <w:r>
        <w:rPr>
          <w:rFonts w:hint="eastAsia" w:ascii="宋体" w:hAnsi="宋体"/>
          <w:color w:val="auto"/>
          <w:spacing w:val="-6"/>
          <w:sz w:val="24"/>
          <w:highlight w:val="none"/>
        </w:rPr>
        <w:t>邮编：_________________________</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电话：_____________________________ 传真：_________________________</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供应商代表姓名：___________________</w:t>
      </w:r>
      <w:r>
        <w:rPr>
          <w:rFonts w:ascii="宋体" w:hAnsi="宋体"/>
          <w:color w:val="auto"/>
          <w:spacing w:val="-6"/>
          <w:sz w:val="24"/>
          <w:highlight w:val="none"/>
        </w:rPr>
        <w:t xml:space="preserve"> </w:t>
      </w:r>
      <w:r>
        <w:rPr>
          <w:rFonts w:hint="eastAsia" w:ascii="宋体" w:hAnsi="宋体"/>
          <w:color w:val="auto"/>
          <w:spacing w:val="-6"/>
          <w:sz w:val="24"/>
          <w:highlight w:val="none"/>
        </w:rPr>
        <w:t>职务：_________________________</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开户银行：_________________________</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银行帐号：_________________________</w:t>
      </w: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供应商名称（</w:t>
      </w:r>
      <w:r>
        <w:rPr>
          <w:rFonts w:hint="eastAsia" w:ascii="宋体" w:hAnsi="宋体"/>
          <w:bCs/>
          <w:color w:val="auto"/>
          <w:spacing w:val="-6"/>
          <w:sz w:val="24"/>
          <w:highlight w:val="none"/>
        </w:rPr>
        <w:t>盖章）</w:t>
      </w:r>
      <w:r>
        <w:rPr>
          <w:rFonts w:hint="eastAsia" w:ascii="宋体" w:hAnsi="宋体"/>
          <w:color w:val="auto"/>
          <w:spacing w:val="-6"/>
          <w:sz w:val="24"/>
          <w:highlight w:val="none"/>
        </w:rPr>
        <w:t>:</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spacing w:line="360" w:lineRule="auto"/>
        <w:jc w:val="center"/>
        <w:rPr>
          <w:rFonts w:ascii="宋体" w:hAnsi="宋体"/>
          <w:b/>
          <w:color w:val="auto"/>
          <w:spacing w:val="-6"/>
          <w:sz w:val="24"/>
          <w:highlight w:val="none"/>
        </w:rPr>
      </w:pPr>
      <w:r>
        <w:rPr>
          <w:rFonts w:ascii="宋体" w:hAnsi="宋体"/>
          <w:b/>
          <w:color w:val="auto"/>
          <w:spacing w:val="-6"/>
          <w:sz w:val="24"/>
          <w:highlight w:val="none"/>
        </w:rPr>
        <w:br w:type="page"/>
      </w:r>
      <w:r>
        <w:rPr>
          <w:rFonts w:ascii="宋体" w:hAnsi="宋体"/>
          <w:b/>
          <w:color w:val="auto"/>
          <w:spacing w:val="-6"/>
          <w:sz w:val="24"/>
          <w:highlight w:val="none"/>
        </w:rPr>
        <w:t>法定代表人资格证明书</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致:杭州电子科技大学、浙江求是招标代理有限公司：</w:t>
      </w:r>
    </w:p>
    <w:p>
      <w:pPr>
        <w:spacing w:line="360" w:lineRule="auto"/>
        <w:ind w:firstLine="456" w:firstLineChars="200"/>
        <w:rPr>
          <w:rFonts w:hint="eastAsia" w:ascii="宋体" w:hAnsi="宋体"/>
          <w:bCs/>
          <w:color w:val="auto"/>
          <w:spacing w:val="-6"/>
          <w:sz w:val="24"/>
          <w:highlight w:val="none"/>
        </w:rPr>
      </w:pPr>
      <w:r>
        <w:rPr>
          <w:rFonts w:hint="eastAsia" w:ascii="宋体" w:hAnsi="宋体"/>
          <w:bCs/>
          <w:color w:val="auto"/>
          <w:spacing w:val="-6"/>
          <w:sz w:val="24"/>
          <w:highlight w:val="none"/>
        </w:rPr>
        <w:t>我</w:t>
      </w:r>
      <w:r>
        <w:rPr>
          <w:rFonts w:hint="eastAsia" w:ascii="宋体" w:hAnsi="宋体"/>
          <w:color w:val="auto"/>
          <w:spacing w:val="-6"/>
          <w:sz w:val="24"/>
          <w:highlight w:val="none"/>
        </w:rPr>
        <w:t>________</w:t>
      </w:r>
      <w:r>
        <w:rPr>
          <w:rFonts w:ascii="宋体" w:hAnsi="宋体"/>
          <w:bCs/>
          <w:color w:val="auto"/>
          <w:spacing w:val="-6"/>
          <w:sz w:val="24"/>
          <w:highlight w:val="none"/>
        </w:rPr>
        <w:t>（姓名）系</w:t>
      </w:r>
      <w:r>
        <w:rPr>
          <w:rFonts w:hint="eastAsia" w:ascii="宋体" w:hAnsi="宋体"/>
          <w:bCs/>
          <w:color w:val="auto"/>
          <w:spacing w:val="-6"/>
          <w:sz w:val="24"/>
          <w:highlight w:val="none"/>
        </w:rPr>
        <w:t>_________</w:t>
      </w:r>
      <w:r>
        <w:rPr>
          <w:rFonts w:ascii="宋体" w:hAnsi="宋体"/>
          <w:bCs/>
          <w:color w:val="auto"/>
          <w:spacing w:val="-6"/>
          <w:sz w:val="24"/>
          <w:highlight w:val="none"/>
        </w:rPr>
        <w:t>______</w:t>
      </w:r>
      <w:r>
        <w:rPr>
          <w:rFonts w:hint="eastAsia" w:ascii="宋体" w:hAnsi="宋体"/>
          <w:bCs/>
          <w:color w:val="auto"/>
          <w:spacing w:val="-6"/>
          <w:sz w:val="24"/>
          <w:highlight w:val="none"/>
        </w:rPr>
        <w:t>__________</w:t>
      </w:r>
      <w:r>
        <w:rPr>
          <w:rFonts w:ascii="宋体" w:hAnsi="宋体"/>
          <w:bCs/>
          <w:color w:val="auto"/>
          <w:spacing w:val="-6"/>
          <w:sz w:val="24"/>
          <w:highlight w:val="none"/>
        </w:rPr>
        <w:t>___</w:t>
      </w:r>
      <w:r>
        <w:rPr>
          <w:rFonts w:hint="eastAsia" w:ascii="宋体" w:hAnsi="宋体"/>
          <w:bCs/>
          <w:color w:val="auto"/>
          <w:spacing w:val="-6"/>
          <w:sz w:val="24"/>
          <w:highlight w:val="none"/>
        </w:rPr>
        <w:t>____(供应商名称）</w:t>
      </w:r>
      <w:r>
        <w:rPr>
          <w:rFonts w:ascii="宋体" w:hAnsi="宋体"/>
          <w:bCs/>
          <w:color w:val="auto"/>
          <w:spacing w:val="-6"/>
          <w:sz w:val="24"/>
          <w:highlight w:val="none"/>
        </w:rPr>
        <w:t>的法定代表人，身份证</w:t>
      </w:r>
      <w:r>
        <w:rPr>
          <w:rFonts w:hint="eastAsia" w:ascii="宋体" w:hAnsi="宋体"/>
          <w:bCs/>
          <w:color w:val="auto"/>
          <w:spacing w:val="-6"/>
          <w:sz w:val="24"/>
          <w:highlight w:val="none"/>
        </w:rPr>
        <w:t>号码：</w:t>
      </w:r>
      <w:r>
        <w:rPr>
          <w:rFonts w:ascii="宋体" w:hAnsi="宋体"/>
          <w:color w:val="auto"/>
          <w:spacing w:val="-6"/>
          <w:sz w:val="24"/>
          <w:highlight w:val="none"/>
        </w:rPr>
        <w:t>_________________________________</w:t>
      </w:r>
      <w:r>
        <w:rPr>
          <w:rFonts w:ascii="宋体" w:hAnsi="宋体"/>
          <w:bCs/>
          <w:color w:val="auto"/>
          <w:spacing w:val="-6"/>
          <w:sz w:val="24"/>
          <w:highlight w:val="none"/>
        </w:rPr>
        <w:t>。</w:t>
      </w:r>
    </w:p>
    <w:p>
      <w:pPr>
        <w:spacing w:line="360" w:lineRule="auto"/>
        <w:ind w:firstLine="456" w:firstLineChars="200"/>
        <w:rPr>
          <w:rFonts w:hint="eastAsia" w:ascii="宋体" w:hAnsi="宋体"/>
          <w:bCs/>
          <w:color w:val="auto"/>
          <w:spacing w:val="-6"/>
          <w:sz w:val="24"/>
          <w:highlight w:val="none"/>
        </w:rPr>
      </w:pPr>
      <w:r>
        <w:rPr>
          <w:rFonts w:ascii="宋体" w:hAnsi="宋体"/>
          <w:bCs/>
          <w:color w:val="auto"/>
          <w:spacing w:val="-6"/>
          <w:sz w:val="24"/>
          <w:highlight w:val="none"/>
        </w:rPr>
        <w:t>特此证明。</w:t>
      </w:r>
    </w:p>
    <w:p>
      <w:pPr>
        <w:spacing w:line="360" w:lineRule="auto"/>
        <w:rPr>
          <w:rFonts w:hint="eastAsia" w:ascii="宋体" w:hAnsi="宋体"/>
          <w:bCs/>
          <w:color w:val="auto"/>
          <w:spacing w:val="-6"/>
          <w:sz w:val="24"/>
          <w:highlight w:val="none"/>
        </w:rPr>
      </w:pPr>
    </w:p>
    <w:tbl>
      <w:tblPr>
        <w:tblStyle w:val="1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498" w:type="dxa"/>
          </w:tcPr>
          <w:p>
            <w:pPr>
              <w:rPr>
                <w:rFonts w:hint="eastAsia" w:ascii="宋体" w:hAnsi="宋体"/>
                <w:color w:val="auto"/>
                <w:sz w:val="24"/>
                <w:highlight w:val="none"/>
              </w:rPr>
            </w:pPr>
            <w:r>
              <w:rPr>
                <w:rFonts w:hint="eastAsia" w:ascii="新宋体" w:hAnsi="新宋体" w:eastAsia="新宋体"/>
                <w:color w:val="auto"/>
                <w:sz w:val="24"/>
                <w:highlight w:val="none"/>
              </w:rPr>
              <w:t>法定代表人</w:t>
            </w:r>
            <w:r>
              <w:rPr>
                <w:rFonts w:hint="eastAsia" w:ascii="宋体" w:hAnsi="宋体"/>
                <w:color w:val="auto"/>
                <w:sz w:val="24"/>
                <w:highlight w:val="none"/>
              </w:rPr>
              <w:t>身份证：</w:t>
            </w:r>
          </w:p>
          <w:p>
            <w:pPr>
              <w:rPr>
                <w:rFonts w:hint="eastAsia" w:ascii="宋体" w:hAnsi="宋体"/>
                <w:color w:val="auto"/>
                <w:sz w:val="24"/>
                <w:highlight w:val="none"/>
              </w:rPr>
            </w:pPr>
          </w:p>
          <w:p>
            <w:pPr>
              <w:rPr>
                <w:rFonts w:hint="eastAsia" w:ascii="宋体" w:hAnsi="宋体"/>
                <w:color w:val="auto"/>
                <w:sz w:val="24"/>
                <w:highlight w:val="none"/>
              </w:rPr>
            </w:pPr>
          </w:p>
          <w:p>
            <w:pPr>
              <w:rPr>
                <w:rFonts w:hint="eastAsia" w:ascii="宋体" w:hAnsi="宋体"/>
                <w:color w:val="auto"/>
                <w:sz w:val="24"/>
                <w:highlight w:val="none"/>
              </w:rPr>
            </w:pPr>
          </w:p>
          <w:p>
            <w:pPr>
              <w:rPr>
                <w:rFonts w:hint="eastAsia" w:ascii="宋体" w:hAnsi="宋体"/>
                <w:color w:val="auto"/>
                <w:sz w:val="24"/>
                <w:highlight w:val="none"/>
              </w:rPr>
            </w:pPr>
          </w:p>
          <w:p>
            <w:pPr>
              <w:rPr>
                <w:rFonts w:ascii="宋体" w:hAnsi="宋体"/>
                <w:color w:val="auto"/>
                <w:sz w:val="24"/>
                <w:highlight w:val="none"/>
              </w:rPr>
            </w:pPr>
            <w:r>
              <w:rPr>
                <w:rFonts w:hint="eastAsia" w:ascii="宋体" w:hAnsi="宋体"/>
                <w:color w:val="auto"/>
                <w:sz w:val="24"/>
                <w:highlight w:val="none"/>
              </w:rPr>
              <w:t>复印件粘贴处</w:t>
            </w:r>
          </w:p>
          <w:p>
            <w:pPr>
              <w:spacing w:line="360" w:lineRule="auto"/>
              <w:rPr>
                <w:rFonts w:hint="eastAsia" w:ascii="宋体" w:hAnsi="宋体"/>
                <w:bCs/>
                <w:color w:val="auto"/>
                <w:spacing w:val="-6"/>
                <w:sz w:val="24"/>
                <w:highlight w:val="none"/>
              </w:rPr>
            </w:pPr>
          </w:p>
        </w:tc>
      </w:tr>
    </w:tbl>
    <w:p>
      <w:pPr>
        <w:spacing w:line="360" w:lineRule="auto"/>
        <w:rPr>
          <w:rFonts w:hint="eastAsia" w:ascii="宋体" w:hAnsi="宋体"/>
          <w:bCs/>
          <w:color w:val="auto"/>
          <w:spacing w:val="-6"/>
          <w:sz w:val="24"/>
          <w:highlight w:val="none"/>
        </w:rPr>
      </w:pPr>
    </w:p>
    <w:p>
      <w:pPr>
        <w:spacing w:line="360" w:lineRule="auto"/>
        <w:rPr>
          <w:rFonts w:hint="eastAsia" w:ascii="宋体" w:hAnsi="宋体"/>
          <w:b/>
          <w:bCs/>
          <w:color w:val="auto"/>
          <w:spacing w:val="-6"/>
          <w:sz w:val="24"/>
          <w:highlight w:val="none"/>
        </w:rPr>
      </w:pPr>
    </w:p>
    <w:p>
      <w:pPr>
        <w:spacing w:line="360" w:lineRule="auto"/>
        <w:ind w:right="456"/>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spacing w:line="360" w:lineRule="auto"/>
        <w:jc w:val="center"/>
        <w:rPr>
          <w:rFonts w:hint="eastAsia" w:ascii="宋体" w:hAnsi="宋体"/>
          <w:b/>
          <w:bCs/>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法定代表人授权委托书</w:t>
      </w:r>
    </w:p>
    <w:p>
      <w:pPr>
        <w:spacing w:line="360" w:lineRule="auto"/>
        <w:rPr>
          <w:rFonts w:hint="eastAsia" w:ascii="宋体" w:hAnsi="宋体"/>
          <w:b/>
          <w:bCs/>
          <w:color w:val="auto"/>
          <w:spacing w:val="-6"/>
          <w:sz w:val="24"/>
          <w:highlight w:val="none"/>
        </w:rPr>
      </w:pPr>
      <w:r>
        <w:rPr>
          <w:rFonts w:hint="eastAsia" w:ascii="宋体" w:hAnsi="宋体"/>
          <w:bCs/>
          <w:color w:val="auto"/>
          <w:spacing w:val="-6"/>
          <w:sz w:val="24"/>
          <w:highlight w:val="none"/>
        </w:rPr>
        <w:t>致：杭州电子科技大学、浙江求是招标代理有限公司</w:t>
      </w:r>
      <w:r>
        <w:rPr>
          <w:rFonts w:hint="eastAsia" w:ascii="宋体" w:hAnsi="宋体"/>
          <w:color w:val="auto"/>
          <w:spacing w:val="-6"/>
          <w:sz w:val="24"/>
          <w:highlight w:val="none"/>
        </w:rPr>
        <w:t>：</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我____________（姓名）系</w:t>
      </w:r>
      <w:r>
        <w:rPr>
          <w:rFonts w:ascii="宋体" w:hAnsi="宋体"/>
          <w:color w:val="auto"/>
          <w:spacing w:val="-6"/>
          <w:sz w:val="24"/>
          <w:highlight w:val="none"/>
        </w:rPr>
        <w:t>__________________________</w:t>
      </w:r>
      <w:r>
        <w:rPr>
          <w:rFonts w:hint="eastAsia" w:ascii="宋体" w:hAnsi="宋体"/>
          <w:color w:val="auto"/>
          <w:spacing w:val="-6"/>
          <w:sz w:val="24"/>
          <w:highlight w:val="none"/>
        </w:rPr>
        <w:t>（供应商名称）的法定代表人，现授权委托本单位在职职工：</w:t>
      </w:r>
      <w:r>
        <w:rPr>
          <w:rFonts w:ascii="宋体" w:hAnsi="宋体"/>
          <w:color w:val="auto"/>
          <w:spacing w:val="-6"/>
          <w:sz w:val="24"/>
          <w:highlight w:val="none"/>
        </w:rPr>
        <w:t>__________</w:t>
      </w:r>
      <w:r>
        <w:rPr>
          <w:rFonts w:hint="eastAsia" w:ascii="宋体" w:hAnsi="宋体"/>
          <w:color w:val="auto"/>
          <w:spacing w:val="-6"/>
          <w:sz w:val="24"/>
          <w:highlight w:val="none"/>
        </w:rPr>
        <w:t>（姓名），身份证号码：</w:t>
      </w:r>
      <w:r>
        <w:rPr>
          <w:rFonts w:ascii="宋体" w:hAnsi="宋体"/>
          <w:color w:val="auto"/>
          <w:spacing w:val="-6"/>
          <w:sz w:val="24"/>
          <w:highlight w:val="none"/>
        </w:rPr>
        <w:t>____________________________</w:t>
      </w:r>
      <w:r>
        <w:rPr>
          <w:rFonts w:hint="eastAsia" w:ascii="宋体" w:hAnsi="宋体"/>
          <w:color w:val="auto"/>
          <w:spacing w:val="-6"/>
          <w:sz w:val="24"/>
          <w:highlight w:val="none"/>
        </w:rPr>
        <w:t>以我方的名义参加</w:t>
      </w:r>
      <w:r>
        <w:rPr>
          <w:rFonts w:hint="eastAsia" w:ascii="宋体" w:hAnsi="宋体"/>
          <w:bCs/>
          <w:color w:val="auto"/>
          <w:spacing w:val="-6"/>
          <w:sz w:val="24"/>
          <w:highlight w:val="none"/>
          <w:u w:val="single"/>
        </w:rPr>
        <w:t>杭州电子科技大学</w:t>
      </w:r>
      <w:r>
        <w:rPr>
          <w:rFonts w:hint="eastAsia" w:ascii="宋体" w:hAnsi="宋体"/>
          <w:bCs/>
          <w:color w:val="auto"/>
          <w:spacing w:val="-6"/>
          <w:sz w:val="24"/>
          <w:highlight w:val="none"/>
          <w:u w:val="single"/>
          <w:lang w:eastAsia="zh-CN"/>
        </w:rPr>
        <w:t>研究院家具</w:t>
      </w:r>
      <w:r>
        <w:rPr>
          <w:rFonts w:hint="eastAsia" w:ascii="宋体" w:hAnsi="宋体"/>
          <w:bCs/>
          <w:color w:val="auto"/>
          <w:spacing w:val="-6"/>
          <w:sz w:val="24"/>
          <w:highlight w:val="none"/>
        </w:rPr>
        <w:t>项目</w:t>
      </w:r>
      <w:r>
        <w:rPr>
          <w:rFonts w:hint="eastAsia" w:ascii="宋体" w:hAnsi="宋体"/>
          <w:color w:val="auto"/>
          <w:spacing w:val="-6"/>
          <w:sz w:val="24"/>
          <w:highlight w:val="none"/>
        </w:rPr>
        <w:t>的磋商响应活动，并代表我方全权办理针对上述项目的磋商响应、响应文件开启、评审、签约等具体事务和签署相关文件。</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我方对被授权人的签名负全部责任。</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被授权人无转委托权，特此委托。</w:t>
      </w:r>
    </w:p>
    <w:p>
      <w:pPr>
        <w:spacing w:line="360" w:lineRule="auto"/>
        <w:rPr>
          <w:rFonts w:hint="eastAsia" w:ascii="宋体" w:hAnsi="宋体"/>
          <w:color w:val="auto"/>
          <w:spacing w:val="-6"/>
          <w:sz w:val="24"/>
          <w:highlight w:val="none"/>
        </w:rPr>
      </w:pPr>
    </w:p>
    <w:p>
      <w:pPr>
        <w:spacing w:line="360" w:lineRule="auto"/>
        <w:ind w:firstLine="424" w:firstLineChars="186"/>
        <w:rPr>
          <w:rFonts w:hint="eastAsia" w:ascii="宋体" w:hAnsi="宋体"/>
          <w:color w:val="auto"/>
          <w:spacing w:val="-6"/>
          <w:sz w:val="24"/>
          <w:highlight w:val="none"/>
          <w:u w:val="single"/>
        </w:rPr>
      </w:pPr>
      <w:r>
        <w:rPr>
          <w:rFonts w:hint="eastAsia" w:ascii="宋体" w:hAnsi="宋体"/>
          <w:color w:val="auto"/>
          <w:spacing w:val="-6"/>
          <w:sz w:val="24"/>
          <w:highlight w:val="none"/>
        </w:rPr>
        <w:t>法定代表人（签字或盖章）：</w:t>
      </w:r>
      <w:r>
        <w:rPr>
          <w:rFonts w:ascii="宋体" w:hAnsi="宋体"/>
          <w:color w:val="auto"/>
          <w:spacing w:val="-6"/>
          <w:sz w:val="24"/>
          <w:highlight w:val="none"/>
        </w:rPr>
        <w:t>_____________________</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 xml:space="preserve"> 年  月  日</w:t>
      </w:r>
    </w:p>
    <w:p>
      <w:pPr>
        <w:spacing w:line="360" w:lineRule="auto"/>
        <w:rPr>
          <w:rFonts w:hint="eastAsia" w:ascii="宋体" w:hAnsi="宋体"/>
          <w:color w:val="auto"/>
          <w:spacing w:val="-6"/>
          <w:sz w:val="24"/>
          <w:highlight w:val="none"/>
        </w:rPr>
      </w:pPr>
    </w:p>
    <w:tbl>
      <w:tblPr>
        <w:tblStyle w:val="19"/>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5" w:hRule="atLeast"/>
        </w:trPr>
        <w:tc>
          <w:tcPr>
            <w:tcW w:w="9640" w:type="dxa"/>
          </w:tcPr>
          <w:p>
            <w:pPr>
              <w:rPr>
                <w:rFonts w:hint="eastAsia" w:ascii="宋体" w:hAnsi="宋体"/>
                <w:color w:val="auto"/>
                <w:sz w:val="24"/>
                <w:highlight w:val="none"/>
              </w:rPr>
            </w:pPr>
            <w:r>
              <w:rPr>
                <w:rFonts w:hint="eastAsia" w:ascii="新宋体" w:hAnsi="新宋体" w:eastAsia="新宋体"/>
                <w:color w:val="auto"/>
                <w:sz w:val="24"/>
                <w:highlight w:val="none"/>
              </w:rPr>
              <w:t>授权代表</w:t>
            </w:r>
            <w:r>
              <w:rPr>
                <w:rFonts w:hint="eastAsia" w:ascii="宋体" w:hAnsi="宋体"/>
                <w:color w:val="auto"/>
                <w:sz w:val="24"/>
                <w:highlight w:val="none"/>
              </w:rPr>
              <w:t>身份证：</w:t>
            </w:r>
          </w:p>
          <w:p>
            <w:pPr>
              <w:rPr>
                <w:rFonts w:hint="eastAsia" w:ascii="宋体" w:hAnsi="宋体"/>
                <w:color w:val="auto"/>
                <w:sz w:val="24"/>
                <w:highlight w:val="none"/>
              </w:rPr>
            </w:pPr>
          </w:p>
          <w:p>
            <w:pPr>
              <w:rPr>
                <w:rFonts w:hint="eastAsia" w:ascii="宋体" w:hAnsi="宋体"/>
                <w:color w:val="auto"/>
                <w:sz w:val="24"/>
                <w:highlight w:val="none"/>
              </w:rPr>
            </w:pPr>
          </w:p>
          <w:p>
            <w:pPr>
              <w:rPr>
                <w:rFonts w:hint="eastAsia" w:ascii="宋体" w:hAnsi="宋体"/>
                <w:color w:val="auto"/>
                <w:sz w:val="24"/>
                <w:highlight w:val="none"/>
              </w:rPr>
            </w:pPr>
          </w:p>
          <w:p>
            <w:pPr>
              <w:rPr>
                <w:rFonts w:hint="eastAsia" w:ascii="宋体" w:hAnsi="宋体"/>
                <w:color w:val="auto"/>
                <w:sz w:val="24"/>
                <w:highlight w:val="none"/>
              </w:rPr>
            </w:pPr>
          </w:p>
          <w:p>
            <w:pPr>
              <w:rPr>
                <w:rFonts w:ascii="宋体" w:hAnsi="宋体"/>
                <w:color w:val="auto"/>
                <w:sz w:val="24"/>
                <w:highlight w:val="none"/>
              </w:rPr>
            </w:pPr>
            <w:r>
              <w:rPr>
                <w:rFonts w:hint="eastAsia" w:ascii="宋体" w:hAnsi="宋体"/>
                <w:color w:val="auto"/>
                <w:sz w:val="24"/>
                <w:highlight w:val="none"/>
              </w:rPr>
              <w:t>复印件粘贴处</w:t>
            </w:r>
          </w:p>
          <w:p>
            <w:pPr>
              <w:spacing w:line="360" w:lineRule="auto"/>
              <w:rPr>
                <w:rFonts w:hint="eastAsia" w:ascii="宋体" w:hAnsi="宋体"/>
                <w:color w:val="auto"/>
                <w:spacing w:val="-6"/>
                <w:sz w:val="24"/>
                <w:highlight w:val="none"/>
              </w:rPr>
            </w:pPr>
          </w:p>
        </w:tc>
      </w:tr>
    </w:tbl>
    <w:p>
      <w:pPr>
        <w:spacing w:line="360" w:lineRule="auto"/>
        <w:rPr>
          <w:rFonts w:ascii="宋体" w:hAnsi="宋体"/>
          <w:b/>
          <w:bCs/>
          <w:color w:val="auto"/>
          <w:spacing w:val="-6"/>
          <w:sz w:val="24"/>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1.供应商的</w:t>
      </w:r>
      <w:r>
        <w:rPr>
          <w:rFonts w:ascii="宋体" w:hAnsi="宋体"/>
          <w:b/>
          <w:bCs/>
          <w:color w:val="auto"/>
          <w:spacing w:val="-6"/>
          <w:sz w:val="21"/>
          <w:szCs w:val="21"/>
          <w:highlight w:val="none"/>
        </w:rPr>
        <w:t>法定代表人参加磋商响应，须在响应文件中提供法定代表人资格证明</w:t>
      </w:r>
      <w:r>
        <w:rPr>
          <w:rFonts w:hint="eastAsia" w:ascii="宋体" w:hAnsi="宋体"/>
          <w:b/>
          <w:bCs/>
          <w:color w:val="auto"/>
          <w:spacing w:val="-6"/>
          <w:sz w:val="21"/>
          <w:szCs w:val="21"/>
          <w:highlight w:val="none"/>
        </w:rPr>
        <w:t>书；</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2.供应商的法定代表人委托授权代表</w:t>
      </w:r>
      <w:r>
        <w:rPr>
          <w:rFonts w:ascii="宋体" w:hAnsi="宋体"/>
          <w:b/>
          <w:bCs/>
          <w:color w:val="auto"/>
          <w:spacing w:val="-6"/>
          <w:sz w:val="21"/>
          <w:szCs w:val="21"/>
          <w:highlight w:val="none"/>
        </w:rPr>
        <w:t>参加磋商响应，须在响应文件中提供附有法定代表人资格证明</w:t>
      </w:r>
      <w:r>
        <w:rPr>
          <w:rFonts w:hint="eastAsia" w:ascii="宋体" w:hAnsi="宋体"/>
          <w:b/>
          <w:bCs/>
          <w:color w:val="auto"/>
          <w:spacing w:val="-6"/>
          <w:sz w:val="21"/>
          <w:szCs w:val="21"/>
          <w:highlight w:val="none"/>
        </w:rPr>
        <w:t>书</w:t>
      </w:r>
      <w:r>
        <w:rPr>
          <w:rFonts w:ascii="宋体" w:hAnsi="宋体"/>
          <w:b/>
          <w:bCs/>
          <w:color w:val="auto"/>
          <w:spacing w:val="-6"/>
          <w:sz w:val="21"/>
          <w:szCs w:val="21"/>
          <w:highlight w:val="none"/>
        </w:rPr>
        <w:t>的法定代表人授权</w:t>
      </w:r>
      <w:r>
        <w:rPr>
          <w:rFonts w:hint="eastAsia" w:ascii="宋体" w:hAnsi="宋体"/>
          <w:b/>
          <w:bCs/>
          <w:color w:val="auto"/>
          <w:spacing w:val="-6"/>
          <w:sz w:val="21"/>
          <w:szCs w:val="21"/>
          <w:highlight w:val="none"/>
        </w:rPr>
        <w:t>委托</w:t>
      </w:r>
      <w:r>
        <w:rPr>
          <w:rFonts w:ascii="宋体" w:hAnsi="宋体"/>
          <w:b/>
          <w:bCs/>
          <w:color w:val="auto"/>
          <w:spacing w:val="-6"/>
          <w:sz w:val="21"/>
          <w:szCs w:val="21"/>
          <w:highlight w:val="none"/>
        </w:rPr>
        <w:t>书</w:t>
      </w:r>
      <w:r>
        <w:rPr>
          <w:rFonts w:hint="eastAsia" w:ascii="宋体" w:hAnsi="宋体"/>
          <w:b/>
          <w:bCs/>
          <w:color w:val="auto"/>
          <w:spacing w:val="-6"/>
          <w:sz w:val="21"/>
          <w:szCs w:val="21"/>
          <w:highlight w:val="none"/>
        </w:rPr>
        <w:t>。</w:t>
      </w:r>
    </w:p>
    <w:p>
      <w:pPr>
        <w:spacing w:line="360" w:lineRule="auto"/>
        <w:jc w:val="center"/>
        <w:rPr>
          <w:rFonts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自2019年12月至今任意一月供应商</w:t>
      </w:r>
      <w:r>
        <w:rPr>
          <w:rFonts w:ascii="宋体" w:hAnsi="宋体"/>
          <w:b/>
          <w:color w:val="auto"/>
          <w:spacing w:val="-6"/>
          <w:sz w:val="24"/>
          <w:highlight w:val="none"/>
        </w:rPr>
        <w:t>授权代表社保缴纳证明</w:t>
      </w:r>
    </w:p>
    <w:p>
      <w:pPr>
        <w:spacing w:line="360" w:lineRule="auto"/>
        <w:jc w:val="center"/>
        <w:rPr>
          <w:rFonts w:ascii="宋体" w:hAnsi="宋体"/>
          <w:b/>
          <w:color w:val="auto"/>
          <w:spacing w:val="-6"/>
          <w:sz w:val="24"/>
          <w:highlight w:val="none"/>
        </w:rPr>
      </w:pPr>
      <w:r>
        <w:rPr>
          <w:rFonts w:hint="eastAsia" w:hAnsi="宋体"/>
          <w:b/>
          <w:color w:val="auto"/>
          <w:spacing w:val="-6"/>
          <w:sz w:val="21"/>
          <w:szCs w:val="21"/>
          <w:highlight w:val="none"/>
        </w:rPr>
        <w:t>（授权代表为法定代表人可不提供）</w:t>
      </w:r>
    </w:p>
    <w:p>
      <w:pPr>
        <w:spacing w:line="360" w:lineRule="auto"/>
        <w:jc w:val="center"/>
        <w:rPr>
          <w:rFonts w:ascii="宋体" w:hAnsi="宋体"/>
          <w:b/>
          <w:color w:val="auto"/>
          <w:spacing w:val="-6"/>
          <w:sz w:val="24"/>
          <w:highlight w:val="none"/>
        </w:rPr>
      </w:pPr>
    </w:p>
    <w:p>
      <w:pPr>
        <w:spacing w:line="360" w:lineRule="auto"/>
        <w:jc w:val="center"/>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响应声明书</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hint="eastAsia" w:ascii="宋体" w:hAnsi="宋体"/>
          <w:color w:val="auto"/>
          <w:spacing w:val="-6"/>
          <w:sz w:val="24"/>
          <w:highlight w:val="none"/>
        </w:rPr>
      </w:pPr>
      <w:r>
        <w:rPr>
          <w:rFonts w:ascii="宋体" w:hAnsi="宋体"/>
          <w:color w:val="auto"/>
          <w:spacing w:val="-6"/>
          <w:sz w:val="24"/>
          <w:highlight w:val="none"/>
        </w:rPr>
        <w:t>______________________________________</w:t>
      </w:r>
      <w:r>
        <w:rPr>
          <w:rFonts w:hint="eastAsia" w:ascii="宋体" w:hAnsi="宋体"/>
          <w:color w:val="auto"/>
          <w:spacing w:val="-6"/>
          <w:sz w:val="24"/>
          <w:highlight w:val="none"/>
        </w:rPr>
        <w:t>（供应商名称）系中华人民共和国合法企业，经营地址</w:t>
      </w:r>
      <w:r>
        <w:rPr>
          <w:rFonts w:ascii="宋体" w:hAnsi="宋体"/>
          <w:color w:val="auto"/>
          <w:spacing w:val="-6"/>
          <w:sz w:val="24"/>
          <w:highlight w:val="none"/>
        </w:rPr>
        <w:t>__________________________________</w:t>
      </w:r>
      <w:r>
        <w:rPr>
          <w:rFonts w:hint="eastAsia" w:ascii="宋体" w:hAnsi="宋体"/>
          <w:color w:val="auto"/>
          <w:spacing w:val="-6"/>
          <w:sz w:val="24"/>
          <w:highlight w:val="none"/>
        </w:rPr>
        <w:t>。</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我方愿意参加贵方组织的</w:t>
      </w:r>
      <w:r>
        <w:rPr>
          <w:rFonts w:hint="eastAsia" w:ascii="宋体" w:hAnsi="宋体"/>
          <w:bCs/>
          <w:color w:val="auto"/>
          <w:spacing w:val="-6"/>
          <w:sz w:val="24"/>
          <w:highlight w:val="none"/>
          <w:u w:val="single"/>
        </w:rPr>
        <w:t>杭州电子科技大学</w:t>
      </w:r>
      <w:r>
        <w:rPr>
          <w:rFonts w:hint="eastAsia" w:ascii="宋体" w:hAnsi="宋体"/>
          <w:bCs/>
          <w:color w:val="auto"/>
          <w:spacing w:val="-6"/>
          <w:sz w:val="24"/>
          <w:highlight w:val="none"/>
          <w:u w:val="single"/>
          <w:lang w:eastAsia="zh-CN"/>
        </w:rPr>
        <w:t>研究院家具</w:t>
      </w:r>
      <w:r>
        <w:rPr>
          <w:rFonts w:hint="eastAsia" w:ascii="宋体" w:hAnsi="宋体"/>
          <w:bCs/>
          <w:color w:val="auto"/>
          <w:spacing w:val="-6"/>
          <w:sz w:val="24"/>
          <w:highlight w:val="none"/>
        </w:rPr>
        <w:t>项目</w:t>
      </w:r>
      <w:r>
        <w:rPr>
          <w:rFonts w:hint="eastAsia" w:ascii="宋体" w:hAnsi="宋体"/>
          <w:color w:val="auto"/>
          <w:spacing w:val="-6"/>
          <w:sz w:val="24"/>
          <w:highlight w:val="none"/>
        </w:rPr>
        <w:t>的磋商响应，为便于贵方公正、择优地确定成交供应商及其磋商响应产品和服务，我方就本次磋商有关事项郑重声明如下：</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1、我方向贵方提交的所有响应文件、资料都是准确的和真实的；</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2、我方不是采购人的附属机构；在获知本项目采购信息后，与采购人聘请的为此项目提供咨询服务的公司及其附属机构没有任何联系。</w:t>
      </w:r>
    </w:p>
    <w:p>
      <w:pPr>
        <w:pStyle w:val="2"/>
        <w:spacing w:line="360" w:lineRule="auto"/>
        <w:ind w:firstLine="456" w:firstLineChars="200"/>
        <w:rPr>
          <w:rFonts w:hint="eastAsia" w:hAnsi="宋体"/>
          <w:color w:val="auto"/>
          <w:spacing w:val="-6"/>
          <w:sz w:val="24"/>
          <w:szCs w:val="24"/>
          <w:highlight w:val="none"/>
        </w:rPr>
      </w:pPr>
      <w:r>
        <w:rPr>
          <w:rFonts w:hAnsi="宋体"/>
          <w:color w:val="auto"/>
          <w:spacing w:val="-6"/>
          <w:sz w:val="24"/>
          <w:szCs w:val="24"/>
          <w:highlight w:val="none"/>
        </w:rPr>
        <w:t>3.我方</w:t>
      </w:r>
      <w:r>
        <w:rPr>
          <w:rFonts w:hint="eastAsia" w:hAnsi="宋体"/>
          <w:color w:val="auto"/>
          <w:spacing w:val="-6"/>
          <w:sz w:val="24"/>
          <w:szCs w:val="24"/>
          <w:highlight w:val="none"/>
        </w:rPr>
        <w:t>在参加政府采购活动前3年内：</w:t>
      </w:r>
      <w:r>
        <w:rPr>
          <w:rFonts w:hint="eastAsia" w:hAnsi="宋体"/>
          <w:b/>
          <w:color w:val="auto"/>
          <w:spacing w:val="-6"/>
          <w:sz w:val="24"/>
          <w:szCs w:val="24"/>
          <w:highlight w:val="none"/>
          <w:u w:val="single"/>
        </w:rPr>
        <w:t xml:space="preserve">      </w:t>
      </w:r>
      <w:r>
        <w:rPr>
          <w:rFonts w:hint="eastAsia" w:hAnsi="宋体"/>
          <w:b/>
          <w:color w:val="auto"/>
          <w:spacing w:val="-6"/>
          <w:sz w:val="24"/>
          <w:szCs w:val="24"/>
          <w:highlight w:val="none"/>
        </w:rPr>
        <w:t>（填写“有”或“没有”，如实填写，如不填写视同未按要求填写）</w:t>
      </w:r>
      <w:r>
        <w:rPr>
          <w:rFonts w:hint="eastAsia" w:hAnsi="宋体"/>
          <w:color w:val="auto"/>
          <w:spacing w:val="-6"/>
          <w:sz w:val="24"/>
          <w:szCs w:val="24"/>
          <w:highlight w:val="none"/>
        </w:rPr>
        <w:t>因违法经营被禁止在一定期限内参加政府采购活动,且期限未满的情形；</w:t>
      </w:r>
    </w:p>
    <w:p>
      <w:pPr>
        <w:pStyle w:val="2"/>
        <w:spacing w:line="360" w:lineRule="auto"/>
        <w:ind w:firstLine="456" w:firstLineChars="200"/>
        <w:rPr>
          <w:rFonts w:hAnsi="宋体"/>
          <w:color w:val="auto"/>
          <w:spacing w:val="-6"/>
          <w:sz w:val="24"/>
          <w:szCs w:val="24"/>
          <w:highlight w:val="none"/>
        </w:rPr>
      </w:pPr>
      <w:r>
        <w:rPr>
          <w:rFonts w:hAnsi="宋体"/>
          <w:color w:val="auto"/>
          <w:spacing w:val="-6"/>
          <w:sz w:val="24"/>
          <w:szCs w:val="24"/>
          <w:highlight w:val="none"/>
        </w:rPr>
        <w:t>4、以上事项如有虚假或隐瞒，我方愿意承担一切后果和责任。</w:t>
      </w:r>
    </w:p>
    <w:p>
      <w:pPr>
        <w:pStyle w:val="85"/>
        <w:spacing w:line="360" w:lineRule="auto"/>
        <w:rPr>
          <w:rFonts w:hint="eastAsia" w:ascii="宋体" w:hAnsi="宋体"/>
          <w:color w:val="auto"/>
          <w:spacing w:val="-6"/>
          <w:szCs w:val="24"/>
          <w:highlight w:val="none"/>
        </w:rPr>
      </w:pPr>
    </w:p>
    <w:p>
      <w:pPr>
        <w:pStyle w:val="85"/>
        <w:spacing w:line="360" w:lineRule="auto"/>
        <w:rPr>
          <w:rFonts w:hint="eastAsia" w:ascii="宋体" w:hAnsi="宋体"/>
          <w:color w:val="auto"/>
          <w:spacing w:val="-6"/>
          <w:szCs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spacing w:line="360" w:lineRule="auto"/>
        <w:jc w:val="center"/>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供应商一般情况</w:t>
      </w:r>
    </w:p>
    <w:tbl>
      <w:tblPr>
        <w:tblStyle w:val="1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1</w:t>
            </w:r>
          </w:p>
        </w:tc>
        <w:tc>
          <w:tcPr>
            <w:tcW w:w="8763" w:type="dxa"/>
            <w:gridSpan w:val="3"/>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2</w:t>
            </w:r>
          </w:p>
        </w:tc>
        <w:tc>
          <w:tcPr>
            <w:tcW w:w="8763" w:type="dxa"/>
            <w:gridSpan w:val="3"/>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3</w:t>
            </w:r>
          </w:p>
        </w:tc>
        <w:tc>
          <w:tcPr>
            <w:tcW w:w="8763" w:type="dxa"/>
            <w:gridSpan w:val="3"/>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4</w:t>
            </w:r>
          </w:p>
        </w:tc>
        <w:tc>
          <w:tcPr>
            <w:tcW w:w="4305" w:type="dxa"/>
            <w:gridSpan w:val="2"/>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电话：</w:t>
            </w:r>
          </w:p>
        </w:tc>
        <w:tc>
          <w:tcPr>
            <w:tcW w:w="4458" w:type="dxa"/>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5</w:t>
            </w:r>
          </w:p>
        </w:tc>
        <w:tc>
          <w:tcPr>
            <w:tcW w:w="4305" w:type="dxa"/>
            <w:gridSpan w:val="2"/>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传真：</w:t>
            </w:r>
          </w:p>
        </w:tc>
        <w:tc>
          <w:tcPr>
            <w:tcW w:w="4458" w:type="dxa"/>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6</w:t>
            </w:r>
          </w:p>
        </w:tc>
        <w:tc>
          <w:tcPr>
            <w:tcW w:w="4305" w:type="dxa"/>
            <w:gridSpan w:val="2"/>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注册地：</w:t>
            </w:r>
          </w:p>
        </w:tc>
        <w:tc>
          <w:tcPr>
            <w:tcW w:w="4458" w:type="dxa"/>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trPr>
        <w:tc>
          <w:tcPr>
            <w:tcW w:w="735" w:type="dxa"/>
            <w:vAlign w:val="center"/>
          </w:tcPr>
          <w:p>
            <w:pPr>
              <w:spacing w:line="360" w:lineRule="auto"/>
              <w:jc w:val="center"/>
              <w:rPr>
                <w:rFonts w:hint="eastAsia" w:ascii="宋体" w:hAnsi="宋体"/>
                <w:color w:val="auto"/>
                <w:spacing w:val="-6"/>
                <w:sz w:val="24"/>
                <w:highlight w:val="none"/>
              </w:rPr>
            </w:pPr>
            <w:r>
              <w:rPr>
                <w:rFonts w:hint="eastAsia" w:ascii="宋体" w:hAnsi="宋体"/>
                <w:color w:val="auto"/>
                <w:spacing w:val="-6"/>
                <w:sz w:val="24"/>
                <w:highlight w:val="none"/>
              </w:rPr>
              <w:t>7</w:t>
            </w:r>
          </w:p>
        </w:tc>
        <w:tc>
          <w:tcPr>
            <w:tcW w:w="2520" w:type="dxa"/>
            <w:vAlign w:val="center"/>
          </w:tcPr>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其他需要说明的情况</w:t>
            </w:r>
          </w:p>
        </w:tc>
        <w:tc>
          <w:tcPr>
            <w:tcW w:w="6243" w:type="dxa"/>
            <w:gridSpan w:val="2"/>
            <w:vAlign w:val="center"/>
          </w:tcPr>
          <w:p>
            <w:pPr>
              <w:spacing w:line="360" w:lineRule="auto"/>
              <w:rPr>
                <w:rFonts w:hint="eastAsia" w:ascii="宋体" w:hAnsi="宋体"/>
                <w:color w:val="auto"/>
                <w:spacing w:val="-6"/>
                <w:sz w:val="24"/>
                <w:highlight w:val="none"/>
              </w:rPr>
            </w:pPr>
          </w:p>
        </w:tc>
      </w:tr>
    </w:tbl>
    <w:p>
      <w:pPr>
        <w:spacing w:line="360" w:lineRule="auto"/>
        <w:rPr>
          <w:rFonts w:hint="eastAsia" w:ascii="宋体" w:hAnsi="宋体"/>
          <w:color w:val="auto"/>
          <w:spacing w:val="-6"/>
          <w:sz w:val="24"/>
          <w:highlight w:val="none"/>
        </w:rPr>
      </w:pPr>
    </w:p>
    <w:p>
      <w:pPr>
        <w:spacing w:line="360" w:lineRule="auto"/>
        <w:rPr>
          <w:rFonts w:hint="eastAsia" w:ascii="宋体" w:hAnsi="宋体"/>
          <w:b/>
          <w:color w:val="auto"/>
          <w:spacing w:val="-6"/>
          <w:sz w:val="24"/>
          <w:highlight w:val="none"/>
        </w:rPr>
      </w:pPr>
      <w:r>
        <w:rPr>
          <w:rFonts w:hint="eastAsia" w:ascii="宋体" w:hAnsi="宋体"/>
          <w:b/>
          <w:color w:val="auto"/>
          <w:spacing w:val="-6"/>
          <w:sz w:val="24"/>
          <w:highlight w:val="none"/>
        </w:rPr>
        <w:t>说明：所有供应商都须填写此表。</w:t>
      </w: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供应商名称（盖章）： </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日期：  </w:t>
      </w:r>
      <w:r>
        <w:rPr>
          <w:rFonts w:ascii="宋体" w:hAnsi="宋体"/>
          <w:color w:val="auto"/>
          <w:spacing w:val="-6"/>
          <w:sz w:val="24"/>
          <w:highlight w:val="none"/>
        </w:rPr>
        <w:t xml:space="preserve">  </w:t>
      </w:r>
      <w:r>
        <w:rPr>
          <w:rFonts w:hint="eastAsia" w:ascii="宋体" w:hAnsi="宋体"/>
          <w:color w:val="auto"/>
          <w:spacing w:val="-6"/>
          <w:sz w:val="24"/>
          <w:highlight w:val="none"/>
        </w:rPr>
        <w:t>年  月  日</w:t>
      </w:r>
    </w:p>
    <w:p>
      <w:pPr>
        <w:pStyle w:val="15"/>
        <w:spacing w:line="360" w:lineRule="auto"/>
        <w:ind w:left="2" w:firstLine="0" w:firstLineChars="0"/>
        <w:jc w:val="center"/>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供应商同类项目实施情况一览表</w:t>
      </w:r>
    </w:p>
    <w:p>
      <w:pPr>
        <w:pStyle w:val="15"/>
        <w:spacing w:line="360" w:lineRule="auto"/>
        <w:ind w:left="480" w:hanging="480"/>
        <w:rPr>
          <w:rFonts w:ascii="宋体" w:hAnsi="宋体"/>
          <w:color w:val="auto"/>
          <w:sz w:val="24"/>
          <w:highlight w:val="none"/>
        </w:rPr>
      </w:pPr>
    </w:p>
    <w:tbl>
      <w:tblPr>
        <w:tblStyle w:val="19"/>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1134"/>
        <w:gridCol w:w="1443"/>
        <w:gridCol w:w="684"/>
        <w:gridCol w:w="1155"/>
        <w:gridCol w:w="830"/>
        <w:gridCol w:w="1558"/>
        <w:gridCol w:w="184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1"/>
                <w:szCs w:val="21"/>
                <w:highlight w:val="none"/>
              </w:rPr>
            </w:pPr>
            <w:r>
              <w:rPr>
                <w:rFonts w:ascii="宋体" w:hAnsi="宋体"/>
                <w:b/>
                <w:color w:val="auto"/>
                <w:sz w:val="21"/>
                <w:szCs w:val="21"/>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1"/>
                <w:szCs w:val="21"/>
                <w:highlight w:val="none"/>
              </w:rPr>
            </w:pPr>
            <w:r>
              <w:rPr>
                <w:rFonts w:hint="eastAsia" w:ascii="宋体" w:hAnsi="宋体"/>
                <w:b/>
                <w:color w:val="auto"/>
                <w:sz w:val="21"/>
                <w:szCs w:val="21"/>
                <w:highlight w:val="none"/>
              </w:rPr>
              <w:t>采购单位</w:t>
            </w: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1"/>
                <w:szCs w:val="21"/>
                <w:highlight w:val="none"/>
              </w:rPr>
            </w:pPr>
            <w:r>
              <w:rPr>
                <w:rFonts w:hint="eastAsia" w:ascii="宋体" w:hAnsi="宋体"/>
                <w:b/>
                <w:color w:val="auto"/>
                <w:sz w:val="21"/>
                <w:szCs w:val="21"/>
                <w:highlight w:val="none"/>
              </w:rPr>
              <w:t>项目名称</w:t>
            </w: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1"/>
                <w:szCs w:val="21"/>
                <w:highlight w:val="none"/>
              </w:rPr>
            </w:pPr>
            <w:r>
              <w:rPr>
                <w:rFonts w:hint="eastAsia" w:ascii="宋体" w:hAnsi="宋体"/>
                <w:b/>
                <w:color w:val="auto"/>
                <w:sz w:val="21"/>
                <w:szCs w:val="21"/>
                <w:highlight w:val="none"/>
              </w:rPr>
              <w:t>数量</w:t>
            </w: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1"/>
                <w:szCs w:val="21"/>
                <w:highlight w:val="none"/>
              </w:rPr>
            </w:pPr>
            <w:r>
              <w:rPr>
                <w:rFonts w:hint="eastAsia" w:ascii="宋体" w:hAnsi="宋体"/>
                <w:b/>
                <w:color w:val="auto"/>
                <w:sz w:val="21"/>
                <w:szCs w:val="21"/>
                <w:highlight w:val="none"/>
              </w:rPr>
              <w:t>合同金额</w:t>
            </w:r>
          </w:p>
          <w:p>
            <w:pPr>
              <w:jc w:val="center"/>
              <w:rPr>
                <w:rFonts w:ascii="宋体" w:hAnsi="宋体"/>
                <w:b/>
                <w:color w:val="auto"/>
                <w:sz w:val="21"/>
                <w:szCs w:val="21"/>
                <w:highlight w:val="none"/>
              </w:rPr>
            </w:pPr>
            <w:r>
              <w:rPr>
                <w:rFonts w:hint="eastAsia" w:ascii="宋体" w:hAnsi="宋体"/>
                <w:b/>
                <w:color w:val="auto"/>
                <w:sz w:val="21"/>
                <w:szCs w:val="21"/>
                <w:highlight w:val="none"/>
              </w:rPr>
              <w:t>（万元）</w:t>
            </w: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1"/>
                <w:szCs w:val="21"/>
                <w:highlight w:val="none"/>
              </w:rPr>
            </w:pPr>
            <w:r>
              <w:rPr>
                <w:rFonts w:hint="eastAsia" w:ascii="宋体" w:hAnsi="宋体"/>
                <w:b/>
                <w:color w:val="auto"/>
                <w:sz w:val="21"/>
                <w:szCs w:val="21"/>
                <w:highlight w:val="none"/>
              </w:rPr>
              <w:t>附件页码</w:t>
            </w: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1"/>
                <w:szCs w:val="21"/>
                <w:highlight w:val="none"/>
              </w:rPr>
            </w:pPr>
            <w:r>
              <w:rPr>
                <w:rFonts w:hint="eastAsia" w:ascii="宋体" w:hAnsi="宋体"/>
                <w:b/>
                <w:color w:val="auto"/>
                <w:sz w:val="21"/>
                <w:szCs w:val="21"/>
                <w:highlight w:val="none"/>
              </w:rPr>
              <w:t>合同签订时间</w:t>
            </w:r>
          </w:p>
        </w:tc>
        <w:tc>
          <w:tcPr>
            <w:tcW w:w="184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采购单位联系人</w:t>
            </w:r>
          </w:p>
          <w:p>
            <w:pPr>
              <w:jc w:val="center"/>
              <w:rPr>
                <w:rFonts w:ascii="宋体" w:hAnsi="宋体"/>
                <w:b/>
                <w:color w:val="auto"/>
                <w:sz w:val="24"/>
                <w:highlight w:val="none"/>
              </w:rPr>
            </w:pPr>
            <w:r>
              <w:rPr>
                <w:rFonts w:hint="eastAsia" w:ascii="宋体" w:hAnsi="宋体"/>
                <w:b/>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sz w:val="24"/>
                <w:szCs w:val="20"/>
                <w:highlight w:val="none"/>
              </w:rPr>
            </w:pPr>
          </w:p>
        </w:tc>
      </w:tr>
    </w:tbl>
    <w:p>
      <w:pPr>
        <w:pStyle w:val="15"/>
        <w:spacing w:line="360" w:lineRule="auto"/>
        <w:ind w:left="480" w:hanging="480"/>
        <w:rPr>
          <w:rFonts w:ascii="宋体" w:hAnsi="宋体"/>
          <w:color w:val="auto"/>
          <w:sz w:val="24"/>
          <w:highlight w:val="none"/>
        </w:rPr>
      </w:pPr>
    </w:p>
    <w:p>
      <w:pPr>
        <w:spacing w:line="360" w:lineRule="auto"/>
        <w:rPr>
          <w:rFonts w:hint="eastAsia" w:ascii="宋体" w:hAnsi="宋体"/>
          <w:b/>
          <w:color w:val="auto"/>
          <w:spacing w:val="-6"/>
          <w:sz w:val="24"/>
          <w:highlight w:val="none"/>
        </w:rPr>
      </w:pPr>
      <w:r>
        <w:rPr>
          <w:rFonts w:hint="eastAsia" w:ascii="宋体" w:hAnsi="宋体"/>
          <w:b/>
          <w:color w:val="auto"/>
          <w:spacing w:val="-6"/>
          <w:sz w:val="24"/>
          <w:highlight w:val="none"/>
        </w:rPr>
        <w:t>说明：</w:t>
      </w:r>
    </w:p>
    <w:p>
      <w:pPr>
        <w:spacing w:line="360" w:lineRule="auto"/>
        <w:rPr>
          <w:rFonts w:hint="eastAsia" w:ascii="宋体" w:hAnsi="宋体"/>
          <w:b/>
          <w:color w:val="auto"/>
          <w:spacing w:val="-6"/>
          <w:sz w:val="24"/>
          <w:highlight w:val="none"/>
        </w:rPr>
      </w:pPr>
      <w:r>
        <w:rPr>
          <w:rFonts w:hint="eastAsia" w:ascii="宋体" w:hAnsi="宋体"/>
          <w:b/>
          <w:color w:val="auto"/>
          <w:spacing w:val="-6"/>
          <w:sz w:val="24"/>
          <w:highlight w:val="none"/>
        </w:rPr>
        <w:t>1</w:t>
      </w:r>
      <w:r>
        <w:rPr>
          <w:rFonts w:ascii="宋体" w:hAnsi="宋体"/>
          <w:b/>
          <w:color w:val="auto"/>
          <w:spacing w:val="-6"/>
          <w:sz w:val="24"/>
          <w:highlight w:val="none"/>
        </w:rPr>
        <w:t>.</w:t>
      </w:r>
      <w:r>
        <w:rPr>
          <w:rFonts w:hint="eastAsia" w:ascii="宋体" w:hAnsi="宋体"/>
          <w:b/>
          <w:color w:val="auto"/>
          <w:spacing w:val="-6"/>
          <w:sz w:val="24"/>
          <w:highlight w:val="none"/>
        </w:rPr>
        <w:t>供应商须提供上述业绩合同扫描件；</w:t>
      </w:r>
    </w:p>
    <w:p>
      <w:pPr>
        <w:spacing w:line="360" w:lineRule="auto"/>
        <w:rPr>
          <w:rFonts w:hint="eastAsia" w:ascii="宋体" w:hAnsi="宋体"/>
          <w:b/>
          <w:color w:val="auto"/>
          <w:spacing w:val="-6"/>
          <w:sz w:val="24"/>
          <w:highlight w:val="none"/>
        </w:rPr>
      </w:pPr>
      <w:r>
        <w:rPr>
          <w:rFonts w:hint="eastAsia" w:ascii="宋体" w:hAnsi="宋体"/>
          <w:b/>
          <w:color w:val="auto"/>
          <w:spacing w:val="-6"/>
          <w:sz w:val="24"/>
          <w:highlight w:val="none"/>
        </w:rPr>
        <w:t>2</w:t>
      </w:r>
      <w:r>
        <w:rPr>
          <w:rFonts w:ascii="宋体" w:hAnsi="宋体"/>
          <w:b/>
          <w:color w:val="auto"/>
          <w:spacing w:val="-6"/>
          <w:sz w:val="24"/>
          <w:highlight w:val="none"/>
        </w:rPr>
        <w:t>.</w:t>
      </w:r>
      <w:r>
        <w:rPr>
          <w:rFonts w:hint="eastAsia" w:ascii="宋体" w:hAnsi="宋体"/>
          <w:b/>
          <w:color w:val="auto"/>
          <w:spacing w:val="-6"/>
          <w:sz w:val="24"/>
          <w:highlight w:val="none"/>
        </w:rPr>
        <w:t>所有合同扫描件应清晰，应能体现合同签订时间、双方签字盖章等内容；</w:t>
      </w:r>
    </w:p>
    <w:p>
      <w:pPr>
        <w:spacing w:line="360" w:lineRule="auto"/>
        <w:rPr>
          <w:rFonts w:hint="eastAsia" w:ascii="宋体" w:hAnsi="宋体"/>
          <w:b/>
          <w:color w:val="auto"/>
          <w:spacing w:val="-6"/>
          <w:sz w:val="24"/>
          <w:highlight w:val="none"/>
        </w:rPr>
      </w:pPr>
      <w:r>
        <w:rPr>
          <w:rFonts w:hint="eastAsia" w:ascii="宋体" w:hAnsi="宋体"/>
          <w:b/>
          <w:color w:val="auto"/>
          <w:spacing w:val="-6"/>
          <w:sz w:val="24"/>
          <w:highlight w:val="none"/>
        </w:rPr>
        <w:t>3</w:t>
      </w:r>
      <w:r>
        <w:rPr>
          <w:rFonts w:ascii="宋体" w:hAnsi="宋体"/>
          <w:b/>
          <w:color w:val="auto"/>
          <w:spacing w:val="-6"/>
          <w:sz w:val="24"/>
          <w:highlight w:val="none"/>
        </w:rPr>
        <w:t>.</w:t>
      </w:r>
      <w:r>
        <w:rPr>
          <w:rFonts w:hint="eastAsia" w:ascii="宋体" w:hAnsi="宋体"/>
          <w:b/>
          <w:color w:val="auto"/>
          <w:spacing w:val="-6"/>
          <w:sz w:val="24"/>
          <w:highlight w:val="none"/>
        </w:rPr>
        <w:t>供应商应在不涉及商业秘密的前提下尽可能提供详细的合同扫描件内容。</w:t>
      </w: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日期：  </w:t>
      </w:r>
      <w:r>
        <w:rPr>
          <w:rFonts w:ascii="宋体" w:hAnsi="宋体"/>
          <w:color w:val="auto"/>
          <w:spacing w:val="-6"/>
          <w:sz w:val="24"/>
          <w:highlight w:val="none"/>
        </w:rPr>
        <w:t xml:space="preserve">  </w:t>
      </w:r>
      <w:r>
        <w:rPr>
          <w:rFonts w:hint="eastAsia" w:ascii="宋体" w:hAnsi="宋体"/>
          <w:color w:val="auto"/>
          <w:spacing w:val="-6"/>
          <w:sz w:val="24"/>
          <w:highlight w:val="none"/>
        </w:rPr>
        <w:t>年  月  日</w:t>
      </w:r>
    </w:p>
    <w:p>
      <w:pPr>
        <w:spacing w:line="360" w:lineRule="auto"/>
        <w:ind w:firstLine="482" w:firstLineChars="200"/>
        <w:jc w:val="center"/>
        <w:rPr>
          <w:rFonts w:hint="eastAsia" w:ascii="宋体" w:hAnsi="宋体"/>
          <w:b/>
          <w:color w:val="auto"/>
          <w:sz w:val="24"/>
          <w:highlight w:val="none"/>
        </w:rPr>
      </w:pPr>
      <w:r>
        <w:rPr>
          <w:rFonts w:ascii="宋体" w:hAnsi="宋体"/>
          <w:b/>
          <w:color w:val="auto"/>
          <w:sz w:val="24"/>
          <w:highlight w:val="none"/>
        </w:rPr>
        <w:br w:type="page"/>
      </w:r>
      <w:r>
        <w:rPr>
          <w:rFonts w:hint="eastAsia" w:ascii="宋体" w:hAnsi="宋体"/>
          <w:b/>
          <w:color w:val="auto"/>
          <w:sz w:val="24"/>
          <w:highlight w:val="none"/>
        </w:rPr>
        <w:t>节能、环保产品证明材料</w:t>
      </w: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p>
    <w:p>
      <w:pPr>
        <w:spacing w:line="360" w:lineRule="auto"/>
        <w:ind w:firstLine="482" w:firstLineChars="200"/>
        <w:jc w:val="center"/>
        <w:rPr>
          <w:rFonts w:hint="eastAsia" w:ascii="宋体" w:hAnsi="宋体"/>
          <w:b/>
          <w:color w:val="auto"/>
          <w:sz w:val="24"/>
          <w:highlight w:val="none"/>
        </w:rPr>
      </w:pPr>
      <w:r>
        <w:rPr>
          <w:rFonts w:hint="eastAsia" w:ascii="宋体" w:hAnsi="宋体"/>
          <w:b/>
          <w:color w:val="auto"/>
          <w:sz w:val="24"/>
          <w:highlight w:val="none"/>
        </w:rPr>
        <w:t>供应商需要说明的其他文件和材料</w:t>
      </w:r>
    </w:p>
    <w:p>
      <w:pPr>
        <w:pStyle w:val="15"/>
        <w:spacing w:line="360" w:lineRule="auto"/>
        <w:ind w:left="0" w:firstLine="0" w:firstLineChars="0"/>
        <w:jc w:val="center"/>
        <w:rPr>
          <w:rFonts w:hint="eastAsia" w:ascii="宋体" w:hAnsi="宋体"/>
          <w:b/>
          <w:color w:val="auto"/>
          <w:sz w:val="24"/>
          <w:highlight w:val="none"/>
        </w:rPr>
      </w:pPr>
    </w:p>
    <w:p>
      <w:pPr>
        <w:spacing w:line="360" w:lineRule="auto"/>
        <w:jc w:val="center"/>
        <w:rPr>
          <w:rFonts w:hint="eastAsia" w:ascii="宋体" w:hAnsi="宋体"/>
          <w:color w:val="auto"/>
          <w:sz w:val="24"/>
          <w:highlight w:val="none"/>
        </w:rPr>
      </w:pPr>
      <w:r>
        <w:rPr>
          <w:rFonts w:ascii="宋体" w:hAnsi="宋体"/>
          <w:color w:val="auto"/>
          <w:sz w:val="24"/>
          <w:highlight w:val="none"/>
        </w:rPr>
        <w:br w:type="page"/>
      </w: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ascii="宋体" w:hAnsi="宋体"/>
          <w:b/>
          <w:color w:val="auto"/>
          <w:sz w:val="52"/>
          <w:szCs w:val="52"/>
          <w:highlight w:val="none"/>
        </w:rPr>
      </w:pPr>
      <w:r>
        <w:rPr>
          <w:rFonts w:hint="eastAsia" w:ascii="宋体" w:hAnsi="宋体"/>
          <w:b/>
          <w:color w:val="auto"/>
          <w:sz w:val="52"/>
          <w:szCs w:val="52"/>
          <w:highlight w:val="none"/>
        </w:rPr>
        <w:t>技术文件</w:t>
      </w:r>
    </w:p>
    <w:p>
      <w:pPr>
        <w:spacing w:line="360" w:lineRule="auto"/>
        <w:jc w:val="center"/>
        <w:rPr>
          <w:rFonts w:hint="eastAsia" w:ascii="宋体" w:hAnsi="宋体"/>
          <w:b/>
          <w:color w:val="auto"/>
          <w:sz w:val="52"/>
          <w:szCs w:val="52"/>
          <w:highlight w:val="none"/>
        </w:rPr>
      </w:pPr>
      <w:r>
        <w:rPr>
          <w:rFonts w:ascii="宋体" w:hAnsi="宋体"/>
          <w:b/>
          <w:color w:val="auto"/>
          <w:sz w:val="52"/>
          <w:szCs w:val="52"/>
          <w:highlight w:val="none"/>
        </w:rPr>
        <w:br w:type="page"/>
      </w:r>
    </w:p>
    <w:p>
      <w:pPr>
        <w:spacing w:line="360" w:lineRule="auto"/>
        <w:jc w:val="center"/>
        <w:rPr>
          <w:rFonts w:hint="eastAsia" w:ascii="宋体" w:hAnsi="宋体"/>
          <w:b/>
          <w:bCs/>
          <w:iCs/>
          <w:color w:val="auto"/>
          <w:spacing w:val="-6"/>
          <w:sz w:val="24"/>
          <w:highlight w:val="none"/>
        </w:rPr>
      </w:pPr>
      <w:r>
        <w:rPr>
          <w:rFonts w:hint="eastAsia" w:ascii="宋体" w:hAnsi="宋体"/>
          <w:b/>
          <w:bCs/>
          <w:iCs/>
          <w:color w:val="auto"/>
          <w:spacing w:val="-6"/>
          <w:sz w:val="24"/>
          <w:highlight w:val="none"/>
        </w:rPr>
        <w:t>采购</w:t>
      </w:r>
      <w:r>
        <w:rPr>
          <w:rFonts w:ascii="宋体" w:hAnsi="宋体"/>
          <w:b/>
          <w:bCs/>
          <w:iCs/>
          <w:color w:val="auto"/>
          <w:spacing w:val="-6"/>
          <w:sz w:val="24"/>
          <w:highlight w:val="none"/>
        </w:rPr>
        <w:t>需求</w:t>
      </w:r>
      <w:r>
        <w:rPr>
          <w:rFonts w:hint="eastAsia" w:ascii="宋体" w:hAnsi="宋体"/>
          <w:b/>
          <w:bCs/>
          <w:iCs/>
          <w:color w:val="auto"/>
          <w:spacing w:val="-6"/>
          <w:sz w:val="24"/>
          <w:highlight w:val="none"/>
        </w:rPr>
        <w:t>偏离表</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采购人：杭州电子科技大学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研究院家具</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 xml:space="preserve">项目编号：QSZB-Z(H)-B20335(CS) </w:t>
      </w:r>
    </w:p>
    <w:tbl>
      <w:tblPr>
        <w:tblStyle w:val="1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260"/>
        <w:gridCol w:w="3402"/>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napToGrid w:val="0"/>
              <w:jc w:val="center"/>
              <w:rPr>
                <w:rFonts w:hint="eastAsia" w:ascii="宋体" w:hAnsi="宋体"/>
                <w:b/>
                <w:color w:val="auto"/>
                <w:spacing w:val="-6"/>
                <w:sz w:val="24"/>
                <w:highlight w:val="none"/>
              </w:rPr>
            </w:pPr>
            <w:r>
              <w:rPr>
                <w:rFonts w:hint="eastAsia" w:ascii="宋体" w:hAnsi="宋体"/>
                <w:b/>
                <w:color w:val="auto"/>
                <w:spacing w:val="-6"/>
                <w:sz w:val="24"/>
                <w:highlight w:val="none"/>
              </w:rPr>
              <w:t>序号</w:t>
            </w:r>
          </w:p>
        </w:tc>
        <w:tc>
          <w:tcPr>
            <w:tcW w:w="3260" w:type="dxa"/>
            <w:vAlign w:val="center"/>
          </w:tcPr>
          <w:p>
            <w:pPr>
              <w:snapToGrid w:val="0"/>
              <w:jc w:val="center"/>
              <w:rPr>
                <w:rFonts w:hint="eastAsia" w:ascii="宋体" w:hAnsi="宋体"/>
                <w:b/>
                <w:color w:val="auto"/>
                <w:spacing w:val="-6"/>
                <w:sz w:val="24"/>
                <w:highlight w:val="none"/>
              </w:rPr>
            </w:pPr>
            <w:r>
              <w:rPr>
                <w:rFonts w:hint="eastAsia" w:ascii="宋体" w:hAnsi="宋体"/>
                <w:b/>
                <w:color w:val="auto"/>
                <w:spacing w:val="-6"/>
                <w:sz w:val="24"/>
                <w:highlight w:val="none"/>
              </w:rPr>
              <w:t>磋商文件要求</w:t>
            </w:r>
          </w:p>
        </w:tc>
        <w:tc>
          <w:tcPr>
            <w:tcW w:w="3402" w:type="dxa"/>
            <w:vAlign w:val="center"/>
          </w:tcPr>
          <w:p>
            <w:pPr>
              <w:snapToGrid w:val="0"/>
              <w:jc w:val="center"/>
              <w:rPr>
                <w:rFonts w:hint="eastAsia" w:ascii="宋体" w:hAnsi="宋体"/>
                <w:b/>
                <w:color w:val="auto"/>
                <w:spacing w:val="-6"/>
                <w:sz w:val="24"/>
                <w:highlight w:val="none"/>
              </w:rPr>
            </w:pPr>
            <w:r>
              <w:rPr>
                <w:rFonts w:hint="eastAsia" w:ascii="宋体" w:hAnsi="宋体"/>
                <w:b/>
                <w:color w:val="auto"/>
                <w:spacing w:val="-6"/>
                <w:sz w:val="24"/>
                <w:highlight w:val="none"/>
              </w:rPr>
              <w:t>响应内容</w:t>
            </w:r>
          </w:p>
        </w:tc>
        <w:tc>
          <w:tcPr>
            <w:tcW w:w="1985" w:type="dxa"/>
            <w:vAlign w:val="center"/>
          </w:tcPr>
          <w:p>
            <w:pPr>
              <w:snapToGrid w:val="0"/>
              <w:jc w:val="center"/>
              <w:rPr>
                <w:rFonts w:hint="eastAsia" w:ascii="宋体" w:hAnsi="宋体"/>
                <w:b/>
                <w:color w:val="auto"/>
                <w:spacing w:val="-6"/>
                <w:sz w:val="24"/>
                <w:highlight w:val="none"/>
              </w:rPr>
            </w:pPr>
            <w:r>
              <w:rPr>
                <w:rFonts w:hint="eastAsia" w:ascii="宋体" w:hAnsi="宋体"/>
                <w:b/>
                <w:color w:val="auto"/>
                <w:spacing w:val="-6"/>
                <w:sz w:val="24"/>
                <w:highlight w:val="none"/>
              </w:rPr>
              <w:t>是否偏离</w:t>
            </w:r>
          </w:p>
          <w:p>
            <w:pPr>
              <w:snapToGrid w:val="0"/>
              <w:jc w:val="center"/>
              <w:rPr>
                <w:rFonts w:hint="eastAsia" w:ascii="宋体" w:hAnsi="宋体"/>
                <w:b/>
                <w:color w:val="auto"/>
                <w:spacing w:val="-6"/>
                <w:sz w:val="24"/>
                <w:highlight w:val="none"/>
              </w:rPr>
            </w:pPr>
            <w:r>
              <w:rPr>
                <w:rFonts w:hint="eastAsia" w:ascii="宋体" w:hAnsi="宋体"/>
                <w:b/>
                <w:color w:val="auto"/>
                <w:spacing w:val="-6"/>
                <w:sz w:val="24"/>
                <w:highlight w:val="none"/>
              </w:rPr>
              <w:t>（提供说明）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napToGrid w:val="0"/>
              <w:jc w:val="center"/>
              <w:rPr>
                <w:rFonts w:hint="eastAsia" w:ascii="宋体" w:hAnsi="宋体"/>
                <w:color w:val="auto"/>
                <w:spacing w:val="-6"/>
                <w:sz w:val="24"/>
                <w:highlight w:val="none"/>
              </w:rPr>
            </w:pPr>
          </w:p>
        </w:tc>
        <w:tc>
          <w:tcPr>
            <w:tcW w:w="3260" w:type="dxa"/>
            <w:vAlign w:val="center"/>
          </w:tcPr>
          <w:p>
            <w:pPr>
              <w:snapToGrid w:val="0"/>
              <w:jc w:val="center"/>
              <w:rPr>
                <w:rFonts w:hint="eastAsia" w:ascii="宋体" w:hAnsi="宋体"/>
                <w:color w:val="auto"/>
                <w:spacing w:val="-6"/>
                <w:sz w:val="24"/>
                <w:highlight w:val="none"/>
              </w:rPr>
            </w:pPr>
          </w:p>
        </w:tc>
        <w:tc>
          <w:tcPr>
            <w:tcW w:w="3402" w:type="dxa"/>
            <w:vAlign w:val="center"/>
          </w:tcPr>
          <w:p>
            <w:pPr>
              <w:snapToGrid w:val="0"/>
              <w:jc w:val="center"/>
              <w:rPr>
                <w:rFonts w:hint="eastAsia" w:ascii="宋体" w:hAnsi="宋体"/>
                <w:color w:val="auto"/>
                <w:spacing w:val="-6"/>
                <w:sz w:val="24"/>
                <w:highlight w:val="none"/>
              </w:rPr>
            </w:pPr>
          </w:p>
        </w:tc>
        <w:tc>
          <w:tcPr>
            <w:tcW w:w="1985" w:type="dxa"/>
            <w:vAlign w:val="center"/>
          </w:tcPr>
          <w:p>
            <w:pPr>
              <w:snapToGrid w:val="0"/>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napToGrid w:val="0"/>
              <w:jc w:val="center"/>
              <w:rPr>
                <w:rFonts w:hint="eastAsia" w:ascii="宋体" w:hAnsi="宋体"/>
                <w:color w:val="auto"/>
                <w:spacing w:val="-6"/>
                <w:sz w:val="24"/>
                <w:highlight w:val="none"/>
              </w:rPr>
            </w:pPr>
          </w:p>
        </w:tc>
        <w:tc>
          <w:tcPr>
            <w:tcW w:w="3260" w:type="dxa"/>
            <w:vAlign w:val="center"/>
          </w:tcPr>
          <w:p>
            <w:pPr>
              <w:snapToGrid w:val="0"/>
              <w:jc w:val="center"/>
              <w:rPr>
                <w:rFonts w:hint="eastAsia" w:ascii="宋体" w:hAnsi="宋体"/>
                <w:color w:val="auto"/>
                <w:spacing w:val="-6"/>
                <w:sz w:val="24"/>
                <w:highlight w:val="none"/>
              </w:rPr>
            </w:pPr>
          </w:p>
        </w:tc>
        <w:tc>
          <w:tcPr>
            <w:tcW w:w="3402" w:type="dxa"/>
            <w:vAlign w:val="center"/>
          </w:tcPr>
          <w:p>
            <w:pPr>
              <w:snapToGrid w:val="0"/>
              <w:jc w:val="center"/>
              <w:rPr>
                <w:rFonts w:hint="eastAsia" w:ascii="宋体" w:hAnsi="宋体"/>
                <w:color w:val="auto"/>
                <w:spacing w:val="-6"/>
                <w:sz w:val="24"/>
                <w:highlight w:val="none"/>
              </w:rPr>
            </w:pPr>
          </w:p>
        </w:tc>
        <w:tc>
          <w:tcPr>
            <w:tcW w:w="1985" w:type="dxa"/>
            <w:vAlign w:val="center"/>
          </w:tcPr>
          <w:p>
            <w:pPr>
              <w:snapToGrid w:val="0"/>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napToGrid w:val="0"/>
              <w:jc w:val="center"/>
              <w:rPr>
                <w:rFonts w:hint="eastAsia" w:ascii="宋体" w:hAnsi="宋体"/>
                <w:color w:val="auto"/>
                <w:spacing w:val="-6"/>
                <w:sz w:val="24"/>
                <w:highlight w:val="none"/>
              </w:rPr>
            </w:pPr>
          </w:p>
        </w:tc>
        <w:tc>
          <w:tcPr>
            <w:tcW w:w="3260" w:type="dxa"/>
            <w:vAlign w:val="center"/>
          </w:tcPr>
          <w:p>
            <w:pPr>
              <w:snapToGrid w:val="0"/>
              <w:jc w:val="center"/>
              <w:rPr>
                <w:rFonts w:hint="eastAsia" w:ascii="宋体" w:hAnsi="宋体"/>
                <w:color w:val="auto"/>
                <w:spacing w:val="-6"/>
                <w:sz w:val="24"/>
                <w:highlight w:val="none"/>
              </w:rPr>
            </w:pPr>
          </w:p>
        </w:tc>
        <w:tc>
          <w:tcPr>
            <w:tcW w:w="3402" w:type="dxa"/>
            <w:vAlign w:val="center"/>
          </w:tcPr>
          <w:p>
            <w:pPr>
              <w:snapToGrid w:val="0"/>
              <w:jc w:val="center"/>
              <w:rPr>
                <w:rFonts w:hint="eastAsia" w:ascii="宋体" w:hAnsi="宋体"/>
                <w:color w:val="auto"/>
                <w:spacing w:val="-6"/>
                <w:sz w:val="24"/>
                <w:highlight w:val="none"/>
              </w:rPr>
            </w:pPr>
          </w:p>
        </w:tc>
        <w:tc>
          <w:tcPr>
            <w:tcW w:w="1985" w:type="dxa"/>
            <w:vAlign w:val="center"/>
          </w:tcPr>
          <w:p>
            <w:pPr>
              <w:snapToGrid w:val="0"/>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napToGrid w:val="0"/>
              <w:jc w:val="center"/>
              <w:rPr>
                <w:rFonts w:hint="eastAsia" w:ascii="宋体" w:hAnsi="宋体"/>
                <w:color w:val="auto"/>
                <w:spacing w:val="-6"/>
                <w:sz w:val="24"/>
                <w:highlight w:val="none"/>
              </w:rPr>
            </w:pPr>
          </w:p>
        </w:tc>
        <w:tc>
          <w:tcPr>
            <w:tcW w:w="3260" w:type="dxa"/>
            <w:vAlign w:val="center"/>
          </w:tcPr>
          <w:p>
            <w:pPr>
              <w:snapToGrid w:val="0"/>
              <w:jc w:val="center"/>
              <w:rPr>
                <w:rFonts w:hint="eastAsia" w:ascii="宋体" w:hAnsi="宋体"/>
                <w:color w:val="auto"/>
                <w:spacing w:val="-6"/>
                <w:sz w:val="24"/>
                <w:highlight w:val="none"/>
              </w:rPr>
            </w:pPr>
          </w:p>
        </w:tc>
        <w:tc>
          <w:tcPr>
            <w:tcW w:w="3402" w:type="dxa"/>
            <w:vAlign w:val="center"/>
          </w:tcPr>
          <w:p>
            <w:pPr>
              <w:snapToGrid w:val="0"/>
              <w:jc w:val="center"/>
              <w:rPr>
                <w:rFonts w:hint="eastAsia" w:ascii="宋体" w:hAnsi="宋体"/>
                <w:color w:val="auto"/>
                <w:spacing w:val="-6"/>
                <w:sz w:val="24"/>
                <w:highlight w:val="none"/>
              </w:rPr>
            </w:pPr>
          </w:p>
        </w:tc>
        <w:tc>
          <w:tcPr>
            <w:tcW w:w="1985" w:type="dxa"/>
            <w:vAlign w:val="center"/>
          </w:tcPr>
          <w:p>
            <w:pPr>
              <w:snapToGrid w:val="0"/>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napToGrid w:val="0"/>
              <w:jc w:val="center"/>
              <w:rPr>
                <w:rFonts w:hint="eastAsia" w:ascii="宋体" w:hAnsi="宋体"/>
                <w:color w:val="auto"/>
                <w:spacing w:val="-6"/>
                <w:sz w:val="24"/>
                <w:highlight w:val="none"/>
              </w:rPr>
            </w:pPr>
          </w:p>
        </w:tc>
        <w:tc>
          <w:tcPr>
            <w:tcW w:w="3260" w:type="dxa"/>
            <w:vAlign w:val="center"/>
          </w:tcPr>
          <w:p>
            <w:pPr>
              <w:snapToGrid w:val="0"/>
              <w:jc w:val="center"/>
              <w:rPr>
                <w:rFonts w:hint="eastAsia" w:ascii="宋体" w:hAnsi="宋体"/>
                <w:color w:val="auto"/>
                <w:spacing w:val="-6"/>
                <w:sz w:val="24"/>
                <w:highlight w:val="none"/>
              </w:rPr>
            </w:pPr>
          </w:p>
        </w:tc>
        <w:tc>
          <w:tcPr>
            <w:tcW w:w="3402" w:type="dxa"/>
            <w:vAlign w:val="center"/>
          </w:tcPr>
          <w:p>
            <w:pPr>
              <w:snapToGrid w:val="0"/>
              <w:jc w:val="center"/>
              <w:rPr>
                <w:rFonts w:hint="eastAsia" w:ascii="宋体" w:hAnsi="宋体"/>
                <w:color w:val="auto"/>
                <w:spacing w:val="-6"/>
                <w:sz w:val="24"/>
                <w:highlight w:val="none"/>
              </w:rPr>
            </w:pPr>
          </w:p>
        </w:tc>
        <w:tc>
          <w:tcPr>
            <w:tcW w:w="1985" w:type="dxa"/>
            <w:vAlign w:val="center"/>
          </w:tcPr>
          <w:p>
            <w:pPr>
              <w:snapToGrid w:val="0"/>
              <w:jc w:val="center"/>
              <w:rPr>
                <w:rFonts w:hint="eastAsia" w:ascii="宋体" w:hAnsi="宋体"/>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pPr>
              <w:snapToGrid w:val="0"/>
              <w:jc w:val="center"/>
              <w:rPr>
                <w:rFonts w:hint="eastAsia" w:ascii="宋体" w:hAnsi="宋体"/>
                <w:color w:val="auto"/>
                <w:spacing w:val="-6"/>
                <w:sz w:val="24"/>
                <w:highlight w:val="none"/>
              </w:rPr>
            </w:pPr>
          </w:p>
        </w:tc>
        <w:tc>
          <w:tcPr>
            <w:tcW w:w="3260" w:type="dxa"/>
            <w:vAlign w:val="center"/>
          </w:tcPr>
          <w:p>
            <w:pPr>
              <w:snapToGrid w:val="0"/>
              <w:jc w:val="center"/>
              <w:rPr>
                <w:rFonts w:hint="eastAsia" w:ascii="宋体" w:hAnsi="宋体"/>
                <w:color w:val="auto"/>
                <w:spacing w:val="-6"/>
                <w:sz w:val="24"/>
                <w:highlight w:val="none"/>
              </w:rPr>
            </w:pPr>
          </w:p>
        </w:tc>
        <w:tc>
          <w:tcPr>
            <w:tcW w:w="3402" w:type="dxa"/>
            <w:vAlign w:val="center"/>
          </w:tcPr>
          <w:p>
            <w:pPr>
              <w:snapToGrid w:val="0"/>
              <w:jc w:val="center"/>
              <w:rPr>
                <w:rFonts w:hint="eastAsia" w:ascii="宋体" w:hAnsi="宋体"/>
                <w:color w:val="auto"/>
                <w:spacing w:val="-6"/>
                <w:sz w:val="24"/>
                <w:highlight w:val="none"/>
              </w:rPr>
            </w:pPr>
          </w:p>
        </w:tc>
        <w:tc>
          <w:tcPr>
            <w:tcW w:w="1985" w:type="dxa"/>
            <w:vAlign w:val="center"/>
          </w:tcPr>
          <w:p>
            <w:pPr>
              <w:snapToGrid w:val="0"/>
              <w:jc w:val="center"/>
              <w:rPr>
                <w:rFonts w:hint="eastAsia" w:ascii="宋体" w:hAnsi="宋体"/>
                <w:color w:val="auto"/>
                <w:spacing w:val="-6"/>
                <w:sz w:val="24"/>
                <w:highlight w:val="none"/>
              </w:rPr>
            </w:pPr>
          </w:p>
        </w:tc>
      </w:tr>
    </w:tbl>
    <w:p>
      <w:pPr>
        <w:spacing w:line="360" w:lineRule="auto"/>
        <w:rPr>
          <w:rFonts w:hint="eastAsia" w:ascii="宋体" w:hAnsi="宋体"/>
          <w:b/>
          <w:bCs/>
          <w:color w:val="auto"/>
          <w:spacing w:val="-6"/>
          <w:sz w:val="24"/>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逐项按照磋商文件要求填写响应规格；</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偏离说明是指对磋商文件要求存在不同之处的解释说明。偏离系指：正偏离（高于招标要求）、负偏离（低于招标要求）、无偏离（满足招标要求）；</w:t>
      </w:r>
    </w:p>
    <w:p>
      <w:pPr>
        <w:spacing w:line="360" w:lineRule="auto"/>
        <w:rPr>
          <w:rFonts w:hint="eastAsia" w:ascii="宋体" w:hAnsi="宋体"/>
          <w:b/>
          <w:color w:val="auto"/>
          <w:spacing w:val="-6"/>
          <w:sz w:val="21"/>
          <w:szCs w:val="21"/>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如不填写或未如实填写</w:t>
      </w:r>
      <w:r>
        <w:rPr>
          <w:rFonts w:hint="eastAsia" w:ascii="宋体" w:hAnsi="宋体"/>
          <w:b/>
          <w:color w:val="auto"/>
          <w:spacing w:val="-6"/>
          <w:sz w:val="21"/>
          <w:szCs w:val="21"/>
          <w:highlight w:val="none"/>
        </w:rPr>
        <w:t>，自行承担磋商响应风险。</w:t>
      </w: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日期： </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 年  月  日</w:t>
      </w:r>
    </w:p>
    <w:p>
      <w:pPr>
        <w:spacing w:line="360" w:lineRule="auto"/>
        <w:jc w:val="center"/>
        <w:rPr>
          <w:rFonts w:ascii="宋体" w:hAnsi="宋体"/>
          <w:color w:val="auto"/>
          <w:spacing w:val="-6"/>
          <w:sz w:val="24"/>
          <w:highlight w:val="none"/>
        </w:rPr>
      </w:pPr>
      <w:r>
        <w:rPr>
          <w:rFonts w:ascii="宋体" w:hAnsi="宋体"/>
          <w:color w:val="auto"/>
          <w:spacing w:val="-6"/>
          <w:sz w:val="24"/>
          <w:highlight w:val="none"/>
        </w:rPr>
        <w:br w:type="page"/>
      </w:r>
      <w:r>
        <w:rPr>
          <w:rFonts w:hint="eastAsia" w:ascii="宋体" w:hAnsi="宋体"/>
          <w:b/>
          <w:color w:val="auto"/>
          <w:spacing w:val="-6"/>
          <w:sz w:val="24"/>
          <w:highlight w:val="none"/>
        </w:rPr>
        <w:t>标的物配置清单</w:t>
      </w:r>
      <w:r>
        <w:rPr>
          <w:rFonts w:hint="eastAsia" w:ascii="宋体" w:hAnsi="宋体"/>
          <w:color w:val="auto"/>
          <w:spacing w:val="-6"/>
          <w:sz w:val="24"/>
          <w:highlight w:val="none"/>
        </w:rPr>
        <w:t>（不含报价）</w:t>
      </w:r>
    </w:p>
    <w:tbl>
      <w:tblPr>
        <w:tblStyle w:val="19"/>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418"/>
        <w:gridCol w:w="993"/>
        <w:gridCol w:w="993"/>
        <w:gridCol w:w="991"/>
        <w:gridCol w:w="1134"/>
        <w:gridCol w:w="1418"/>
        <w:gridCol w:w="1134"/>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r>
              <w:rPr>
                <w:rFonts w:hint="eastAsia" w:ascii="宋体" w:hAnsi="宋体"/>
                <w:b/>
                <w:color w:val="auto"/>
                <w:sz w:val="24"/>
                <w:highlight w:val="none"/>
              </w:rPr>
              <w:t>序号</w:t>
            </w: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r>
              <w:rPr>
                <w:rFonts w:hint="eastAsia" w:ascii="宋体" w:hAnsi="宋体"/>
                <w:b/>
                <w:color w:val="auto"/>
                <w:sz w:val="24"/>
                <w:highlight w:val="none"/>
              </w:rPr>
              <w:t>名称</w:t>
            </w: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r>
              <w:rPr>
                <w:rFonts w:hint="eastAsia" w:ascii="宋体" w:hAnsi="宋体"/>
                <w:b/>
                <w:color w:val="auto"/>
                <w:sz w:val="24"/>
                <w:highlight w:val="none"/>
              </w:rPr>
              <w:t>数量</w:t>
            </w: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r>
              <w:rPr>
                <w:rFonts w:hint="eastAsia" w:ascii="宋体" w:hAnsi="宋体"/>
                <w:b/>
                <w:color w:val="auto"/>
                <w:sz w:val="24"/>
                <w:highlight w:val="none"/>
              </w:rPr>
              <w:t>单位</w:t>
            </w:r>
          </w:p>
        </w:tc>
        <w:tc>
          <w:tcPr>
            <w:tcW w:w="99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r>
              <w:rPr>
                <w:rFonts w:hint="eastAsia" w:ascii="宋体" w:hAnsi="宋体"/>
                <w:b/>
                <w:color w:val="auto"/>
                <w:sz w:val="24"/>
                <w:highlight w:val="none"/>
              </w:rPr>
              <w:t>品牌</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r>
              <w:rPr>
                <w:rFonts w:hint="eastAsia" w:ascii="宋体" w:hAnsi="宋体"/>
                <w:b/>
                <w:color w:val="auto"/>
                <w:sz w:val="24"/>
                <w:highlight w:val="none"/>
              </w:rPr>
              <w:t>型号</w:t>
            </w:r>
          </w:p>
        </w:tc>
        <w:tc>
          <w:tcPr>
            <w:tcW w:w="1418"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r>
              <w:rPr>
                <w:rFonts w:ascii="宋体" w:eastAsia="宋体"/>
                <w:b/>
                <w:color w:val="auto"/>
                <w:kern w:val="2"/>
                <w:highlight w:val="none"/>
              </w:rPr>
              <w:t>配置（</w:t>
            </w:r>
            <w:r>
              <w:rPr>
                <w:rFonts w:hint="default" w:ascii="宋体" w:eastAsia="宋体"/>
                <w:b/>
                <w:color w:val="auto"/>
                <w:kern w:val="2"/>
                <w:highlight w:val="none"/>
              </w:rPr>
              <w:t>可另附页）</w:t>
            </w:r>
          </w:p>
        </w:tc>
        <w:tc>
          <w:tcPr>
            <w:tcW w:w="1134"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r>
              <w:rPr>
                <w:rFonts w:ascii="宋体" w:eastAsia="宋体"/>
                <w:b/>
                <w:color w:val="auto"/>
                <w:highlight w:val="none"/>
              </w:rPr>
              <w:t>产地</w:t>
            </w:r>
          </w:p>
        </w:tc>
        <w:tc>
          <w:tcPr>
            <w:tcW w:w="850"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r>
              <w:rPr>
                <w:rFonts w:ascii="宋体" w:eastAsia="宋体"/>
                <w:b/>
                <w:color w:val="auto"/>
                <w:kern w:val="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rPr>
                <w:rFonts w:ascii="宋体"/>
                <w:b/>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rPr>
                <w:rFonts w:ascii="宋体"/>
                <w:b/>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rPr>
                <w:rFonts w:ascii="宋体"/>
                <w:b/>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rPr>
                <w:rFonts w:ascii="宋体"/>
                <w:b/>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rPr>
                <w:rFonts w:ascii="宋体"/>
                <w:b/>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rPr>
                <w:rFonts w:ascii="宋体"/>
                <w:b/>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pPr>
              <w:pStyle w:val="80"/>
              <w:widowControl w:val="0"/>
              <w:spacing w:before="0" w:beforeAutospacing="0" w:after="0" w:afterAutospacing="0"/>
              <w:rPr>
                <w:rFonts w:ascii="宋体" w:eastAsia="宋体"/>
                <w:b/>
                <w:color w:val="auto"/>
                <w:kern w:val="2"/>
                <w:highlight w:val="none"/>
              </w:rPr>
            </w:pPr>
          </w:p>
        </w:tc>
      </w:tr>
    </w:tbl>
    <w:p>
      <w:pPr>
        <w:snapToGrid w:val="0"/>
        <w:spacing w:before="50" w:after="50" w:line="360" w:lineRule="auto"/>
        <w:rPr>
          <w:rFonts w:hint="eastAsia"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供应商名称（盖章）： </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供应商授权代表签字：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日期： </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 年  月  日</w:t>
      </w:r>
    </w:p>
    <w:p>
      <w:pPr>
        <w:spacing w:line="360" w:lineRule="auto"/>
        <w:rPr>
          <w:rFonts w:hint="eastAsia" w:ascii="宋体" w:hAnsi="宋体"/>
          <w:color w:val="auto"/>
          <w:spacing w:val="-6"/>
          <w:sz w:val="24"/>
          <w:highlight w:val="none"/>
        </w:rPr>
      </w:pPr>
    </w:p>
    <w:p>
      <w:pPr>
        <w:spacing w:line="360" w:lineRule="auto"/>
        <w:jc w:val="center"/>
        <w:rPr>
          <w:rFonts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响应产品技术支持材料</w:t>
      </w:r>
    </w:p>
    <w:p>
      <w:pPr>
        <w:spacing w:line="360" w:lineRule="auto"/>
        <w:jc w:val="center"/>
        <w:rPr>
          <w:rFonts w:hint="eastAsia" w:ascii="宋体" w:hAnsi="宋体"/>
          <w:b/>
          <w:color w:val="auto"/>
          <w:spacing w:val="-6"/>
          <w:sz w:val="24"/>
          <w:highlight w:val="none"/>
        </w:rPr>
      </w:pP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供应商提供技术支持资料以证明其对技术指标的应答；</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技术支持资料应是制造商公开发布的印刷资料（官网</w:t>
      </w:r>
      <w:r>
        <w:rPr>
          <w:rFonts w:ascii="宋体" w:hAnsi="宋体"/>
          <w:b/>
          <w:color w:val="auto"/>
          <w:spacing w:val="-6"/>
          <w:sz w:val="21"/>
          <w:szCs w:val="21"/>
          <w:highlight w:val="none"/>
        </w:rPr>
        <w:t>资料、</w:t>
      </w:r>
      <w:r>
        <w:rPr>
          <w:rFonts w:hint="eastAsia" w:ascii="宋体" w:hAnsi="宋体"/>
          <w:b/>
          <w:color w:val="auto"/>
          <w:spacing w:val="-6"/>
          <w:sz w:val="21"/>
          <w:szCs w:val="21"/>
          <w:highlight w:val="none"/>
        </w:rPr>
        <w:t>彩页、Datasheet）或由有关政府部门或检测机构合法出具的文件或报告；</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不符合上述要求的资料，可被视为是无效的技术支持资料；</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如上述资料之间存在不一致的，以有关政府部门或检测机构合法出具的文件或报告为准；</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5</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若对技术指标的应答无技术支持资料证明或</w:t>
      </w:r>
      <w:r>
        <w:rPr>
          <w:rFonts w:ascii="宋体" w:hAnsi="宋体"/>
          <w:b/>
          <w:color w:val="auto"/>
          <w:spacing w:val="-6"/>
          <w:sz w:val="21"/>
          <w:szCs w:val="21"/>
          <w:highlight w:val="none"/>
        </w:rPr>
        <w:t>与</w:t>
      </w:r>
      <w:r>
        <w:rPr>
          <w:rFonts w:hint="eastAsia" w:ascii="宋体" w:hAnsi="宋体"/>
          <w:b/>
          <w:color w:val="auto"/>
          <w:spacing w:val="-6"/>
          <w:sz w:val="21"/>
          <w:szCs w:val="21"/>
          <w:highlight w:val="none"/>
        </w:rPr>
        <w:t>技术支持资料不一致</w:t>
      </w:r>
      <w:r>
        <w:rPr>
          <w:rFonts w:ascii="宋体" w:hAnsi="宋体"/>
          <w:b/>
          <w:color w:val="auto"/>
          <w:spacing w:val="-6"/>
          <w:sz w:val="21"/>
          <w:szCs w:val="21"/>
          <w:highlight w:val="none"/>
        </w:rPr>
        <w:t>的</w:t>
      </w:r>
      <w:r>
        <w:rPr>
          <w:rFonts w:hint="eastAsia" w:ascii="宋体" w:hAnsi="宋体"/>
          <w:b/>
          <w:color w:val="auto"/>
          <w:spacing w:val="-6"/>
          <w:sz w:val="21"/>
          <w:szCs w:val="21"/>
          <w:highlight w:val="none"/>
        </w:rPr>
        <w:t>，磋商小组可不予承认，并可认为该应答不符合磋商文件要求，</w:t>
      </w:r>
      <w:r>
        <w:rPr>
          <w:rFonts w:hint="eastAsia" w:ascii="宋体" w:hAnsi="宋体"/>
          <w:b/>
          <w:bCs/>
          <w:color w:val="auto"/>
          <w:spacing w:val="-6"/>
          <w:sz w:val="21"/>
          <w:szCs w:val="21"/>
          <w:highlight w:val="none"/>
        </w:rPr>
        <w:t>将作出不利于供应商的技术评审，其后果将由供应商自行承担</w:t>
      </w:r>
      <w:r>
        <w:rPr>
          <w:rFonts w:hint="eastAsia" w:ascii="宋体" w:hAnsi="宋体"/>
          <w:b/>
          <w:color w:val="auto"/>
          <w:spacing w:val="-6"/>
          <w:sz w:val="21"/>
          <w:szCs w:val="21"/>
          <w:highlight w:val="none"/>
        </w:rPr>
        <w:t>；</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6</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供应商可提供同等于或优于磋商文件要求的设备和服务。</w:t>
      </w:r>
    </w:p>
    <w:p>
      <w:pPr>
        <w:spacing w:line="288" w:lineRule="auto"/>
        <w:jc w:val="center"/>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以下内容格式自拟</w:t>
      </w:r>
    </w:p>
    <w:p>
      <w:pPr>
        <w:spacing w:line="480" w:lineRule="auto"/>
        <w:ind w:firstLine="398" w:firstLineChars="200"/>
        <w:jc w:val="left"/>
        <w:rPr>
          <w:rFonts w:hint="eastAsia" w:ascii="宋体" w:hAnsi="宋体"/>
          <w:b/>
          <w:color w:val="auto"/>
          <w:spacing w:val="-6"/>
          <w:sz w:val="21"/>
          <w:szCs w:val="21"/>
          <w:highlight w:val="none"/>
        </w:rPr>
      </w:pPr>
    </w:p>
    <w:p>
      <w:pPr>
        <w:spacing w:line="480"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项目方案</w:t>
      </w:r>
    </w:p>
    <w:p>
      <w:pPr>
        <w:spacing w:line="480" w:lineRule="auto"/>
        <w:ind w:firstLine="398" w:firstLineChars="200"/>
        <w:jc w:val="left"/>
        <w:rPr>
          <w:rFonts w:hint="eastAsia" w:ascii="宋体" w:hAnsi="宋体"/>
          <w:b/>
          <w:color w:val="auto"/>
          <w:spacing w:val="-6"/>
          <w:sz w:val="21"/>
          <w:szCs w:val="21"/>
          <w:highlight w:val="none"/>
        </w:rPr>
      </w:pPr>
    </w:p>
    <w:p>
      <w:pPr>
        <w:spacing w:line="480"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实施计划</w:t>
      </w:r>
    </w:p>
    <w:p>
      <w:pPr>
        <w:spacing w:line="480" w:lineRule="auto"/>
        <w:ind w:firstLine="398" w:firstLineChars="200"/>
        <w:jc w:val="left"/>
        <w:rPr>
          <w:rFonts w:hint="eastAsia" w:ascii="宋体" w:hAnsi="宋体"/>
          <w:b/>
          <w:color w:val="auto"/>
          <w:spacing w:val="-6"/>
          <w:sz w:val="21"/>
          <w:szCs w:val="21"/>
          <w:highlight w:val="none"/>
        </w:rPr>
      </w:pPr>
    </w:p>
    <w:p>
      <w:pPr>
        <w:spacing w:line="480"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服务团队</w:t>
      </w:r>
    </w:p>
    <w:p>
      <w:pPr>
        <w:spacing w:line="480" w:lineRule="auto"/>
        <w:ind w:firstLine="422" w:firstLineChars="200"/>
        <w:jc w:val="left"/>
        <w:rPr>
          <w:rFonts w:hint="eastAsia" w:ascii="宋体" w:hAnsi="宋体" w:cs="宋体"/>
          <w:b/>
          <w:color w:val="auto"/>
          <w:sz w:val="21"/>
          <w:szCs w:val="21"/>
          <w:highlight w:val="none"/>
        </w:rPr>
      </w:pPr>
    </w:p>
    <w:p>
      <w:pPr>
        <w:spacing w:line="480" w:lineRule="auto"/>
        <w:ind w:firstLine="422" w:firstLineChars="200"/>
        <w:jc w:val="left"/>
        <w:rPr>
          <w:rFonts w:hint="eastAsia" w:ascii="宋体" w:hAnsi="宋体"/>
          <w:b/>
          <w:color w:val="auto"/>
          <w:spacing w:val="-6"/>
          <w:sz w:val="21"/>
          <w:szCs w:val="21"/>
          <w:highlight w:val="none"/>
        </w:rPr>
      </w:pPr>
      <w:r>
        <w:rPr>
          <w:rFonts w:hint="eastAsia" w:ascii="宋体" w:hAnsi="宋体" w:cs="宋体"/>
          <w:b/>
          <w:color w:val="auto"/>
          <w:sz w:val="21"/>
          <w:szCs w:val="21"/>
          <w:highlight w:val="none"/>
        </w:rPr>
        <w:t>维护计划</w:t>
      </w:r>
    </w:p>
    <w:p>
      <w:pPr>
        <w:spacing w:line="480" w:lineRule="auto"/>
        <w:ind w:firstLine="398" w:firstLineChars="200"/>
        <w:jc w:val="left"/>
        <w:rPr>
          <w:rFonts w:hint="eastAsia" w:ascii="宋体" w:hAnsi="宋体"/>
          <w:b/>
          <w:color w:val="auto"/>
          <w:spacing w:val="-6"/>
          <w:sz w:val="21"/>
          <w:szCs w:val="21"/>
          <w:highlight w:val="none"/>
        </w:rPr>
      </w:pPr>
    </w:p>
    <w:p>
      <w:pPr>
        <w:spacing w:line="480"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售后服务</w:t>
      </w:r>
    </w:p>
    <w:p>
      <w:pPr>
        <w:spacing w:line="480" w:lineRule="auto"/>
        <w:ind w:firstLine="398" w:firstLineChars="200"/>
        <w:rPr>
          <w:rFonts w:hint="eastAsia" w:ascii="宋体" w:hAnsi="宋体"/>
          <w:b/>
          <w:color w:val="auto"/>
          <w:spacing w:val="-6"/>
          <w:sz w:val="21"/>
          <w:szCs w:val="21"/>
          <w:highlight w:val="none"/>
        </w:rPr>
      </w:pPr>
    </w:p>
    <w:p>
      <w:pPr>
        <w:spacing w:line="480" w:lineRule="auto"/>
        <w:ind w:firstLine="398" w:firstLineChars="200"/>
        <w:rPr>
          <w:rFonts w:ascii="宋体" w:hAnsi="宋体"/>
          <w:b/>
          <w:color w:val="auto"/>
          <w:spacing w:val="-6"/>
          <w:sz w:val="24"/>
          <w:highlight w:val="none"/>
        </w:rPr>
      </w:pPr>
      <w:r>
        <w:rPr>
          <w:rFonts w:hint="eastAsia" w:ascii="宋体" w:hAnsi="宋体"/>
          <w:b/>
          <w:color w:val="auto"/>
          <w:spacing w:val="-6"/>
          <w:sz w:val="21"/>
          <w:szCs w:val="21"/>
          <w:highlight w:val="none"/>
        </w:rPr>
        <w:t>优惠措施、合理化建议和改进措施</w:t>
      </w:r>
    </w:p>
    <w:p>
      <w:pPr>
        <w:spacing w:line="288" w:lineRule="auto"/>
        <w:jc w:val="left"/>
        <w:rPr>
          <w:rFonts w:hint="eastAsia" w:ascii="宋体"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pStyle w:val="2"/>
        <w:rPr>
          <w:rFonts w:hint="eastAsia" w:hAnsi="宋体"/>
          <w:b/>
          <w:color w:val="auto"/>
          <w:spacing w:val="-6"/>
          <w:sz w:val="24"/>
          <w:highlight w:val="none"/>
        </w:rPr>
      </w:pPr>
    </w:p>
    <w:p>
      <w:pPr>
        <w:suppressAutoHyphens/>
        <w:spacing w:after="180"/>
        <w:outlineLvl w:val="0"/>
        <w:rPr>
          <w:rFonts w:hint="eastAsia" w:ascii="宋体" w:hAnsi="宋体" w:cs="宋体"/>
          <w:b/>
          <w:color w:val="auto"/>
          <w:spacing w:val="-6"/>
          <w:kern w:val="0"/>
          <w:sz w:val="24"/>
          <w:szCs w:val="20"/>
          <w:highlight w:val="none"/>
        </w:rPr>
      </w:pPr>
      <w:r>
        <w:rPr>
          <w:rFonts w:hint="eastAsia" w:ascii="宋体" w:hAnsi="宋体" w:cs="宋体"/>
          <w:b/>
          <w:color w:val="auto"/>
          <w:spacing w:val="-6"/>
          <w:kern w:val="0"/>
          <w:sz w:val="24"/>
          <w:szCs w:val="20"/>
          <w:highlight w:val="none"/>
        </w:rPr>
        <w:t>其他：</w:t>
      </w:r>
    </w:p>
    <w:p>
      <w:pPr>
        <w:suppressAutoHyphens/>
        <w:spacing w:after="180"/>
        <w:jc w:val="center"/>
        <w:outlineLvl w:val="0"/>
        <w:rPr>
          <w:rFonts w:hint="eastAsia" w:ascii="宋体" w:hAnsi="宋体" w:cs="宋体"/>
          <w:color w:val="auto"/>
          <w:kern w:val="0"/>
          <w:sz w:val="24"/>
          <w:highlight w:val="none"/>
        </w:rPr>
      </w:pPr>
      <w:r>
        <w:rPr>
          <w:rFonts w:hint="eastAsia" w:ascii="宋体" w:hAnsi="宋体" w:cs="宋体"/>
          <w:b/>
          <w:color w:val="auto"/>
          <w:spacing w:val="-6"/>
          <w:kern w:val="0"/>
          <w:sz w:val="24"/>
          <w:szCs w:val="20"/>
          <w:highlight w:val="none"/>
        </w:rPr>
        <w:t>政府</w:t>
      </w:r>
      <w:r>
        <w:rPr>
          <w:rFonts w:hint="eastAsia" w:ascii="宋体" w:hAnsi="宋体" w:cs="宋体"/>
          <w:b/>
          <w:color w:val="auto"/>
          <w:kern w:val="0"/>
          <w:sz w:val="24"/>
          <w:highlight w:val="none"/>
        </w:rPr>
        <w:t>采购活动现场确认声明书</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浙江求是招标代理有限公司：</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本人经由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（单位）负责人（法人代表）</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（姓名）合法授权参加杭州电子科技大学</w:t>
      </w:r>
      <w:r>
        <w:rPr>
          <w:rFonts w:hint="eastAsia" w:ascii="宋体" w:hAnsi="宋体" w:cs="宋体"/>
          <w:color w:val="auto"/>
          <w:sz w:val="24"/>
          <w:highlight w:val="none"/>
          <w:lang w:eastAsia="zh-CN"/>
        </w:rPr>
        <w:t>研究院家具</w:t>
      </w:r>
      <w:r>
        <w:rPr>
          <w:rFonts w:hint="eastAsia" w:ascii="宋体" w:hAnsi="宋体" w:cs="宋体"/>
          <w:color w:val="auto"/>
          <w:sz w:val="24"/>
          <w:highlight w:val="none"/>
        </w:rPr>
        <w:t>项目（编号：QSZB-Z(H)-B20335(CS)）采购活动，经与本单位法人代表（负责人）联系确认，现就有关公平竞争事项郑重声明如下：</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一、本单位与采购人之间：</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□不存在利害关系；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□存在下列利害关系：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A.投资关系    B.行政隶属关系    C.业务指导关系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D.其他可能影响采购公正的利害关系（如有，请如实说明）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二、现已清楚知道参加本项目采购活动的其他所有投标人名称，本单位：</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□与其他所有投标人之间均不存在利害关系；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（投标人名称）之间存在下列利害关系：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A.法定代表人或负责人或实际控制人是同一人</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B.法定代表人或负责人或实际控制人是夫妻关系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C.法定代表人或负责人或实际控制人是直系血亲关系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D.法定代表人或负责人或实际控制人存在三代以内旁系血亲关系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E.法定代表人或负责人或实际控制人存在近姻亲关系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F.法定代表人或负责人或实际控制人存在股份控制或实际控制关系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G.存在共同直接或间接投资设立子公司、联营企业和合营企业情况</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I.其他利害关系情况。</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三、现已清楚知道并严格遵守政府采购法律法规和现场纪律。</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四、我发现投标人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之间存在或可能存在上述第二条第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项利害关系。</w:t>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响应方代表（签名）：</w:t>
      </w:r>
    </w:p>
    <w:p>
      <w:pPr>
        <w:spacing w:line="360" w:lineRule="auto"/>
        <w:jc w:val="right"/>
        <w:rPr>
          <w:rFonts w:hint="eastAsia" w:ascii="宋体" w:hAnsi="宋体" w:eastAsia="宋体" w:cs="宋体"/>
          <w:color w:val="auto"/>
          <w:sz w:val="24"/>
          <w:highlight w:val="none"/>
          <w:lang w:eastAsia="zh-CN"/>
        </w:rPr>
      </w:pPr>
      <w:r>
        <w:rPr>
          <w:rFonts w:hint="eastAsia" w:ascii="宋体" w:hAnsi="宋体" w:cs="宋体"/>
          <w:color w:val="auto"/>
          <w:sz w:val="24"/>
          <w:highlight w:val="none"/>
        </w:rPr>
        <w:t>2020年</w:t>
      </w:r>
      <w:r>
        <w:rPr>
          <w:rFonts w:hint="eastAsia" w:ascii="宋体" w:hAnsi="宋体" w:cs="宋体"/>
          <w:color w:val="auto"/>
          <w:sz w:val="24"/>
          <w:highlight w:val="none"/>
          <w:lang w:eastAsia="zh-CN"/>
        </w:rPr>
        <w:t>12月1日</w:t>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备注：响应方须在响应文件解密后，通过电子邮件形式，向邮箱地址（</w:t>
      </w:r>
      <w:r>
        <w:rPr>
          <w:rFonts w:hint="eastAsia" w:ascii="宋体" w:hAnsi="宋体" w:cs="宋体"/>
          <w:b/>
          <w:bCs/>
          <w:color w:val="auto"/>
          <w:sz w:val="21"/>
          <w:szCs w:val="21"/>
          <w:highlight w:val="none"/>
        </w:rPr>
        <w:t>zb02@qszb.net</w:t>
      </w:r>
      <w:r>
        <w:rPr>
          <w:rFonts w:hint="eastAsia" w:ascii="宋体" w:hAnsi="宋体" w:cs="宋体"/>
          <w:b/>
          <w:bCs/>
          <w:color w:val="auto"/>
          <w:sz w:val="24"/>
          <w:highlight w:val="none"/>
        </w:rPr>
        <w:t>）发送《政府采购活动现场确认声明书》（上表）。</w:t>
      </w:r>
    </w:p>
    <w:p>
      <w:pPr>
        <w:pStyle w:val="2"/>
        <w:rPr>
          <w:rFonts w:hint="eastAsia" w:hAnsi="宋体"/>
          <w:b/>
          <w:color w:val="auto"/>
          <w:spacing w:val="-6"/>
          <w:sz w:val="24"/>
          <w:highlight w:val="none"/>
        </w:rPr>
      </w:pPr>
    </w:p>
    <w:p>
      <w:pPr>
        <w:rPr>
          <w:color w:val="auto"/>
          <w:highlight w:val="none"/>
        </w:rPr>
      </w:pPr>
    </w:p>
    <w:sectPr>
      <w:footerReference r:id="rId5" w:type="default"/>
      <w:pgSz w:w="11906" w:h="16838"/>
      <w:pgMar w:top="1247" w:right="1247" w:bottom="1247" w:left="1247" w:header="0" w:footer="782"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0000012" w:usb3="00000000" w:csb0="0002000D"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832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sz w:val="21"/>
        <w:szCs w:val="21"/>
        <w:lang w:val="zh-CN"/>
      </w:rPr>
      <w:t xml:space="preserve"> </w:t>
    </w:r>
    <w:r>
      <w:rPr>
        <w:sz w:val="21"/>
        <w:szCs w:val="21"/>
      </w:rPr>
      <w:fldChar w:fldCharType="begin"/>
    </w:r>
    <w:r>
      <w:rPr>
        <w:sz w:val="21"/>
        <w:szCs w:val="21"/>
      </w:rPr>
      <w:instrText xml:space="preserve"> PAGE </w:instrText>
    </w:r>
    <w:r>
      <w:rPr>
        <w:sz w:val="21"/>
        <w:szCs w:val="21"/>
      </w:rPr>
      <w:fldChar w:fldCharType="separate"/>
    </w:r>
    <w:r>
      <w:rPr>
        <w:sz w:val="21"/>
        <w:szCs w:val="21"/>
      </w:rPr>
      <w:t>3</w:t>
    </w:r>
    <w:r>
      <w:rPr>
        <w:sz w:val="21"/>
        <w:szCs w:val="21"/>
      </w:rPr>
      <w:fldChar w:fldCharType="end"/>
    </w:r>
    <w:r>
      <w:rPr>
        <w:sz w:val="21"/>
        <w:szCs w:val="21"/>
        <w:lang w:val="zh-CN"/>
      </w:rPr>
      <w:t xml:space="preserve"> / </w:t>
    </w:r>
    <w:r>
      <w:rPr>
        <w:sz w:val="21"/>
        <w:szCs w:val="21"/>
      </w:rPr>
      <w:fldChar w:fldCharType="begin"/>
    </w:r>
    <w:r>
      <w:rPr>
        <w:sz w:val="21"/>
        <w:szCs w:val="21"/>
      </w:rPr>
      <w:instrText xml:space="preserve"> NUMPAGES  </w:instrText>
    </w:r>
    <w:r>
      <w:rPr>
        <w:sz w:val="21"/>
        <w:szCs w:val="21"/>
      </w:rPr>
      <w:fldChar w:fldCharType="separate"/>
    </w:r>
    <w:r>
      <w:rPr>
        <w:sz w:val="21"/>
        <w:szCs w:val="21"/>
      </w:rPr>
      <w:t>66</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drawing>
        <wp:anchor distT="0" distB="0" distL="114300" distR="114300" simplePos="0" relativeHeight="251659264" behindDoc="0" locked="0" layoutInCell="1" allowOverlap="1">
          <wp:simplePos x="0" y="0"/>
          <wp:positionH relativeFrom="column">
            <wp:posOffset>-688340</wp:posOffset>
          </wp:positionH>
          <wp:positionV relativeFrom="paragraph">
            <wp:posOffset>-9525</wp:posOffset>
          </wp:positionV>
          <wp:extent cx="7399655" cy="661670"/>
          <wp:effectExtent l="0" t="0" r="0" b="5080"/>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399655" cy="661670"/>
                  </a:xfrm>
                  <a:prstGeom prst="rect">
                    <a:avLst/>
                  </a:prstGeom>
                  <a:noFill/>
                  <a:ln>
                    <a:noFill/>
                  </a:ln>
                  <a:effec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B"/>
    <w:multiLevelType w:val="multilevel"/>
    <w:tmpl w:val="0000000B"/>
    <w:lvl w:ilvl="0" w:tentative="0">
      <w:start w:val="1"/>
      <w:numFmt w:val="japaneseCounting"/>
      <w:lvlText w:val="第%1章"/>
      <w:lvlJc w:val="left"/>
      <w:pPr>
        <w:tabs>
          <w:tab w:val="left" w:pos="1440"/>
        </w:tabs>
        <w:ind w:left="1440" w:hanging="1275"/>
      </w:pPr>
    </w:lvl>
    <w:lvl w:ilvl="1" w:tentative="0">
      <w:start w:val="1"/>
      <w:numFmt w:val="japaneseCounting"/>
      <w:lvlText w:val="%2、"/>
      <w:lvlJc w:val="left"/>
      <w:pPr>
        <w:tabs>
          <w:tab w:val="left" w:pos="1305"/>
        </w:tabs>
        <w:ind w:left="1305" w:hanging="72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26E2673"/>
    <w:multiLevelType w:val="singleLevel"/>
    <w:tmpl w:val="026E2673"/>
    <w:lvl w:ilvl="0" w:tentative="0">
      <w:start w:val="1"/>
      <w:numFmt w:val="chineseCounting"/>
      <w:suff w:val="nothing"/>
      <w:lvlText w:val="%1、"/>
      <w:lvlJc w:val="left"/>
      <w:rPr>
        <w:rFonts w:hint="eastAsia"/>
      </w:rPr>
    </w:lvl>
  </w:abstractNum>
  <w:abstractNum w:abstractNumId="3">
    <w:nsid w:val="082B6D14"/>
    <w:multiLevelType w:val="singleLevel"/>
    <w:tmpl w:val="082B6D14"/>
    <w:lvl w:ilvl="0" w:tentative="0">
      <w:start w:val="2"/>
      <w:numFmt w:val="chineseCounting"/>
      <w:suff w:val="nothing"/>
      <w:lvlText w:val="%1、"/>
      <w:lvlJc w:val="left"/>
      <w:rPr>
        <w:rFonts w:hint="eastAsia"/>
      </w:rPr>
    </w:lvl>
  </w:abstractNum>
  <w:abstractNum w:abstractNumId="4">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lvlOverride w:ilvl="0">
      <w:startOverride w:val="1"/>
    </w:lvlOverride>
  </w:num>
  <w:num w:numId="3">
    <w:abstractNumId w:val="3"/>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BD5"/>
    <w:rsid w:val="00091BD5"/>
    <w:rsid w:val="0060108B"/>
    <w:rsid w:val="008D7CE9"/>
    <w:rsid w:val="00DB4290"/>
    <w:rsid w:val="06A121C7"/>
    <w:rsid w:val="0842548F"/>
    <w:rsid w:val="0C1123C3"/>
    <w:rsid w:val="0F452776"/>
    <w:rsid w:val="11C71932"/>
    <w:rsid w:val="12E666D9"/>
    <w:rsid w:val="17DA5688"/>
    <w:rsid w:val="186677D0"/>
    <w:rsid w:val="19F57DA8"/>
    <w:rsid w:val="1FE342E8"/>
    <w:rsid w:val="2040018A"/>
    <w:rsid w:val="22815A90"/>
    <w:rsid w:val="236A3DF6"/>
    <w:rsid w:val="2893594A"/>
    <w:rsid w:val="295F419E"/>
    <w:rsid w:val="2A9959C1"/>
    <w:rsid w:val="2AC43CCB"/>
    <w:rsid w:val="2AFA64F7"/>
    <w:rsid w:val="2AFC182C"/>
    <w:rsid w:val="2C6D5EEE"/>
    <w:rsid w:val="2F647042"/>
    <w:rsid w:val="302523E0"/>
    <w:rsid w:val="318B7D9E"/>
    <w:rsid w:val="343121F7"/>
    <w:rsid w:val="366D4D11"/>
    <w:rsid w:val="3785592A"/>
    <w:rsid w:val="3A39473C"/>
    <w:rsid w:val="3B245488"/>
    <w:rsid w:val="3B274FCC"/>
    <w:rsid w:val="3BD04B49"/>
    <w:rsid w:val="3D974D6A"/>
    <w:rsid w:val="3F484A4E"/>
    <w:rsid w:val="41E97F2A"/>
    <w:rsid w:val="443A2DAB"/>
    <w:rsid w:val="45B559DE"/>
    <w:rsid w:val="478C5FD7"/>
    <w:rsid w:val="49AD1B44"/>
    <w:rsid w:val="4E5D6D31"/>
    <w:rsid w:val="565E5FA1"/>
    <w:rsid w:val="56A047ED"/>
    <w:rsid w:val="5D332634"/>
    <w:rsid w:val="630877BF"/>
    <w:rsid w:val="662A6D58"/>
    <w:rsid w:val="671849B0"/>
    <w:rsid w:val="67261F53"/>
    <w:rsid w:val="6BFB36DE"/>
    <w:rsid w:val="6F615C17"/>
    <w:rsid w:val="73325E6B"/>
    <w:rsid w:val="757809AF"/>
    <w:rsid w:val="758E1629"/>
    <w:rsid w:val="77B40A82"/>
    <w:rsid w:val="7AEA1714"/>
    <w:rsid w:val="7E7457CE"/>
    <w:rsid w:val="7E8215CA"/>
    <w:rsid w:val="7EB21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2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8"/>
    <w:qFormat/>
    <w:uiPriority w:val="9"/>
    <w:pPr>
      <w:keepNext/>
      <w:keepLines/>
      <w:spacing w:before="260" w:after="260" w:line="416" w:lineRule="auto"/>
      <w:outlineLvl w:val="1"/>
    </w:pPr>
    <w:rPr>
      <w:rFonts w:ascii="Cambria" w:hAnsi="Cambria"/>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46"/>
    <w:qFormat/>
    <w:uiPriority w:val="0"/>
    <w:pPr>
      <w:spacing w:line="200" w:lineRule="atLeast"/>
      <w:ind w:firstLine="301"/>
    </w:pPr>
    <w:rPr>
      <w:rFonts w:ascii="宋体" w:hAnsi="Courier New" w:eastAsiaTheme="minorEastAsia" w:cstheme="minorBidi"/>
      <w:spacing w:val="-4"/>
      <w:sz w:val="18"/>
      <w:szCs w:val="22"/>
    </w:r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kern w:val="0"/>
      <w:sz w:val="24"/>
      <w:szCs w:val="20"/>
    </w:rPr>
  </w:style>
  <w:style w:type="paragraph" w:styleId="6">
    <w:name w:val="Normal Indent"/>
    <w:basedOn w:val="1"/>
    <w:link w:val="43"/>
    <w:qFormat/>
    <w:uiPriority w:val="0"/>
    <w:pPr>
      <w:ind w:firstLine="420"/>
    </w:pPr>
    <w:rPr>
      <w:rFonts w:asciiTheme="minorHAnsi" w:hAnsiTheme="minorHAnsi" w:cstheme="minorBidi"/>
      <w:sz w:val="21"/>
      <w:szCs w:val="22"/>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annotation text"/>
    <w:basedOn w:val="1"/>
    <w:link w:val="36"/>
    <w:unhideWhenUsed/>
    <w:qFormat/>
    <w:uiPriority w:val="99"/>
    <w:pPr>
      <w:jc w:val="left"/>
    </w:pPr>
    <w:rPr>
      <w:rFonts w:asciiTheme="minorHAnsi" w:hAnsiTheme="minorHAnsi" w:eastAsiaTheme="minorEastAsia" w:cstheme="minorBidi"/>
    </w:rPr>
  </w:style>
  <w:style w:type="paragraph" w:styleId="9">
    <w:name w:val="List 2"/>
    <w:basedOn w:val="1"/>
    <w:unhideWhenUsed/>
    <w:qFormat/>
    <w:uiPriority w:val="99"/>
    <w:pPr>
      <w:ind w:left="100" w:leftChars="200" w:hanging="200" w:hangingChars="200"/>
      <w:contextualSpacing/>
    </w:pPr>
  </w:style>
  <w:style w:type="paragraph" w:styleId="10">
    <w:name w:val="Plain Text"/>
    <w:basedOn w:val="1"/>
    <w:link w:val="58"/>
    <w:qFormat/>
    <w:uiPriority w:val="99"/>
    <w:pPr>
      <w:spacing w:before="156" w:beforeLines="50" w:after="156" w:afterLines="50" w:line="400" w:lineRule="atLeast"/>
    </w:pPr>
    <w:rPr>
      <w:rFonts w:ascii="宋体" w:hAnsi="Courier New" w:eastAsiaTheme="minorEastAsia" w:cstheme="minorBidi"/>
      <w:sz w:val="24"/>
    </w:rPr>
  </w:style>
  <w:style w:type="paragraph" w:styleId="11">
    <w:name w:val="Date"/>
    <w:basedOn w:val="1"/>
    <w:next w:val="1"/>
    <w:link w:val="72"/>
    <w:qFormat/>
    <w:uiPriority w:val="0"/>
    <w:pPr>
      <w:ind w:leftChars="2500"/>
    </w:pPr>
    <w:rPr>
      <w:rFonts w:eastAsia="楷体_GB2312"/>
      <w:sz w:val="32"/>
      <w:szCs w:val="20"/>
    </w:rPr>
  </w:style>
  <w:style w:type="paragraph" w:styleId="12">
    <w:name w:val="Balloon Text"/>
    <w:basedOn w:val="1"/>
    <w:link w:val="65"/>
    <w:qFormat/>
    <w:uiPriority w:val="0"/>
    <w:rPr>
      <w:sz w:val="18"/>
      <w:szCs w:val="18"/>
    </w:rPr>
  </w:style>
  <w:style w:type="paragraph" w:styleId="13">
    <w:name w:val="footer"/>
    <w:basedOn w:val="1"/>
    <w:link w:val="44"/>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4">
    <w:name w:val="header"/>
    <w:basedOn w:val="1"/>
    <w:link w:val="29"/>
    <w:qFormat/>
    <w:uiPriority w:val="99"/>
    <w:pPr>
      <w:tabs>
        <w:tab w:val="center" w:pos="4153"/>
        <w:tab w:val="right" w:pos="8306"/>
      </w:tabs>
      <w:snapToGrid w:val="0"/>
      <w:jc w:val="center"/>
    </w:pPr>
    <w:rPr>
      <w:rFonts w:asciiTheme="minorHAnsi" w:hAnsiTheme="minorHAnsi" w:eastAsiaTheme="minorEastAsia" w:cstheme="minorBidi"/>
      <w:sz w:val="18"/>
      <w:szCs w:val="18"/>
    </w:rPr>
  </w:style>
  <w:style w:type="paragraph" w:styleId="15">
    <w:name w:val="List"/>
    <w:basedOn w:val="1"/>
    <w:qFormat/>
    <w:uiPriority w:val="0"/>
    <w:pPr>
      <w:ind w:left="200" w:hanging="200" w:hangingChars="200"/>
    </w:pPr>
  </w:style>
  <w:style w:type="paragraph" w:styleId="16">
    <w:name w:val="Body Text 2"/>
    <w:basedOn w:val="1"/>
    <w:link w:val="71"/>
    <w:qFormat/>
    <w:uiPriority w:val="0"/>
    <w:pPr>
      <w:widowControl/>
      <w:snapToGrid w:val="0"/>
      <w:spacing w:before="50" w:after="156" w:afterLines="50" w:line="400" w:lineRule="atLeast"/>
      <w:jc w:val="left"/>
    </w:pPr>
    <w:rPr>
      <w:rFonts w:hint="eastAsia" w:ascii="宋体" w:hAnsi="宋体"/>
      <w:color w:val="000000"/>
      <w:sz w:val="24"/>
    </w:rPr>
  </w:style>
  <w:style w:type="paragraph" w:styleId="17">
    <w:name w:val="Normal (Web)"/>
    <w:basedOn w:val="1"/>
    <w:qFormat/>
    <w:uiPriority w:val="0"/>
    <w:pPr>
      <w:widowControl/>
      <w:spacing w:before="100" w:beforeAutospacing="1" w:after="100" w:afterAutospacing="1"/>
      <w:ind w:firstLine="420"/>
      <w:jc w:val="left"/>
    </w:pPr>
    <w:rPr>
      <w:rFonts w:ascii="宋体" w:hAnsi="宋体"/>
      <w:kern w:val="0"/>
      <w:sz w:val="20"/>
      <w:szCs w:val="20"/>
    </w:rPr>
  </w:style>
  <w:style w:type="paragraph" w:styleId="18">
    <w:name w:val="annotation subject"/>
    <w:basedOn w:val="8"/>
    <w:next w:val="8"/>
    <w:link w:val="49"/>
    <w:unhideWhenUsed/>
    <w:qFormat/>
    <w:uiPriority w:val="99"/>
    <w:rPr>
      <w:b/>
      <w:bCs/>
    </w:rPr>
  </w:style>
  <w:style w:type="table" w:styleId="20">
    <w:name w:val="Table Grid"/>
    <w:basedOn w:val="19"/>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qFormat/>
    <w:uiPriority w:val="0"/>
    <w:rPr>
      <w:b/>
      <w:bCs/>
    </w:rPr>
  </w:style>
  <w:style w:type="character" w:styleId="23">
    <w:name w:val="page number"/>
    <w:basedOn w:val="21"/>
    <w:qFormat/>
    <w:uiPriority w:val="0"/>
  </w:style>
  <w:style w:type="character" w:styleId="24">
    <w:name w:val="FollowedHyperlink"/>
    <w:unhideWhenUsed/>
    <w:qFormat/>
    <w:uiPriority w:val="99"/>
    <w:rPr>
      <w:color w:val="5579A7"/>
      <w:u w:val="none"/>
    </w:rPr>
  </w:style>
  <w:style w:type="character" w:styleId="25">
    <w:name w:val="Hyperlink"/>
    <w:qFormat/>
    <w:uiPriority w:val="0"/>
    <w:rPr>
      <w:color w:val="5579A7"/>
      <w:u w:val="none"/>
    </w:rPr>
  </w:style>
  <w:style w:type="character" w:styleId="26">
    <w:name w:val="annotation reference"/>
    <w:unhideWhenUsed/>
    <w:qFormat/>
    <w:uiPriority w:val="99"/>
    <w:rPr>
      <w:sz w:val="21"/>
      <w:szCs w:val="21"/>
    </w:rPr>
  </w:style>
  <w:style w:type="character" w:customStyle="1" w:styleId="27">
    <w:name w:val="标题 1 Char"/>
    <w:basedOn w:val="21"/>
    <w:link w:val="3"/>
    <w:qFormat/>
    <w:uiPriority w:val="9"/>
    <w:rPr>
      <w:rFonts w:ascii="Times New Roman" w:hAnsi="Times New Roman" w:eastAsia="宋体" w:cs="Times New Roman"/>
      <w:b/>
      <w:bCs/>
      <w:kern w:val="44"/>
      <w:sz w:val="44"/>
      <w:szCs w:val="44"/>
    </w:rPr>
  </w:style>
  <w:style w:type="character" w:customStyle="1" w:styleId="28">
    <w:name w:val="标题 2 Char"/>
    <w:basedOn w:val="21"/>
    <w:link w:val="4"/>
    <w:qFormat/>
    <w:uiPriority w:val="9"/>
    <w:rPr>
      <w:rFonts w:ascii="Cambria" w:hAnsi="Cambria" w:eastAsia="宋体" w:cs="Times New Roman"/>
      <w:b/>
      <w:bCs/>
      <w:sz w:val="32"/>
      <w:szCs w:val="32"/>
    </w:rPr>
  </w:style>
  <w:style w:type="character" w:customStyle="1" w:styleId="29">
    <w:name w:val="页眉 Char"/>
    <w:link w:val="14"/>
    <w:qFormat/>
    <w:uiPriority w:val="99"/>
    <w:rPr>
      <w:sz w:val="18"/>
      <w:szCs w:val="18"/>
    </w:rPr>
  </w:style>
  <w:style w:type="character" w:customStyle="1" w:styleId="30">
    <w:name w:val="批注文字 Char"/>
    <w:qFormat/>
    <w:uiPriority w:val="99"/>
    <w:rPr>
      <w:kern w:val="2"/>
      <w:sz w:val="28"/>
      <w:szCs w:val="24"/>
    </w:rPr>
  </w:style>
  <w:style w:type="character" w:customStyle="1" w:styleId="31">
    <w:name w:val="jbox-icon-warning"/>
    <w:basedOn w:val="21"/>
    <w:qFormat/>
    <w:uiPriority w:val="0"/>
  </w:style>
  <w:style w:type="character" w:customStyle="1" w:styleId="32">
    <w:name w:val="纯文本 字符"/>
    <w:qFormat/>
    <w:uiPriority w:val="0"/>
    <w:rPr>
      <w:rFonts w:ascii="宋体" w:hAnsi="Courier New"/>
      <w:kern w:val="2"/>
      <w:sz w:val="24"/>
      <w:szCs w:val="24"/>
    </w:rPr>
  </w:style>
  <w:style w:type="character" w:customStyle="1" w:styleId="33">
    <w:name w:val="jbox-icon-none"/>
    <w:qFormat/>
    <w:uiPriority w:val="0"/>
    <w:rPr>
      <w:vanish/>
    </w:rPr>
  </w:style>
  <w:style w:type="character" w:customStyle="1" w:styleId="34">
    <w:name w:val="jbox-icon-info"/>
    <w:basedOn w:val="21"/>
    <w:qFormat/>
    <w:uiPriority w:val="0"/>
  </w:style>
  <w:style w:type="character" w:customStyle="1" w:styleId="35">
    <w:name w:val="页脚 字符"/>
    <w:qFormat/>
    <w:uiPriority w:val="99"/>
  </w:style>
  <w:style w:type="character" w:customStyle="1" w:styleId="36">
    <w:name w:val="批注文字 Char1"/>
    <w:link w:val="8"/>
    <w:qFormat/>
    <w:uiPriority w:val="99"/>
    <w:rPr>
      <w:sz w:val="28"/>
      <w:szCs w:val="24"/>
    </w:rPr>
  </w:style>
  <w:style w:type="character" w:customStyle="1" w:styleId="37">
    <w:name w:val="Plain Text Char Char"/>
    <w:link w:val="38"/>
    <w:qFormat/>
    <w:uiPriority w:val="0"/>
    <w:rPr>
      <w:rFonts w:ascii="宋体" w:hAnsi="Courier New" w:cs="宋体"/>
    </w:rPr>
  </w:style>
  <w:style w:type="paragraph" w:customStyle="1" w:styleId="38">
    <w:name w:val="纯文本1"/>
    <w:basedOn w:val="1"/>
    <w:link w:val="37"/>
    <w:qFormat/>
    <w:uiPriority w:val="0"/>
    <w:rPr>
      <w:rFonts w:ascii="宋体" w:hAnsi="Courier New" w:cs="宋体" w:eastAsiaTheme="minorEastAsia"/>
      <w:sz w:val="21"/>
      <w:szCs w:val="22"/>
    </w:rPr>
  </w:style>
  <w:style w:type="character" w:customStyle="1" w:styleId="39">
    <w:name w:val="z-窗体顶端 Char"/>
    <w:link w:val="40"/>
    <w:qFormat/>
    <w:uiPriority w:val="99"/>
    <w:rPr>
      <w:rFonts w:ascii="Arial" w:hAnsi="Arial"/>
      <w:vanish/>
      <w:sz w:val="16"/>
      <w:szCs w:val="16"/>
    </w:rPr>
  </w:style>
  <w:style w:type="paragraph" w:customStyle="1" w:styleId="40">
    <w:name w:val="HTML Top of Form"/>
    <w:basedOn w:val="1"/>
    <w:next w:val="1"/>
    <w:link w:val="39"/>
    <w:unhideWhenUsed/>
    <w:qFormat/>
    <w:uiPriority w:val="99"/>
    <w:pPr>
      <w:widowControl/>
      <w:pBdr>
        <w:bottom w:val="single" w:color="auto" w:sz="6" w:space="1"/>
      </w:pBdr>
      <w:jc w:val="center"/>
    </w:pPr>
    <w:rPr>
      <w:rFonts w:ascii="Arial" w:hAnsi="Arial" w:eastAsiaTheme="minorEastAsia" w:cstheme="minorBidi"/>
      <w:vanish/>
      <w:sz w:val="16"/>
      <w:szCs w:val="16"/>
    </w:rPr>
  </w:style>
  <w:style w:type="character" w:customStyle="1" w:styleId="41">
    <w:name w:val="z-窗体底端 Char"/>
    <w:link w:val="42"/>
    <w:qFormat/>
    <w:uiPriority w:val="99"/>
    <w:rPr>
      <w:rFonts w:ascii="Arial" w:hAnsi="Arial"/>
      <w:vanish/>
      <w:sz w:val="16"/>
      <w:szCs w:val="16"/>
    </w:rPr>
  </w:style>
  <w:style w:type="paragraph" w:customStyle="1" w:styleId="42">
    <w:name w:val="HTML Bottom of Form"/>
    <w:basedOn w:val="1"/>
    <w:next w:val="1"/>
    <w:link w:val="41"/>
    <w:unhideWhenUsed/>
    <w:qFormat/>
    <w:uiPriority w:val="99"/>
    <w:pPr>
      <w:widowControl/>
      <w:pBdr>
        <w:top w:val="single" w:color="auto" w:sz="6" w:space="1"/>
      </w:pBdr>
      <w:jc w:val="center"/>
    </w:pPr>
    <w:rPr>
      <w:rFonts w:ascii="Arial" w:hAnsi="Arial" w:eastAsiaTheme="minorEastAsia" w:cstheme="minorBidi"/>
      <w:vanish/>
      <w:sz w:val="16"/>
      <w:szCs w:val="16"/>
    </w:rPr>
  </w:style>
  <w:style w:type="character" w:customStyle="1" w:styleId="43">
    <w:name w:val="正文缩进 Char"/>
    <w:link w:val="6"/>
    <w:qFormat/>
    <w:uiPriority w:val="0"/>
    <w:rPr>
      <w:rFonts w:eastAsia="宋体"/>
    </w:rPr>
  </w:style>
  <w:style w:type="character" w:customStyle="1" w:styleId="44">
    <w:name w:val="页脚 Char"/>
    <w:link w:val="13"/>
    <w:qFormat/>
    <w:uiPriority w:val="99"/>
    <w:rPr>
      <w:sz w:val="18"/>
      <w:szCs w:val="18"/>
    </w:rPr>
  </w:style>
  <w:style w:type="character" w:customStyle="1" w:styleId="45">
    <w:name w:val="jbox-icon"/>
    <w:basedOn w:val="21"/>
    <w:qFormat/>
    <w:uiPriority w:val="0"/>
  </w:style>
  <w:style w:type="character" w:customStyle="1" w:styleId="46">
    <w:name w:val="正文文本缩进 Char1"/>
    <w:link w:val="2"/>
    <w:qFormat/>
    <w:uiPriority w:val="0"/>
    <w:rPr>
      <w:rFonts w:ascii="宋体" w:hAnsi="Courier New"/>
      <w:spacing w:val="-4"/>
      <w:sz w:val="18"/>
    </w:rPr>
  </w:style>
  <w:style w:type="character" w:customStyle="1" w:styleId="47">
    <w:name w:val="正方框图 Char Char Char"/>
    <w:link w:val="48"/>
    <w:qFormat/>
    <w:uiPriority w:val="0"/>
    <w:rPr>
      <w:szCs w:val="21"/>
    </w:rPr>
  </w:style>
  <w:style w:type="paragraph" w:customStyle="1" w:styleId="48">
    <w:name w:val="正方框图 Char Char"/>
    <w:basedOn w:val="1"/>
    <w:link w:val="47"/>
    <w:qFormat/>
    <w:uiPriority w:val="0"/>
    <w:pPr>
      <w:snapToGrid w:val="0"/>
      <w:jc w:val="center"/>
    </w:pPr>
    <w:rPr>
      <w:rFonts w:asciiTheme="minorHAnsi" w:hAnsiTheme="minorHAnsi" w:eastAsiaTheme="minorEastAsia" w:cstheme="minorBidi"/>
      <w:sz w:val="21"/>
      <w:szCs w:val="21"/>
    </w:rPr>
  </w:style>
  <w:style w:type="character" w:customStyle="1" w:styleId="49">
    <w:name w:val="批注主题 Char"/>
    <w:link w:val="18"/>
    <w:qFormat/>
    <w:uiPriority w:val="99"/>
    <w:rPr>
      <w:b/>
      <w:bCs/>
      <w:sz w:val="28"/>
      <w:szCs w:val="24"/>
    </w:rPr>
  </w:style>
  <w:style w:type="character" w:customStyle="1" w:styleId="50">
    <w:name w:val="jbox-icon-loading"/>
    <w:basedOn w:val="21"/>
    <w:qFormat/>
    <w:uiPriority w:val="0"/>
  </w:style>
  <w:style w:type="character" w:customStyle="1" w:styleId="51">
    <w:name w:val="页眉 字符"/>
    <w:qFormat/>
    <w:uiPriority w:val="99"/>
  </w:style>
  <w:style w:type="character" w:customStyle="1" w:styleId="52">
    <w:name w:val="标题 1 Char Char"/>
    <w:qFormat/>
    <w:uiPriority w:val="0"/>
    <w:rPr>
      <w:rFonts w:eastAsia="宋体"/>
      <w:b/>
      <w:spacing w:val="-2"/>
      <w:sz w:val="24"/>
      <w:lang w:val="en-US" w:eastAsia="zh-CN" w:bidi="ar-SA"/>
    </w:rPr>
  </w:style>
  <w:style w:type="character" w:customStyle="1" w:styleId="53">
    <w:name w:val="jbox-icon-question"/>
    <w:basedOn w:val="21"/>
    <w:qFormat/>
    <w:uiPriority w:val="0"/>
  </w:style>
  <w:style w:type="character" w:customStyle="1" w:styleId="54">
    <w:name w:val="jbox-icon-error"/>
    <w:basedOn w:val="21"/>
    <w:qFormat/>
    <w:uiPriority w:val="0"/>
  </w:style>
  <w:style w:type="character" w:customStyle="1" w:styleId="55">
    <w:name w:val="纯文本 Char1"/>
    <w:qFormat/>
    <w:uiPriority w:val="0"/>
    <w:rPr>
      <w:rFonts w:ascii="宋体" w:hAnsi="Courier New"/>
      <w:kern w:val="2"/>
      <w:sz w:val="21"/>
    </w:rPr>
  </w:style>
  <w:style w:type="character" w:customStyle="1" w:styleId="56">
    <w:name w:val="maywed421"/>
    <w:qFormat/>
    <w:uiPriority w:val="0"/>
    <w:rPr>
      <w:color w:val="366FB6"/>
      <w:u w:val="none"/>
    </w:rPr>
  </w:style>
  <w:style w:type="character" w:customStyle="1" w:styleId="57">
    <w:name w:val="正文文本缩进 Char"/>
    <w:qFormat/>
    <w:uiPriority w:val="0"/>
    <w:rPr>
      <w:rFonts w:ascii="宋体" w:hAnsi="Courier New"/>
      <w:spacing w:val="-4"/>
      <w:kern w:val="2"/>
      <w:sz w:val="18"/>
    </w:rPr>
  </w:style>
  <w:style w:type="character" w:customStyle="1" w:styleId="58">
    <w:name w:val="纯文本 Char"/>
    <w:link w:val="10"/>
    <w:qFormat/>
    <w:uiPriority w:val="99"/>
    <w:rPr>
      <w:rFonts w:ascii="宋体" w:hAnsi="Courier New"/>
      <w:sz w:val="24"/>
      <w:szCs w:val="24"/>
    </w:rPr>
  </w:style>
  <w:style w:type="character" w:customStyle="1" w:styleId="59">
    <w:name w:val="black601"/>
    <w:qFormat/>
    <w:uiPriority w:val="0"/>
    <w:rPr>
      <w:color w:val="666666"/>
    </w:rPr>
  </w:style>
  <w:style w:type="character" w:customStyle="1" w:styleId="60">
    <w:name w:val="正文文本缩进 字符"/>
    <w:qFormat/>
    <w:uiPriority w:val="0"/>
    <w:rPr>
      <w:rFonts w:ascii="宋体" w:hAnsi="Courier New"/>
      <w:spacing w:val="-4"/>
      <w:kern w:val="2"/>
      <w:sz w:val="18"/>
    </w:rPr>
  </w:style>
  <w:style w:type="character" w:customStyle="1" w:styleId="61">
    <w:name w:val="jbox-icon-success"/>
    <w:basedOn w:val="21"/>
    <w:qFormat/>
    <w:uiPriority w:val="0"/>
  </w:style>
  <w:style w:type="paragraph" w:customStyle="1" w:styleId="62">
    <w:name w:val="DAS正文"/>
    <w:basedOn w:val="1"/>
    <w:qFormat/>
    <w:uiPriority w:val="0"/>
    <w:pPr>
      <w:spacing w:line="360" w:lineRule="auto"/>
      <w:ind w:right="181" w:firstLine="480" w:firstLineChars="200"/>
    </w:pPr>
    <w:rPr>
      <w:rFonts w:ascii="Verdana" w:hAnsi="Verdana"/>
      <w:sz w:val="24"/>
    </w:rPr>
  </w:style>
  <w:style w:type="paragraph" w:styleId="63">
    <w:name w:val="List Paragraph"/>
    <w:basedOn w:val="1"/>
    <w:qFormat/>
    <w:uiPriority w:val="34"/>
    <w:pPr>
      <w:ind w:firstLine="420" w:firstLineChars="200"/>
    </w:pPr>
    <w:rPr>
      <w:rFonts w:ascii="Calibri" w:hAnsi="Calibri"/>
      <w:sz w:val="21"/>
      <w:szCs w:val="22"/>
    </w:rPr>
  </w:style>
  <w:style w:type="character" w:customStyle="1" w:styleId="64">
    <w:name w:val="z-窗体底端 Char1"/>
    <w:basedOn w:val="21"/>
    <w:semiHidden/>
    <w:qFormat/>
    <w:uiPriority w:val="99"/>
    <w:rPr>
      <w:rFonts w:ascii="Arial" w:hAnsi="Arial" w:eastAsia="宋体" w:cs="Arial"/>
      <w:vanish/>
      <w:sz w:val="16"/>
      <w:szCs w:val="16"/>
    </w:rPr>
  </w:style>
  <w:style w:type="character" w:customStyle="1" w:styleId="65">
    <w:name w:val="批注框文本 Char"/>
    <w:basedOn w:val="21"/>
    <w:link w:val="12"/>
    <w:qFormat/>
    <w:uiPriority w:val="0"/>
    <w:rPr>
      <w:rFonts w:ascii="Times New Roman" w:hAnsi="Times New Roman" w:eastAsia="宋体" w:cs="Times New Roman"/>
      <w:sz w:val="18"/>
      <w:szCs w:val="18"/>
    </w:rPr>
  </w:style>
  <w:style w:type="paragraph" w:styleId="66">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67">
    <w:name w:val="批注文字 Char2"/>
    <w:basedOn w:val="21"/>
    <w:semiHidden/>
    <w:qFormat/>
    <w:uiPriority w:val="99"/>
    <w:rPr>
      <w:rFonts w:ascii="Times New Roman" w:hAnsi="Times New Roman" w:eastAsia="宋体" w:cs="Times New Roman"/>
      <w:sz w:val="28"/>
      <w:szCs w:val="24"/>
    </w:rPr>
  </w:style>
  <w:style w:type="paragraph" w:customStyle="1" w:styleId="68">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zh-TW" w:eastAsia="zh-TW" w:bidi="ar-SA"/>
    </w:rPr>
  </w:style>
  <w:style w:type="character" w:customStyle="1" w:styleId="69">
    <w:name w:val="正文文本缩进 Char2"/>
    <w:basedOn w:val="21"/>
    <w:semiHidden/>
    <w:qFormat/>
    <w:uiPriority w:val="99"/>
    <w:rPr>
      <w:rFonts w:ascii="Times New Roman" w:hAnsi="Times New Roman" w:eastAsia="宋体" w:cs="Times New Roman"/>
      <w:sz w:val="28"/>
      <w:szCs w:val="24"/>
    </w:rPr>
  </w:style>
  <w:style w:type="character" w:customStyle="1" w:styleId="70">
    <w:name w:val="纯文本 Char2"/>
    <w:basedOn w:val="21"/>
    <w:semiHidden/>
    <w:qFormat/>
    <w:uiPriority w:val="99"/>
    <w:rPr>
      <w:rFonts w:ascii="宋体" w:hAnsi="Courier New" w:eastAsia="宋体" w:cs="Courier New"/>
      <w:szCs w:val="21"/>
    </w:rPr>
  </w:style>
  <w:style w:type="character" w:customStyle="1" w:styleId="71">
    <w:name w:val="正文文本 2 Char"/>
    <w:basedOn w:val="21"/>
    <w:link w:val="16"/>
    <w:qFormat/>
    <w:uiPriority w:val="0"/>
    <w:rPr>
      <w:rFonts w:ascii="宋体" w:hAnsi="宋体" w:eastAsia="宋体" w:cs="Times New Roman"/>
      <w:color w:val="000000"/>
      <w:sz w:val="24"/>
      <w:szCs w:val="24"/>
    </w:rPr>
  </w:style>
  <w:style w:type="character" w:customStyle="1" w:styleId="72">
    <w:name w:val="日期 Char"/>
    <w:basedOn w:val="21"/>
    <w:link w:val="11"/>
    <w:qFormat/>
    <w:uiPriority w:val="0"/>
    <w:rPr>
      <w:rFonts w:ascii="Times New Roman" w:hAnsi="Times New Roman" w:eastAsia="楷体_GB2312" w:cs="Times New Roman"/>
      <w:sz w:val="32"/>
      <w:szCs w:val="20"/>
    </w:rPr>
  </w:style>
  <w:style w:type="paragraph" w:customStyle="1" w:styleId="73">
    <w:name w:val="List Paragraph1"/>
    <w:basedOn w:val="1"/>
    <w:qFormat/>
    <w:uiPriority w:val="99"/>
    <w:pPr>
      <w:ind w:firstLine="420" w:firstLineChars="200"/>
    </w:pPr>
    <w:rPr>
      <w:sz w:val="21"/>
    </w:rPr>
  </w:style>
  <w:style w:type="paragraph" w:customStyle="1" w:styleId="74">
    <w:name w:val="正文段"/>
    <w:basedOn w:val="1"/>
    <w:qFormat/>
    <w:uiPriority w:val="0"/>
    <w:pPr>
      <w:widowControl/>
      <w:snapToGrid w:val="0"/>
      <w:spacing w:after="156" w:afterLines="50"/>
      <w:ind w:firstLine="200" w:firstLineChars="200"/>
    </w:pPr>
    <w:rPr>
      <w:kern w:val="0"/>
      <w:sz w:val="24"/>
      <w:szCs w:val="20"/>
    </w:rPr>
  </w:style>
  <w:style w:type="paragraph" w:customStyle="1" w:styleId="75">
    <w:name w:val="List Paragraph2"/>
    <w:basedOn w:val="1"/>
    <w:qFormat/>
    <w:uiPriority w:val="0"/>
    <w:pPr>
      <w:ind w:firstLine="420" w:firstLineChars="200"/>
    </w:pPr>
    <w:rPr>
      <w:rFonts w:ascii="Calibri" w:hAnsi="Calibri"/>
      <w:sz w:val="21"/>
    </w:rPr>
  </w:style>
  <w:style w:type="character" w:customStyle="1" w:styleId="76">
    <w:name w:val="页脚 Char1"/>
    <w:basedOn w:val="21"/>
    <w:semiHidden/>
    <w:qFormat/>
    <w:uiPriority w:val="99"/>
    <w:rPr>
      <w:rFonts w:ascii="Times New Roman" w:hAnsi="Times New Roman" w:eastAsia="宋体" w:cs="Times New Roman"/>
      <w:sz w:val="18"/>
      <w:szCs w:val="18"/>
    </w:rPr>
  </w:style>
  <w:style w:type="paragraph" w:customStyle="1" w:styleId="77">
    <w:name w:val="Default"/>
    <w:qFormat/>
    <w:uiPriority w:val="0"/>
    <w:pPr>
      <w:widowControl w:val="0"/>
      <w:autoSpaceDE w:val="0"/>
      <w:autoSpaceDN w:val="0"/>
      <w:adjustRightInd w:val="0"/>
    </w:pPr>
    <w:rPr>
      <w:rFonts w:ascii="Arial" w:hAnsi="Arial" w:eastAsia="宋体" w:cs="Arial"/>
      <w:color w:val="000000"/>
      <w:kern w:val="0"/>
      <w:sz w:val="24"/>
      <w:szCs w:val="24"/>
      <w:lang w:val="en-US" w:eastAsia="zh-CN" w:bidi="ar-SA"/>
    </w:rPr>
  </w:style>
  <w:style w:type="character" w:customStyle="1" w:styleId="78">
    <w:name w:val="页眉 Char1"/>
    <w:basedOn w:val="21"/>
    <w:semiHidden/>
    <w:qFormat/>
    <w:uiPriority w:val="99"/>
    <w:rPr>
      <w:rFonts w:ascii="Times New Roman" w:hAnsi="Times New Roman" w:eastAsia="宋体" w:cs="Times New Roman"/>
      <w:sz w:val="18"/>
      <w:szCs w:val="18"/>
    </w:rPr>
  </w:style>
  <w:style w:type="paragraph" w:customStyle="1" w:styleId="79">
    <w:name w:val="toc 7"/>
    <w:next w:val="1"/>
    <w:qFormat/>
    <w:uiPriority w:val="0"/>
    <w:pPr>
      <w:wordWrap w:val="0"/>
      <w:ind w:left="2550"/>
      <w:jc w:val="both"/>
    </w:pPr>
    <w:rPr>
      <w:rFonts w:ascii="Times New Roman" w:hAnsi="Times New Roman" w:eastAsia="宋体" w:cs="Times New Roman"/>
      <w:kern w:val="0"/>
      <w:sz w:val="21"/>
      <w:szCs w:val="22"/>
      <w:lang w:val="en-US" w:eastAsia="zh-CN" w:bidi="ar-SA"/>
    </w:rPr>
  </w:style>
  <w:style w:type="paragraph" w:customStyle="1" w:styleId="8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character" w:customStyle="1" w:styleId="81">
    <w:name w:val="批注主题 Char1"/>
    <w:basedOn w:val="67"/>
    <w:semiHidden/>
    <w:qFormat/>
    <w:uiPriority w:val="99"/>
    <w:rPr>
      <w:rFonts w:ascii="Times New Roman" w:hAnsi="Times New Roman" w:eastAsia="宋体" w:cs="Times New Roman"/>
      <w:b/>
      <w:bCs/>
      <w:sz w:val="28"/>
      <w:szCs w:val="24"/>
    </w:rPr>
  </w:style>
  <w:style w:type="paragraph" w:customStyle="1" w:styleId="82">
    <w:name w:val="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83">
    <w:name w:val="z-窗体顶端 Char1"/>
    <w:basedOn w:val="21"/>
    <w:semiHidden/>
    <w:qFormat/>
    <w:uiPriority w:val="99"/>
    <w:rPr>
      <w:rFonts w:ascii="Arial" w:hAnsi="Arial" w:eastAsia="宋体" w:cs="Arial"/>
      <w:vanish/>
      <w:sz w:val="16"/>
      <w:szCs w:val="16"/>
    </w:rPr>
  </w:style>
  <w:style w:type="paragraph" w:customStyle="1" w:styleId="84">
    <w:name w:val="正文1"/>
    <w:qFormat/>
    <w:uiPriority w:val="0"/>
    <w:pPr>
      <w:suppressAutoHyphens/>
      <w:spacing w:after="180" w:line="312" w:lineRule="auto"/>
    </w:pPr>
    <w:rPr>
      <w:rFonts w:ascii="Helvetica Neue Light" w:hAnsi="Helvetica Neue Light" w:eastAsia="ヒラギノ角ゴ Pro W3" w:cs="Times New Roman"/>
      <w:color w:val="000000"/>
      <w:kern w:val="0"/>
      <w:sz w:val="18"/>
      <w:szCs w:val="20"/>
      <w:lang w:val="en-US" w:eastAsia="zh-CN" w:bidi="ar-SA"/>
    </w:rPr>
  </w:style>
  <w:style w:type="paragraph" w:customStyle="1" w:styleId="85">
    <w:name w:val="默认段落字体 Para Char Char Char Char Char Char Char Char Char1 Char Char Char Char"/>
    <w:basedOn w:val="1"/>
    <w:qFormat/>
    <w:uiPriority w:val="0"/>
    <w:rPr>
      <w:rFonts w:ascii="Tahoma" w:hAnsi="Tahoma"/>
      <w:sz w:val="24"/>
      <w:szCs w:val="20"/>
    </w:rPr>
  </w:style>
  <w:style w:type="paragraph" w:customStyle="1" w:styleId="86">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豆瓣</Company>
  <Pages>66</Pages>
  <Words>5819</Words>
  <Characters>33169</Characters>
  <Lines>276</Lines>
  <Paragraphs>77</Paragraphs>
  <TotalTime>16</TotalTime>
  <ScaleCrop>false</ScaleCrop>
  <LinksUpToDate>false</LinksUpToDate>
  <CharactersWithSpaces>38911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2020-11-16T05:38:00Z</dcterms:created>
  <dc:creator>86133</dc:creator>
  <cp:lastModifiedBy>JH</cp:lastModifiedBy>
  <dcterms:modified xsi:type="dcterms:W3CDTF">2020-11-19T09:23:07Z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