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autoSpaceDE w:val="0"/>
              <w:autoSpaceDN w:val="0"/>
              <w:adjustRightInd w:val="0"/>
              <w:spacing w:line="360" w:lineRule="auto"/>
              <w:rPr>
                <w:rFonts w:ascii="宋体" w:hAnsi="宋体" w:cs="宋体"/>
                <w:color w:val="000000"/>
                <w:szCs w:val="21"/>
                <w:highlight w:val="none"/>
              </w:rPr>
            </w:pPr>
            <w:r>
              <w:rPr>
                <w:rFonts w:hint="eastAsia" w:hAnsi="宋体" w:cs="宋体"/>
                <w:color w:val="000000"/>
                <w:highlight w:val="none"/>
              </w:rPr>
              <w:t>一、工程概</w:t>
            </w:r>
            <w:r>
              <w:rPr>
                <w:rFonts w:hint="eastAsia" w:ascii="宋体" w:hAnsi="宋体" w:cs="宋体"/>
                <w:color w:val="000000"/>
                <w:szCs w:val="21"/>
                <w:highlight w:val="none"/>
              </w:rPr>
              <w:t>况：</w:t>
            </w:r>
            <w:r>
              <w:rPr>
                <w:rFonts w:hint="eastAsia" w:asciiTheme="majorEastAsia" w:hAnsiTheme="majorEastAsia" w:eastAsiaTheme="majorEastAsia"/>
                <w:lang w:val="en-US" w:eastAsia="zh-CN"/>
              </w:rPr>
              <w:t>杭州电子科技大学下沙校区学活中心三楼及十一教北楼部分房间环境提升改造工程</w:t>
            </w:r>
            <w:r>
              <w:rPr>
                <w:rFonts w:hint="eastAsia" w:hAnsi="宋体" w:cs="宋体"/>
                <w:lang w:eastAsia="zh-CN"/>
              </w:rPr>
              <w:t>，</w:t>
            </w:r>
            <w:r>
              <w:rPr>
                <w:rFonts w:hint="eastAsia" w:hAnsi="宋体" w:cs="宋体"/>
                <w:lang w:val="en-US" w:eastAsia="zh-CN"/>
              </w:rPr>
              <w:t>工程范围为</w:t>
            </w:r>
            <w:r>
              <w:rPr>
                <w:rFonts w:hint="eastAsia" w:hAnsi="宋体" w:cs="宋体"/>
              </w:rPr>
              <w:t>学活中心及十一教北楼部分房间环境提升改造工程</w:t>
            </w:r>
            <w:r>
              <w:rPr>
                <w:rFonts w:hint="eastAsia" w:hAnsi="宋体" w:cs="宋体"/>
                <w:lang w:val="en-US" w:eastAsia="zh-CN"/>
              </w:rPr>
              <w:t>工程量清单内所有内容，学活中心和十一教北楼部分房间等装饰和安装工程改造</w:t>
            </w:r>
            <w:r>
              <w:rPr>
                <w:rFonts w:hint="eastAsia" w:cs="宋体" w:asciiTheme="majorEastAsia" w:hAnsiTheme="majorEastAsia" w:eastAsiaTheme="majorEastAsia"/>
                <w:color w:val="000000"/>
              </w:rPr>
              <w:t>。</w:t>
            </w:r>
            <w:r>
              <w:rPr>
                <w:rFonts w:hint="eastAsia" w:cs="宋体" w:asciiTheme="majorEastAsia" w:hAnsiTheme="majorEastAsia" w:eastAsiaTheme="majorEastAsia"/>
                <w:color w:val="000000"/>
                <w:lang w:val="en-US" w:eastAsia="zh-CN"/>
              </w:rPr>
              <w:t>改造面积约545平方米。</w:t>
            </w:r>
            <w:r>
              <w:rPr>
                <w:rFonts w:hint="eastAsia" w:cs="宋体" w:asciiTheme="majorEastAsia" w:hAnsiTheme="majorEastAsia" w:eastAsiaTheme="majorEastAsia"/>
                <w:color w:val="000000"/>
              </w:rPr>
              <w:t>具体内容和工程做法详见施工图及设计说明。</w:t>
            </w:r>
          </w:p>
          <w:p>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pPr>
              <w:pStyle w:val="3"/>
              <w:spacing w:line="360" w:lineRule="auto"/>
              <w:rPr>
                <w:rFonts w:hAnsi="宋体" w:cs="宋体"/>
                <w:color w:val="000000"/>
                <w:highlight w:val="none"/>
              </w:rPr>
            </w:pPr>
            <w:r>
              <w:rPr>
                <w:rFonts w:hint="eastAsia" w:hAnsi="宋体" w:cs="宋体"/>
                <w:color w:val="000000"/>
                <w:highlight w:val="none"/>
              </w:rPr>
              <w:t>六、编制说明：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w:t>
            </w:r>
            <w:r>
              <w:rPr>
                <w:rFonts w:hint="eastAsia" w:ascii="宋体" w:hAnsi="宋体" w:eastAsia="宋体" w:cs="宋体"/>
                <w:color w:val="auto"/>
                <w:kern w:val="24"/>
                <w:sz w:val="21"/>
                <w:szCs w:val="21"/>
                <w:lang w:val="en-US" w:eastAsia="zh-CN"/>
              </w:rPr>
              <w:t>瓷砖、木饰面、不锈钢板等</w:t>
            </w:r>
            <w:r>
              <w:rPr>
                <w:rFonts w:hint="eastAsia" w:ascii="宋体" w:hAnsi="宋体" w:eastAsia="宋体" w:cs="宋体"/>
                <w:color w:val="auto"/>
                <w:kern w:val="24"/>
                <w:sz w:val="21"/>
                <w:szCs w:val="21"/>
              </w:rPr>
              <w:t>）及铝合金型材、玻璃等均区分颜色，请投标单位自行充分考虑不同颜色和规格的报价的影响，中标后由招标人确定具体颜色，投标不得有异议，综合单价不作调整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sz w:val="21"/>
                <w:szCs w:val="21"/>
                <w:lang w:val="en-US" w:eastAsia="zh-CN"/>
              </w:rPr>
              <w:t>4、石膏板吊顶处、墙面处石膏板开孔、检修口安装、工艺缝、凹槽预留等，均综合考虑在石膏板吊顶、墙面相关综合单价内；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5、</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kern w:val="24"/>
                <w:sz w:val="21"/>
                <w:szCs w:val="21"/>
                <w:lang w:val="en-US" w:eastAsia="zh-CN"/>
              </w:rPr>
              <w:t>6、</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4"/>
                <w:sz w:val="21"/>
                <w:szCs w:val="21"/>
                <w:highlight w:val="none"/>
                <w:lang w:eastAsia="zh-CN"/>
              </w:rPr>
            </w:pPr>
            <w:r>
              <w:rPr>
                <w:rFonts w:hint="eastAsia" w:ascii="宋体" w:hAnsi="宋体" w:eastAsia="宋体" w:cs="宋体"/>
                <w:color w:val="auto"/>
                <w:kern w:val="24"/>
                <w:sz w:val="21"/>
                <w:szCs w:val="21"/>
                <w:lang w:val="en-US" w:eastAsia="zh-CN"/>
              </w:rPr>
              <w:t>7、</w:t>
            </w:r>
            <w:r>
              <w:rPr>
                <w:rFonts w:hint="eastAsia" w:ascii="宋体" w:hAnsi="宋体" w:eastAsia="宋体" w:cs="宋体"/>
                <w:color w:val="auto"/>
                <w:kern w:val="24"/>
                <w:sz w:val="21"/>
                <w:szCs w:val="21"/>
              </w:rPr>
              <w:t>砌体拉结筋本清单按浇筑混凝土竖向构件时预留考虑，工程量已计入相应钢筋工程中。</w:t>
            </w:r>
            <w:r>
              <w:rPr>
                <w:rFonts w:hint="eastAsia" w:ascii="宋体" w:hAnsi="宋体" w:eastAsia="宋体" w:cs="宋体"/>
                <w:color w:val="auto"/>
                <w:kern w:val="24"/>
                <w:sz w:val="21"/>
                <w:szCs w:val="21"/>
                <w:highlight w:val="none"/>
              </w:rPr>
              <w:t>实际施工时无论采用何种施工方法，结算时均不做调整，投标人在投标报价需根据自行确定的施工方案综合考虑报价</w:t>
            </w:r>
            <w:r>
              <w:rPr>
                <w:rFonts w:hint="eastAsia" w:ascii="宋体" w:hAnsi="宋体" w:eastAsia="宋体" w:cs="宋体"/>
                <w:color w:val="auto"/>
                <w:kern w:val="24"/>
                <w:sz w:val="21"/>
                <w:szCs w:val="21"/>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8、楼地面找平厚度投标单位需根据现场实际情况综合考虑，其造价在相应清单中已充分考虑；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eastAsia="宋体" w:cs="宋体"/>
                <w:sz w:val="21"/>
                <w:szCs w:val="21"/>
                <w:highlight w:val="none"/>
                <w:lang w:val="en-US" w:eastAsia="zh-CN"/>
              </w:rPr>
              <w:t>10、</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11、所有木龙骨、基层板等木质基层均做防火防潮三防处理，防火等级至B1级；</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12、广告二次深化设计内容不计入本次清单；</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13、学活中心配电箱利用原有配电箱线路计入，十一教配电箱利用原有配电箱扩容计入；</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14、空调不计入本次招标。</w:t>
            </w:r>
          </w:p>
          <w:p>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雷士、松下、</w:t>
                  </w:r>
                  <w:bookmarkStart w:id="0" w:name="_GoBack"/>
                  <w:bookmarkEnd w:id="0"/>
                  <w:r>
                    <w:rPr>
                      <w:rFonts w:hint="eastAsia" w:ascii="宋体" w:hAnsi="宋体" w:eastAsia="宋体" w:cs="宋体"/>
                      <w:sz w:val="21"/>
                      <w:szCs w:val="21"/>
                    </w:rPr>
                    <w:t>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成品套装木门及门套</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兔宝宝、春天、大自然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存储服务器</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华为、大华、华三</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网络机柜</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图腾、南凌、锐捷、华三</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sz w:val="21"/>
                      <w:szCs w:val="21"/>
                      <w:lang w:val="en-US" w:eastAsia="zh-CN"/>
                    </w:rPr>
                  </w:pPr>
                  <w:r>
                    <w:rPr>
                      <w:rFonts w:hint="eastAsia" w:ascii="宋体" w:hAnsi="宋体" w:cs="宋体"/>
                      <w:sz w:val="21"/>
                      <w:szCs w:val="21"/>
                      <w:lang w:val="en-US" w:eastAsia="zh-CN"/>
                    </w:rPr>
                    <w:t>强化地板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sz w:val="21"/>
                      <w:szCs w:val="21"/>
                      <w:lang w:val="en-US" w:eastAsia="zh-CN"/>
                    </w:rPr>
                  </w:pPr>
                  <w:r>
                    <w:rPr>
                      <w:rFonts w:hint="eastAsia" w:ascii="宋体" w:hAnsi="宋体" w:cs="宋体"/>
                      <w:sz w:val="21"/>
                      <w:szCs w:val="21"/>
                      <w:lang w:val="en-US" w:eastAsia="zh-CN"/>
                    </w:rPr>
                    <w:t>圣象、肯帝亚、德尔</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注意：涂料、油漆、多层板、细木工板、强化地板要达到环保E1级标准。</w:t>
            </w:r>
            <w:r>
              <w:rPr>
                <w:rFonts w:ascii="宋体" w:hAnsi="宋体" w:cs="宋体"/>
                <w:kern w:val="0"/>
                <w:szCs w:val="21"/>
                <w:highlight w:val="none"/>
                <w:lang w:val="zh-CN"/>
              </w:rPr>
              <w:t xml:space="preserve"> </w:t>
            </w:r>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790575"/>
              <wp:effectExtent l="4445" t="4445" r="22860" b="5080"/>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79057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jc w:val="left"/>
                            <w:rPr>
                              <w:rFonts w:hint="eastAsia" w:ascii="宋体" w:hAnsi="宋体" w:eastAsia="宋体" w:cs="宋体"/>
                              <w:color w:val="000000"/>
                              <w:sz w:val="21"/>
                              <w:szCs w:val="21"/>
                            </w:rPr>
                          </w:pPr>
                          <w:r>
                            <w:rPr>
                              <w:rFonts w:hint="eastAsia" w:ascii="宋体" w:hAnsi="宋体" w:eastAsia="宋体" w:cs="宋体"/>
                              <w:sz w:val="18"/>
                              <w:szCs w:val="18"/>
                            </w:rPr>
                            <w:t xml:space="preserve">工程名称: </w:t>
                          </w:r>
                          <w:r>
                            <w:rPr>
                              <w:rFonts w:hint="eastAsia" w:ascii="宋体" w:hAnsi="宋体" w:eastAsia="宋体" w:cs="宋体"/>
                              <w:sz w:val="18"/>
                              <w:szCs w:val="18"/>
                              <w:lang w:val="en-US" w:eastAsia="zh-CN"/>
                            </w:rPr>
                            <w:t>杭州电子科技大学下沙校区学活中心三楼及十一教北楼部分房间环境提升改造工</w:t>
                          </w:r>
                          <w:r>
                            <w:rPr>
                              <w:rFonts w:hint="eastAsia" w:asciiTheme="majorEastAsia" w:hAnsiTheme="majorEastAsia" w:eastAsiaTheme="majorEastAsia"/>
                              <w:sz w:val="18"/>
                              <w:szCs w:val="18"/>
                              <w:lang w:val="en-US" w:eastAsia="zh-CN"/>
                            </w:rPr>
                            <w:t>程</w:t>
                          </w:r>
                          <w:r>
                            <w:rPr>
                              <w:rFonts w:hint="eastAsia" w:asciiTheme="majorEastAsia" w:hAnsiTheme="majorEastAsia" w:eastAsiaTheme="majorEastAsia"/>
                              <w:lang w:val="en-US" w:eastAsia="zh-CN"/>
                            </w:rPr>
                            <w:t xml:space="preserve">         </w:t>
                          </w:r>
                          <w:r>
                            <w:rPr>
                              <w:rFonts w:hint="eastAsia" w:ascii="宋体" w:hAnsi="宋体" w:eastAsia="宋体" w:cs="宋体"/>
                              <w:color w:val="000000"/>
                              <w:sz w:val="21"/>
                              <w:szCs w:val="21"/>
                            </w:rPr>
                            <w:t xml:space="preserve">   </w:t>
                          </w:r>
                        </w:p>
                        <w:p>
                          <w:pPr>
                            <w:jc w:val="right"/>
                            <w:rPr>
                              <w:rFonts w:hint="eastAsia" w:ascii="宋体" w:hAnsi="宋体" w:eastAsia="宋体" w:cs="宋体"/>
                              <w:sz w:val="18"/>
                              <w:szCs w:val="18"/>
                            </w:rPr>
                          </w:pPr>
                          <w:r>
                            <w:rPr>
                              <w:rFonts w:hint="eastAsia" w:ascii="宋体" w:hAnsi="宋体" w:eastAsia="宋体" w:cs="宋体"/>
                              <w:sz w:val="18"/>
                              <w:szCs w:val="18"/>
                            </w:rPr>
                            <w:t>第</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PAGE  \* Arabic  \* MERGEFORMAT</w:instrText>
                          </w:r>
                          <w:r>
                            <w:rPr>
                              <w:rFonts w:hint="eastAsia" w:ascii="宋体" w:hAnsi="宋体" w:eastAsia="宋体" w:cs="宋体"/>
                              <w:sz w:val="18"/>
                              <w:szCs w:val="18"/>
                            </w:rPr>
                            <w:fldChar w:fldCharType="separate"/>
                          </w:r>
                          <w:r>
                            <w:rPr>
                              <w:rFonts w:hint="eastAsia" w:ascii="宋体" w:hAnsi="宋体" w:eastAsia="宋体" w:cs="宋体"/>
                              <w:sz w:val="18"/>
                              <w:szCs w:val="18"/>
                            </w:rPr>
                            <w:t>1</w:t>
                          </w:r>
                          <w:r>
                            <w:rPr>
                              <w:rFonts w:hint="eastAsia" w:ascii="宋体" w:hAnsi="宋体" w:eastAsia="宋体" w:cs="宋体"/>
                              <w:sz w:val="18"/>
                              <w:szCs w:val="18"/>
                            </w:rPr>
                            <w:fldChar w:fldCharType="end"/>
                          </w:r>
                          <w:r>
                            <w:rPr>
                              <w:rFonts w:hint="eastAsia" w:ascii="宋体" w:hAnsi="宋体" w:eastAsia="宋体" w:cs="宋体"/>
                              <w:sz w:val="18"/>
                              <w:szCs w:val="18"/>
                            </w:rPr>
                            <w:t>页，共</w:t>
                          </w:r>
                          <w:r>
                            <w:rPr>
                              <w:rFonts w:hint="eastAsia" w:ascii="宋体" w:hAnsi="宋体" w:cs="宋体"/>
                              <w:sz w:val="18"/>
                              <w:szCs w:val="18"/>
                              <w:lang w:val="en-US" w:eastAsia="zh-CN"/>
                            </w:rPr>
                            <w:t>5</w:t>
                          </w:r>
                          <w:r>
                            <w:rPr>
                              <w:rFonts w:hint="eastAsia" w:ascii="宋体" w:hAnsi="宋体" w:eastAsia="宋体" w:cs="宋体"/>
                              <w:sz w:val="18"/>
                              <w:szCs w:val="18"/>
                            </w:rPr>
                            <w:t>页</w:t>
                          </w:r>
                        </w:p>
                        <w:p>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62.25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MJyT42QAAAAoBAAAPAAAA&#10;AAAAAAEAIAAAACIAAABkcnMvZG93bnJldi54bWxQSwECFAAUAAAACACHTuJAdmV9fRQCAABNBAAA&#10;DgAAAAAAAAABACAAAAAoAQAAZHJzL2Uyb0RvYy54bWxQSwUGAAAAAAYABgBZAQAArgU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jc w:val="left"/>
                      <w:rPr>
                        <w:rFonts w:hint="eastAsia" w:ascii="宋体" w:hAnsi="宋体" w:eastAsia="宋体" w:cs="宋体"/>
                        <w:color w:val="000000"/>
                        <w:sz w:val="21"/>
                        <w:szCs w:val="21"/>
                      </w:rPr>
                    </w:pPr>
                    <w:r>
                      <w:rPr>
                        <w:rFonts w:hint="eastAsia" w:ascii="宋体" w:hAnsi="宋体" w:eastAsia="宋体" w:cs="宋体"/>
                        <w:sz w:val="18"/>
                        <w:szCs w:val="18"/>
                      </w:rPr>
                      <w:t xml:space="preserve">工程名称: </w:t>
                    </w:r>
                    <w:r>
                      <w:rPr>
                        <w:rFonts w:hint="eastAsia" w:ascii="宋体" w:hAnsi="宋体" w:eastAsia="宋体" w:cs="宋体"/>
                        <w:sz w:val="18"/>
                        <w:szCs w:val="18"/>
                        <w:lang w:val="en-US" w:eastAsia="zh-CN"/>
                      </w:rPr>
                      <w:t>杭州电子科技大学下沙校区学活中心三楼及十一教北楼部分房间环境提升改造工</w:t>
                    </w:r>
                    <w:r>
                      <w:rPr>
                        <w:rFonts w:hint="eastAsia" w:asciiTheme="majorEastAsia" w:hAnsiTheme="majorEastAsia" w:eastAsiaTheme="majorEastAsia"/>
                        <w:sz w:val="18"/>
                        <w:szCs w:val="18"/>
                        <w:lang w:val="en-US" w:eastAsia="zh-CN"/>
                      </w:rPr>
                      <w:t>程</w:t>
                    </w:r>
                    <w:r>
                      <w:rPr>
                        <w:rFonts w:hint="eastAsia" w:asciiTheme="majorEastAsia" w:hAnsiTheme="majorEastAsia" w:eastAsiaTheme="majorEastAsia"/>
                        <w:lang w:val="en-US" w:eastAsia="zh-CN"/>
                      </w:rPr>
                      <w:t xml:space="preserve">         </w:t>
                    </w:r>
                    <w:r>
                      <w:rPr>
                        <w:rFonts w:hint="eastAsia" w:ascii="宋体" w:hAnsi="宋体" w:eastAsia="宋体" w:cs="宋体"/>
                        <w:color w:val="000000"/>
                        <w:sz w:val="21"/>
                        <w:szCs w:val="21"/>
                      </w:rPr>
                      <w:t xml:space="preserve">   </w:t>
                    </w:r>
                  </w:p>
                  <w:p>
                    <w:pPr>
                      <w:jc w:val="right"/>
                      <w:rPr>
                        <w:rFonts w:hint="eastAsia" w:ascii="宋体" w:hAnsi="宋体" w:eastAsia="宋体" w:cs="宋体"/>
                        <w:sz w:val="18"/>
                        <w:szCs w:val="18"/>
                      </w:rPr>
                    </w:pPr>
                    <w:r>
                      <w:rPr>
                        <w:rFonts w:hint="eastAsia" w:ascii="宋体" w:hAnsi="宋体" w:eastAsia="宋体" w:cs="宋体"/>
                        <w:sz w:val="18"/>
                        <w:szCs w:val="18"/>
                      </w:rPr>
                      <w:t>第</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PAGE  \* Arabic  \* MERGEFORMAT</w:instrText>
                    </w:r>
                    <w:r>
                      <w:rPr>
                        <w:rFonts w:hint="eastAsia" w:ascii="宋体" w:hAnsi="宋体" w:eastAsia="宋体" w:cs="宋体"/>
                        <w:sz w:val="18"/>
                        <w:szCs w:val="18"/>
                      </w:rPr>
                      <w:fldChar w:fldCharType="separate"/>
                    </w:r>
                    <w:r>
                      <w:rPr>
                        <w:rFonts w:hint="eastAsia" w:ascii="宋体" w:hAnsi="宋体" w:eastAsia="宋体" w:cs="宋体"/>
                        <w:sz w:val="18"/>
                        <w:szCs w:val="18"/>
                      </w:rPr>
                      <w:t>1</w:t>
                    </w:r>
                    <w:r>
                      <w:rPr>
                        <w:rFonts w:hint="eastAsia" w:ascii="宋体" w:hAnsi="宋体" w:eastAsia="宋体" w:cs="宋体"/>
                        <w:sz w:val="18"/>
                        <w:szCs w:val="18"/>
                      </w:rPr>
                      <w:fldChar w:fldCharType="end"/>
                    </w:r>
                    <w:r>
                      <w:rPr>
                        <w:rFonts w:hint="eastAsia" w:ascii="宋体" w:hAnsi="宋体" w:eastAsia="宋体" w:cs="宋体"/>
                        <w:sz w:val="18"/>
                        <w:szCs w:val="18"/>
                      </w:rPr>
                      <w:t>页，共</w:t>
                    </w:r>
                    <w:r>
                      <w:rPr>
                        <w:rFonts w:hint="eastAsia" w:ascii="宋体" w:hAnsi="宋体" w:cs="宋体"/>
                        <w:sz w:val="18"/>
                        <w:szCs w:val="18"/>
                        <w:lang w:val="en-US" w:eastAsia="zh-CN"/>
                      </w:rPr>
                      <w:t>5</w:t>
                    </w:r>
                    <w:r>
                      <w:rPr>
                        <w:rFonts w:hint="eastAsia" w:ascii="宋体" w:hAnsi="宋体" w:eastAsia="宋体" w:cs="宋体"/>
                        <w:sz w:val="18"/>
                        <w:szCs w:val="18"/>
                      </w:rPr>
                      <w:t>页</w:t>
                    </w:r>
                  </w:p>
                  <w:p>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iYmQzZWUyY2EzNzMwYTU2NjliODNiOWVlYzYyNjQ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C396B4C"/>
    <w:rsid w:val="0E613268"/>
    <w:rsid w:val="0F090DE9"/>
    <w:rsid w:val="12BF28AB"/>
    <w:rsid w:val="13347445"/>
    <w:rsid w:val="158F443B"/>
    <w:rsid w:val="17A4103D"/>
    <w:rsid w:val="17B943BD"/>
    <w:rsid w:val="18E13BCB"/>
    <w:rsid w:val="1A003988"/>
    <w:rsid w:val="1AEE7B63"/>
    <w:rsid w:val="1B617245"/>
    <w:rsid w:val="1B6E25C4"/>
    <w:rsid w:val="1C025A25"/>
    <w:rsid w:val="1CA97C35"/>
    <w:rsid w:val="1D641E26"/>
    <w:rsid w:val="1E320A25"/>
    <w:rsid w:val="1FB44D03"/>
    <w:rsid w:val="1FD04999"/>
    <w:rsid w:val="227B58D9"/>
    <w:rsid w:val="246C2EE2"/>
    <w:rsid w:val="24AB704C"/>
    <w:rsid w:val="25537BFE"/>
    <w:rsid w:val="2583364F"/>
    <w:rsid w:val="26181E3F"/>
    <w:rsid w:val="27160108"/>
    <w:rsid w:val="2801460D"/>
    <w:rsid w:val="28136AE6"/>
    <w:rsid w:val="28940A5E"/>
    <w:rsid w:val="2AFC6642"/>
    <w:rsid w:val="2B7D5822"/>
    <w:rsid w:val="2B8D57C9"/>
    <w:rsid w:val="2C183950"/>
    <w:rsid w:val="2E6115DE"/>
    <w:rsid w:val="2EE638B2"/>
    <w:rsid w:val="315546E1"/>
    <w:rsid w:val="32421F05"/>
    <w:rsid w:val="3251196A"/>
    <w:rsid w:val="32D541E9"/>
    <w:rsid w:val="344572AC"/>
    <w:rsid w:val="35596F99"/>
    <w:rsid w:val="38631C99"/>
    <w:rsid w:val="38741687"/>
    <w:rsid w:val="3B464036"/>
    <w:rsid w:val="3CD46665"/>
    <w:rsid w:val="4033368A"/>
    <w:rsid w:val="40CB28E7"/>
    <w:rsid w:val="432E0D70"/>
    <w:rsid w:val="438C4271"/>
    <w:rsid w:val="43C024AB"/>
    <w:rsid w:val="453B44DF"/>
    <w:rsid w:val="4698326B"/>
    <w:rsid w:val="497242D2"/>
    <w:rsid w:val="49951CE4"/>
    <w:rsid w:val="49A41BDF"/>
    <w:rsid w:val="4A3F4DA2"/>
    <w:rsid w:val="4A62606A"/>
    <w:rsid w:val="4A652AEB"/>
    <w:rsid w:val="4B90280D"/>
    <w:rsid w:val="4C1C277B"/>
    <w:rsid w:val="4CD13B0A"/>
    <w:rsid w:val="4DC223CE"/>
    <w:rsid w:val="4E110852"/>
    <w:rsid w:val="50456116"/>
    <w:rsid w:val="50B60EBE"/>
    <w:rsid w:val="526B2003"/>
    <w:rsid w:val="53973ACB"/>
    <w:rsid w:val="54016821"/>
    <w:rsid w:val="55FA2C72"/>
    <w:rsid w:val="56C63E25"/>
    <w:rsid w:val="57255D0E"/>
    <w:rsid w:val="578564E2"/>
    <w:rsid w:val="585821BA"/>
    <w:rsid w:val="587766E0"/>
    <w:rsid w:val="588C69A8"/>
    <w:rsid w:val="591F3539"/>
    <w:rsid w:val="5C5F065B"/>
    <w:rsid w:val="5CE9261B"/>
    <w:rsid w:val="5F681F1D"/>
    <w:rsid w:val="5FDE3F8D"/>
    <w:rsid w:val="644A7BC0"/>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1D3F19"/>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next w:val="1"/>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spacing w:before="120" w:after="120"/>
      <w:jc w:val="left"/>
    </w:pPr>
    <w:rPr>
      <w:rFonts w:ascii="Calibri" w:hAnsi="Calibri"/>
      <w:b/>
      <w:bCs/>
      <w:caps/>
      <w:sz w:val="20"/>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6</Pages>
  <Words>4362</Words>
  <Characters>4592</Characters>
  <Lines>37</Lines>
  <Paragraphs>10</Paragraphs>
  <TotalTime>0</TotalTime>
  <ScaleCrop>false</ScaleCrop>
  <LinksUpToDate>false</LinksUpToDate>
  <CharactersWithSpaces>4610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聪</cp:lastModifiedBy>
  <cp:lastPrinted>2022-07-05T06:43:00Z</cp:lastPrinted>
  <dcterms:modified xsi:type="dcterms:W3CDTF">2023-11-07T09:17:34Z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CC07AE87BEEE4EF0BA3A4B2C2397955B</vt:lpwstr>
  </property>
</Properties>
</file>