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>CTZB-2024060365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杭州电子科技大学学生公寓毕业生2#、3#、4#、5#、6#、10#、21#、22#楼寝室粉刷维修工程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浙江丽诚建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 w:val="24"/>
              </w:rPr>
              <w:t>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总分</w:t>
            </w:r>
            <w:r>
              <w:rPr>
                <w:rFonts w:hint="eastAsia" w:ascii="宋体" w:hAnsi="宋体" w:eastAsia="宋体" w:cs="Times New Roman"/>
                <w:sz w:val="24"/>
              </w:rPr>
              <w:t>85.05</w:t>
            </w:r>
            <w:r>
              <w:rPr>
                <w:rFonts w:ascii="宋体" w:hAnsi="宋体" w:eastAsia="宋体" w:cs="Times New Roman"/>
                <w:sz w:val="24"/>
              </w:rPr>
              <w:t>分，排名第2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杭州硕茂建设有限公司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84.96分，排名第3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浙江润江建设有限公司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82.6分，排名第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4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硕谷昊天建设（杭州）有限公司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80.5分，排名第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5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中顺鼎泰建设（杭州）有限公司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76.51分，排名第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6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浙江昂明建设有限公司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75.94分，排名第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7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北京中兴恒远建筑工程有限公司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74.79分，排名第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8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浙江康乾建设有限公司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</w:t>
            </w:r>
            <w:r>
              <w:rPr>
                <w:rFonts w:ascii="宋体" w:hAnsi="宋体" w:eastAsia="宋体" w:cs="Times New Roman"/>
                <w:sz w:val="24"/>
              </w:rPr>
              <w:t>72.4分，排名第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9</w:t>
            </w:r>
          </w:p>
        </w:tc>
      </w:tr>
    </w:tbl>
    <w:p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20D51274"/>
    <w:rsid w:val="2CD93B70"/>
    <w:rsid w:val="303216F4"/>
    <w:rsid w:val="345F0EE0"/>
    <w:rsid w:val="39245FC7"/>
    <w:rsid w:val="3A2D0E52"/>
    <w:rsid w:val="3C162977"/>
    <w:rsid w:val="42B615CB"/>
    <w:rsid w:val="49C820BA"/>
    <w:rsid w:val="5CD00C10"/>
    <w:rsid w:val="60BA67A8"/>
    <w:rsid w:val="68030E0A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290</Characters>
  <Lines>2</Lines>
  <Paragraphs>1</Paragraphs>
  <TotalTime>0</TotalTime>
  <ScaleCrop>false</ScaleCrop>
  <LinksUpToDate>false</LinksUpToDate>
  <CharactersWithSpaces>290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2024-07-03T10:20:46Z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7B62387BD0024AB4BFB8EE5680C79D73_13</vt:lpwstr>
  </property>
</Properties>
</file>