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Arial" w:hAnsi="Arial" w:cs="Arial"/>
          <w:color w:val="auto"/>
        </w:rPr>
      </w:pPr>
      <w:bookmarkStart w:id="0" w:name="_Toc211745569"/>
      <w:bookmarkStart w:id="1" w:name="_Toc82873328"/>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4"/>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4</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7120456"/>
      <w:bookmarkStart w:id="6" w:name="_Toc292559361"/>
      <w:bookmarkStart w:id="7" w:name="_Toc296944495"/>
      <w:bookmarkStart w:id="8" w:name="_Toc296891196"/>
      <w:bookmarkStart w:id="9" w:name="_Toc296346657"/>
      <w:bookmarkStart w:id="10" w:name="_Toc292559866"/>
      <w:bookmarkStart w:id="11" w:name="_Toc296347155"/>
      <w:bookmarkStart w:id="12" w:name="_Toc296503156"/>
      <w:bookmarkStart w:id="13" w:name="_Toc296890984"/>
      <w:bookmarkStart w:id="14" w:name="_Toc297048342"/>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0934943"/>
      <w:bookmarkStart w:id="31" w:name="_Toc318581155"/>
      <w:bookmarkStart w:id="32" w:name="_Toc303539100"/>
      <w:bookmarkStart w:id="33" w:name="_Toc312677986"/>
      <w:bookmarkStart w:id="34" w:name="_Toc304295521"/>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04295522"/>
      <w:bookmarkStart w:id="37" w:name="_Toc312677987"/>
      <w:bookmarkStart w:id="38" w:name="_Toc318581156"/>
      <w:bookmarkStart w:id="39" w:name="_Toc303539101"/>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7048343"/>
      <w:bookmarkStart w:id="48" w:name="_Toc296891197"/>
      <w:bookmarkStart w:id="49" w:name="_Toc296346658"/>
      <w:bookmarkStart w:id="50" w:name="_Toc292559867"/>
      <w:bookmarkStart w:id="51" w:name="_Toc296890985"/>
      <w:bookmarkStart w:id="52" w:name="_Toc296944496"/>
      <w:bookmarkStart w:id="53" w:name="_Toc296347156"/>
      <w:bookmarkStart w:id="54" w:name="_Toc296503157"/>
      <w:bookmarkStart w:id="55" w:name="_Toc297120457"/>
      <w:bookmarkStart w:id="56" w:name="_Toc292559362"/>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891198"/>
      <w:bookmarkStart w:id="66" w:name="_Toc292559868"/>
      <w:bookmarkStart w:id="67" w:name="_Toc296503158"/>
      <w:bookmarkStart w:id="68" w:name="_Toc292559363"/>
      <w:bookmarkStart w:id="69" w:name="_Toc297120458"/>
      <w:bookmarkStart w:id="70" w:name="_Toc296944497"/>
      <w:bookmarkStart w:id="71" w:name="_Toc296890986"/>
      <w:bookmarkStart w:id="72" w:name="_Toc296346659"/>
      <w:bookmarkStart w:id="73" w:name="_Toc296347157"/>
      <w:bookmarkStart w:id="74" w:name="_Toc297048344"/>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6503159"/>
      <w:bookmarkStart w:id="88" w:name="_Toc292559869"/>
      <w:bookmarkStart w:id="89" w:name="_Toc296944498"/>
      <w:bookmarkStart w:id="90" w:name="_Toc296890987"/>
      <w:bookmarkStart w:id="91" w:name="_Toc304295523"/>
      <w:bookmarkStart w:id="92" w:name="_Toc312677988"/>
      <w:bookmarkStart w:id="93" w:name="_Toc297216151"/>
      <w:bookmarkStart w:id="94" w:name="_Toc303539102"/>
      <w:bookmarkStart w:id="95" w:name="_Toc297048345"/>
      <w:bookmarkStart w:id="96" w:name="_Toc300934945"/>
      <w:bookmarkStart w:id="97" w:name="_Toc297120459"/>
      <w:bookmarkStart w:id="98" w:name="_Toc296891199"/>
      <w:bookmarkStart w:id="99" w:name="_Toc297123492"/>
      <w:bookmarkStart w:id="100" w:name="_Toc292559364"/>
      <w:bookmarkStart w:id="101" w:name="_Toc296347158"/>
      <w:bookmarkStart w:id="102" w:name="_Toc296346660"/>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216152"/>
      <w:bookmarkStart w:id="104" w:name="_Toc292559870"/>
      <w:bookmarkStart w:id="105" w:name="_Toc296944499"/>
      <w:bookmarkStart w:id="106" w:name="_Toc296346661"/>
      <w:bookmarkStart w:id="107" w:name="_Toc292559365"/>
      <w:bookmarkStart w:id="108" w:name="_Toc296347159"/>
      <w:bookmarkStart w:id="109" w:name="_Toc296503160"/>
      <w:bookmarkStart w:id="110" w:name="_Toc296891200"/>
      <w:bookmarkStart w:id="111" w:name="_Toc297123493"/>
      <w:bookmarkStart w:id="112" w:name="_Toc297120460"/>
      <w:bookmarkStart w:id="113" w:name="_Toc297048346"/>
      <w:bookmarkStart w:id="114" w:name="_Toc300934946"/>
      <w:bookmarkStart w:id="115" w:name="_Toc303539103"/>
      <w:bookmarkStart w:id="116" w:name="_Toc304295524"/>
      <w:bookmarkStart w:id="117" w:name="_Toc296890988"/>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891201"/>
      <w:bookmarkStart w:id="122" w:name="_Toc296346662"/>
      <w:bookmarkStart w:id="123" w:name="_Toc296944500"/>
      <w:bookmarkStart w:id="124" w:name="_Toc297048347"/>
      <w:bookmarkStart w:id="125" w:name="_Toc297123494"/>
      <w:bookmarkStart w:id="126" w:name="_Toc296347160"/>
      <w:bookmarkStart w:id="127" w:name="_Toc296503161"/>
      <w:bookmarkStart w:id="128" w:name="_Toc304295525"/>
      <w:bookmarkStart w:id="129" w:name="_Toc296890989"/>
      <w:bookmarkStart w:id="130" w:name="_Toc303539104"/>
      <w:bookmarkStart w:id="131" w:name="_Toc297216153"/>
      <w:bookmarkStart w:id="132" w:name="_Toc297120461"/>
      <w:bookmarkStart w:id="133" w:name="_Toc300934947"/>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347161"/>
      <w:bookmarkStart w:id="139" w:name="_Toc297120462"/>
      <w:bookmarkStart w:id="140" w:name="_Toc296944501"/>
      <w:bookmarkStart w:id="141" w:name="_Toc267251413"/>
      <w:bookmarkStart w:id="142" w:name="_Toc296346663"/>
      <w:bookmarkStart w:id="143" w:name="_Toc292559366"/>
      <w:bookmarkStart w:id="144" w:name="_Toc296503162"/>
      <w:bookmarkStart w:id="145" w:name="_Toc296890990"/>
      <w:bookmarkStart w:id="146" w:name="_Toc296891202"/>
      <w:bookmarkStart w:id="147" w:name="_Toc297048348"/>
      <w:bookmarkStart w:id="148" w:name="_Toc292559871"/>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7120463"/>
      <w:bookmarkStart w:id="163" w:name="_Toc296347162"/>
      <w:bookmarkStart w:id="164" w:name="_Toc292559872"/>
      <w:bookmarkStart w:id="165" w:name="_Toc296503163"/>
      <w:bookmarkStart w:id="166" w:name="_Toc292559367"/>
      <w:bookmarkStart w:id="167" w:name="_Toc297048349"/>
      <w:bookmarkStart w:id="168" w:name="_Toc296891203"/>
      <w:bookmarkStart w:id="169" w:name="_Toc296944502"/>
      <w:bookmarkStart w:id="170" w:name="_Toc296346664"/>
      <w:bookmarkStart w:id="171" w:name="_Toc296890991"/>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4295527"/>
      <w:bookmarkStart w:id="173" w:name="_Toc318581164"/>
      <w:bookmarkStart w:id="174" w:name="_Toc297216155"/>
      <w:bookmarkStart w:id="175" w:name="_Toc297123496"/>
      <w:bookmarkStart w:id="176" w:name="_Toc303539106"/>
      <w:bookmarkStart w:id="177" w:name="_Toc300934949"/>
      <w:bookmarkStart w:id="178" w:name="_Toc312677997"/>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12678005"/>
      <w:bookmarkStart w:id="187" w:name="_Toc303539123"/>
      <w:bookmarkStart w:id="188" w:name="_Toc297216173"/>
      <w:bookmarkStart w:id="189" w:name="_Toc297123514"/>
      <w:bookmarkStart w:id="190" w:name="_Toc312677479"/>
      <w:bookmarkStart w:id="191" w:name="_Toc304295541"/>
      <w:bookmarkStart w:id="192" w:name="_Toc300934966"/>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12678010"/>
      <w:bookmarkStart w:id="194" w:name="_Toc297123516"/>
      <w:bookmarkStart w:id="195" w:name="_Toc304295546"/>
      <w:bookmarkStart w:id="196" w:name="_Toc297216175"/>
      <w:bookmarkStart w:id="197" w:name="_Toc300934968"/>
      <w:bookmarkStart w:id="198" w:name="_Toc303539125"/>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8581169"/>
      <w:bookmarkStart w:id="203" w:name="_Toc312678012"/>
      <w:bookmarkStart w:id="204" w:name="_Toc300934970"/>
      <w:bookmarkStart w:id="205" w:name="_Toc303539127"/>
      <w:bookmarkStart w:id="206" w:name="_Toc297123518"/>
      <w:bookmarkStart w:id="207" w:name="_Toc304295548"/>
      <w:bookmarkStart w:id="208" w:name="_Toc29721617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12678015"/>
      <w:bookmarkStart w:id="215" w:name="_Toc304295549"/>
      <w:bookmarkStart w:id="216" w:name="_Toc297216178"/>
      <w:bookmarkStart w:id="217" w:name="_Toc297123519"/>
      <w:bookmarkStart w:id="218" w:name="_Toc303539128"/>
      <w:bookmarkStart w:id="219" w:name="_Toc300934971"/>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123520"/>
      <w:bookmarkStart w:id="221" w:name="_Toc297216179"/>
      <w:bookmarkStart w:id="222" w:name="_Toc300934972"/>
      <w:bookmarkStart w:id="223" w:name="_Toc312678016"/>
      <w:bookmarkStart w:id="224" w:name="_Toc318581172"/>
      <w:bookmarkStart w:id="225" w:name="_Toc303539129"/>
      <w:bookmarkStart w:id="226" w:name="_Toc304295550"/>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0934973"/>
      <w:bookmarkStart w:id="228" w:name="_Toc303539130"/>
      <w:bookmarkStart w:id="229" w:name="_Toc297216180"/>
      <w:bookmarkStart w:id="230" w:name="_Toc297123521"/>
      <w:bookmarkStart w:id="231" w:name="_Toc304295551"/>
      <w:bookmarkStart w:id="232" w:name="_Toc312678017"/>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346668"/>
      <w:bookmarkStart w:id="237" w:name="_Toc312678019"/>
      <w:bookmarkStart w:id="238" w:name="_Toc304295556"/>
      <w:bookmarkStart w:id="239" w:name="_Toc312677493"/>
      <w:bookmarkStart w:id="240" w:name="_Toc297120467"/>
      <w:bookmarkStart w:id="241" w:name="_Toc303539136"/>
      <w:bookmarkStart w:id="242" w:name="_Toc296503167"/>
      <w:bookmarkStart w:id="243" w:name="_Toc292559372"/>
      <w:bookmarkStart w:id="244" w:name="_Toc300934979"/>
      <w:bookmarkStart w:id="245" w:name="_Toc297048353"/>
      <w:bookmarkStart w:id="246" w:name="_Toc296890995"/>
      <w:bookmarkStart w:id="247" w:name="_Toc296347166"/>
      <w:bookmarkStart w:id="248" w:name="_Toc280868654"/>
      <w:bookmarkStart w:id="249" w:name="_Toc296944506"/>
      <w:bookmarkStart w:id="250" w:name="_Toc292559877"/>
      <w:bookmarkStart w:id="251" w:name="_Toc297216186"/>
      <w:bookmarkStart w:id="252" w:name="_Toc296891207"/>
      <w:bookmarkStart w:id="253" w:name="_Toc297123527"/>
      <w:bookmarkStart w:id="254" w:name="_Toc280868656"/>
      <w:bookmarkStart w:id="255" w:name="_Toc267251424"/>
      <w:bookmarkStart w:id="256" w:name="_Toc280868655"/>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300934980"/>
      <w:bookmarkStart w:id="260" w:name="_Toc297048354"/>
      <w:bookmarkStart w:id="261" w:name="_Toc318581173"/>
      <w:bookmarkStart w:id="262" w:name="_Toc312677494"/>
      <w:bookmarkStart w:id="263" w:name="_Toc297216187"/>
      <w:bookmarkStart w:id="264" w:name="_Toc296503168"/>
      <w:bookmarkStart w:id="265" w:name="_Toc296347167"/>
      <w:bookmarkStart w:id="266" w:name="_Toc303539137"/>
      <w:bookmarkStart w:id="267" w:name="_Toc297123528"/>
      <w:bookmarkStart w:id="268" w:name="_Toc312678020"/>
      <w:bookmarkStart w:id="269" w:name="_Toc296891208"/>
      <w:bookmarkStart w:id="270" w:name="_Toc297120468"/>
      <w:bookmarkStart w:id="271" w:name="_Toc296346669"/>
      <w:bookmarkStart w:id="272" w:name="_Toc296944507"/>
      <w:bookmarkStart w:id="273" w:name="_Toc304295557"/>
      <w:bookmarkStart w:id="274" w:name="_Toc296890996"/>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12678021"/>
      <w:bookmarkStart w:id="278" w:name="_Toc300934982"/>
      <w:bookmarkStart w:id="279" w:name="_Toc304295559"/>
      <w:bookmarkStart w:id="280" w:name="_Toc297123533"/>
      <w:bookmarkStart w:id="281" w:name="_Toc303539139"/>
      <w:bookmarkStart w:id="282" w:name="_Toc297216192"/>
      <w:bookmarkStart w:id="283" w:name="_Toc312677495"/>
      <w:bookmarkStart w:id="284" w:name="_Toc296346674"/>
      <w:bookmarkStart w:id="285" w:name="_Toc292559883"/>
      <w:bookmarkStart w:id="286" w:name="_Toc267251427"/>
      <w:bookmarkStart w:id="287" w:name="_Toc296944512"/>
      <w:bookmarkStart w:id="288" w:name="_Toc296347172"/>
      <w:bookmarkStart w:id="289" w:name="_Toc296891213"/>
      <w:bookmarkStart w:id="290" w:name="_Toc296503173"/>
      <w:bookmarkStart w:id="291" w:name="_Toc297048359"/>
      <w:bookmarkStart w:id="292" w:name="_Toc267251428"/>
      <w:bookmarkStart w:id="293" w:name="_Toc297120473"/>
      <w:bookmarkStart w:id="294" w:name="_Toc296891001"/>
      <w:bookmarkStart w:id="295" w:name="_Toc292559378"/>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297216193"/>
      <w:bookmarkStart w:id="297" w:name="_Toc312678022"/>
      <w:bookmarkStart w:id="298" w:name="_Toc297123534"/>
      <w:bookmarkStart w:id="299" w:name="_Toc300934983"/>
      <w:bookmarkStart w:id="300" w:name="_Toc312677496"/>
      <w:bookmarkStart w:id="301" w:name="_Toc304295560"/>
      <w:bookmarkStart w:id="302" w:name="_Toc30353914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216194"/>
      <w:bookmarkStart w:id="304" w:name="_Toc303539141"/>
      <w:bookmarkStart w:id="305" w:name="_Toc297123535"/>
      <w:bookmarkStart w:id="306" w:name="_Toc312678023"/>
      <w:bookmarkStart w:id="307" w:name="_Toc304295561"/>
      <w:bookmarkStart w:id="308" w:name="_Toc300934984"/>
      <w:bookmarkStart w:id="309" w:name="_Toc312677497"/>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3539142"/>
      <w:bookmarkStart w:id="312" w:name="_Toc312677498"/>
      <w:bookmarkStart w:id="313" w:name="_Toc297123536"/>
      <w:bookmarkStart w:id="314" w:name="_Toc300934985"/>
      <w:bookmarkStart w:id="315" w:name="_Toc304295562"/>
      <w:bookmarkStart w:id="316" w:name="_Toc297216195"/>
      <w:bookmarkStart w:id="317" w:name="_Toc312678024"/>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891021"/>
      <w:bookmarkStart w:id="321" w:name="_Toc292559903"/>
      <w:bookmarkStart w:id="322" w:name="_Toc296944532"/>
      <w:bookmarkStart w:id="323" w:name="_Toc296503193"/>
      <w:bookmarkStart w:id="324" w:name="_Toc292559398"/>
      <w:bookmarkStart w:id="325" w:name="_Toc296891233"/>
      <w:bookmarkStart w:id="326" w:name="_Toc304295566"/>
      <w:bookmarkStart w:id="327" w:name="_Toc296347192"/>
      <w:bookmarkStart w:id="328" w:name="_Toc297216199"/>
      <w:bookmarkStart w:id="329" w:name="_Toc312678025"/>
      <w:bookmarkStart w:id="330" w:name="_Toc300934989"/>
      <w:bookmarkStart w:id="331" w:name="_Toc312677499"/>
      <w:bookmarkStart w:id="332" w:name="_Toc303539146"/>
      <w:bookmarkStart w:id="333" w:name="_Toc297120493"/>
      <w:bookmarkStart w:id="334" w:name="_Toc297123540"/>
      <w:bookmarkStart w:id="335" w:name="_Toc297048379"/>
      <w:bookmarkStart w:id="336" w:name="_Toc296346694"/>
      <w:bookmarkStart w:id="337" w:name="_Toc267251440"/>
      <w:bookmarkStart w:id="338" w:name="_Toc267251441"/>
      <w:bookmarkStart w:id="339" w:name="_Toc267251439"/>
      <w:bookmarkStart w:id="340" w:name="_Toc267251437"/>
      <w:bookmarkStart w:id="341" w:name="_Toc267251433"/>
      <w:bookmarkStart w:id="342" w:name="_Toc267251435"/>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7120494"/>
      <w:bookmarkStart w:id="345" w:name="_Toc303539147"/>
      <w:bookmarkStart w:id="346" w:name="_Toc297048380"/>
      <w:bookmarkStart w:id="347" w:name="_Toc300934990"/>
      <w:bookmarkStart w:id="348" w:name="_Toc292559904"/>
      <w:bookmarkStart w:id="349" w:name="_Toc304295567"/>
      <w:bookmarkStart w:id="350" w:name="_Toc312677500"/>
      <w:bookmarkStart w:id="351" w:name="_Toc297123541"/>
      <w:bookmarkStart w:id="352" w:name="_Toc296944533"/>
      <w:bookmarkStart w:id="353" w:name="_Toc296891022"/>
      <w:bookmarkStart w:id="354" w:name="_Toc297216200"/>
      <w:bookmarkStart w:id="355" w:name="_Toc312678026"/>
      <w:bookmarkStart w:id="356" w:name="_Toc292559399"/>
      <w:bookmarkStart w:id="357" w:name="_Toc296503194"/>
      <w:bookmarkStart w:id="358" w:name="_Toc296891234"/>
      <w:bookmarkStart w:id="359" w:name="_Toc296346695"/>
      <w:bookmarkStart w:id="360" w:name="_Toc296347193"/>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19724"/>
      <w:bookmarkStart w:id="362" w:name="_Toc7719"/>
      <w:bookmarkStart w:id="363" w:name="_Toc3374"/>
      <w:bookmarkStart w:id="364" w:name="_Toc20812"/>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4"/>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347200"/>
      <w:bookmarkStart w:id="367" w:name="_Toc312678039"/>
      <w:bookmarkStart w:id="368" w:name="_Toc303539157"/>
      <w:bookmarkStart w:id="369" w:name="_Toc297216209"/>
      <w:bookmarkStart w:id="370" w:name="_Toc297120501"/>
      <w:bookmarkStart w:id="371" w:name="_Toc296346702"/>
      <w:bookmarkStart w:id="372" w:name="_Toc296944540"/>
      <w:bookmarkStart w:id="373" w:name="_Toc292559406"/>
      <w:bookmarkStart w:id="374" w:name="_Toc297048387"/>
      <w:bookmarkStart w:id="375" w:name="_Toc297123550"/>
      <w:bookmarkStart w:id="376" w:name="_Toc300935000"/>
      <w:bookmarkStart w:id="377" w:name="_Toc304295577"/>
      <w:bookmarkStart w:id="378" w:name="_Toc296503201"/>
      <w:bookmarkStart w:id="379" w:name="_Toc296891029"/>
      <w:bookmarkStart w:id="380" w:name="_Toc296891241"/>
      <w:bookmarkStart w:id="381" w:name="_Toc29255991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7048391"/>
      <w:bookmarkStart w:id="383" w:name="_Toc296346706"/>
      <w:bookmarkStart w:id="384" w:name="_Toc296347204"/>
      <w:bookmarkStart w:id="385" w:name="_Toc296891033"/>
      <w:bookmarkStart w:id="386" w:name="_Toc296891245"/>
      <w:bookmarkStart w:id="387" w:name="_Toc297120505"/>
      <w:bookmarkStart w:id="388" w:name="_Toc292559915"/>
      <w:bookmarkStart w:id="389" w:name="_Toc292559410"/>
      <w:bookmarkStart w:id="390" w:name="_Toc296503205"/>
      <w:bookmarkStart w:id="391" w:name="_Toc296944544"/>
      <w:bookmarkStart w:id="392" w:name="_Toc303539159"/>
      <w:bookmarkStart w:id="393" w:name="_Toc312678040"/>
      <w:bookmarkStart w:id="394" w:name="_Toc361220573"/>
      <w:bookmarkStart w:id="395" w:name="_Toc297123552"/>
      <w:bookmarkStart w:id="396" w:name="_Toc297216211"/>
      <w:bookmarkStart w:id="397" w:name="_Toc300935002"/>
      <w:bookmarkStart w:id="398" w:name="_Toc304295579"/>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6346707"/>
      <w:bookmarkStart w:id="412" w:name="_Toc297048392"/>
      <w:bookmarkStart w:id="413" w:name="_Toc296891034"/>
      <w:bookmarkStart w:id="414" w:name="_Toc296503206"/>
      <w:bookmarkStart w:id="415" w:name="_Toc296347205"/>
      <w:bookmarkStart w:id="416" w:name="_Toc297120506"/>
      <w:bookmarkStart w:id="417" w:name="_Toc296891246"/>
      <w:bookmarkStart w:id="418" w:name="_Toc296944545"/>
      <w:bookmarkStart w:id="419" w:name="_Toc297216212"/>
      <w:bookmarkStart w:id="420" w:name="_Toc297123553"/>
      <w:bookmarkStart w:id="421" w:name="_Toc304295580"/>
      <w:bookmarkStart w:id="422" w:name="_Toc312678041"/>
      <w:bookmarkStart w:id="423" w:name="_Toc303539160"/>
      <w:bookmarkStart w:id="424" w:name="_Toc30093500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4295581"/>
      <w:bookmarkStart w:id="430" w:name="_Toc297123554"/>
      <w:bookmarkStart w:id="431" w:name="_Toc300935004"/>
      <w:bookmarkStart w:id="432" w:name="_Toc312678042"/>
      <w:bookmarkStart w:id="433" w:name="_Toc303539161"/>
      <w:bookmarkStart w:id="434" w:name="_Toc297216213"/>
      <w:bookmarkStart w:id="435" w:name="_Toc296503207"/>
      <w:bookmarkStart w:id="436" w:name="_Toc297048393"/>
      <w:bookmarkStart w:id="437" w:name="_Toc296891035"/>
      <w:bookmarkStart w:id="438" w:name="_Toc296346708"/>
      <w:bookmarkStart w:id="439" w:name="_Toc296347206"/>
      <w:bookmarkStart w:id="440" w:name="_Toc296944546"/>
      <w:bookmarkStart w:id="441" w:name="_Toc292559917"/>
      <w:bookmarkStart w:id="442" w:name="_Toc297120507"/>
      <w:bookmarkStart w:id="443" w:name="_Toc292559412"/>
      <w:bookmarkStart w:id="444" w:name="_Toc29689124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6503211"/>
      <w:bookmarkStart w:id="454" w:name="_Toc300935006"/>
      <w:bookmarkStart w:id="455" w:name="_Toc297216215"/>
      <w:bookmarkStart w:id="456" w:name="_Toc296891039"/>
      <w:bookmarkStart w:id="457" w:name="_Toc296944550"/>
      <w:bookmarkStart w:id="458" w:name="_Toc292559921"/>
      <w:bookmarkStart w:id="459" w:name="_Toc296891251"/>
      <w:bookmarkStart w:id="460" w:name="_Toc297123556"/>
      <w:bookmarkStart w:id="461" w:name="_Toc303539163"/>
      <w:bookmarkStart w:id="462" w:name="_Toc292559416"/>
      <w:bookmarkStart w:id="463" w:name="_Toc297120511"/>
      <w:bookmarkStart w:id="464" w:name="_Toc296346712"/>
      <w:bookmarkStart w:id="465" w:name="_Toc296347210"/>
      <w:bookmarkStart w:id="466" w:name="_Toc297048397"/>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85</w:t>
      </w:r>
      <w:r>
        <w:rPr>
          <w:rFonts w:hint="eastAsia" w:ascii="宋体" w:hAnsi="宋体"/>
          <w:b/>
          <w:color w:val="auto"/>
          <w:highlight w:val="none"/>
          <w:u w:val="single"/>
        </w:rPr>
        <w:t>%</w:t>
      </w:r>
      <w:r>
        <w:rPr>
          <w:rFonts w:hint="eastAsia" w:ascii="宋体" w:hAnsi="宋体"/>
          <w:b/>
          <w:color w:val="auto"/>
          <w:highlight w:val="none"/>
          <w:u w:val="single"/>
          <w:lang w:val="en-US" w:eastAsia="zh-CN"/>
        </w:rPr>
        <w:t>（同时无息退还履约保证金）</w:t>
      </w:r>
      <w:r>
        <w:rPr>
          <w:rFonts w:hint="eastAsia" w:ascii="宋体" w:hAnsi="宋体"/>
          <w:b/>
          <w:color w:val="auto"/>
          <w:highlight w:val="none"/>
          <w:u w:val="single"/>
        </w:rPr>
        <w:t>；（3）工程决算经审计完成，承包人在缴纳审定金额的1.5%质量保证金（质保期满无质量问题无息退还）后，向承包人支付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6891259"/>
      <w:bookmarkStart w:id="472" w:name="_Toc297048405"/>
      <w:bookmarkStart w:id="473" w:name="_Toc303539172"/>
      <w:bookmarkStart w:id="474" w:name="_Toc296891047"/>
      <w:bookmarkStart w:id="475" w:name="_Toc296346720"/>
      <w:bookmarkStart w:id="476" w:name="_Toc296503219"/>
      <w:bookmarkStart w:id="477" w:name="_Toc297120519"/>
      <w:bookmarkStart w:id="478" w:name="_Toc300935015"/>
      <w:bookmarkStart w:id="479" w:name="_Toc292559929"/>
      <w:bookmarkStart w:id="480" w:name="_Toc297216223"/>
      <w:bookmarkStart w:id="481" w:name="_Toc296347218"/>
      <w:bookmarkStart w:id="482" w:name="_Toc296944558"/>
      <w:bookmarkStart w:id="483" w:name="_Toc312678053"/>
      <w:bookmarkStart w:id="484" w:name="_Toc292559424"/>
      <w:bookmarkStart w:id="485" w:name="_Toc304295593"/>
      <w:bookmarkStart w:id="486" w:name="_Toc297123564"/>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6891263"/>
      <w:bookmarkStart w:id="490" w:name="_Toc296346724"/>
      <w:bookmarkStart w:id="491" w:name="_Toc297120523"/>
      <w:bookmarkStart w:id="492" w:name="_Toc296944562"/>
      <w:bookmarkStart w:id="493" w:name="_Toc297216224"/>
      <w:bookmarkStart w:id="494" w:name="_Toc300935016"/>
      <w:bookmarkStart w:id="495" w:name="_Toc296347222"/>
      <w:bookmarkStart w:id="496" w:name="_Toc292559428"/>
      <w:bookmarkStart w:id="497" w:name="_Toc297123565"/>
      <w:bookmarkStart w:id="498" w:name="_Toc304295596"/>
      <w:bookmarkStart w:id="499" w:name="_Toc296891051"/>
      <w:bookmarkStart w:id="500" w:name="_Toc292559933"/>
      <w:bookmarkStart w:id="501" w:name="_Toc297048409"/>
      <w:bookmarkStart w:id="502" w:name="_Toc296503223"/>
      <w:bookmarkStart w:id="503" w:name="_Toc303539173"/>
      <w:bookmarkStart w:id="504" w:name="_Toc312678056"/>
      <w:bookmarkStart w:id="505" w:name="_Toc267251471"/>
      <w:bookmarkStart w:id="506" w:name="_Toc267251472"/>
      <w:bookmarkStart w:id="507" w:name="_Toc267251473"/>
      <w:bookmarkStart w:id="508" w:name="_Toc267251475"/>
      <w:bookmarkStart w:id="509" w:name="_Toc267251476"/>
      <w:bookmarkStart w:id="510" w:name="_Toc267251474"/>
      <w:bookmarkStart w:id="511" w:name="_Toc267251470"/>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90"/>
      <w:bookmarkStart w:id="533" w:name="_Toc267251488"/>
      <w:bookmarkStart w:id="534" w:name="_Toc267251489"/>
      <w:bookmarkStart w:id="535" w:name="_Toc267251486"/>
      <w:bookmarkStart w:id="536" w:name="_Toc267251497"/>
      <w:bookmarkStart w:id="537" w:name="_Toc267251496"/>
      <w:bookmarkStart w:id="538" w:name="_Toc267251491"/>
      <w:bookmarkStart w:id="539" w:name="_Toc267251498"/>
      <w:bookmarkStart w:id="540" w:name="_Toc267251493"/>
      <w:bookmarkStart w:id="541" w:name="_Toc267251494"/>
      <w:bookmarkStart w:id="542" w:name="_Toc267251499"/>
      <w:bookmarkStart w:id="543" w:name="_Toc267251501"/>
      <w:bookmarkStart w:id="544" w:name="_Toc267251492"/>
      <w:bookmarkStart w:id="545" w:name="_Toc267251503"/>
      <w:bookmarkStart w:id="546" w:name="_Toc267251495"/>
      <w:bookmarkStart w:id="547" w:name="_Toc267251502"/>
      <w:bookmarkStart w:id="548" w:name="_Toc267251504"/>
      <w:bookmarkStart w:id="549" w:name="_Toc267251506"/>
      <w:bookmarkStart w:id="550" w:name="_Toc267251507"/>
      <w:bookmarkStart w:id="551" w:name="_Toc267251508"/>
      <w:bookmarkStart w:id="552" w:name="_Toc267251510"/>
      <w:bookmarkStart w:id="553" w:name="_Toc267251514"/>
      <w:bookmarkStart w:id="554" w:name="_Toc267251509"/>
      <w:bookmarkStart w:id="555" w:name="_Toc267251515"/>
      <w:bookmarkStart w:id="556" w:name="_Toc267251511"/>
      <w:bookmarkStart w:id="557" w:name="_Toc267251513"/>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4"/>
        <w:rPr>
          <w:rFonts w:ascii="宋体"/>
          <w:color w:val="auto"/>
        </w:rPr>
      </w:pPr>
    </w:p>
    <w:p>
      <w:pPr>
        <w:rPr>
          <w:rFonts w:ascii="宋体"/>
          <w:color w:val="auto"/>
        </w:rPr>
      </w:pPr>
    </w:p>
    <w:p>
      <w:pPr>
        <w:pStyle w:val="4"/>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2"/>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211745566"/>
      <w:bookmarkStart w:id="591" w:name="_Toc82873317"/>
      <w:bookmarkStart w:id="592" w:name="_Toc82338234"/>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24</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345575534"/>
      <w:bookmarkStart w:id="594" w:name="_Toc422431990"/>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96297233"/>
      <w:bookmarkStart w:id="597" w:name="_Toc33668357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3"/>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96297234"/>
      <w:bookmarkStart w:id="599" w:name="_Toc345575539"/>
      <w:bookmarkStart w:id="600" w:name="_Toc33668357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45575540"/>
      <w:bookmarkStart w:id="602" w:name="_Toc396297235"/>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3"/>
              <w:ind w:firstLine="422"/>
              <w:jc w:val="center"/>
              <w:rPr>
                <w:rFonts w:cs="Arial"/>
                <w:color w:val="auto"/>
              </w:rPr>
            </w:pPr>
            <w:bookmarkStart w:id="604" w:name="_Toc469473461"/>
            <w:bookmarkStart w:id="605" w:name="_Toc37774550"/>
            <w:bookmarkStart w:id="606" w:name="_Toc9328"/>
            <w:bookmarkStart w:id="607" w:name="_Toc18251"/>
            <w:bookmarkStart w:id="608" w:name="_Toc37774582"/>
            <w:bookmarkStart w:id="609" w:name="_Toc345575535"/>
            <w:bookmarkStart w:id="610" w:name="_Toc396297236"/>
            <w:bookmarkStart w:id="611" w:name="_Toc336683576"/>
            <w:r>
              <w:rPr>
                <w:rFonts w:hint="eastAsia" w:cs="Arial"/>
                <w:color w:val="auto"/>
              </w:rPr>
              <w:t>已标价工程量清单</w:t>
            </w:r>
            <w:bookmarkEnd w:id="604"/>
            <w:bookmarkEnd w:id="605"/>
            <w:bookmarkEnd w:id="606"/>
            <w:bookmarkEnd w:id="607"/>
            <w:bookmarkEnd w:id="608"/>
          </w:p>
          <w:p>
            <w:pPr>
              <w:pStyle w:val="3"/>
              <w:ind w:firstLine="422"/>
              <w:rPr>
                <w:rFonts w:cs="Arial"/>
                <w:color w:val="auto"/>
              </w:rPr>
            </w:pPr>
          </w:p>
          <w:p>
            <w:pPr>
              <w:pStyle w:val="3"/>
              <w:ind w:firstLine="422"/>
              <w:jc w:val="center"/>
              <w:rPr>
                <w:rFonts w:ascii="Calibri" w:hAnsi="Calibri" w:cs="Arial"/>
                <w:color w:val="auto"/>
                <w:sz w:val="36"/>
                <w:szCs w:val="36"/>
              </w:rPr>
            </w:pPr>
            <w:bookmarkStart w:id="612" w:name="_Toc37774583"/>
            <w:bookmarkStart w:id="613" w:name="_Toc37774551"/>
            <w:bookmarkStart w:id="614" w:name="_Toc8476"/>
            <w:bookmarkStart w:id="615" w:name="_Toc469473462"/>
            <w:bookmarkStart w:id="616" w:name="_Toc6403"/>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230930642"/>
      <w:bookmarkStart w:id="620" w:name="_Toc335138374"/>
      <w:bookmarkStart w:id="621" w:name="_Toc184635147"/>
      <w:bookmarkStart w:id="622" w:name="_Toc303030576"/>
      <w:bookmarkStart w:id="623" w:name="_Toc396297239"/>
      <w:bookmarkStart w:id="624" w:name="_Toc345575549"/>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230930643"/>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79801514"/>
      <w:bookmarkStart w:id="629" w:name="_Toc208484561"/>
      <w:bookmarkStart w:id="630" w:name="_Toc179623472"/>
      <w:bookmarkStart w:id="631" w:name="_Toc303030578"/>
      <w:bookmarkStart w:id="632" w:name="_Toc208051215"/>
      <w:bookmarkStart w:id="633" w:name="_Toc335138376"/>
      <w:bookmarkStart w:id="634" w:name="_Toc191897610"/>
      <w:bookmarkStart w:id="635" w:name="_Toc227658251"/>
      <w:bookmarkStart w:id="636" w:name="_Toc204944488"/>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470"/>
      <w:bookmarkStart w:id="638" w:name="_Toc204944489"/>
      <w:bookmarkStart w:id="639" w:name="_Toc179801515"/>
      <w:bookmarkStart w:id="640" w:name="_Toc208051216"/>
      <w:bookmarkStart w:id="641" w:name="_Toc208484562"/>
      <w:bookmarkStart w:id="642" w:name="_Toc191897611"/>
      <w:bookmarkStart w:id="643" w:name="_Toc227658252"/>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03030579"/>
      <w:bookmarkStart w:id="645" w:name="_Toc335138377"/>
      <w:bookmarkStart w:id="646" w:name="_Toc208484563"/>
      <w:bookmarkStart w:id="647" w:name="_Toc179623474"/>
      <w:bookmarkStart w:id="648" w:name="_Toc208051217"/>
      <w:bookmarkStart w:id="649" w:name="_Toc179801516"/>
      <w:bookmarkStart w:id="650" w:name="_Toc191897612"/>
      <w:bookmarkStart w:id="651" w:name="_Toc227658253"/>
      <w:bookmarkStart w:id="652" w:name="_Toc204944490"/>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w:t>
            </w:r>
            <w:r>
              <w:rPr>
                <w:rFonts w:hint="eastAsia" w:ascii="宋体" w:hAnsi="宋体" w:cs="宋体"/>
                <w:bCs/>
                <w:snapToGrid w:val="0"/>
                <w:color w:val="auto"/>
                <w:kern w:val="0"/>
                <w:highlight w:val="none"/>
              </w:rPr>
              <w:t>具有建筑装修装饰工程专业承包二级及以上资质</w:t>
            </w:r>
            <w:r>
              <w:rPr>
                <w:rFonts w:hint="eastAsia" w:ascii="宋体" w:hAnsi="宋体"/>
                <w:bCs/>
                <w:snapToGrid w:val="0"/>
                <w:color w:val="auto"/>
                <w:kern w:val="0"/>
              </w:rPr>
              <w:t>独</w:t>
            </w:r>
            <w:r>
              <w:rPr>
                <w:rFonts w:hint="eastAsia" w:ascii="宋体" w:hAnsi="宋体"/>
                <w:bCs/>
                <w:snapToGrid w:val="0"/>
                <w:color w:val="auto"/>
                <w:kern w:val="0"/>
                <w:lang w:val="en-US" w:eastAsia="zh-CN"/>
              </w:rPr>
              <w:t>的</w:t>
            </w:r>
            <w:r>
              <w:rPr>
                <w:rFonts w:hint="eastAsia" w:ascii="宋体" w:hAnsi="宋体"/>
                <w:bCs/>
                <w:snapToGrid w:val="0"/>
                <w:color w:val="auto"/>
                <w:kern w:val="0"/>
              </w:rPr>
              <w:t>立法人</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245088215"/>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lang w:eastAsia="zh-CN"/>
        </w:rPr>
        <w:t>（</w:t>
      </w:r>
      <w:r>
        <w:rPr>
          <w:rFonts w:hint="eastAsia" w:ascii="仿宋" w:hAnsi="仿宋" w:eastAsia="仿宋" w:cs="Arial"/>
          <w:color w:val="000000"/>
          <w:sz w:val="24"/>
          <w:u w:val="single"/>
          <w:lang w:val="en-US" w:eastAsia="zh-CN"/>
        </w:rPr>
        <w:t>工程名称</w:t>
      </w:r>
      <w:r>
        <w:rPr>
          <w:rFonts w:hint="eastAsia" w:ascii="仿宋" w:hAnsi="仿宋" w:eastAsia="仿宋" w:cs="Arial"/>
          <w:color w:val="000000"/>
          <w:sz w:val="24"/>
          <w:u w:val="single"/>
          <w:lang w:eastAsia="zh-CN"/>
        </w:rPr>
        <w:t>）</w:t>
      </w:r>
      <w:r>
        <w:rPr>
          <w:rFonts w:hint="eastAsia" w:ascii="仿宋" w:hAnsi="仿宋" w:eastAsia="仿宋" w:cs="Arial"/>
          <w:b/>
          <w:color w:val="000000"/>
          <w:kern w:val="0"/>
          <w:sz w:val="24"/>
          <w:u w:val="single"/>
          <w:lang w:eastAsia="zh-CN"/>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2"/>
              <w:jc w:val="both"/>
            </w:pPr>
          </w:p>
          <w:p/>
          <w:p>
            <w:pPr>
              <w:pStyle w:val="2"/>
            </w:pPr>
          </w:p>
          <w:p/>
          <w:p>
            <w:pPr>
              <w:pStyle w:val="2"/>
            </w:pPr>
          </w:p>
          <w:p/>
          <w:p>
            <w:pPr>
              <w:pStyle w:val="2"/>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21</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3"/>
        <w:spacing w:line="480" w:lineRule="auto"/>
        <w:ind w:firstLine="418"/>
        <w:jc w:val="center"/>
        <w:rPr>
          <w:rFonts w:cs="Arial"/>
          <w:color w:val="auto"/>
        </w:rPr>
      </w:pPr>
      <w:r>
        <w:rPr>
          <w:rFonts w:cs="Arial"/>
          <w:color w:val="auto"/>
          <w:w w:val="99"/>
          <w:kern w:val="0"/>
        </w:rPr>
        <w:br w:type="page"/>
      </w:r>
      <w:bookmarkStart w:id="656" w:name="_Toc4902"/>
      <w:bookmarkStart w:id="657" w:name="_Toc297115119"/>
      <w:bookmarkStart w:id="658" w:name="_Toc42511944"/>
      <w:bookmarkStart w:id="659" w:name="_Toc359357397"/>
      <w:bookmarkStart w:id="660" w:name="_Toc16054"/>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3"/>
        <w:ind w:firstLine="482"/>
        <w:jc w:val="center"/>
        <w:rPr>
          <w:rFonts w:cs="Arial"/>
          <w:color w:val="auto"/>
        </w:rPr>
      </w:pPr>
      <w:r>
        <w:rPr>
          <w:rFonts w:cs="Arial"/>
          <w:color w:val="auto"/>
          <w:sz w:val="24"/>
        </w:rPr>
        <w:br w:type="page"/>
      </w:r>
      <w:bookmarkStart w:id="661" w:name="_Toc16086"/>
      <w:bookmarkStart w:id="662" w:name="_Toc359357398"/>
      <w:bookmarkStart w:id="663" w:name="_Toc42511945"/>
      <w:bookmarkStart w:id="664" w:name="_Toc297115120"/>
      <w:bookmarkStart w:id="665" w:name="_Toc1201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3"/>
        <w:ind w:firstLine="422"/>
        <w:jc w:val="center"/>
        <w:rPr>
          <w:rFonts w:cs="Arial"/>
          <w:color w:val="auto"/>
        </w:rPr>
      </w:pPr>
      <w:r>
        <w:rPr>
          <w:rFonts w:cs="Arial"/>
          <w:color w:val="auto"/>
          <w:szCs w:val="21"/>
        </w:rPr>
        <w:br w:type="page"/>
      </w:r>
      <w:bookmarkStart w:id="666" w:name="_Toc18537"/>
      <w:bookmarkStart w:id="667" w:name="_Toc297115123"/>
      <w:bookmarkStart w:id="668" w:name="_Toc359357399"/>
      <w:bookmarkStart w:id="669" w:name="_Toc25747"/>
      <w:bookmarkStart w:id="670" w:name="_Toc42511946"/>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1" w:name="_Toc42511947"/>
      <w:bookmarkStart w:id="672" w:name="_Toc19557"/>
      <w:bookmarkStart w:id="673" w:name="_Toc13563"/>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6" w:name="_Toc26555"/>
      <w:bookmarkStart w:id="677" w:name="_Toc1496"/>
      <w:bookmarkStart w:id="678" w:name="_Toc42511948"/>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4"/>
        <w:rPr>
          <w:color w:val="auto"/>
        </w:rPr>
      </w:pPr>
    </w:p>
    <w:p>
      <w:pPr>
        <w:adjustRightInd w:val="0"/>
        <w:spacing w:line="360" w:lineRule="auto"/>
        <w:jc w:val="center"/>
        <w:rPr>
          <w:rFonts w:hint="eastAsia" w:cs="Calibri"/>
          <w:b/>
          <w:bCs/>
          <w:color w:val="auto"/>
          <w:sz w:val="24"/>
          <w:highlight w:val="none"/>
          <w:lang w:val="en-US" w:eastAsia="zh-CN"/>
        </w:rPr>
      </w:pPr>
    </w:p>
    <w:p>
      <w:pPr>
        <w:adjustRightInd w:val="0"/>
        <w:spacing w:line="360" w:lineRule="auto"/>
        <w:jc w:val="center"/>
        <w:rPr>
          <w:rFonts w:ascii="宋体" w:hAnsi="宋体"/>
          <w:b/>
          <w:bCs/>
          <w:color w:val="auto"/>
          <w:sz w:val="24"/>
          <w:highlight w:val="none"/>
        </w:rPr>
      </w:pPr>
      <w:r>
        <w:rPr>
          <w:rFonts w:hint="eastAsia" w:cs="Calibri"/>
          <w:b/>
          <w:bCs/>
          <w:color w:val="auto"/>
          <w:sz w:val="24"/>
          <w:highlight w:val="none"/>
          <w:lang w:val="en-US" w:eastAsia="zh-CN"/>
        </w:rPr>
        <w:t>项目经理</w:t>
      </w:r>
      <w:r>
        <w:rPr>
          <w:rFonts w:hint="eastAsia" w:cs="Calibri"/>
          <w:b/>
          <w:bCs/>
          <w:color w:val="auto"/>
          <w:sz w:val="24"/>
          <w:highlight w:val="none"/>
        </w:rPr>
        <w:t>到位率承诺书</w:t>
      </w:r>
    </w:p>
    <w:p>
      <w:pPr>
        <w:pStyle w:val="26"/>
        <w:adjustRightInd w:val="0"/>
        <w:snapToGrid w:val="0"/>
        <w:spacing w:line="480" w:lineRule="auto"/>
        <w:jc w:val="left"/>
        <w:rPr>
          <w:rFonts w:ascii="Calibri" w:hAnsi="Calibri" w:cs="Calibri"/>
          <w:color w:val="auto"/>
          <w:szCs w:val="21"/>
          <w:highlight w:val="none"/>
        </w:rPr>
      </w:pPr>
      <w:r>
        <w:rPr>
          <w:rFonts w:hint="eastAsia" w:ascii="Calibri" w:hAnsi="Calibri" w:cs="Calibri"/>
          <w:color w:val="auto"/>
          <w:szCs w:val="21"/>
          <w:highlight w:val="none"/>
          <w:u w:val="single"/>
          <w:lang w:val="en-US" w:eastAsia="zh-CN"/>
        </w:rPr>
        <w:t>杭州电子科技大学</w:t>
      </w:r>
      <w:r>
        <w:rPr>
          <w:rFonts w:hint="eastAsia" w:ascii="Calibri" w:hAnsi="Calibri" w:cs="Calibri"/>
          <w:color w:val="auto"/>
          <w:szCs w:val="21"/>
          <w:highlight w:val="none"/>
        </w:rPr>
        <w:t>：</w:t>
      </w:r>
    </w:p>
    <w:p>
      <w:pPr>
        <w:autoSpaceDE w:val="0"/>
        <w:autoSpaceDN w:val="0"/>
        <w:snapToGrid w:val="0"/>
        <w:spacing w:line="480" w:lineRule="auto"/>
        <w:textAlignment w:val="bottom"/>
        <w:rPr>
          <w:rFonts w:cs="Calibri"/>
          <w:color w:val="auto"/>
          <w:szCs w:val="21"/>
          <w:highlight w:val="none"/>
        </w:rPr>
      </w:pPr>
      <w:r>
        <w:rPr>
          <w:rFonts w:hint="eastAsia" w:cs="Calibri"/>
          <w:color w:val="auto"/>
          <w:highlight w:val="none"/>
          <w:u w:val="single"/>
          <w:lang w:val="en-US" w:eastAsia="zh-CN"/>
        </w:rPr>
        <w:t>杭州广厦建筑咨询有限公司</w:t>
      </w:r>
      <w:r>
        <w:rPr>
          <w:rFonts w:hint="eastAsia" w:cs="Calibri"/>
          <w:color w:val="auto"/>
          <w:highlight w:val="none"/>
        </w:rPr>
        <w:t>：</w:t>
      </w:r>
    </w:p>
    <w:p>
      <w:pPr>
        <w:autoSpaceDE w:val="0"/>
        <w:autoSpaceDN w:val="0"/>
        <w:snapToGrid w:val="0"/>
        <w:spacing w:line="480" w:lineRule="auto"/>
        <w:ind w:firstLine="420" w:firstLineChars="200"/>
        <w:textAlignment w:val="bottom"/>
        <w:rPr>
          <w:rFonts w:cs="Calibri"/>
          <w:color w:val="auto"/>
          <w:szCs w:val="21"/>
          <w:highlight w:val="none"/>
        </w:rPr>
      </w:pPr>
      <w:r>
        <w:rPr>
          <w:rFonts w:hint="eastAsia" w:cs="Calibri"/>
          <w:color w:val="auto"/>
          <w:szCs w:val="21"/>
          <w:highlight w:val="none"/>
        </w:rPr>
        <w:t>我方</w:t>
      </w:r>
      <w:r>
        <w:rPr>
          <w:rFonts w:hint="eastAsia" w:cs="Calibri"/>
          <w:color w:val="auto"/>
          <w:szCs w:val="21"/>
          <w:highlight w:val="none"/>
          <w:u w:val="single"/>
        </w:rPr>
        <w:t>（供应商）</w:t>
      </w:r>
      <w:r>
        <w:rPr>
          <w:rFonts w:hint="eastAsia" w:cs="Calibri"/>
          <w:color w:val="auto"/>
          <w:szCs w:val="21"/>
          <w:highlight w:val="none"/>
        </w:rPr>
        <w:t>参加</w:t>
      </w:r>
      <w:r>
        <w:rPr>
          <w:rFonts w:hint="eastAsia" w:cs="Calibri"/>
          <w:color w:val="auto"/>
          <w:szCs w:val="21"/>
          <w:highlight w:val="none"/>
          <w:u w:val="single"/>
          <w:lang w:val="en-US" w:eastAsia="zh-CN"/>
        </w:rPr>
        <w:t xml:space="preserve">          </w:t>
      </w:r>
      <w:r>
        <w:rPr>
          <w:rFonts w:hint="eastAsia" w:cs="Calibri"/>
          <w:color w:val="auto"/>
          <w:highlight w:val="none"/>
        </w:rPr>
        <w:t>（采购人）</w:t>
      </w:r>
      <w:r>
        <w:rPr>
          <w:rFonts w:hint="eastAsia" w:cs="Calibri"/>
          <w:color w:val="auto"/>
          <w:szCs w:val="21"/>
          <w:highlight w:val="none"/>
          <w:u w:val="single"/>
          <w:lang w:val="en-US" w:eastAsia="zh-CN"/>
        </w:rPr>
        <w:t xml:space="preserve">         </w:t>
      </w:r>
      <w:r>
        <w:rPr>
          <w:rFonts w:hint="eastAsia" w:cs="Calibri"/>
          <w:color w:val="auto"/>
          <w:highlight w:val="none"/>
        </w:rPr>
        <w:t>（项目名称）</w:t>
      </w:r>
      <w:r>
        <w:rPr>
          <w:rFonts w:hint="eastAsia" w:ascii="宋体" w:cs="宋体"/>
          <w:color w:val="auto"/>
          <w:szCs w:val="21"/>
          <w:highlight w:val="none"/>
          <w:u w:val="single"/>
          <w:lang w:val="en-US" w:eastAsia="zh-CN"/>
        </w:rPr>
        <w:t xml:space="preserve">        </w:t>
      </w:r>
      <w:r>
        <w:rPr>
          <w:rFonts w:hint="eastAsia" w:cs="Calibri"/>
          <w:color w:val="auto"/>
          <w:szCs w:val="21"/>
          <w:highlight w:val="none"/>
        </w:rPr>
        <w:t>（项目编号）</w:t>
      </w:r>
      <w:r>
        <w:rPr>
          <w:rFonts w:hint="eastAsia" w:cs="Calibri"/>
          <w:color w:val="auto"/>
          <w:szCs w:val="21"/>
          <w:highlight w:val="none"/>
          <w:u w:val="single"/>
          <w:lang w:val="en-US" w:eastAsia="zh-CN"/>
        </w:rPr>
        <w:t xml:space="preserve">                   </w:t>
      </w:r>
      <w:r>
        <w:rPr>
          <w:rFonts w:hint="eastAsia" w:cs="Calibri"/>
          <w:color w:val="auto"/>
          <w:szCs w:val="21"/>
          <w:highlight w:val="none"/>
        </w:rPr>
        <w:t>（标项名称）政府采购活动对到位率进行以下承诺：</w:t>
      </w:r>
    </w:p>
    <w:p>
      <w:pPr>
        <w:numPr>
          <w:ilvl w:val="0"/>
          <w:numId w:val="8"/>
        </w:numPr>
        <w:autoSpaceDE w:val="0"/>
        <w:autoSpaceDN w:val="0"/>
        <w:snapToGrid w:val="0"/>
        <w:spacing w:line="480" w:lineRule="auto"/>
        <w:textAlignment w:val="bottom"/>
        <w:rPr>
          <w:rFonts w:cs="Calibri"/>
          <w:color w:val="auto"/>
          <w:szCs w:val="21"/>
          <w:highlight w:val="none"/>
        </w:rPr>
      </w:pPr>
      <w:r>
        <w:rPr>
          <w:rFonts w:hint="eastAsia" w:cs="Calibri"/>
          <w:color w:val="auto"/>
          <w:szCs w:val="21"/>
          <w:highlight w:val="none"/>
        </w:rPr>
        <w:t>承诺拟派项目经理到位率为</w:t>
      </w:r>
      <w:r>
        <w:rPr>
          <w:rFonts w:cs="Calibri"/>
          <w:color w:val="auto"/>
          <w:szCs w:val="21"/>
          <w:highlight w:val="none"/>
          <w:u w:val="single"/>
        </w:rPr>
        <w:t xml:space="preserve">  </w:t>
      </w:r>
      <w:r>
        <w:rPr>
          <w:rFonts w:hint="eastAsia" w:cs="Calibri"/>
          <w:color w:val="auto"/>
          <w:szCs w:val="21"/>
          <w:highlight w:val="none"/>
          <w:u w:val="single"/>
        </w:rPr>
        <w:t xml:space="preserve">  </w:t>
      </w:r>
      <w:r>
        <w:rPr>
          <w:rFonts w:cs="Calibri"/>
          <w:color w:val="auto"/>
          <w:szCs w:val="21"/>
          <w:highlight w:val="none"/>
          <w:u w:val="single"/>
        </w:rPr>
        <w:t xml:space="preserve">  </w:t>
      </w:r>
      <w:r>
        <w:rPr>
          <w:rFonts w:cs="Calibri"/>
          <w:color w:val="auto"/>
          <w:szCs w:val="21"/>
          <w:highlight w:val="none"/>
        </w:rPr>
        <w:t>%</w:t>
      </w:r>
      <w:r>
        <w:rPr>
          <w:rFonts w:hint="eastAsia" w:cs="Calibri"/>
          <w:color w:val="auto"/>
          <w:szCs w:val="21"/>
          <w:highlight w:val="none"/>
        </w:rPr>
        <w:t>。</w:t>
      </w: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ascii="Calibri" w:hAnsi="Calibri" w:cs="Calibri"/>
          <w:color w:val="auto"/>
          <w:szCs w:val="21"/>
          <w:highlight w:val="none"/>
        </w:rPr>
      </w:pPr>
      <w:r>
        <w:rPr>
          <w:rFonts w:hint="eastAsia" w:ascii="Calibri" w:hAnsi="Calibri" w:cs="Calibri"/>
          <w:color w:val="auto"/>
          <w:szCs w:val="21"/>
          <w:highlight w:val="none"/>
        </w:rPr>
        <w:t>特此承诺。</w:t>
      </w: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jc w:val="right"/>
        <w:rPr>
          <w:rFonts w:ascii="Calibri" w:hAnsi="Calibri" w:cs="Calibri"/>
          <w:color w:val="auto"/>
          <w:szCs w:val="21"/>
          <w:highlight w:val="none"/>
          <w:u w:val="single"/>
        </w:rPr>
      </w:pPr>
      <w:r>
        <w:rPr>
          <w:rFonts w:hint="eastAsia" w:ascii="Calibri" w:hAnsi="Calibri" w:cs="Calibri"/>
          <w:color w:val="auto"/>
          <w:szCs w:val="21"/>
          <w:highlight w:val="none"/>
        </w:rPr>
        <w:t>供应商全称：（盖单位公章）</w:t>
      </w:r>
    </w:p>
    <w:p>
      <w:pPr>
        <w:rPr>
          <w:color w:val="auto"/>
        </w:rPr>
      </w:pPr>
      <w:r>
        <w:rPr>
          <w:rFonts w:hint="eastAsia" w:ascii="Calibri" w:hAnsi="Calibri" w:cs="Calibri"/>
          <w:color w:val="auto"/>
          <w:szCs w:val="21"/>
          <w:highlight w:val="none"/>
        </w:rPr>
        <w:t>日期：</w:t>
      </w:r>
      <w:r>
        <w:rPr>
          <w:rFonts w:ascii="Calibri" w:hAnsi="Calibri" w:cs="Calibri"/>
          <w:color w:val="auto"/>
          <w:szCs w:val="21"/>
          <w:highlight w:val="none"/>
        </w:rPr>
        <w:t>202</w:t>
      </w:r>
      <w:r>
        <w:rPr>
          <w:rFonts w:hint="eastAsia" w:ascii="Calibri" w:hAnsi="Calibri" w:cs="Calibri"/>
          <w:color w:val="auto"/>
          <w:szCs w:val="21"/>
          <w:highlight w:val="none"/>
          <w:lang w:val="en-US" w:eastAsia="zh-CN"/>
        </w:rPr>
        <w:t>4</w:t>
      </w:r>
      <w:r>
        <w:rPr>
          <w:rFonts w:ascii="Calibri" w:hAnsi="Calibri" w:cs="Calibri"/>
          <w:color w:val="auto"/>
          <w:szCs w:val="21"/>
          <w:highlight w:val="none"/>
        </w:rPr>
        <w:t>年</w:t>
      </w:r>
      <w:r>
        <w:rPr>
          <w:rFonts w:hint="eastAsia" w:ascii="Calibri" w:hAnsi="Calibri" w:cs="Calibri"/>
          <w:color w:val="auto"/>
          <w:szCs w:val="21"/>
          <w:highlight w:val="none"/>
        </w:rPr>
        <w:t xml:space="preserve">   </w:t>
      </w:r>
      <w:r>
        <w:rPr>
          <w:rFonts w:ascii="Calibri" w:hAnsi="Calibri" w:cs="Calibri"/>
          <w:color w:val="auto"/>
          <w:szCs w:val="21"/>
          <w:highlight w:val="none"/>
        </w:rPr>
        <w:t>月</w:t>
      </w:r>
      <w:r>
        <w:rPr>
          <w:rFonts w:hint="eastAsia" w:ascii="Calibri" w:hAnsi="Calibri" w:cs="Calibri"/>
          <w:color w:val="auto"/>
          <w:szCs w:val="21"/>
          <w:highlight w:val="none"/>
        </w:rPr>
        <w:t xml:space="preserve">   </w:t>
      </w:r>
      <w:r>
        <w:rPr>
          <w:rFonts w:ascii="Calibri" w:hAnsi="Calibri" w:cs="Calibri"/>
          <w:color w:val="auto"/>
          <w:szCs w:val="21"/>
          <w:highlight w:val="none"/>
        </w:rPr>
        <w:t>日</w:t>
      </w:r>
    </w:p>
    <w:p>
      <w:pPr>
        <w:pStyle w:val="4"/>
      </w:pPr>
    </w:p>
    <w:p/>
    <w:p/>
    <w:p/>
    <w:p/>
    <w:p/>
    <w:p/>
    <w:p/>
    <w:p/>
    <w:p/>
    <w:p/>
    <w:p/>
    <w:p/>
    <w:p/>
    <w:p/>
    <w:p/>
    <w:p/>
    <w:p/>
    <w:p/>
    <w:p/>
    <w:p/>
    <w:p/>
    <w:p/>
    <w:p/>
    <w:p/>
    <w:p/>
    <w:p/>
    <w:p>
      <w:pPr>
        <w:pStyle w:val="69"/>
        <w:rPr>
          <w:color w:val="FF0000"/>
        </w:rPr>
      </w:pPr>
    </w:p>
    <w:p>
      <w:pPr>
        <w:snapToGrid w:val="0"/>
        <w:spacing w:line="360" w:lineRule="auto"/>
        <w:jc w:val="center"/>
        <w:rPr>
          <w:rStyle w:val="494"/>
          <w:rFonts w:ascii="宋体" w:hAnsi="宋体" w:cs="Arial"/>
          <w:b/>
          <w:bCs/>
          <w:color w:val="auto"/>
          <w:szCs w:val="32"/>
          <w:highlight w:val="none"/>
        </w:rPr>
      </w:pPr>
      <w:r>
        <w:rPr>
          <w:rStyle w:val="494"/>
          <w:rFonts w:ascii="宋体" w:hAnsi="宋体" w:cs="Arial"/>
          <w:b/>
          <w:bCs/>
          <w:color w:val="auto"/>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eastAsia="zh-CN"/>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bl>
    <w:p>
      <w:pPr>
        <w:rPr>
          <w:color w:val="auto"/>
        </w:rPr>
      </w:pPr>
      <w:r>
        <w:rPr>
          <w:rFonts w:hint="eastAsia" w:ascii="宋体" w:hAnsi="宋体" w:cs="Arial"/>
          <w:b/>
          <w:color w:val="auto"/>
          <w:highlight w:val="none"/>
        </w:rPr>
        <w:t>供应商在招标</w:t>
      </w:r>
      <w:r>
        <w:rPr>
          <w:rFonts w:hint="eastAsia" w:ascii="宋体" w:hAnsi="宋体" w:cs="Arial"/>
          <w:b/>
          <w:color w:val="auto"/>
          <w:highlight w:val="none"/>
          <w:lang w:eastAsia="zh-CN"/>
        </w:rPr>
        <w:t>“</w:t>
      </w:r>
      <w:r>
        <w:rPr>
          <w:rFonts w:hint="eastAsia" w:ascii="宋体" w:hAnsi="宋体" w:cs="Arial"/>
          <w:b/>
          <w:color w:val="auto"/>
          <w:highlight w:val="none"/>
        </w:rPr>
        <w:t>工程量清单编制说明</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推荐品牌表</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每项列明的“主要材料推荐品牌”按子目</w:t>
      </w:r>
      <w:r>
        <w:rPr>
          <w:rFonts w:hint="eastAsia" w:ascii="宋体" w:hAnsi="宋体" w:cs="Arial"/>
          <w:b/>
          <w:color w:val="auto"/>
          <w:highlight w:val="none"/>
        </w:rPr>
        <w:t>任选一品牌填入此表，如选用其他品牌，请提供相关证明材料。</w:t>
      </w:r>
    </w:p>
    <w:p>
      <w:pPr>
        <w:pStyle w:val="68"/>
        <w:rPr>
          <w:color w:val="FF0000"/>
        </w:rPr>
      </w:pPr>
    </w:p>
    <w:p>
      <w:pPr>
        <w:pStyle w:val="69"/>
        <w:rPr>
          <w:color w:val="auto"/>
        </w:rPr>
      </w:pPr>
    </w:p>
    <w:p>
      <w:pPr>
        <w:pStyle w:val="2"/>
        <w:rPr>
          <w:rFonts w:hint="eastAsia" w:ascii="Arial" w:hAnsi="宋体" w:cs="Arial"/>
          <w:bCs/>
          <w:color w:val="auto"/>
        </w:rPr>
      </w:pPr>
      <w:bookmarkStart w:id="679" w:name="_Toc5765"/>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bookmarkEnd w:id="679"/>
    <w:p>
      <w:pPr>
        <w:pStyle w:val="68"/>
      </w:pPr>
      <w:bookmarkStart w:id="680" w:name="_GoBack"/>
      <w:bookmarkEnd w:id="680"/>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1B1929"/>
    <w:rsid w:val="097575CD"/>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9E14DF"/>
    <w:rsid w:val="0DA955D2"/>
    <w:rsid w:val="0DBE2B84"/>
    <w:rsid w:val="0DF11BB1"/>
    <w:rsid w:val="0E144505"/>
    <w:rsid w:val="0E176739"/>
    <w:rsid w:val="0E3354BF"/>
    <w:rsid w:val="0ECD7420"/>
    <w:rsid w:val="0EE27DCA"/>
    <w:rsid w:val="0EF259DE"/>
    <w:rsid w:val="0F5A4B2F"/>
    <w:rsid w:val="0FA35F01"/>
    <w:rsid w:val="0FF662C6"/>
    <w:rsid w:val="114044D2"/>
    <w:rsid w:val="11627CCB"/>
    <w:rsid w:val="11D81D1D"/>
    <w:rsid w:val="121D4DA6"/>
    <w:rsid w:val="122C2389"/>
    <w:rsid w:val="12366631"/>
    <w:rsid w:val="124B6E1E"/>
    <w:rsid w:val="1263004B"/>
    <w:rsid w:val="12846BC3"/>
    <w:rsid w:val="12883761"/>
    <w:rsid w:val="128B0AD7"/>
    <w:rsid w:val="12F303D4"/>
    <w:rsid w:val="13876F07"/>
    <w:rsid w:val="14320352"/>
    <w:rsid w:val="146F7A89"/>
    <w:rsid w:val="14716C6D"/>
    <w:rsid w:val="1484317C"/>
    <w:rsid w:val="14F87471"/>
    <w:rsid w:val="153D6A4D"/>
    <w:rsid w:val="15D350B0"/>
    <w:rsid w:val="15EA335D"/>
    <w:rsid w:val="160A0715"/>
    <w:rsid w:val="16197743"/>
    <w:rsid w:val="164D3E16"/>
    <w:rsid w:val="16680636"/>
    <w:rsid w:val="168B04D1"/>
    <w:rsid w:val="16D36C7A"/>
    <w:rsid w:val="17001EE4"/>
    <w:rsid w:val="17187C7B"/>
    <w:rsid w:val="18233F6D"/>
    <w:rsid w:val="188570F7"/>
    <w:rsid w:val="19331702"/>
    <w:rsid w:val="19576674"/>
    <w:rsid w:val="19BD556E"/>
    <w:rsid w:val="19C210FD"/>
    <w:rsid w:val="19C94075"/>
    <w:rsid w:val="1A1F08A8"/>
    <w:rsid w:val="1A47252E"/>
    <w:rsid w:val="1AA314AF"/>
    <w:rsid w:val="1B18382E"/>
    <w:rsid w:val="1B52059B"/>
    <w:rsid w:val="1B785E1E"/>
    <w:rsid w:val="1B8247B0"/>
    <w:rsid w:val="1BEC3964"/>
    <w:rsid w:val="1C177904"/>
    <w:rsid w:val="1C352FCB"/>
    <w:rsid w:val="1C3B34B2"/>
    <w:rsid w:val="1C5B70C4"/>
    <w:rsid w:val="1CF41BBF"/>
    <w:rsid w:val="1CF90C1E"/>
    <w:rsid w:val="1CF94291"/>
    <w:rsid w:val="1D315D2D"/>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93937"/>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F35C97"/>
    <w:rsid w:val="2C14754F"/>
    <w:rsid w:val="2CC164E3"/>
    <w:rsid w:val="2D485B6F"/>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AC570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A94C56"/>
    <w:rsid w:val="39E63EDB"/>
    <w:rsid w:val="3A214572"/>
    <w:rsid w:val="3A780F78"/>
    <w:rsid w:val="3AAB05DD"/>
    <w:rsid w:val="3B533F2B"/>
    <w:rsid w:val="3B713841"/>
    <w:rsid w:val="3BD01B51"/>
    <w:rsid w:val="3BE32154"/>
    <w:rsid w:val="3C125C62"/>
    <w:rsid w:val="3C3570DC"/>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B1851EE"/>
    <w:rsid w:val="4B884EA9"/>
    <w:rsid w:val="4B966664"/>
    <w:rsid w:val="4BA76D8E"/>
    <w:rsid w:val="4C100436"/>
    <w:rsid w:val="4C4F7E00"/>
    <w:rsid w:val="4C8218E0"/>
    <w:rsid w:val="4CDB3AD4"/>
    <w:rsid w:val="4D0317FE"/>
    <w:rsid w:val="4D054A21"/>
    <w:rsid w:val="4DEB5FEA"/>
    <w:rsid w:val="4E1B33E0"/>
    <w:rsid w:val="4E634143"/>
    <w:rsid w:val="4F5A1A06"/>
    <w:rsid w:val="4F7E05B9"/>
    <w:rsid w:val="4F9F2B44"/>
    <w:rsid w:val="4FFF663D"/>
    <w:rsid w:val="501C792F"/>
    <w:rsid w:val="509176A9"/>
    <w:rsid w:val="51477EF6"/>
    <w:rsid w:val="517106F7"/>
    <w:rsid w:val="517843C5"/>
    <w:rsid w:val="51A41796"/>
    <w:rsid w:val="5208399B"/>
    <w:rsid w:val="52091586"/>
    <w:rsid w:val="52116FAF"/>
    <w:rsid w:val="52206939"/>
    <w:rsid w:val="52347712"/>
    <w:rsid w:val="527E4C9A"/>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AA49C1"/>
    <w:rsid w:val="5CF474B1"/>
    <w:rsid w:val="5D50762D"/>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884793"/>
    <w:rsid w:val="66046E31"/>
    <w:rsid w:val="665E5A2D"/>
    <w:rsid w:val="668559B9"/>
    <w:rsid w:val="66CD0329"/>
    <w:rsid w:val="66E2041B"/>
    <w:rsid w:val="66E51A61"/>
    <w:rsid w:val="66FE7402"/>
    <w:rsid w:val="670342D9"/>
    <w:rsid w:val="68252525"/>
    <w:rsid w:val="68530388"/>
    <w:rsid w:val="685E7AF2"/>
    <w:rsid w:val="68912C31"/>
    <w:rsid w:val="6A0D243B"/>
    <w:rsid w:val="6B0A2483"/>
    <w:rsid w:val="6B961BC0"/>
    <w:rsid w:val="6BA01F86"/>
    <w:rsid w:val="6C0A7810"/>
    <w:rsid w:val="6C6E76C3"/>
    <w:rsid w:val="6C793F1B"/>
    <w:rsid w:val="6C8A4F36"/>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7">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autoRedefine/>
    <w:semiHidden/>
    <w:unhideWhenUsed/>
    <w:qFormat/>
    <w:uiPriority w:val="1"/>
  </w:style>
  <w:style w:type="table" w:default="1" w:styleId="54">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qFormat/>
    <w:uiPriority w:val="99"/>
    <w:pPr>
      <w:ind w:left="100" w:leftChars="400" w:hanging="200" w:hangingChars="200"/>
    </w:pPr>
    <w:rPr>
      <w:szCs w:val="20"/>
    </w:rPr>
  </w:style>
  <w:style w:type="paragraph" w:styleId="12">
    <w:name w:val="toc 7"/>
    <w:basedOn w:val="1"/>
    <w:next w:val="1"/>
    <w:autoRedefine/>
    <w:qFormat/>
    <w:uiPriority w:val="99"/>
    <w:pPr>
      <w:ind w:left="1260"/>
      <w:jc w:val="left"/>
    </w:pPr>
    <w:rPr>
      <w:sz w:val="18"/>
      <w:szCs w:val="18"/>
    </w:rPr>
  </w:style>
  <w:style w:type="paragraph" w:styleId="13">
    <w:name w:val="Normal Indent"/>
    <w:basedOn w:val="1"/>
    <w:link w:val="108"/>
    <w:autoRedefine/>
    <w:qFormat/>
    <w:uiPriority w:val="99"/>
    <w:pPr>
      <w:ind w:firstLine="420" w:firstLineChars="200"/>
    </w:pPr>
    <w:rPr>
      <w:sz w:val="24"/>
      <w:szCs w:val="20"/>
    </w:rPr>
  </w:style>
  <w:style w:type="paragraph" w:styleId="14">
    <w:name w:val="caption"/>
    <w:basedOn w:val="1"/>
    <w:next w:val="1"/>
    <w:autoRedefine/>
    <w:qFormat/>
    <w:uiPriority w:val="99"/>
    <w:rPr>
      <w:rFonts w:ascii="Cambria" w:hAnsi="Cambria" w:eastAsia="黑体" w:cs="黑体"/>
      <w:sz w:val="20"/>
      <w:szCs w:val="20"/>
    </w:rPr>
  </w:style>
  <w:style w:type="paragraph" w:styleId="15">
    <w:name w:val="Document Map"/>
    <w:basedOn w:val="1"/>
    <w:link w:val="79"/>
    <w:autoRedefine/>
    <w:qFormat/>
    <w:uiPriority w:val="99"/>
    <w:pPr>
      <w:shd w:val="clear" w:color="auto" w:fill="000080"/>
    </w:pPr>
  </w:style>
  <w:style w:type="paragraph" w:styleId="16">
    <w:name w:val="toa heading"/>
    <w:basedOn w:val="1"/>
    <w:next w:val="1"/>
    <w:autoRedefine/>
    <w:qFormat/>
    <w:uiPriority w:val="99"/>
    <w:pPr>
      <w:spacing w:before="120"/>
    </w:pPr>
    <w:rPr>
      <w:rFonts w:ascii="Arial" w:hAnsi="Arial" w:cs="Arial"/>
      <w:sz w:val="24"/>
    </w:rPr>
  </w:style>
  <w:style w:type="paragraph" w:styleId="17">
    <w:name w:val="annotation text"/>
    <w:basedOn w:val="1"/>
    <w:link w:val="80"/>
    <w:autoRedefine/>
    <w:qFormat/>
    <w:uiPriority w:val="99"/>
    <w:pPr>
      <w:jc w:val="left"/>
    </w:pPr>
    <w:rPr>
      <w:szCs w:val="20"/>
    </w:rPr>
  </w:style>
  <w:style w:type="paragraph" w:styleId="18">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19">
    <w:name w:val="Body Text"/>
    <w:basedOn w:val="1"/>
    <w:link w:val="82"/>
    <w:autoRedefine/>
    <w:qFormat/>
    <w:uiPriority w:val="99"/>
    <w:pPr>
      <w:spacing w:after="120"/>
    </w:pPr>
  </w:style>
  <w:style w:type="paragraph" w:styleId="20">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autoRedefine/>
    <w:qFormat/>
    <w:uiPriority w:val="99"/>
    <w:pPr>
      <w:ind w:left="100" w:leftChars="200" w:hanging="200" w:hangingChars="200"/>
    </w:pPr>
  </w:style>
  <w:style w:type="paragraph" w:styleId="22">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autoRedefine/>
    <w:qFormat/>
    <w:uiPriority w:val="99"/>
    <w:pPr>
      <w:ind w:left="600" w:leftChars="600"/>
    </w:pPr>
  </w:style>
  <w:style w:type="paragraph" w:styleId="24">
    <w:name w:val="toc 5"/>
    <w:basedOn w:val="1"/>
    <w:next w:val="1"/>
    <w:autoRedefine/>
    <w:qFormat/>
    <w:uiPriority w:val="99"/>
    <w:pPr>
      <w:ind w:left="840"/>
      <w:jc w:val="left"/>
    </w:pPr>
    <w:rPr>
      <w:sz w:val="18"/>
      <w:szCs w:val="18"/>
    </w:rPr>
  </w:style>
  <w:style w:type="paragraph" w:styleId="25">
    <w:name w:val="toc 3"/>
    <w:basedOn w:val="1"/>
    <w:next w:val="1"/>
    <w:autoRedefine/>
    <w:qFormat/>
    <w:uiPriority w:val="99"/>
    <w:pPr>
      <w:ind w:left="420"/>
      <w:jc w:val="left"/>
    </w:pPr>
    <w:rPr>
      <w:i/>
      <w:iCs/>
      <w:sz w:val="20"/>
      <w:szCs w:val="20"/>
    </w:rPr>
  </w:style>
  <w:style w:type="paragraph" w:styleId="26">
    <w:name w:val="Plain Text"/>
    <w:basedOn w:val="1"/>
    <w:link w:val="84"/>
    <w:autoRedefine/>
    <w:qFormat/>
    <w:uiPriority w:val="0"/>
    <w:rPr>
      <w:rFonts w:ascii="宋体" w:hAnsi="Courier New"/>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rPr>
      <w:sz w:val="21"/>
    </w:r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7"/>
    <w:next w:val="17"/>
    <w:link w:val="96"/>
    <w:autoRedefine/>
    <w:qFormat/>
    <w:uiPriority w:val="99"/>
    <w:rPr>
      <w:b/>
      <w:bCs/>
    </w:rPr>
  </w:style>
  <w:style w:type="paragraph" w:styleId="53">
    <w:name w:val="Body Text First Indent"/>
    <w:basedOn w:val="19"/>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basedOn w:val="56"/>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basedOn w:val="56"/>
    <w:autoRedefine/>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autoRedefine/>
    <w:semiHidden/>
    <w:unhideWhenUsed/>
    <w:qFormat/>
    <w:locked/>
    <w:uiPriority w:val="99"/>
    <w:rPr>
      <w:rFonts w:hint="default" w:ascii="Consolas" w:hAnsi="Consolas" w:eastAsia="Consolas" w:cs="Consolas"/>
      <w:sz w:val="21"/>
      <w:szCs w:val="21"/>
    </w:rPr>
  </w:style>
  <w:style w:type="character" w:styleId="67">
    <w:name w:val="HTML Sample"/>
    <w:basedOn w:val="56"/>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2"/>
    <w:autoRedefine/>
    <w:qFormat/>
    <w:locked/>
    <w:uiPriority w:val="99"/>
    <w:rPr>
      <w:rFonts w:cs="Times New Roman"/>
      <w:b/>
      <w:color w:val="000000"/>
      <w:kern w:val="2"/>
      <w:sz w:val="24"/>
    </w:rPr>
  </w:style>
  <w:style w:type="character" w:customStyle="1" w:styleId="71">
    <w:name w:val="标题 2 Char"/>
    <w:link w:val="3"/>
    <w:qFormat/>
    <w:locked/>
    <w:uiPriority w:val="0"/>
    <w:rPr>
      <w:rFonts w:ascii="Arial" w:hAnsi="Arial" w:cs="Times New Roman"/>
      <w:b/>
      <w:kern w:val="2"/>
      <w:sz w:val="32"/>
    </w:rPr>
  </w:style>
  <w:style w:type="character" w:customStyle="1" w:styleId="72">
    <w:name w:val="标题 3 Char"/>
    <w:link w:val="4"/>
    <w:autoRedefine/>
    <w:qFormat/>
    <w:locked/>
    <w:uiPriority w:val="99"/>
    <w:rPr>
      <w:rFonts w:cs="Times New Roman"/>
      <w:kern w:val="2"/>
      <w:sz w:val="24"/>
    </w:rPr>
  </w:style>
  <w:style w:type="character" w:customStyle="1" w:styleId="73">
    <w:name w:val="标题 4 Char"/>
    <w:link w:val="5"/>
    <w:autoRedefine/>
    <w:qFormat/>
    <w:locked/>
    <w:uiPriority w:val="99"/>
    <w:rPr>
      <w:rFonts w:ascii="Cambria" w:hAnsi="Cambria" w:cs="Times New Roman"/>
      <w:b/>
      <w:kern w:val="2"/>
      <w:sz w:val="28"/>
    </w:rPr>
  </w:style>
  <w:style w:type="character" w:customStyle="1" w:styleId="74">
    <w:name w:val="标题 5 Char"/>
    <w:link w:val="6"/>
    <w:autoRedefine/>
    <w:qFormat/>
    <w:locked/>
    <w:uiPriority w:val="99"/>
    <w:rPr>
      <w:rFonts w:cs="Times New Roman"/>
      <w:b/>
      <w:kern w:val="2"/>
      <w:sz w:val="28"/>
    </w:rPr>
  </w:style>
  <w:style w:type="character" w:customStyle="1" w:styleId="75">
    <w:name w:val="标题 6 Char2"/>
    <w:link w:val="7"/>
    <w:autoRedefine/>
    <w:qFormat/>
    <w:locked/>
    <w:uiPriority w:val="99"/>
    <w:rPr>
      <w:rFonts w:ascii="Arial" w:hAnsi="Arial" w:eastAsia="黑体" w:cs="Times New Roman"/>
      <w:b/>
      <w:sz w:val="24"/>
    </w:rPr>
  </w:style>
  <w:style w:type="character" w:customStyle="1" w:styleId="76">
    <w:name w:val="标题 7 Char2"/>
    <w:link w:val="8"/>
    <w:autoRedefine/>
    <w:qFormat/>
    <w:locked/>
    <w:uiPriority w:val="99"/>
    <w:rPr>
      <w:rFonts w:cs="Times New Roman"/>
      <w:b/>
      <w:sz w:val="24"/>
    </w:rPr>
  </w:style>
  <w:style w:type="character" w:customStyle="1" w:styleId="77">
    <w:name w:val="标题 8 Char2"/>
    <w:link w:val="9"/>
    <w:autoRedefine/>
    <w:qFormat/>
    <w:locked/>
    <w:uiPriority w:val="99"/>
    <w:rPr>
      <w:rFonts w:ascii="Arial" w:hAnsi="Arial" w:eastAsia="黑体" w:cs="Times New Roman"/>
      <w:sz w:val="24"/>
    </w:rPr>
  </w:style>
  <w:style w:type="character" w:customStyle="1" w:styleId="78">
    <w:name w:val="标题 9 Char2"/>
    <w:link w:val="10"/>
    <w:autoRedefine/>
    <w:qFormat/>
    <w:locked/>
    <w:uiPriority w:val="99"/>
    <w:rPr>
      <w:rFonts w:ascii="Arial" w:hAnsi="Arial" w:eastAsia="黑体" w:cs="Times New Roman"/>
      <w:sz w:val="21"/>
    </w:rPr>
  </w:style>
  <w:style w:type="character" w:customStyle="1" w:styleId="79">
    <w:name w:val="文档结构图 Char"/>
    <w:link w:val="15"/>
    <w:autoRedefine/>
    <w:qFormat/>
    <w:locked/>
    <w:uiPriority w:val="99"/>
    <w:rPr>
      <w:rFonts w:cs="Times New Roman"/>
      <w:kern w:val="2"/>
      <w:sz w:val="24"/>
      <w:shd w:val="clear" w:color="auto" w:fill="000080"/>
    </w:rPr>
  </w:style>
  <w:style w:type="character" w:customStyle="1" w:styleId="80">
    <w:name w:val="批注文字 Char"/>
    <w:link w:val="17"/>
    <w:autoRedefine/>
    <w:qFormat/>
    <w:locked/>
    <w:uiPriority w:val="99"/>
    <w:rPr>
      <w:rFonts w:cs="Times New Roman"/>
      <w:kern w:val="2"/>
      <w:sz w:val="21"/>
    </w:rPr>
  </w:style>
  <w:style w:type="character" w:customStyle="1" w:styleId="81">
    <w:name w:val="正文文本 3 Char"/>
    <w:link w:val="18"/>
    <w:autoRedefine/>
    <w:qFormat/>
    <w:locked/>
    <w:uiPriority w:val="99"/>
    <w:rPr>
      <w:rFonts w:ascii="楷体_GB2312" w:eastAsia="楷体_GB2312" w:cs="Times New Roman"/>
      <w:b/>
      <w:color w:val="000000"/>
      <w:kern w:val="2"/>
      <w:sz w:val="24"/>
    </w:rPr>
  </w:style>
  <w:style w:type="character" w:customStyle="1" w:styleId="82">
    <w:name w:val="正文文本 Char"/>
    <w:link w:val="19"/>
    <w:autoRedefine/>
    <w:qFormat/>
    <w:locked/>
    <w:uiPriority w:val="99"/>
    <w:rPr>
      <w:rFonts w:cs="Times New Roman"/>
      <w:kern w:val="2"/>
      <w:sz w:val="24"/>
    </w:rPr>
  </w:style>
  <w:style w:type="character" w:customStyle="1" w:styleId="83">
    <w:name w:val="正文文本缩进 Char"/>
    <w:link w:val="20"/>
    <w:autoRedefine/>
    <w:qFormat/>
    <w:locked/>
    <w:uiPriority w:val="99"/>
    <w:rPr>
      <w:rFonts w:ascii="宋体" w:cs="Times New Roman"/>
      <w:sz w:val="24"/>
    </w:rPr>
  </w:style>
  <w:style w:type="character" w:customStyle="1" w:styleId="84">
    <w:name w:val="纯文本 Char"/>
    <w:link w:val="26"/>
    <w:autoRedefine/>
    <w:qFormat/>
    <w:locked/>
    <w:uiPriority w:val="0"/>
    <w:rPr>
      <w:rFonts w:ascii="宋体" w:hAnsi="Courier New" w:cs="Times New Roman"/>
      <w:kern w:val="2"/>
      <w:sz w:val="21"/>
    </w:rPr>
  </w:style>
  <w:style w:type="character" w:customStyle="1" w:styleId="85">
    <w:name w:val="日期 Char"/>
    <w:link w:val="29"/>
    <w:qFormat/>
    <w:locked/>
    <w:uiPriority w:val="99"/>
    <w:rPr>
      <w:rFonts w:cs="Times New Roman"/>
      <w:color w:val="000000"/>
      <w:kern w:val="2"/>
      <w:sz w:val="24"/>
    </w:rPr>
  </w:style>
  <w:style w:type="character" w:customStyle="1" w:styleId="86">
    <w:name w:val="正文文本缩进 2 Char"/>
    <w:link w:val="30"/>
    <w:autoRedefine/>
    <w:qFormat/>
    <w:locked/>
    <w:uiPriority w:val="99"/>
    <w:rPr>
      <w:rFonts w:ascii="宋体" w:cs="Times New Roman"/>
      <w:sz w:val="24"/>
    </w:rPr>
  </w:style>
  <w:style w:type="character" w:customStyle="1" w:styleId="87">
    <w:name w:val="批注框文本 Char"/>
    <w:link w:val="31"/>
    <w:autoRedefine/>
    <w:qFormat/>
    <w:locked/>
    <w:uiPriority w:val="99"/>
    <w:rPr>
      <w:rFonts w:cs="Times New Roman"/>
      <w:kern w:val="2"/>
      <w:sz w:val="18"/>
    </w:rPr>
  </w:style>
  <w:style w:type="character" w:customStyle="1" w:styleId="88">
    <w:name w:val="页脚 Char"/>
    <w:link w:val="32"/>
    <w:autoRedefine/>
    <w:qFormat/>
    <w:locked/>
    <w:uiPriority w:val="99"/>
    <w:rPr>
      <w:rFonts w:cs="Times New Roman"/>
      <w:kern w:val="2"/>
      <w:sz w:val="18"/>
    </w:rPr>
  </w:style>
  <w:style w:type="character" w:customStyle="1" w:styleId="89">
    <w:name w:val="页眉 Char"/>
    <w:link w:val="33"/>
    <w:autoRedefine/>
    <w:qFormat/>
    <w:locked/>
    <w:uiPriority w:val="99"/>
    <w:rPr>
      <w:rFonts w:cs="Times New Roman"/>
      <w:kern w:val="2"/>
      <w:sz w:val="18"/>
    </w:rPr>
  </w:style>
  <w:style w:type="character" w:customStyle="1" w:styleId="90">
    <w:name w:val="副标题 Char"/>
    <w:link w:val="36"/>
    <w:autoRedefine/>
    <w:qFormat/>
    <w:locked/>
    <w:uiPriority w:val="99"/>
    <w:rPr>
      <w:rFonts w:ascii="Cambria" w:hAnsi="Cambria" w:cs="Times New Roman"/>
      <w:b/>
      <w:kern w:val="28"/>
      <w:sz w:val="32"/>
    </w:rPr>
  </w:style>
  <w:style w:type="character" w:customStyle="1" w:styleId="91">
    <w:name w:val="脚注文本 Char3"/>
    <w:link w:val="38"/>
    <w:autoRedefine/>
    <w:qFormat/>
    <w:locked/>
    <w:uiPriority w:val="99"/>
    <w:rPr>
      <w:rFonts w:cs="Times New Roman"/>
      <w:kern w:val="2"/>
      <w:sz w:val="18"/>
    </w:rPr>
  </w:style>
  <w:style w:type="character" w:customStyle="1" w:styleId="92">
    <w:name w:val="正文文本缩进 3 Char"/>
    <w:link w:val="41"/>
    <w:autoRedefine/>
    <w:qFormat/>
    <w:locked/>
    <w:uiPriority w:val="99"/>
    <w:rPr>
      <w:rFonts w:eastAsia="黑体" w:cs="Times New Roman"/>
      <w:color w:val="000000"/>
      <w:kern w:val="2"/>
      <w:sz w:val="24"/>
    </w:rPr>
  </w:style>
  <w:style w:type="character" w:customStyle="1" w:styleId="93">
    <w:name w:val="正文文本 2 Char"/>
    <w:link w:val="45"/>
    <w:autoRedefine/>
    <w:qFormat/>
    <w:locked/>
    <w:uiPriority w:val="99"/>
    <w:rPr>
      <w:rFonts w:cs="Times New Roman"/>
      <w:b/>
      <w:color w:val="000000"/>
      <w:kern w:val="2"/>
      <w:sz w:val="24"/>
    </w:rPr>
  </w:style>
  <w:style w:type="character" w:customStyle="1" w:styleId="94">
    <w:name w:val="HTML 预设格式 Char"/>
    <w:link w:val="47"/>
    <w:autoRedefine/>
    <w:qFormat/>
    <w:locked/>
    <w:uiPriority w:val="99"/>
    <w:rPr>
      <w:rFonts w:ascii="宋体" w:eastAsia="宋体" w:cs="Times New Roman"/>
      <w:sz w:val="24"/>
    </w:rPr>
  </w:style>
  <w:style w:type="character" w:customStyle="1" w:styleId="95">
    <w:name w:val="标题 Char"/>
    <w:link w:val="51"/>
    <w:autoRedefine/>
    <w:qFormat/>
    <w:locked/>
    <w:uiPriority w:val="99"/>
    <w:rPr>
      <w:rFonts w:cs="Times New Roman"/>
      <w:kern w:val="2"/>
      <w:sz w:val="24"/>
    </w:rPr>
  </w:style>
  <w:style w:type="character" w:customStyle="1" w:styleId="96">
    <w:name w:val="批注主题 Char"/>
    <w:link w:val="52"/>
    <w:autoRedefine/>
    <w:qFormat/>
    <w:locked/>
    <w:uiPriority w:val="99"/>
    <w:rPr>
      <w:rFonts w:cs="Times New Roman"/>
      <w:b/>
      <w:kern w:val="2"/>
      <w:sz w:val="21"/>
    </w:rPr>
  </w:style>
  <w:style w:type="character" w:customStyle="1" w:styleId="97">
    <w:name w:val="正文首行缩进 Char"/>
    <w:basedOn w:val="82"/>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Char"/>
    <w:link w:val="13"/>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3"/>
    <w:autoRedefine/>
    <w:qFormat/>
    <w:uiPriority w:val="99"/>
    <w:pPr>
      <w:widowControl/>
      <w:spacing w:afterLines="50" w:line="360" w:lineRule="auto"/>
      <w:ind w:firstLine="480"/>
      <w:jc w:val="left"/>
    </w:pPr>
    <w:rPr>
      <w:kern w:val="0"/>
    </w:rPr>
  </w:style>
  <w:style w:type="paragraph" w:customStyle="1" w:styleId="132">
    <w:name w:val="Char4"/>
    <w:basedOn w:val="13"/>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Char4"/>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出段落 Char1"/>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5"/>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19"/>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19"/>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2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0"/>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2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basedOn w:val="56"/>
    <w:autoRedefine/>
    <w:qFormat/>
    <w:uiPriority w:val="0"/>
    <w:rPr>
      <w:shd w:val="clear"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basedOn w:val="56"/>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 w:type="character" w:customStyle="1" w:styleId="494">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3</TotalTime>
  <ScaleCrop>false</ScaleCrop>
  <LinksUpToDate>false</LinksUpToDate>
  <CharactersWithSpaces>71820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2024-03-21T05:07:35Z</dcterms:modified>
  <dc:title>杭州电子科技大学下沙校区八教金工实训中心检测区域改造工程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F8F699223A924698A454B0387EC51293</vt:lpwstr>
  </property>
</Properties>
</file>