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委外诉讼案件代理服务采购</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委外诉讼案件代理服务采购</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QSZB-Z(F)-B24001(CS)</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[2023]93412号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widowControl/>
        <w:jc w:val="left"/>
        <w:rPr>
          <w:color w:val="auto"/>
          <w:highlight w:val="none"/>
        </w:rPr>
      </w:pPr>
    </w:p>
    <w:p>
      <w:pPr>
        <w:widowControl/>
        <w:jc w:val="left"/>
        <w:rPr>
          <w:color w:val="auto"/>
          <w:highlight w:val="none"/>
        </w:rPr>
        <w:sectPr>
          <w:headerReference r:id="rId3" w:type="default"/>
          <w:footerReference r:id="rId4" w:type="default"/>
          <w:pgSz w:w="11906" w:h="16838"/>
          <w:pgMar w:top="1247" w:right="1247" w:bottom="1247" w:left="1247" w:header="142" w:footer="725" w:gutter="0"/>
          <w:pgBorders>
            <w:top w:val="none" w:sz="0" w:space="0"/>
            <w:left w:val="none" w:sz="0" w:space="0"/>
            <w:bottom w:val="none" w:sz="0" w:space="0"/>
            <w:right w:val="none" w:sz="0" w:space="0"/>
          </w:pgBorders>
          <w:pgNumType w:start="1"/>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委外诉讼案件代理服务采购</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2024年1月2日9:00:00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28359002"/>
      <w:bookmarkStart w:id="1" w:name="_Toc28359079"/>
      <w:bookmarkStart w:id="2" w:name="_Toc35393621"/>
      <w:bookmarkStart w:id="3" w:name="_Toc35393790"/>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QSZB-Z(F)-B24001(CS)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委外诉讼案件代理服务采购</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380000元</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最高限价：380000元</w:t>
      </w:r>
    </w:p>
    <w:p>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自合同签订之日起至诉讼案件执行终结之日止</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522"/>
        <w:gridCol w:w="830"/>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eastAsia="zh-CN"/>
              </w:rPr>
            </w:pPr>
            <w:r>
              <w:rPr>
                <w:rFonts w:hint="eastAsia"/>
                <w:bCs/>
                <w:color w:val="auto"/>
                <w:sz w:val="21"/>
                <w:szCs w:val="21"/>
                <w:highlight w:val="none"/>
                <w:lang w:eastAsia="zh-CN"/>
              </w:rPr>
              <w:t>委外诉讼案件代理服务采购</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项</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r>
    </w:tbl>
    <w:p>
      <w:pPr>
        <w:adjustRightInd w:val="0"/>
        <w:snapToGrid w:val="0"/>
        <w:spacing w:line="288" w:lineRule="auto"/>
        <w:rPr>
          <w:b/>
          <w:color w:val="auto"/>
          <w:sz w:val="21"/>
          <w:szCs w:val="21"/>
          <w:highlight w:val="none"/>
        </w:rPr>
      </w:pPr>
      <w:bookmarkStart w:id="5" w:name="_Toc35393791"/>
      <w:bookmarkStart w:id="6" w:name="_Toc28359080"/>
      <w:bookmarkStart w:id="7" w:name="_Toc28359003"/>
      <w:bookmarkStart w:id="8" w:name="_Toc35393622"/>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cs="Times New Roman"/>
          <w:bCs/>
          <w:color w:val="auto"/>
          <w:sz w:val="21"/>
          <w:szCs w:val="21"/>
          <w:highlight w:val="none"/>
        </w:rPr>
      </w:pPr>
      <w:bookmarkStart w:id="9" w:name="_Toc28359081"/>
      <w:bookmarkStart w:id="10" w:name="_Toc28359004"/>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w:t>
      </w:r>
      <w:r>
        <w:rPr>
          <w:rFonts w:hint="eastAsia" w:cs="Times New Roman"/>
          <w:color w:val="auto"/>
          <w:sz w:val="21"/>
          <w:szCs w:val="21"/>
          <w:highlight w:val="none"/>
          <w:lang w:val="en-US" w:eastAsia="zh-CN"/>
        </w:rPr>
        <w:t>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3.本项目的特定资格要求：具有有效的律师事务所执业许可证。</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82"/>
      <w:bookmarkStart w:id="14" w:name="_Toc35393793"/>
      <w:bookmarkStart w:id="15" w:name="_Toc35393624"/>
      <w:bookmarkStart w:id="16" w:name="_Toc28359005"/>
      <w:r>
        <w:rPr>
          <w:rFonts w:hint="eastAsia"/>
          <w:color w:val="auto"/>
          <w:sz w:val="21"/>
          <w:szCs w:val="21"/>
          <w:highlight w:val="none"/>
        </w:rPr>
        <w:t>时间：</w:t>
      </w:r>
      <w:r>
        <w:rPr>
          <w:rFonts w:hint="eastAsia"/>
          <w:color w:val="auto"/>
          <w:sz w:val="21"/>
          <w:szCs w:val="21"/>
          <w:highlight w:val="none"/>
          <w:lang w:eastAsia="zh-CN"/>
        </w:rPr>
        <w:t>2023年</w:t>
      </w:r>
      <w:r>
        <w:rPr>
          <w:rFonts w:hint="eastAsia"/>
          <w:color w:val="auto"/>
          <w:sz w:val="21"/>
          <w:szCs w:val="21"/>
          <w:highlight w:val="none"/>
          <w:lang w:val="en-US" w:eastAsia="zh-CN"/>
        </w:rPr>
        <w:t>12</w:t>
      </w:r>
      <w:r>
        <w:rPr>
          <w:rFonts w:hint="eastAsia"/>
          <w:color w:val="auto"/>
          <w:sz w:val="21"/>
          <w:szCs w:val="21"/>
          <w:highlight w:val="none"/>
        </w:rPr>
        <w:t>月</w:t>
      </w:r>
      <w:r>
        <w:rPr>
          <w:rFonts w:hint="eastAsia"/>
          <w:color w:val="auto"/>
          <w:sz w:val="21"/>
          <w:szCs w:val="21"/>
          <w:highlight w:val="none"/>
          <w:lang w:val="en-US" w:eastAsia="zh-CN"/>
        </w:rPr>
        <w:t>22</w:t>
      </w:r>
      <w:r>
        <w:rPr>
          <w:rFonts w:hint="eastAsia"/>
          <w:color w:val="auto"/>
          <w:sz w:val="21"/>
          <w:szCs w:val="21"/>
          <w:highlight w:val="none"/>
        </w:rPr>
        <w:t>日至</w:t>
      </w:r>
      <w:r>
        <w:rPr>
          <w:rFonts w:hint="eastAsia"/>
          <w:color w:val="auto"/>
          <w:sz w:val="21"/>
          <w:szCs w:val="21"/>
          <w:highlight w:val="none"/>
          <w:lang w:eastAsia="zh-CN"/>
        </w:rPr>
        <w:t>2024年1月2日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2024年1月2日9:00:00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625"/>
      <w:bookmarkStart w:id="18" w:name="_Toc28359007"/>
      <w:bookmarkStart w:id="19" w:name="_Toc35393794"/>
      <w:bookmarkStart w:id="20" w:name="_Toc2835908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2024年1月2日9:00:00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/杭州市西湖区玉古路173号中田大厦21楼（求是招标会议室1）</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28359008"/>
      <w:bookmarkStart w:id="25" w:name="_Toc35393627"/>
      <w:bookmarkStart w:id="26" w:name="_Toc35393796"/>
      <w:bookmarkStart w:id="27" w:name="_Toc28359085"/>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齐</w:t>
      </w:r>
      <w:bookmarkStart w:id="60" w:name="_GoBack"/>
      <w:bookmarkEnd w:id="60"/>
      <w:r>
        <w:rPr>
          <w:rFonts w:hint="eastAsia"/>
          <w:color w:val="auto"/>
          <w:sz w:val="21"/>
          <w:szCs w:val="21"/>
          <w:highlight w:val="none"/>
        </w:rPr>
        <w:t>老师</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项目联系方式（询问）：13588159485</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eastAsia="zh-CN"/>
        </w:rPr>
        <w:t>陈应俭、俞炳</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eastAsia="zh-CN"/>
        </w:rPr>
        <w:t>胡沁梦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rFonts w:cs="Times New Roman"/>
          <w:color w:val="auto"/>
          <w:sz w:val="21"/>
          <w:szCs w:val="21"/>
          <w:highlight w:val="none"/>
        </w:rPr>
      </w:pP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3.同级政府采购监督管理部门</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名称：杭州电子科技大学国有资产与实验室管理处</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地址：杭州市钱塘区白杨街道2号大街1158号</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传真：/</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联系人：亓老师</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监督投诉电话：0571-87713574</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政策咨询：何一平、冯华，0571-87058424、87055741</w:t>
      </w:r>
    </w:p>
    <w:p>
      <w:pPr>
        <w:adjustRightInd w:val="0"/>
        <w:snapToGrid w:val="0"/>
        <w:spacing w:line="288" w:lineRule="auto"/>
        <w:ind w:firstLine="425" w:firstLineChars="215"/>
        <w:rPr>
          <w:rFonts w:cs="Times New Roman"/>
          <w:color w:val="auto"/>
          <w:spacing w:val="-6"/>
          <w:sz w:val="21"/>
          <w:szCs w:val="21"/>
          <w:highlight w:val="none"/>
        </w:rPr>
      </w:pPr>
      <w:r>
        <w:rPr>
          <w:rFonts w:hint="eastAsia" w:cs="Times New Roman"/>
          <w:color w:val="auto"/>
          <w:spacing w:val="-6"/>
          <w:sz w:val="21"/>
          <w:szCs w:val="21"/>
          <w:highlight w:val="none"/>
        </w:rPr>
        <w:t>预算金额未达100万元的采购项目，由采购人处理采购争议。</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报价</w:t>
            </w:r>
            <w:r>
              <w:rPr>
                <w:rFonts w:hint="eastAsia"/>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eastAsia" w:eastAsia="宋体" w:cs="Times New Roman"/>
                <w:b/>
                <w:bCs/>
                <w:color w:val="auto"/>
                <w:sz w:val="21"/>
                <w:szCs w:val="21"/>
                <w:highlight w:val="none"/>
                <w:lang w:eastAsia="zh-CN"/>
              </w:rPr>
            </w:pPr>
            <w:r>
              <w:rPr>
                <w:rFonts w:hint="eastAsia" w:cs="Times New Roman"/>
                <w:b/>
                <w:bCs/>
                <w:color w:val="auto"/>
                <w:sz w:val="21"/>
                <w:szCs w:val="21"/>
                <w:highlight w:val="none"/>
              </w:rPr>
              <w:t>本项目属性为：</w:t>
            </w:r>
            <w:r>
              <w:rPr>
                <w:rFonts w:hint="eastAsia" w:cs="Times New Roman"/>
                <w:b/>
                <w:bCs/>
                <w:color w:val="auto"/>
                <w:sz w:val="21"/>
                <w:szCs w:val="21"/>
                <w:highlight w:val="none"/>
                <w:lang w:val="en-US" w:eastAsia="zh-CN"/>
              </w:rPr>
              <w:t>服务</w:t>
            </w:r>
          </w:p>
          <w:p>
            <w:pPr>
              <w:keepNext w:val="0"/>
              <w:keepLines w:val="0"/>
              <w:suppressLineNumbers w:val="0"/>
              <w:adjustRightInd w:val="0"/>
              <w:snapToGrid w:val="0"/>
              <w:spacing w:before="0" w:beforeAutospacing="0" w:after="0" w:afterAutospacing="0" w:line="288" w:lineRule="auto"/>
              <w:ind w:left="0" w:right="0"/>
              <w:jc w:val="left"/>
              <w:rPr>
                <w:rFonts w:hint="eastAsia" w:eastAsia="宋体" w:cs="Times New Roman"/>
                <w:b/>
                <w:bCs/>
                <w:color w:val="auto"/>
                <w:sz w:val="21"/>
                <w:szCs w:val="21"/>
                <w:highlight w:val="none"/>
                <w:lang w:eastAsia="zh-CN"/>
              </w:rPr>
            </w:pPr>
            <w:r>
              <w:rPr>
                <w:rFonts w:hint="eastAsia" w:cs="Times New Roman"/>
                <w:b/>
                <w:bCs/>
                <w:color w:val="auto"/>
                <w:sz w:val="21"/>
                <w:szCs w:val="21"/>
                <w:highlight w:val="none"/>
              </w:rPr>
              <w:t>采购标的对应的中小企业划分标准所属行业：</w:t>
            </w:r>
            <w:r>
              <w:rPr>
                <w:rFonts w:hint="eastAsia" w:cs="Times New Roman"/>
                <w:b/>
                <w:bCs/>
                <w:color w:val="auto"/>
                <w:sz w:val="21"/>
                <w:szCs w:val="21"/>
                <w:highlight w:val="none"/>
                <w:lang w:eastAsia="zh-CN"/>
              </w:rPr>
              <w:t>租赁和商务服务业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30" w:name="_Hlk45005608"/>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合同生效以及具备实施条件后7个工作日内，采购人向供应商支付</w:t>
            </w:r>
            <w:r>
              <w:rPr>
                <w:rFonts w:hint="eastAsia"/>
                <w:color w:val="auto"/>
                <w:spacing w:val="-6"/>
                <w:kern w:val="0"/>
                <w:sz w:val="21"/>
                <w:szCs w:val="21"/>
                <w:highlight w:val="none"/>
                <w:lang w:val="en-US" w:eastAsia="zh-CN"/>
              </w:rPr>
              <w:t>一审基础律师费，如有二审，上诉受理后支付二审基础律师费，如有执行，执行到委托人账户后支付风险代理的律师费用。</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注：</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1.律师事务所不属于企业性质，不享受相关预付款政策。</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2.本项目不收取履约保证金。</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3.供应商</w:t>
            </w:r>
            <w:r>
              <w:rPr>
                <w:rFonts w:hint="eastAsia"/>
                <w:color w:val="auto"/>
                <w:spacing w:val="-6"/>
                <w:kern w:val="0"/>
                <w:sz w:val="21"/>
                <w:szCs w:val="21"/>
                <w:highlight w:val="none"/>
              </w:rPr>
              <w:t>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30"/>
    </w:tbl>
    <w:p>
      <w:pPr>
        <w:adjustRightInd w:val="0"/>
        <w:snapToGrid w:val="0"/>
        <w:spacing w:line="288" w:lineRule="auto"/>
        <w:rPr>
          <w:color w:val="auto"/>
          <w:sz w:val="21"/>
          <w:szCs w:val="21"/>
          <w:highlight w:val="none"/>
        </w:rPr>
      </w:pPr>
    </w:p>
    <w:p>
      <w:pPr>
        <w:keepNext w:val="0"/>
        <w:keepLines w:val="0"/>
        <w:pageBreakBefore w:val="0"/>
        <w:kinsoku/>
        <w:wordWrap/>
        <w:overflowPunct/>
        <w:topLinePunct w:val="0"/>
        <w:autoSpaceDE/>
        <w:autoSpaceDN/>
        <w:bidi w:val="0"/>
        <w:adjustRightInd w:val="0"/>
        <w:snapToGrid w:val="0"/>
        <w:spacing w:line="288" w:lineRule="auto"/>
        <w:ind w:left="0" w:leftChars="0" w:right="0" w:firstLine="422" w:firstLineChars="200"/>
        <w:jc w:val="left"/>
        <w:outlineLvl w:val="9"/>
        <w:rPr>
          <w:rFonts w:hint="eastAsia"/>
          <w:b/>
          <w:bCs/>
          <w:color w:val="auto"/>
          <w:sz w:val="21"/>
          <w:szCs w:val="21"/>
          <w:highlight w:val="none"/>
        </w:rPr>
      </w:pPr>
      <w:r>
        <w:rPr>
          <w:rFonts w:hint="eastAsia"/>
          <w:b/>
          <w:bCs/>
          <w:color w:val="auto"/>
          <w:sz w:val="21"/>
          <w:szCs w:val="21"/>
          <w:highlight w:val="none"/>
        </w:rPr>
        <w:t>三、服务要求</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服务内容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代理采购人与某培训机构合作办学合同纠纷诉讼，包括一审、二审、执行阶段。本案的诉讼标的额暂计为9640000元（大写：玖佰陆拾肆万元整）</w:t>
      </w:r>
      <w:r>
        <w:rPr>
          <w:rFonts w:hint="eastAsia"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.具体</w:t>
      </w:r>
      <w:r>
        <w:rPr>
          <w:rFonts w:hint="eastAsia" w:ascii="宋体" w:hAnsi="宋体" w:eastAsia="宋体" w:cs="宋体"/>
          <w:color w:val="auto"/>
          <w:sz w:val="21"/>
          <w:szCs w:val="21"/>
          <w:highlight w:val="none"/>
        </w:rPr>
        <w:t>服务要求</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2.1 </w:t>
      </w:r>
      <w:r>
        <w:rPr>
          <w:rFonts w:hint="eastAsia" w:ascii="宋体" w:hAnsi="宋体" w:eastAsia="宋体" w:cs="宋体"/>
          <w:color w:val="auto"/>
          <w:sz w:val="21"/>
          <w:szCs w:val="21"/>
          <w:highlight w:val="none"/>
        </w:rPr>
        <w:t>代理人</w:t>
      </w:r>
      <w:r>
        <w:rPr>
          <w:rFonts w:hint="eastAsia" w:ascii="宋体" w:hAnsi="宋体" w:eastAsia="宋体" w:cs="宋体"/>
          <w:color w:val="auto"/>
          <w:sz w:val="21"/>
          <w:szCs w:val="21"/>
          <w:highlight w:val="none"/>
          <w:lang w:val="en-US" w:eastAsia="zh-CN"/>
        </w:rPr>
        <w:t>不少于</w:t>
      </w:r>
      <w:r>
        <w:rPr>
          <w:rFonts w:hint="eastAsia" w:ascii="宋体" w:hAnsi="宋体" w:eastAsia="宋体" w:cs="宋体"/>
          <w:color w:val="auto"/>
          <w:sz w:val="21"/>
          <w:szCs w:val="21"/>
          <w:highlight w:val="none"/>
        </w:rPr>
        <w:t>2人，独立开展调查、取证工作，协助采购人准备相关文件，有能力按合同规定提供相关法律服务</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 </w:t>
      </w:r>
      <w:r>
        <w:rPr>
          <w:rFonts w:hint="eastAsia" w:ascii="宋体" w:hAnsi="宋体" w:eastAsia="宋体" w:cs="宋体"/>
          <w:color w:val="auto"/>
          <w:sz w:val="21"/>
          <w:szCs w:val="21"/>
          <w:highlight w:val="none"/>
        </w:rPr>
        <w:t>应当勤勉、尽责地完成法律服务内容；</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2.3 </w:t>
      </w:r>
      <w:r>
        <w:rPr>
          <w:rFonts w:hint="eastAsia" w:ascii="宋体" w:hAnsi="宋体" w:eastAsia="宋体" w:cs="宋体"/>
          <w:color w:val="auto"/>
          <w:sz w:val="21"/>
          <w:szCs w:val="21"/>
          <w:highlight w:val="none"/>
        </w:rPr>
        <w:t>应当以其依据法律、政策做出的判断，向采购人进行法律、政策风险提示，尽最大努力维护采购人合法权益</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 </w:t>
      </w:r>
      <w:r>
        <w:rPr>
          <w:rFonts w:hint="eastAsia" w:ascii="宋体" w:hAnsi="宋体" w:eastAsia="宋体" w:cs="宋体"/>
          <w:color w:val="auto"/>
          <w:sz w:val="21"/>
          <w:szCs w:val="21"/>
          <w:highlight w:val="none"/>
        </w:rPr>
        <w:t>采用风险代理的方式，按一次基础费和风险代理费计算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一审基础律师费不超过标的</w:t>
      </w:r>
      <w:r>
        <w:rPr>
          <w:rFonts w:hint="eastAsia" w:cs="宋体"/>
          <w:color w:val="auto"/>
          <w:sz w:val="21"/>
          <w:szCs w:val="21"/>
          <w:highlight w:val="none"/>
          <w:lang w:val="en-US" w:eastAsia="zh-CN"/>
        </w:rPr>
        <w:t>的</w:t>
      </w:r>
      <w:r>
        <w:rPr>
          <w:rFonts w:hint="eastAsia" w:ascii="宋体" w:hAnsi="宋体" w:eastAsia="宋体" w:cs="宋体"/>
          <w:color w:val="auto"/>
          <w:sz w:val="21"/>
          <w:szCs w:val="21"/>
          <w:highlight w:val="none"/>
        </w:rPr>
        <w:t>1%，二审基础律师费不超过一审基础律师费的50%，执行到财产后收取</w:t>
      </w:r>
      <w:r>
        <w:rPr>
          <w:rFonts w:hint="eastAsia" w:cs="宋体"/>
          <w:color w:val="auto"/>
          <w:sz w:val="21"/>
          <w:szCs w:val="21"/>
          <w:highlight w:val="none"/>
          <w:lang w:val="en-US" w:eastAsia="zh-CN"/>
        </w:rPr>
        <w:t>的律师费</w:t>
      </w:r>
      <w:r>
        <w:rPr>
          <w:rFonts w:hint="eastAsia" w:ascii="宋体" w:hAnsi="宋体" w:eastAsia="宋体" w:cs="宋体"/>
          <w:color w:val="auto"/>
          <w:sz w:val="21"/>
          <w:szCs w:val="21"/>
          <w:highlight w:val="none"/>
        </w:rPr>
        <w:t>不超过执行标的</w:t>
      </w:r>
      <w:r>
        <w:rPr>
          <w:rFonts w:hint="eastAsia" w:cs="宋体"/>
          <w:color w:val="auto"/>
          <w:sz w:val="21"/>
          <w:szCs w:val="21"/>
          <w:highlight w:val="none"/>
          <w:lang w:val="en-US" w:eastAsia="zh-CN"/>
        </w:rPr>
        <w:t>的</w:t>
      </w:r>
      <w:r>
        <w:rPr>
          <w:rFonts w:hint="eastAsia" w:ascii="宋体" w:hAnsi="宋体" w:eastAsia="宋体" w:cs="宋体"/>
          <w:color w:val="auto"/>
          <w:sz w:val="21"/>
          <w:szCs w:val="21"/>
          <w:highlight w:val="none"/>
        </w:rPr>
        <w:t>3.5%，合计总费用不超过38万</w:t>
      </w:r>
      <w:r>
        <w:rPr>
          <w:rFonts w:hint="eastAsia" w:cs="宋体"/>
          <w:color w:val="auto"/>
          <w:sz w:val="21"/>
          <w:szCs w:val="21"/>
          <w:highlight w:val="none"/>
          <w:lang w:val="en-US" w:eastAsia="zh-CN"/>
        </w:rPr>
        <w:t>元</w:t>
      </w:r>
      <w:r>
        <w:rPr>
          <w:rFonts w:hint="eastAsia" w:cs="宋体"/>
          <w:color w:val="auto"/>
          <w:sz w:val="21"/>
          <w:szCs w:val="21"/>
          <w:highlight w:val="none"/>
          <w:lang w:eastAsia="zh-CN"/>
        </w:rPr>
        <w:t>（</w:t>
      </w:r>
      <w:r>
        <w:rPr>
          <w:rFonts w:hint="eastAsia" w:cs="宋体"/>
          <w:color w:val="auto"/>
          <w:sz w:val="21"/>
          <w:szCs w:val="21"/>
          <w:highlight w:val="none"/>
          <w:lang w:val="en-US" w:eastAsia="zh-CN"/>
        </w:rPr>
        <w:t>如总费用超出38万元，则按38万元执行，可能存在的费用超出情况由供应商自行承担风险</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担任本项目代理律师应当具备以下条件：</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 </w:t>
      </w:r>
      <w:r>
        <w:rPr>
          <w:rFonts w:hint="eastAsia" w:ascii="宋体" w:hAnsi="宋体" w:eastAsia="宋体" w:cs="宋体"/>
          <w:color w:val="auto"/>
          <w:sz w:val="21"/>
          <w:szCs w:val="21"/>
          <w:highlight w:val="none"/>
        </w:rPr>
        <w:t>忠于宪法，遵守法律，政治素质高，拥护党的理论和路线方针政策</w:t>
      </w:r>
      <w:r>
        <w:rPr>
          <w:rFonts w:hint="eastAsia"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 </w:t>
      </w:r>
      <w:r>
        <w:rPr>
          <w:rFonts w:hint="eastAsia" w:ascii="宋体" w:hAnsi="宋体" w:eastAsia="宋体" w:cs="宋体"/>
          <w:color w:val="auto"/>
          <w:sz w:val="21"/>
          <w:szCs w:val="21"/>
          <w:highlight w:val="none"/>
        </w:rPr>
        <w:t>具有良好的职业道德和社会责任感；</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 </w:t>
      </w:r>
      <w:r>
        <w:rPr>
          <w:rFonts w:hint="eastAsia" w:ascii="宋体" w:hAnsi="宋体" w:eastAsia="宋体" w:cs="宋体"/>
          <w:color w:val="auto"/>
          <w:sz w:val="21"/>
          <w:szCs w:val="21"/>
          <w:highlight w:val="none"/>
        </w:rPr>
        <w:t>具有</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年以上执业经验，有服务</w:t>
      </w:r>
      <w:r>
        <w:rPr>
          <w:rFonts w:hint="eastAsia" w:ascii="宋体" w:hAnsi="宋体" w:eastAsia="宋体" w:cs="宋体"/>
          <w:color w:val="auto"/>
          <w:sz w:val="21"/>
          <w:szCs w:val="21"/>
          <w:highlight w:val="none"/>
          <w:lang w:val="en-US" w:eastAsia="zh-CN"/>
        </w:rPr>
        <w:t>同类案件</w:t>
      </w:r>
      <w:r>
        <w:rPr>
          <w:rFonts w:hint="eastAsia" w:ascii="宋体" w:hAnsi="宋体" w:eastAsia="宋体" w:cs="宋体"/>
          <w:color w:val="auto"/>
          <w:sz w:val="21"/>
          <w:szCs w:val="21"/>
          <w:highlight w:val="none"/>
        </w:rPr>
        <w:t>经历；</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 </w:t>
      </w:r>
      <w:r>
        <w:rPr>
          <w:rFonts w:hint="eastAsia" w:ascii="宋体" w:hAnsi="宋体" w:eastAsia="宋体" w:cs="宋体"/>
          <w:color w:val="auto"/>
          <w:sz w:val="21"/>
          <w:szCs w:val="21"/>
          <w:highlight w:val="none"/>
        </w:rPr>
        <w:t>没有受过刑事处罚，没有受过司法行政部门的行政处罚或律师协会的行业处分；</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3.5 </w:t>
      </w:r>
      <w:r>
        <w:rPr>
          <w:rFonts w:hint="eastAsia" w:ascii="宋体" w:hAnsi="宋体" w:eastAsia="宋体" w:cs="宋体"/>
          <w:color w:val="auto"/>
          <w:sz w:val="21"/>
          <w:szCs w:val="21"/>
          <w:highlight w:val="none"/>
        </w:rPr>
        <w:t>熟悉国家继续教育的政策，合作办学的过程。</w:t>
      </w:r>
    </w:p>
    <w:p>
      <w:pPr>
        <w:keepNext w:val="0"/>
        <w:keepLines w:val="0"/>
        <w:pageBreakBefore w:val="0"/>
        <w:widowControl w:val="0"/>
        <w:kinsoku/>
        <w:wordWrap/>
        <w:overflowPunct/>
        <w:topLinePunct w:val="0"/>
        <w:autoSpaceDE/>
        <w:autoSpaceDN/>
        <w:bidi w:val="0"/>
        <w:spacing w:line="288" w:lineRule="auto"/>
        <w:ind w:left="0" w:firstLine="422"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color w:val="auto"/>
          <w:sz w:val="21"/>
          <w:szCs w:val="21"/>
          <w:highlight w:val="none"/>
        </w:rPr>
        <w:t>服务</w:t>
      </w:r>
      <w:r>
        <w:rPr>
          <w:rFonts w:hint="eastAsia" w:ascii="宋体" w:hAnsi="宋体" w:eastAsia="宋体" w:cs="宋体"/>
          <w:b/>
          <w:bCs/>
          <w:color w:val="auto"/>
          <w:sz w:val="21"/>
          <w:szCs w:val="21"/>
          <w:highlight w:val="none"/>
        </w:rPr>
        <w:t>期限</w:t>
      </w:r>
      <w:r>
        <w:rPr>
          <w:rFonts w:hint="eastAsia" w:ascii="宋体" w:hAnsi="宋体" w:eastAsia="宋体" w:cs="宋体"/>
          <w:color w:val="auto"/>
          <w:sz w:val="21"/>
          <w:szCs w:val="21"/>
          <w:highlight w:val="none"/>
        </w:rPr>
        <w:t>：自合同签订之日起至诉讼案件执行终结之日止</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88" w:lineRule="auto"/>
        <w:ind w:left="0" w:leftChars="0" w:right="0" w:firstLine="422" w:firstLineChars="200"/>
        <w:jc w:val="left"/>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服务地点</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none"/>
        </w:rPr>
        <w:t>诉讼案件受理法院所在地</w:t>
      </w:r>
      <w:r>
        <w:rPr>
          <w:rFonts w:hint="eastAsia" w:ascii="宋体" w:hAnsi="宋体" w:eastAsia="宋体" w:cs="宋体"/>
          <w:color w:val="auto"/>
          <w:sz w:val="21"/>
          <w:szCs w:val="21"/>
          <w:highlight w:val="none"/>
          <w:u w:val="none"/>
          <w:lang w:eastAsia="zh-CN"/>
        </w:rPr>
        <w:t>。</w:t>
      </w: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杭州电子科技大学委外诉讼案件代理服务采购</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2023年1月</w:t>
            </w:r>
            <w:r>
              <w:rPr>
                <w:rFonts w:hint="default" w:cstheme="minorBidi"/>
                <w:color w:val="auto"/>
                <w:sz w:val="21"/>
                <w:szCs w:val="21"/>
                <w:highlight w:val="none"/>
              </w:rPr>
              <w:t>（含）以后任意一月）；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1"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w:t>
            </w:r>
            <w:r>
              <w:rPr>
                <w:rFonts w:hint="eastAsia"/>
                <w:color w:val="auto"/>
                <w:sz w:val="21"/>
                <w:szCs w:val="21"/>
                <w:highlight w:val="none"/>
                <w:lang w:val="en-US" w:eastAsia="zh-CN"/>
              </w:rPr>
              <w:t>成交金额的1.05%，不足3000元的按3000元计。</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widowControl w:val="0"/>
              <w:suppressLineNumbers w:val="0"/>
              <w:adjustRightInd w:val="0"/>
              <w:snapToGrid w:val="0"/>
              <w:spacing w:before="0" w:beforeAutospacing="0" w:after="0" w:afterAutospacing="0" w:line="288" w:lineRule="auto"/>
              <w:ind w:left="0" w:right="0"/>
              <w:jc w:val="both"/>
              <w:rPr>
                <w:rFonts w:hint="default"/>
                <w:color w:val="auto"/>
                <w:sz w:val="21"/>
                <w:szCs w:val="21"/>
                <w:highlight w:val="none"/>
              </w:rPr>
            </w:pPr>
            <w:r>
              <w:rPr>
                <w:rFonts w:hint="eastAsia" w:ascii="宋体" w:hAnsi="宋体" w:eastAsia="宋体" w:cs="宋体"/>
                <w:color w:val="auto"/>
                <w:kern w:val="2"/>
                <w:sz w:val="21"/>
                <w:szCs w:val="21"/>
                <w:highlight w:val="none"/>
                <w:lang w:val="en-US" w:eastAsia="zh-CN" w:bidi="ar"/>
              </w:rPr>
              <w:t>2.本项目</w:t>
            </w:r>
            <w:r>
              <w:rPr>
                <w:rFonts w:hint="eastAsia" w:ascii="宋体" w:hAnsi="宋体" w:eastAsia="宋体" w:cs="宋体"/>
                <w:b/>
                <w:color w:val="auto"/>
                <w:kern w:val="2"/>
                <w:sz w:val="21"/>
                <w:szCs w:val="21"/>
                <w:highlight w:val="none"/>
                <w:u w:val="single"/>
                <w:lang w:val="en-US" w:eastAsia="zh-CN" w:bidi="ar"/>
              </w:rPr>
              <w:t>不允许</w:t>
            </w:r>
            <w:r>
              <w:rPr>
                <w:rFonts w:hint="eastAsia" w:ascii="宋体" w:hAnsi="宋体" w:eastAsia="宋体" w:cs="宋体"/>
                <w:color w:val="auto"/>
                <w:kern w:val="2"/>
                <w:sz w:val="21"/>
                <w:szCs w:val="21"/>
                <w:highlight w:val="none"/>
                <w:lang w:val="en-US" w:eastAsia="zh-CN" w:bidi="ar"/>
              </w:rPr>
              <w:t>分包，不适宜分包的理由是：</w:t>
            </w:r>
            <w:r>
              <w:rPr>
                <w:rFonts w:hint="eastAsia" w:ascii="宋体" w:hAnsi="宋体" w:eastAsia="宋体" w:cs="宋体"/>
                <w:color w:val="auto"/>
                <w:kern w:val="2"/>
                <w:sz w:val="21"/>
                <w:szCs w:val="21"/>
                <w:highlight w:val="none"/>
                <w:u w:val="single"/>
                <w:lang w:val="en-US" w:eastAsia="zh-CN" w:bidi="ar"/>
              </w:rPr>
              <w:t>项目内容整体不可分割。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eastAsia" w:eastAsia="宋体" w:cs="Times New Roman"/>
                <w:color w:val="auto"/>
                <w:sz w:val="21"/>
                <w:szCs w:val="21"/>
                <w:highlight w:val="none"/>
                <w:lang w:eastAsia="zh-CN"/>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lang w:eastAsia="zh-CN"/>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eastAsia" w:eastAsia="宋体" w:cs="Times New Roman"/>
                <w:color w:val="auto"/>
                <w:sz w:val="21"/>
                <w:szCs w:val="21"/>
                <w:highlight w:val="none"/>
                <w:lang w:val="en-US" w:eastAsia="zh-CN"/>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r>
              <w:rPr>
                <w:rFonts w:hint="eastAsia" w:cs="Times New Roman"/>
                <w:color w:val="auto"/>
                <w:sz w:val="21"/>
                <w:szCs w:val="21"/>
                <w:highlight w:val="none"/>
                <w:lang w:val="en-US" w:eastAsia="zh-CN"/>
              </w:rPr>
              <w:t>无</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证明材料：具有有效的律师事务所执业许可证。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w:t>
            </w:r>
            <w:r>
              <w:rPr>
                <w:rFonts w:hint="eastAsia"/>
                <w:color w:val="auto"/>
                <w:sz w:val="21"/>
                <w:szCs w:val="21"/>
                <w:highlight w:val="none"/>
                <w:lang w:eastAsia="zh-CN"/>
              </w:rPr>
              <w:t>本次磋商采用百分比报价</w:t>
            </w:r>
            <w:r>
              <w:rPr>
                <w:rFonts w:hint="eastAsia"/>
                <w:color w:val="auto"/>
                <w:sz w:val="21"/>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lang w:eastAsia="zh-CN"/>
              </w:rPr>
              <w:t>采购人将以合同形式有偿取得货物、工程和服务，不接受供应商给予的赠品、回扣或者与采购无关的其他商品、服务</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bookmarkStart w:id="33"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3"/>
    <w:p>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杭州电子科技大学委外诉讼案件代理服务采购</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color w:val="auto"/>
          <w:sz w:val="21"/>
          <w:szCs w:val="21"/>
          <w:highlight w:val="none"/>
        </w:rPr>
      </w:pPr>
      <w:bookmarkStart w:id="34"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4"/>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2023年1月</w:t>
      </w:r>
      <w:r>
        <w:rPr>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代理服务费收费标准：成交金额的1.05%，不足3000元的按3000元计。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pPr>
        <w:spacing w:line="288" w:lineRule="auto"/>
        <w:ind w:firstLine="420" w:firstLineChars="200"/>
        <w:rPr>
          <w:rFonts w:cs="Times New Roman"/>
          <w:color w:val="auto"/>
          <w:sz w:val="21"/>
          <w:szCs w:val="22"/>
          <w:highlight w:val="none"/>
        </w:rPr>
      </w:pPr>
      <w:bookmarkStart w:id="35" w:name="_Hlk104288918"/>
      <w:r>
        <w:rPr>
          <w:rFonts w:hint="eastAsia" w:cs="Times New Roman"/>
          <w:color w:val="auto"/>
          <w:sz w:val="21"/>
          <w:szCs w:val="22"/>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5"/>
    </w:p>
    <w:p>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pPr>
        <w:keepNext w:val="0"/>
        <w:keepLines w:val="0"/>
        <w:widowControl w:val="0"/>
        <w:suppressLineNumbers w:val="0"/>
        <w:adjustRightInd w:val="0"/>
        <w:snapToGrid w:val="0"/>
        <w:spacing w:before="0" w:beforeAutospacing="0" w:after="0" w:afterAutospacing="0" w:line="288" w:lineRule="auto"/>
        <w:ind w:left="0" w:right="0" w:firstLine="420" w:firstLineChars="200"/>
        <w:jc w:val="both"/>
        <w:rPr>
          <w:rFonts w:hint="eastAsia" w:eastAsia="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
        </w:rPr>
        <w:t>2.本项目</w:t>
      </w:r>
      <w:r>
        <w:rPr>
          <w:rFonts w:hint="eastAsia" w:ascii="宋体" w:hAnsi="宋体" w:eastAsia="宋体" w:cs="宋体"/>
          <w:b/>
          <w:color w:val="auto"/>
          <w:kern w:val="2"/>
          <w:sz w:val="21"/>
          <w:szCs w:val="21"/>
          <w:highlight w:val="none"/>
          <w:u w:val="single"/>
          <w:lang w:val="en-US" w:eastAsia="zh-CN" w:bidi="ar"/>
        </w:rPr>
        <w:t>不允许</w:t>
      </w:r>
      <w:r>
        <w:rPr>
          <w:rFonts w:hint="eastAsia" w:ascii="宋体" w:hAnsi="宋体" w:eastAsia="宋体" w:cs="宋体"/>
          <w:color w:val="auto"/>
          <w:kern w:val="2"/>
          <w:sz w:val="21"/>
          <w:szCs w:val="21"/>
          <w:highlight w:val="none"/>
          <w:lang w:val="en-US" w:eastAsia="zh-CN" w:bidi="ar"/>
        </w:rPr>
        <w:t>分包，不适宜分包的理由是：</w:t>
      </w:r>
      <w:r>
        <w:rPr>
          <w:rFonts w:hint="eastAsia" w:ascii="宋体" w:hAnsi="宋体" w:eastAsia="宋体" w:cs="宋体"/>
          <w:color w:val="auto"/>
          <w:kern w:val="2"/>
          <w:sz w:val="21"/>
          <w:szCs w:val="21"/>
          <w:highlight w:val="none"/>
          <w:u w:val="single"/>
          <w:lang w:val="en-US" w:eastAsia="zh-CN" w:bidi="ar"/>
        </w:rPr>
        <w:t>项目内容整体不可分割。</w:t>
      </w:r>
    </w:p>
    <w:p>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6" w:name="_Hlk92273406"/>
      <w:bookmarkStart w:id="37"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6"/>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7"/>
    <w:p>
      <w:pPr>
        <w:adjustRightInd w:val="0"/>
        <w:snapToGrid w:val="0"/>
        <w:spacing w:line="288" w:lineRule="auto"/>
        <w:outlineLvl w:val="2"/>
        <w:rPr>
          <w:b/>
          <w:color w:val="auto"/>
          <w:spacing w:val="-6"/>
          <w:kern w:val="0"/>
          <w:sz w:val="21"/>
          <w:szCs w:val="21"/>
          <w:highlight w:val="none"/>
        </w:rPr>
      </w:pPr>
      <w:bookmarkStart w:id="38"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39" w:name="_Hlk106875293"/>
    </w:p>
    <w:bookmarkEnd w:id="39"/>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4.支持中小企业发展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8"/>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bookmarkStart w:id="40"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0"/>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1" w:name="_Hlk96329193"/>
      <w:r>
        <w:rPr>
          <w:rFonts w:hint="eastAsia"/>
          <w:color w:val="auto"/>
          <w:sz w:val="21"/>
          <w:szCs w:val="21"/>
          <w:highlight w:val="none"/>
        </w:rPr>
        <w:t>，供应商应写全称。</w:t>
      </w:r>
      <w:bookmarkEnd w:id="41"/>
    </w:p>
    <w:p>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lang w:eastAsia="zh-CN"/>
        </w:rPr>
        <w:t>本次磋商采用百分比报价</w:t>
      </w:r>
      <w:r>
        <w:rPr>
          <w:color w:val="auto"/>
          <w:sz w:val="21"/>
          <w:szCs w:val="21"/>
          <w:highlight w:val="none"/>
        </w:rPr>
        <w:t>；</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lang w:eastAsia="zh-CN"/>
        </w:rPr>
        <w:t>采购人将以合同形式有偿取得货物、工程和服务，不接受供应商给予的赠品、回扣或者与采购无关的其他商品、服务</w:t>
      </w:r>
      <w:r>
        <w:rPr>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bookmarkStart w:id="42" w:name="_Hlk97039899"/>
      <w:r>
        <w:rPr>
          <w:rFonts w:hint="eastAsia"/>
          <w:color w:val="auto"/>
          <w:sz w:val="21"/>
          <w:szCs w:val="21"/>
          <w:highlight w:val="none"/>
        </w:rPr>
        <w:t>未响应磋商文件“▲”标记条款要求的，响应无效。</w:t>
      </w:r>
    </w:p>
    <w:bookmarkEnd w:id="42"/>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pPr>
        <w:adjustRightInd w:val="0"/>
        <w:snapToGrid w:val="0"/>
        <w:spacing w:line="288" w:lineRule="auto"/>
        <w:ind w:firstLine="420" w:firstLineChars="200"/>
        <w:rPr>
          <w:color w:val="auto"/>
          <w:sz w:val="21"/>
          <w:szCs w:val="21"/>
          <w:highlight w:val="none"/>
        </w:rPr>
      </w:pPr>
      <w:bookmarkStart w:id="43" w:name="_Hlk97039841"/>
      <w:r>
        <w:rPr>
          <w:rFonts w:hint="eastAsia"/>
          <w:color w:val="auto"/>
          <w:sz w:val="21"/>
          <w:szCs w:val="21"/>
          <w:highlight w:val="none"/>
        </w:rPr>
        <w:t>（3）资格文件未按要求签署、盖章。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3"/>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pPr>
        <w:adjustRightInd w:val="0"/>
        <w:snapToGrid w:val="0"/>
        <w:spacing w:line="288" w:lineRule="auto"/>
        <w:ind w:firstLine="424" w:firstLineChars="202"/>
        <w:rPr>
          <w:rFonts w:cs="Arial"/>
          <w:color w:val="auto"/>
          <w:kern w:val="0"/>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44"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4"/>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2"/>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2"/>
        <w:gridCol w:w="675"/>
        <w:gridCol w:w="73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bookmarkStart w:id="45" w:name="_Hlk81817387"/>
            <w:r>
              <w:rPr>
                <w:rFonts w:hint="eastAsia" w:ascii="宋体" w:hAnsi="宋体" w:eastAsia="宋体" w:cs="宋体"/>
                <w:b/>
                <w:bCs/>
                <w:color w:val="auto"/>
                <w:kern w:val="0"/>
                <w:sz w:val="21"/>
                <w:szCs w:val="21"/>
                <w:highlight w:val="none"/>
              </w:rPr>
              <w:t>评审因素</w:t>
            </w:r>
          </w:p>
        </w:tc>
        <w:tc>
          <w:tcPr>
            <w:tcW w:w="67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分值</w:t>
            </w:r>
          </w:p>
        </w:tc>
        <w:tc>
          <w:tcPr>
            <w:tcW w:w="73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价格分（</w:t>
            </w:r>
            <w:r>
              <w:rPr>
                <w:rFonts w:hint="eastAsia" w:cs="宋体"/>
                <w:b/>
                <w:bCs/>
                <w:color w:val="auto"/>
                <w:kern w:val="0"/>
                <w:sz w:val="21"/>
                <w:szCs w:val="21"/>
                <w:highlight w:val="none"/>
                <w:lang w:val="en-US" w:eastAsia="zh-CN"/>
              </w:rPr>
              <w:t>3</w:t>
            </w:r>
            <w:r>
              <w:rPr>
                <w:rFonts w:hint="eastAsia" w:ascii="宋体" w:hAnsi="宋体" w:eastAsia="宋体" w:cs="宋体"/>
                <w:b/>
                <w:bCs/>
                <w:color w:val="auto"/>
                <w:kern w:val="0"/>
                <w:sz w:val="21"/>
                <w:szCs w:val="21"/>
                <w:highlight w:val="none"/>
                <w:lang w:val="en-US" w:eastAsia="zh-CN"/>
              </w:rPr>
              <w:t>0</w:t>
            </w:r>
            <w:r>
              <w:rPr>
                <w:rFonts w:hint="eastAsia" w:ascii="宋体" w:hAnsi="宋体" w:eastAsia="宋体" w:cs="宋体"/>
                <w:b/>
                <w:bCs/>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最后磋商报价</w:t>
            </w:r>
          </w:p>
        </w:tc>
        <w:tc>
          <w:tcPr>
            <w:tcW w:w="675" w:type="dxa"/>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kern w:val="0"/>
                <w:sz w:val="21"/>
                <w:szCs w:val="21"/>
                <w:highlight w:val="none"/>
                <w:lang w:val="en-US" w:eastAsia="zh-CN"/>
              </w:rPr>
            </w:pPr>
            <w:r>
              <w:rPr>
                <w:rFonts w:hint="eastAsia" w:cs="宋体"/>
                <w:b/>
                <w:color w:val="auto"/>
                <w:kern w:val="0"/>
                <w:sz w:val="21"/>
                <w:szCs w:val="21"/>
                <w:highlight w:val="none"/>
                <w:lang w:val="en-US" w:eastAsia="zh-CN" w:bidi="ar"/>
              </w:rPr>
              <w:t>14</w:t>
            </w:r>
          </w:p>
        </w:tc>
        <w:tc>
          <w:tcPr>
            <w:tcW w:w="7301" w:type="dxa"/>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价格分统一采用低价优先法计算，即满足磋商文件要求且最后报价最低的供应商的一审基础律师费报价为磋商基准价，其价格分为满分。其他供应商的价格分统一按照下列公式计算：</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磋商报价得分=（磋商基准价/最后磋商报价）×</w:t>
            </w:r>
            <w:r>
              <w:rPr>
                <w:rFonts w:hint="eastAsia" w:cs="宋体"/>
                <w:color w:val="auto"/>
                <w:kern w:val="0"/>
                <w:sz w:val="21"/>
                <w:szCs w:val="21"/>
                <w:highlight w:val="none"/>
                <w:lang w:val="en-US" w:eastAsia="zh-CN" w:bidi="ar"/>
              </w:rPr>
              <w:t>14</w:t>
            </w:r>
            <w:r>
              <w:rPr>
                <w:rFonts w:hint="eastAsia" w:ascii="宋体" w:hAnsi="宋体" w:eastAsia="宋体" w:cs="宋体"/>
                <w:color w:val="auto"/>
                <w:kern w:val="0"/>
                <w:sz w:val="21"/>
                <w:szCs w:val="21"/>
                <w:highlight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rPr>
            </w:pPr>
          </w:p>
        </w:tc>
        <w:tc>
          <w:tcPr>
            <w:tcW w:w="675" w:type="dxa"/>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cs="宋体"/>
                <w:b/>
                <w:bCs/>
                <w:color w:val="auto"/>
                <w:kern w:val="0"/>
                <w:sz w:val="21"/>
                <w:szCs w:val="21"/>
                <w:highlight w:val="none"/>
                <w:lang w:val="en-US" w:eastAsia="zh-CN"/>
              </w:rPr>
            </w:pPr>
            <w:r>
              <w:rPr>
                <w:rFonts w:hint="eastAsia" w:cs="宋体"/>
                <w:b/>
                <w:color w:val="auto"/>
                <w:kern w:val="0"/>
                <w:sz w:val="21"/>
                <w:szCs w:val="21"/>
                <w:highlight w:val="none"/>
                <w:lang w:val="en-US" w:eastAsia="zh-CN" w:bidi="ar"/>
              </w:rPr>
              <w:t>2</w:t>
            </w:r>
          </w:p>
        </w:tc>
        <w:tc>
          <w:tcPr>
            <w:tcW w:w="7301" w:type="dxa"/>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价格分统一采用低价优先法计算，即满足磋商文件要求且最后报价最低的供应商的二审基础律师费报价为磋商基准价，其价格分为满分。其他供应商的价格分统一按照下列公式计算：</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磋商报价得分=（磋商基准价/最后磋商报价）×</w:t>
            </w: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rPr>
            </w:pPr>
          </w:p>
        </w:tc>
        <w:tc>
          <w:tcPr>
            <w:tcW w:w="675" w:type="dxa"/>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cs="宋体"/>
                <w:b/>
                <w:bCs/>
                <w:color w:val="auto"/>
                <w:kern w:val="0"/>
                <w:sz w:val="21"/>
                <w:szCs w:val="21"/>
                <w:highlight w:val="none"/>
                <w:lang w:val="en-US" w:eastAsia="zh-CN"/>
              </w:rPr>
            </w:pPr>
            <w:r>
              <w:rPr>
                <w:rFonts w:hint="eastAsia" w:cs="宋体"/>
                <w:b/>
                <w:color w:val="auto"/>
                <w:kern w:val="0"/>
                <w:sz w:val="21"/>
                <w:szCs w:val="21"/>
                <w:highlight w:val="none"/>
                <w:lang w:val="en-US" w:eastAsia="zh-CN" w:bidi="ar"/>
              </w:rPr>
              <w:t>14</w:t>
            </w:r>
          </w:p>
        </w:tc>
        <w:tc>
          <w:tcPr>
            <w:tcW w:w="7301" w:type="dxa"/>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价格分统一采用低价优先法计算，即满足磋商文件要求且最后报价最低的供应商的执行到财产后的律师费为磋商基准价，其价格分为满分。其他供应商的价格分统一按照下列公式计算：</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磋商报价得分=（磋商基准价/最后磋商报价）×</w:t>
            </w:r>
            <w:r>
              <w:rPr>
                <w:rFonts w:hint="eastAsia" w:cs="宋体"/>
                <w:color w:val="auto"/>
                <w:kern w:val="0"/>
                <w:sz w:val="21"/>
                <w:szCs w:val="21"/>
                <w:highlight w:val="none"/>
                <w:lang w:val="en-US" w:eastAsia="zh-CN" w:bidi="ar"/>
              </w:rPr>
              <w:t>14</w:t>
            </w:r>
            <w:r>
              <w:rPr>
                <w:rFonts w:hint="eastAsia" w:ascii="宋体" w:hAnsi="宋体" w:eastAsia="宋体" w:cs="宋体"/>
                <w:color w:val="auto"/>
                <w:kern w:val="0"/>
                <w:sz w:val="21"/>
                <w:szCs w:val="21"/>
                <w:highlight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商务分（</w:t>
            </w:r>
            <w:r>
              <w:rPr>
                <w:rFonts w:hint="eastAsia" w:cs="宋体"/>
                <w:b/>
                <w:bCs/>
                <w:color w:val="auto"/>
                <w:kern w:val="0"/>
                <w:sz w:val="21"/>
                <w:szCs w:val="21"/>
                <w:highlight w:val="none"/>
                <w:lang w:val="en-US" w:eastAsia="zh-CN"/>
              </w:rPr>
              <w:t>3</w:t>
            </w:r>
            <w:r>
              <w:rPr>
                <w:rFonts w:hint="eastAsia" w:ascii="宋体" w:hAnsi="宋体" w:eastAsia="宋体" w:cs="宋体"/>
                <w:b/>
                <w:bCs/>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业绩</w:t>
            </w:r>
          </w:p>
        </w:tc>
        <w:tc>
          <w:tcPr>
            <w:tcW w:w="67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3</w:t>
            </w:r>
          </w:p>
        </w:tc>
        <w:tc>
          <w:tcPr>
            <w:tcW w:w="7301"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【客观分】供应商自20</w:t>
            </w:r>
            <w:r>
              <w:rPr>
                <w:rFonts w:hint="eastAsia" w:ascii="宋体" w:hAnsi="宋体" w:eastAsia="宋体" w:cs="宋体"/>
                <w:color w:val="auto"/>
                <w:kern w:val="0"/>
                <w:sz w:val="21"/>
                <w:szCs w:val="21"/>
                <w:highlight w:val="none"/>
                <w:lang w:val="en-US" w:eastAsia="zh-CN"/>
              </w:rPr>
              <w:t>20</w:t>
            </w:r>
            <w:r>
              <w:rPr>
                <w:rFonts w:hint="eastAsia" w:ascii="宋体" w:hAnsi="宋体" w:eastAsia="宋体" w:cs="宋体"/>
                <w:color w:val="auto"/>
                <w:kern w:val="0"/>
                <w:sz w:val="21"/>
                <w:szCs w:val="21"/>
                <w:highlight w:val="none"/>
              </w:rPr>
              <w:t>年1月1日以来（以合同签订时间为准）同类合同</w:t>
            </w:r>
            <w:r>
              <w:rPr>
                <w:rFonts w:hint="eastAsia" w:cs="宋体"/>
                <w:color w:val="auto"/>
                <w:kern w:val="0"/>
                <w:sz w:val="21"/>
                <w:szCs w:val="21"/>
                <w:highlight w:val="none"/>
                <w:lang w:val="en-US" w:eastAsia="zh-CN"/>
              </w:rPr>
              <w:t>业绩</w:t>
            </w:r>
            <w:r>
              <w:rPr>
                <w:rFonts w:hint="eastAsia" w:ascii="宋体" w:hAnsi="宋体" w:eastAsia="宋体" w:cs="宋体"/>
                <w:color w:val="auto"/>
                <w:kern w:val="0"/>
                <w:sz w:val="21"/>
                <w:szCs w:val="21"/>
                <w:highlight w:val="none"/>
              </w:rPr>
              <w:t>（以提供的合同扫描件为准）：每提供</w:t>
            </w:r>
            <w:r>
              <w:rPr>
                <w:rFonts w:hint="eastAsia"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份合同业绩得</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分，最高得</w:t>
            </w:r>
            <w:r>
              <w:rPr>
                <w:rFonts w:hint="eastAsia"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技术分（</w:t>
            </w:r>
            <w:r>
              <w:rPr>
                <w:rFonts w:hint="eastAsia" w:cs="宋体"/>
                <w:b/>
                <w:bCs/>
                <w:color w:val="auto"/>
                <w:kern w:val="0"/>
                <w:sz w:val="21"/>
                <w:szCs w:val="21"/>
                <w:highlight w:val="none"/>
                <w:lang w:val="en-US" w:eastAsia="zh-CN"/>
              </w:rPr>
              <w:t>67</w:t>
            </w:r>
            <w:r>
              <w:rPr>
                <w:rFonts w:hint="eastAsia" w:ascii="宋体" w:hAnsi="宋体" w:eastAsia="宋体" w:cs="宋体"/>
                <w:b/>
                <w:bCs/>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响应程度</w:t>
            </w:r>
          </w:p>
        </w:tc>
        <w:tc>
          <w:tcPr>
            <w:tcW w:w="67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35</w:t>
            </w:r>
          </w:p>
        </w:tc>
        <w:tc>
          <w:tcPr>
            <w:tcW w:w="7301"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【客观分】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不符合（负偏离）技术要求中标注“▲”条款（不可偏离）的响应文件无效，满足或明显优于磋商文件明确的全部</w:t>
            </w:r>
            <w:r>
              <w:rPr>
                <w:rFonts w:hint="eastAsia" w:ascii="宋体" w:hAnsi="宋体" w:eastAsia="宋体"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要求的该项得满分；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响应</w:t>
            </w:r>
            <w:r>
              <w:rPr>
                <w:rFonts w:hint="eastAsia" w:ascii="宋体" w:hAnsi="宋体" w:eastAsia="宋体" w:cs="宋体"/>
                <w:color w:val="auto"/>
                <w:kern w:val="0"/>
                <w:sz w:val="21"/>
                <w:szCs w:val="21"/>
                <w:highlight w:val="none"/>
              </w:rPr>
              <w:t>条款低于</w:t>
            </w:r>
            <w:r>
              <w:rPr>
                <w:rFonts w:hint="eastAsia" w:ascii="宋体" w:hAnsi="宋体" w:eastAsia="宋体"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要求（负偏离）的每项扣</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负偏离</w:t>
            </w:r>
            <w:r>
              <w:rPr>
                <w:rFonts w:hint="eastAsia" w:cs="宋体"/>
                <w:color w:val="auto"/>
                <w:kern w:val="0"/>
                <w:sz w:val="21"/>
                <w:szCs w:val="21"/>
                <w:highlight w:val="none"/>
                <w:lang w:val="en-US" w:eastAsia="zh-CN"/>
              </w:rPr>
              <w:t>5</w:t>
            </w:r>
            <w:r>
              <w:rPr>
                <w:rFonts w:hint="default" w:ascii="宋体" w:hAnsi="宋体" w:eastAsia="宋体" w:cs="宋体"/>
                <w:color w:val="auto"/>
                <w:kern w:val="0"/>
                <w:sz w:val="21"/>
                <w:szCs w:val="21"/>
                <w:highlight w:val="none"/>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rPr>
              <w:t>服务方案</w:t>
            </w:r>
          </w:p>
        </w:tc>
        <w:tc>
          <w:tcPr>
            <w:tcW w:w="67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3</w:t>
            </w:r>
          </w:p>
        </w:tc>
        <w:tc>
          <w:tcPr>
            <w:tcW w:w="7301"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主</w:t>
            </w:r>
            <w:r>
              <w:rPr>
                <w:rFonts w:hint="eastAsia" w:ascii="宋体" w:hAnsi="宋体" w:eastAsia="宋体" w:cs="宋体"/>
                <w:color w:val="auto"/>
                <w:kern w:val="0"/>
                <w:sz w:val="21"/>
                <w:szCs w:val="21"/>
                <w:highlight w:val="none"/>
              </w:rPr>
              <w:t>观分】总体服务方案：对供应商提供的服务方案是否完整的评价</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评分范围：3,2,1,0</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rPr>
            </w:pPr>
          </w:p>
        </w:tc>
        <w:tc>
          <w:tcPr>
            <w:tcW w:w="67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2</w:t>
            </w:r>
          </w:p>
        </w:tc>
        <w:tc>
          <w:tcPr>
            <w:tcW w:w="7301"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主</w:t>
            </w:r>
            <w:r>
              <w:rPr>
                <w:rFonts w:hint="eastAsia" w:ascii="宋体" w:hAnsi="宋体" w:eastAsia="宋体" w:cs="宋体"/>
                <w:color w:val="auto"/>
                <w:kern w:val="0"/>
                <w:sz w:val="21"/>
                <w:szCs w:val="21"/>
                <w:highlight w:val="none"/>
                <w:lang w:eastAsia="zh-CN"/>
              </w:rPr>
              <w:t>观分】对</w:t>
            </w:r>
            <w:r>
              <w:rPr>
                <w:rFonts w:hint="eastAsia" w:ascii="宋体" w:hAnsi="宋体" w:eastAsia="宋体" w:cs="宋体"/>
                <w:color w:val="auto"/>
                <w:kern w:val="0"/>
                <w:sz w:val="21"/>
                <w:szCs w:val="21"/>
                <w:highlight w:val="none"/>
              </w:rPr>
              <w:t>项目理解与认知</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根据投标人对本项目目标和需求的理解和认识是否准确、全面、到位等（评分范围：2,1,0）。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rPr>
            </w:pPr>
          </w:p>
        </w:tc>
        <w:tc>
          <w:tcPr>
            <w:tcW w:w="67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3</w:t>
            </w:r>
          </w:p>
        </w:tc>
        <w:tc>
          <w:tcPr>
            <w:tcW w:w="7301"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lang w:val="zh-CN" w:eastAsia="zh-CN"/>
              </w:rPr>
              <w:t>主</w:t>
            </w:r>
            <w:r>
              <w:rPr>
                <w:rFonts w:hint="eastAsia" w:ascii="宋体" w:hAnsi="宋体" w:eastAsia="宋体" w:cs="宋体"/>
                <w:color w:val="auto"/>
                <w:kern w:val="0"/>
                <w:sz w:val="21"/>
                <w:szCs w:val="21"/>
                <w:highlight w:val="none"/>
                <w:lang w:val="zh-CN"/>
              </w:rPr>
              <w:t>观分】一审</w:t>
            </w:r>
            <w:r>
              <w:rPr>
                <w:rFonts w:hint="eastAsia" w:ascii="宋体" w:hAnsi="宋体" w:eastAsia="宋体" w:cs="宋体"/>
                <w:color w:val="auto"/>
                <w:kern w:val="0"/>
                <w:sz w:val="21"/>
                <w:szCs w:val="21"/>
                <w:highlight w:val="none"/>
                <w:lang w:val="en-US" w:eastAsia="zh-CN"/>
              </w:rPr>
              <w:t>阶段服务方案</w:t>
            </w:r>
            <w:r>
              <w:rPr>
                <w:rFonts w:hint="eastAsia" w:ascii="宋体" w:hAnsi="宋体" w:eastAsia="宋体" w:cs="宋体"/>
                <w:color w:val="auto"/>
                <w:kern w:val="0"/>
                <w:sz w:val="21"/>
                <w:szCs w:val="21"/>
                <w:highlight w:val="none"/>
                <w:lang w:val="zh-CN" w:eastAsia="zh-CN"/>
              </w:rPr>
              <w:t>：</w:t>
            </w:r>
            <w:r>
              <w:rPr>
                <w:rFonts w:hint="eastAsia" w:ascii="宋体" w:hAnsi="宋体" w:eastAsia="宋体" w:cs="宋体"/>
                <w:color w:val="auto"/>
                <w:kern w:val="0"/>
                <w:sz w:val="21"/>
                <w:szCs w:val="21"/>
                <w:highlight w:val="none"/>
                <w:lang w:val="zh-CN"/>
              </w:rPr>
              <w:t>根据供应商提供的服务方案是否准确理解用户需求，服务的步骤、理念、质量保障措施等完整、科学、可行、合理（评分范围：3,2,1,0）。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rPr>
            </w:pPr>
          </w:p>
        </w:tc>
        <w:tc>
          <w:tcPr>
            <w:tcW w:w="67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2</w:t>
            </w:r>
          </w:p>
        </w:tc>
        <w:tc>
          <w:tcPr>
            <w:tcW w:w="7301"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zh-CN" w:eastAsia="zh-CN"/>
              </w:rPr>
            </w:pP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lang w:val="zh-CN" w:eastAsia="zh-CN"/>
              </w:rPr>
              <w:t>主</w:t>
            </w:r>
            <w:r>
              <w:rPr>
                <w:rFonts w:hint="eastAsia" w:ascii="宋体" w:hAnsi="宋体" w:eastAsia="宋体" w:cs="宋体"/>
                <w:color w:val="auto"/>
                <w:kern w:val="0"/>
                <w:sz w:val="21"/>
                <w:szCs w:val="21"/>
                <w:highlight w:val="none"/>
                <w:lang w:val="zh-CN"/>
              </w:rPr>
              <w:t>观分】</w:t>
            </w: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lang w:val="zh-CN"/>
              </w:rPr>
              <w:t>审阶段服务方案</w:t>
            </w:r>
            <w:r>
              <w:rPr>
                <w:rFonts w:hint="eastAsia" w:ascii="宋体" w:hAnsi="宋体" w:eastAsia="宋体" w:cs="宋体"/>
                <w:color w:val="auto"/>
                <w:kern w:val="0"/>
                <w:sz w:val="21"/>
                <w:szCs w:val="21"/>
                <w:highlight w:val="none"/>
                <w:lang w:val="zh-CN" w:eastAsia="zh-CN"/>
              </w:rPr>
              <w:t>：</w:t>
            </w:r>
            <w:r>
              <w:rPr>
                <w:rFonts w:hint="eastAsia" w:ascii="宋体" w:hAnsi="宋体" w:eastAsia="宋体" w:cs="宋体"/>
                <w:color w:val="auto"/>
                <w:kern w:val="0"/>
                <w:sz w:val="21"/>
                <w:szCs w:val="21"/>
                <w:highlight w:val="none"/>
                <w:lang w:val="zh-CN"/>
              </w:rPr>
              <w:t>根据供应商提供的服务方案是否准确理解用户需求，服务的步骤、理念、质量保障措施等完整、科学、可行、合理（评分范围：2,1,0）。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rPr>
            </w:pPr>
          </w:p>
        </w:tc>
        <w:tc>
          <w:tcPr>
            <w:tcW w:w="67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2</w:t>
            </w:r>
          </w:p>
        </w:tc>
        <w:tc>
          <w:tcPr>
            <w:tcW w:w="7301"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Hans"/>
              </w:rPr>
            </w:pPr>
            <w:r>
              <w:rPr>
                <w:rFonts w:hint="eastAsia" w:ascii="宋体" w:hAnsi="宋体" w:eastAsia="宋体" w:cs="宋体"/>
                <w:color w:val="auto"/>
                <w:kern w:val="0"/>
                <w:sz w:val="21"/>
                <w:szCs w:val="21"/>
                <w:highlight w:val="none"/>
                <w:lang w:val="en-US" w:eastAsia="zh-CN"/>
              </w:rPr>
              <w:t>【主观分】执行阶段服务方案：</w:t>
            </w:r>
            <w:r>
              <w:rPr>
                <w:rFonts w:hint="eastAsia" w:ascii="宋体" w:hAnsi="宋体" w:eastAsia="宋体" w:cs="宋体"/>
                <w:color w:val="auto"/>
                <w:kern w:val="0"/>
                <w:sz w:val="21"/>
                <w:szCs w:val="21"/>
                <w:highlight w:val="none"/>
                <w:lang w:val="zh-CN" w:eastAsia="zh-Hans"/>
              </w:rPr>
              <w:t>根据供应商提供的服务方案是否准确理解用户需求，服务的步骤、理念、质量保障措施等完整、科学、可行、合理（评分范围：2,1,0）。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服务团队</w:t>
            </w:r>
          </w:p>
        </w:tc>
        <w:tc>
          <w:tcPr>
            <w:tcW w:w="67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301"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Hans"/>
              </w:rPr>
            </w:pPr>
            <w:r>
              <w:rPr>
                <w:rFonts w:hint="eastAsia" w:ascii="宋体" w:hAnsi="宋体" w:eastAsia="宋体" w:cs="宋体"/>
                <w:color w:val="auto"/>
                <w:kern w:val="0"/>
                <w:sz w:val="21"/>
                <w:szCs w:val="21"/>
                <w:highlight w:val="none"/>
                <w:lang w:val="en-US" w:eastAsia="zh-Hans"/>
              </w:rPr>
              <w:t>【主观分】拟派</w:t>
            </w:r>
            <w:r>
              <w:rPr>
                <w:rFonts w:hint="eastAsia" w:ascii="宋体" w:hAnsi="宋体" w:eastAsia="宋体" w:cs="宋体"/>
                <w:color w:val="auto"/>
                <w:kern w:val="0"/>
                <w:sz w:val="21"/>
                <w:szCs w:val="21"/>
                <w:highlight w:val="none"/>
                <w:lang w:val="en-US" w:eastAsia="zh-CN"/>
              </w:rPr>
              <w:t>服务团队</w:t>
            </w:r>
            <w:r>
              <w:rPr>
                <w:rFonts w:hint="eastAsia" w:ascii="宋体" w:hAnsi="宋体" w:eastAsia="宋体" w:cs="宋体"/>
                <w:color w:val="auto"/>
                <w:kern w:val="0"/>
                <w:sz w:val="21"/>
                <w:szCs w:val="21"/>
                <w:highlight w:val="none"/>
                <w:lang w:val="en-US" w:eastAsia="zh-Hans"/>
              </w:rPr>
              <w:t>人员组织结构全面性以及人员数量安排、相关经验</w:t>
            </w:r>
            <w:r>
              <w:rPr>
                <w:rFonts w:hint="eastAsia" w:ascii="宋体" w:hAnsi="宋体" w:eastAsia="宋体" w:cs="宋体"/>
                <w:color w:val="auto"/>
                <w:kern w:val="0"/>
                <w:sz w:val="21"/>
                <w:szCs w:val="21"/>
                <w:highlight w:val="none"/>
                <w:lang w:val="en-US" w:eastAsia="zh-CN"/>
              </w:rPr>
              <w:t>、资格证书</w:t>
            </w:r>
            <w:r>
              <w:rPr>
                <w:rFonts w:hint="eastAsia" w:ascii="宋体" w:hAnsi="宋体" w:eastAsia="宋体" w:cs="宋体"/>
                <w:color w:val="auto"/>
                <w:kern w:val="0"/>
                <w:sz w:val="21"/>
                <w:szCs w:val="21"/>
                <w:highlight w:val="none"/>
                <w:lang w:val="en-US" w:eastAsia="zh-Hans"/>
              </w:rPr>
              <w:t>等配置方案</w:t>
            </w:r>
            <w:r>
              <w:rPr>
                <w:rFonts w:hint="eastAsia" w:ascii="宋体" w:hAnsi="宋体" w:eastAsia="宋体" w:cs="宋体"/>
                <w:color w:val="auto"/>
                <w:kern w:val="0"/>
                <w:sz w:val="21"/>
                <w:szCs w:val="21"/>
                <w:highlight w:val="none"/>
                <w:lang w:val="en-US" w:eastAsia="zh-CN"/>
              </w:rPr>
              <w:t>的全面、科学、合理（评分范围：5,4,3,2,1,0）。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val="en-US" w:eastAsia="zh-CN"/>
              </w:rPr>
            </w:pPr>
          </w:p>
        </w:tc>
        <w:tc>
          <w:tcPr>
            <w:tcW w:w="67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5</w:t>
            </w:r>
          </w:p>
        </w:tc>
        <w:tc>
          <w:tcPr>
            <w:tcW w:w="7301"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Hans"/>
              </w:rPr>
            </w:pPr>
            <w:r>
              <w:rPr>
                <w:rFonts w:hint="eastAsia" w:ascii="宋体" w:hAnsi="宋体" w:eastAsia="宋体" w:cs="宋体"/>
                <w:color w:val="auto"/>
                <w:kern w:val="0"/>
                <w:sz w:val="21"/>
                <w:szCs w:val="21"/>
                <w:highlight w:val="none"/>
                <w:lang w:val="en-US" w:eastAsia="zh-Hans"/>
              </w:rPr>
              <w:t>【主观分】拟派服务团队</w:t>
            </w:r>
            <w:r>
              <w:rPr>
                <w:rFonts w:hint="eastAsia" w:ascii="宋体" w:hAnsi="宋体" w:eastAsia="宋体" w:cs="宋体"/>
                <w:color w:val="auto"/>
                <w:kern w:val="0"/>
                <w:sz w:val="21"/>
                <w:szCs w:val="21"/>
                <w:highlight w:val="none"/>
                <w:lang w:val="en-US" w:eastAsia="zh-CN"/>
              </w:rPr>
              <w:t>负责人同类项目服务经验、职业能力情况</w:t>
            </w:r>
            <w:r>
              <w:rPr>
                <w:rFonts w:hint="eastAsia" w:ascii="宋体" w:hAnsi="宋体" w:eastAsia="宋体" w:cs="宋体"/>
                <w:color w:val="auto"/>
                <w:kern w:val="0"/>
                <w:sz w:val="21"/>
                <w:szCs w:val="21"/>
                <w:highlight w:val="none"/>
                <w:lang w:val="en-US" w:eastAsia="zh-Hans"/>
              </w:rPr>
              <w:t>（评分范围：5,4,3,2,1,0）。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Align w:val="center"/>
          </w:tcPr>
          <w:p>
            <w:pPr>
              <w:pStyle w:val="34"/>
              <w:keepNext w:val="0"/>
              <w:keepLines w:val="0"/>
              <w:pageBreakBefore w:val="0"/>
              <w:suppressLineNumbers w:val="0"/>
              <w:kinsoku/>
              <w:wordWrap/>
              <w:overflowPunct/>
              <w:topLinePunct w:val="0"/>
              <w:bidi w:val="0"/>
              <w:adjustRightInd w:val="0"/>
              <w:spacing w:before="0" w:beforeAutospacing="0" w:after="0" w:afterAutospacing="0" w:line="240"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响应能力</w:t>
            </w:r>
          </w:p>
        </w:tc>
        <w:tc>
          <w:tcPr>
            <w:tcW w:w="67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5</w:t>
            </w:r>
          </w:p>
        </w:tc>
        <w:tc>
          <w:tcPr>
            <w:tcW w:w="7301"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主</w:t>
            </w:r>
            <w:r>
              <w:rPr>
                <w:rFonts w:hint="eastAsia" w:ascii="宋体" w:hAnsi="宋体" w:eastAsia="宋体" w:cs="宋体"/>
                <w:color w:val="auto"/>
                <w:kern w:val="0"/>
                <w:sz w:val="21"/>
                <w:szCs w:val="21"/>
                <w:highlight w:val="none"/>
              </w:rPr>
              <w:t>观分】根据供应商针对本项目的服务响应时间，保证进度和项目完成措施</w:t>
            </w:r>
            <w:r>
              <w:rPr>
                <w:rFonts w:hint="eastAsia" w:ascii="宋体" w:hAnsi="宋体" w:eastAsia="宋体" w:cs="宋体"/>
                <w:color w:val="auto"/>
                <w:kern w:val="0"/>
                <w:sz w:val="21"/>
                <w:szCs w:val="21"/>
                <w:highlight w:val="none"/>
                <w:lang w:val="en-US" w:eastAsia="zh-CN"/>
              </w:rPr>
              <w:t>方案</w:t>
            </w:r>
            <w:r>
              <w:rPr>
                <w:rFonts w:hint="eastAsia" w:ascii="宋体" w:hAnsi="宋体" w:eastAsia="宋体" w:cs="宋体"/>
                <w:color w:val="auto"/>
                <w:kern w:val="0"/>
                <w:sz w:val="21"/>
                <w:szCs w:val="21"/>
                <w:highlight w:val="none"/>
              </w:rPr>
              <w:t>的</w:t>
            </w:r>
            <w:r>
              <w:rPr>
                <w:rFonts w:hint="eastAsia" w:ascii="宋体" w:hAnsi="宋体" w:eastAsia="宋体" w:cs="宋体"/>
                <w:color w:val="auto"/>
                <w:kern w:val="0"/>
                <w:sz w:val="21"/>
                <w:szCs w:val="21"/>
                <w:highlight w:val="none"/>
                <w:lang w:val="en-US" w:eastAsia="zh-CN"/>
              </w:rPr>
              <w:t>及时、</w:t>
            </w:r>
            <w:r>
              <w:rPr>
                <w:rFonts w:hint="eastAsia" w:ascii="宋体" w:hAnsi="宋体" w:eastAsia="宋体" w:cs="宋体"/>
                <w:color w:val="auto"/>
                <w:kern w:val="0"/>
                <w:sz w:val="21"/>
                <w:szCs w:val="21"/>
                <w:highlight w:val="none"/>
              </w:rPr>
              <w:t>合理</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全面程度（评分范围：5,4,3,2,1,0）。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522" w:type="dxa"/>
            <w:vAlign w:val="center"/>
          </w:tcPr>
          <w:p>
            <w:pPr>
              <w:pStyle w:val="34"/>
              <w:keepNext w:val="0"/>
              <w:keepLines w:val="0"/>
              <w:pageBreakBefore w:val="0"/>
              <w:suppressLineNumbers w:val="0"/>
              <w:kinsoku/>
              <w:wordWrap/>
              <w:overflowPunct/>
              <w:topLinePunct w:val="0"/>
              <w:bidi w:val="0"/>
              <w:adjustRightInd w:val="0"/>
              <w:spacing w:before="0" w:beforeAutospacing="0" w:after="0" w:afterAutospacing="0" w:line="240"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保密措施</w:t>
            </w:r>
          </w:p>
        </w:tc>
        <w:tc>
          <w:tcPr>
            <w:tcW w:w="67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5</w:t>
            </w:r>
          </w:p>
        </w:tc>
        <w:tc>
          <w:tcPr>
            <w:tcW w:w="7301"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主</w:t>
            </w:r>
            <w:r>
              <w:rPr>
                <w:rFonts w:hint="eastAsia" w:ascii="宋体" w:hAnsi="宋体" w:eastAsia="宋体" w:cs="宋体"/>
                <w:color w:val="auto"/>
                <w:kern w:val="0"/>
                <w:sz w:val="21"/>
                <w:szCs w:val="21"/>
                <w:highlight w:val="none"/>
              </w:rPr>
              <w:t>观分】在服务期间，涉及采购人涉密信息、资料的保密措施，提供相关保密制度（评分范围：5,4,3,2,1,0）。</w:t>
            </w:r>
          </w:p>
        </w:tc>
      </w:tr>
    </w:tbl>
    <w:p>
      <w:pPr>
        <w:adjustRightInd w:val="0"/>
        <w:snapToGrid w:val="0"/>
        <w:spacing w:line="288" w:lineRule="auto"/>
        <w:jc w:val="lef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说明</w:t>
      </w:r>
      <w:r>
        <w:rPr>
          <w:rFonts w:ascii="宋体" w:hAnsi="宋体" w:eastAsia="宋体" w:cs="宋体"/>
          <w:b/>
          <w:color w:val="auto"/>
          <w:sz w:val="21"/>
          <w:szCs w:val="21"/>
          <w:highlight w:val="none"/>
        </w:rPr>
        <w:t>：</w:t>
      </w:r>
    </w:p>
    <w:p>
      <w:pPr>
        <w:adjustRightInd w:val="0"/>
        <w:snapToGrid w:val="0"/>
        <w:spacing w:line="288" w:lineRule="auto"/>
        <w:jc w:val="left"/>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w:t>
      </w:r>
      <w:r>
        <w:rPr>
          <w:rFonts w:hint="eastAsia" w:ascii="宋体" w:hAnsi="宋体" w:eastAsia="宋体" w:cs="Times New Roman"/>
          <w:b/>
          <w:color w:val="auto"/>
          <w:sz w:val="21"/>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 w:val="21"/>
          <w:szCs w:val="21"/>
          <w:highlight w:val="none"/>
        </w:rPr>
        <w:t>2022〕19号）、</w:t>
      </w:r>
      <w:r>
        <w:rPr>
          <w:rFonts w:hint="eastAsia" w:ascii="宋体" w:hAnsi="宋体" w:eastAsia="宋体" w:cs="Times New Roman"/>
          <w:b/>
          <w:color w:val="auto"/>
          <w:sz w:val="21"/>
          <w:szCs w:val="21"/>
          <w:highlight w:val="none"/>
        </w:rPr>
        <w:t>《浙江省财政厅关于进一步加大政府采购支持中小企业力度</w:t>
      </w:r>
      <w:r>
        <w:rPr>
          <w:rFonts w:ascii="宋体" w:hAnsi="宋体" w:eastAsia="宋体" w:cs="Times New Roman"/>
          <w:b/>
          <w:color w:val="auto"/>
          <w:sz w:val="21"/>
          <w:szCs w:val="21"/>
          <w:highlight w:val="none"/>
        </w:rPr>
        <w:t xml:space="preserve"> 助力扎实稳住经济的通知》（浙财采监〔2022〕8号）</w:t>
      </w:r>
      <w:r>
        <w:rPr>
          <w:rFonts w:hint="eastAsia" w:ascii="宋体" w:hAnsi="宋体" w:eastAsia="宋体" w:cs="Times New Roman"/>
          <w:b/>
          <w:color w:val="auto"/>
          <w:sz w:val="21"/>
          <w:szCs w:val="21"/>
          <w:highlight w:val="none"/>
        </w:rPr>
        <w:t>的规定：</w:t>
      </w:r>
    </w:p>
    <w:p>
      <w:pPr>
        <w:adjustRightInd w:val="0"/>
        <w:snapToGrid w:val="0"/>
        <w:spacing w:line="288" w:lineRule="auto"/>
        <w:jc w:val="left"/>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对符合规定的小微企业报价给予</w:t>
      </w:r>
      <w:r>
        <w:rPr>
          <w:rFonts w:hint="eastAsia" w:ascii="宋体" w:hAnsi="宋体" w:eastAsia="宋体" w:cs="Times New Roman"/>
          <w:b/>
          <w:color w:val="auto"/>
          <w:sz w:val="21"/>
          <w:szCs w:val="21"/>
          <w:highlight w:val="none"/>
          <w:lang w:eastAsia="zh-CN"/>
        </w:rPr>
        <w:t>10%</w:t>
      </w:r>
      <w:r>
        <w:rPr>
          <w:rFonts w:hint="eastAsia" w:ascii="宋体" w:hAnsi="宋体" w:eastAsia="宋体" w:cs="Times New Roman"/>
          <w:b/>
          <w:color w:val="auto"/>
          <w:sz w:val="21"/>
          <w:szCs w:val="21"/>
          <w:highlight w:val="none"/>
        </w:rPr>
        <w:t>的扣除后计算价格得分。</w:t>
      </w:r>
    </w:p>
    <w:p>
      <w:pPr>
        <w:adjustRightInd w:val="0"/>
        <w:snapToGrid w:val="0"/>
        <w:spacing w:line="288" w:lineRule="auto"/>
        <w:ind w:firstLine="396" w:firstLineChars="200"/>
        <w:jc w:val="left"/>
        <w:rPr>
          <w:rFonts w:ascii="宋体" w:hAnsi="宋体" w:eastAsia="宋体" w:cs="宋体"/>
          <w:b/>
          <w:color w:val="auto"/>
          <w:sz w:val="21"/>
          <w:szCs w:val="21"/>
          <w:highlight w:val="none"/>
        </w:rPr>
      </w:pPr>
      <w:r>
        <w:rPr>
          <w:rFonts w:hint="eastAsia" w:ascii="宋体" w:hAnsi="宋体" w:eastAsia="宋体" w:cs="Times New Roman"/>
          <w:color w:val="auto"/>
          <w:spacing w:val="-6"/>
          <w:sz w:val="21"/>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 w:val="21"/>
          <w:szCs w:val="21"/>
          <w:highlight w:val="none"/>
          <w:u w:val="single"/>
          <w:lang w:eastAsia="zh-CN"/>
        </w:rPr>
        <w:t>4%</w:t>
      </w:r>
      <w:r>
        <w:rPr>
          <w:rFonts w:hint="eastAsia" w:ascii="宋体" w:hAnsi="宋体" w:eastAsia="宋体" w:cs="Times New Roman"/>
          <w:color w:val="auto"/>
          <w:spacing w:val="-6"/>
          <w:sz w:val="21"/>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color w:val="auto"/>
          <w:spacing w:val="-6"/>
          <w:sz w:val="21"/>
          <w:szCs w:val="21"/>
          <w:highlight w:val="none"/>
        </w:rPr>
      </w:pPr>
      <w:bookmarkStart w:id="46" w:name="_Hlk81817373"/>
      <w:r>
        <w:rPr>
          <w:rFonts w:hint="eastAsia" w:ascii="宋体" w:hAnsi="宋体" w:eastAsia="宋体" w:cs="Times New Roman"/>
          <w:b/>
          <w:bCs/>
          <w:color w:val="auto"/>
          <w:spacing w:val="-6"/>
          <w:sz w:val="21"/>
          <w:szCs w:val="21"/>
          <w:highlight w:val="none"/>
        </w:rPr>
        <w:t>2</w:t>
      </w:r>
      <w:r>
        <w:rPr>
          <w:rFonts w:ascii="宋体" w:hAnsi="宋体" w:eastAsia="宋体" w:cs="Times New Roman"/>
          <w:b/>
          <w:bCs/>
          <w:color w:val="auto"/>
          <w:spacing w:val="-6"/>
          <w:sz w:val="21"/>
          <w:szCs w:val="21"/>
          <w:highlight w:val="none"/>
        </w:rPr>
        <w:t>.</w:t>
      </w:r>
      <w:r>
        <w:rPr>
          <w:rFonts w:hint="eastAsia" w:ascii="宋体" w:hAnsi="宋体" w:eastAsia="宋体" w:cs="Times New Roman"/>
          <w:b/>
          <w:bCs/>
          <w:color w:val="auto"/>
          <w:spacing w:val="-6"/>
          <w:sz w:val="21"/>
          <w:szCs w:val="21"/>
          <w:highlight w:val="none"/>
        </w:rPr>
        <w:t>根据《</w:t>
      </w:r>
      <w:r>
        <w:rPr>
          <w:rFonts w:ascii="宋体" w:hAnsi="宋体" w:eastAsia="宋体" w:cs="Times New Roman"/>
          <w:b/>
          <w:bCs/>
          <w:color w:val="auto"/>
          <w:spacing w:val="-6"/>
          <w:sz w:val="21"/>
          <w:szCs w:val="21"/>
          <w:highlight w:val="none"/>
        </w:rPr>
        <w:t>关于政府采购支持监狱企业发展有关问题的通知</w:t>
      </w:r>
      <w:r>
        <w:rPr>
          <w:rFonts w:hint="eastAsia" w:ascii="宋体" w:hAnsi="宋体" w:eastAsia="宋体" w:cs="Times New Roman"/>
          <w:b/>
          <w:bCs/>
          <w:color w:val="auto"/>
          <w:spacing w:val="-6"/>
          <w:sz w:val="21"/>
          <w:szCs w:val="21"/>
          <w:highlight w:val="none"/>
        </w:rPr>
        <w:t>》（</w:t>
      </w:r>
      <w:r>
        <w:rPr>
          <w:rFonts w:ascii="宋体" w:hAnsi="宋体" w:eastAsia="宋体" w:cs="Times New Roman"/>
          <w:b/>
          <w:bCs/>
          <w:color w:val="auto"/>
          <w:spacing w:val="-6"/>
          <w:sz w:val="21"/>
          <w:szCs w:val="21"/>
          <w:highlight w:val="none"/>
        </w:rPr>
        <w:t>财库[2014]68号</w:t>
      </w:r>
      <w:r>
        <w:rPr>
          <w:rFonts w:hint="eastAsia" w:ascii="宋体" w:hAnsi="宋体" w:eastAsia="宋体" w:cs="Times New Roman"/>
          <w:b/>
          <w:bCs/>
          <w:color w:val="auto"/>
          <w:spacing w:val="-6"/>
          <w:sz w:val="21"/>
          <w:szCs w:val="21"/>
          <w:highlight w:val="none"/>
        </w:rPr>
        <w:t>）的规定，</w:t>
      </w:r>
      <w:r>
        <w:rPr>
          <w:rFonts w:hint="eastAsia" w:ascii="宋体" w:hAnsi="宋体" w:eastAsia="宋体" w:cs="宋体"/>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6"/>
    <w:p>
      <w:pPr>
        <w:adjustRightInd w:val="0"/>
        <w:snapToGrid w:val="0"/>
        <w:spacing w:line="288" w:lineRule="auto"/>
        <w:rPr>
          <w:rFonts w:ascii="宋体" w:hAnsi="宋体" w:eastAsia="宋体" w:cs="Times New Roman"/>
          <w:b/>
          <w:bCs/>
          <w:color w:val="auto"/>
          <w:spacing w:val="-6"/>
          <w:sz w:val="21"/>
          <w:szCs w:val="21"/>
          <w:highlight w:val="none"/>
        </w:rPr>
      </w:pPr>
      <w:r>
        <w:rPr>
          <w:rFonts w:hint="eastAsia" w:ascii="宋体" w:hAnsi="宋体" w:eastAsia="宋体" w:cs="Times New Roman"/>
          <w:b/>
          <w:bCs/>
          <w:color w:val="auto"/>
          <w:spacing w:val="-6"/>
          <w:sz w:val="21"/>
          <w:szCs w:val="21"/>
          <w:highlight w:val="none"/>
        </w:rPr>
        <w:t>3</w:t>
      </w:r>
      <w:r>
        <w:rPr>
          <w:rFonts w:ascii="宋体" w:hAnsi="宋体" w:eastAsia="宋体" w:cs="Times New Roman"/>
          <w:b/>
          <w:bCs/>
          <w:color w:val="auto"/>
          <w:spacing w:val="-6"/>
          <w:sz w:val="21"/>
          <w:szCs w:val="21"/>
          <w:highlight w:val="none"/>
        </w:rPr>
        <w:t>.</w:t>
      </w:r>
      <w:r>
        <w:rPr>
          <w:rFonts w:hint="eastAsia" w:ascii="宋体" w:hAnsi="宋体" w:eastAsia="宋体" w:cs="Times New Roman"/>
          <w:b/>
          <w:bCs/>
          <w:color w:val="auto"/>
          <w:spacing w:val="-6"/>
          <w:sz w:val="21"/>
          <w:szCs w:val="21"/>
          <w:highlight w:val="none"/>
        </w:rPr>
        <w:t>根据《关于促进残疾人就业政府采购政策的通知》（财库[2017]141号）的规定，</w:t>
      </w:r>
      <w:r>
        <w:rPr>
          <w:rFonts w:hint="eastAsia" w:ascii="宋体" w:hAnsi="宋体" w:eastAsia="宋体" w:cs="宋体"/>
          <w:color w:val="auto"/>
          <w:sz w:val="21"/>
          <w:szCs w:val="21"/>
          <w:highlight w:val="none"/>
        </w:rPr>
        <w:t>符合条件的残疾人福利性单位在参加政府采购活动时，提供财库</w:t>
      </w:r>
      <w:r>
        <w:rPr>
          <w:rFonts w:ascii="宋体" w:hAnsi="宋体" w:eastAsia="宋体" w:cs="宋体"/>
          <w:color w:val="auto"/>
          <w:sz w:val="21"/>
          <w:szCs w:val="21"/>
          <w:highlight w:val="none"/>
        </w:rPr>
        <w:t>[2017]141号</w:t>
      </w:r>
      <w:r>
        <w:rPr>
          <w:rFonts w:hint="eastAsia" w:ascii="宋体" w:hAnsi="宋体" w:eastAsia="宋体" w:cs="宋体"/>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 w:val="21"/>
          <w:szCs w:val="21"/>
          <w:highlight w:val="none"/>
        </w:rPr>
        <w:t>残疾人福利性单位属于小型、微型企业的，不重复享受政策。</w:t>
      </w:r>
    </w:p>
    <w:p>
      <w:pPr>
        <w:adjustRightInd w:val="0"/>
        <w:snapToGrid w:val="0"/>
        <w:spacing w:line="288" w:lineRule="auto"/>
        <w:rPr>
          <w:rFonts w:cs="Times New Roman"/>
          <w:b/>
          <w:bCs/>
          <w:color w:val="auto"/>
          <w:spacing w:val="-6"/>
          <w:sz w:val="21"/>
          <w:szCs w:val="21"/>
          <w:highlight w:val="none"/>
        </w:rPr>
      </w:pPr>
    </w:p>
    <w:bookmarkEnd w:id="45"/>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QSZB-Z(F)-B24001(CS)</w:t>
      </w: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确认书编号：</w:t>
      </w:r>
      <w:r>
        <w:rPr>
          <w:rFonts w:hint="eastAsia"/>
          <w:color w:val="auto"/>
          <w:spacing w:val="-6"/>
          <w:sz w:val="21"/>
          <w:szCs w:val="21"/>
          <w:highlight w:val="none"/>
          <w:lang w:eastAsia="zh-CN"/>
        </w:rPr>
        <w:t>[2023]93412号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lang w:eastAsia="zh-CN"/>
        </w:rPr>
        <w:t>2024年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u w:val="single"/>
          <w:lang w:eastAsia="zh-CN"/>
        </w:rPr>
        <w:t>委外诉讼案件代理服务采购</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项目竞争性磋商采购的结果，签署本合同。</w:t>
      </w:r>
    </w:p>
    <w:p>
      <w:pPr>
        <w:snapToGrid w:val="0"/>
        <w:spacing w:line="288" w:lineRule="auto"/>
        <w:rPr>
          <w:rFonts w:hint="default" w:eastAsia="宋体" w:cs="Times New Roman"/>
          <w:b/>
          <w:color w:val="auto"/>
          <w:spacing w:val="-6"/>
          <w:sz w:val="21"/>
          <w:szCs w:val="21"/>
          <w:highlight w:val="none"/>
          <w:lang w:val="en-US" w:eastAsia="zh-CN"/>
        </w:rPr>
      </w:pPr>
      <w:r>
        <w:rPr>
          <w:rFonts w:hint="eastAsia"/>
          <w:b/>
          <w:color w:val="auto"/>
          <w:spacing w:val="-6"/>
          <w:sz w:val="21"/>
          <w:szCs w:val="21"/>
          <w:highlight w:val="none"/>
        </w:rPr>
        <w:t>第一条：</w:t>
      </w:r>
      <w:r>
        <w:rPr>
          <w:rFonts w:hint="eastAsia"/>
          <w:b/>
          <w:color w:val="auto"/>
          <w:spacing w:val="-6"/>
          <w:sz w:val="21"/>
          <w:szCs w:val="21"/>
          <w:highlight w:val="none"/>
          <w:lang w:val="en-US" w:eastAsia="zh-CN"/>
        </w:rPr>
        <w:t>服务内容</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1.服务内容：代理</w:t>
      </w:r>
      <w:r>
        <w:rPr>
          <w:rFonts w:hint="eastAsia" w:cs="宋体"/>
          <w:color w:val="auto"/>
          <w:sz w:val="21"/>
          <w:szCs w:val="21"/>
          <w:highlight w:val="none"/>
          <w:lang w:val="en-US" w:eastAsia="zh-CN"/>
        </w:rPr>
        <w:t>甲方</w:t>
      </w:r>
      <w:r>
        <w:rPr>
          <w:rFonts w:hint="eastAsia" w:ascii="宋体" w:hAnsi="宋体" w:eastAsia="宋体" w:cs="宋体"/>
          <w:color w:val="auto"/>
          <w:sz w:val="21"/>
          <w:szCs w:val="21"/>
          <w:highlight w:val="none"/>
        </w:rPr>
        <w:t>与某培训机构合作办学合同纠纷诉讼，包括一审、二审、执行阶段。本案的诉讼标的额暂计为9640000元（大写：玖佰陆拾肆万元整）。</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2.具体服务要求：</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代理人不少于2人，独立开展调查、取证工作，协助</w:t>
      </w:r>
      <w:r>
        <w:rPr>
          <w:rFonts w:hint="eastAsia" w:cs="宋体"/>
          <w:color w:val="auto"/>
          <w:sz w:val="21"/>
          <w:szCs w:val="21"/>
          <w:highlight w:val="none"/>
          <w:lang w:eastAsia="zh-CN"/>
        </w:rPr>
        <w:t>甲方</w:t>
      </w:r>
      <w:r>
        <w:rPr>
          <w:rFonts w:hint="eastAsia" w:ascii="宋体" w:hAnsi="宋体" w:eastAsia="宋体" w:cs="宋体"/>
          <w:color w:val="auto"/>
          <w:sz w:val="21"/>
          <w:szCs w:val="21"/>
          <w:highlight w:val="none"/>
        </w:rPr>
        <w:t>准备相关文件，有能力按合同规定提供相关法律服务；</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应当勤勉、尽责地完成法律服务内容；</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应当以其依据法律、政策做出的判断，向</w:t>
      </w:r>
      <w:r>
        <w:rPr>
          <w:rFonts w:hint="eastAsia" w:cs="宋体"/>
          <w:color w:val="auto"/>
          <w:sz w:val="21"/>
          <w:szCs w:val="21"/>
          <w:highlight w:val="none"/>
          <w:lang w:eastAsia="zh-CN"/>
        </w:rPr>
        <w:t>甲方</w:t>
      </w:r>
      <w:r>
        <w:rPr>
          <w:rFonts w:hint="eastAsia" w:ascii="宋体" w:hAnsi="宋体" w:eastAsia="宋体" w:cs="宋体"/>
          <w:color w:val="auto"/>
          <w:sz w:val="21"/>
          <w:szCs w:val="21"/>
          <w:highlight w:val="none"/>
        </w:rPr>
        <w:t>进行法律、政策风险提示，尽最大努力维护</w:t>
      </w:r>
      <w:r>
        <w:rPr>
          <w:rFonts w:hint="eastAsia" w:cs="宋体"/>
          <w:color w:val="auto"/>
          <w:sz w:val="21"/>
          <w:szCs w:val="21"/>
          <w:highlight w:val="none"/>
          <w:lang w:eastAsia="zh-CN"/>
        </w:rPr>
        <w:t>甲方</w:t>
      </w:r>
      <w:r>
        <w:rPr>
          <w:rFonts w:hint="eastAsia" w:ascii="宋体" w:hAnsi="宋体" w:eastAsia="宋体" w:cs="宋体"/>
          <w:color w:val="auto"/>
          <w:sz w:val="21"/>
          <w:szCs w:val="21"/>
          <w:highlight w:val="none"/>
        </w:rPr>
        <w:t>合法权益。</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3.担任本项目代理律师应当具备以下条件：</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忠于宪法，遵守法律，政治素质高，拥护党的理论和路线方针政策；</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具有良好的职业道德和社会责任感；</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具有3年以上执业经验，有服务同类案件经历；</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 没有受过刑事处罚，没有受过司法行政部门的行政处罚或律师协会的行业处分；</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 熟悉国家继续教育的政策，合作办学的过程。</w:t>
      </w:r>
    </w:p>
    <w:p>
      <w:pPr>
        <w:snapToGrid w:val="0"/>
        <w:spacing w:line="288" w:lineRule="auto"/>
        <w:rPr>
          <w:rFonts w:hint="default" w:eastAsia="宋体"/>
          <w:b/>
          <w:color w:val="auto"/>
          <w:spacing w:val="-6"/>
          <w:sz w:val="21"/>
          <w:szCs w:val="21"/>
          <w:highlight w:val="none"/>
          <w:lang w:val="en-US" w:eastAsia="zh-CN"/>
        </w:rPr>
      </w:pPr>
      <w:r>
        <w:rPr>
          <w:rFonts w:hint="eastAsia"/>
          <w:b/>
          <w:color w:val="auto"/>
          <w:spacing w:val="-6"/>
          <w:sz w:val="21"/>
          <w:szCs w:val="21"/>
          <w:highlight w:val="none"/>
        </w:rPr>
        <w:t>第二条：</w:t>
      </w:r>
      <w:r>
        <w:rPr>
          <w:rFonts w:hint="eastAsia"/>
          <w:b/>
          <w:color w:val="auto"/>
          <w:spacing w:val="-6"/>
          <w:sz w:val="21"/>
          <w:szCs w:val="21"/>
          <w:highlight w:val="none"/>
          <w:lang w:val="en-US" w:eastAsia="zh-CN"/>
        </w:rPr>
        <w:t>合同总价</w:t>
      </w:r>
    </w:p>
    <w:p>
      <w:pPr>
        <w:snapToGrid w:val="0"/>
        <w:spacing w:line="288" w:lineRule="auto"/>
        <w:ind w:firstLine="396" w:firstLineChars="200"/>
        <w:rPr>
          <w:rFonts w:hint="eastAsia" w:eastAsia="宋体"/>
          <w:color w:val="auto"/>
          <w:spacing w:val="-6"/>
          <w:sz w:val="21"/>
          <w:szCs w:val="21"/>
          <w:highlight w:val="none"/>
          <w:lang w:val="en-US" w:eastAsia="zh-CN"/>
        </w:rPr>
      </w:pPr>
      <w:r>
        <w:rPr>
          <w:rFonts w:hint="eastAsia" w:ascii="宋体" w:eastAsia="宋体"/>
          <w:color w:val="auto"/>
          <w:spacing w:val="-6"/>
          <w:sz w:val="21"/>
          <w:szCs w:val="21"/>
          <w:highlight w:val="none"/>
          <w:lang w:val="en-US" w:eastAsia="zh-CN"/>
        </w:rPr>
        <w:t>1.本项目</w:t>
      </w:r>
      <w:r>
        <w:rPr>
          <w:rFonts w:hint="eastAsia"/>
          <w:color w:val="auto"/>
          <w:spacing w:val="-6"/>
          <w:sz w:val="21"/>
          <w:szCs w:val="21"/>
          <w:highlight w:val="none"/>
          <w:lang w:val="en-US" w:eastAsia="zh-CN"/>
        </w:rPr>
        <w:t>预估</w:t>
      </w:r>
      <w:r>
        <w:rPr>
          <w:rFonts w:hint="eastAsia" w:ascii="宋体" w:eastAsia="宋体"/>
          <w:color w:val="auto"/>
          <w:spacing w:val="-6"/>
          <w:sz w:val="21"/>
          <w:szCs w:val="21"/>
          <w:highlight w:val="none"/>
          <w:lang w:val="en-US" w:eastAsia="zh-CN"/>
        </w:rPr>
        <w:t>合同总价为</w:t>
      </w:r>
      <w:r>
        <w:rPr>
          <w:rFonts w:hint="eastAsia"/>
          <w:color w:val="auto"/>
          <w:spacing w:val="-6"/>
          <w:sz w:val="21"/>
          <w:szCs w:val="21"/>
          <w:highlight w:val="none"/>
          <w:lang w:val="en-US" w:eastAsia="zh-CN"/>
        </w:rPr>
        <w:t>叁拾捌万</w:t>
      </w:r>
      <w:r>
        <w:rPr>
          <w:rFonts w:hint="eastAsia" w:ascii="宋体" w:eastAsia="宋体"/>
          <w:color w:val="auto"/>
          <w:spacing w:val="-6"/>
          <w:sz w:val="21"/>
          <w:szCs w:val="21"/>
          <w:highlight w:val="none"/>
          <w:lang w:val="en-US" w:eastAsia="zh-CN"/>
        </w:rPr>
        <w:t>元（</w:t>
      </w:r>
      <w:r>
        <w:rPr>
          <w:rFonts w:hint="default" w:ascii="Arial" w:hAnsi="Arial" w:cs="Arial"/>
          <w:color w:val="auto"/>
          <w:spacing w:val="-6"/>
          <w:sz w:val="21"/>
          <w:szCs w:val="21"/>
          <w:highlight w:val="none"/>
          <w:lang w:val="en-US" w:eastAsia="zh-CN"/>
        </w:rPr>
        <w:t>¥</w:t>
      </w:r>
      <w:r>
        <w:rPr>
          <w:rFonts w:hint="eastAsia"/>
          <w:color w:val="auto"/>
          <w:spacing w:val="-6"/>
          <w:sz w:val="21"/>
          <w:szCs w:val="21"/>
          <w:highlight w:val="none"/>
          <w:lang w:val="en-US" w:eastAsia="zh-CN"/>
        </w:rPr>
        <w:t>380000.00</w:t>
      </w:r>
      <w:r>
        <w:rPr>
          <w:rFonts w:hint="eastAsia" w:ascii="宋体" w:eastAsia="宋体"/>
          <w:color w:val="auto"/>
          <w:spacing w:val="-6"/>
          <w:sz w:val="21"/>
          <w:szCs w:val="21"/>
          <w:highlight w:val="none"/>
          <w:lang w:val="en-US" w:eastAsia="zh-CN"/>
        </w:rPr>
        <w:t>元），最终以实际支付费用为准。</w:t>
      </w:r>
      <w:r>
        <w:rPr>
          <w:rFonts w:hint="eastAsia" w:cs="Times New Roman"/>
          <w:color w:val="auto"/>
          <w:spacing w:val="-6"/>
          <w:sz w:val="21"/>
          <w:szCs w:val="21"/>
          <w:highlight w:val="none"/>
        </w:rPr>
        <w:t>合同总价包括</w:t>
      </w:r>
      <w:r>
        <w:rPr>
          <w:rFonts w:hint="eastAsia" w:cs="Times New Roman"/>
          <w:color w:val="auto"/>
          <w:spacing w:val="-6"/>
          <w:sz w:val="21"/>
          <w:szCs w:val="21"/>
          <w:highlight w:val="none"/>
          <w:lang w:val="en-US" w:eastAsia="zh-CN"/>
        </w:rPr>
        <w:t>合同履行所涉及的</w:t>
      </w:r>
      <w:r>
        <w:rPr>
          <w:rFonts w:hint="eastAsia" w:cs="Times New Roman"/>
          <w:color w:val="auto"/>
          <w:spacing w:val="-6"/>
          <w:sz w:val="21"/>
          <w:szCs w:val="21"/>
          <w:highlight w:val="none"/>
        </w:rPr>
        <w:t>一切费用。如总费用超出叁拾捌万元，则按叁拾捌万元执行，可能存在的费用超出情况由</w:t>
      </w:r>
      <w:r>
        <w:rPr>
          <w:rFonts w:hint="eastAsia" w:cs="Times New Roman"/>
          <w:color w:val="auto"/>
          <w:spacing w:val="-6"/>
          <w:sz w:val="21"/>
          <w:szCs w:val="21"/>
          <w:highlight w:val="none"/>
          <w:lang w:val="en-US" w:eastAsia="zh-CN"/>
        </w:rPr>
        <w:t>乙方</w:t>
      </w:r>
      <w:r>
        <w:rPr>
          <w:rFonts w:hint="eastAsia" w:cs="Times New Roman"/>
          <w:color w:val="auto"/>
          <w:spacing w:val="-6"/>
          <w:sz w:val="21"/>
          <w:szCs w:val="21"/>
          <w:highlight w:val="none"/>
        </w:rPr>
        <w:t>自行承担风险</w:t>
      </w:r>
      <w:r>
        <w:rPr>
          <w:rFonts w:hint="eastAsia" w:cs="Times New Roman"/>
          <w:color w:val="auto"/>
          <w:spacing w:val="-6"/>
          <w:sz w:val="21"/>
          <w:szCs w:val="21"/>
          <w:highlight w:val="none"/>
          <w:lang w:eastAsia="zh-CN"/>
        </w:rPr>
        <w:t>。</w:t>
      </w:r>
    </w:p>
    <w:p>
      <w:pPr>
        <w:snapToGrid w:val="0"/>
        <w:spacing w:line="288" w:lineRule="auto"/>
        <w:ind w:firstLine="396" w:firstLineChars="200"/>
        <w:rPr>
          <w:rFonts w:hint="eastAsia"/>
          <w:color w:val="auto"/>
          <w:spacing w:val="-6"/>
          <w:sz w:val="21"/>
          <w:szCs w:val="21"/>
          <w:highlight w:val="none"/>
          <w:lang w:val="en-US" w:eastAsia="zh-CN"/>
        </w:rPr>
      </w:pPr>
      <w:r>
        <w:rPr>
          <w:rFonts w:hint="eastAsia" w:ascii="宋体" w:eastAsia="宋体"/>
          <w:color w:val="auto"/>
          <w:spacing w:val="-6"/>
          <w:sz w:val="21"/>
          <w:szCs w:val="21"/>
          <w:highlight w:val="none"/>
          <w:lang w:val="en-US" w:eastAsia="zh-CN"/>
        </w:rPr>
        <w:t>2.一审基础律师费为标的的   %；</w:t>
      </w:r>
    </w:p>
    <w:p>
      <w:pPr>
        <w:snapToGrid w:val="0"/>
        <w:spacing w:line="288" w:lineRule="auto"/>
        <w:ind w:firstLine="396" w:firstLineChars="200"/>
        <w:rPr>
          <w:rFonts w:hint="eastAsia"/>
          <w:color w:val="auto"/>
          <w:spacing w:val="-6"/>
          <w:sz w:val="21"/>
          <w:szCs w:val="21"/>
          <w:highlight w:val="none"/>
          <w:lang w:val="en-US" w:eastAsia="zh-CN"/>
        </w:rPr>
      </w:pPr>
      <w:r>
        <w:rPr>
          <w:rFonts w:hint="eastAsia" w:ascii="宋体" w:eastAsia="宋体"/>
          <w:color w:val="auto"/>
          <w:spacing w:val="-6"/>
          <w:sz w:val="21"/>
          <w:szCs w:val="21"/>
          <w:highlight w:val="none"/>
          <w:lang w:val="en-US" w:eastAsia="zh-CN"/>
        </w:rPr>
        <w:t>3.二审基础律师费为一审基础律师费的   %；</w:t>
      </w:r>
    </w:p>
    <w:p>
      <w:pPr>
        <w:snapToGrid w:val="0"/>
        <w:spacing w:line="288" w:lineRule="auto"/>
        <w:ind w:firstLine="396" w:firstLineChars="200"/>
        <w:rPr>
          <w:rFonts w:cs="Times New Roman"/>
          <w:color w:val="auto"/>
          <w:spacing w:val="-6"/>
          <w:sz w:val="21"/>
          <w:szCs w:val="21"/>
          <w:highlight w:val="none"/>
        </w:rPr>
      </w:pPr>
      <w:r>
        <w:rPr>
          <w:rFonts w:hint="eastAsia" w:ascii="宋体" w:eastAsia="宋体"/>
          <w:color w:val="auto"/>
          <w:spacing w:val="-6"/>
          <w:sz w:val="21"/>
          <w:szCs w:val="21"/>
          <w:highlight w:val="none"/>
          <w:lang w:val="en-US" w:eastAsia="zh-CN"/>
        </w:rPr>
        <w:t>4.执行到财产后的律师费为执行标的的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1.乙方应按招标文件规定的时间向甲方提供使用</w:t>
      </w:r>
      <w:r>
        <w:rPr>
          <w:rFonts w:hint="eastAsia"/>
          <w:color w:val="auto"/>
          <w:spacing w:val="-6"/>
          <w:sz w:val="21"/>
          <w:szCs w:val="21"/>
          <w:highlight w:val="none"/>
          <w:lang w:eastAsia="zh-CN"/>
        </w:rPr>
        <w:t>合同内容</w:t>
      </w:r>
      <w:r>
        <w:rPr>
          <w:rFonts w:hint="eastAsia"/>
          <w:color w:val="auto"/>
          <w:spacing w:val="-6"/>
          <w:sz w:val="21"/>
          <w:szCs w:val="21"/>
          <w:highlight w:val="none"/>
        </w:rPr>
        <w:t>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没有甲方事先书面同意，乙方不得将由甲方提供的有关合同或任何合同条文、规格、计划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hint="eastAsia" w:eastAsia="宋体" w:cs="Times New Roman"/>
          <w:color w:val="auto"/>
          <w:spacing w:val="-6"/>
          <w:sz w:val="21"/>
          <w:szCs w:val="21"/>
          <w:highlight w:val="none"/>
          <w:lang w:val="en-US" w:eastAsia="zh-CN"/>
        </w:rPr>
      </w:pPr>
      <w:r>
        <w:rPr>
          <w:rFonts w:hint="eastAsia"/>
          <w:color w:val="auto"/>
          <w:spacing w:val="-6"/>
          <w:sz w:val="21"/>
          <w:szCs w:val="21"/>
          <w:highlight w:val="none"/>
        </w:rPr>
        <w:t>乙方应保证所提供的</w:t>
      </w:r>
      <w:r>
        <w:rPr>
          <w:rFonts w:hint="eastAsia"/>
          <w:color w:val="auto"/>
          <w:spacing w:val="-6"/>
          <w:sz w:val="21"/>
          <w:szCs w:val="21"/>
          <w:highlight w:val="none"/>
          <w:lang w:eastAsia="zh-CN"/>
        </w:rPr>
        <w:t>合同内容</w:t>
      </w:r>
      <w:r>
        <w:rPr>
          <w:rFonts w:hint="eastAsia"/>
          <w:color w:val="auto"/>
          <w:spacing w:val="-6"/>
          <w:sz w:val="21"/>
          <w:szCs w:val="21"/>
          <w:highlight w:val="none"/>
        </w:rPr>
        <w:t>或其任何一部分均不会侵犯任何第三方的知识产权</w:t>
      </w:r>
      <w:r>
        <w:rPr>
          <w:rFonts w:hint="eastAsia"/>
          <w:color w:val="auto"/>
          <w:spacing w:val="-6"/>
          <w:sz w:val="21"/>
          <w:szCs w:val="21"/>
          <w:highlight w:val="none"/>
          <w:lang w:eastAsia="zh-CN"/>
        </w:rPr>
        <w:t>。</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w:t>
      </w:r>
      <w:r>
        <w:rPr>
          <w:rFonts w:hint="eastAsia"/>
          <w:b/>
          <w:color w:val="auto"/>
          <w:spacing w:val="-6"/>
          <w:sz w:val="21"/>
          <w:szCs w:val="21"/>
          <w:highlight w:val="none"/>
          <w:lang w:val="en-US" w:eastAsia="zh-CN"/>
        </w:rPr>
        <w:t>服务期限</w:t>
      </w:r>
      <w:r>
        <w:rPr>
          <w:rFonts w:hint="eastAsia"/>
          <w:b/>
          <w:color w:val="auto"/>
          <w:spacing w:val="-6"/>
          <w:sz w:val="21"/>
          <w:szCs w:val="21"/>
          <w:highlight w:val="none"/>
        </w:rPr>
        <w:t>、地点</w:t>
      </w:r>
    </w:p>
    <w:p>
      <w:pPr>
        <w:snapToGrid w:val="0"/>
        <w:spacing w:line="288" w:lineRule="auto"/>
        <w:ind w:firstLine="396" w:firstLineChars="200"/>
        <w:rPr>
          <w:rFonts w:hint="eastAsia" w:cs="Times New Roman"/>
          <w:color w:val="auto"/>
          <w:spacing w:val="-6"/>
          <w:sz w:val="21"/>
          <w:szCs w:val="21"/>
          <w:highlight w:val="none"/>
        </w:rPr>
      </w:pPr>
      <w:r>
        <w:rPr>
          <w:rFonts w:hint="eastAsia" w:cs="Times New Roman"/>
          <w:color w:val="auto"/>
          <w:spacing w:val="-6"/>
          <w:sz w:val="21"/>
          <w:szCs w:val="21"/>
          <w:highlight w:val="none"/>
          <w:lang w:val="en-US" w:eastAsia="zh-CN"/>
        </w:rPr>
        <w:t>1</w:t>
      </w:r>
      <w:r>
        <w:rPr>
          <w:rFonts w:hint="eastAsia" w:cs="Times New Roman"/>
          <w:color w:val="auto"/>
          <w:spacing w:val="-6"/>
          <w:sz w:val="21"/>
          <w:szCs w:val="21"/>
          <w:highlight w:val="none"/>
        </w:rPr>
        <w:t>.服务期限：自合同签订之日起至诉讼案件执行终结之日止。</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2</w:t>
      </w:r>
      <w:r>
        <w:rPr>
          <w:rFonts w:hint="eastAsia" w:cs="Times New Roman"/>
          <w:color w:val="auto"/>
          <w:spacing w:val="-6"/>
          <w:sz w:val="21"/>
          <w:szCs w:val="21"/>
          <w:highlight w:val="none"/>
        </w:rPr>
        <w:t>.服务地点：诉讼案件受理法院所在地。</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w:t>
      </w:r>
      <w:r>
        <w:rPr>
          <w:rFonts w:hint="eastAsia"/>
          <w:b/>
          <w:color w:val="auto"/>
          <w:spacing w:val="-6"/>
          <w:sz w:val="21"/>
          <w:szCs w:val="21"/>
          <w:highlight w:val="none"/>
          <w:lang w:val="en-US" w:eastAsia="zh-CN"/>
        </w:rPr>
        <w:t>六</w:t>
      </w:r>
      <w:r>
        <w:rPr>
          <w:rFonts w:hint="eastAsia"/>
          <w:b/>
          <w:color w:val="auto"/>
          <w:spacing w:val="-6"/>
          <w:sz w:val="21"/>
          <w:szCs w:val="21"/>
          <w:highlight w:val="none"/>
        </w:rPr>
        <w:t>条：</w:t>
      </w:r>
      <w:r>
        <w:rPr>
          <w:rFonts w:hint="eastAsia"/>
          <w:b/>
          <w:color w:val="auto"/>
          <w:spacing w:val="-6"/>
          <w:sz w:val="21"/>
          <w:szCs w:val="21"/>
          <w:highlight w:val="none"/>
          <w:lang w:val="en-US" w:eastAsia="zh-CN"/>
        </w:rPr>
        <w:t>合同</w:t>
      </w:r>
      <w:r>
        <w:rPr>
          <w:rFonts w:hint="eastAsia"/>
          <w:b/>
          <w:color w:val="auto"/>
          <w:spacing w:val="-6"/>
          <w:sz w:val="21"/>
          <w:szCs w:val="21"/>
          <w:highlight w:val="none"/>
        </w:rPr>
        <w:t>款的支付</w:t>
      </w:r>
    </w:p>
    <w:p>
      <w:pPr>
        <w:keepNext w:val="0"/>
        <w:keepLines w:val="0"/>
        <w:pageBreakBefore w:val="0"/>
        <w:widowControl w:val="0"/>
        <w:kinsoku/>
        <w:wordWrap/>
        <w:overflowPunct/>
        <w:topLinePunct w:val="0"/>
        <w:autoSpaceDE/>
        <w:autoSpaceDN/>
        <w:bidi w:val="0"/>
        <w:adjustRightInd/>
        <w:snapToGrid w:val="0"/>
        <w:spacing w:line="288" w:lineRule="auto"/>
        <w:ind w:firstLine="396" w:firstLineChars="200"/>
        <w:textAlignment w:val="auto"/>
        <w:rPr>
          <w:rFonts w:hint="eastAsia" w:cs="Times New Roman"/>
          <w:bCs/>
          <w:color w:val="auto"/>
          <w:spacing w:val="-6"/>
          <w:sz w:val="21"/>
          <w:szCs w:val="21"/>
          <w:highlight w:val="none"/>
        </w:rPr>
      </w:pPr>
      <w:r>
        <w:rPr>
          <w:rFonts w:hint="eastAsia" w:cs="Times New Roman"/>
          <w:bCs/>
          <w:color w:val="auto"/>
          <w:spacing w:val="-6"/>
          <w:sz w:val="21"/>
          <w:szCs w:val="21"/>
          <w:highlight w:val="none"/>
        </w:rPr>
        <w:t>合同生效以及具备实施条件后7个工作日内，</w:t>
      </w:r>
      <w:r>
        <w:rPr>
          <w:rFonts w:hint="eastAsia" w:cs="Times New Roman"/>
          <w:bCs/>
          <w:color w:val="auto"/>
          <w:spacing w:val="-6"/>
          <w:sz w:val="21"/>
          <w:szCs w:val="21"/>
          <w:highlight w:val="none"/>
          <w:lang w:val="en-US" w:eastAsia="zh-CN"/>
        </w:rPr>
        <w:t>甲方</w:t>
      </w:r>
      <w:r>
        <w:rPr>
          <w:rFonts w:hint="eastAsia" w:cs="Times New Roman"/>
          <w:bCs/>
          <w:color w:val="auto"/>
          <w:spacing w:val="-6"/>
          <w:sz w:val="21"/>
          <w:szCs w:val="21"/>
          <w:highlight w:val="none"/>
        </w:rPr>
        <w:t>向</w:t>
      </w:r>
      <w:r>
        <w:rPr>
          <w:rFonts w:hint="eastAsia" w:cs="Times New Roman"/>
          <w:bCs/>
          <w:color w:val="auto"/>
          <w:spacing w:val="-6"/>
          <w:sz w:val="21"/>
          <w:szCs w:val="21"/>
          <w:highlight w:val="none"/>
          <w:lang w:val="en-US" w:eastAsia="zh-CN"/>
        </w:rPr>
        <w:t>乙方</w:t>
      </w:r>
      <w:r>
        <w:rPr>
          <w:rFonts w:hint="eastAsia" w:cs="Times New Roman"/>
          <w:bCs/>
          <w:color w:val="auto"/>
          <w:spacing w:val="-6"/>
          <w:sz w:val="21"/>
          <w:szCs w:val="21"/>
          <w:highlight w:val="none"/>
        </w:rPr>
        <w:t>支付一审基础律师费，如有二审，上诉受理后支付二审基础律师费，如有执行，执行到委托人账户后支付风险代理的律师费用。</w:t>
      </w:r>
    </w:p>
    <w:p>
      <w:pPr>
        <w:keepNext w:val="0"/>
        <w:keepLines w:val="0"/>
        <w:pageBreakBefore w:val="0"/>
        <w:widowControl w:val="0"/>
        <w:kinsoku/>
        <w:wordWrap/>
        <w:overflowPunct/>
        <w:topLinePunct w:val="0"/>
        <w:autoSpaceDE/>
        <w:autoSpaceDN/>
        <w:bidi w:val="0"/>
        <w:adjustRightInd/>
        <w:snapToGrid w:val="0"/>
        <w:spacing w:line="288" w:lineRule="auto"/>
        <w:ind w:firstLine="396" w:firstLineChars="200"/>
        <w:textAlignment w:val="auto"/>
        <w:rPr>
          <w:rFonts w:hint="eastAsia" w:cs="Times New Roman"/>
          <w:bCs/>
          <w:color w:val="auto"/>
          <w:spacing w:val="-6"/>
          <w:sz w:val="21"/>
          <w:szCs w:val="21"/>
          <w:highlight w:val="none"/>
        </w:rPr>
      </w:pPr>
      <w:r>
        <w:rPr>
          <w:rFonts w:hint="eastAsia" w:cs="Times New Roman"/>
          <w:bCs/>
          <w:color w:val="auto"/>
          <w:spacing w:val="-6"/>
          <w:sz w:val="21"/>
          <w:szCs w:val="21"/>
          <w:highlight w:val="none"/>
          <w:lang w:val="en-US" w:eastAsia="zh-CN"/>
        </w:rPr>
        <w:t>乙方</w:t>
      </w:r>
      <w:r>
        <w:rPr>
          <w:rFonts w:hint="eastAsia" w:cs="Times New Roman"/>
          <w:bCs/>
          <w:color w:val="auto"/>
          <w:spacing w:val="-6"/>
          <w:sz w:val="21"/>
          <w:szCs w:val="21"/>
          <w:highlight w:val="none"/>
        </w:rPr>
        <w:t>需提供增值税专用发票，开票信息如下：</w:t>
      </w:r>
    </w:p>
    <w:p>
      <w:pPr>
        <w:keepNext w:val="0"/>
        <w:keepLines w:val="0"/>
        <w:pageBreakBefore w:val="0"/>
        <w:widowControl w:val="0"/>
        <w:kinsoku/>
        <w:wordWrap/>
        <w:overflowPunct/>
        <w:topLinePunct w:val="0"/>
        <w:autoSpaceDE/>
        <w:autoSpaceDN/>
        <w:bidi w:val="0"/>
        <w:adjustRightInd/>
        <w:snapToGrid w:val="0"/>
        <w:spacing w:line="288" w:lineRule="auto"/>
        <w:ind w:firstLine="396" w:firstLineChars="200"/>
        <w:textAlignment w:val="auto"/>
        <w:rPr>
          <w:rFonts w:hint="eastAsia"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keepNext w:val="0"/>
        <w:keepLines w:val="0"/>
        <w:pageBreakBefore w:val="0"/>
        <w:widowControl w:val="0"/>
        <w:kinsoku/>
        <w:wordWrap/>
        <w:overflowPunct/>
        <w:topLinePunct w:val="0"/>
        <w:autoSpaceDE/>
        <w:autoSpaceDN/>
        <w:bidi w:val="0"/>
        <w:adjustRightInd/>
        <w:snapToGrid w:val="0"/>
        <w:spacing w:line="288" w:lineRule="auto"/>
        <w:ind w:firstLine="396" w:firstLineChars="200"/>
        <w:textAlignment w:val="auto"/>
        <w:rPr>
          <w:rFonts w:hint="eastAsia"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keepNext w:val="0"/>
        <w:keepLines w:val="0"/>
        <w:pageBreakBefore w:val="0"/>
        <w:widowControl w:val="0"/>
        <w:kinsoku/>
        <w:wordWrap/>
        <w:overflowPunct/>
        <w:topLinePunct w:val="0"/>
        <w:autoSpaceDE/>
        <w:autoSpaceDN/>
        <w:bidi w:val="0"/>
        <w:adjustRightInd/>
        <w:snapToGrid w:val="0"/>
        <w:spacing w:line="288" w:lineRule="auto"/>
        <w:ind w:firstLine="396" w:firstLineChars="200"/>
        <w:textAlignment w:val="auto"/>
        <w:rPr>
          <w:rFonts w:hint="eastAsia"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keepNext w:val="0"/>
        <w:keepLines w:val="0"/>
        <w:pageBreakBefore w:val="0"/>
        <w:widowControl w:val="0"/>
        <w:kinsoku/>
        <w:wordWrap/>
        <w:overflowPunct/>
        <w:topLinePunct w:val="0"/>
        <w:autoSpaceDE/>
        <w:autoSpaceDN/>
        <w:bidi w:val="0"/>
        <w:adjustRightInd/>
        <w:snapToGrid w:val="0"/>
        <w:spacing w:line="288" w:lineRule="auto"/>
        <w:ind w:firstLine="396" w:firstLineChars="200"/>
        <w:textAlignment w:val="auto"/>
        <w:rPr>
          <w:rFonts w:hint="eastAsia"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keepNext w:val="0"/>
        <w:keepLines w:val="0"/>
        <w:pageBreakBefore w:val="0"/>
        <w:widowControl w:val="0"/>
        <w:kinsoku/>
        <w:wordWrap/>
        <w:overflowPunct/>
        <w:topLinePunct w:val="0"/>
        <w:autoSpaceDE/>
        <w:autoSpaceDN/>
        <w:bidi w:val="0"/>
        <w:adjustRightInd/>
        <w:snapToGrid w:val="0"/>
        <w:spacing w:line="288" w:lineRule="auto"/>
        <w:ind w:firstLine="396" w:firstLineChars="200"/>
        <w:textAlignment w:val="auto"/>
        <w:rPr>
          <w:rFonts w:hint="eastAsia"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keepNext w:val="0"/>
        <w:keepLines w:val="0"/>
        <w:pageBreakBefore w:val="0"/>
        <w:widowControl w:val="0"/>
        <w:kinsoku/>
        <w:wordWrap/>
        <w:overflowPunct/>
        <w:topLinePunct w:val="0"/>
        <w:autoSpaceDE/>
        <w:autoSpaceDN/>
        <w:bidi w:val="0"/>
        <w:adjustRightInd/>
        <w:snapToGrid w:val="0"/>
        <w:spacing w:line="288" w:lineRule="auto"/>
        <w:ind w:firstLine="396" w:firstLineChars="200"/>
        <w:textAlignment w:val="auto"/>
        <w:rPr>
          <w:rFonts w:hint="eastAsia"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w:t>
      </w:r>
      <w:r>
        <w:rPr>
          <w:rFonts w:hint="eastAsia"/>
          <w:b/>
          <w:color w:val="auto"/>
          <w:spacing w:val="-6"/>
          <w:sz w:val="21"/>
          <w:szCs w:val="21"/>
          <w:highlight w:val="none"/>
          <w:lang w:val="en-US" w:eastAsia="zh-CN"/>
        </w:rPr>
        <w:t>七</w:t>
      </w:r>
      <w:r>
        <w:rPr>
          <w:rFonts w:hint="eastAsia"/>
          <w:b/>
          <w:color w:val="auto"/>
          <w:spacing w:val="-6"/>
          <w:sz w:val="21"/>
          <w:szCs w:val="21"/>
          <w:highlight w:val="none"/>
        </w:rPr>
        <w:t>条：违约责任</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1.</w:t>
      </w:r>
      <w:r>
        <w:rPr>
          <w:rFonts w:hint="eastAsia"/>
          <w:color w:val="auto"/>
          <w:spacing w:val="-6"/>
          <w:sz w:val="21"/>
          <w:szCs w:val="21"/>
          <w:highlight w:val="none"/>
        </w:rPr>
        <w:t>乙方逾期履行合同的，自逾期之日起，向甲方每日偿付合同总价千分之五的滞纳金。</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2.</w:t>
      </w:r>
      <w:r>
        <w:rPr>
          <w:rFonts w:hint="eastAsia"/>
          <w:color w:val="auto"/>
          <w:spacing w:val="-6"/>
          <w:sz w:val="21"/>
          <w:szCs w:val="21"/>
          <w:highlight w:val="none"/>
        </w:rPr>
        <w:t>甲方逾期支付</w:t>
      </w:r>
      <w:r>
        <w:rPr>
          <w:rFonts w:hint="eastAsia"/>
          <w:color w:val="auto"/>
          <w:spacing w:val="-6"/>
          <w:sz w:val="21"/>
          <w:szCs w:val="21"/>
          <w:highlight w:val="none"/>
          <w:lang w:val="en-US" w:eastAsia="zh-CN"/>
        </w:rPr>
        <w:t>合同</w:t>
      </w:r>
      <w:r>
        <w:rPr>
          <w:rFonts w:hint="eastAsia"/>
          <w:color w:val="auto"/>
          <w:spacing w:val="-6"/>
          <w:sz w:val="21"/>
          <w:szCs w:val="21"/>
          <w:highlight w:val="none"/>
        </w:rPr>
        <w:t>款的，自逾期之日起，向乙方每日偿付未付价款千分之五的滞纳金。</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w:t>
      </w:r>
      <w:r>
        <w:rPr>
          <w:rFonts w:hint="eastAsia"/>
          <w:b/>
          <w:color w:val="auto"/>
          <w:spacing w:val="-6"/>
          <w:sz w:val="21"/>
          <w:szCs w:val="21"/>
          <w:highlight w:val="none"/>
          <w:lang w:val="en-US" w:eastAsia="zh-CN"/>
        </w:rPr>
        <w:t>八</w:t>
      </w:r>
      <w:r>
        <w:rPr>
          <w:rFonts w:hint="eastAsia"/>
          <w:b/>
          <w:color w:val="auto"/>
          <w:spacing w:val="-6"/>
          <w:sz w:val="21"/>
          <w:szCs w:val="21"/>
          <w:highlight w:val="none"/>
        </w:rPr>
        <w:t>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w:t>
      </w:r>
      <w:r>
        <w:rPr>
          <w:rFonts w:hint="eastAsia"/>
          <w:b/>
          <w:color w:val="auto"/>
          <w:spacing w:val="-6"/>
          <w:sz w:val="21"/>
          <w:szCs w:val="21"/>
          <w:highlight w:val="none"/>
          <w:lang w:val="en-US" w:eastAsia="zh-CN"/>
        </w:rPr>
        <w:t>九</w:t>
      </w:r>
      <w:r>
        <w:rPr>
          <w:rFonts w:hint="eastAsia"/>
          <w:b/>
          <w:color w:val="auto"/>
          <w:spacing w:val="-6"/>
          <w:sz w:val="21"/>
          <w:szCs w:val="21"/>
          <w:highlight w:val="none"/>
        </w:rPr>
        <w:t>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47" w:name="_Hlk71884160"/>
      <w:r>
        <w:rPr>
          <w:rFonts w:hint="eastAsia"/>
          <w:b/>
          <w:bCs/>
          <w:color w:val="auto"/>
          <w:sz w:val="21"/>
          <w:szCs w:val="21"/>
          <w:highlight w:val="none"/>
        </w:rPr>
        <w:t>▲1.资格文件（单独上传）。资格审查要求的资格证明材料（均需加盖公章）。</w:t>
      </w:r>
    </w:p>
    <w:bookmarkEnd w:id="47"/>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ind w:firstLine="420" w:firstLineChars="200"/>
        <w:rPr>
          <w:rFonts w:hint="eastAsia" w:eastAsia="宋体"/>
          <w:color w:val="auto"/>
          <w:sz w:val="21"/>
          <w:szCs w:val="21"/>
          <w:highlight w:val="none"/>
          <w:lang w:eastAsia="zh-CN"/>
        </w:rPr>
      </w:pPr>
      <w:bookmarkStart w:id="48" w:name="_Hlk71884127"/>
      <w:r>
        <w:rPr>
          <w:rFonts w:hint="eastAsia"/>
          <w:color w:val="auto"/>
          <w:sz w:val="21"/>
          <w:szCs w:val="21"/>
          <w:highlight w:val="none"/>
        </w:rPr>
        <w:t>（</w:t>
      </w:r>
      <w:r>
        <w:rPr>
          <w:color w:val="auto"/>
          <w:sz w:val="21"/>
          <w:szCs w:val="21"/>
          <w:highlight w:val="none"/>
        </w:rPr>
        <w:t>2）</w:t>
      </w:r>
      <w:r>
        <w:rPr>
          <w:rFonts w:hint="eastAsia"/>
          <w:color w:val="auto"/>
          <w:sz w:val="21"/>
          <w:szCs w:val="21"/>
          <w:highlight w:val="none"/>
          <w:lang w:eastAsia="zh-CN"/>
        </w:rPr>
        <w:t>符合参加政府采购活动应当具备的一般条件的承诺函</w:t>
      </w:r>
    </w:p>
    <w:p>
      <w:pPr>
        <w:adjustRightInd w:val="0"/>
        <w:snapToGrid w:val="0"/>
        <w:spacing w:line="288" w:lineRule="auto"/>
        <w:ind w:firstLine="420" w:firstLineChars="200"/>
        <w:rPr>
          <w:rFonts w:hint="eastAsia" w:eastAsia="宋体"/>
          <w:color w:val="auto"/>
          <w:sz w:val="21"/>
          <w:szCs w:val="21"/>
          <w:highlight w:val="none"/>
          <w:lang w:val="en-US" w:eastAsia="zh-CN"/>
        </w:rPr>
      </w:pPr>
      <w:r>
        <w:rPr>
          <w:rFonts w:hint="eastAsia"/>
          <w:color w:val="auto"/>
          <w:sz w:val="21"/>
          <w:szCs w:val="21"/>
          <w:highlight w:val="none"/>
        </w:rPr>
        <w:t>（</w:t>
      </w:r>
      <w:r>
        <w:rPr>
          <w:color w:val="auto"/>
          <w:sz w:val="21"/>
          <w:szCs w:val="21"/>
          <w:highlight w:val="none"/>
        </w:rPr>
        <w:t>3）落实政府采购政策需满足的资格要求：</w:t>
      </w:r>
      <w:r>
        <w:rPr>
          <w:rFonts w:hint="eastAsia"/>
          <w:color w:val="auto"/>
          <w:sz w:val="21"/>
          <w:szCs w:val="21"/>
          <w:highlight w:val="none"/>
          <w:lang w:val="en-US" w:eastAsia="zh-CN"/>
        </w:rPr>
        <w:t>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w:t>
      </w:r>
      <w:r>
        <w:rPr>
          <w:rFonts w:hint="eastAsia"/>
          <w:color w:val="auto"/>
          <w:sz w:val="21"/>
          <w:szCs w:val="21"/>
          <w:highlight w:val="none"/>
        </w:rPr>
        <w:t>具有有效的律师事务所执业许可证。</w:t>
      </w:r>
    </w:p>
    <w:p>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▲联合体响应的，联合体各方均应提供资格文件（</w:t>
      </w:r>
      <w:r>
        <w:rPr>
          <w:bCs/>
          <w:color w:val="auto"/>
          <w:spacing w:val="-6"/>
          <w:sz w:val="21"/>
          <w:szCs w:val="21"/>
          <w:highlight w:val="none"/>
        </w:rPr>
        <w:t>1）、（2）</w:t>
      </w:r>
      <w:r>
        <w:rPr>
          <w:rFonts w:hint="eastAsia"/>
          <w:bCs/>
          <w:color w:val="auto"/>
          <w:spacing w:val="-6"/>
          <w:sz w:val="21"/>
          <w:szCs w:val="21"/>
          <w:highlight w:val="none"/>
        </w:rPr>
        <w:t>材料</w:t>
      </w:r>
      <w:r>
        <w:rPr>
          <w:bCs/>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48"/>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2023年1月</w:t>
      </w:r>
      <w:r>
        <w:rPr>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w:t>
      </w:r>
      <w:bookmarkStart w:id="49" w:name="_Hlk71884196"/>
      <w:r>
        <w:rPr>
          <w:rFonts w:hint="eastAsia"/>
          <w:color w:val="auto"/>
          <w:sz w:val="21"/>
          <w:szCs w:val="21"/>
          <w:highlight w:val="none"/>
          <w:lang w:val="en-US" w:eastAsia="zh-CN"/>
        </w:rPr>
        <w:t>服务</w:t>
      </w:r>
      <w:r>
        <w:rPr>
          <w:color w:val="auto"/>
          <w:sz w:val="21"/>
          <w:szCs w:val="21"/>
          <w:highlight w:val="none"/>
        </w:rPr>
        <w:t>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6</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9"/>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2</w:t>
      </w:r>
      <w:r>
        <w:rPr>
          <w:rFonts w:hint="eastAsia"/>
          <w:color w:val="auto"/>
          <w:sz w:val="21"/>
          <w:szCs w:val="21"/>
          <w:highlight w:val="none"/>
          <w:lang w:eastAsia="zh-CN"/>
        </w:rPr>
        <w:t>）</w:t>
      </w:r>
      <w:r>
        <w:rPr>
          <w:rFonts w:hint="eastAsia"/>
          <w:color w:val="auto"/>
          <w:sz w:val="21"/>
          <w:szCs w:val="21"/>
          <w:highlight w:val="none"/>
        </w:rPr>
        <w:t>中小企业声明函（若属于中小企业）</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3</w:t>
      </w:r>
      <w:r>
        <w:rPr>
          <w:rFonts w:hint="eastAsia"/>
          <w:color w:val="auto"/>
          <w:sz w:val="21"/>
          <w:szCs w:val="21"/>
          <w:highlight w:val="none"/>
          <w:lang w:eastAsia="zh-CN"/>
        </w:rPr>
        <w:t>）</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4</w:t>
      </w:r>
      <w:r>
        <w:rPr>
          <w:rFonts w:hint="eastAsia"/>
          <w:color w:val="auto"/>
          <w:sz w:val="21"/>
          <w:szCs w:val="21"/>
          <w:highlight w:val="none"/>
          <w:lang w:eastAsia="zh-CN"/>
        </w:rPr>
        <w:t>）</w:t>
      </w:r>
      <w:r>
        <w:rPr>
          <w:rFonts w:hint="eastAsia"/>
          <w:color w:val="auto"/>
          <w:sz w:val="21"/>
          <w:szCs w:val="21"/>
          <w:highlight w:val="none"/>
        </w:rPr>
        <w:t>残疾人福利性单位声明函（若属于残疾人福利性单位）</w:t>
      </w:r>
    </w:p>
    <w:p>
      <w:pPr>
        <w:widowControl/>
        <w:jc w:val="left"/>
        <w:rPr>
          <w:color w:val="auto"/>
          <w:sz w:val="21"/>
          <w:szCs w:val="21"/>
          <w:highlight w:val="none"/>
        </w:rPr>
      </w:pPr>
      <w:r>
        <w:rPr>
          <w:color w:val="auto"/>
          <w:sz w:val="21"/>
          <w:szCs w:val="21"/>
          <w:highlight w:val="none"/>
        </w:rPr>
        <w:br w:type="page"/>
      </w:r>
    </w:p>
    <w:p>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50" w:name="_Hlk140130228"/>
      <w:r>
        <w:rPr>
          <w:rFonts w:hint="eastAsia" w:cs="Times New Roman"/>
          <w:b/>
          <w:color w:val="auto"/>
          <w:spacing w:val="-6"/>
          <w:sz w:val="21"/>
          <w:szCs w:val="21"/>
          <w:highlight w:val="none"/>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50"/>
    <w:p>
      <w:pPr>
        <w:widowControl/>
        <w:jc w:val="left"/>
        <w:rPr>
          <w:b/>
          <w:bCs/>
          <w:color w:val="auto"/>
          <w:sz w:val="21"/>
          <w:szCs w:val="21"/>
          <w:highlight w:val="none"/>
        </w:rPr>
      </w:pPr>
      <w:r>
        <w:rPr>
          <w:b/>
          <w:bCs/>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51" w:name="_Hlk94097338"/>
      <w:r>
        <w:rPr>
          <w:rFonts w:hint="eastAsia"/>
          <w:b/>
          <w:bCs/>
          <w:color w:val="auto"/>
          <w:sz w:val="21"/>
          <w:szCs w:val="21"/>
          <w:highlight w:val="none"/>
        </w:rPr>
        <w:t>资格审查要求的资格证明材料（均需加盖公章）</w:t>
      </w:r>
    </w:p>
    <w:bookmarkEnd w:id="51"/>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t>说明：</w:t>
      </w:r>
    </w:p>
    <w:p>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bookmarkStart w:id="52"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2"/>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both"/>
        <w:outlineLvl w:val="2"/>
        <w:rPr>
          <w:rFonts w:hint="eastAsia" w:ascii="宋体" w:hAnsi="宋体" w:eastAsia="宋体" w:cs="宋体"/>
          <w:b/>
          <w:bCs/>
          <w:color w:val="auto"/>
          <w:sz w:val="21"/>
          <w:szCs w:val="21"/>
          <w:highlight w:val="none"/>
          <w:lang w:val="en-US" w:eastAsia="zh-CN"/>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r>
        <w:rPr>
          <w:rFonts w:hint="eastAsia"/>
          <w:b/>
          <w:color w:val="auto"/>
          <w:spacing w:val="-6"/>
          <w:sz w:val="21"/>
          <w:szCs w:val="21"/>
          <w:highlight w:val="none"/>
          <w:lang w:val="en-US" w:eastAsia="zh-CN"/>
        </w:rPr>
        <w:t>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）本项目的特定资格要求证明材料：具有有效的律师事务所执业许可证。</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bookmarkStart w:id="53"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杭州电子科技大学委外诉讼案件代理服务采购</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QSZB-Z(F)-B24001(CS)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53"/>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54" w:name="_Hlk97040154"/>
            <w:r>
              <w:rPr>
                <w:rFonts w:hint="eastAsia" w:cs="Times New Roman"/>
                <w:color w:val="auto"/>
                <w:spacing w:val="-6"/>
                <w:kern w:val="0"/>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54"/>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55"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5"/>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杭州电子科技大学委外诉讼案件代理服务采购</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QSZB-Z(F)-B24001(CS)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2023年1月</w:t>
      </w:r>
      <w:r>
        <w:rPr>
          <w:rFonts w:hint="eastAsia" w:cs="Times New Roman"/>
          <w:color w:val="auto"/>
          <w:spacing w:val="-6"/>
          <w:sz w:val="21"/>
          <w:szCs w:val="21"/>
          <w:highlight w:val="none"/>
          <w:u w:val="single"/>
        </w:rPr>
        <w:t>（含）以后任意一月）。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3"/>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2023年1月</w:t>
      </w:r>
      <w:r>
        <w:rPr>
          <w:rFonts w:hint="eastAsia" w:cs="Times New Roman"/>
          <w:b/>
          <w:bCs/>
          <w:color w:val="auto"/>
          <w:sz w:val="21"/>
          <w:szCs w:val="21"/>
          <w:highlight w:val="none"/>
        </w:rPr>
        <w:t>（含）以后任意一月）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委外诉讼案件代理服务采购</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QSZB-Z(F)-B24001(CS)</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56" w:name="_Hlk97040421"/>
            <w:r>
              <w:rPr>
                <w:rFonts w:hint="eastAsia"/>
                <w:b/>
                <w:bCs/>
                <w:color w:val="auto"/>
                <w:kern w:val="0"/>
                <w:sz w:val="21"/>
                <w:szCs w:val="21"/>
                <w:highlight w:val="none"/>
              </w:rPr>
              <w:t>序号</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56"/>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bookmarkStart w:id="57" w:name="_Hlk71885757"/>
      <w:r>
        <w:rPr>
          <w:rFonts w:hint="eastAsia"/>
          <w:b/>
          <w:color w:val="auto"/>
          <w:spacing w:val="-6"/>
          <w:sz w:val="21"/>
          <w:szCs w:val="21"/>
          <w:highlight w:val="none"/>
          <w:lang w:val="en-US" w:eastAsia="zh-CN"/>
        </w:rPr>
        <w:t>服务</w:t>
      </w:r>
      <w:r>
        <w:rPr>
          <w:rFonts w:hint="eastAsia"/>
          <w:b/>
          <w:color w:val="auto"/>
          <w:spacing w:val="-6"/>
          <w:sz w:val="21"/>
          <w:szCs w:val="21"/>
          <w:highlight w:val="none"/>
        </w:rPr>
        <w:t>方案</w:t>
      </w: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6</w:t>
      </w:r>
      <w:r>
        <w:rPr>
          <w:rFonts w:hint="eastAsia"/>
          <w:b/>
          <w:color w:val="auto"/>
          <w:spacing w:val="-6"/>
          <w:sz w:val="21"/>
          <w:szCs w:val="21"/>
          <w:highlight w:val="none"/>
        </w:rPr>
        <w:t>）供应商需要说明的其他文件和材料。</w:t>
      </w:r>
      <w:bookmarkEnd w:id="57"/>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委外诉讼案件代理服务采购</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QSZB-Z(F)-B24001(CS)</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3"/>
        <w:gridCol w:w="3099"/>
        <w:gridCol w:w="53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1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58" w:name="_Hlk97040054"/>
            <w:r>
              <w:rPr>
                <w:rFonts w:hint="eastAsia"/>
                <w:b/>
                <w:bCs/>
                <w:color w:val="auto"/>
                <w:sz w:val="21"/>
                <w:szCs w:val="21"/>
                <w:highlight w:val="none"/>
              </w:rPr>
              <w:t>序号</w:t>
            </w:r>
          </w:p>
        </w:tc>
        <w:tc>
          <w:tcPr>
            <w:tcW w:w="30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53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ascii="宋体" w:eastAsia="宋体"/>
                <w:b/>
                <w:bCs/>
                <w:color w:val="auto"/>
                <w:sz w:val="21"/>
                <w:szCs w:val="21"/>
                <w:highlight w:val="none"/>
                <w:lang w:val="en-US" w:eastAsia="zh-CN"/>
              </w:rPr>
              <w:t>响应报价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1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ascii="宋体" w:eastAsia="宋体"/>
                <w:b/>
                <w:bCs/>
                <w:color w:val="auto"/>
                <w:sz w:val="21"/>
                <w:szCs w:val="21"/>
                <w:highlight w:val="none"/>
                <w:lang w:val="en-US" w:eastAsia="zh-CN"/>
              </w:rPr>
              <w:t>1</w:t>
            </w:r>
          </w:p>
        </w:tc>
        <w:tc>
          <w:tcPr>
            <w:tcW w:w="30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一审基础律师费</w:t>
            </w:r>
          </w:p>
        </w:tc>
        <w:tc>
          <w:tcPr>
            <w:tcW w:w="53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ascii="宋体" w:eastAsia="宋体"/>
                <w:b/>
                <w:bCs/>
                <w:color w:val="auto"/>
                <w:sz w:val="21"/>
                <w:szCs w:val="21"/>
                <w:highlight w:val="none"/>
                <w:lang w:val="en-US" w:eastAsia="zh-CN"/>
              </w:rPr>
              <w:t>标的的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1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ascii="宋体" w:eastAsia="宋体"/>
                <w:b/>
                <w:bCs/>
                <w:color w:val="auto"/>
                <w:sz w:val="21"/>
                <w:szCs w:val="21"/>
                <w:highlight w:val="none"/>
                <w:lang w:val="en-US" w:eastAsia="zh-CN"/>
              </w:rPr>
              <w:t>2</w:t>
            </w:r>
          </w:p>
        </w:tc>
        <w:tc>
          <w:tcPr>
            <w:tcW w:w="30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二审基础律师费</w:t>
            </w:r>
          </w:p>
        </w:tc>
        <w:tc>
          <w:tcPr>
            <w:tcW w:w="53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一审基础律师费</w:t>
            </w:r>
            <w:r>
              <w:rPr>
                <w:rFonts w:hint="eastAsia" w:ascii="宋体" w:eastAsia="宋体"/>
                <w:b/>
                <w:bCs/>
                <w:color w:val="auto"/>
                <w:sz w:val="21"/>
                <w:szCs w:val="21"/>
                <w:highlight w:val="none"/>
                <w:lang w:val="en-US" w:eastAsia="zh-CN"/>
              </w:rPr>
              <w:t>的</w:t>
            </w:r>
            <w:r>
              <w:rPr>
                <w:rFonts w:hint="default"/>
                <w:b/>
                <w:bCs/>
                <w:color w:val="auto"/>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1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3</w:t>
            </w:r>
          </w:p>
        </w:tc>
        <w:tc>
          <w:tcPr>
            <w:tcW w:w="30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default"/>
                <w:b/>
                <w:bCs/>
                <w:color w:val="auto"/>
                <w:sz w:val="21"/>
                <w:szCs w:val="21"/>
                <w:highlight w:val="none"/>
              </w:rPr>
              <w:t>执行到财产后</w:t>
            </w:r>
            <w:r>
              <w:rPr>
                <w:rFonts w:hint="eastAsia" w:ascii="宋体" w:eastAsia="宋体"/>
                <w:b/>
                <w:bCs/>
                <w:color w:val="auto"/>
                <w:sz w:val="21"/>
                <w:szCs w:val="21"/>
                <w:highlight w:val="none"/>
                <w:lang w:val="en-US" w:eastAsia="zh-CN"/>
              </w:rPr>
              <w:t>的律师费</w:t>
            </w:r>
          </w:p>
        </w:tc>
        <w:tc>
          <w:tcPr>
            <w:tcW w:w="533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eastAsia="zh-CN"/>
              </w:rPr>
            </w:pPr>
            <w:r>
              <w:rPr>
                <w:rFonts w:hint="default"/>
                <w:b/>
                <w:bCs/>
                <w:color w:val="auto"/>
                <w:sz w:val="21"/>
                <w:szCs w:val="21"/>
                <w:highlight w:val="none"/>
              </w:rPr>
              <w:t>执行</w:t>
            </w:r>
            <w:r>
              <w:rPr>
                <w:rFonts w:hint="eastAsia"/>
                <w:b/>
                <w:bCs/>
                <w:color w:val="auto"/>
                <w:sz w:val="21"/>
                <w:szCs w:val="21"/>
                <w:highlight w:val="none"/>
                <w:lang w:val="en-US" w:eastAsia="zh-CN"/>
              </w:rPr>
              <w:t>标的</w:t>
            </w:r>
            <w:r>
              <w:rPr>
                <w:rFonts w:hint="eastAsia" w:ascii="宋体" w:eastAsia="宋体"/>
                <w:b/>
                <w:bCs/>
                <w:color w:val="auto"/>
                <w:sz w:val="21"/>
                <w:szCs w:val="21"/>
                <w:highlight w:val="none"/>
                <w:lang w:val="en-US" w:eastAsia="zh-CN"/>
              </w:rPr>
              <w:t>的   %</w:t>
            </w:r>
          </w:p>
        </w:tc>
      </w:tr>
      <w:bookmarkEnd w:id="58"/>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59" w:name="_Hlk97040072"/>
      <w:r>
        <w:rPr>
          <w:rFonts w:hint="eastAsia" w:cs="Times New Roman"/>
          <w:b/>
          <w:bCs/>
          <w:color w:val="auto"/>
          <w:spacing w:val="-6"/>
          <w:sz w:val="21"/>
          <w:szCs w:val="21"/>
          <w:highlight w:val="none"/>
        </w:rPr>
        <w:t>说明：</w:t>
      </w:r>
    </w:p>
    <w:p>
      <w:pPr>
        <w:adjustRightInd w:val="0"/>
        <w:snapToGrid w:val="0"/>
        <w:spacing w:line="288" w:lineRule="auto"/>
        <w:jc w:val="left"/>
        <w:rPr>
          <w:rFonts w:hint="eastAsia" w:cs="Times New Roman"/>
          <w:color w:val="auto"/>
          <w:spacing w:val="-6"/>
          <w:sz w:val="21"/>
          <w:szCs w:val="21"/>
          <w:highlight w:val="none"/>
        </w:rPr>
      </w:pPr>
      <w:r>
        <w:rPr>
          <w:rFonts w:hint="eastAsia" w:cs="Times New Roman"/>
          <w:color w:val="auto"/>
          <w:spacing w:val="-6"/>
          <w:sz w:val="21"/>
          <w:szCs w:val="21"/>
          <w:highlight w:val="none"/>
        </w:rPr>
        <w:t>▲</w:t>
      </w:r>
      <w:r>
        <w:rPr>
          <w:rFonts w:hint="eastAsia" w:cs="Times New Roman"/>
          <w:color w:val="auto"/>
          <w:spacing w:val="-6"/>
          <w:sz w:val="21"/>
          <w:szCs w:val="21"/>
          <w:highlight w:val="none"/>
          <w:lang w:val="en-US" w:eastAsia="zh-CN"/>
        </w:rPr>
        <w:t>1.</w:t>
      </w:r>
      <w:r>
        <w:rPr>
          <w:rFonts w:hint="eastAsia" w:cs="Times New Roman"/>
          <w:color w:val="auto"/>
          <w:spacing w:val="-6"/>
          <w:sz w:val="21"/>
          <w:szCs w:val="21"/>
          <w:highlight w:val="none"/>
        </w:rPr>
        <w:t>采购人将以合同形式有偿取得货物、工程和服务，不接受供应商给予的赠品、回扣或者与采购无关的其他商品、服务。</w:t>
      </w:r>
    </w:p>
    <w:p>
      <w:pPr>
        <w:adjustRightInd w:val="0"/>
        <w:snapToGrid w:val="0"/>
        <w:spacing w:line="288" w:lineRule="auto"/>
        <w:jc w:val="left"/>
        <w:rPr>
          <w:color w:val="auto"/>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9"/>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eastAsia="zh-CN"/>
        </w:rPr>
        <w:t>）</w:t>
      </w:r>
      <w:r>
        <w:rPr>
          <w:rFonts w:ascii="宋体" w:hAnsi="宋体" w:eastAsia="宋体" w:cs="宋体"/>
          <w:b/>
          <w:bCs/>
          <w:color w:val="auto"/>
          <w:sz w:val="21"/>
          <w:szCs w:val="21"/>
          <w:highlight w:val="none"/>
        </w:rPr>
        <w:t>中小企业声明函（服务）</w:t>
      </w:r>
      <w:r>
        <w:rPr>
          <w:rFonts w:hint="eastAsia" w:ascii="宋体" w:hAnsi="宋体" w:eastAsia="宋体" w:cs="宋体"/>
          <w:b/>
          <w:bCs/>
          <w:color w:val="auto"/>
          <w:sz w:val="21"/>
          <w:szCs w:val="21"/>
          <w:highlight w:val="none"/>
        </w:rPr>
        <w:t>（若属于中小企业）</w:t>
      </w:r>
    </w:p>
    <w:p>
      <w:pPr>
        <w:adjustRightInd w:val="0"/>
        <w:snapToGrid w:val="0"/>
        <w:spacing w:line="288" w:lineRule="auto"/>
        <w:ind w:firstLine="498" w:firstLineChars="236"/>
        <w:rPr>
          <w:rFonts w:ascii="宋体" w:hAnsi="宋体" w:eastAsia="宋体" w:cs="宋体"/>
          <w:b/>
          <w:color w:val="auto"/>
          <w:sz w:val="21"/>
          <w:szCs w:val="21"/>
          <w:highlight w:val="none"/>
        </w:rPr>
      </w:pPr>
    </w:p>
    <w:p>
      <w:pPr>
        <w:adjustRightInd w:val="0"/>
        <w:snapToGrid w:val="0"/>
        <w:spacing w:line="288" w:lineRule="auto"/>
        <w:ind w:firstLine="495" w:firstLineChars="236"/>
        <w:rPr>
          <w:rFonts w:ascii="宋体" w:hAnsi="宋体" w:eastAsia="宋体" w:cs="宋体"/>
          <w:i w:val="0"/>
          <w:iCs w:val="0"/>
          <w:color w:val="auto"/>
          <w:sz w:val="21"/>
          <w:szCs w:val="21"/>
          <w:highlight w:val="none"/>
        </w:rPr>
      </w:pPr>
      <w:r>
        <w:rPr>
          <w:rFonts w:ascii="宋体" w:hAnsi="宋体" w:eastAsia="宋体" w:cs="宋体"/>
          <w:i w:val="0"/>
          <w:iCs w:val="0"/>
          <w:color w:val="auto"/>
          <w:sz w:val="21"/>
          <w:szCs w:val="21"/>
          <w:highlight w:val="none"/>
        </w:rPr>
        <w:t>本公司（联合体）郑重声明，根据《政府采购促进中小企业发展管理办法》（财库</w:t>
      </w:r>
      <w:r>
        <w:rPr>
          <w:rFonts w:hint="eastAsia" w:ascii="宋体" w:hAnsi="宋体" w:eastAsia="宋体" w:cs="宋体"/>
          <w:i w:val="0"/>
          <w:iCs w:val="0"/>
          <w:color w:val="auto"/>
          <w:sz w:val="21"/>
          <w:szCs w:val="21"/>
          <w:highlight w:val="none"/>
        </w:rPr>
        <w:t>﹝</w:t>
      </w:r>
      <w:r>
        <w:rPr>
          <w:rFonts w:ascii="宋体" w:hAnsi="宋体" w:eastAsia="宋体" w:cs="宋体"/>
          <w:i w:val="0"/>
          <w:iCs w:val="0"/>
          <w:color w:val="auto"/>
          <w:sz w:val="21"/>
          <w:szCs w:val="21"/>
          <w:highlight w:val="none"/>
        </w:rPr>
        <w:t>2020</w:t>
      </w:r>
      <w:r>
        <w:rPr>
          <w:rFonts w:hint="eastAsia" w:ascii="宋体" w:hAnsi="宋体" w:eastAsia="宋体" w:cs="宋体"/>
          <w:i w:val="0"/>
          <w:iCs w:val="0"/>
          <w:color w:val="auto"/>
          <w:sz w:val="21"/>
          <w:szCs w:val="21"/>
          <w:highlight w:val="none"/>
        </w:rPr>
        <w:t>﹞</w:t>
      </w:r>
      <w:r>
        <w:rPr>
          <w:rFonts w:ascii="宋体" w:hAnsi="宋体" w:eastAsia="宋体" w:cs="宋体"/>
          <w:i w:val="0"/>
          <w:iCs w:val="0"/>
          <w:color w:val="auto"/>
          <w:sz w:val="21"/>
          <w:szCs w:val="21"/>
          <w:highlight w:val="none"/>
        </w:rPr>
        <w:t>46 号）的规定，本公司（联合体）参加</w:t>
      </w:r>
      <w:r>
        <w:rPr>
          <w:rFonts w:hint="eastAsia" w:ascii="宋体" w:hAnsi="宋体" w:eastAsia="宋体" w:cs="宋体"/>
          <w:i w:val="0"/>
          <w:iCs w:val="0"/>
          <w:color w:val="auto"/>
          <w:sz w:val="21"/>
          <w:szCs w:val="21"/>
          <w:highlight w:val="none"/>
          <w:u w:val="single"/>
          <w:lang w:val="en-US" w:eastAsia="zh-CN"/>
        </w:rPr>
        <w:t>杭州电子科技大学</w:t>
      </w:r>
      <w:r>
        <w:rPr>
          <w:rFonts w:ascii="宋体" w:hAnsi="宋体" w:eastAsia="宋体" w:cs="宋体"/>
          <w:i w:val="0"/>
          <w:iCs w:val="0"/>
          <w:color w:val="auto"/>
          <w:sz w:val="21"/>
          <w:szCs w:val="21"/>
          <w:highlight w:val="none"/>
        </w:rPr>
        <w:t>的</w:t>
      </w:r>
      <w:r>
        <w:rPr>
          <w:rFonts w:hint="eastAsia" w:ascii="宋体" w:hAnsi="宋体" w:eastAsia="宋体" w:cs="宋体"/>
          <w:i w:val="0"/>
          <w:iCs w:val="0"/>
          <w:color w:val="auto"/>
          <w:sz w:val="21"/>
          <w:szCs w:val="21"/>
          <w:highlight w:val="none"/>
          <w:u w:val="single"/>
          <w:lang w:val="en-US" w:eastAsia="zh-CN"/>
        </w:rPr>
        <w:t>委外诉讼案件代理服务采购</w:t>
      </w:r>
      <w:r>
        <w:rPr>
          <w:rFonts w:ascii="宋体" w:hAnsi="宋体" w:eastAsia="宋体" w:cs="宋体"/>
          <w:i w:val="0"/>
          <w:iCs w:val="0"/>
          <w:color w:val="auto"/>
          <w:sz w:val="21"/>
          <w:szCs w:val="21"/>
          <w:highlight w:val="none"/>
        </w:rPr>
        <w:t>采购活动，服务全部由符合政策要求的中小企业承接。相关企业（含联合体中的中小企业、签订分包意向协议的中小企业）的具体情况如下：</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rPr>
        <w:t>1</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委外诉讼案件代理服务采购</w:t>
      </w:r>
      <w:r>
        <w:rPr>
          <w:rFonts w:ascii="宋体" w:hAnsi="宋体" w:eastAsia="宋体" w:cs="宋体"/>
          <w:i w:val="0"/>
          <w:iCs w:val="0"/>
          <w:color w:val="auto"/>
          <w:sz w:val="21"/>
          <w:szCs w:val="21"/>
          <w:highlight w:val="none"/>
          <w:u w:val="single"/>
        </w:rPr>
        <w:t>，属于</w:t>
      </w:r>
      <w:r>
        <w:rPr>
          <w:rFonts w:hint="eastAsia" w:ascii="宋体" w:hAnsi="宋体" w:eastAsia="宋体" w:cs="宋体"/>
          <w:i w:val="0"/>
          <w:iCs w:val="0"/>
          <w:color w:val="auto"/>
          <w:sz w:val="21"/>
          <w:szCs w:val="21"/>
          <w:highlight w:val="none"/>
          <w:u w:val="single"/>
          <w:lang w:val="en-US" w:eastAsia="zh-CN"/>
        </w:rPr>
        <w:t>租赁和商务服务业</w:t>
      </w:r>
      <w:r>
        <w:rPr>
          <w:rFonts w:ascii="宋体" w:hAnsi="宋体" w:eastAsia="宋体" w:cs="宋体"/>
          <w:i w:val="0"/>
          <w:iCs w:val="0"/>
          <w:color w:val="auto"/>
          <w:sz w:val="21"/>
          <w:szCs w:val="21"/>
          <w:highlight w:val="none"/>
          <w:u w:val="single"/>
        </w:rPr>
        <w:t>；</w:t>
      </w:r>
      <w:r>
        <w:rPr>
          <w:rFonts w:ascii="宋体" w:hAnsi="宋体" w:eastAsia="宋体" w:cs="宋体"/>
          <w:i w:val="0"/>
          <w:iCs w:val="0"/>
          <w:color w:val="auto"/>
          <w:sz w:val="21"/>
          <w:szCs w:val="21"/>
          <w:highlight w:val="none"/>
        </w:rPr>
        <w:t>承接企业为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ascii="宋体" w:hAnsi="宋体" w:eastAsia="宋体" w:cs="宋体"/>
          <w:i w:val="0"/>
          <w:iCs w:val="0"/>
          <w:color w:val="auto"/>
          <w:sz w:val="21"/>
          <w:szCs w:val="21"/>
          <w:highlight w:val="none"/>
        </w:rPr>
      </w:pPr>
      <w:r>
        <w:rPr>
          <w:rFonts w:ascii="宋体" w:hAnsi="宋体" w:eastAsia="宋体" w:cs="宋体"/>
          <w:i w:val="0"/>
          <w:iCs w:val="0"/>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宋体"/>
          <w:i w:val="0"/>
          <w:iCs w:val="0"/>
          <w:color w:val="auto"/>
          <w:sz w:val="21"/>
          <w:szCs w:val="21"/>
          <w:highlight w:val="none"/>
        </w:rPr>
      </w:pPr>
      <w:r>
        <w:rPr>
          <w:rFonts w:ascii="宋体" w:hAnsi="宋体" w:eastAsia="宋体" w:cs="宋体"/>
          <w:i w:val="0"/>
          <w:iCs w:val="0"/>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宋体"/>
          <w:i w:val="0"/>
          <w:iCs w:val="0"/>
          <w:color w:val="auto"/>
          <w:sz w:val="21"/>
          <w:szCs w:val="21"/>
          <w:highlight w:val="none"/>
        </w:rPr>
      </w:pPr>
      <w:r>
        <w:rPr>
          <w:rFonts w:ascii="宋体" w:hAnsi="宋体" w:eastAsia="宋体" w:cs="宋体"/>
          <w:i w:val="0"/>
          <w:iCs w:val="0"/>
          <w:color w:val="auto"/>
          <w:sz w:val="21"/>
          <w:szCs w:val="21"/>
          <w:highlight w:val="none"/>
        </w:rPr>
        <w:t>企业名称（盖章）：</w:t>
      </w:r>
    </w:p>
    <w:p>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日期：</w:t>
      </w:r>
    </w:p>
    <w:p>
      <w:pPr>
        <w:adjustRightInd w:val="0"/>
        <w:snapToGrid w:val="0"/>
        <w:spacing w:line="288" w:lineRule="auto"/>
        <w:ind w:firstLine="495" w:firstLineChars="236"/>
        <w:rPr>
          <w:rFonts w:ascii="宋体" w:hAnsi="宋体" w:eastAsia="宋体" w:cs="宋体"/>
          <w:color w:val="auto"/>
          <w:sz w:val="21"/>
          <w:szCs w:val="21"/>
          <w:highlight w:val="none"/>
        </w:rPr>
      </w:pPr>
    </w:p>
    <w:p>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w:t>
      </w:r>
      <w:r>
        <w:rPr>
          <w:rFonts w:hint="eastAsia" w:ascii="宋体" w:hAnsi="宋体" w:eastAsia="宋体" w:cs="Times New Roman"/>
          <w:color w:val="auto"/>
          <w:sz w:val="21"/>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4</w:t>
      </w:r>
      <w:r>
        <w:rPr>
          <w:rFonts w:hint="eastAsia" w:ascii="宋体" w:hAnsi="宋体" w:eastAsia="宋体" w:cs="Times New Roman"/>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imes New Roman"/>
          <w:color w:val="auto"/>
          <w:sz w:val="21"/>
          <w:szCs w:val="22"/>
          <w:highlight w:val="none"/>
          <w:u w:val="single"/>
        </w:rPr>
      </w:pPr>
      <w:r>
        <w:rPr>
          <w:rFonts w:ascii="宋体" w:hAnsi="宋体" w:eastAsia="宋体" w:cs="Times New Roman"/>
          <w:color w:val="auto"/>
          <w:sz w:val="21"/>
          <w:szCs w:val="21"/>
          <w:highlight w:val="none"/>
          <w:u w:val="single"/>
        </w:rPr>
        <w:t>5.</w:t>
      </w:r>
      <w:r>
        <w:rPr>
          <w:rFonts w:hint="eastAsia" w:ascii="宋体" w:hAnsi="宋体" w:eastAsia="宋体"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s="Times New Roman"/>
          <w:color w:val="auto"/>
          <w:sz w:val="21"/>
          <w:szCs w:val="22"/>
          <w:highlight w:val="none"/>
          <w:u w:val="single"/>
        </w:rPr>
        <w:t>不享受中小企业扶持政策。</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6</w:t>
      </w:r>
      <w:r>
        <w:rPr>
          <w:rFonts w:ascii="宋体" w:hAnsi="宋体" w:eastAsia="宋体" w:cs="Times New Roman"/>
          <w:color w:val="auto"/>
          <w:sz w:val="21"/>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br w:type="page"/>
      </w:r>
    </w:p>
    <w:p>
      <w:pPr>
        <w:adjustRightInd w:val="0"/>
        <w:snapToGrid w:val="0"/>
        <w:spacing w:line="288" w:lineRule="auto"/>
        <w:jc w:val="center"/>
        <w:outlineLvl w:val="2"/>
        <w:rPr>
          <w:rFonts w:ascii="宋体" w:hAnsi="宋体" w:eastAsia="宋体" w:cs="宋体"/>
          <w:color w:val="auto"/>
          <w:kern w:val="0"/>
          <w:sz w:val="21"/>
          <w:szCs w:val="21"/>
          <w:highlight w:val="none"/>
        </w:rPr>
      </w:pPr>
      <w:r>
        <w:rPr>
          <w:rFonts w:hint="eastAsia" w:ascii="宋体" w:hAnsi="宋体" w:eastAsia="宋体" w:cs="宋体"/>
          <w:b/>
          <w:color w:val="auto"/>
          <w:spacing w:val="-6"/>
          <w:sz w:val="21"/>
          <w:szCs w:val="21"/>
          <w:highlight w:val="none"/>
          <w:lang w:eastAsia="zh-CN"/>
        </w:rPr>
        <w:t>（</w:t>
      </w:r>
      <w:r>
        <w:rPr>
          <w:rFonts w:hint="eastAsia" w:ascii="宋体" w:hAnsi="宋体" w:eastAsia="宋体" w:cs="宋体"/>
          <w:b/>
          <w:color w:val="auto"/>
          <w:spacing w:val="-6"/>
          <w:sz w:val="21"/>
          <w:szCs w:val="21"/>
          <w:highlight w:val="none"/>
          <w:lang w:val="en-US" w:eastAsia="zh-CN"/>
        </w:rPr>
        <w:t>3</w:t>
      </w:r>
      <w:r>
        <w:rPr>
          <w:rFonts w:hint="eastAsia" w:ascii="宋体" w:hAnsi="宋体" w:eastAsia="宋体" w:cs="宋体"/>
          <w:b/>
          <w:color w:val="auto"/>
          <w:spacing w:val="-6"/>
          <w:sz w:val="21"/>
          <w:szCs w:val="21"/>
          <w:highlight w:val="none"/>
          <w:lang w:eastAsia="zh-CN"/>
        </w:rPr>
        <w:t>）</w:t>
      </w:r>
      <w:r>
        <w:rPr>
          <w:rFonts w:hint="eastAsia" w:ascii="宋体" w:hAnsi="宋体" w:eastAsia="宋体" w:cs="宋体"/>
          <w:b/>
          <w:color w:val="auto"/>
          <w:spacing w:val="-6"/>
          <w:sz w:val="21"/>
          <w:szCs w:val="21"/>
          <w:highlight w:val="none"/>
        </w:rPr>
        <w:t>属于监狱企业的证明文件（若属于监狱企业）</w:t>
      </w:r>
    </w:p>
    <w:p>
      <w:pPr>
        <w:adjustRightInd w:val="0"/>
        <w:snapToGrid w:val="0"/>
        <w:spacing w:line="288" w:lineRule="auto"/>
        <w:rPr>
          <w:rFonts w:ascii="宋体" w:hAnsi="宋体" w:eastAsia="宋体" w:cs="宋体"/>
          <w:color w:val="auto"/>
          <w:kern w:val="0"/>
          <w:sz w:val="21"/>
          <w:szCs w:val="21"/>
          <w:highlight w:val="none"/>
        </w:rPr>
      </w:pPr>
    </w:p>
    <w:p>
      <w:pPr>
        <w:adjustRightInd w:val="0"/>
        <w:snapToGrid w:val="0"/>
        <w:spacing w:line="288" w:lineRule="auto"/>
        <w:ind w:firstLine="373" w:firstLineChars="177"/>
        <w:rPr>
          <w:rFonts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s="宋体"/>
          <w:color w:val="auto"/>
          <w:sz w:val="21"/>
          <w:szCs w:val="21"/>
          <w:highlight w:val="none"/>
        </w:rPr>
      </w:pPr>
    </w:p>
    <w:p>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 w:val="21"/>
          <w:szCs w:val="21"/>
          <w:highlight w:val="none"/>
        </w:rPr>
      </w:pPr>
      <w:r>
        <w:rPr>
          <w:rFonts w:ascii="宋体" w:hAnsi="宋体" w:eastAsia="宋体" w:cs="宋体"/>
          <w:b/>
          <w:color w:val="auto"/>
          <w:spacing w:val="-6"/>
          <w:sz w:val="21"/>
          <w:szCs w:val="21"/>
          <w:highlight w:val="none"/>
        </w:rPr>
        <w:br w:type="page"/>
      </w:r>
    </w:p>
    <w:p>
      <w:pPr>
        <w:adjustRightInd w:val="0"/>
        <w:snapToGrid w:val="0"/>
        <w:spacing w:line="288" w:lineRule="auto"/>
        <w:jc w:val="center"/>
        <w:outlineLvl w:val="2"/>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lang w:eastAsia="zh-CN"/>
        </w:rPr>
        <w:t>（</w:t>
      </w:r>
      <w:r>
        <w:rPr>
          <w:rFonts w:hint="eastAsia" w:ascii="宋体" w:hAnsi="宋体" w:eastAsia="宋体" w:cs="宋体"/>
          <w:b/>
          <w:color w:val="auto"/>
          <w:spacing w:val="-6"/>
          <w:sz w:val="21"/>
          <w:szCs w:val="21"/>
          <w:highlight w:val="none"/>
          <w:lang w:val="en-US" w:eastAsia="zh-CN"/>
        </w:rPr>
        <w:t>4</w:t>
      </w:r>
      <w:r>
        <w:rPr>
          <w:rFonts w:hint="eastAsia" w:ascii="宋体" w:hAnsi="宋体" w:eastAsia="宋体" w:cs="宋体"/>
          <w:b/>
          <w:color w:val="auto"/>
          <w:spacing w:val="-6"/>
          <w:sz w:val="21"/>
          <w:szCs w:val="21"/>
          <w:highlight w:val="none"/>
          <w:lang w:eastAsia="zh-CN"/>
        </w:rPr>
        <w:t>）</w:t>
      </w:r>
      <w:r>
        <w:rPr>
          <w:rFonts w:hint="eastAsia" w:ascii="宋体" w:hAnsi="宋体" w:eastAsia="宋体" w:cs="宋体"/>
          <w:b/>
          <w:color w:val="auto"/>
          <w:spacing w:val="-6"/>
          <w:sz w:val="21"/>
          <w:szCs w:val="21"/>
          <w:highlight w:val="none"/>
        </w:rPr>
        <w:t>残疾人福利性单位声明函（若属于残疾人福利性单位）</w:t>
      </w:r>
    </w:p>
    <w:p>
      <w:pPr>
        <w:adjustRightInd w:val="0"/>
        <w:snapToGrid w:val="0"/>
        <w:spacing w:line="288" w:lineRule="auto"/>
        <w:rPr>
          <w:rFonts w:ascii="宋体" w:hAnsi="宋体" w:eastAsia="宋体" w:cs="Times New Roman"/>
          <w:b/>
          <w:color w:val="auto"/>
          <w:spacing w:val="6"/>
          <w:sz w:val="21"/>
          <w:szCs w:val="21"/>
          <w:highlight w:val="none"/>
        </w:rPr>
      </w:pPr>
    </w:p>
    <w:p>
      <w:pPr>
        <w:adjustRightInd w:val="0"/>
        <w:snapToGrid w:val="0"/>
        <w:spacing w:line="288" w:lineRule="auto"/>
        <w:ind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1"/>
          <w:szCs w:val="21"/>
          <w:highlight w:val="none"/>
        </w:rPr>
        <w:t>〔2017〕 141</w:t>
      </w:r>
      <w:r>
        <w:rPr>
          <w:rFonts w:hint="eastAsia" w:ascii="宋体" w:hAnsi="宋体" w:eastAsia="宋体" w:cs="Times New Roman"/>
          <w:color w:val="auto"/>
          <w:spacing w:val="6"/>
          <w:sz w:val="21"/>
          <w:szCs w:val="21"/>
          <w:highlight w:val="none"/>
        </w:rPr>
        <w:t>号）的规定，</w:t>
      </w:r>
      <w:r>
        <w:rPr>
          <w:rFonts w:hint="eastAsia" w:ascii="宋体" w:hAnsi="宋体" w:eastAsia="宋体" w:cs="Times New Roman"/>
          <w:b/>
          <w:bCs/>
          <w:color w:val="auto"/>
          <w:spacing w:val="6"/>
          <w:sz w:val="21"/>
          <w:szCs w:val="21"/>
          <w:highlight w:val="none"/>
        </w:rPr>
        <w:t>本单位为符合条件的残疾人福利性单位</w:t>
      </w:r>
      <w:r>
        <w:rPr>
          <w:rFonts w:hint="eastAsia" w:ascii="宋体" w:hAnsi="宋体" w:eastAsia="宋体" w:cs="Times New Roman"/>
          <w:color w:val="auto"/>
          <w:spacing w:val="6"/>
          <w:sz w:val="21"/>
          <w:szCs w:val="21"/>
          <w:highlight w:val="none"/>
        </w:rPr>
        <w:t>，且本单位参加______（采购人）单位的______（项目名称）项目采购活动提供本单位</w:t>
      </w:r>
      <w:r>
        <w:rPr>
          <w:rFonts w:hint="eastAsia" w:ascii="宋体" w:hAnsi="宋体" w:eastAsia="宋体" w:cs="Times New Roman"/>
          <w:color w:val="auto"/>
          <w:spacing w:val="6"/>
          <w:sz w:val="21"/>
          <w:szCs w:val="21"/>
          <w:highlight w:val="none"/>
          <w:lang w:val="en-US" w:eastAsia="zh-CN"/>
        </w:rPr>
        <w:t>服务</w:t>
      </w:r>
      <w:r>
        <w:rPr>
          <w:rFonts w:hint="eastAsia" w:ascii="宋体" w:hAnsi="宋体" w:eastAsia="宋体" w:cs="Times New Roman"/>
          <w:color w:val="auto"/>
          <w:spacing w:val="6"/>
          <w:sz w:val="21"/>
          <w:szCs w:val="21"/>
          <w:highlight w:val="none"/>
        </w:rPr>
        <w:t>。</w:t>
      </w:r>
    </w:p>
    <w:p>
      <w:pPr>
        <w:adjustRightInd w:val="0"/>
        <w:snapToGrid w:val="0"/>
        <w:spacing w:line="288" w:lineRule="auto"/>
        <w:ind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日  期：</w:t>
      </w:r>
    </w:p>
    <w:p>
      <w:pPr>
        <w:adjustRightInd w:val="0"/>
        <w:snapToGrid w:val="0"/>
        <w:spacing w:line="288" w:lineRule="auto"/>
        <w:rPr>
          <w:rFonts w:ascii="宋体" w:hAnsi="宋体" w:eastAsia="宋体" w:cs="宋体"/>
          <w:color w:val="auto"/>
          <w:sz w:val="21"/>
          <w:szCs w:val="21"/>
          <w:highlight w:val="none"/>
        </w:rPr>
      </w:pPr>
    </w:p>
    <w:p>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一、享受政府采购支持政策的残疾人福利性单位应当同时满足以下条件：</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（一）安置的残疾人占本单位在职职工人数的比例不低于25%（含25%），并且安置的残疾人人数不少于10人（含10人）；</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（二）依法与安置的每位残疾人签订了一年以上（含一年）的劳动合同或服务协议；</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（三）为安置的每位残疾人按月足额缴纳了基本养老保险、基本医疗保险、失业保险、工伤保险和生育保险等社会保险费；</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二、符合条件的残疾人福利性单位在参加政府采购活动时，应当提供财库</w:t>
      </w:r>
      <w:r>
        <w:rPr>
          <w:rFonts w:ascii="宋体" w:hAnsi="宋体" w:eastAsia="宋体" w:cs="宋体"/>
          <w:color w:val="auto"/>
          <w:kern w:val="0"/>
          <w:sz w:val="21"/>
          <w:szCs w:val="21"/>
          <w:highlight w:val="none"/>
          <w:lang w:val="en-US" w:eastAsia="zh-CN" w:bidi="ar-SA"/>
        </w:rPr>
        <w:t>[2017]141号</w:t>
      </w:r>
      <w:r>
        <w:rPr>
          <w:rFonts w:hint="eastAsia" w:ascii="宋体" w:hAnsi="宋体" w:eastAsia="宋体" w:cs="宋体"/>
          <w:color w:val="auto"/>
          <w:kern w:val="0"/>
          <w:sz w:val="21"/>
          <w:szCs w:val="21"/>
          <w:highlight w:val="none"/>
          <w:lang w:val="en-US" w:eastAsia="zh-CN" w:bidi="ar-SA"/>
        </w:rPr>
        <w:t>文件规定的《残疾人福利性单位声明函》，并对声明的真实性负责。</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残疾人福利性单位属于小型、微型企业的，不重复享受政策。</w:t>
      </w:r>
    </w:p>
    <w:p>
      <w:pPr>
        <w:widowControl/>
        <w:adjustRightInd w:val="0"/>
        <w:snapToGrid w:val="0"/>
        <w:spacing w:line="288" w:lineRule="auto"/>
        <w:jc w:val="left"/>
        <w:rPr>
          <w:rFonts w:ascii="宋体" w:hAnsi="宋体" w:eastAsia="宋体" w:cs="Times New Roman"/>
          <w:b/>
          <w:bCs/>
          <w:color w:val="auto"/>
          <w:spacing w:val="-6"/>
          <w:sz w:val="21"/>
          <w:szCs w:val="21"/>
          <w:highlight w:val="none"/>
        </w:rPr>
      </w:pPr>
      <w:r>
        <w:rPr>
          <w:rFonts w:ascii="宋体" w:hAnsi="宋体" w:eastAsia="宋体" w:cs="Times New Roman"/>
          <w:b/>
          <w:bCs/>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ascii="宋体" w:hAnsi="宋体" w:eastAsia="宋体" w:cs="仿宋_GB2312"/>
          <w:b/>
          <w:color w:val="auto"/>
          <w:kern w:val="0"/>
          <w:sz w:val="21"/>
          <w:szCs w:val="21"/>
          <w:highlight w:val="none"/>
          <w:lang w:val="zh-CN"/>
        </w:rPr>
      </w:pPr>
      <w:r>
        <w:rPr>
          <w:rFonts w:hint="eastAsia" w:ascii="宋体" w:hAnsi="宋体" w:eastAsia="宋体" w:cs="仿宋_GB2312"/>
          <w:b/>
          <w:color w:val="auto"/>
          <w:kern w:val="0"/>
          <w:sz w:val="21"/>
          <w:szCs w:val="21"/>
          <w:highlight w:val="none"/>
          <w:lang w:val="zh-CN"/>
        </w:rPr>
        <w:t>附件2</w:t>
      </w:r>
      <w:r>
        <w:rPr>
          <w:rFonts w:ascii="宋体" w:hAnsi="宋体" w:eastAsia="宋体" w:cs="仿宋_GB2312"/>
          <w:b/>
          <w:color w:val="auto"/>
          <w:kern w:val="0"/>
          <w:sz w:val="21"/>
          <w:szCs w:val="21"/>
          <w:highlight w:val="none"/>
          <w:lang w:val="zh-CN"/>
        </w:rPr>
        <w:t>：</w:t>
      </w:r>
      <w:r>
        <w:rPr>
          <w:rFonts w:hint="eastAsia" w:ascii="宋体" w:hAnsi="宋体" w:eastAsia="宋体" w:cs="仿宋_GB2312"/>
          <w:b/>
          <w:color w:val="auto"/>
          <w:kern w:val="0"/>
          <w:sz w:val="21"/>
          <w:szCs w:val="21"/>
          <w:highlight w:val="none"/>
          <w:lang w:val="zh-CN"/>
        </w:rPr>
        <w:t>联合协议</w:t>
      </w:r>
    </w:p>
    <w:p>
      <w:pPr>
        <w:widowControl/>
        <w:snapToGrid w:val="0"/>
        <w:spacing w:line="288" w:lineRule="auto"/>
        <w:ind w:firstLine="424" w:firstLineChars="201"/>
        <w:jc w:val="left"/>
        <w:rPr>
          <w:rFonts w:ascii="宋体" w:hAnsi="宋体" w:eastAsia="宋体" w:cs="仿宋_GB2312"/>
          <w:b/>
          <w:color w:val="auto"/>
          <w:sz w:val="21"/>
          <w:szCs w:val="21"/>
          <w:highlight w:val="none"/>
        </w:rPr>
      </w:pPr>
      <w:r>
        <w:rPr>
          <w:rFonts w:hint="eastAsia" w:ascii="宋体" w:hAnsi="宋体" w:eastAsia="宋体"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u w:val="single"/>
        </w:rPr>
        <w:t>（联合体所有成员名称）</w:t>
      </w:r>
      <w:r>
        <w:rPr>
          <w:rFonts w:hint="eastAsia" w:ascii="宋体" w:hAnsi="宋体" w:eastAsia="宋体" w:cs="仿宋_GB2312"/>
          <w:color w:val="auto"/>
          <w:kern w:val="0"/>
          <w:sz w:val="21"/>
          <w:szCs w:val="21"/>
          <w:highlight w:val="none"/>
        </w:rPr>
        <w:t>自愿</w:t>
      </w:r>
      <w:r>
        <w:rPr>
          <w:rFonts w:hint="eastAsia" w:ascii="宋体" w:hAnsi="宋体" w:eastAsia="宋体" w:cs="仿宋_GB2312"/>
          <w:color w:val="auto"/>
          <w:kern w:val="0"/>
          <w:sz w:val="21"/>
          <w:szCs w:val="21"/>
          <w:highlight w:val="none"/>
          <w:lang w:val="zh-CN"/>
        </w:rPr>
        <w:t>组成一个联合体，以一个供应商的身份</w:t>
      </w:r>
      <w:r>
        <w:rPr>
          <w:rFonts w:hint="eastAsia" w:ascii="宋体" w:hAnsi="宋体" w:eastAsia="宋体" w:cs="仿宋_GB2312"/>
          <w:color w:val="auto"/>
          <w:kern w:val="0"/>
          <w:sz w:val="21"/>
          <w:szCs w:val="21"/>
          <w:highlight w:val="none"/>
        </w:rPr>
        <w:t>参加</w:t>
      </w:r>
      <w:r>
        <w:rPr>
          <w:rFonts w:hint="eastAsia" w:ascii="宋体" w:hAnsi="宋体" w:eastAsia="宋体" w:cs="仿宋_GB2312"/>
          <w:color w:val="auto"/>
          <w:sz w:val="21"/>
          <w:szCs w:val="21"/>
          <w:highlight w:val="none"/>
        </w:rPr>
        <w:t>（项目名称）【招标编号：</w:t>
      </w:r>
      <w:r>
        <w:rPr>
          <w:rFonts w:hint="eastAsia" w:ascii="宋体" w:hAnsi="宋体" w:eastAsia="宋体" w:cs="Times New Roman"/>
          <w:color w:val="auto"/>
          <w:sz w:val="21"/>
          <w:szCs w:val="21"/>
          <w:highlight w:val="none"/>
        </w:rPr>
        <w:t>（采购编号）</w:t>
      </w:r>
      <w:r>
        <w:rPr>
          <w:rFonts w:hint="eastAsia" w:ascii="宋体" w:hAnsi="宋体" w:eastAsia="宋体" w:cs="仿宋_GB2312"/>
          <w:color w:val="auto"/>
          <w:sz w:val="21"/>
          <w:szCs w:val="21"/>
          <w:highlight w:val="none"/>
        </w:rPr>
        <w:t>】</w:t>
      </w:r>
      <w:r>
        <w:rPr>
          <w:rFonts w:hint="eastAsia" w:ascii="宋体" w:hAnsi="宋体" w:eastAsia="宋体" w:cs="仿宋_GB2312"/>
          <w:color w:val="auto"/>
          <w:kern w:val="0"/>
          <w:sz w:val="21"/>
          <w:szCs w:val="21"/>
          <w:highlight w:val="none"/>
          <w:lang w:val="zh-CN"/>
        </w:rPr>
        <w:t>响应。</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一、各方一致决定，</w:t>
      </w:r>
      <w:r>
        <w:rPr>
          <w:rFonts w:hint="eastAsia" w:ascii="宋体" w:hAnsi="宋体" w:eastAsia="宋体" w:cs="仿宋_GB2312"/>
          <w:color w:val="auto"/>
          <w:kern w:val="0"/>
          <w:sz w:val="21"/>
          <w:szCs w:val="21"/>
          <w:highlight w:val="none"/>
          <w:u w:val="single"/>
        </w:rPr>
        <w:t>（某联合体成员名称）</w:t>
      </w:r>
      <w:r>
        <w:rPr>
          <w:rFonts w:hint="eastAsia" w:ascii="宋体" w:hAnsi="宋体" w:eastAsia="宋体" w:cs="仿宋_GB2312"/>
          <w:color w:val="auto"/>
          <w:kern w:val="0"/>
          <w:sz w:val="21"/>
          <w:szCs w:val="21"/>
          <w:highlight w:val="none"/>
        </w:rPr>
        <w:t>为联合体</w:t>
      </w:r>
      <w:r>
        <w:rPr>
          <w:rFonts w:hint="eastAsia" w:ascii="宋体" w:hAnsi="宋体" w:eastAsia="宋体" w:cs="仿宋_GB2312"/>
          <w:color w:val="auto"/>
          <w:kern w:val="0"/>
          <w:sz w:val="21"/>
          <w:szCs w:val="21"/>
          <w:highlight w:val="none"/>
          <w:lang w:val="zh-CN"/>
        </w:rPr>
        <w:t>牵头人</w:t>
      </w:r>
      <w:r>
        <w:rPr>
          <w:rFonts w:hint="eastAsia" w:ascii="宋体" w:hAnsi="宋体" w:eastAsia="宋体" w:cs="Arial"/>
          <w:color w:val="auto"/>
          <w:sz w:val="21"/>
          <w:szCs w:val="21"/>
          <w:highlight w:val="none"/>
        </w:rPr>
        <w:t>，代表所有联合体成员负责响应和合同实施阶段的主办、协调工作</w:t>
      </w:r>
      <w:r>
        <w:rPr>
          <w:rFonts w:hint="eastAsia" w:ascii="宋体" w:hAnsi="宋体" w:eastAsia="宋体" w:cs="仿宋_GB2312"/>
          <w:color w:val="auto"/>
          <w:kern w:val="0"/>
          <w:sz w:val="21"/>
          <w:szCs w:val="21"/>
          <w:highlight w:val="none"/>
          <w:lang w:val="zh-CN"/>
        </w:rPr>
        <w:t>。</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二、</w:t>
      </w:r>
      <w:r>
        <w:rPr>
          <w:rFonts w:hint="eastAsia" w:ascii="宋体" w:hAnsi="宋体" w:eastAsia="宋体" w:cs="Arial"/>
          <w:color w:val="auto"/>
          <w:sz w:val="21"/>
          <w:szCs w:val="21"/>
          <w:highlight w:val="none"/>
        </w:rPr>
        <w:t>所有联合体成员各方签署授权书，授权书载明的</w:t>
      </w:r>
      <w:r>
        <w:rPr>
          <w:rFonts w:hint="eastAsia" w:ascii="宋体" w:hAnsi="宋体" w:eastAsia="宋体"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三、本次联合响应中，分工如下：</w:t>
      </w:r>
      <w:r>
        <w:rPr>
          <w:rFonts w:hint="eastAsia" w:ascii="宋体" w:hAnsi="宋体" w:eastAsia="宋体" w:cs="仿宋_GB2312"/>
          <w:color w:val="auto"/>
          <w:kern w:val="0"/>
          <w:sz w:val="21"/>
          <w:szCs w:val="21"/>
          <w:highlight w:val="none"/>
          <w:u w:val="single"/>
        </w:rPr>
        <w:t>（联合体其中一方成员名称）</w:t>
      </w:r>
      <w:r>
        <w:rPr>
          <w:rFonts w:hint="eastAsia" w:ascii="宋体" w:hAnsi="宋体" w:eastAsia="宋体" w:cs="仿宋_GB2312"/>
          <w:color w:val="auto"/>
          <w:kern w:val="0"/>
          <w:sz w:val="21"/>
          <w:szCs w:val="21"/>
          <w:highlight w:val="none"/>
          <w:lang w:val="zh-CN"/>
        </w:rPr>
        <w:t>承担的工作和义务为：</w:t>
      </w:r>
      <w:r>
        <w:rPr>
          <w:rFonts w:ascii="宋体" w:hAnsi="宋体" w:eastAsia="宋体" w:cs="Times New Roman"/>
          <w:color w:val="auto"/>
          <w:sz w:val="21"/>
          <w:szCs w:val="21"/>
          <w:highlight w:val="none"/>
          <w:u w:val="single"/>
        </w:rPr>
        <w:t xml:space="preserve">             </w:t>
      </w:r>
      <w:r>
        <w:rPr>
          <w:rFonts w:hint="eastAsia" w:ascii="宋体" w:hAnsi="宋体" w:eastAsia="宋体" w:cs="仿宋_GB2312"/>
          <w:color w:val="auto"/>
          <w:kern w:val="0"/>
          <w:sz w:val="21"/>
          <w:szCs w:val="21"/>
          <w:highlight w:val="none"/>
          <w:lang w:val="zh-CN"/>
        </w:rPr>
        <w:t>；</w:t>
      </w:r>
      <w:r>
        <w:rPr>
          <w:rFonts w:ascii="宋体" w:hAnsi="宋体" w:eastAsia="宋体" w:cs="仿宋_GB2312"/>
          <w:color w:val="auto"/>
          <w:kern w:val="0"/>
          <w:sz w:val="21"/>
          <w:szCs w:val="21"/>
          <w:highlight w:val="none"/>
          <w:lang w:val="zh-CN"/>
        </w:rPr>
        <w:t>……。</w:t>
      </w:r>
    </w:p>
    <w:p>
      <w:pPr>
        <w:snapToGrid w:val="0"/>
        <w:spacing w:line="288" w:lineRule="auto"/>
        <w:ind w:firstLine="422" w:firstLineChars="201"/>
        <w:rPr>
          <w:rFonts w:ascii="宋体" w:hAnsi="宋体" w:eastAsia="宋体" w:cs="仿宋_GB2312"/>
          <w:b/>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四、</w:t>
      </w:r>
      <w:r>
        <w:rPr>
          <w:rFonts w:hint="eastAsia" w:ascii="宋体" w:hAnsi="宋体" w:eastAsia="宋体" w:cs="仿宋_GB2312"/>
          <w:color w:val="auto"/>
          <w:kern w:val="0"/>
          <w:sz w:val="21"/>
          <w:szCs w:val="21"/>
          <w:highlight w:val="none"/>
          <w:u w:val="single"/>
        </w:rPr>
        <w:t>（联合体其中一方成员名称）</w:t>
      </w:r>
      <w:r>
        <w:rPr>
          <w:rFonts w:hint="eastAsia" w:ascii="宋体" w:hAnsi="宋体" w:eastAsia="宋体" w:cs="仿宋_GB2312"/>
          <w:color w:val="auto"/>
          <w:kern w:val="0"/>
          <w:sz w:val="21"/>
          <w:szCs w:val="21"/>
          <w:highlight w:val="none"/>
          <w:lang w:val="en-US" w:eastAsia="zh-CN"/>
        </w:rPr>
        <w:t>为符合要求的小微企业并提供服务</w:t>
      </w:r>
      <w:r>
        <w:rPr>
          <w:rFonts w:hint="eastAsia" w:ascii="宋体" w:hAnsi="宋体" w:eastAsia="宋体" w:cs="仿宋_GB2312"/>
          <w:color w:val="auto"/>
          <w:kern w:val="0"/>
          <w:sz w:val="21"/>
          <w:szCs w:val="21"/>
          <w:highlight w:val="none"/>
        </w:rPr>
        <w:t>，其合同份额占到合同总金额</w:t>
      </w:r>
      <w:r>
        <w:rPr>
          <w:rFonts w:ascii="宋体" w:hAnsi="宋体" w:eastAsia="宋体" w:cs="仿宋_GB2312"/>
          <w:color w:val="auto"/>
          <w:kern w:val="0"/>
          <w:sz w:val="21"/>
          <w:szCs w:val="21"/>
          <w:highlight w:val="none"/>
          <w:u w:val="single"/>
        </w:rPr>
        <w:t xml:space="preserve">     </w:t>
      </w:r>
      <w:r>
        <w:rPr>
          <w:rFonts w:ascii="宋体" w:hAnsi="宋体" w:eastAsia="宋体" w:cs="仿宋_GB2312"/>
          <w:color w:val="auto"/>
          <w:kern w:val="0"/>
          <w:sz w:val="21"/>
          <w:szCs w:val="21"/>
          <w:highlight w:val="none"/>
        </w:rPr>
        <w:t>%以上；</w:t>
      </w:r>
      <w:r>
        <w:rPr>
          <w:rFonts w:hint="eastAsia" w:ascii="宋体" w:hAnsi="宋体" w:eastAsia="宋体" w:cs="仿宋_GB2312"/>
          <w:color w:val="auto"/>
          <w:kern w:val="0"/>
          <w:sz w:val="21"/>
          <w:szCs w:val="21"/>
          <w:highlight w:val="none"/>
          <w:lang w:val="zh-CN"/>
        </w:rPr>
        <w:t>……。</w:t>
      </w:r>
      <w:r>
        <w:rPr>
          <w:rFonts w:hint="eastAsia" w:ascii="宋体" w:hAnsi="宋体" w:eastAsia="宋体" w:cs="仿宋_GB2312"/>
          <w:b/>
          <w:color w:val="auto"/>
          <w:kern w:val="0"/>
          <w:sz w:val="21"/>
          <w:szCs w:val="21"/>
          <w:highlight w:val="none"/>
          <w:lang w:val="zh-CN"/>
        </w:rPr>
        <w:t>（未预留份额专门面向中小企业采购的的采购项目，以及预留份额中的非预留部分采购包，接受联合体响应的，联合体其中一方为符合要求的小微企业并提供服务，且其合同份额占到合同总金额</w:t>
      </w:r>
      <w:r>
        <w:rPr>
          <w:rFonts w:ascii="宋体" w:hAnsi="宋体" w:eastAsia="宋体" w:cs="仿宋_GB2312"/>
          <w:b/>
          <w:color w:val="auto"/>
          <w:kern w:val="0"/>
          <w:sz w:val="21"/>
          <w:szCs w:val="21"/>
          <w:highlight w:val="none"/>
          <w:lang w:val="zh-CN"/>
        </w:rPr>
        <w:t>30%以上</w:t>
      </w:r>
      <w:r>
        <w:rPr>
          <w:rFonts w:hint="eastAsia" w:ascii="宋体" w:hAnsi="宋体" w:eastAsia="宋体" w:cs="仿宋_GB2312"/>
          <w:b/>
          <w:color w:val="auto"/>
          <w:kern w:val="0"/>
          <w:sz w:val="21"/>
          <w:szCs w:val="21"/>
          <w:highlight w:val="none"/>
          <w:lang w:val="zh-CN"/>
        </w:rPr>
        <w:t>，对联合体报价给予</w:t>
      </w:r>
      <w:r>
        <w:rPr>
          <w:rFonts w:hint="eastAsia" w:ascii="宋体" w:hAnsi="宋体" w:eastAsia="宋体" w:cs="仿宋_GB2312"/>
          <w:b/>
          <w:color w:val="auto"/>
          <w:kern w:val="0"/>
          <w:sz w:val="21"/>
          <w:szCs w:val="21"/>
          <w:highlight w:val="none"/>
        </w:rPr>
        <w:t>4%</w:t>
      </w:r>
      <w:r>
        <w:rPr>
          <w:rFonts w:ascii="宋体" w:hAnsi="宋体" w:eastAsia="宋体" w:cs="仿宋_GB2312"/>
          <w:b/>
          <w:color w:val="auto"/>
          <w:kern w:val="0"/>
          <w:sz w:val="21"/>
          <w:szCs w:val="21"/>
          <w:highlight w:val="none"/>
          <w:lang w:val="zh-CN"/>
        </w:rPr>
        <w:t>的扣除</w:t>
      </w:r>
      <w:r>
        <w:rPr>
          <w:rFonts w:hint="eastAsia" w:ascii="宋体" w:hAnsi="宋体" w:eastAsia="宋体" w:cs="仿宋_GB2312"/>
          <w:b/>
          <w:color w:val="auto"/>
          <w:kern w:val="0"/>
          <w:sz w:val="21"/>
          <w:szCs w:val="21"/>
          <w:highlight w:val="none"/>
          <w:lang w:val="zh-CN"/>
        </w:rPr>
        <w:t>）</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五、如果成交，</w:t>
      </w:r>
      <w:r>
        <w:rPr>
          <w:rFonts w:hint="eastAsia" w:ascii="宋体" w:hAnsi="宋体" w:eastAsia="宋体"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六、有关本次联合响应的其他事宜：</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仿宋_GB2312"/>
          <w:color w:val="auto"/>
          <w:kern w:val="0"/>
          <w:sz w:val="21"/>
          <w:szCs w:val="21"/>
          <w:highlight w:val="none"/>
          <w:lang w:val="zh-CN"/>
        </w:rPr>
        <w:t>1、联合体各方不再单独参加或者与其</w:t>
      </w:r>
      <w:r>
        <w:rPr>
          <w:rFonts w:hint="eastAsia" w:ascii="宋体" w:hAnsi="宋体" w:eastAsia="宋体"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 w:val="21"/>
          <w:szCs w:val="21"/>
          <w:highlight w:val="none"/>
          <w:lang w:val="zh-CN"/>
        </w:rPr>
      </w:pPr>
    </w:p>
    <w:p>
      <w:pPr>
        <w:snapToGrid w:val="0"/>
        <w:spacing w:line="288" w:lineRule="auto"/>
        <w:ind w:firstLine="422" w:firstLineChars="201"/>
        <w:rPr>
          <w:rFonts w:ascii="宋体" w:hAnsi="宋体" w:eastAsia="宋体" w:cs="仿宋_GB2312"/>
          <w:color w:val="auto"/>
          <w:kern w:val="0"/>
          <w:sz w:val="21"/>
          <w:szCs w:val="21"/>
          <w:highlight w:val="none"/>
          <w:lang w:val="zh-CN"/>
        </w:rPr>
      </w:pPr>
    </w:p>
    <w:p>
      <w:pPr>
        <w:snapToGrid w:val="0"/>
        <w:spacing w:line="288" w:lineRule="auto"/>
        <w:ind w:firstLine="424" w:firstLineChars="201"/>
        <w:rPr>
          <w:rFonts w:ascii="宋体" w:hAnsi="宋体" w:eastAsia="宋体" w:cs="仿宋_GB2312"/>
          <w:b/>
          <w:bCs/>
          <w:color w:val="auto"/>
          <w:kern w:val="0"/>
          <w:sz w:val="21"/>
          <w:szCs w:val="21"/>
          <w:highlight w:val="none"/>
          <w:lang w:val="zh-CN"/>
        </w:rPr>
      </w:pPr>
      <w:r>
        <w:rPr>
          <w:rFonts w:hint="eastAsia" w:ascii="宋体" w:hAnsi="宋体" w:eastAsia="宋体" w:cs="仿宋_GB2312"/>
          <w:b/>
          <w:bCs/>
          <w:color w:val="auto"/>
          <w:kern w:val="0"/>
          <w:sz w:val="21"/>
          <w:szCs w:val="21"/>
          <w:highlight w:val="none"/>
          <w:lang w:val="zh-CN"/>
        </w:rPr>
        <w:t>联合体成员名称</w:t>
      </w:r>
      <w:r>
        <w:rPr>
          <w:rFonts w:ascii="宋体" w:hAnsi="宋体" w:eastAsia="宋体" w:cs="仿宋_GB2312"/>
          <w:b/>
          <w:bCs/>
          <w:color w:val="auto"/>
          <w:kern w:val="0"/>
          <w:sz w:val="21"/>
          <w:szCs w:val="21"/>
          <w:highlight w:val="none"/>
          <w:lang w:val="zh-CN"/>
        </w:rPr>
        <w:t>(电子签名/公章)：</w:t>
      </w:r>
    </w:p>
    <w:p>
      <w:pPr>
        <w:snapToGrid w:val="0"/>
        <w:spacing w:line="288" w:lineRule="auto"/>
        <w:ind w:firstLine="424" w:firstLineChars="201"/>
        <w:rPr>
          <w:rFonts w:ascii="宋体" w:hAnsi="宋体" w:eastAsia="宋体" w:cs="仿宋_GB2312"/>
          <w:b/>
          <w:bCs/>
          <w:color w:val="auto"/>
          <w:kern w:val="0"/>
          <w:sz w:val="21"/>
          <w:szCs w:val="21"/>
          <w:highlight w:val="none"/>
          <w:lang w:val="zh-CN"/>
        </w:rPr>
      </w:pPr>
    </w:p>
    <w:p>
      <w:pPr>
        <w:snapToGrid w:val="0"/>
        <w:spacing w:line="288" w:lineRule="auto"/>
        <w:ind w:firstLine="424" w:firstLineChars="201"/>
        <w:rPr>
          <w:rFonts w:ascii="宋体" w:hAnsi="宋体" w:eastAsia="宋体" w:cs="Times New Roman"/>
          <w:b/>
          <w:bCs/>
          <w:color w:val="auto"/>
          <w:sz w:val="21"/>
          <w:szCs w:val="21"/>
          <w:highlight w:val="none"/>
        </w:rPr>
      </w:pPr>
    </w:p>
    <w:p>
      <w:pPr>
        <w:snapToGrid w:val="0"/>
        <w:spacing w:line="288" w:lineRule="auto"/>
        <w:ind w:firstLine="424" w:firstLineChars="201"/>
        <w:rPr>
          <w:rFonts w:ascii="宋体" w:hAnsi="宋体" w:eastAsia="宋体" w:cs="仿宋_GB2312"/>
          <w:b/>
          <w:bCs/>
          <w:color w:val="auto"/>
          <w:kern w:val="0"/>
          <w:sz w:val="21"/>
          <w:szCs w:val="21"/>
          <w:highlight w:val="none"/>
          <w:lang w:val="zh-CN"/>
        </w:rPr>
      </w:pPr>
      <w:r>
        <w:rPr>
          <w:rFonts w:ascii="宋体" w:hAnsi="宋体" w:eastAsia="宋体" w:cs="仿宋_GB2312"/>
          <w:b/>
          <w:bCs/>
          <w:color w:val="auto"/>
          <w:kern w:val="0"/>
          <w:sz w:val="21"/>
          <w:szCs w:val="21"/>
          <w:highlight w:val="none"/>
          <w:lang w:val="zh-CN"/>
        </w:rPr>
        <w:t>日期：  年  月   日</w:t>
      </w:r>
    </w:p>
    <w:p>
      <w:pPr>
        <w:widowControl/>
        <w:jc w:val="left"/>
        <w:rPr>
          <w:rFonts w:ascii="宋体" w:hAnsi="宋体" w:eastAsia="宋体" w:cs="仿宋_GB2312"/>
          <w:b/>
          <w:color w:val="auto"/>
          <w:kern w:val="0"/>
          <w:sz w:val="21"/>
          <w:szCs w:val="21"/>
          <w:highlight w:val="none"/>
        </w:rPr>
      </w:pPr>
      <w:r>
        <w:rPr>
          <w:rFonts w:ascii="宋体" w:hAnsi="宋体" w:eastAsia="宋体" w:cs="仿宋_GB2312"/>
          <w:b/>
          <w:color w:val="auto"/>
          <w:kern w:val="0"/>
          <w:sz w:val="21"/>
          <w:szCs w:val="21"/>
          <w:highlight w:val="none"/>
        </w:rPr>
        <w:br w:type="page"/>
      </w:r>
    </w:p>
    <w:p>
      <w:pPr>
        <w:snapToGrid w:val="0"/>
        <w:spacing w:line="288" w:lineRule="auto"/>
        <w:jc w:val="center"/>
        <w:outlineLvl w:val="2"/>
        <w:rPr>
          <w:rFonts w:ascii="宋体" w:hAnsi="宋体" w:eastAsia="宋体" w:cs="仿宋_GB2312"/>
          <w:b/>
          <w:color w:val="auto"/>
          <w:kern w:val="0"/>
          <w:sz w:val="21"/>
          <w:szCs w:val="21"/>
          <w:highlight w:val="none"/>
        </w:rPr>
      </w:pPr>
      <w:r>
        <w:rPr>
          <w:rFonts w:hint="eastAsia" w:ascii="宋体" w:hAnsi="宋体" w:eastAsia="宋体" w:cs="仿宋_GB2312"/>
          <w:b/>
          <w:color w:val="auto"/>
          <w:kern w:val="0"/>
          <w:sz w:val="21"/>
          <w:szCs w:val="21"/>
          <w:highlight w:val="none"/>
        </w:rPr>
        <w:t>附件3</w:t>
      </w:r>
      <w:r>
        <w:rPr>
          <w:rFonts w:ascii="宋体" w:hAnsi="宋体" w:eastAsia="宋体" w:cs="仿宋_GB2312"/>
          <w:b/>
          <w:color w:val="auto"/>
          <w:kern w:val="0"/>
          <w:sz w:val="21"/>
          <w:szCs w:val="21"/>
          <w:highlight w:val="none"/>
        </w:rPr>
        <w:t>：</w:t>
      </w:r>
      <w:r>
        <w:rPr>
          <w:rFonts w:hint="eastAsia" w:ascii="宋体" w:hAnsi="宋体" w:eastAsia="宋体" w:cs="仿宋_GB2312"/>
          <w:b/>
          <w:color w:val="auto"/>
          <w:kern w:val="0"/>
          <w:sz w:val="21"/>
          <w:szCs w:val="21"/>
          <w:highlight w:val="none"/>
        </w:rPr>
        <w:t>分包意向协议</w:t>
      </w:r>
    </w:p>
    <w:p>
      <w:pPr>
        <w:widowControl/>
        <w:snapToGrid w:val="0"/>
        <w:spacing w:line="288" w:lineRule="auto"/>
        <w:ind w:firstLine="422" w:firstLineChars="201"/>
        <w:jc w:val="left"/>
        <w:rPr>
          <w:rFonts w:ascii="宋体" w:hAnsi="宋体" w:eastAsia="宋体" w:cs="仿宋_GB2312"/>
          <w:color w:val="auto"/>
          <w:sz w:val="21"/>
          <w:szCs w:val="21"/>
          <w:highlight w:val="none"/>
        </w:rPr>
      </w:pPr>
      <w:r>
        <w:rPr>
          <w:rFonts w:hint="eastAsia" w:ascii="宋体" w:hAnsi="宋体" w:eastAsia="宋体" w:cs="仿宋_GB2312"/>
          <w:color w:val="auto"/>
          <w:sz w:val="21"/>
          <w:szCs w:val="21"/>
          <w:highlight w:val="none"/>
        </w:rPr>
        <w:t>（</w:t>
      </w:r>
      <w:r>
        <w:rPr>
          <w:rFonts w:hint="eastAsia" w:ascii="宋体" w:hAnsi="宋体" w:eastAsia="宋体"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ascii="宋体" w:hAnsi="宋体" w:eastAsia="宋体" w:cs="仿宋_GB2312"/>
          <w:color w:val="auto"/>
          <w:sz w:val="21"/>
          <w:szCs w:val="21"/>
          <w:highlight w:val="none"/>
        </w:rPr>
        <w:t>）</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u w:val="single"/>
        </w:rPr>
        <w:t>（供应商名称）</w:t>
      </w:r>
      <w:r>
        <w:rPr>
          <w:rFonts w:hint="eastAsia" w:ascii="宋体" w:hAnsi="宋体" w:eastAsia="宋体" w:cs="仿宋_GB2312"/>
          <w:color w:val="auto"/>
          <w:kern w:val="0"/>
          <w:sz w:val="21"/>
          <w:szCs w:val="21"/>
          <w:highlight w:val="none"/>
          <w:lang w:val="zh-CN"/>
        </w:rPr>
        <w:t>若成为</w:t>
      </w:r>
      <w:r>
        <w:rPr>
          <w:rFonts w:hint="eastAsia" w:ascii="宋体" w:hAnsi="宋体" w:eastAsia="宋体" w:cs="仿宋_GB2312"/>
          <w:color w:val="auto"/>
          <w:sz w:val="21"/>
          <w:szCs w:val="21"/>
          <w:highlight w:val="none"/>
        </w:rPr>
        <w:t>（项目名称）【招标编号：</w:t>
      </w:r>
      <w:r>
        <w:rPr>
          <w:rFonts w:hint="eastAsia" w:ascii="宋体" w:hAnsi="宋体" w:eastAsia="宋体" w:cs="Times New Roman"/>
          <w:color w:val="auto"/>
          <w:sz w:val="21"/>
          <w:szCs w:val="21"/>
          <w:highlight w:val="none"/>
        </w:rPr>
        <w:t>（采购编号）</w:t>
      </w:r>
      <w:r>
        <w:rPr>
          <w:rFonts w:hint="eastAsia" w:ascii="宋体" w:hAnsi="宋体" w:eastAsia="宋体" w:cs="仿宋_GB2312"/>
          <w:color w:val="auto"/>
          <w:sz w:val="21"/>
          <w:szCs w:val="21"/>
          <w:highlight w:val="none"/>
        </w:rPr>
        <w:t>】</w:t>
      </w:r>
      <w:r>
        <w:rPr>
          <w:rFonts w:hint="eastAsia" w:ascii="宋体" w:hAnsi="宋体" w:eastAsia="宋体" w:cs="仿宋_GB2312"/>
          <w:color w:val="auto"/>
          <w:kern w:val="0"/>
          <w:sz w:val="21"/>
          <w:szCs w:val="21"/>
          <w:highlight w:val="none"/>
          <w:lang w:val="zh-CN"/>
        </w:rPr>
        <w:t>的成交供应商，将依法采取分包方式履行合同。</w:t>
      </w:r>
      <w:r>
        <w:rPr>
          <w:rFonts w:hint="eastAsia" w:ascii="宋体" w:hAnsi="宋体" w:eastAsia="宋体" w:cs="仿宋_GB2312"/>
          <w:color w:val="auto"/>
          <w:kern w:val="0"/>
          <w:sz w:val="21"/>
          <w:szCs w:val="21"/>
          <w:highlight w:val="none"/>
          <w:u w:val="single"/>
        </w:rPr>
        <w:t>（供应商名称）</w:t>
      </w:r>
      <w:r>
        <w:rPr>
          <w:rFonts w:hint="eastAsia" w:ascii="宋体" w:hAnsi="宋体" w:eastAsia="宋体" w:cs="仿宋_GB2312"/>
          <w:color w:val="auto"/>
          <w:kern w:val="0"/>
          <w:sz w:val="21"/>
          <w:szCs w:val="21"/>
          <w:highlight w:val="none"/>
        </w:rPr>
        <w:t>与</w:t>
      </w:r>
      <w:r>
        <w:rPr>
          <w:rFonts w:hint="eastAsia" w:ascii="宋体" w:hAnsi="宋体" w:eastAsia="宋体" w:cs="仿宋_GB2312"/>
          <w:color w:val="auto"/>
          <w:kern w:val="0"/>
          <w:sz w:val="21"/>
          <w:szCs w:val="21"/>
          <w:highlight w:val="none"/>
          <w:u w:val="single"/>
        </w:rPr>
        <w:t>（所有分包供应商名称）</w:t>
      </w:r>
      <w:r>
        <w:rPr>
          <w:rFonts w:hint="eastAsia" w:ascii="宋体" w:hAnsi="宋体" w:eastAsia="宋体" w:cs="仿宋_GB2312"/>
          <w:color w:val="auto"/>
          <w:kern w:val="0"/>
          <w:sz w:val="21"/>
          <w:szCs w:val="21"/>
          <w:highlight w:val="none"/>
        </w:rPr>
        <w:t>达成分包意向协议</w:t>
      </w:r>
      <w:r>
        <w:rPr>
          <w:rFonts w:hint="eastAsia" w:ascii="宋体" w:hAnsi="宋体" w:eastAsia="宋体" w:cs="仿宋_GB2312"/>
          <w:color w:val="auto"/>
          <w:kern w:val="0"/>
          <w:sz w:val="21"/>
          <w:szCs w:val="21"/>
          <w:highlight w:val="none"/>
          <w:lang w:val="zh-CN"/>
        </w:rPr>
        <w:t>。</w:t>
      </w:r>
      <w:r>
        <w:rPr>
          <w:rFonts w:ascii="宋体" w:hAnsi="宋体" w:eastAsia="宋体" w:cs="仿宋_GB2312"/>
          <w:color w:val="auto"/>
          <w:kern w:val="0"/>
          <w:sz w:val="21"/>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一、分包标的及数量</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u w:val="single"/>
        </w:rPr>
        <w:t>（供应商名称）</w:t>
      </w:r>
      <w:r>
        <w:rPr>
          <w:rFonts w:hint="eastAsia" w:ascii="宋体" w:hAnsi="宋体" w:eastAsia="宋体" w:cs="仿宋_GB2312"/>
          <w:color w:val="auto"/>
          <w:kern w:val="0"/>
          <w:sz w:val="21"/>
          <w:szCs w:val="21"/>
          <w:highlight w:val="none"/>
          <w:lang w:val="zh-CN"/>
        </w:rPr>
        <w:t>将</w:t>
      </w:r>
      <w:r>
        <w:rPr>
          <w:rFonts w:ascii="宋体" w:hAnsi="宋体" w:eastAsia="宋体" w:cs="Times New Roman"/>
          <w:color w:val="auto"/>
          <w:sz w:val="21"/>
          <w:szCs w:val="21"/>
          <w:highlight w:val="none"/>
          <w:u w:val="single"/>
        </w:rPr>
        <w:t xml:space="preserve">   XX工作内容   </w:t>
      </w:r>
      <w:r>
        <w:rPr>
          <w:rFonts w:hint="eastAsia" w:ascii="宋体" w:hAnsi="宋体" w:eastAsia="宋体" w:cs="Arial"/>
          <w:color w:val="auto"/>
          <w:sz w:val="21"/>
          <w:szCs w:val="21"/>
          <w:highlight w:val="none"/>
        </w:rPr>
        <w:t>分包给</w:t>
      </w:r>
      <w:r>
        <w:rPr>
          <w:rFonts w:hint="eastAsia" w:ascii="宋体" w:hAnsi="宋体" w:eastAsia="宋体" w:cs="仿宋_GB2312"/>
          <w:color w:val="auto"/>
          <w:kern w:val="0"/>
          <w:sz w:val="21"/>
          <w:szCs w:val="21"/>
          <w:highlight w:val="none"/>
          <w:u w:val="single"/>
        </w:rPr>
        <w:t>（某分包供应商名称）</w:t>
      </w:r>
      <w:r>
        <w:rPr>
          <w:rFonts w:hint="eastAsia" w:ascii="宋体" w:hAnsi="宋体" w:eastAsia="宋体" w:cs="仿宋_GB2312"/>
          <w:color w:val="auto"/>
          <w:kern w:val="0"/>
          <w:sz w:val="21"/>
          <w:szCs w:val="21"/>
          <w:highlight w:val="none"/>
          <w:lang w:val="zh-CN"/>
        </w:rPr>
        <w:t>，</w:t>
      </w:r>
      <w:r>
        <w:rPr>
          <w:rFonts w:hint="eastAsia" w:ascii="宋体" w:hAnsi="宋体" w:eastAsia="宋体" w:cs="仿宋_GB2312"/>
          <w:color w:val="auto"/>
          <w:kern w:val="0"/>
          <w:sz w:val="21"/>
          <w:szCs w:val="21"/>
          <w:highlight w:val="none"/>
          <w:u w:val="single"/>
        </w:rPr>
        <w:t>（某分包供应商名称），</w:t>
      </w:r>
      <w:r>
        <w:rPr>
          <w:rFonts w:hint="eastAsia" w:ascii="宋体" w:hAnsi="宋体" w:eastAsia="宋体" w:cs="仿宋_GB2312"/>
          <w:color w:val="auto"/>
          <w:kern w:val="0"/>
          <w:sz w:val="21"/>
          <w:szCs w:val="21"/>
          <w:highlight w:val="none"/>
          <w:lang w:val="zh-CN"/>
        </w:rPr>
        <w:t>具备承</w:t>
      </w:r>
      <w:r>
        <w:rPr>
          <w:rFonts w:hint="eastAsia" w:ascii="宋体" w:hAnsi="宋体" w:eastAsia="宋体" w:cs="仿宋_GB2312"/>
          <w:color w:val="auto"/>
          <w:kern w:val="0"/>
          <w:sz w:val="21"/>
          <w:szCs w:val="21"/>
          <w:highlight w:val="none"/>
        </w:rPr>
        <w:t>担</w:t>
      </w:r>
      <w:r>
        <w:rPr>
          <w:rFonts w:ascii="宋体" w:hAnsi="宋体" w:eastAsia="宋体" w:cs="仿宋_GB2312"/>
          <w:color w:val="auto"/>
          <w:kern w:val="0"/>
          <w:sz w:val="21"/>
          <w:szCs w:val="21"/>
          <w:highlight w:val="none"/>
          <w:u w:val="single"/>
          <w:lang w:val="zh-CN"/>
        </w:rPr>
        <w:t>XX工作内容</w:t>
      </w:r>
      <w:r>
        <w:rPr>
          <w:rFonts w:hint="eastAsia" w:ascii="宋体" w:hAnsi="宋体" w:eastAsia="宋体" w:cs="仿宋_GB2312"/>
          <w:color w:val="auto"/>
          <w:kern w:val="0"/>
          <w:sz w:val="21"/>
          <w:szCs w:val="21"/>
          <w:highlight w:val="none"/>
          <w:lang w:val="zh-CN"/>
        </w:rPr>
        <w:t>相应资质条件且不得再次分包；</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二、分包工作履行期限、地点、方式</w:t>
      </w:r>
    </w:p>
    <w:p>
      <w:pPr>
        <w:snapToGrid w:val="0"/>
        <w:spacing w:line="288" w:lineRule="auto"/>
        <w:ind w:firstLine="422" w:firstLineChars="201"/>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三、质量</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Times New Roman"/>
          <w:color w:val="auto"/>
          <w:sz w:val="21"/>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四、价款或者报酬</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Times New Roman"/>
          <w:color w:val="auto"/>
          <w:sz w:val="21"/>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五、违约责任</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Times New Roman"/>
          <w:color w:val="auto"/>
          <w:sz w:val="21"/>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六、争议解决的办法</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ascii="宋体" w:hAnsi="宋体" w:eastAsia="宋体" w:cs="Times New Roman"/>
          <w:color w:val="auto"/>
          <w:sz w:val="21"/>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 w:val="21"/>
          <w:szCs w:val="21"/>
          <w:highlight w:val="none"/>
          <w:lang w:val="zh-CN"/>
        </w:rPr>
      </w:pPr>
      <w:r>
        <w:rPr>
          <w:rFonts w:hint="eastAsia" w:ascii="宋体" w:hAnsi="宋体" w:eastAsia="宋体" w:cs="仿宋_GB2312"/>
          <w:color w:val="auto"/>
          <w:kern w:val="0"/>
          <w:sz w:val="21"/>
          <w:szCs w:val="21"/>
          <w:highlight w:val="none"/>
          <w:lang w:val="zh-CN"/>
        </w:rPr>
        <w:t>七、其他</w:t>
      </w:r>
    </w:p>
    <w:p>
      <w:pPr>
        <w:snapToGrid w:val="0"/>
        <w:spacing w:line="288" w:lineRule="auto"/>
        <w:ind w:firstLine="422" w:firstLineChars="201"/>
        <w:rPr>
          <w:rFonts w:ascii="宋体" w:hAnsi="宋体" w:eastAsia="宋体" w:cs="仿宋_GB2312"/>
          <w:b/>
          <w:color w:val="auto"/>
          <w:kern w:val="0"/>
          <w:sz w:val="21"/>
          <w:szCs w:val="21"/>
          <w:highlight w:val="none"/>
          <w:lang w:val="zh-CN"/>
        </w:rPr>
      </w:pPr>
      <w:r>
        <w:rPr>
          <w:rFonts w:hint="eastAsia" w:ascii="宋体" w:hAnsi="宋体" w:eastAsia="宋体" w:cs="仿宋_GB2312"/>
          <w:color w:val="auto"/>
          <w:kern w:val="0"/>
          <w:sz w:val="21"/>
          <w:szCs w:val="21"/>
          <w:highlight w:val="none"/>
          <w:u w:val="single"/>
        </w:rPr>
        <w:t>（分包供应商名称）为符合要求的小微企业并提供服务，</w:t>
      </w:r>
      <w:r>
        <w:rPr>
          <w:rFonts w:hint="eastAsia" w:ascii="宋体" w:hAnsi="宋体" w:eastAsia="宋体" w:cs="仿宋_GB2312"/>
          <w:color w:val="auto"/>
          <w:kern w:val="0"/>
          <w:sz w:val="21"/>
          <w:szCs w:val="21"/>
          <w:highlight w:val="none"/>
        </w:rPr>
        <w:t>其合同份额占到合同总金额</w:t>
      </w:r>
      <w:r>
        <w:rPr>
          <w:rFonts w:ascii="宋体" w:hAnsi="宋体" w:eastAsia="宋体" w:cs="仿宋_GB2312"/>
          <w:color w:val="auto"/>
          <w:kern w:val="0"/>
          <w:sz w:val="21"/>
          <w:szCs w:val="21"/>
          <w:highlight w:val="none"/>
          <w:u w:val="single"/>
        </w:rPr>
        <w:t xml:space="preserve">     </w:t>
      </w:r>
      <w:r>
        <w:rPr>
          <w:rFonts w:ascii="宋体" w:hAnsi="宋体" w:eastAsia="宋体" w:cs="仿宋_GB2312"/>
          <w:color w:val="auto"/>
          <w:kern w:val="0"/>
          <w:sz w:val="21"/>
          <w:szCs w:val="21"/>
          <w:highlight w:val="none"/>
        </w:rPr>
        <w:t>%以上</w:t>
      </w:r>
      <w:r>
        <w:rPr>
          <w:rFonts w:hint="eastAsia" w:ascii="宋体" w:hAnsi="宋体" w:eastAsia="宋体" w:cs="Times New Roman"/>
          <w:color w:val="auto"/>
          <w:sz w:val="21"/>
          <w:szCs w:val="21"/>
          <w:highlight w:val="none"/>
        </w:rPr>
        <w:t>。</w:t>
      </w:r>
      <w:r>
        <w:rPr>
          <w:rFonts w:hint="eastAsia" w:ascii="宋体" w:hAnsi="宋体" w:eastAsia="宋体" w:cs="仿宋_GB2312"/>
          <w:b/>
          <w:color w:val="auto"/>
          <w:kern w:val="0"/>
          <w:sz w:val="21"/>
          <w:szCs w:val="21"/>
          <w:highlight w:val="none"/>
          <w:lang w:val="zh-CN"/>
        </w:rPr>
        <w:t>（未预留份额专门面向中小企业采购的的采购项目，以及预留份额中的非预留部分采购包，允许分包的，分包供应商为符合要求的小微企业并提供服务，且其合同份额占到合同总金额</w:t>
      </w:r>
      <w:r>
        <w:rPr>
          <w:rFonts w:ascii="宋体" w:hAnsi="宋体" w:eastAsia="宋体" w:cs="仿宋_GB2312"/>
          <w:b/>
          <w:color w:val="auto"/>
          <w:kern w:val="0"/>
          <w:sz w:val="21"/>
          <w:szCs w:val="21"/>
          <w:highlight w:val="none"/>
          <w:lang w:val="zh-CN"/>
        </w:rPr>
        <w:t>30%以上</w:t>
      </w:r>
      <w:r>
        <w:rPr>
          <w:rFonts w:hint="eastAsia" w:ascii="宋体" w:hAnsi="宋体" w:eastAsia="宋体" w:cs="仿宋_GB2312"/>
          <w:b/>
          <w:color w:val="auto"/>
          <w:kern w:val="0"/>
          <w:sz w:val="21"/>
          <w:szCs w:val="21"/>
          <w:highlight w:val="none"/>
          <w:lang w:val="zh-CN"/>
        </w:rPr>
        <w:t>的，对大中型企业的报价给予</w:t>
      </w:r>
      <w:r>
        <w:rPr>
          <w:rFonts w:hint="eastAsia" w:ascii="宋体" w:hAnsi="宋体" w:eastAsia="宋体" w:cs="仿宋_GB2312"/>
          <w:b/>
          <w:color w:val="auto"/>
          <w:kern w:val="0"/>
          <w:sz w:val="21"/>
          <w:szCs w:val="21"/>
          <w:highlight w:val="none"/>
        </w:rPr>
        <w:t>4%</w:t>
      </w:r>
      <w:r>
        <w:rPr>
          <w:rFonts w:ascii="宋体" w:hAnsi="宋体" w:eastAsia="宋体" w:cs="仿宋_GB2312"/>
          <w:b/>
          <w:color w:val="auto"/>
          <w:kern w:val="0"/>
          <w:sz w:val="21"/>
          <w:szCs w:val="21"/>
          <w:highlight w:val="none"/>
          <w:lang w:val="zh-CN"/>
        </w:rPr>
        <w:t>的扣除</w:t>
      </w:r>
      <w:r>
        <w:rPr>
          <w:rFonts w:hint="eastAsia" w:ascii="宋体" w:hAnsi="宋体" w:eastAsia="宋体" w:cs="仿宋_GB2312"/>
          <w:b/>
          <w:color w:val="auto"/>
          <w:kern w:val="0"/>
          <w:sz w:val="21"/>
          <w:szCs w:val="21"/>
          <w:highlight w:val="none"/>
          <w:lang w:val="zh-CN"/>
        </w:rPr>
        <w:t>）</w:t>
      </w:r>
    </w:p>
    <w:p>
      <w:pPr>
        <w:snapToGrid w:val="0"/>
        <w:spacing w:line="288" w:lineRule="auto"/>
        <w:rPr>
          <w:rFonts w:ascii="宋体" w:hAnsi="宋体" w:eastAsia="宋体" w:cs="仿宋_GB2312"/>
          <w:color w:val="auto"/>
          <w:kern w:val="0"/>
          <w:sz w:val="21"/>
          <w:szCs w:val="21"/>
          <w:highlight w:val="none"/>
          <w:lang w:val="zh-CN"/>
        </w:rPr>
      </w:pPr>
    </w:p>
    <w:p>
      <w:pPr>
        <w:snapToGrid w:val="0"/>
        <w:spacing w:line="288" w:lineRule="auto"/>
        <w:ind w:firstLine="422" w:firstLineChars="200"/>
        <w:rPr>
          <w:rFonts w:ascii="宋体" w:hAnsi="宋体" w:eastAsia="宋体" w:cs="仿宋_GB2312"/>
          <w:b/>
          <w:bCs/>
          <w:color w:val="auto"/>
          <w:kern w:val="0"/>
          <w:sz w:val="21"/>
          <w:szCs w:val="21"/>
          <w:highlight w:val="none"/>
          <w:lang w:val="zh-CN"/>
        </w:rPr>
      </w:pPr>
      <w:r>
        <w:rPr>
          <w:rFonts w:hint="eastAsia" w:ascii="宋体" w:hAnsi="宋体" w:eastAsia="宋体" w:cs="仿宋_GB2312"/>
          <w:b/>
          <w:bCs/>
          <w:color w:val="auto"/>
          <w:kern w:val="0"/>
          <w:sz w:val="21"/>
          <w:szCs w:val="21"/>
          <w:highlight w:val="none"/>
          <w:lang w:val="zh-CN"/>
        </w:rPr>
        <w:t>供应商名称（电子签名</w:t>
      </w:r>
      <w:r>
        <w:rPr>
          <w:rFonts w:ascii="宋体" w:hAnsi="宋体" w:eastAsia="宋体" w:cs="仿宋_GB2312"/>
          <w:b/>
          <w:bCs/>
          <w:color w:val="auto"/>
          <w:kern w:val="0"/>
          <w:sz w:val="21"/>
          <w:szCs w:val="21"/>
          <w:highlight w:val="none"/>
          <w:lang w:val="zh-CN"/>
        </w:rPr>
        <w:t>/公章）：</w:t>
      </w:r>
    </w:p>
    <w:p>
      <w:pPr>
        <w:snapToGrid w:val="0"/>
        <w:spacing w:line="288" w:lineRule="auto"/>
        <w:ind w:firstLine="424" w:firstLineChars="201"/>
        <w:rPr>
          <w:rFonts w:ascii="宋体" w:hAnsi="宋体" w:eastAsia="宋体" w:cs="仿宋_GB2312"/>
          <w:b/>
          <w:bCs/>
          <w:color w:val="auto"/>
          <w:kern w:val="0"/>
          <w:sz w:val="21"/>
          <w:szCs w:val="21"/>
          <w:highlight w:val="none"/>
          <w:lang w:val="zh-CN"/>
        </w:rPr>
      </w:pPr>
    </w:p>
    <w:p>
      <w:pPr>
        <w:snapToGrid w:val="0"/>
        <w:spacing w:line="288" w:lineRule="auto"/>
        <w:ind w:firstLine="424" w:firstLineChars="201"/>
        <w:rPr>
          <w:rFonts w:ascii="宋体" w:hAnsi="宋体" w:eastAsia="宋体" w:cs="仿宋_GB2312"/>
          <w:b/>
          <w:bCs/>
          <w:color w:val="auto"/>
          <w:kern w:val="0"/>
          <w:sz w:val="21"/>
          <w:szCs w:val="21"/>
          <w:highlight w:val="none"/>
          <w:lang w:val="zh-CN"/>
        </w:rPr>
      </w:pPr>
      <w:r>
        <w:rPr>
          <w:rFonts w:hint="eastAsia" w:ascii="宋体" w:hAnsi="宋体" w:eastAsia="宋体" w:cs="仿宋_GB2312"/>
          <w:b/>
          <w:bCs/>
          <w:color w:val="auto"/>
          <w:kern w:val="0"/>
          <w:sz w:val="21"/>
          <w:szCs w:val="21"/>
          <w:highlight w:val="none"/>
          <w:lang w:val="zh-CN"/>
        </w:rPr>
        <w:t>分包供应商名称：</w:t>
      </w:r>
    </w:p>
    <w:p>
      <w:pPr>
        <w:snapToGrid w:val="0"/>
        <w:spacing w:line="288" w:lineRule="auto"/>
        <w:rPr>
          <w:rFonts w:ascii="宋体" w:hAnsi="宋体" w:eastAsia="宋体" w:cs="仿宋_GB2312"/>
          <w:b/>
          <w:bCs/>
          <w:color w:val="auto"/>
          <w:kern w:val="0"/>
          <w:sz w:val="21"/>
          <w:szCs w:val="21"/>
          <w:highlight w:val="none"/>
          <w:lang w:val="zh-CN"/>
        </w:rPr>
      </w:pPr>
    </w:p>
    <w:p>
      <w:pPr>
        <w:snapToGrid w:val="0"/>
        <w:spacing w:line="288" w:lineRule="auto"/>
        <w:ind w:firstLine="424" w:firstLineChars="201"/>
        <w:rPr>
          <w:rFonts w:ascii="宋体" w:hAnsi="宋体" w:eastAsia="宋体" w:cs="仿宋_GB2312"/>
          <w:b/>
          <w:bCs/>
          <w:color w:val="auto"/>
          <w:kern w:val="0"/>
          <w:sz w:val="21"/>
          <w:szCs w:val="21"/>
          <w:highlight w:val="none"/>
          <w:lang w:val="zh-CN"/>
        </w:rPr>
      </w:pPr>
      <w:r>
        <w:rPr>
          <w:rFonts w:ascii="宋体" w:hAnsi="宋体" w:eastAsia="宋体" w:cs="仿宋_GB2312"/>
          <w:b/>
          <w:bCs/>
          <w:color w:val="auto"/>
          <w:kern w:val="0"/>
          <w:sz w:val="21"/>
          <w:szCs w:val="21"/>
          <w:highlight w:val="none"/>
          <w:lang w:val="zh-CN"/>
        </w:rPr>
        <w:t>日期：  年  月   日</w:t>
      </w:r>
    </w:p>
    <w:p>
      <w:pPr>
        <w:rPr>
          <w:color w:val="auto"/>
          <w:highlight w:val="none"/>
        </w:rPr>
      </w:pPr>
    </w:p>
    <w:sectPr>
      <w:footerReference r:id="rId5" w:type="default"/>
      <w:pgSz w:w="11906" w:h="16838"/>
      <w:pgMar w:top="1247" w:right="1247" w:bottom="1247" w:left="1247" w:header="142" w:footer="725" w:gutter="0"/>
      <w:pgBorders>
        <w:top w:val="none" w:sz="0" w:space="0"/>
        <w:left w:val="none" w:sz="0" w:space="0"/>
        <w:bottom w:val="none" w:sz="0" w:space="0"/>
        <w:right w:val="none" w:sz="0" w:space="0"/>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5"/>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BhZjA3ZGFhZGJmOGQ2YjBkNTE0ZDljN2RhYmJiOD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86B380C"/>
    <w:rsid w:val="093F2368"/>
    <w:rsid w:val="0BDB744F"/>
    <w:rsid w:val="0CF34D5B"/>
    <w:rsid w:val="1F833887"/>
    <w:rsid w:val="2C415502"/>
    <w:rsid w:val="2FDD2449"/>
    <w:rsid w:val="35C45E1B"/>
    <w:rsid w:val="3A01184E"/>
    <w:rsid w:val="3D5E1C54"/>
    <w:rsid w:val="3E2326D3"/>
    <w:rsid w:val="3F6269D2"/>
    <w:rsid w:val="400C33CC"/>
    <w:rsid w:val="408F39E3"/>
    <w:rsid w:val="4A3E7485"/>
    <w:rsid w:val="4A705E01"/>
    <w:rsid w:val="4B113FD4"/>
    <w:rsid w:val="4E6A4CD4"/>
    <w:rsid w:val="55D67CE1"/>
    <w:rsid w:val="571D0E81"/>
    <w:rsid w:val="57AF1660"/>
    <w:rsid w:val="63C06616"/>
    <w:rsid w:val="66112ED3"/>
    <w:rsid w:val="6EF36D77"/>
    <w:rsid w:val="73806392"/>
    <w:rsid w:val="78806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annotation text"/>
    <w:basedOn w:val="1"/>
    <w:link w:val="19"/>
    <w:unhideWhenUsed/>
    <w:qFormat/>
    <w:uiPriority w:val="99"/>
    <w:pPr>
      <w:jc w:val="left"/>
    </w:pPr>
    <w:rPr>
      <w:rFonts w:ascii="Times New Roman" w:hAnsi="Times New Roman" w:cs="Times New Roman"/>
      <w:sz w:val="28"/>
    </w:rPr>
  </w:style>
  <w:style w:type="paragraph" w:styleId="3">
    <w:name w:val="Body Text"/>
    <w:basedOn w:val="1"/>
    <w:link w:val="31"/>
    <w:qFormat/>
    <w:uiPriority w:val="0"/>
    <w:pPr>
      <w:spacing w:after="120"/>
    </w:pPr>
  </w:style>
  <w:style w:type="paragraph" w:styleId="4">
    <w:name w:val="Body Text Indent"/>
    <w:basedOn w:val="1"/>
    <w:link w:val="22"/>
    <w:qFormat/>
    <w:uiPriority w:val="0"/>
    <w:pPr>
      <w:spacing w:line="200" w:lineRule="atLeast"/>
      <w:ind w:firstLine="301"/>
    </w:pPr>
    <w:rPr>
      <w:rFonts w:hAnsi="Courier New" w:cs="Times New Roman"/>
      <w:spacing w:val="-4"/>
      <w:sz w:val="18"/>
      <w:szCs w:val="20"/>
    </w:rPr>
  </w:style>
  <w:style w:type="paragraph" w:styleId="5">
    <w:name w:val="Plain Text"/>
    <w:basedOn w:val="1"/>
    <w:link w:val="32"/>
    <w:semiHidden/>
    <w:unhideWhenUsed/>
    <w:qFormat/>
    <w:uiPriority w:val="99"/>
    <w:rPr>
      <w:rFonts w:hAnsi="Courier New" w:cs="Courier New" w:asciiTheme="minorEastAsia" w:eastAsiaTheme="minorEastAsia"/>
    </w:rPr>
  </w:style>
  <w:style w:type="paragraph" w:styleId="6">
    <w:name w:val="Balloon Text"/>
    <w:basedOn w:val="1"/>
    <w:link w:val="21"/>
    <w:qFormat/>
    <w:uiPriority w:val="0"/>
    <w:rPr>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9"/>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paragraph" w:customStyle="1" w:styleId="16">
    <w:name w:val="_Style 1"/>
    <w:qFormat/>
    <w:uiPriority w:val="0"/>
    <w:rPr>
      <w:rFonts w:ascii="Calibri" w:hAnsi="Calibri" w:eastAsia="宋体" w:cs="Times New Roman"/>
      <w:kern w:val="2"/>
      <w:sz w:val="28"/>
      <w:szCs w:val="22"/>
      <w:lang w:val="en-US" w:eastAsia="zh-CN" w:bidi="ar-SA"/>
    </w:rPr>
  </w:style>
  <w:style w:type="character" w:customStyle="1" w:styleId="17">
    <w:name w:val="页眉 字符"/>
    <w:basedOn w:val="13"/>
    <w:link w:val="8"/>
    <w:qFormat/>
    <w:uiPriority w:val="99"/>
    <w:rPr>
      <w:sz w:val="18"/>
      <w:szCs w:val="18"/>
    </w:rPr>
  </w:style>
  <w:style w:type="character" w:customStyle="1" w:styleId="18">
    <w:name w:val="页脚 字符"/>
    <w:basedOn w:val="13"/>
    <w:link w:val="7"/>
    <w:qFormat/>
    <w:uiPriority w:val="99"/>
    <w:rPr>
      <w:sz w:val="18"/>
      <w:szCs w:val="18"/>
    </w:rPr>
  </w:style>
  <w:style w:type="character" w:customStyle="1" w:styleId="19">
    <w:name w:val="批注文字 字符"/>
    <w:basedOn w:val="13"/>
    <w:link w:val="2"/>
    <w:qFormat/>
    <w:uiPriority w:val="99"/>
    <w:rPr>
      <w:rFonts w:ascii="Times New Roman" w:hAnsi="Times New Roman" w:eastAsia="宋体" w:cs="Times New Roman"/>
      <w:sz w:val="28"/>
      <w:szCs w:val="24"/>
    </w:rPr>
  </w:style>
  <w:style w:type="character" w:customStyle="1" w:styleId="20">
    <w:name w:val="正文文本缩进 字符"/>
    <w:basedOn w:val="13"/>
    <w:qFormat/>
    <w:uiPriority w:val="0"/>
    <w:rPr>
      <w:rFonts w:ascii="宋体" w:hAnsi="宋体" w:eastAsia="宋体" w:cs="宋体"/>
      <w:sz w:val="24"/>
      <w:szCs w:val="24"/>
    </w:rPr>
  </w:style>
  <w:style w:type="character" w:customStyle="1" w:styleId="21">
    <w:name w:val="批注框文本 字符"/>
    <w:basedOn w:val="13"/>
    <w:link w:val="6"/>
    <w:qFormat/>
    <w:uiPriority w:val="0"/>
    <w:rPr>
      <w:rFonts w:ascii="宋体" w:hAnsi="宋体" w:eastAsia="宋体" w:cs="宋体"/>
      <w:sz w:val="18"/>
      <w:szCs w:val="18"/>
    </w:rPr>
  </w:style>
  <w:style w:type="character" w:customStyle="1" w:styleId="22">
    <w:name w:val="正文文本缩进 字符1"/>
    <w:link w:val="4"/>
    <w:qFormat/>
    <w:uiPriority w:val="0"/>
    <w:rPr>
      <w:rFonts w:ascii="宋体" w:hAnsi="Courier New" w:eastAsia="宋体" w:cs="Times New Roman"/>
      <w:spacing w:val="-4"/>
      <w:sz w:val="18"/>
      <w:szCs w:val="20"/>
    </w:rPr>
  </w:style>
  <w:style w:type="character" w:customStyle="1" w:styleId="23">
    <w:name w:val="正文文本缩进 字符2"/>
    <w:qFormat/>
    <w:uiPriority w:val="0"/>
    <w:rPr>
      <w:rFonts w:ascii="宋体" w:hAnsi="Courier New"/>
      <w:spacing w:val="-4"/>
      <w:kern w:val="2"/>
      <w:sz w:val="18"/>
    </w:rPr>
  </w:style>
  <w:style w:type="character" w:customStyle="1" w:styleId="24">
    <w:name w:val="未处理的提及1"/>
    <w:basedOn w:val="13"/>
    <w:semiHidden/>
    <w:unhideWhenUsed/>
    <w:qFormat/>
    <w:uiPriority w:val="99"/>
    <w:rPr>
      <w:color w:val="605E5C"/>
      <w:shd w:val="clear" w:color="auto" w:fill="E1DFDD"/>
    </w:rPr>
  </w:style>
  <w:style w:type="paragraph" w:styleId="25">
    <w:name w:val="List Paragraph"/>
    <w:basedOn w:val="1"/>
    <w:qFormat/>
    <w:uiPriority w:val="99"/>
    <w:pPr>
      <w:ind w:firstLine="420" w:firstLineChars="200"/>
    </w:pPr>
  </w:style>
  <w:style w:type="paragraph" w:customStyle="1" w:styleId="26">
    <w:name w:val="纯文本1"/>
    <w:basedOn w:val="1"/>
    <w:next w:val="5"/>
    <w:link w:val="28"/>
    <w:qFormat/>
    <w:uiPriority w:val="99"/>
    <w:pPr>
      <w:spacing w:before="156" w:beforeLines="50" w:after="156" w:afterLines="50" w:line="400" w:lineRule="atLeast"/>
    </w:pPr>
    <w:rPr>
      <w:rFonts w:hAnsi="Courier New" w:cs="Times New Roman"/>
    </w:rPr>
  </w:style>
  <w:style w:type="character" w:customStyle="1" w:styleId="27">
    <w:name w:val="纯文本 字符"/>
    <w:basedOn w:val="13"/>
    <w:qFormat/>
    <w:uiPriority w:val="0"/>
    <w:rPr>
      <w:rFonts w:ascii="宋体" w:hAnsi="Courier New" w:eastAsia="宋体" w:cs="Courier New"/>
      <w:kern w:val="2"/>
      <w:sz w:val="24"/>
      <w:szCs w:val="24"/>
    </w:rPr>
  </w:style>
  <w:style w:type="character" w:customStyle="1" w:styleId="28">
    <w:name w:val="纯文本 字符1"/>
    <w:link w:val="26"/>
    <w:qFormat/>
    <w:uiPriority w:val="99"/>
    <w:rPr>
      <w:rFonts w:ascii="宋体" w:hAnsi="Courier New" w:eastAsia="宋体" w:cs="Times New Roman"/>
      <w:kern w:val="2"/>
      <w:sz w:val="24"/>
      <w:szCs w:val="24"/>
    </w:rPr>
  </w:style>
  <w:style w:type="character" w:customStyle="1" w:styleId="29">
    <w:name w:val="批注主题 字符"/>
    <w:basedOn w:val="19"/>
    <w:link w:val="10"/>
    <w:semiHidden/>
    <w:qFormat/>
    <w:uiPriority w:val="0"/>
    <w:rPr>
      <w:rFonts w:ascii="宋体" w:hAnsi="宋体" w:eastAsia="宋体" w:cs="宋体"/>
      <w:b/>
      <w:bCs/>
      <w:sz w:val="24"/>
      <w:szCs w:val="24"/>
    </w:rPr>
  </w:style>
  <w:style w:type="character" w:customStyle="1" w:styleId="30">
    <w:name w:val="Unresolved Mention"/>
    <w:basedOn w:val="13"/>
    <w:semiHidden/>
    <w:unhideWhenUsed/>
    <w:qFormat/>
    <w:uiPriority w:val="99"/>
    <w:rPr>
      <w:color w:val="605E5C"/>
      <w:shd w:val="clear" w:color="auto" w:fill="E1DFDD"/>
    </w:rPr>
  </w:style>
  <w:style w:type="character" w:customStyle="1" w:styleId="31">
    <w:name w:val="正文文本 字符"/>
    <w:basedOn w:val="13"/>
    <w:link w:val="3"/>
    <w:qFormat/>
    <w:uiPriority w:val="0"/>
    <w:rPr>
      <w:rFonts w:ascii="宋体" w:hAnsi="宋体" w:eastAsia="宋体" w:cs="宋体"/>
      <w:sz w:val="24"/>
      <w:szCs w:val="24"/>
    </w:rPr>
  </w:style>
  <w:style w:type="character" w:customStyle="1" w:styleId="32">
    <w:name w:val="纯文本 字符2"/>
    <w:basedOn w:val="13"/>
    <w:link w:val="5"/>
    <w:semiHidden/>
    <w:qFormat/>
    <w:uiPriority w:val="99"/>
    <w:rPr>
      <w:rFonts w:hAnsi="Courier New" w:cs="Courier New" w:asciiTheme="minorEastAsia"/>
      <w:sz w:val="24"/>
      <w:szCs w:val="24"/>
    </w:rPr>
  </w:style>
  <w:style w:type="table" w:customStyle="1" w:styleId="33">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34">
    <w:name w:val="Default"/>
    <w:next w:val="35"/>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3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1</Pages>
  <Words>4674</Words>
  <Characters>26646</Characters>
  <Lines>1</Lines>
  <Paragraphs>1</Paragraphs>
  <TotalTime>21</TotalTime>
  <ScaleCrop>false</ScaleCrop>
  <LinksUpToDate>false</LinksUpToDate>
  <CharactersWithSpaces>31258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浙江求是招标代理有限公司</cp:lastModifiedBy>
  <dcterms:modified xsi:type="dcterms:W3CDTF">2023-12-22T05:19:08Z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BEA308C4EAED4F92867FEFC241C9B2D8_13</vt:lpwstr>
  </property>
</Properties>
</file>