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beforeLines="100" w:line="360" w:lineRule="auto"/>
        <w:jc w:val="center"/>
        <w:rPr>
          <w:rFonts w:ascii="宋体" w:hAnsi="宋体"/>
          <w:b/>
          <w:bCs/>
          <w:sz w:val="44"/>
          <w:szCs w:val="44"/>
        </w:rPr>
      </w:pPr>
      <w:bookmarkStart w:id="0" w:name="PO_15528_PM002_1"/>
      <w:r>
        <w:rPr>
          <w:rFonts w:hint="eastAsia" w:ascii="宋体" w:hAnsi="宋体"/>
          <w:b/>
          <w:bCs/>
          <w:sz w:val="44"/>
          <w:szCs w:val="44"/>
        </w:rPr>
        <w:t>杭州电子科技大学测试赛、亚运亚残击剑馆正式赛及足球训练馆安检、安保服务项目</w:t>
      </w:r>
      <w:bookmarkEnd w:id="0"/>
    </w:p>
    <w:p>
      <w:pPr>
        <w:spacing w:before="240" w:beforeLines="100" w:line="360" w:lineRule="auto"/>
        <w:jc w:val="center"/>
        <w:rPr>
          <w:rFonts w:ascii="宋体" w:hAnsi="宋体"/>
          <w:sz w:val="36"/>
          <w:szCs w:val="36"/>
        </w:rPr>
      </w:pPr>
      <w:r>
        <w:rPr>
          <w:rFonts w:hint="eastAsia" w:ascii="宋体" w:hAnsi="宋体"/>
          <w:sz w:val="36"/>
          <w:szCs w:val="36"/>
        </w:rPr>
        <w:t>项目编号：</w:t>
      </w:r>
      <w:bookmarkStart w:id="1" w:name="PO_15528_PM001"/>
      <w:r>
        <w:rPr>
          <w:rFonts w:hint="eastAsia" w:ascii="宋体" w:hAnsi="宋体"/>
          <w:sz w:val="36"/>
          <w:szCs w:val="36"/>
        </w:rPr>
        <w:t>ZZCG2023X-GK-112</w:t>
      </w:r>
      <w:bookmarkEnd w:id="1"/>
    </w:p>
    <w:p>
      <w:pPr>
        <w:spacing w:before="240" w:beforeLines="100" w:line="360" w:lineRule="auto"/>
        <w:jc w:val="center"/>
        <w:rPr>
          <w:rFonts w:ascii="宋体" w:hAnsi="宋体"/>
          <w:sz w:val="36"/>
          <w:szCs w:val="36"/>
        </w:rPr>
      </w:pPr>
    </w:p>
    <w:p>
      <w:pPr>
        <w:spacing w:before="240" w:beforeLines="100" w:after="100" w:afterAutospacing="1" w:line="800" w:lineRule="exact"/>
        <w:jc w:val="center"/>
        <w:rPr>
          <w:rFonts w:ascii="宋体" w:hAnsi="宋体"/>
          <w:b/>
          <w:spacing w:val="40"/>
          <w:sz w:val="84"/>
          <w:szCs w:val="84"/>
        </w:rPr>
      </w:pPr>
      <w:r>
        <w:rPr>
          <w:rFonts w:hint="eastAsia" w:ascii="宋体" w:hAnsi="宋体"/>
          <w:b/>
          <w:spacing w:val="40"/>
          <w:sz w:val="84"/>
          <w:szCs w:val="84"/>
        </w:rPr>
        <w:t>公</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开</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 xml:space="preserve">招 </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标</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文</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件</w:t>
      </w:r>
    </w:p>
    <w:p>
      <w:pPr>
        <w:ind w:right="-110"/>
        <w:rPr>
          <w:rFonts w:ascii="宋体" w:hAnsi="宋体"/>
          <w:sz w:val="32"/>
          <w:szCs w:val="32"/>
        </w:rPr>
      </w:pPr>
    </w:p>
    <w:p>
      <w:pPr>
        <w:ind w:right="-110"/>
        <w:rPr>
          <w:rFonts w:ascii="宋体" w:hAnsi="宋体"/>
          <w:sz w:val="32"/>
          <w:szCs w:val="32"/>
        </w:rPr>
      </w:pPr>
    </w:p>
    <w:p>
      <w:pPr>
        <w:spacing w:line="500" w:lineRule="exact"/>
        <w:ind w:right="532"/>
        <w:jc w:val="center"/>
        <w:rPr>
          <w:rFonts w:ascii="宋体" w:hAnsi="宋体"/>
          <w:sz w:val="36"/>
          <w:szCs w:val="36"/>
        </w:rPr>
      </w:pPr>
      <w:r>
        <w:rPr>
          <w:rFonts w:hint="eastAsia" w:ascii="宋体" w:hAnsi="宋体"/>
          <w:sz w:val="36"/>
          <w:szCs w:val="36"/>
        </w:rPr>
        <w:t>浙 江 省 政 府 采 购 中 心</w:t>
      </w:r>
    </w:p>
    <w:p>
      <w:pPr>
        <w:spacing w:line="500" w:lineRule="exact"/>
        <w:ind w:right="532"/>
        <w:jc w:val="center"/>
        <w:rPr>
          <w:rFonts w:ascii="宋体" w:hAnsi="宋体"/>
          <w:sz w:val="36"/>
          <w:szCs w:val="36"/>
        </w:rPr>
      </w:pPr>
    </w:p>
    <w:p>
      <w:pPr>
        <w:wordWrap w:val="0"/>
        <w:spacing w:line="500" w:lineRule="exact"/>
        <w:ind w:right="-108"/>
        <w:jc w:val="center"/>
        <w:rPr>
          <w:rFonts w:hAnsi="宋体"/>
          <w:b/>
          <w:sz w:val="36"/>
          <w:szCs w:val="36"/>
        </w:rPr>
      </w:pPr>
      <w:r>
        <w:rPr>
          <w:rFonts w:hint="eastAsia" w:ascii="宋体" w:hAnsi="宋体"/>
          <w:sz w:val="36"/>
          <w:szCs w:val="36"/>
        </w:rPr>
        <w:t>地    址：杭州市西湖区宝石一路3号</w:t>
      </w:r>
    </w:p>
    <w:p>
      <w:pPr>
        <w:spacing w:line="500" w:lineRule="exact"/>
        <w:ind w:right="-108" w:firstLine="3072" w:firstLineChars="850"/>
        <w:rPr>
          <w:rFonts w:hAnsi="宋体"/>
          <w:b/>
          <w:sz w:val="36"/>
          <w:szCs w:val="36"/>
        </w:rPr>
      </w:pPr>
    </w:p>
    <w:p>
      <w:pPr>
        <w:spacing w:line="500" w:lineRule="exact"/>
        <w:ind w:right="-108" w:firstLine="3072" w:firstLineChars="850"/>
        <w:rPr>
          <w:rFonts w:hAnsi="宋体"/>
          <w:b/>
          <w:sz w:val="36"/>
          <w:szCs w:val="36"/>
        </w:rPr>
      </w:pPr>
    </w:p>
    <w:p>
      <w:pPr>
        <w:spacing w:line="500" w:lineRule="exact"/>
        <w:ind w:right="-108" w:firstLine="3072" w:firstLineChars="850"/>
        <w:rPr>
          <w:rFonts w:hAnsi="宋体"/>
          <w:b/>
          <w:sz w:val="36"/>
          <w:szCs w:val="36"/>
        </w:rPr>
      </w:pPr>
    </w:p>
    <w:p>
      <w:pPr>
        <w:spacing w:line="500" w:lineRule="exact"/>
        <w:ind w:right="-108" w:firstLine="3072" w:firstLineChars="850"/>
        <w:rPr>
          <w:rFonts w:hAnsi="宋体"/>
          <w:b/>
          <w:sz w:val="36"/>
          <w:szCs w:val="36"/>
        </w:rPr>
      </w:pPr>
    </w:p>
    <w:p>
      <w:pPr>
        <w:spacing w:line="500" w:lineRule="exact"/>
        <w:ind w:right="-108" w:firstLine="3072" w:firstLineChars="850"/>
        <w:rPr>
          <w:rFonts w:hAnsi="宋体"/>
          <w:b/>
          <w:sz w:val="36"/>
          <w:szCs w:val="36"/>
        </w:rPr>
      </w:pPr>
    </w:p>
    <w:p>
      <w:pPr>
        <w:spacing w:line="500" w:lineRule="exact"/>
        <w:ind w:right="-108" w:firstLine="3072" w:firstLineChars="850"/>
        <w:rPr>
          <w:rFonts w:hAnsi="宋体"/>
          <w:b/>
          <w:sz w:val="36"/>
          <w:szCs w:val="36"/>
        </w:rPr>
      </w:pPr>
    </w:p>
    <w:p>
      <w:pPr>
        <w:spacing w:line="500" w:lineRule="exact"/>
        <w:ind w:right="-108" w:firstLine="3072" w:firstLineChars="850"/>
        <w:rPr>
          <w:rFonts w:hAnsi="宋体"/>
          <w:b/>
          <w:sz w:val="36"/>
          <w:szCs w:val="36"/>
        </w:rPr>
      </w:pPr>
      <w:r>
        <w:rPr>
          <w:rFonts w:hint="eastAsia" w:hAnsi="宋体"/>
          <w:b/>
          <w:sz w:val="36"/>
          <w:szCs w:val="36"/>
        </w:rPr>
        <w:t>目录</w:t>
      </w:r>
    </w:p>
    <w:p>
      <w:pPr>
        <w:pStyle w:val="32"/>
        <w:spacing w:before="120" w:after="120" w:line="360" w:lineRule="auto"/>
        <w:jc w:val="center"/>
        <w:rPr>
          <w:rFonts w:hAnsi="宋体" w:eastAsia="仿宋_GB2312"/>
          <w:sz w:val="32"/>
          <w:szCs w:val="32"/>
        </w:rPr>
      </w:pPr>
    </w:p>
    <w:p>
      <w:pPr>
        <w:pStyle w:val="41"/>
        <w:tabs>
          <w:tab w:val="right" w:leader="dot" w:pos="8834"/>
        </w:tabs>
        <w:spacing w:after="120"/>
        <w:rPr>
          <w:rFonts w:ascii="Calibri" w:hAnsi="Calibri" w:eastAsia="宋体"/>
          <w:sz w:val="21"/>
          <w:szCs w:val="22"/>
        </w:rPr>
      </w:pPr>
      <w:r>
        <w:rPr>
          <w:rFonts w:hint="eastAsia" w:ascii="宋体" w:hAnsi="宋体" w:eastAsia="仿宋_GB2312"/>
          <w:sz w:val="30"/>
          <w:szCs w:val="30"/>
        </w:rPr>
        <w:fldChar w:fldCharType="begin"/>
      </w:r>
      <w:r>
        <w:rPr>
          <w:rFonts w:hint="eastAsia" w:ascii="宋体" w:hAnsi="宋体" w:eastAsia="仿宋_GB2312"/>
          <w:sz w:val="30"/>
          <w:szCs w:val="30"/>
        </w:rPr>
        <w:instrText xml:space="preserve"> TOC \o "1-1" \h \z \u </w:instrText>
      </w:r>
      <w:r>
        <w:rPr>
          <w:rFonts w:hint="eastAsia" w:ascii="宋体" w:hAnsi="宋体" w:eastAsia="仿宋_GB2312"/>
          <w:sz w:val="30"/>
          <w:szCs w:val="30"/>
        </w:rPr>
        <w:fldChar w:fldCharType="separate"/>
      </w:r>
      <w:r>
        <w:fldChar w:fldCharType="begin"/>
      </w:r>
      <w:r>
        <w:instrText xml:space="preserve"> HYPERLINK "file:///C:\\Users\\lenovo\\Documents\\WeChat%20Files\\wxid_px82q8wrnlnb22\\FileStorage\\File\\2023-04\\PageOfficeControl%20中的文档" \l "_Toc496796635" </w:instrText>
      </w:r>
      <w:r>
        <w:fldChar w:fldCharType="separate"/>
      </w:r>
      <w:r>
        <w:rPr>
          <w:rStyle w:val="70"/>
          <w:rFonts w:hint="eastAsia" w:hAnsi="宋体"/>
          <w:b/>
        </w:rPr>
        <w:t>第一章公开招标采购公告</w:t>
      </w:r>
      <w:r>
        <w:rPr>
          <w:rStyle w:val="70"/>
        </w:rPr>
        <w:tab/>
      </w:r>
      <w:r>
        <w:rPr>
          <w:rStyle w:val="70"/>
        </w:rPr>
        <w:fldChar w:fldCharType="begin"/>
      </w:r>
      <w:r>
        <w:rPr>
          <w:rStyle w:val="70"/>
        </w:rPr>
        <w:instrText xml:space="preserve"> PAGEREF _Toc496796635 \h </w:instrText>
      </w:r>
      <w:r>
        <w:rPr>
          <w:rStyle w:val="70"/>
        </w:rPr>
        <w:fldChar w:fldCharType="separate"/>
      </w:r>
      <w:r>
        <w:rPr>
          <w:rStyle w:val="70"/>
        </w:rPr>
        <w:t>3</w:t>
      </w:r>
      <w:r>
        <w:rPr>
          <w:rStyle w:val="70"/>
        </w:rPr>
        <w:fldChar w:fldCharType="end"/>
      </w:r>
      <w:r>
        <w:rPr>
          <w:rStyle w:val="70"/>
        </w:rPr>
        <w:fldChar w:fldCharType="end"/>
      </w:r>
    </w:p>
    <w:p>
      <w:pPr>
        <w:pStyle w:val="41"/>
        <w:tabs>
          <w:tab w:val="right" w:leader="dot" w:pos="8834"/>
        </w:tabs>
        <w:spacing w:after="120"/>
        <w:rPr>
          <w:rFonts w:ascii="Calibri" w:hAnsi="Calibri" w:eastAsia="宋体"/>
          <w:sz w:val="21"/>
          <w:szCs w:val="22"/>
        </w:rPr>
      </w:pPr>
      <w:r>
        <w:fldChar w:fldCharType="begin"/>
      </w:r>
      <w:r>
        <w:instrText xml:space="preserve"> HYPERLINK "file:///C:\\Users\\lenovo\\Documents\\WeChat%20Files\\wxid_px82q8wrnlnb22\\FileStorage\\File\\2023-04\\PageOfficeControl%20中的文档" \l "_Toc496796636" </w:instrText>
      </w:r>
      <w:r>
        <w:fldChar w:fldCharType="separate"/>
      </w:r>
      <w:r>
        <w:rPr>
          <w:rStyle w:val="70"/>
          <w:rFonts w:hint="eastAsia" w:ascii="仿宋" w:hAnsi="仿宋"/>
          <w:b/>
        </w:rPr>
        <w:t>第二章投标人须知</w:t>
      </w:r>
      <w:r>
        <w:rPr>
          <w:rStyle w:val="70"/>
        </w:rPr>
        <w:tab/>
      </w:r>
      <w:r>
        <w:rPr>
          <w:rStyle w:val="70"/>
        </w:rPr>
        <w:t>6</w:t>
      </w:r>
      <w:r>
        <w:rPr>
          <w:rStyle w:val="70"/>
        </w:rPr>
        <w:fldChar w:fldCharType="end"/>
      </w:r>
    </w:p>
    <w:p>
      <w:pPr>
        <w:pStyle w:val="41"/>
        <w:tabs>
          <w:tab w:val="right" w:leader="dot" w:pos="8834"/>
        </w:tabs>
        <w:spacing w:after="120"/>
        <w:rPr>
          <w:rFonts w:ascii="Calibri" w:hAnsi="Calibri" w:eastAsia="宋体"/>
          <w:sz w:val="21"/>
          <w:szCs w:val="22"/>
        </w:rPr>
      </w:pPr>
      <w:r>
        <w:fldChar w:fldCharType="begin"/>
      </w:r>
      <w:r>
        <w:instrText xml:space="preserve"> HYPERLINK "file:///C:\\Users\\lenovo\\Documents\\WeChat%20Files\\wxid_px82q8wrnlnb22\\FileStorage\\File\\2023-04\\PageOfficeControl%20中的文档" \l "_Toc496796637" </w:instrText>
      </w:r>
      <w:r>
        <w:fldChar w:fldCharType="separate"/>
      </w:r>
      <w:r>
        <w:rPr>
          <w:rStyle w:val="70"/>
          <w:rFonts w:hint="eastAsia" w:hAnsi="宋体"/>
          <w:b/>
        </w:rPr>
        <w:t>第三章评标办法及评分标准</w:t>
      </w:r>
      <w:r>
        <w:rPr>
          <w:rStyle w:val="70"/>
        </w:rPr>
        <w:tab/>
      </w:r>
      <w:r>
        <w:rPr>
          <w:rStyle w:val="70"/>
        </w:rPr>
        <w:fldChar w:fldCharType="begin"/>
      </w:r>
      <w:r>
        <w:rPr>
          <w:rStyle w:val="70"/>
        </w:rPr>
        <w:instrText xml:space="preserve"> PAGEREF _Toc496796637 \h </w:instrText>
      </w:r>
      <w:r>
        <w:rPr>
          <w:rStyle w:val="70"/>
        </w:rPr>
        <w:fldChar w:fldCharType="separate"/>
      </w:r>
      <w:r>
        <w:rPr>
          <w:rStyle w:val="70"/>
        </w:rPr>
        <w:t>26</w:t>
      </w:r>
      <w:r>
        <w:rPr>
          <w:rStyle w:val="70"/>
        </w:rPr>
        <w:fldChar w:fldCharType="end"/>
      </w:r>
      <w:r>
        <w:rPr>
          <w:rStyle w:val="70"/>
        </w:rPr>
        <w:fldChar w:fldCharType="end"/>
      </w:r>
    </w:p>
    <w:p>
      <w:pPr>
        <w:pStyle w:val="41"/>
        <w:tabs>
          <w:tab w:val="right" w:leader="dot" w:pos="8834"/>
        </w:tabs>
        <w:spacing w:after="120"/>
        <w:rPr>
          <w:rFonts w:ascii="Calibri" w:hAnsi="Calibri" w:eastAsia="宋体"/>
          <w:sz w:val="21"/>
          <w:szCs w:val="22"/>
        </w:rPr>
      </w:pPr>
      <w:r>
        <w:fldChar w:fldCharType="begin"/>
      </w:r>
      <w:r>
        <w:instrText xml:space="preserve"> HYPERLINK "file:///C:\\Users\\lenovo\\Documents\\WeChat%20Files\\wxid_px82q8wrnlnb22\\FileStorage\\File\\2023-04\\PageOfficeControl%20中的文档" \l "_Toc496796638" </w:instrText>
      </w:r>
      <w:r>
        <w:fldChar w:fldCharType="separate"/>
      </w:r>
      <w:r>
        <w:rPr>
          <w:rStyle w:val="70"/>
          <w:rFonts w:hint="eastAsia" w:hAnsi="宋体"/>
          <w:b/>
        </w:rPr>
        <w:t>第四章招标需求</w:t>
      </w:r>
      <w:r>
        <w:rPr>
          <w:rStyle w:val="70"/>
        </w:rPr>
        <w:tab/>
      </w:r>
      <w:r>
        <w:rPr>
          <w:rStyle w:val="70"/>
        </w:rPr>
        <w:fldChar w:fldCharType="begin"/>
      </w:r>
      <w:r>
        <w:rPr>
          <w:rStyle w:val="70"/>
        </w:rPr>
        <w:instrText xml:space="preserve"> PAGEREF _Toc496796638 \h </w:instrText>
      </w:r>
      <w:r>
        <w:rPr>
          <w:rStyle w:val="70"/>
        </w:rPr>
        <w:fldChar w:fldCharType="separate"/>
      </w:r>
      <w:r>
        <w:rPr>
          <w:rStyle w:val="70"/>
        </w:rPr>
        <w:t>27</w:t>
      </w:r>
      <w:r>
        <w:rPr>
          <w:rStyle w:val="70"/>
        </w:rPr>
        <w:fldChar w:fldCharType="end"/>
      </w:r>
      <w:r>
        <w:rPr>
          <w:rStyle w:val="70"/>
        </w:rPr>
        <w:fldChar w:fldCharType="end"/>
      </w:r>
    </w:p>
    <w:p>
      <w:pPr>
        <w:pStyle w:val="41"/>
        <w:tabs>
          <w:tab w:val="right" w:leader="dot" w:pos="8834"/>
        </w:tabs>
        <w:spacing w:after="120"/>
        <w:rPr>
          <w:rFonts w:ascii="Calibri" w:hAnsi="Calibri" w:eastAsia="宋体"/>
          <w:sz w:val="21"/>
          <w:szCs w:val="22"/>
        </w:rPr>
      </w:pPr>
      <w:r>
        <w:fldChar w:fldCharType="begin"/>
      </w:r>
      <w:r>
        <w:instrText xml:space="preserve"> HYPERLINK "file:///C:\\Users\\lenovo\\Documents\\WeChat%20Files\\wxid_px82q8wrnlnb22\\FileStorage\\File\\2023-04\\PageOfficeControl%20中的文档" \l "_Toc496796639" </w:instrText>
      </w:r>
      <w:r>
        <w:fldChar w:fldCharType="separate"/>
      </w:r>
      <w:r>
        <w:rPr>
          <w:rStyle w:val="70"/>
          <w:rFonts w:hint="eastAsia" w:ascii="仿宋" w:hAnsi="仿宋"/>
          <w:b/>
        </w:rPr>
        <w:t>第五章浙江省政府采购合同主要条款指引</w:t>
      </w:r>
      <w:r>
        <w:rPr>
          <w:rStyle w:val="70"/>
        </w:rPr>
        <w:tab/>
      </w:r>
      <w:r>
        <w:rPr>
          <w:rStyle w:val="70"/>
        </w:rPr>
        <w:fldChar w:fldCharType="begin"/>
      </w:r>
      <w:r>
        <w:rPr>
          <w:rStyle w:val="70"/>
        </w:rPr>
        <w:instrText xml:space="preserve"> PAGEREF _Toc496796639 \h </w:instrText>
      </w:r>
      <w:r>
        <w:rPr>
          <w:rStyle w:val="70"/>
        </w:rPr>
        <w:fldChar w:fldCharType="separate"/>
      </w:r>
      <w:r>
        <w:rPr>
          <w:rStyle w:val="70"/>
        </w:rPr>
        <w:t>32</w:t>
      </w:r>
      <w:r>
        <w:rPr>
          <w:rStyle w:val="70"/>
        </w:rPr>
        <w:fldChar w:fldCharType="end"/>
      </w:r>
      <w:r>
        <w:rPr>
          <w:rStyle w:val="70"/>
        </w:rPr>
        <w:fldChar w:fldCharType="end"/>
      </w:r>
    </w:p>
    <w:p>
      <w:pPr>
        <w:pStyle w:val="41"/>
        <w:tabs>
          <w:tab w:val="right" w:leader="dot" w:pos="8834"/>
        </w:tabs>
        <w:spacing w:after="120"/>
        <w:rPr>
          <w:rFonts w:ascii="Calibri" w:hAnsi="Calibri" w:eastAsia="宋体"/>
          <w:sz w:val="21"/>
          <w:szCs w:val="22"/>
        </w:rPr>
      </w:pPr>
      <w:r>
        <w:fldChar w:fldCharType="begin"/>
      </w:r>
      <w:r>
        <w:instrText xml:space="preserve"> HYPERLINK "file:///C:\\Users\\lenovo\\Documents\\WeChat%20Files\\wxid_px82q8wrnlnb22\\FileStorage\\File\\2023-04\\PageOfficeControl%20中的文档" \l "_Toc496796640" </w:instrText>
      </w:r>
      <w:r>
        <w:fldChar w:fldCharType="separate"/>
      </w:r>
      <w:r>
        <w:rPr>
          <w:rStyle w:val="70"/>
          <w:rFonts w:hint="eastAsia" w:hAnsi="宋体"/>
          <w:b/>
        </w:rPr>
        <w:t>第六章投标文件格式附件</w:t>
      </w:r>
      <w:r>
        <w:rPr>
          <w:rStyle w:val="70"/>
        </w:rPr>
        <w:tab/>
      </w:r>
      <w:r>
        <w:rPr>
          <w:rStyle w:val="70"/>
        </w:rPr>
        <w:fldChar w:fldCharType="begin"/>
      </w:r>
      <w:r>
        <w:rPr>
          <w:rStyle w:val="70"/>
        </w:rPr>
        <w:instrText xml:space="preserve"> PAGEREF _Toc496796640 \h </w:instrText>
      </w:r>
      <w:r>
        <w:rPr>
          <w:rStyle w:val="70"/>
        </w:rPr>
        <w:fldChar w:fldCharType="separate"/>
      </w:r>
      <w:r>
        <w:rPr>
          <w:rStyle w:val="70"/>
        </w:rPr>
        <w:t>62</w:t>
      </w:r>
      <w:r>
        <w:rPr>
          <w:rStyle w:val="70"/>
        </w:rPr>
        <w:fldChar w:fldCharType="end"/>
      </w:r>
      <w:r>
        <w:rPr>
          <w:rStyle w:val="70"/>
        </w:rPr>
        <w:fldChar w:fldCharType="end"/>
      </w:r>
    </w:p>
    <w:p>
      <w:pPr>
        <w:spacing w:before="120" w:beforeLines="50" w:line="480" w:lineRule="exact"/>
        <w:ind w:left="165"/>
        <w:rPr>
          <w:rFonts w:ascii="宋体" w:hAnsi="宋体" w:eastAsia="仿宋_GB2312"/>
          <w:sz w:val="30"/>
          <w:szCs w:val="30"/>
        </w:rPr>
      </w:pPr>
      <w:r>
        <w:rPr>
          <w:rFonts w:hint="eastAsia" w:ascii="宋体" w:hAnsi="宋体" w:eastAsia="仿宋_GB2312"/>
          <w:sz w:val="30"/>
          <w:szCs w:val="30"/>
        </w:rPr>
        <w:fldChar w:fldCharType="end"/>
      </w:r>
    </w:p>
    <w:p>
      <w:pPr>
        <w:pStyle w:val="32"/>
        <w:spacing w:before="120" w:after="120" w:line="360" w:lineRule="auto"/>
        <w:ind w:firstLine="640"/>
        <w:jc w:val="center"/>
        <w:outlineLvl w:val="0"/>
        <w:rPr>
          <w:rFonts w:hAnsi="宋体"/>
          <w:b/>
          <w:sz w:val="36"/>
          <w:szCs w:val="36"/>
        </w:rPr>
      </w:pPr>
      <w:r>
        <w:rPr>
          <w:rFonts w:hint="eastAsia" w:hAnsi="宋体" w:eastAsia="仿宋_GB2312"/>
          <w:kern w:val="0"/>
          <w:sz w:val="32"/>
          <w:szCs w:val="32"/>
        </w:rPr>
        <w:br w:type="page"/>
      </w:r>
      <w:bookmarkStart w:id="2" w:name="_Toc496796635"/>
      <w:r>
        <w:rPr>
          <w:rFonts w:hint="eastAsia" w:hAnsi="宋体"/>
          <w:b/>
          <w:sz w:val="36"/>
          <w:szCs w:val="36"/>
        </w:rPr>
        <w:t>第一章 公开招标采购公告</w:t>
      </w:r>
      <w:bookmarkEnd w:id="2"/>
    </w:p>
    <w:p>
      <w:pPr>
        <w:pStyle w:val="397"/>
        <w:widowControl w:val="0"/>
        <w:spacing w:after="120" w:line="460" w:lineRule="exact"/>
        <w:ind w:firstLine="560"/>
        <w:rPr>
          <w:rFonts w:ascii="仿宋" w:hAnsi="仿宋" w:eastAsia="仿宋"/>
          <w:sz w:val="30"/>
          <w:szCs w:val="30"/>
        </w:rPr>
      </w:pPr>
      <w:r>
        <w:rPr>
          <w:rFonts w:hint="eastAsia" w:ascii="仿宋" w:hAnsi="仿宋" w:eastAsia="仿宋"/>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sz w:val="30"/>
          <w:szCs w:val="30"/>
        </w:rPr>
        <w:t>：</w:t>
      </w:r>
    </w:p>
    <w:p>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一、</w:t>
      </w:r>
      <w:r>
        <w:rPr>
          <w:rFonts w:hint="eastAsia" w:ascii="仿宋" w:hAnsi="仿宋" w:eastAsia="仿宋" w:cs="Arial"/>
          <w:b/>
          <w:bCs/>
          <w:sz w:val="30"/>
          <w:szCs w:val="30"/>
        </w:rPr>
        <w:t>项目编号：</w:t>
      </w:r>
      <w:bookmarkStart w:id="3" w:name="PO_15528_PM001_1"/>
      <w:r>
        <w:rPr>
          <w:rFonts w:hint="eastAsia" w:ascii="仿宋" w:hAnsi="仿宋" w:eastAsia="仿宋" w:cs="Arial"/>
          <w:b/>
          <w:bCs/>
          <w:sz w:val="30"/>
          <w:szCs w:val="30"/>
        </w:rPr>
        <w:t>ZZCG2023X-GK-112</w:t>
      </w:r>
      <w:bookmarkEnd w:id="3"/>
    </w:p>
    <w:p>
      <w:pPr>
        <w:snapToGrid w:val="0"/>
        <w:spacing w:after="120" w:afterLines="50" w:line="460" w:lineRule="exact"/>
        <w:ind w:firstLine="602" w:firstLineChars="200"/>
        <w:rPr>
          <w:rFonts w:ascii="仿宋" w:hAnsi="仿宋" w:eastAsia="仿宋" w:cs="Arial"/>
          <w:b/>
          <w:bCs/>
          <w:sz w:val="30"/>
          <w:szCs w:val="30"/>
        </w:rPr>
      </w:pPr>
      <w:r>
        <w:rPr>
          <w:rFonts w:hint="eastAsia" w:ascii="仿宋" w:hAnsi="仿宋" w:eastAsia="仿宋" w:cs="Arial"/>
          <w:b/>
          <w:sz w:val="30"/>
          <w:szCs w:val="30"/>
        </w:rPr>
        <w:t>二、</w:t>
      </w:r>
      <w:r>
        <w:rPr>
          <w:rFonts w:hint="eastAsia" w:ascii="仿宋" w:hAnsi="仿宋" w:eastAsia="仿宋" w:cs="Arial"/>
          <w:b/>
          <w:sz w:val="28"/>
          <w:szCs w:val="28"/>
        </w:rPr>
        <w:t>公告期限：5个工作日</w:t>
      </w:r>
    </w:p>
    <w:p>
      <w:pPr>
        <w:snapToGrid w:val="0"/>
        <w:spacing w:after="120" w:afterLines="50" w:line="460" w:lineRule="exact"/>
        <w:ind w:firstLine="602" w:firstLineChars="200"/>
        <w:rPr>
          <w:rFonts w:ascii="仿宋" w:hAnsi="仿宋" w:eastAsia="仿宋" w:cs="Arial"/>
          <w:b/>
          <w:sz w:val="28"/>
          <w:szCs w:val="28"/>
        </w:rPr>
      </w:pPr>
      <w:r>
        <w:rPr>
          <w:rFonts w:hint="eastAsia" w:ascii="仿宋" w:hAnsi="仿宋" w:eastAsia="仿宋" w:cs="Arial"/>
          <w:b/>
          <w:sz w:val="30"/>
          <w:szCs w:val="30"/>
        </w:rPr>
        <w:t>三、</w:t>
      </w:r>
      <w:r>
        <w:rPr>
          <w:rFonts w:hint="eastAsia" w:ascii="仿宋" w:hAnsi="仿宋" w:eastAsia="仿宋" w:cs="Arial"/>
          <w:b/>
          <w:sz w:val="28"/>
          <w:szCs w:val="28"/>
        </w:rPr>
        <w:t>采购项目内容、数量及预算</w:t>
      </w:r>
      <w:bookmarkStart w:id="4" w:name="PO_15528_PM004"/>
    </w:p>
    <w:tbl>
      <w:tblPr>
        <w:tblStyle w:val="61"/>
        <w:tblW w:w="53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2821"/>
        <w:gridCol w:w="1110"/>
        <w:gridCol w:w="1019"/>
        <w:gridCol w:w="1529"/>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标项序号</w:t>
            </w:r>
          </w:p>
        </w:tc>
        <w:tc>
          <w:tcPr>
            <w:tcW w:w="1533"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标项名称</w:t>
            </w:r>
          </w:p>
        </w:tc>
        <w:tc>
          <w:tcPr>
            <w:tcW w:w="603"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数量</w:t>
            </w:r>
          </w:p>
        </w:tc>
        <w:tc>
          <w:tcPr>
            <w:tcW w:w="554"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单位</w:t>
            </w:r>
          </w:p>
        </w:tc>
        <w:tc>
          <w:tcPr>
            <w:tcW w:w="831"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预算金额(万元)</w:t>
            </w:r>
          </w:p>
        </w:tc>
        <w:tc>
          <w:tcPr>
            <w:tcW w:w="1035"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简要规格描述或标项基本概况介绍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1</w:t>
            </w:r>
          </w:p>
        </w:tc>
        <w:tc>
          <w:tcPr>
            <w:tcW w:w="1533"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杭州电子科技大学测试赛、亚运亚残击剑馆正式赛及足球训练馆安检、安保服务项目</w:t>
            </w:r>
          </w:p>
        </w:tc>
        <w:tc>
          <w:tcPr>
            <w:tcW w:w="603"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1</w:t>
            </w:r>
          </w:p>
        </w:tc>
        <w:tc>
          <w:tcPr>
            <w:tcW w:w="554"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项</w:t>
            </w:r>
          </w:p>
        </w:tc>
        <w:tc>
          <w:tcPr>
            <w:tcW w:w="831"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620</w:t>
            </w:r>
          </w:p>
        </w:tc>
        <w:tc>
          <w:tcPr>
            <w:tcW w:w="1035" w:type="pct"/>
          </w:tcPr>
          <w:p>
            <w:pPr>
              <w:snapToGrid w:val="0"/>
              <w:spacing w:after="120" w:afterLines="50" w:line="460" w:lineRule="exact"/>
              <w:rPr>
                <w:rFonts w:ascii="仿宋" w:hAnsi="仿宋" w:eastAsia="仿宋" w:cs="Arial"/>
                <w:b/>
                <w:sz w:val="28"/>
                <w:szCs w:val="28"/>
              </w:rPr>
            </w:pPr>
            <w:r>
              <w:rPr>
                <w:rFonts w:hint="eastAsia" w:ascii="仿宋" w:hAnsi="仿宋" w:eastAsia="仿宋" w:cs="Arial"/>
                <w:b/>
                <w:sz w:val="28"/>
                <w:szCs w:val="28"/>
              </w:rPr>
              <w:t>详见招标文件</w:t>
            </w:r>
          </w:p>
        </w:tc>
      </w:tr>
      <w:bookmarkEnd w:id="4"/>
    </w:tbl>
    <w:p>
      <w:pPr>
        <w:snapToGrid w:val="0"/>
        <w:spacing w:after="120" w:afterLines="50" w:line="460" w:lineRule="exact"/>
        <w:ind w:firstLine="562" w:firstLineChars="200"/>
        <w:rPr>
          <w:rFonts w:ascii="仿宋" w:hAnsi="仿宋" w:eastAsia="仿宋" w:cs="Arial"/>
          <w:b/>
          <w:sz w:val="28"/>
          <w:szCs w:val="28"/>
        </w:rPr>
      </w:pPr>
    </w:p>
    <w:p>
      <w:pPr>
        <w:snapToGrid w:val="0"/>
        <w:spacing w:line="46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四、合格投标人的资格要求</w:t>
      </w:r>
    </w:p>
    <w:p>
      <w:pPr>
        <w:snapToGrid w:val="0"/>
        <w:spacing w:line="460" w:lineRule="exact"/>
        <w:ind w:firstLine="560" w:firstLineChars="200"/>
        <w:rPr>
          <w:rFonts w:ascii="仿宋" w:hAnsi="仿宋" w:eastAsia="仿宋" w:cs="Arial"/>
          <w:bCs/>
          <w:sz w:val="28"/>
          <w:szCs w:val="28"/>
        </w:rPr>
      </w:pPr>
      <w:r>
        <w:rPr>
          <w:rFonts w:hint="eastAsia" w:ascii="仿宋" w:hAnsi="仿宋" w:eastAsia="仿宋" w:cs="Arial"/>
          <w:bCs/>
          <w:sz w:val="28"/>
          <w:szCs w:val="28"/>
        </w:rPr>
        <w:t>符合《中华人民共和国政府采购法》第二十二条规定,且未被</w:t>
      </w:r>
      <w:r>
        <w:rPr>
          <w:rFonts w:hint="eastAsia" w:ascii="仿宋" w:hAnsi="仿宋" w:eastAsia="仿宋"/>
          <w:sz w:val="28"/>
          <w:szCs w:val="28"/>
        </w:rPr>
        <w:t>“信用中国”（www.creditchina.gov.cn）、中国政府采购网（www.ccgp.gov.cn）列入失信被执行人、重大税收违法案件当事人名单、政府采购严重违法失信行为记录名单。</w:t>
      </w:r>
    </w:p>
    <w:p>
      <w:pPr>
        <w:snapToGrid w:val="0"/>
        <w:spacing w:line="50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投标人的特定条件：</w:t>
      </w:r>
      <w:bookmarkStart w:id="5" w:name="PO_416_PM006"/>
    </w:p>
    <w:p>
      <w:pPr>
        <w:snapToGrid w:val="0"/>
        <w:spacing w:line="500" w:lineRule="exact"/>
        <w:ind w:firstLine="602" w:firstLineChars="200"/>
        <w:rPr>
          <w:rFonts w:ascii="仿宋" w:hAnsi="仿宋" w:eastAsia="仿宋"/>
          <w:sz w:val="28"/>
          <w:szCs w:val="28"/>
        </w:rPr>
      </w:pPr>
      <w:r>
        <w:rPr>
          <w:rFonts w:hint="eastAsia" w:ascii="仿宋" w:hAnsi="仿宋" w:eastAsia="仿宋" w:cs="Arial"/>
          <w:b/>
          <w:bCs/>
          <w:color w:val="C00000"/>
          <w:sz w:val="30"/>
          <w:szCs w:val="30"/>
        </w:rPr>
        <w:t>本项目专门面向中小企业采购，请单独上传《中小企业声明函》。</w:t>
      </w:r>
      <w:bookmarkEnd w:id="5"/>
    </w:p>
    <w:p>
      <w:pPr>
        <w:snapToGrid w:val="0"/>
        <w:spacing w:line="500" w:lineRule="exact"/>
        <w:ind w:firstLine="562" w:firstLineChars="200"/>
        <w:rPr>
          <w:rFonts w:ascii="宋体" w:hAnsi="宋体" w:cs="Arial"/>
          <w:b/>
          <w:bCs/>
          <w:sz w:val="28"/>
          <w:szCs w:val="28"/>
        </w:rPr>
      </w:pPr>
      <w:r>
        <w:rPr>
          <w:rFonts w:hint="eastAsia" w:ascii="宋体" w:hAnsi="宋体" w:cs="仿宋"/>
          <w:b/>
          <w:bCs/>
          <w:kern w:val="0"/>
          <w:sz w:val="28"/>
          <w:szCs w:val="28"/>
          <w:lang w:val="zh-CN"/>
        </w:rPr>
        <w:t>五、获取采购文件</w:t>
      </w:r>
    </w:p>
    <w:p>
      <w:pPr>
        <w:snapToGrid w:val="0"/>
        <w:spacing w:line="500" w:lineRule="exact"/>
        <w:ind w:firstLine="560" w:firstLineChars="200"/>
        <w:rPr>
          <w:rFonts w:ascii="宋体" w:hAnsi="宋体"/>
          <w:kern w:val="0"/>
          <w:sz w:val="28"/>
          <w:szCs w:val="28"/>
        </w:rPr>
      </w:pPr>
      <w:r>
        <w:rPr>
          <w:rFonts w:hint="eastAsia" w:ascii="宋体" w:hAnsi="宋体"/>
          <w:kern w:val="0"/>
          <w:sz w:val="28"/>
          <w:szCs w:val="28"/>
        </w:rPr>
        <w:t>1.获取时间：</w:t>
      </w:r>
      <w:r>
        <w:rPr>
          <w:rFonts w:hint="eastAsia" w:ascii="仿宋" w:hAnsi="仿宋" w:eastAsia="仿宋"/>
          <w:kern w:val="0"/>
          <w:sz w:val="30"/>
          <w:szCs w:val="30"/>
        </w:rPr>
        <w:t xml:space="preserve">[项目采购-报名开始日期] 至 </w:t>
      </w:r>
      <w:bookmarkStart w:id="6" w:name="PO_15528_PM009"/>
      <w:r>
        <w:rPr>
          <w:rFonts w:hint="eastAsia" w:ascii="仿宋" w:hAnsi="仿宋" w:eastAsia="仿宋"/>
          <w:kern w:val="0"/>
          <w:sz w:val="30"/>
          <w:szCs w:val="30"/>
          <w:lang w:eastAsia="zh-CN"/>
        </w:rPr>
        <w:t>2023-05-08 10:00:00</w:t>
      </w:r>
      <w:bookmarkEnd w:id="6"/>
      <w:r>
        <w:rPr>
          <w:rFonts w:hint="eastAsia" w:ascii="宋体" w:hAnsi="宋体"/>
          <w:kern w:val="0"/>
          <w:sz w:val="28"/>
          <w:szCs w:val="28"/>
        </w:rPr>
        <w:t>。</w:t>
      </w:r>
    </w:p>
    <w:p>
      <w:pPr>
        <w:autoSpaceDE w:val="0"/>
        <w:autoSpaceDN w:val="0"/>
        <w:adjustRightInd w:val="0"/>
        <w:snapToGrid w:val="0"/>
        <w:spacing w:line="500" w:lineRule="exact"/>
        <w:ind w:firstLine="600"/>
        <w:rPr>
          <w:rFonts w:ascii="宋体" w:hAnsi="宋体" w:cs="仿宋"/>
          <w:kern w:val="0"/>
          <w:sz w:val="28"/>
          <w:szCs w:val="28"/>
          <w:lang w:val="zh-CN"/>
        </w:rPr>
      </w:pPr>
      <w:r>
        <w:rPr>
          <w:rFonts w:hint="eastAsia" w:ascii="宋体" w:hAnsi="宋体" w:cs="仿宋"/>
          <w:kern w:val="0"/>
          <w:sz w:val="28"/>
          <w:szCs w:val="28"/>
          <w:lang w:val="zh-CN"/>
        </w:rPr>
        <w:t>2.获取方式：本项目招标文件实行网上获取。供应商登录浙江政府采购网（</w:t>
      </w:r>
      <w:r>
        <w:fldChar w:fldCharType="begin"/>
      </w:r>
      <w:r>
        <w:instrText xml:space="preserve"> HYPERLINK "http://zfcg.czt.zj.gov.cn/" </w:instrText>
      </w:r>
      <w:r>
        <w:fldChar w:fldCharType="separate"/>
      </w:r>
      <w:r>
        <w:rPr>
          <w:rStyle w:val="70"/>
          <w:sz w:val="28"/>
          <w:szCs w:val="28"/>
        </w:rPr>
        <w:t>http://zfcg.czt.zj.gov.cn/</w:t>
      </w:r>
      <w:r>
        <w:rPr>
          <w:rStyle w:val="70"/>
          <w:sz w:val="28"/>
          <w:szCs w:val="28"/>
        </w:rPr>
        <w:fldChar w:fldCharType="end"/>
      </w:r>
      <w:r>
        <w:rPr>
          <w:rFonts w:hint="eastAsia" w:ascii="宋体" w:hAnsi="宋体" w:cs="仿宋"/>
          <w:kern w:val="0"/>
          <w:sz w:val="28"/>
          <w:szCs w:val="28"/>
          <w:lang w:val="zh-CN"/>
        </w:rPr>
        <w:t>）进入政采云系统“项目采购”模块“获取采购文件”菜单，进行网上获取招标文件。</w:t>
      </w:r>
    </w:p>
    <w:p>
      <w:pPr>
        <w:autoSpaceDE w:val="0"/>
        <w:autoSpaceDN w:val="0"/>
        <w:adjustRightInd w:val="0"/>
        <w:snapToGrid w:val="0"/>
        <w:spacing w:line="500" w:lineRule="exact"/>
        <w:ind w:firstLine="560"/>
        <w:rPr>
          <w:rFonts w:ascii="宋体" w:hAnsi="宋体" w:cs="仿宋"/>
          <w:kern w:val="0"/>
          <w:sz w:val="28"/>
          <w:szCs w:val="28"/>
          <w:lang w:val="zh-CN"/>
        </w:rPr>
      </w:pPr>
      <w:r>
        <w:rPr>
          <w:rFonts w:hint="eastAsia" w:ascii="宋体" w:hAnsi="宋体" w:cs="仿宋"/>
          <w:kern w:val="0"/>
          <w:sz w:val="28"/>
          <w:szCs w:val="28"/>
          <w:lang w:val="zh-CN"/>
        </w:rPr>
        <w:t>3.招标文件免费获取。</w:t>
      </w:r>
    </w:p>
    <w:p>
      <w:pPr>
        <w:snapToGrid w:val="0"/>
        <w:spacing w:line="500" w:lineRule="exact"/>
        <w:ind w:firstLine="562" w:firstLineChars="200"/>
        <w:rPr>
          <w:rFonts w:ascii="宋体" w:hAnsi="宋体"/>
          <w:b/>
          <w:kern w:val="0"/>
          <w:sz w:val="28"/>
          <w:szCs w:val="28"/>
        </w:rPr>
      </w:pPr>
      <w:r>
        <w:rPr>
          <w:rFonts w:hint="eastAsia" w:ascii="宋体" w:hAnsi="宋体" w:cs="Arial"/>
          <w:b/>
          <w:bCs/>
          <w:sz w:val="28"/>
          <w:szCs w:val="28"/>
        </w:rPr>
        <w:t>六、投标截止时间、地点和形式</w:t>
      </w:r>
    </w:p>
    <w:p>
      <w:pPr>
        <w:pStyle w:val="32"/>
        <w:adjustRightInd w:val="0"/>
        <w:snapToGrid w:val="0"/>
        <w:spacing w:before="120" w:after="120" w:line="500" w:lineRule="exact"/>
        <w:ind w:firstLine="565" w:firstLineChars="201"/>
        <w:rPr>
          <w:rFonts w:hAnsi="宋体"/>
          <w:kern w:val="0"/>
          <w:sz w:val="28"/>
          <w:szCs w:val="28"/>
        </w:rPr>
      </w:pPr>
      <w:r>
        <w:rPr>
          <w:rFonts w:hint="eastAsia" w:hAnsi="宋体"/>
          <w:b/>
          <w:kern w:val="0"/>
          <w:sz w:val="28"/>
          <w:szCs w:val="28"/>
        </w:rPr>
        <w:t>投标截止时间：</w:t>
      </w:r>
      <w:bookmarkStart w:id="7" w:name="PO_15528_PM015"/>
      <w:r>
        <w:rPr>
          <w:rFonts w:hint="eastAsia" w:hAnsi="宋体"/>
          <w:b/>
          <w:kern w:val="0"/>
          <w:sz w:val="28"/>
          <w:szCs w:val="28"/>
          <w:lang w:eastAsia="zh-CN"/>
        </w:rPr>
        <w:t>2023-05-08 10:00:00</w:t>
      </w:r>
      <w:bookmarkEnd w:id="7"/>
      <w:r>
        <w:rPr>
          <w:rFonts w:hint="eastAsia" w:hAnsi="宋体"/>
          <w:b/>
          <w:kern w:val="0"/>
          <w:sz w:val="28"/>
          <w:szCs w:val="28"/>
        </w:rPr>
        <w:t>。</w:t>
      </w:r>
    </w:p>
    <w:p>
      <w:pPr>
        <w:pStyle w:val="32"/>
        <w:adjustRightInd w:val="0"/>
        <w:snapToGrid w:val="0"/>
        <w:spacing w:before="120" w:after="120" w:line="500" w:lineRule="exact"/>
        <w:ind w:firstLine="562" w:firstLineChars="201"/>
        <w:rPr>
          <w:rFonts w:hAnsi="宋体"/>
          <w:kern w:val="0"/>
          <w:sz w:val="28"/>
          <w:szCs w:val="28"/>
        </w:rPr>
      </w:pPr>
      <w:r>
        <w:rPr>
          <w:rFonts w:hint="eastAsia" w:hAnsi="宋体"/>
          <w:kern w:val="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pStyle w:val="32"/>
        <w:adjustRightInd w:val="0"/>
        <w:snapToGrid w:val="0"/>
        <w:spacing w:before="120" w:after="120" w:line="500" w:lineRule="exact"/>
        <w:ind w:firstLine="562" w:firstLineChars="201"/>
        <w:rPr>
          <w:rFonts w:hAnsi="宋体"/>
          <w:kern w:val="0"/>
          <w:sz w:val="28"/>
          <w:szCs w:val="28"/>
        </w:rPr>
      </w:pPr>
      <w:r>
        <w:rPr>
          <w:rFonts w:hint="eastAsia" w:hAnsi="宋体"/>
          <w:kern w:val="0"/>
          <w:sz w:val="28"/>
          <w:szCs w:val="28"/>
        </w:rPr>
        <w:t>如认为需要，投标人可以选择递交备份投标文件，采用数据电文形式，以U盘或DVD光盘形式存储，并在投标截止时间前，通过邮寄方式，送达指定地点，逾期送达或未密封将被拒收。</w:t>
      </w:r>
    </w:p>
    <w:p>
      <w:pPr>
        <w:pStyle w:val="32"/>
        <w:adjustRightInd w:val="0"/>
        <w:snapToGrid w:val="0"/>
        <w:spacing w:before="120" w:after="120" w:line="500" w:lineRule="exact"/>
        <w:ind w:firstLine="562" w:firstLineChars="201"/>
        <w:rPr>
          <w:rFonts w:hAnsi="宋体" w:cstheme="minorBidi"/>
          <w:kern w:val="0"/>
          <w:sz w:val="28"/>
          <w:szCs w:val="28"/>
        </w:rPr>
      </w:pPr>
      <w:r>
        <w:rPr>
          <w:rFonts w:hint="eastAsia" w:hAnsi="宋体" w:cstheme="minorBidi"/>
          <w:kern w:val="0"/>
          <w:sz w:val="28"/>
          <w:szCs w:val="28"/>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pStyle w:val="32"/>
        <w:adjustRightInd w:val="0"/>
        <w:snapToGrid w:val="0"/>
        <w:spacing w:before="120" w:after="120" w:line="500" w:lineRule="exact"/>
        <w:ind w:firstLine="565" w:firstLineChars="201"/>
        <w:rPr>
          <w:rFonts w:hAnsi="宋体"/>
          <w:b/>
          <w:kern w:val="0"/>
          <w:sz w:val="28"/>
          <w:szCs w:val="28"/>
        </w:rPr>
      </w:pPr>
      <w:r>
        <w:rPr>
          <w:rFonts w:hint="eastAsia" w:hAnsi="宋体"/>
          <w:b/>
          <w:kern w:val="0"/>
          <w:sz w:val="28"/>
          <w:szCs w:val="28"/>
        </w:rPr>
        <w:t>本项目拒绝接受纸质投标文件。</w:t>
      </w:r>
    </w:p>
    <w:p>
      <w:pPr>
        <w:snapToGrid w:val="0"/>
        <w:spacing w:line="500" w:lineRule="exact"/>
        <w:ind w:firstLine="562" w:firstLineChars="200"/>
        <w:rPr>
          <w:rFonts w:ascii="宋体" w:hAnsi="宋体" w:cs="Arial"/>
          <w:b/>
          <w:bCs/>
          <w:sz w:val="28"/>
          <w:szCs w:val="28"/>
        </w:rPr>
      </w:pPr>
      <w:r>
        <w:rPr>
          <w:rFonts w:hint="eastAsia" w:ascii="宋体" w:hAnsi="宋体" w:cs="Arial"/>
          <w:b/>
          <w:bCs/>
          <w:sz w:val="28"/>
          <w:szCs w:val="28"/>
        </w:rPr>
        <w:t>七、开标时间及地点：</w:t>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本次招标将于</w:t>
      </w:r>
      <w:bookmarkStart w:id="8" w:name="PO_15528_PM015_1"/>
      <w:r>
        <w:rPr>
          <w:rFonts w:hint="eastAsia" w:ascii="宋体" w:hAnsi="宋体" w:cs="Arial"/>
          <w:b/>
          <w:sz w:val="28"/>
          <w:szCs w:val="28"/>
          <w:lang w:eastAsia="zh-CN"/>
        </w:rPr>
        <w:t>2023-05-08 10:00:00</w:t>
      </w:r>
      <w:bookmarkEnd w:id="8"/>
      <w:r>
        <w:rPr>
          <w:rFonts w:hint="eastAsia" w:ascii="宋体" w:hAnsi="宋体" w:cs="Arial"/>
          <w:b/>
          <w:sz w:val="28"/>
          <w:szCs w:val="28"/>
        </w:rPr>
        <w:t>时整在</w:t>
      </w:r>
      <w:bookmarkStart w:id="9" w:name="PO_15528_PM016_1"/>
      <w:bookmarkStart w:id="35" w:name="_GoBack"/>
      <w:bookmarkEnd w:id="35"/>
      <w:r>
        <w:rPr>
          <w:rFonts w:hint="eastAsia" w:ascii="宋体" w:hAnsi="宋体" w:cs="Arial"/>
          <w:b/>
          <w:sz w:val="28"/>
          <w:szCs w:val="28"/>
          <w:lang w:val="en-US" w:eastAsia="zh-CN"/>
        </w:rPr>
        <w:t>西湖区宝石一路3号202开标室</w:t>
      </w:r>
      <w:bookmarkEnd w:id="9"/>
      <w:r>
        <w:rPr>
          <w:rFonts w:hint="eastAsia" w:ascii="宋体" w:hAnsi="宋体" w:cs="Arial"/>
          <w:b/>
          <w:sz w:val="28"/>
          <w:szCs w:val="28"/>
        </w:rPr>
        <w:t>开标。</w:t>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本项目实行“不见面开评标”，投标人无须派人员到现场出席开标会议。</w:t>
      </w:r>
    </w:p>
    <w:tbl>
      <w:tblPr>
        <w:tblStyle w:val="9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3444"/>
        <w:gridCol w:w="3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开评标现场咨询电话</w:t>
            </w: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201开标室：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0571-88907792</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202开标室：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0571-8890779</w:t>
            </w:r>
            <w:r>
              <w:rPr>
                <w:rFonts w:ascii="宋体" w:hAnsi="宋体" w:cs="宋体"/>
                <w:kern w:val="0"/>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8"/>
                <w:szCs w:val="28"/>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203开标室：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w:t>
            </w:r>
            <w:r>
              <w:rPr>
                <w:rFonts w:ascii="宋体" w:hAnsi="宋体" w:cs="宋体"/>
                <w:kern w:val="0"/>
                <w:sz w:val="28"/>
                <w:szCs w:val="28"/>
              </w:rPr>
              <w:t>1816</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301会议室：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0571-88907719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8"/>
                <w:szCs w:val="28"/>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302会议室：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0571-88907720</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303会议室：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0571-88901873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8"/>
                <w:szCs w:val="28"/>
              </w:rPr>
            </w:pPr>
          </w:p>
        </w:tc>
        <w:tc>
          <w:tcPr>
            <w:tcW w:w="3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306会议室：</w:t>
            </w:r>
          </w:p>
          <w:p>
            <w:pPr>
              <w:adjustRightInd w:val="0"/>
              <w:snapToGrid w:val="0"/>
              <w:spacing w:line="360" w:lineRule="auto"/>
              <w:rPr>
                <w:rFonts w:ascii="宋体" w:hAnsi="宋体" w:cs="宋体"/>
                <w:kern w:val="0"/>
                <w:sz w:val="28"/>
                <w:szCs w:val="28"/>
              </w:rPr>
            </w:pPr>
            <w:r>
              <w:rPr>
                <w:rFonts w:hint="eastAsia" w:ascii="宋体" w:hAnsi="宋体" w:cs="宋体"/>
                <w:kern w:val="0"/>
                <w:sz w:val="28"/>
                <w:szCs w:val="28"/>
              </w:rPr>
              <w:t>0571-88907751</w:t>
            </w:r>
          </w:p>
        </w:tc>
        <w:tc>
          <w:tcPr>
            <w:tcW w:w="34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ascii="宋体" w:hAnsi="宋体" w:cs="宋体"/>
                <w:kern w:val="0"/>
                <w:sz w:val="28"/>
                <w:szCs w:val="28"/>
              </w:rPr>
            </w:pPr>
          </w:p>
        </w:tc>
      </w:tr>
    </w:tbl>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八、电子交易平台的网络地址和登录方法</w:t>
      </w:r>
    </w:p>
    <w:p>
      <w:pPr>
        <w:snapToGrid w:val="0"/>
        <w:spacing w:line="500" w:lineRule="exact"/>
        <w:ind w:firstLine="562" w:firstLineChars="200"/>
        <w:rPr>
          <w:sz w:val="28"/>
          <w:szCs w:val="28"/>
        </w:rPr>
      </w:pPr>
      <w:r>
        <w:rPr>
          <w:rFonts w:hint="eastAsia" w:ascii="宋体" w:hAnsi="宋体" w:cs="Arial"/>
          <w:b/>
          <w:sz w:val="28"/>
          <w:szCs w:val="28"/>
        </w:rPr>
        <w:t>（一）网络地址：</w:t>
      </w:r>
      <w:r>
        <w:rPr>
          <w:rFonts w:hint="eastAsia" w:ascii="宋体" w:hAnsi="宋体" w:cs="仿宋"/>
          <w:sz w:val="28"/>
          <w:szCs w:val="28"/>
        </w:rPr>
        <w:t xml:space="preserve">浙江政府采购网 </w:t>
      </w:r>
      <w:r>
        <w:fldChar w:fldCharType="begin"/>
      </w:r>
      <w:r>
        <w:instrText xml:space="preserve"> HYPERLINK "http://zfcg.czt.zj.gov.cn/" </w:instrText>
      </w:r>
      <w:r>
        <w:fldChar w:fldCharType="separate"/>
      </w:r>
      <w:r>
        <w:rPr>
          <w:rStyle w:val="70"/>
          <w:sz w:val="28"/>
          <w:szCs w:val="28"/>
        </w:rPr>
        <w:t>http://zfcg.czt.zj.gov.cn/</w:t>
      </w:r>
      <w:r>
        <w:rPr>
          <w:rStyle w:val="70"/>
          <w:sz w:val="28"/>
          <w:szCs w:val="28"/>
        </w:rPr>
        <w:fldChar w:fldCharType="end"/>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（二）登录方法：</w:t>
      </w:r>
      <w:r>
        <w:rPr>
          <w:rFonts w:hint="eastAsia" w:ascii="宋体" w:hAnsi="宋体" w:cs="Arial"/>
          <w:sz w:val="28"/>
          <w:szCs w:val="28"/>
        </w:rPr>
        <w:t>投标人须先完成供应商注册并申请CA，再下载客户端编制、加密电子投标文件，最后应在浙江政府采购网政采云用户登录窗口登录，完成电子投标文件传输递交（具体详见第二章 投标人须知前附表）。</w:t>
      </w:r>
    </w:p>
    <w:p>
      <w:pPr>
        <w:snapToGrid w:val="0"/>
        <w:spacing w:line="500" w:lineRule="exact"/>
        <w:ind w:left="562"/>
        <w:rPr>
          <w:rFonts w:ascii="宋体" w:hAnsi="宋体" w:cs="Arial"/>
          <w:b/>
          <w:bCs/>
          <w:sz w:val="28"/>
          <w:szCs w:val="28"/>
        </w:rPr>
      </w:pPr>
      <w:r>
        <w:rPr>
          <w:rFonts w:hint="eastAsia" w:ascii="宋体" w:hAnsi="宋体" w:cs="Arial"/>
          <w:b/>
          <w:bCs/>
          <w:sz w:val="28"/>
          <w:szCs w:val="28"/>
        </w:rPr>
        <w:t>九、其他：</w:t>
      </w:r>
    </w:p>
    <w:p>
      <w:pPr>
        <w:snapToGrid w:val="0"/>
        <w:spacing w:line="440" w:lineRule="exact"/>
        <w:ind w:firstLine="562" w:firstLineChars="200"/>
        <w:rPr>
          <w:rFonts w:ascii="宋体" w:hAnsi="宋体" w:cs="Arial"/>
          <w:b/>
          <w:sz w:val="28"/>
          <w:szCs w:val="28"/>
        </w:rPr>
      </w:pPr>
      <w:r>
        <w:rPr>
          <w:rFonts w:hint="eastAsia" w:ascii="宋体" w:hAnsi="宋体" w:cs="Arial"/>
          <w:b/>
          <w:sz w:val="28"/>
          <w:szCs w:val="28"/>
        </w:rPr>
        <w:t>（一）本项目采用“电子交易/不见面开评标”，供应商可进入电子卖场服务中心采云学院</w:t>
      </w:r>
    </w:p>
    <w:p>
      <w:pPr>
        <w:snapToGrid w:val="0"/>
        <w:spacing w:line="440" w:lineRule="exact"/>
        <w:ind w:firstLine="562" w:firstLineChars="200"/>
        <w:rPr>
          <w:rFonts w:ascii="仿宋" w:hAnsi="仿宋" w:eastAsia="仿宋"/>
          <w:sz w:val="28"/>
          <w:szCs w:val="28"/>
        </w:rPr>
      </w:pPr>
      <w:r>
        <w:rPr>
          <w:rFonts w:hint="eastAsia" w:ascii="宋体" w:hAnsi="宋体" w:cs="Arial"/>
          <w:b/>
          <w:sz w:val="28"/>
          <w:szCs w:val="28"/>
        </w:rPr>
        <w:t>（https://edu.zcygov.cn/live?utm=a0018.2ef5001f.0.0.1939d340e5db11ea867fb57c149ddb61）自行提前学习</w:t>
      </w:r>
      <w:r>
        <w:rPr>
          <w:rFonts w:hint="eastAsia" w:ascii="宋体" w:hAnsi="宋体" w:cs="Arial"/>
          <w:sz w:val="28"/>
          <w:szCs w:val="28"/>
        </w:rPr>
        <w:t>。</w:t>
      </w:r>
    </w:p>
    <w:p>
      <w:pPr>
        <w:snapToGrid w:val="0"/>
        <w:spacing w:line="44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十、业务咨询</w:t>
      </w:r>
    </w:p>
    <w:tbl>
      <w:tblPr>
        <w:tblStyle w:val="60"/>
        <w:tblpPr w:leftFromText="180" w:rightFromText="180" w:vertAnchor="text" w:horzAnchor="page" w:tblpX="1350" w:tblpY="660"/>
        <w:tblOverlap w:val="never"/>
        <w:tblW w:w="10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4"/>
        <w:gridCol w:w="2089"/>
        <w:gridCol w:w="2066"/>
        <w:gridCol w:w="2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机 构</w:t>
            </w:r>
          </w:p>
        </w:tc>
        <w:tc>
          <w:tcPr>
            <w:tcW w:w="8113" w:type="dxa"/>
            <w:gridSpan w:val="4"/>
            <w:tcBorders>
              <w:top w:val="single" w:color="auto" w:sz="4" w:space="0"/>
              <w:left w:val="single" w:color="auto" w:sz="4" w:space="0"/>
              <w:bottom w:val="single" w:color="auto" w:sz="4" w:space="0"/>
              <w:righ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地 址</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网 站</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浙江政府采购网</w:t>
            </w:r>
            <w:r>
              <w:rPr>
                <w:rFonts w:hint="eastAsia" w:ascii="仿宋_GB2312" w:hAnsi="Segoe UI" w:eastAsia="仿宋_GB2312" w:cs="Segoe UI"/>
                <w:sz w:val="29"/>
                <w:szCs w:val="29"/>
              </w:rPr>
              <w:t>ht</w:t>
            </w:r>
            <w:r>
              <w:rPr>
                <w:rFonts w:hint="eastAsia" w:ascii="仿宋" w:hAnsi="仿宋" w:eastAsia="仿宋" w:cs="仿宋"/>
                <w:sz w:val="28"/>
                <w:szCs w:val="28"/>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咨询事项</w:t>
            </w:r>
          </w:p>
        </w:tc>
        <w:tc>
          <w:tcPr>
            <w:tcW w:w="131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联系人</w:t>
            </w:r>
          </w:p>
        </w:tc>
        <w:tc>
          <w:tcPr>
            <w:tcW w:w="208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联系方式</w:t>
            </w:r>
          </w:p>
        </w:tc>
        <w:tc>
          <w:tcPr>
            <w:tcW w:w="206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传真</w:t>
            </w:r>
          </w:p>
        </w:tc>
        <w:tc>
          <w:tcPr>
            <w:tcW w:w="264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项目联系人</w:t>
            </w:r>
          </w:p>
          <w:p>
            <w:pPr>
              <w:spacing w:line="480" w:lineRule="exact"/>
              <w:rPr>
                <w:rFonts w:ascii="仿宋" w:hAnsi="仿宋" w:eastAsia="仿宋" w:cs="仿宋"/>
                <w:sz w:val="28"/>
                <w:szCs w:val="28"/>
              </w:rPr>
            </w:pPr>
            <w:r>
              <w:rPr>
                <w:rFonts w:hint="eastAsia" w:ascii="仿宋" w:hAnsi="仿宋" w:eastAsia="仿宋" w:cs="仿宋"/>
                <w:sz w:val="28"/>
                <w:szCs w:val="28"/>
              </w:rPr>
              <w:t>（A岗）</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bookmarkStart w:id="10" w:name="PO_15528_PM032"/>
            <w:r>
              <w:rPr>
                <w:rFonts w:hint="eastAsia" w:ascii="仿宋" w:hAnsi="仿宋" w:eastAsia="仿宋" w:cs="仿宋"/>
                <w:sz w:val="28"/>
                <w:szCs w:val="28"/>
              </w:rPr>
              <w:t>柯泓</w:t>
            </w:r>
            <w:bookmarkEnd w:id="10"/>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bookmarkStart w:id="11" w:name="PO_15528_PM033"/>
            <w:r>
              <w:rPr>
                <w:rFonts w:hint="eastAsia" w:ascii="仿宋" w:hAnsi="仿宋" w:eastAsia="仿宋" w:cs="仿宋"/>
                <w:sz w:val="28"/>
                <w:szCs w:val="28"/>
              </w:rPr>
              <w:t>0571-88901833</w:t>
            </w:r>
            <w:bookmarkEnd w:id="11"/>
          </w:p>
        </w:tc>
        <w:tc>
          <w:tcPr>
            <w:tcW w:w="2066" w:type="dxa"/>
            <w:vMerge w:val="restart"/>
            <w:tcBorders>
              <w:top w:val="single" w:color="auto" w:sz="4" w:space="0"/>
              <w:left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0571-88907751</w:t>
            </w:r>
          </w:p>
        </w:tc>
        <w:tc>
          <w:tcPr>
            <w:tcW w:w="2644" w:type="dxa"/>
            <w:vMerge w:val="restart"/>
            <w:tcBorders>
              <w:top w:val="single" w:color="auto" w:sz="4" w:space="0"/>
              <w:lef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四楼（采购二部）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项目协办人</w:t>
            </w:r>
          </w:p>
          <w:p>
            <w:pPr>
              <w:spacing w:line="480" w:lineRule="exact"/>
              <w:rPr>
                <w:rFonts w:ascii="仿宋" w:hAnsi="仿宋" w:eastAsia="仿宋" w:cs="仿宋"/>
                <w:sz w:val="28"/>
                <w:szCs w:val="28"/>
              </w:rPr>
            </w:pPr>
            <w:r>
              <w:rPr>
                <w:rFonts w:hint="eastAsia" w:ascii="仿宋" w:hAnsi="仿宋" w:eastAsia="仿宋" w:cs="仿宋"/>
                <w:sz w:val="28"/>
                <w:szCs w:val="28"/>
              </w:rPr>
              <w:t>（B岗）</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商红娟</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0571-88907706</w:t>
            </w:r>
          </w:p>
        </w:tc>
        <w:tc>
          <w:tcPr>
            <w:tcW w:w="2066" w:type="dxa"/>
            <w:vMerge w:val="continue"/>
            <w:tcBorders>
              <w:left w:val="single" w:color="auto" w:sz="4" w:space="0"/>
              <w:right w:val="single" w:color="auto" w:sz="4" w:space="0"/>
            </w:tcBorders>
            <w:vAlign w:val="center"/>
          </w:tcPr>
          <w:p>
            <w:pPr>
              <w:spacing w:line="480" w:lineRule="exact"/>
              <w:jc w:val="center"/>
              <w:rPr>
                <w:rFonts w:ascii="仿宋" w:hAnsi="仿宋" w:eastAsia="仿宋" w:cs="仿宋"/>
                <w:sz w:val="28"/>
                <w:szCs w:val="28"/>
              </w:rPr>
            </w:pPr>
          </w:p>
        </w:tc>
        <w:tc>
          <w:tcPr>
            <w:tcW w:w="2644" w:type="dxa"/>
            <w:vMerge w:val="continue"/>
            <w:tcBorders>
              <w:left w:val="single" w:color="auto" w:sz="4" w:space="0"/>
            </w:tcBorders>
            <w:vAlign w:val="center"/>
          </w:tcPr>
          <w:p>
            <w:pPr>
              <w:spacing w:line="480" w:lineRule="exact"/>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部门负责人</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高媛沁</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0571-88907717</w:t>
            </w:r>
          </w:p>
        </w:tc>
        <w:tc>
          <w:tcPr>
            <w:tcW w:w="2066" w:type="dxa"/>
            <w:vMerge w:val="continue"/>
            <w:tcBorders>
              <w:left w:val="single" w:color="auto" w:sz="4" w:space="0"/>
              <w:right w:val="single" w:color="auto" w:sz="4" w:space="0"/>
            </w:tcBorders>
            <w:vAlign w:val="center"/>
          </w:tcPr>
          <w:p>
            <w:pPr>
              <w:spacing w:line="480" w:lineRule="exact"/>
              <w:jc w:val="center"/>
              <w:rPr>
                <w:rFonts w:ascii="仿宋" w:hAnsi="仿宋" w:eastAsia="仿宋" w:cs="仿宋"/>
                <w:sz w:val="28"/>
                <w:szCs w:val="28"/>
              </w:rPr>
            </w:pPr>
          </w:p>
        </w:tc>
        <w:tc>
          <w:tcPr>
            <w:tcW w:w="2644" w:type="dxa"/>
            <w:vMerge w:val="continue"/>
            <w:tcBorders>
              <w:left w:val="single" w:color="auto" w:sz="4" w:space="0"/>
              <w:bottom w:val="single" w:color="auto" w:sz="4" w:space="0"/>
            </w:tcBorders>
            <w:vAlign w:val="center"/>
          </w:tcPr>
          <w:p>
            <w:pPr>
              <w:spacing w:line="480" w:lineRule="exact"/>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邵女士</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0571-88907750</w:t>
            </w:r>
          </w:p>
        </w:tc>
        <w:tc>
          <w:tcPr>
            <w:tcW w:w="2066" w:type="dxa"/>
            <w:vMerge w:val="continue"/>
            <w:tcBorders>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四楼（采购监督部）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客  服</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95763</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注册、账号、系统操作等</w:t>
            </w:r>
          </w:p>
        </w:tc>
      </w:tr>
    </w:tbl>
    <w:p>
      <w:pPr>
        <w:snapToGrid w:val="0"/>
        <w:spacing w:line="440" w:lineRule="exact"/>
        <w:ind w:firstLine="602" w:firstLineChars="200"/>
        <w:rPr>
          <w:rFonts w:ascii="仿宋" w:hAnsi="仿宋" w:eastAsia="仿宋" w:cs="Arial"/>
          <w:b/>
          <w:bCs/>
          <w:sz w:val="30"/>
          <w:szCs w:val="30"/>
        </w:rPr>
      </w:pPr>
    </w:p>
    <w:p>
      <w:pPr>
        <w:snapToGrid w:val="0"/>
        <w:spacing w:line="360" w:lineRule="auto"/>
        <w:ind w:firstLine="602" w:firstLineChars="200"/>
        <w:rPr>
          <w:rFonts w:ascii="仿宋_GB2312" w:hAnsi="仿宋" w:eastAsia="仿宋_GB2312"/>
          <w:sz w:val="30"/>
          <w:szCs w:val="30"/>
        </w:rPr>
      </w:pPr>
      <w:r>
        <w:rPr>
          <w:rFonts w:hint="eastAsia" w:ascii="仿宋" w:hAnsi="仿宋" w:eastAsia="仿宋" w:cs="Arial"/>
          <w:b/>
          <w:bCs/>
          <w:sz w:val="30"/>
          <w:szCs w:val="30"/>
        </w:rPr>
        <w:t>十一、评分标准、采购需求咨询</w:t>
      </w:r>
      <w:bookmarkStart w:id="12" w:name="PO_TDCUS_ITEM_PRC_TABLE_1_1_2"/>
    </w:p>
    <w:tbl>
      <w:tblPr>
        <w:tblStyle w:val="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采购单位</w:t>
            </w:r>
          </w:p>
        </w:tc>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地址</w:t>
            </w:r>
          </w:p>
        </w:tc>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浙江省杭州市钱塘新区2号大街1158号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咨询事项</w:t>
            </w:r>
          </w:p>
        </w:tc>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联系人</w:t>
            </w:r>
          </w:p>
        </w:tc>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曹明慧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联系方式</w:t>
            </w:r>
          </w:p>
        </w:tc>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0571-87713548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传真</w:t>
            </w:r>
          </w:p>
        </w:tc>
        <w:tc>
          <w:tcPr>
            <w:tcW w:w="2500" w:type="pct"/>
          </w:tcPr>
          <w:p>
            <w:pPr>
              <w:snapToGrid w:val="0"/>
              <w:spacing w:line="440" w:lineRule="exact"/>
              <w:jc w:val="center"/>
              <w:rPr>
                <w:rFonts w:ascii="仿宋_GB2312" w:hAnsi="仿宋" w:eastAsia="仿宋_GB231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ascii="仿宋_GB2312" w:hAnsi="仿宋" w:eastAsia="仿宋_GB2312"/>
                <w:sz w:val="30"/>
                <w:szCs w:val="30"/>
              </w:rPr>
            </w:pPr>
            <w:r>
              <w:rPr>
                <w:rFonts w:hint="eastAsia" w:ascii="仿宋_GB2312" w:hAnsi="仿宋" w:eastAsia="仿宋_GB2312"/>
                <w:sz w:val="30"/>
                <w:szCs w:val="30"/>
              </w:rPr>
              <w:t>备注</w:t>
            </w:r>
          </w:p>
        </w:tc>
        <w:tc>
          <w:tcPr>
            <w:tcW w:w="2500" w:type="pct"/>
          </w:tcPr>
          <w:p>
            <w:pPr>
              <w:snapToGrid w:val="0"/>
              <w:spacing w:line="440" w:lineRule="exact"/>
              <w:jc w:val="center"/>
              <w:rPr>
                <w:rFonts w:ascii="仿宋_GB2312" w:hAnsi="仿宋" w:eastAsia="仿宋_GB2312"/>
                <w:sz w:val="30"/>
                <w:szCs w:val="30"/>
              </w:rPr>
            </w:pPr>
          </w:p>
        </w:tc>
      </w:tr>
      <w:bookmarkEnd w:id="12"/>
    </w:tbl>
    <w:p>
      <w:pPr>
        <w:snapToGrid w:val="0"/>
        <w:spacing w:line="440" w:lineRule="exact"/>
        <w:ind w:firstLine="600" w:firstLineChars="200"/>
        <w:jc w:val="center"/>
        <w:rPr>
          <w:rFonts w:ascii="仿宋_GB2312" w:hAnsi="仿宋" w:eastAsia="仿宋_GB2312"/>
          <w:sz w:val="30"/>
          <w:szCs w:val="30"/>
        </w:rPr>
      </w:pPr>
    </w:p>
    <w:p>
      <w:pPr>
        <w:snapToGrid w:val="0"/>
        <w:spacing w:line="360" w:lineRule="auto"/>
        <w:ind w:firstLine="602" w:firstLineChars="200"/>
        <w:rPr>
          <w:rFonts w:ascii="仿宋" w:hAnsi="仿宋" w:eastAsia="仿宋" w:cs="Arial"/>
          <w:b/>
          <w:bCs/>
          <w:sz w:val="30"/>
          <w:szCs w:val="30"/>
        </w:rPr>
      </w:pPr>
      <w:r>
        <w:rPr>
          <w:rFonts w:hint="eastAsia" w:ascii="仿宋" w:hAnsi="仿宋" w:eastAsia="仿宋" w:cs="Arial"/>
          <w:b/>
          <w:bCs/>
          <w:sz w:val="30"/>
          <w:szCs w:val="30"/>
        </w:rPr>
        <w:t>十二、同级政府采购监督管理部门</w:t>
      </w:r>
    </w:p>
    <w:p>
      <w:pPr>
        <w:snapToGrid w:val="0"/>
        <w:spacing w:line="440" w:lineRule="exact"/>
        <w:jc w:val="left"/>
        <w:rPr>
          <w:rFonts w:ascii="仿宋_GB2312" w:hAnsi="仿宋" w:eastAsia="仿宋_GB2312"/>
          <w:sz w:val="30"/>
          <w:szCs w:val="30"/>
        </w:rPr>
      </w:pPr>
      <w:r>
        <w:rPr>
          <w:rFonts w:hint="eastAsia" w:ascii="仿宋_GB2312" w:hAnsi="仿宋" w:eastAsia="仿宋_GB2312"/>
          <w:sz w:val="30"/>
          <w:szCs w:val="30"/>
        </w:rPr>
        <w:t>名    称：浙江省财政厅政府采购监管处、浙江省政府采购行政裁决服务中心（杭州）</w:t>
      </w:r>
    </w:p>
    <w:p>
      <w:pPr>
        <w:snapToGrid w:val="0"/>
        <w:spacing w:line="440" w:lineRule="exact"/>
        <w:jc w:val="left"/>
        <w:rPr>
          <w:rFonts w:ascii="仿宋_GB2312" w:hAnsi="仿宋" w:eastAsia="仿宋_GB2312"/>
          <w:sz w:val="30"/>
          <w:szCs w:val="30"/>
        </w:rPr>
      </w:pPr>
      <w:r>
        <w:rPr>
          <w:rFonts w:hint="eastAsia" w:ascii="仿宋_GB2312" w:hAnsi="仿宋" w:eastAsia="仿宋_GB2312"/>
          <w:sz w:val="30"/>
          <w:szCs w:val="30"/>
        </w:rPr>
        <w:t>地   址：浙江省杭州市上城区四季青街道新业路市民之家G03办公室</w:t>
      </w:r>
    </w:p>
    <w:p>
      <w:pPr>
        <w:snapToGrid w:val="0"/>
        <w:spacing w:line="440" w:lineRule="exact"/>
        <w:jc w:val="left"/>
        <w:rPr>
          <w:rFonts w:ascii="仿宋_GB2312" w:hAnsi="仿宋" w:eastAsia="仿宋_GB2312"/>
          <w:sz w:val="30"/>
          <w:szCs w:val="30"/>
        </w:rPr>
      </w:pPr>
      <w:r>
        <w:rPr>
          <w:rFonts w:hint="eastAsia" w:ascii="仿宋_GB2312" w:hAnsi="仿宋" w:eastAsia="仿宋_GB2312"/>
          <w:sz w:val="30"/>
          <w:szCs w:val="30"/>
        </w:rPr>
        <w:t>传   真：/</w:t>
      </w:r>
    </w:p>
    <w:p>
      <w:pPr>
        <w:snapToGrid w:val="0"/>
        <w:spacing w:line="440" w:lineRule="exact"/>
        <w:jc w:val="left"/>
        <w:rPr>
          <w:rFonts w:ascii="仿宋_GB2312" w:hAnsi="仿宋" w:eastAsia="仿宋_GB2312"/>
          <w:sz w:val="30"/>
          <w:szCs w:val="30"/>
        </w:rPr>
      </w:pPr>
      <w:r>
        <w:rPr>
          <w:rFonts w:hint="eastAsia" w:ascii="仿宋_GB2312" w:hAnsi="仿宋" w:eastAsia="仿宋_GB2312"/>
          <w:sz w:val="30"/>
          <w:szCs w:val="30"/>
        </w:rPr>
        <w:t>联系人 ：朱女士、王女士</w:t>
      </w:r>
    </w:p>
    <w:p>
      <w:pPr>
        <w:snapToGrid w:val="0"/>
        <w:spacing w:line="440" w:lineRule="exact"/>
        <w:jc w:val="left"/>
        <w:rPr>
          <w:rFonts w:ascii="仿宋_GB2312" w:hAnsi="仿宋" w:eastAsia="仿宋_GB2312"/>
          <w:sz w:val="30"/>
          <w:szCs w:val="30"/>
        </w:rPr>
      </w:pPr>
      <w:r>
        <w:rPr>
          <w:rFonts w:hint="eastAsia" w:ascii="仿宋_GB2312" w:hAnsi="仿宋" w:eastAsia="仿宋_GB2312"/>
          <w:sz w:val="30"/>
          <w:szCs w:val="30"/>
        </w:rPr>
        <w:t>监督投诉电话：0571-85252453</w:t>
      </w:r>
    </w:p>
    <w:p>
      <w:pPr>
        <w:snapToGrid w:val="0"/>
        <w:spacing w:line="440" w:lineRule="exact"/>
        <w:jc w:val="left"/>
        <w:rPr>
          <w:rFonts w:ascii="仿宋_GB2312" w:hAnsi="仿宋" w:eastAsia="仿宋_GB2312"/>
          <w:sz w:val="30"/>
          <w:szCs w:val="30"/>
        </w:rPr>
      </w:pPr>
      <w:r>
        <w:rPr>
          <w:rFonts w:hint="eastAsia" w:ascii="仿宋_GB2312" w:hAnsi="仿宋" w:eastAsia="仿宋_GB2312"/>
          <w:sz w:val="30"/>
          <w:szCs w:val="30"/>
        </w:rPr>
        <w:t>预算金额未达100万元的采购项目，由采购人处理采购争议。</w:t>
      </w:r>
    </w:p>
    <w:p>
      <w:pPr>
        <w:pStyle w:val="32"/>
        <w:tabs>
          <w:tab w:val="left" w:pos="220"/>
        </w:tabs>
        <w:spacing w:before="120" w:after="120" w:line="360" w:lineRule="auto"/>
        <w:outlineLvl w:val="0"/>
        <w:rPr>
          <w:rFonts w:hAnsi="宋体" w:cs="仿宋"/>
          <w:sz w:val="28"/>
          <w:szCs w:val="28"/>
        </w:rPr>
      </w:pPr>
    </w:p>
    <w:p>
      <w:pPr>
        <w:pStyle w:val="32"/>
        <w:spacing w:before="120" w:after="120" w:line="360" w:lineRule="auto"/>
        <w:jc w:val="center"/>
        <w:outlineLvl w:val="0"/>
        <w:rPr>
          <w:rFonts w:hAnsi="宋体"/>
          <w:b/>
          <w:sz w:val="36"/>
          <w:szCs w:val="36"/>
        </w:rPr>
      </w:pPr>
      <w:r>
        <w:rPr>
          <w:rFonts w:hint="eastAsia"/>
        </w:rPr>
        <w:br w:type="page"/>
      </w:r>
      <w:bookmarkStart w:id="13" w:name="_Toc496796636"/>
      <w:r>
        <w:rPr>
          <w:rFonts w:hint="eastAsia" w:ascii="仿宋" w:hAnsi="仿宋" w:eastAsia="仿宋"/>
          <w:b/>
          <w:sz w:val="36"/>
          <w:szCs w:val="36"/>
        </w:rPr>
        <w:t>第二章 投标人须知</w:t>
      </w:r>
      <w:bookmarkEnd w:id="13"/>
    </w:p>
    <w:p>
      <w:pPr>
        <w:snapToGrid w:val="0"/>
        <w:rPr>
          <w:rFonts w:ascii="宋体" w:hAnsi="宋体"/>
          <w:sz w:val="28"/>
          <w:szCs w:val="28"/>
        </w:rPr>
      </w:pPr>
      <w:r>
        <w:rPr>
          <w:rFonts w:hint="eastAsia" w:ascii="宋体" w:hAnsi="宋体"/>
          <w:sz w:val="28"/>
          <w:szCs w:val="28"/>
        </w:rPr>
        <w:t>前附表</w:t>
      </w:r>
    </w:p>
    <w:tbl>
      <w:tblPr>
        <w:tblStyle w:val="60"/>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8"/>
        <w:gridCol w:w="73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内  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项目名称及数量</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详见《公开招标采购公告》三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信用记录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中小企业预留份额情况</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b/>
                <w:sz w:val="24"/>
                <w:szCs w:val="24"/>
              </w:rPr>
            </w:pPr>
            <w:r>
              <w:rPr>
                <w:rFonts w:hint="eastAsia" w:ascii="仿宋" w:hAnsi="仿宋" w:eastAsia="仿宋"/>
                <w:b/>
                <w:sz w:val="24"/>
                <w:szCs w:val="24"/>
              </w:rPr>
              <w:t>根据《政府采购促进中小企业发展管理办法》财库〔2020〕46号文件的规定，本项目</w:t>
            </w:r>
            <w:r>
              <w:rPr>
                <w:rFonts w:hint="eastAsia" w:ascii="仿宋" w:hAnsi="仿宋" w:eastAsia="仿宋"/>
                <w:b/>
                <w:sz w:val="24"/>
                <w:szCs w:val="24"/>
                <w:u w:val="single"/>
              </w:rPr>
              <w:t>是</w:t>
            </w:r>
            <w:r>
              <w:rPr>
                <w:rFonts w:hint="eastAsia" w:ascii="仿宋" w:hAnsi="仿宋" w:eastAsia="仿宋"/>
                <w:b/>
                <w:sz w:val="24"/>
                <w:szCs w:val="24"/>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8"/>
                <w:szCs w:val="28"/>
              </w:rPr>
            </w:pPr>
            <w:r>
              <w:rPr>
                <w:rFonts w:hint="eastAsia" w:ascii="仿宋_GB2312" w:hAnsi="仿宋" w:eastAsia="仿宋_GB2312"/>
                <w:bCs/>
                <w:sz w:val="24"/>
              </w:rPr>
              <w:t>中小企业优惠措施</w:t>
            </w:r>
          </w:p>
        </w:tc>
        <w:tc>
          <w:tcPr>
            <w:tcW w:w="7371" w:type="dxa"/>
            <w:tcBorders>
              <w:top w:val="single" w:color="auto" w:sz="4" w:space="0"/>
              <w:left w:val="single" w:color="auto" w:sz="4" w:space="0"/>
              <w:bottom w:val="single" w:color="auto" w:sz="4" w:space="0"/>
              <w:right w:val="single" w:color="auto" w:sz="4" w:space="0"/>
            </w:tcBorders>
            <w:vAlign w:val="center"/>
          </w:tcPr>
          <w:p>
            <w:pPr>
              <w:pStyle w:val="183"/>
              <w:numPr>
                <w:ilvl w:val="0"/>
                <w:numId w:val="30"/>
              </w:numPr>
              <w:snapToGrid w:val="0"/>
              <w:spacing w:line="460" w:lineRule="exact"/>
              <w:ind w:firstLineChars="0"/>
              <w:rPr>
                <w:rFonts w:ascii="仿宋" w:hAnsi="仿宋" w:eastAsia="仿宋"/>
                <w:b/>
                <w:sz w:val="24"/>
                <w:szCs w:val="24"/>
                <w:u w:val="single"/>
              </w:rPr>
            </w:pPr>
            <w:r>
              <w:rPr>
                <w:rFonts w:hint="eastAsia" w:ascii="仿宋" w:hAnsi="仿宋" w:eastAsia="仿宋"/>
                <w:b/>
                <w:sz w:val="24"/>
                <w:szCs w:val="24"/>
              </w:rPr>
              <w:t>项目属性（服务类）</w:t>
            </w:r>
          </w:p>
          <w:p>
            <w:pPr>
              <w:pStyle w:val="183"/>
              <w:numPr>
                <w:ilvl w:val="0"/>
                <w:numId w:val="30"/>
              </w:numPr>
              <w:snapToGrid w:val="0"/>
              <w:spacing w:line="460" w:lineRule="exact"/>
              <w:ind w:firstLineChars="0"/>
              <w:rPr>
                <w:rFonts w:ascii="仿宋" w:hAnsi="仿宋" w:eastAsia="仿宋"/>
                <w:b/>
                <w:sz w:val="24"/>
                <w:szCs w:val="24"/>
              </w:rPr>
            </w:pPr>
            <w:r>
              <w:rPr>
                <w:rFonts w:hint="eastAsia" w:ascii="仿宋" w:hAnsi="仿宋" w:eastAsia="仿宋"/>
                <w:b/>
                <w:sz w:val="24"/>
                <w:szCs w:val="24"/>
              </w:rPr>
              <w:t>中小企业划分标准所属行业（具体根据《中小企业划型标准规定》执行）</w:t>
            </w:r>
          </w:p>
          <w:p>
            <w:pPr>
              <w:snapToGrid w:val="0"/>
              <w:spacing w:line="460" w:lineRule="exact"/>
              <w:ind w:left="600"/>
              <w:rPr>
                <w:rFonts w:ascii="仿宋" w:hAnsi="仿宋" w:eastAsia="仿宋"/>
                <w:b/>
                <w:sz w:val="24"/>
                <w:szCs w:val="24"/>
              </w:rPr>
            </w:pPr>
            <w:r>
              <w:rPr>
                <w:rFonts w:hint="eastAsia" w:ascii="仿宋" w:hAnsi="仿宋" w:eastAsia="仿宋"/>
                <w:b/>
                <w:sz w:val="24"/>
                <w:szCs w:val="24"/>
              </w:rPr>
              <w:t>采购标的：杭州电子科技大学测试赛、亚运亚残击剑馆正式赛及足球训练馆安检、安保服务项目，所属行业：租赁与商务服务业</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3.根据财库[2017]141号的相关规定，在政府采购活动中，残疾人福利性单位视同小型、微型企业。属于享受政府采购支持政策的残疾人福利性单位，应满足财库[2017]141号文件第一条的规定，并在投标文件中提供残疾人福利性单位声明函（见附件）。</w:t>
            </w:r>
          </w:p>
          <w:p>
            <w:pPr>
              <w:snapToGrid w:val="0"/>
              <w:spacing w:line="460" w:lineRule="exact"/>
              <w:ind w:firstLine="600" w:firstLineChars="250"/>
              <w:rPr>
                <w:rFonts w:ascii="仿宋" w:hAnsi="仿宋" w:eastAsia="仿宋"/>
                <w:b/>
                <w:bCs/>
                <w:sz w:val="24"/>
                <w:szCs w:val="24"/>
              </w:rPr>
            </w:pPr>
            <w:r>
              <w:rPr>
                <w:rFonts w:hint="eastAsia" w:ascii="仿宋" w:hAnsi="仿宋" w:eastAsia="仿宋"/>
                <w:sz w:val="24"/>
                <w:szCs w:val="24"/>
              </w:rPr>
              <w:t>4.根据财库[2014]68号的相关规定，在政府采购活动中，监狱企业视同小型、微型企业，并在投标文件中提供由省级以上监狱管理局、戒毒管理局（含新疆生产建设兵团）出具的属于监狱企业的证明文件（格式自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政府采购节能环保产品</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sz w:val="24"/>
                <w:szCs w:val="24"/>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6</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质疑</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w:t>
            </w:r>
            <w:r>
              <w:rPr>
                <w:rFonts w:hint="eastAsia" w:ascii="仿宋" w:hAnsi="仿宋" w:eastAsia="仿宋"/>
                <w:sz w:val="24"/>
                <w:szCs w:val="24"/>
              </w:rPr>
              <w:t>投标人认为采购文件使自己的权益受到损害的，可以自获取采购文件之日或者采购公告期限届满之日（公告期限届满后获取采购文件的，以公告期限届满之日为准）起7个工作日内，对评分标准以及采购文件需求的以书面形式向采购人提出质疑，对其他内容的以书面形式向采购人和招标方提出质疑，格式及内容要求详见总则（五）质疑。</w:t>
            </w:r>
          </w:p>
          <w:p>
            <w:pPr>
              <w:snapToGrid w:val="0"/>
              <w:spacing w:line="460" w:lineRule="exact"/>
              <w:ind w:firstLine="600" w:firstLineChars="250"/>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 xml:space="preserve">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是否允许采购进口产品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14" w:name="PO_15528_PM042"/>
            <w:r>
              <w:rPr>
                <w:rFonts w:hint="eastAsia" w:ascii="仿宋" w:hAnsi="仿宋" w:eastAsia="仿宋"/>
                <w:sz w:val="24"/>
                <w:szCs w:val="24"/>
              </w:rPr>
              <w:t>不允许进口产品</w:t>
            </w:r>
            <w:bookmarkEnd w:id="14"/>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8</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sz w:val="24"/>
              </w:rPr>
            </w:pPr>
            <w:r>
              <w:rPr>
                <w:rFonts w:hint="eastAsia" w:ascii="仿宋_GB2312" w:hAnsi="仿宋" w:eastAsia="仿宋_GB2312"/>
                <w:bCs/>
                <w:sz w:val="24"/>
              </w:rPr>
              <w:t>是否允许转包与分包</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460" w:lineRule="exact"/>
              <w:rPr>
                <w:rFonts w:ascii="仿宋_GB2312" w:hAnsi="仿宋" w:eastAsia="仿宋_GB2312"/>
                <w:bCs/>
                <w:sz w:val="24"/>
              </w:rPr>
            </w:pPr>
            <w:r>
              <w:rPr>
                <w:rFonts w:hint="eastAsia" w:ascii="仿宋_GB2312" w:hAnsi="仿宋" w:eastAsia="仿宋_GB2312"/>
                <w:bCs/>
                <w:sz w:val="24"/>
              </w:rPr>
              <w:t>转包：否</w:t>
            </w:r>
          </w:p>
          <w:p>
            <w:pPr>
              <w:snapToGrid w:val="0"/>
              <w:spacing w:line="460" w:lineRule="exact"/>
              <w:rPr>
                <w:rFonts w:ascii="仿宋_GB2312" w:hAnsi="仿宋" w:eastAsia="仿宋_GB2312"/>
                <w:bCs/>
                <w:sz w:val="24"/>
              </w:rPr>
            </w:pPr>
            <w:r>
              <w:rPr>
                <w:rFonts w:hint="eastAsia" w:ascii="仿宋_GB2312" w:hAnsi="仿宋" w:eastAsia="仿宋_GB2312"/>
                <w:bCs/>
                <w:sz w:val="24"/>
              </w:rPr>
              <w:t>分包：</w:t>
            </w:r>
            <w:bookmarkStart w:id="15" w:name="PO_15528_PM044"/>
            <w:r>
              <w:rPr>
                <w:rFonts w:hint="eastAsia" w:ascii="仿宋_GB2312" w:hAnsi="仿宋" w:eastAsia="仿宋_GB2312"/>
                <w:bCs/>
                <w:sz w:val="24"/>
              </w:rPr>
              <w:t>允许分包</w:t>
            </w:r>
            <w:bookmarkEnd w:id="15"/>
            <w:r>
              <w:rPr>
                <w:rFonts w:hint="eastAsia" w:ascii="仿宋_GB2312" w:hAnsi="仿宋" w:eastAsia="仿宋_GB2312"/>
                <w:bCs/>
                <w:sz w:val="24"/>
              </w:rPr>
              <w:t>；非主体、非关键性工作允许分包。</w:t>
            </w:r>
          </w:p>
          <w:p>
            <w:pPr>
              <w:spacing w:line="500" w:lineRule="exact"/>
              <w:jc w:val="left"/>
              <w:rPr>
                <w:rFonts w:ascii="仿宋_GB2312" w:hAnsi="仿宋" w:eastAsia="仿宋_GB2312"/>
                <w:bCs/>
                <w:sz w:val="24"/>
              </w:rPr>
            </w:pPr>
            <w:r>
              <w:rPr>
                <w:rFonts w:hint="eastAsia" w:ascii="仿宋_GB2312" w:hAnsi="仿宋" w:eastAsia="仿宋_GB2312"/>
                <w:bCs/>
                <w:sz w:val="24"/>
              </w:rPr>
              <w:t>当分包份额占到合同总金额100%时，视为转包。此情况根据《中华人民共和国政府采购法实施条例》（国务院令第658号）文件第七十二条规定，将依照政府采购法第七十七条第一款的规定追究相应法律责任。</w:t>
            </w:r>
          </w:p>
          <w:p>
            <w:pPr>
              <w:spacing w:line="500" w:lineRule="exact"/>
              <w:jc w:val="left"/>
              <w:rPr>
                <w:rFonts w:ascii="仿宋_GB2312" w:hAnsi="仿宋" w:eastAsia="仿宋_GB2312"/>
                <w:bCs/>
                <w:sz w:val="24"/>
              </w:rPr>
            </w:pPr>
            <w:r>
              <w:rPr>
                <w:rFonts w:hint="eastAsia" w:ascii="仿宋_GB2312" w:hAnsi="仿宋" w:eastAsia="仿宋_GB2312"/>
                <w:bCs/>
                <w:sz w:val="24"/>
              </w:rPr>
              <w:t>依据政府采购促进中小企业发展管理办法规定享受扶持政策获得政府采购合同的，小微企业不得将合同分包给大中型企业，中型企业不得将合同分包给大型企业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9</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sz w:val="24"/>
              </w:rPr>
            </w:pPr>
            <w:r>
              <w:rPr>
                <w:rFonts w:hint="eastAsia" w:ascii="仿宋_GB2312" w:hAnsi="仿宋" w:eastAsia="仿宋_GB2312"/>
                <w:bCs/>
                <w:sz w:val="24"/>
              </w:rPr>
              <w:t>联合体投标</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_GB2312" w:hAnsi="仿宋" w:eastAsia="仿宋_GB2312"/>
                <w:bCs/>
                <w:sz w:val="24"/>
              </w:rPr>
            </w:pPr>
            <w:bookmarkStart w:id="16" w:name="PO_15528_PM007_1"/>
            <w:r>
              <w:rPr>
                <w:rFonts w:hint="eastAsia" w:ascii="仿宋_GB2312" w:hAnsi="仿宋" w:eastAsia="仿宋_GB2312"/>
                <w:bCs/>
                <w:sz w:val="24"/>
              </w:rPr>
              <w:t>标项1:允许联合体投标</w:t>
            </w:r>
            <w:bookmarkEnd w:id="16"/>
            <w:r>
              <w:rPr>
                <w:rFonts w:hint="eastAsia" w:ascii="仿宋_GB2312" w:hAnsi="仿宋" w:eastAsia="仿宋_GB2312"/>
                <w:bCs/>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是否现场踏勘</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17" w:name="PO_15528_PM040"/>
            <w:r>
              <w:rPr>
                <w:rFonts w:hint="eastAsia" w:ascii="仿宋" w:hAnsi="仿宋" w:eastAsia="仿宋"/>
                <w:sz w:val="24"/>
                <w:szCs w:val="24"/>
              </w:rPr>
              <w:t>不组织现场踏勘</w:t>
            </w:r>
            <w:bookmarkEnd w:id="17"/>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11</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是否提供演示</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18" w:name="PO_1000000445_PM041"/>
            <w:r>
              <w:rPr>
                <w:rFonts w:hint="eastAsia" w:ascii="仿宋" w:hAnsi="仿宋" w:eastAsia="仿宋"/>
                <w:sz w:val="24"/>
                <w:szCs w:val="24"/>
              </w:rPr>
              <w:t>不进行演示</w:t>
            </w:r>
            <w:bookmarkEnd w:id="18"/>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12</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是否提供样品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19" w:name="PO_1000000445_PM043"/>
            <w:r>
              <w:rPr>
                <w:rFonts w:hint="eastAsia" w:ascii="仿宋" w:hAnsi="仿宋" w:eastAsia="仿宋"/>
                <w:color w:val="000000" w:themeColor="text1"/>
                <w:sz w:val="24"/>
                <w:szCs w:val="24"/>
                <w14:textFill>
                  <w14:solidFill>
                    <w14:schemeClr w14:val="tx1"/>
                  </w14:solidFill>
                </w14:textFill>
              </w:rPr>
              <w:t>不要求提供样品</w:t>
            </w:r>
            <w:bookmarkEnd w:id="19"/>
            <w:r>
              <w:rPr>
                <w:rFonts w:hint="eastAsia" w:ascii="仿宋" w:hAnsi="仿宋" w:eastAsia="仿宋"/>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投标文件组成</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投标文件均由资格文件、技术商务文件、报价文件组成。</w:t>
            </w:r>
          </w:p>
          <w:p>
            <w:pPr>
              <w:spacing w:line="500" w:lineRule="exact"/>
              <w:jc w:val="left"/>
              <w:rPr>
                <w:rFonts w:ascii="仿宋" w:hAnsi="仿宋" w:eastAsia="仿宋"/>
                <w:sz w:val="24"/>
                <w:szCs w:val="24"/>
              </w:rPr>
            </w:pPr>
            <w:r>
              <w:rPr>
                <w:rFonts w:hint="eastAsia" w:ascii="仿宋" w:hAnsi="仿宋" w:eastAsia="仿宋"/>
                <w:sz w:val="24"/>
                <w:szCs w:val="24"/>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电子交易平台登录方法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b/>
                <w:sz w:val="24"/>
                <w:szCs w:val="24"/>
              </w:rPr>
            </w:pPr>
            <w:r>
              <w:rPr>
                <w:rFonts w:hint="eastAsia" w:ascii="仿宋" w:hAnsi="仿宋" w:eastAsia="仿宋"/>
                <w:b/>
                <w:sz w:val="24"/>
                <w:szCs w:val="24"/>
              </w:rPr>
              <w:t>第一步：供应商注册</w:t>
            </w:r>
          </w:p>
          <w:p>
            <w:pPr>
              <w:spacing w:line="500" w:lineRule="exact"/>
              <w:jc w:val="left"/>
              <w:rPr>
                <w:rFonts w:ascii="仿宋" w:hAnsi="仿宋" w:eastAsia="仿宋"/>
                <w:b/>
                <w:sz w:val="24"/>
                <w:szCs w:val="24"/>
              </w:rPr>
            </w:pPr>
            <w:r>
              <w:rPr>
                <w:rFonts w:hint="eastAsia" w:ascii="仿宋" w:hAnsi="仿宋" w:eastAsia="仿宋"/>
                <w:b/>
                <w:sz w:val="24"/>
                <w:szCs w:val="24"/>
              </w:rPr>
              <w:t>投标人应在投标前注册成为浙江政府采购网的正式供应商（注册网址：</w:t>
            </w:r>
            <w:r>
              <w:fldChar w:fldCharType="begin"/>
            </w:r>
            <w:r>
              <w:instrText xml:space="preserve">HYPERLINK "https://middle.zcygov.cn/v-settle-front/registry"</w:instrText>
            </w:r>
            <w:r>
              <w:fldChar w:fldCharType="separate"/>
            </w:r>
            <w:r>
              <w:rPr>
                <w:rStyle w:val="70"/>
                <w:rFonts w:hint="eastAsia" w:ascii="仿宋" w:hAnsi="仿宋" w:eastAsia="仿宋"/>
                <w:b/>
                <w:sz w:val="24"/>
                <w:szCs w:val="24"/>
              </w:rPr>
              <w:t>https://middle.zcygov.cn/v-settle-front/registry</w:t>
            </w:r>
            <w:r>
              <w:rPr>
                <w:rStyle w:val="70"/>
                <w:rFonts w:ascii="仿宋" w:hAnsi="仿宋" w:eastAsia="仿宋"/>
                <w:b/>
                <w:sz w:val="24"/>
                <w:szCs w:val="24"/>
              </w:rPr>
              <w:fldChar w:fldCharType="end"/>
            </w:r>
            <w:r>
              <w:rPr>
                <w:rFonts w:hint="eastAsia" w:ascii="仿宋" w:hAnsi="仿宋" w:eastAsia="仿宋"/>
                <w:b/>
                <w:sz w:val="24"/>
                <w:szCs w:val="24"/>
              </w:rPr>
              <w:t>）；</w:t>
            </w:r>
          </w:p>
          <w:p>
            <w:pPr>
              <w:spacing w:line="500" w:lineRule="exact"/>
              <w:jc w:val="left"/>
              <w:rPr>
                <w:rFonts w:ascii="仿宋" w:hAnsi="仿宋" w:eastAsia="仿宋"/>
                <w:b/>
                <w:sz w:val="24"/>
                <w:szCs w:val="24"/>
              </w:rPr>
            </w:pPr>
            <w:r>
              <w:rPr>
                <w:rFonts w:hint="eastAsia" w:ascii="仿宋" w:hAnsi="仿宋" w:eastAsia="仿宋"/>
                <w:b/>
                <w:sz w:val="24"/>
                <w:szCs w:val="24"/>
              </w:rPr>
              <w:t>第二步：申请CA</w:t>
            </w:r>
          </w:p>
          <w:p>
            <w:pPr>
              <w:spacing w:line="500" w:lineRule="exact"/>
              <w:jc w:val="left"/>
              <w:rPr>
                <w:rFonts w:ascii="仿宋" w:hAnsi="仿宋" w:eastAsia="仿宋"/>
                <w:b/>
                <w:sz w:val="24"/>
                <w:szCs w:val="24"/>
              </w:rPr>
            </w:pPr>
            <w:r>
              <w:rPr>
                <w:rFonts w:hint="eastAsia" w:ascii="仿宋" w:hAnsi="仿宋" w:eastAsia="仿宋"/>
                <w:b/>
                <w:sz w:val="24"/>
                <w:szCs w:val="24"/>
              </w:rPr>
              <w:t>投标人应在投标前完成CA数字证书办理（办理流程详见http://zfcg.czt.zj.gov.cn/bidClientTemplate/2019-05-27/12945.html）。完成CA数字证书办理预计一周左右，建议各投标人抓紧时间办理；</w:t>
            </w:r>
          </w:p>
          <w:p>
            <w:pPr>
              <w:spacing w:line="500" w:lineRule="exact"/>
              <w:jc w:val="left"/>
              <w:rPr>
                <w:rFonts w:ascii="仿宋" w:hAnsi="仿宋" w:eastAsia="仿宋"/>
                <w:b/>
                <w:sz w:val="24"/>
                <w:szCs w:val="24"/>
              </w:rPr>
            </w:pPr>
            <w:r>
              <w:rPr>
                <w:rFonts w:hint="eastAsia" w:ascii="仿宋" w:hAnsi="仿宋" w:eastAsia="仿宋"/>
                <w:b/>
                <w:sz w:val="24"/>
                <w:szCs w:val="24"/>
              </w:rPr>
              <w:t>第三步：下载客户端</w:t>
            </w:r>
          </w:p>
          <w:p>
            <w:pPr>
              <w:spacing w:line="500" w:lineRule="exact"/>
              <w:jc w:val="left"/>
              <w:rPr>
                <w:rFonts w:ascii="仿宋" w:hAnsi="仿宋" w:eastAsia="仿宋"/>
                <w:b/>
                <w:sz w:val="24"/>
                <w:szCs w:val="24"/>
              </w:rPr>
            </w:pPr>
            <w:r>
              <w:rPr>
                <w:rFonts w:hint="eastAsia" w:ascii="仿宋" w:hAnsi="仿宋" w:eastAsia="仿宋"/>
                <w:b/>
                <w:sz w:val="24"/>
                <w:szCs w:val="24"/>
              </w:rPr>
              <w:t>投标人通过政采云电子交易客户端制作投标文件，请自行前往浙江政府采购网下载并安装（下载网址：</w:t>
            </w:r>
            <w:r>
              <w:fldChar w:fldCharType="begin"/>
            </w:r>
            <w:r>
              <w:instrText xml:space="preserve">HYPERLINK "http://zfcg.czt.zj.gov.cn/bidClientTemplate/2019-09-24/12975.html"</w:instrText>
            </w:r>
            <w:r>
              <w:fldChar w:fldCharType="separate"/>
            </w:r>
            <w:r>
              <w:rPr>
                <w:rStyle w:val="70"/>
                <w:rFonts w:hint="eastAsia" w:ascii="仿宋" w:hAnsi="仿宋" w:eastAsia="仿宋"/>
                <w:b/>
                <w:sz w:val="24"/>
                <w:szCs w:val="24"/>
              </w:rPr>
              <w:t>http://zfcg.czt.zj.gov.cn/bidClientTemplate/2019-09-24/12975.html</w:t>
            </w:r>
            <w:r>
              <w:rPr>
                <w:rStyle w:val="70"/>
                <w:rFonts w:ascii="仿宋" w:hAnsi="仿宋" w:eastAsia="仿宋"/>
                <w:b/>
                <w:sz w:val="24"/>
                <w:szCs w:val="24"/>
              </w:rPr>
              <w:fldChar w:fldCharType="end"/>
            </w:r>
            <w:r>
              <w:rPr>
                <w:rFonts w:hint="eastAsia" w:ascii="仿宋" w:hAnsi="仿宋" w:eastAsia="仿宋"/>
                <w:b/>
                <w:sz w:val="24"/>
                <w:szCs w:val="24"/>
              </w:rPr>
              <w:t>）；</w:t>
            </w:r>
          </w:p>
          <w:p>
            <w:pPr>
              <w:spacing w:line="500" w:lineRule="exact"/>
              <w:jc w:val="left"/>
              <w:rPr>
                <w:rFonts w:ascii="仿宋" w:hAnsi="仿宋" w:eastAsia="仿宋"/>
                <w:b/>
                <w:sz w:val="24"/>
                <w:szCs w:val="24"/>
              </w:rPr>
            </w:pPr>
            <w:r>
              <w:rPr>
                <w:rFonts w:hint="eastAsia" w:ascii="仿宋" w:hAnsi="仿宋" w:eastAsia="仿宋"/>
                <w:b/>
                <w:sz w:val="24"/>
                <w:szCs w:val="24"/>
              </w:rPr>
              <w:t>第四步：具体流程</w:t>
            </w:r>
          </w:p>
          <w:p>
            <w:pPr>
              <w:spacing w:line="500" w:lineRule="exact"/>
              <w:jc w:val="left"/>
              <w:rPr>
                <w:rFonts w:ascii="仿宋" w:hAnsi="仿宋" w:eastAsia="仿宋"/>
                <w:b/>
                <w:sz w:val="24"/>
                <w:szCs w:val="24"/>
              </w:rPr>
            </w:pPr>
            <w:r>
              <w:rPr>
                <w:rFonts w:hint="eastAsia" w:ascii="仿宋" w:hAnsi="仿宋" w:eastAsia="仿宋"/>
                <w:b/>
                <w:sz w:val="24"/>
                <w:szCs w:val="24"/>
              </w:rPr>
              <w:t>详见浙江省“电子交易/不见面开评标”学习专题（网址</w:t>
            </w:r>
            <w:r>
              <w:fldChar w:fldCharType="begin"/>
            </w:r>
            <w:r>
              <w:instrText xml:space="preserve"> HYPERLINK "https://edu.zcygov.cn/luban/e-biding" </w:instrText>
            </w:r>
            <w:r>
              <w:fldChar w:fldCharType="separate"/>
            </w:r>
            <w:r>
              <w:rPr>
                <w:rStyle w:val="70"/>
                <w:rFonts w:hint="eastAsia" w:ascii="仿宋" w:hAnsi="仿宋" w:eastAsia="仿宋"/>
                <w:b/>
                <w:sz w:val="24"/>
                <w:szCs w:val="24"/>
              </w:rPr>
              <w:t>https://edu.zcygov.cn/luban/e-biding</w:t>
            </w:r>
            <w:r>
              <w:rPr>
                <w:rStyle w:val="70"/>
                <w:rFonts w:hint="eastAsia" w:ascii="仿宋" w:hAnsi="仿宋" w:eastAsia="仿宋"/>
                <w:b/>
                <w:sz w:val="24"/>
                <w:szCs w:val="24"/>
              </w:rPr>
              <w:fldChar w:fldCharType="end"/>
            </w:r>
            <w:r>
              <w:rPr>
                <w:rFonts w:hint="eastAsia" w:ascii="仿宋" w:hAnsi="仿宋" w:eastAsia="仿宋"/>
                <w:b/>
                <w:sz w:val="24"/>
                <w:szCs w:val="24"/>
              </w:rPr>
              <w:t>）</w:t>
            </w:r>
          </w:p>
          <w:p>
            <w:pPr>
              <w:spacing w:line="500" w:lineRule="exact"/>
              <w:jc w:val="left"/>
              <w:rPr>
                <w:rFonts w:ascii="仿宋" w:hAnsi="仿宋" w:eastAsia="仿宋"/>
                <w:sz w:val="24"/>
                <w:szCs w:val="24"/>
              </w:rPr>
            </w:pPr>
            <w:r>
              <w:rPr>
                <w:rFonts w:hint="eastAsia" w:ascii="仿宋" w:hAnsi="仿宋" w:eastAsia="仿宋"/>
                <w:b/>
                <w:sz w:val="24"/>
                <w:szCs w:val="24"/>
              </w:rPr>
              <w:t>提醒：请各投标人合理安排时间，尽快完成第一、二、三步骤，避免影响投标。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投标文件的递交与接收</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b/>
                <w:sz w:val="24"/>
                <w:szCs w:val="24"/>
              </w:rPr>
            </w:pPr>
            <w:r>
              <w:rPr>
                <w:rFonts w:hint="eastAsia" w:ascii="仿宋" w:hAnsi="仿宋" w:eastAsia="仿宋"/>
                <w:b/>
                <w:sz w:val="24"/>
                <w:szCs w:val="24"/>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spacing w:line="500" w:lineRule="exact"/>
              <w:jc w:val="left"/>
              <w:rPr>
                <w:rFonts w:ascii="仿宋" w:hAnsi="仿宋" w:eastAsia="仿宋"/>
                <w:b/>
                <w:sz w:val="24"/>
                <w:szCs w:val="24"/>
              </w:rPr>
            </w:pPr>
            <w:r>
              <w:rPr>
                <w:rFonts w:hint="eastAsia" w:ascii="仿宋" w:hAnsi="仿宋" w:eastAsia="仿宋"/>
                <w:b/>
                <w:sz w:val="24"/>
                <w:szCs w:val="24"/>
              </w:rPr>
              <w:t>投标文件的接收以本项目公告要求的时间、地点和“第二章”的“投标文件的编制”等要求为准。</w:t>
            </w:r>
          </w:p>
          <w:p>
            <w:pPr>
              <w:spacing w:line="500" w:lineRule="exact"/>
              <w:jc w:val="left"/>
              <w:rPr>
                <w:rFonts w:ascii="仿宋" w:hAnsi="仿宋" w:eastAsia="仿宋"/>
                <w:b/>
                <w:sz w:val="24"/>
                <w:szCs w:val="24"/>
              </w:rPr>
            </w:pPr>
            <w:r>
              <w:rPr>
                <w:rFonts w:hint="eastAsia" w:ascii="仿宋" w:hAnsi="仿宋" w:eastAsia="仿宋"/>
                <w:b/>
                <w:sz w:val="24"/>
                <w:szCs w:val="24"/>
              </w:rPr>
              <w:t>投标人递交备份投标文件，出现下列情况之一的，将被拒收：</w:t>
            </w:r>
          </w:p>
          <w:p>
            <w:pPr>
              <w:spacing w:line="500" w:lineRule="exact"/>
              <w:jc w:val="left"/>
              <w:rPr>
                <w:rFonts w:ascii="仿宋" w:hAnsi="仿宋" w:eastAsia="仿宋"/>
                <w:b/>
                <w:sz w:val="24"/>
                <w:szCs w:val="24"/>
              </w:rPr>
            </w:pPr>
            <w:r>
              <w:rPr>
                <w:rFonts w:hint="eastAsia" w:ascii="仿宋" w:hAnsi="仿宋" w:eastAsia="仿宋"/>
                <w:b/>
                <w:sz w:val="24"/>
                <w:szCs w:val="24"/>
              </w:rPr>
              <w:t>1、未按规定密封或标记的；</w:t>
            </w:r>
          </w:p>
          <w:p>
            <w:pPr>
              <w:spacing w:line="500" w:lineRule="exact"/>
              <w:jc w:val="left"/>
              <w:rPr>
                <w:rFonts w:ascii="仿宋" w:hAnsi="仿宋" w:eastAsia="仿宋"/>
                <w:b/>
                <w:sz w:val="24"/>
                <w:szCs w:val="24"/>
              </w:rPr>
            </w:pPr>
            <w:r>
              <w:rPr>
                <w:rFonts w:hint="eastAsia" w:ascii="仿宋" w:hAnsi="仿宋" w:eastAsia="仿宋"/>
                <w:b/>
                <w:sz w:val="24"/>
                <w:szCs w:val="24"/>
              </w:rPr>
              <w:t>2、由于包装不妥，在送交途中严重破损或失散的；</w:t>
            </w:r>
          </w:p>
          <w:p>
            <w:pPr>
              <w:spacing w:line="500" w:lineRule="exact"/>
              <w:jc w:val="left"/>
              <w:rPr>
                <w:rFonts w:ascii="仿宋" w:hAnsi="仿宋" w:eastAsia="仿宋"/>
                <w:sz w:val="24"/>
                <w:szCs w:val="24"/>
              </w:rPr>
            </w:pPr>
            <w:r>
              <w:rPr>
                <w:rFonts w:hint="eastAsia" w:ascii="仿宋" w:hAnsi="仿宋" w:eastAsia="仿宋"/>
                <w:b/>
                <w:sz w:val="24"/>
                <w:szCs w:val="24"/>
              </w:rP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16</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中标结果公告</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4"/>
                <w:szCs w:val="24"/>
              </w:rPr>
              <w:t>中标供应商确定之日起2个工作日内，将在</w:t>
            </w:r>
            <w:r>
              <w:rPr>
                <w:rFonts w:hint="eastAsia" w:ascii="仿宋" w:hAnsi="仿宋" w:eastAsia="仿宋" w:cs="Arial"/>
                <w:sz w:val="24"/>
                <w:szCs w:val="24"/>
              </w:rPr>
              <w:t>浙江省政府采购网(</w:t>
            </w:r>
            <w:r>
              <w:fldChar w:fldCharType="begin"/>
            </w:r>
            <w:r>
              <w:instrText xml:space="preserve"> HYPERLINK "http://www.zjzfcg.gov.cn/new" </w:instrText>
            </w:r>
            <w:r>
              <w:fldChar w:fldCharType="separate"/>
            </w:r>
            <w:r>
              <w:rPr>
                <w:rStyle w:val="70"/>
                <w:rFonts w:hint="eastAsia" w:ascii="仿宋" w:hAnsi="仿宋" w:eastAsia="仿宋"/>
                <w:sz w:val="24"/>
                <w:szCs w:val="24"/>
              </w:rPr>
              <w:t>http://www.zjzfcg.gov.cn</w:t>
            </w:r>
            <w:r>
              <w:rPr>
                <w:rStyle w:val="70"/>
                <w:rFonts w:hint="eastAsia" w:ascii="仿宋" w:hAnsi="仿宋" w:eastAsia="仿宋"/>
                <w:sz w:val="24"/>
                <w:szCs w:val="24"/>
              </w:rPr>
              <w:fldChar w:fldCharType="end"/>
            </w:r>
            <w:r>
              <w:rPr>
                <w:rFonts w:hint="eastAsia" w:ascii="仿宋" w:hAnsi="仿宋" w:eastAsia="仿宋" w:cs="Arial"/>
                <w:sz w:val="24"/>
                <w:szCs w:val="24"/>
              </w:rPr>
              <w:t>)发布</w:t>
            </w:r>
            <w:r>
              <w:rPr>
                <w:rFonts w:hint="eastAsia" w:ascii="仿宋" w:hAnsi="仿宋" w:eastAsia="仿宋"/>
                <w:sz w:val="24"/>
                <w:szCs w:val="24"/>
              </w:rPr>
              <w:t>中标公告</w:t>
            </w:r>
            <w:r>
              <w:rPr>
                <w:rFonts w:hint="eastAsia" w:ascii="仿宋" w:hAnsi="仿宋" w:eastAsia="仿宋"/>
                <w:b/>
                <w:sz w:val="24"/>
                <w:szCs w:val="24"/>
              </w:rPr>
              <w:t>（中标人为中小企业的，其声明函将随中标结果同时公告）</w:t>
            </w:r>
            <w:r>
              <w:rPr>
                <w:rFonts w:hint="eastAsia" w:ascii="仿宋" w:hAnsi="仿宋" w:eastAsia="仿宋"/>
                <w:sz w:val="24"/>
                <w:szCs w:val="24"/>
              </w:rPr>
              <w:t>，公告期限为1个工作日</w:t>
            </w:r>
            <w:r>
              <w:rPr>
                <w:rFonts w:hint="eastAsia" w:ascii="仿宋" w:hAnsi="仿宋" w:eastAsia="仿宋" w:cs="Arial"/>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仿宋" w:eastAsia="仿宋_GB2312"/>
                <w:bCs/>
                <w:sz w:val="24"/>
              </w:rPr>
            </w:pPr>
            <w:r>
              <w:rPr>
                <w:rFonts w:hint="eastAsia" w:ascii="仿宋_GB2312" w:hAnsi="仿宋" w:eastAsia="仿宋_GB2312"/>
                <w:bCs/>
                <w:sz w:val="24"/>
              </w:rPr>
              <w:t>履约保证金</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sz w:val="24"/>
              </w:rPr>
            </w:pPr>
            <w:r>
              <w:rPr>
                <w:rFonts w:hint="eastAsia" w:ascii="仿宋_GB2312" w:hAnsi="仿宋" w:eastAsia="仿宋_GB2312"/>
                <w:bCs/>
                <w:sz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18</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付款方式</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_GB2312" w:hAnsi="仿宋" w:eastAsia="仿宋_GB2312"/>
                <w:bCs/>
                <w:sz w:val="24"/>
              </w:rPr>
            </w:pPr>
            <w:r>
              <w:rPr>
                <w:rFonts w:hint="eastAsia" w:ascii="仿宋_GB2312" w:hAnsi="仿宋" w:eastAsia="仿宋_GB2312"/>
                <w:bCs/>
                <w:sz w:val="24"/>
              </w:rPr>
              <w:t>国库集中支付（采购人自行支付）详见各标项的商务要求表。</w:t>
            </w:r>
          </w:p>
          <w:p>
            <w:pPr>
              <w:autoSpaceDE w:val="0"/>
              <w:autoSpaceDN w:val="0"/>
              <w:snapToGrid w:val="0"/>
              <w:jc w:val="left"/>
              <w:textAlignment w:val="bottom"/>
              <w:rPr>
                <w:rFonts w:ascii="仿宋" w:hAnsi="仿宋" w:eastAsia="仿宋"/>
                <w:sz w:val="28"/>
                <w:szCs w:val="28"/>
              </w:rPr>
            </w:pPr>
            <w:r>
              <w:rPr>
                <w:rFonts w:hint="eastAsia" w:ascii="仿宋_GB2312" w:hAnsi="仿宋" w:eastAsia="仿宋_GB2312"/>
                <w:bCs/>
                <w:sz w:val="24"/>
              </w:rPr>
              <w:t>根据《中华人民共和国中小企业促进法》《保障中小企业款项支付条例》《浙江省财政厅关于坚决打赢疫情防控阻击战进一步做好政府采购资金支持企业发展工作的通知》《浙江省财政厅关于进一步发挥政府采购政策 功能全力推动经济稳进提质的通知》《浙江省财政厅关于进一步发挥政府采购政策功能全力推进经济稳进提质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19</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投标文件有效期</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8"/>
                <w:szCs w:val="28"/>
              </w:rPr>
            </w:pPr>
            <w:r>
              <w:rPr>
                <w:rFonts w:hint="eastAsia" w:ascii="仿宋" w:hAnsi="仿宋" w:eastAsia="仿宋" w:cs="Arial"/>
                <w:sz w:val="24"/>
                <w:szCs w:val="24"/>
              </w:rPr>
              <w:t>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20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合同签订时间</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4"/>
                <w:szCs w:val="24"/>
              </w:rPr>
              <w:t>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21</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24"/>
                <w:szCs w:val="24"/>
              </w:rPr>
            </w:pPr>
            <w:r>
              <w:rPr>
                <w:rFonts w:hint="eastAsia" w:ascii="仿宋_GB2312" w:hAnsi="仿宋" w:eastAsia="仿宋_GB2312"/>
                <w:bCs/>
                <w:sz w:val="24"/>
              </w:rPr>
              <w:t>招标方代理费用</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解释权</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本招标文件的解释权属于浙江省政府采购中心。</w:t>
            </w:r>
          </w:p>
        </w:tc>
      </w:tr>
    </w:tbl>
    <w:p>
      <w:pPr>
        <w:pStyle w:val="32"/>
        <w:snapToGrid w:val="0"/>
        <w:spacing w:before="240" w:beforeLines="100" w:after="240" w:afterLines="100" w:line="360" w:lineRule="auto"/>
        <w:jc w:val="center"/>
        <w:rPr>
          <w:rFonts w:ascii="仿宋" w:hAnsi="仿宋" w:eastAsia="仿宋"/>
          <w:b/>
          <w:bCs/>
          <w:sz w:val="28"/>
          <w:szCs w:val="28"/>
        </w:rPr>
      </w:pPr>
      <w:r>
        <w:rPr>
          <w:rFonts w:hint="eastAsia" w:ascii="仿宋" w:hAnsi="仿宋" w:eastAsia="仿宋_GB2312"/>
          <w:kern w:val="0"/>
          <w:sz w:val="30"/>
          <w:szCs w:val="30"/>
        </w:rPr>
        <w:br w:type="page"/>
      </w:r>
      <w:r>
        <w:rPr>
          <w:rFonts w:hint="eastAsia" w:ascii="仿宋" w:hAnsi="仿宋" w:eastAsia="仿宋"/>
          <w:b/>
          <w:bCs/>
          <w:sz w:val="28"/>
          <w:szCs w:val="28"/>
        </w:rPr>
        <w:t>一、总  则</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（一）适用范围</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仅适用于本次招标文件中采购项目的招标、投标、评标、定标、验收、合同履约、付款等行为（法律、法规另有规定的，从其规定）。</w:t>
      </w:r>
    </w:p>
    <w:p>
      <w:pPr>
        <w:snapToGrid w:val="0"/>
        <w:spacing w:before="120" w:beforeLines="50" w:line="460" w:lineRule="exact"/>
        <w:ind w:firstLine="411" w:firstLineChars="147"/>
        <w:jc w:val="left"/>
        <w:outlineLvl w:val="1"/>
        <w:rPr>
          <w:rFonts w:ascii="仿宋" w:hAnsi="仿宋" w:eastAsia="仿宋"/>
          <w:bCs/>
          <w:sz w:val="28"/>
          <w:szCs w:val="28"/>
        </w:rPr>
      </w:pPr>
      <w:r>
        <w:rPr>
          <w:rFonts w:hint="eastAsia" w:ascii="仿宋" w:hAnsi="仿宋" w:eastAsia="仿宋"/>
          <w:bCs/>
          <w:sz w:val="28"/>
          <w:szCs w:val="28"/>
        </w:rPr>
        <w:t xml:space="preserve">（二）定义 </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1.招标方：指组织本项目采购的浙江省政府采购中心。</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2.投标人：指响应招标、参加投标竞争的法人、其他组织或者自然人。</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3.采购人：指委托招标方采购本次货物、服务项目的国家机关、事业单位和团体组织。</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4.货物：指招标文件规定投标人须向采购人提供的一切材料、设备、机械、仪器仪表、工具及其它有关技术资料和文字材料。</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5.服务：指招标文件规定投标人须承担的劳务以及其他类似的义务。</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6.项目：指投标人按招标文件规定向采购人提供的需求总称。</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7.电子交易平台:指政府采购项目电子交易平台，即政采云平台。</w:t>
      </w:r>
    </w:p>
    <w:p>
      <w:pPr>
        <w:spacing w:line="360" w:lineRule="auto"/>
        <w:ind w:firstLine="562" w:firstLineChars="200"/>
        <w:rPr>
          <w:rFonts w:ascii="仿宋" w:hAnsi="仿宋" w:eastAsia="仿宋" w:cs="Arial"/>
          <w:b/>
          <w:sz w:val="28"/>
          <w:szCs w:val="28"/>
        </w:rPr>
      </w:pPr>
      <w:r>
        <w:rPr>
          <w:rFonts w:hint="eastAsia" w:ascii="仿宋" w:hAnsi="仿宋" w:eastAsia="仿宋" w:cs="Arial"/>
          <w:b/>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562" w:firstLineChars="200"/>
        <w:rPr>
          <w:rFonts w:ascii="仿宋" w:hAnsi="仿宋" w:eastAsia="仿宋" w:cs="Arial"/>
          <w:b/>
          <w:sz w:val="28"/>
          <w:szCs w:val="28"/>
        </w:rPr>
      </w:pPr>
      <w:r>
        <w:rPr>
          <w:rFonts w:hint="eastAsia" w:ascii="仿宋" w:hAnsi="仿宋" w:eastAsia="仿宋" w:cs="Arial"/>
          <w:b/>
          <w:sz w:val="28"/>
          <w:szCs w:val="28"/>
        </w:rPr>
        <w:t>符合中小企业划分标准的个体工商户，在政府采购活动中视同中小企业。</w:t>
      </w:r>
    </w:p>
    <w:p>
      <w:pPr>
        <w:snapToGrid w:val="0"/>
        <w:spacing w:before="120" w:beforeLines="50" w:line="460" w:lineRule="exact"/>
        <w:ind w:firstLine="548" w:firstLineChars="196"/>
        <w:jc w:val="left"/>
        <w:outlineLvl w:val="1"/>
        <w:rPr>
          <w:rFonts w:ascii="仿宋" w:hAnsi="仿宋" w:eastAsia="仿宋"/>
          <w:bCs/>
          <w:sz w:val="28"/>
          <w:szCs w:val="28"/>
        </w:rPr>
      </w:pPr>
      <w:r>
        <w:rPr>
          <w:rFonts w:hint="eastAsia" w:ascii="仿宋" w:hAnsi="仿宋" w:eastAsia="仿宋"/>
          <w:bCs/>
          <w:sz w:val="28"/>
          <w:szCs w:val="28"/>
        </w:rPr>
        <w:t>（三）投标人及委托有关说明</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1.如授权代表不是法定代表人，须有法定代表人出具的授权委托书</w:t>
      </w:r>
      <w:r>
        <w:rPr>
          <w:rFonts w:hint="eastAsia" w:ascii="仿宋" w:hAnsi="仿宋" w:eastAsia="仿宋"/>
          <w:b/>
          <w:bCs/>
          <w:sz w:val="28"/>
          <w:szCs w:val="28"/>
        </w:rPr>
        <w:t>（格式见附件）。</w:t>
      </w:r>
    </w:p>
    <w:p>
      <w:pPr>
        <w:pStyle w:val="32"/>
        <w:snapToGrid w:val="0"/>
        <w:spacing w:beforeLines="0" w:after="120" w:line="460" w:lineRule="exact"/>
        <w:ind w:left="2" w:leftChars="1" w:firstLine="560" w:firstLineChars="200"/>
        <w:rPr>
          <w:rFonts w:ascii="仿宋" w:hAnsi="仿宋" w:eastAsia="仿宋"/>
          <w:bCs/>
          <w:sz w:val="28"/>
          <w:szCs w:val="28"/>
        </w:rPr>
      </w:pPr>
      <w:r>
        <w:rPr>
          <w:rFonts w:hint="eastAsia" w:ascii="仿宋" w:hAnsi="仿宋" w:eastAsia="仿宋"/>
          <w:bCs/>
          <w:sz w:val="28"/>
          <w:szCs w:val="28"/>
        </w:rPr>
        <w:t>2.投标人投标所使用的资格、信誉、荣誉、业绩与企业认证必须为本法人所拥有。投标人投标所使用的采购项目实施人员必须为投标人员工（或投标人控股公司正式员工）。</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3.单位负责人为同一人或者存在直接控股、管理关系的不同供应商，不得参加同一合同项下的政府采购活动。</w:t>
      </w:r>
    </w:p>
    <w:p>
      <w:pPr>
        <w:pStyle w:val="32"/>
        <w:snapToGrid w:val="0"/>
        <w:spacing w:beforeLines="0" w:after="120" w:line="460" w:lineRule="exact"/>
        <w:ind w:left="2" w:leftChars="1" w:firstLine="560" w:firstLineChars="200"/>
        <w:rPr>
          <w:rFonts w:ascii="仿宋" w:hAnsi="仿宋" w:eastAsia="仿宋"/>
          <w:bCs/>
          <w:sz w:val="28"/>
          <w:szCs w:val="28"/>
        </w:rPr>
      </w:pPr>
      <w:r>
        <w:rPr>
          <w:rFonts w:hint="eastAsia" w:ascii="仿宋" w:hAnsi="仿宋" w:eastAsia="仿宋"/>
          <w:bCs/>
          <w:sz w:val="28"/>
          <w:szCs w:val="28"/>
        </w:rPr>
        <w:t>4.投标人应仔细阅读招标文件的所有内容，按照招标文件的要求提交投标文件，并对所提供的全部资料的真实性承担法律责任。</w:t>
      </w:r>
    </w:p>
    <w:p>
      <w:pPr>
        <w:snapToGrid w:val="0"/>
        <w:spacing w:before="120" w:beforeLines="50" w:line="460" w:lineRule="exact"/>
        <w:ind w:firstLine="548" w:firstLineChars="196"/>
        <w:jc w:val="left"/>
        <w:outlineLvl w:val="1"/>
        <w:rPr>
          <w:rFonts w:ascii="仿宋" w:hAnsi="仿宋" w:eastAsia="仿宋"/>
          <w:bCs/>
          <w:sz w:val="28"/>
          <w:szCs w:val="28"/>
        </w:rPr>
      </w:pPr>
      <w:r>
        <w:rPr>
          <w:rFonts w:hint="eastAsia" w:ascii="仿宋" w:hAnsi="仿宋" w:eastAsia="仿宋"/>
          <w:bCs/>
          <w:sz w:val="28"/>
          <w:szCs w:val="28"/>
        </w:rPr>
        <w:t>（四）投标费用</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不论投标结果如何，投标人均应自行承担所有与投标有关的全部费用（招标文件有其他相反规定除外）。</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（五）质疑</w:t>
      </w:r>
    </w:p>
    <w:p>
      <w:pPr>
        <w:widowControl/>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1.投标人认为招标过程或中标结果使自己的合法权益受到损害的，可以在中标结果公告期限届满之日起七个工作日内，以书面形式向招标方提出质疑。</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 xml:space="preserve"> 2.质疑应当以书面形式提出，格式见《政府采购质疑和投诉办法》（财政部令第94号）附件范本，下载网址：浙江政府采购网(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Style w:val="70"/>
          <w:rFonts w:hint="eastAsia" w:ascii="仿宋" w:hAnsi="仿宋" w:eastAsia="仿宋"/>
          <w:bCs/>
          <w:sz w:val="28"/>
          <w:szCs w:val="28"/>
        </w:rPr>
        <w:t>http://zfcg.czt.zj.gov.cn/</w:t>
      </w:r>
      <w:r>
        <w:rPr>
          <w:rStyle w:val="70"/>
          <w:rFonts w:hint="eastAsia" w:ascii="仿宋" w:hAnsi="仿宋" w:eastAsia="仿宋"/>
          <w:bCs/>
          <w:sz w:val="28"/>
          <w:szCs w:val="28"/>
        </w:rPr>
        <w:fldChar w:fldCharType="end"/>
      </w:r>
      <w:r>
        <w:rPr>
          <w:rFonts w:hint="eastAsia" w:ascii="仿宋" w:hAnsi="仿宋" w:eastAsia="仿宋"/>
          <w:bCs/>
          <w:sz w:val="28"/>
          <w:szCs w:val="28"/>
        </w:rPr>
        <w:t>)，位置：“首页-下载专区-质疑投诉模板”。供应商提出质疑应当提交质疑函和必要的证明材料。供应商应当在法定质疑期内一次性提出针对同一采购程序环节的质疑。</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质疑函应当包括下列内容：</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a.供应商的姓名或者名称、地址、邮编、联系人及联系电话；</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b.质疑项目的名称、编号；</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c.具体、明确的质疑事项和与质疑事项相关的请求；</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d.事实依据；</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e.必要的法律依据；</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f.提出质疑的日期。</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3</w:t>
      </w:r>
      <w:r>
        <w:rPr>
          <w:rFonts w:ascii="仿宋" w:hAnsi="仿宋" w:eastAsia="仿宋"/>
          <w:bCs/>
          <w:sz w:val="28"/>
          <w:szCs w:val="28"/>
        </w:rPr>
        <w:t>.</w:t>
      </w:r>
      <w:r>
        <w:rPr>
          <w:rFonts w:hint="eastAsia" w:ascii="仿宋" w:hAnsi="仿宋" w:eastAsia="仿宋"/>
          <w:bCs/>
          <w:sz w:val="28"/>
          <w:szCs w:val="28"/>
        </w:rPr>
        <w:t xml:space="preserve">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 xml:space="preserve">（六）招标文件的澄清与修改 </w:t>
      </w:r>
    </w:p>
    <w:p>
      <w:pPr>
        <w:pStyle w:val="32"/>
        <w:snapToGrid w:val="0"/>
        <w:spacing w:before="120" w:after="120" w:line="460" w:lineRule="exact"/>
        <w:ind w:firstLine="560" w:firstLineChars="200"/>
        <w:rPr>
          <w:rFonts w:ascii="仿宋" w:hAnsi="仿宋" w:eastAsia="仿宋"/>
          <w:b/>
          <w:bCs/>
          <w:sz w:val="28"/>
          <w:szCs w:val="28"/>
        </w:rPr>
      </w:pPr>
      <w:r>
        <w:rPr>
          <w:rFonts w:hint="eastAsia" w:ascii="仿宋" w:hAnsi="仿宋" w:eastAsia="仿宋"/>
          <w:bCs/>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b/>
          <w:bCs/>
          <w:sz w:val="28"/>
          <w:szCs w:val="28"/>
        </w:rPr>
        <w:t>逾期提出招标方将不予受理。</w:t>
      </w:r>
    </w:p>
    <w:p>
      <w:pPr>
        <w:pStyle w:val="32"/>
        <w:snapToGrid w:val="0"/>
        <w:spacing w:before="120" w:after="120" w:line="460" w:lineRule="exact"/>
        <w:ind w:firstLine="560" w:firstLineChars="200"/>
        <w:rPr>
          <w:rFonts w:ascii="仿宋" w:hAnsi="仿宋" w:eastAsia="仿宋"/>
          <w:bCs/>
          <w:sz w:val="28"/>
          <w:szCs w:val="28"/>
        </w:rPr>
      </w:pPr>
      <w:r>
        <w:rPr>
          <w:rFonts w:hint="eastAsia" w:ascii="仿宋" w:hAnsi="仿宋" w:eastAsia="仿宋"/>
          <w:bCs/>
          <w:sz w:val="28"/>
          <w:szCs w:val="28"/>
        </w:rPr>
        <w:t>2.招标方主动进行的澄清、修改：招标方无论出于何种原因，均可主动对招标文件中的相关事项，用补充文件等方式进行澄清和修改。</w:t>
      </w:r>
    </w:p>
    <w:p>
      <w:pPr>
        <w:pStyle w:val="32"/>
        <w:snapToGrid w:val="0"/>
        <w:spacing w:before="120" w:after="120" w:line="460" w:lineRule="exact"/>
        <w:ind w:firstLine="560" w:firstLineChars="200"/>
        <w:rPr>
          <w:rFonts w:ascii="仿宋" w:hAnsi="仿宋" w:eastAsia="仿宋"/>
          <w:bCs/>
          <w:sz w:val="28"/>
          <w:szCs w:val="28"/>
        </w:rPr>
      </w:pPr>
      <w:r>
        <w:rPr>
          <w:rFonts w:hint="eastAsia" w:ascii="仿宋" w:hAnsi="仿宋" w:eastAsia="仿宋"/>
          <w:bCs/>
          <w:sz w:val="28"/>
          <w:szCs w:val="28"/>
        </w:rPr>
        <w:t>3.招标文件澄清、答复、修改、补充的内容为招标文件的组成部分。当招标文件与招标文件的答复、澄清、修改、补充通知就同一内容的表述不一致时，以最后发出的书面文件为准。</w:t>
      </w:r>
    </w:p>
    <w:p>
      <w:pPr>
        <w:pStyle w:val="32"/>
        <w:snapToGrid w:val="0"/>
        <w:spacing w:before="240" w:beforeLines="100" w:after="240" w:afterLines="100" w:line="360" w:lineRule="auto"/>
        <w:jc w:val="center"/>
        <w:rPr>
          <w:rFonts w:ascii="仿宋" w:hAnsi="仿宋" w:eastAsia="仿宋"/>
          <w:bCs/>
          <w:sz w:val="28"/>
          <w:szCs w:val="28"/>
        </w:rPr>
      </w:pPr>
      <w:r>
        <w:rPr>
          <w:rFonts w:hint="eastAsia" w:ascii="仿宋" w:hAnsi="仿宋" w:eastAsia="仿宋"/>
          <w:bCs/>
          <w:sz w:val="28"/>
          <w:szCs w:val="28"/>
        </w:rPr>
        <w:t>二、投标文件的编制</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（一）投标文件编制工具</w:t>
      </w:r>
    </w:p>
    <w:p>
      <w:pPr>
        <w:pStyle w:val="32"/>
        <w:adjustRightInd w:val="0"/>
        <w:snapToGrid w:val="0"/>
        <w:spacing w:before="120" w:after="120" w:line="500" w:lineRule="exact"/>
        <w:ind w:firstLine="565" w:firstLineChars="201"/>
        <w:rPr>
          <w:rFonts w:ascii="仿宋" w:hAnsi="仿宋" w:eastAsia="仿宋"/>
          <w:b/>
          <w:bCs/>
          <w:sz w:val="28"/>
          <w:szCs w:val="28"/>
        </w:rPr>
      </w:pPr>
      <w:r>
        <w:rPr>
          <w:rFonts w:hint="eastAsia" w:ascii="仿宋" w:hAnsi="仿宋" w:eastAsia="仿宋"/>
          <w:b/>
          <w:bCs/>
          <w:sz w:val="28"/>
          <w:szCs w:val="28"/>
        </w:rPr>
        <w:t>投标文件编制工具为政采云电子交易客户端，下载网址：</w:t>
      </w:r>
      <w:r>
        <w:fldChar w:fldCharType="begin"/>
      </w:r>
      <w:r>
        <w:instrText xml:space="preserve"> HYPERLINK "http://zfcg.czt.zj.gov.cn/bidClientTemplate/2019-09-24/12975.html" </w:instrText>
      </w:r>
      <w:r>
        <w:fldChar w:fldCharType="separate"/>
      </w:r>
      <w:r>
        <w:rPr>
          <w:rStyle w:val="70"/>
          <w:rFonts w:hint="eastAsia" w:ascii="仿宋" w:hAnsi="仿宋" w:eastAsia="仿宋"/>
          <w:b/>
          <w:bCs/>
          <w:sz w:val="28"/>
          <w:szCs w:val="28"/>
        </w:rPr>
        <w:t>http://zfcg.czt.zj.gov.cn/bidClientTemplate/2019-09-24/12975.html</w:t>
      </w:r>
      <w:r>
        <w:rPr>
          <w:rStyle w:val="70"/>
          <w:rFonts w:hint="eastAsia" w:ascii="仿宋" w:hAnsi="仿宋" w:eastAsia="仿宋"/>
          <w:b/>
          <w:bCs/>
          <w:sz w:val="28"/>
          <w:szCs w:val="28"/>
        </w:rPr>
        <w:fldChar w:fldCharType="end"/>
      </w:r>
      <w:r>
        <w:rPr>
          <w:rFonts w:hint="eastAsia" w:ascii="仿宋" w:hAnsi="仿宋" w:eastAsia="仿宋"/>
          <w:b/>
          <w:bCs/>
          <w:sz w:val="28"/>
          <w:szCs w:val="28"/>
        </w:rPr>
        <w:t>，请自行下载并安装。</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（二）投标文件的组成</w:t>
      </w:r>
    </w:p>
    <w:p>
      <w:pPr>
        <w:adjustRightInd w:val="0"/>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本项目所称投标文件系指电子投标文件或备份投标文件。投标文件需按照本招标文件和电子交易平台的要求制作、加密并递交。</w:t>
      </w:r>
    </w:p>
    <w:p>
      <w:pPr>
        <w:adjustRightInd w:val="0"/>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adjustRightInd w:val="0"/>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电子投标文件每个标项由资格文件、技术商务文件、投标报价文件三部份组成，具体详见“第六章  投标文件格式附件”。备份投标文件的组成和内容等同电子投标文件。</w:t>
      </w:r>
    </w:p>
    <w:p>
      <w:pPr>
        <w:pStyle w:val="51"/>
        <w:widowControl w:val="0"/>
        <w:spacing w:after="120" w:line="460" w:lineRule="exact"/>
        <w:ind w:firstLine="562" w:firstLineChars="200"/>
        <w:jc w:val="both"/>
        <w:rPr>
          <w:rFonts w:ascii="仿宋" w:hAnsi="仿宋" w:eastAsia="仿宋"/>
          <w:bCs/>
          <w:color w:val="auto"/>
          <w:sz w:val="28"/>
          <w:szCs w:val="28"/>
        </w:rPr>
      </w:pPr>
      <w:r>
        <w:rPr>
          <w:rFonts w:hint="eastAsia" w:ascii="仿宋" w:hAnsi="仿宋" w:eastAsia="仿宋"/>
          <w:b/>
          <w:bCs/>
          <w:color w:val="auto"/>
          <w:sz w:val="28"/>
          <w:szCs w:val="28"/>
        </w:rPr>
        <w:t>注：法定代表人授权委托书、投标声明书、开标一览表必须按招标文件格式要求正确签署并加盖投标人公章。投标文件中所须加盖公章部分均采用CA签章。</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（三）投标文件的效力</w:t>
      </w:r>
    </w:p>
    <w:p>
      <w:pPr>
        <w:adjustRightInd w:val="0"/>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电子投标文件未按时解密，投标人提供了备份投标文件的，以备份投标文件作为依据，否则视为投标文件撤回。电子投标文件已按时解密的，备份投标文件自动失效。</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（四）投标文件的语言及计量</w:t>
      </w:r>
    </w:p>
    <w:p>
      <w:pPr>
        <w:snapToGrid w:val="0"/>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1.投标文件以及投标人与招标方就有关投标事宜的所有来往函电，均应以中文简体字书写。除签名、盖章、专用名称等特殊情形外，投标文件中以中文汉语以外的文字表述部分视同未提供。</w:t>
      </w:r>
    </w:p>
    <w:p>
      <w:pPr>
        <w:snapToGrid w:val="0"/>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2.投标计量单位，招标文件已有明确规定的，使用招标文件规定的计量单位；招标文件没有规定的，应采用中华人民共和国法定计量单位（货币单位：人民币元），否则将作无效标处理。</w:t>
      </w:r>
    </w:p>
    <w:p>
      <w:pPr>
        <w:pStyle w:val="17"/>
        <w:numPr>
          <w:ilvl w:val="0"/>
          <w:numId w:val="0"/>
        </w:numPr>
        <w:tabs>
          <w:tab w:val="clear" w:pos="454"/>
        </w:tabs>
        <w:snapToGrid w:val="0"/>
        <w:spacing w:before="120" w:beforeLines="50" w:after="120" w:line="460" w:lineRule="exact"/>
        <w:ind w:firstLine="560" w:firstLineChars="200"/>
        <w:rPr>
          <w:rFonts w:ascii="仿宋" w:hAnsi="仿宋" w:eastAsia="仿宋"/>
          <w:bCs/>
          <w:sz w:val="28"/>
          <w:szCs w:val="28"/>
        </w:rPr>
      </w:pPr>
      <w:r>
        <w:rPr>
          <w:rFonts w:hint="eastAsia" w:ascii="仿宋" w:hAnsi="仿宋" w:eastAsia="仿宋"/>
          <w:bCs/>
          <w:sz w:val="28"/>
          <w:szCs w:val="28"/>
        </w:rPr>
        <w:t>（五）投标文件的有效期</w:t>
      </w:r>
    </w:p>
    <w:p>
      <w:pPr>
        <w:pStyle w:val="17"/>
        <w:numPr>
          <w:ilvl w:val="0"/>
          <w:numId w:val="0"/>
        </w:numPr>
        <w:tabs>
          <w:tab w:val="clear" w:pos="454"/>
        </w:tabs>
        <w:snapToGrid w:val="0"/>
        <w:spacing w:before="120" w:beforeLines="50" w:after="120" w:line="460" w:lineRule="exact"/>
        <w:ind w:firstLine="560" w:firstLineChars="200"/>
        <w:rPr>
          <w:rFonts w:ascii="仿宋" w:hAnsi="仿宋" w:eastAsia="仿宋"/>
          <w:bCs/>
          <w:sz w:val="28"/>
          <w:szCs w:val="28"/>
        </w:rPr>
      </w:pPr>
      <w:r>
        <w:rPr>
          <w:rFonts w:hint="eastAsia" w:ascii="仿宋" w:hAnsi="仿宋" w:eastAsia="仿宋"/>
          <w:bCs/>
          <w:sz w:val="28"/>
          <w:szCs w:val="28"/>
        </w:rPr>
        <w:t>1.自投标截止日起90天内投标文件应保持有效。有效期不足的投标文件将作无效标处理。</w:t>
      </w:r>
    </w:p>
    <w:p>
      <w:pPr>
        <w:pStyle w:val="17"/>
        <w:numPr>
          <w:ilvl w:val="0"/>
          <w:numId w:val="0"/>
        </w:numPr>
        <w:tabs>
          <w:tab w:val="clear" w:pos="454"/>
        </w:tabs>
        <w:snapToGrid w:val="0"/>
        <w:spacing w:before="120" w:beforeLines="50" w:after="120" w:line="460" w:lineRule="exact"/>
        <w:ind w:firstLine="560" w:firstLineChars="200"/>
        <w:rPr>
          <w:rFonts w:ascii="仿宋" w:hAnsi="仿宋" w:eastAsia="仿宋"/>
          <w:bCs/>
          <w:sz w:val="28"/>
          <w:szCs w:val="28"/>
        </w:rPr>
      </w:pPr>
      <w:r>
        <w:rPr>
          <w:rFonts w:hint="eastAsia" w:ascii="仿宋" w:hAnsi="仿宋" w:eastAsia="仿宋"/>
          <w:bCs/>
          <w:sz w:val="28"/>
          <w:szCs w:val="28"/>
        </w:rPr>
        <w:t>2.中标供应商的投标文件自开标之日起至合同履行完毕止均应保持有效。</w:t>
      </w:r>
    </w:p>
    <w:p>
      <w:pPr>
        <w:snapToGrid w:val="0"/>
        <w:spacing w:before="120" w:beforeLines="50" w:line="460" w:lineRule="exact"/>
        <w:ind w:firstLine="420" w:firstLineChars="150"/>
        <w:jc w:val="left"/>
        <w:rPr>
          <w:rFonts w:ascii="仿宋" w:hAnsi="仿宋" w:eastAsia="仿宋"/>
          <w:bCs/>
          <w:sz w:val="28"/>
          <w:szCs w:val="28"/>
        </w:rPr>
      </w:pPr>
      <w:r>
        <w:rPr>
          <w:rFonts w:hint="eastAsia" w:ascii="仿宋" w:hAnsi="仿宋" w:eastAsia="仿宋"/>
          <w:bCs/>
          <w:sz w:val="28"/>
          <w:szCs w:val="28"/>
        </w:rPr>
        <w:t>（六）投标文件的签署和包装</w:t>
      </w:r>
    </w:p>
    <w:p>
      <w:pPr>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 xml:space="preserve">1.电子投标文件部分： </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（2）投标文件须由投标人在规定位置盖章并由法定代表人或法定代表人的授权委托人签署，投标人应写全称。</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（3）投标文件不得涂改，若有修改错漏处，须加盖投标人公章或者法定代表人或授权委托人签名或盖章。投标文件因字迹潦草或表达不清所引起的后果由投标人负责。</w:t>
      </w:r>
    </w:p>
    <w:p>
      <w:pPr>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2.投标人选择递交备份投标文件的，备份投标文件另须满足以下条件：</w:t>
      </w:r>
    </w:p>
    <w:p>
      <w:pPr>
        <w:pStyle w:val="32"/>
        <w:adjustRightInd w:val="0"/>
        <w:snapToGrid w:val="0"/>
        <w:spacing w:before="120" w:after="120" w:line="500" w:lineRule="exact"/>
        <w:ind w:firstLine="562" w:firstLineChars="200"/>
        <w:rPr>
          <w:rFonts w:ascii="仿宋" w:hAnsi="仿宋" w:eastAsia="仿宋"/>
          <w:b/>
          <w:bCs/>
          <w:sz w:val="28"/>
          <w:szCs w:val="28"/>
        </w:rPr>
      </w:pPr>
      <w:r>
        <w:rPr>
          <w:rFonts w:hint="eastAsia" w:ascii="仿宋" w:hAnsi="仿宋" w:eastAsia="仿宋"/>
          <w:b/>
          <w:bCs/>
          <w:sz w:val="28"/>
          <w:szCs w:val="28"/>
        </w:rPr>
        <w:t xml:space="preserve">（1）储存形式：U盘、DVD </w:t>
      </w:r>
    </w:p>
    <w:p>
      <w:pPr>
        <w:pStyle w:val="32"/>
        <w:adjustRightInd w:val="0"/>
        <w:snapToGrid w:val="0"/>
        <w:spacing w:before="120" w:after="120" w:line="500" w:lineRule="exact"/>
        <w:ind w:firstLine="557" w:firstLineChars="198"/>
        <w:rPr>
          <w:rFonts w:ascii="仿宋" w:hAnsi="仿宋" w:eastAsia="仿宋"/>
          <w:bCs/>
          <w:sz w:val="28"/>
          <w:szCs w:val="28"/>
        </w:rPr>
      </w:pPr>
      <w:r>
        <w:rPr>
          <w:rFonts w:hint="eastAsia" w:ascii="仿宋" w:hAnsi="仿宋" w:eastAsia="仿宋"/>
          <w:b/>
          <w:bCs/>
          <w:sz w:val="28"/>
          <w:szCs w:val="28"/>
        </w:rPr>
        <w:t>（2）密封要求：外包装封面上应注明投标人名称、投标人地址、投标人联系方式（授权代表手机）、投标文件名称（备份投标文件）、投标项目名称、项目编号、标项及“开标时启封”字样，并加盖投标人公章。</w:t>
      </w:r>
    </w:p>
    <w:p>
      <w:pPr>
        <w:snapToGrid w:val="0"/>
        <w:spacing w:before="120" w:beforeLines="50" w:line="460" w:lineRule="exact"/>
        <w:ind w:firstLine="548" w:firstLineChars="196"/>
        <w:jc w:val="left"/>
        <w:rPr>
          <w:rFonts w:ascii="仿宋" w:hAnsi="仿宋" w:eastAsia="仿宋"/>
          <w:bCs/>
          <w:sz w:val="28"/>
          <w:szCs w:val="28"/>
        </w:rPr>
      </w:pPr>
      <w:r>
        <w:rPr>
          <w:rFonts w:hint="eastAsia" w:ascii="仿宋" w:hAnsi="仿宋" w:eastAsia="仿宋"/>
          <w:bCs/>
          <w:sz w:val="28"/>
          <w:szCs w:val="28"/>
        </w:rPr>
        <w:t>（七）投标报价</w:t>
      </w:r>
    </w:p>
    <w:p>
      <w:pPr>
        <w:tabs>
          <w:tab w:val="left" w:pos="525"/>
        </w:tabs>
        <w:snapToGrid w:val="0"/>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1.投标文件只允许有一个报价，投标报价应按招标文件中相关附表格式填报，该投标报价应与明细报价汇总相等，且不允许出现报价优惠等字样。</w:t>
      </w:r>
    </w:p>
    <w:p>
      <w:pPr>
        <w:pStyle w:val="32"/>
        <w:snapToGrid w:val="0"/>
        <w:spacing w:before="120" w:after="120" w:line="460" w:lineRule="exact"/>
        <w:ind w:firstLine="560" w:firstLineChars="200"/>
        <w:jc w:val="left"/>
        <w:rPr>
          <w:rFonts w:ascii="仿宋" w:hAnsi="仿宋" w:eastAsia="仿宋"/>
          <w:bCs/>
          <w:sz w:val="28"/>
          <w:szCs w:val="28"/>
        </w:rPr>
      </w:pPr>
      <w:r>
        <w:rPr>
          <w:rFonts w:hint="eastAsia" w:ascii="仿宋" w:hAnsi="仿宋" w:eastAsia="仿宋"/>
          <w:bCs/>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pPr>
        <w:pStyle w:val="32"/>
        <w:snapToGrid w:val="0"/>
        <w:spacing w:before="120" w:after="120" w:line="460" w:lineRule="exact"/>
        <w:ind w:firstLine="560" w:firstLineChars="200"/>
        <w:jc w:val="left"/>
        <w:rPr>
          <w:rFonts w:ascii="仿宋" w:hAnsi="仿宋" w:eastAsia="仿宋"/>
          <w:bCs/>
          <w:sz w:val="28"/>
          <w:szCs w:val="28"/>
        </w:rPr>
      </w:pPr>
      <w:r>
        <w:rPr>
          <w:rFonts w:hint="eastAsia" w:ascii="仿宋" w:hAnsi="仿宋" w:eastAsia="仿宋"/>
          <w:bCs/>
          <w:sz w:val="28"/>
          <w:szCs w:val="28"/>
        </w:rPr>
        <w:t>3.投标报价金额到元为止，如投标报价总价出现角、分，将被抹除。</w:t>
      </w:r>
    </w:p>
    <w:p>
      <w:pPr>
        <w:pStyle w:val="32"/>
        <w:snapToGrid w:val="0"/>
        <w:spacing w:before="120" w:after="120" w:line="460" w:lineRule="exact"/>
        <w:ind w:firstLine="560" w:firstLineChars="200"/>
        <w:jc w:val="left"/>
        <w:rPr>
          <w:rFonts w:ascii="仿宋" w:hAnsi="仿宋" w:eastAsia="仿宋"/>
          <w:bCs/>
          <w:sz w:val="28"/>
          <w:szCs w:val="28"/>
        </w:rPr>
      </w:pPr>
      <w:r>
        <w:rPr>
          <w:rFonts w:hint="eastAsia" w:ascii="仿宋" w:hAnsi="仿宋" w:eastAsia="仿宋"/>
          <w:bCs/>
          <w:sz w:val="28"/>
          <w:szCs w:val="28"/>
        </w:rPr>
        <w:t>4.资格文件、技术商务文件中不得出现投标报价信息，否则按无效标处理。</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（八）串通投标认定</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有下列情形之一的，视为投标人串通投标，其投标无效：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1.不同投标人的投标文件由同一单位或者个人编制；</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2.不同投标人委托同一单位或者个人办理投标事宜；</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3.不同投标人的投标文件载明的项目管理成员或者联系人员为同一人；</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4.不同投标人的投标文件异常一致或者投标报价呈规律性差异；</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5.不同投标人的投标文件相互混装；</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（九）投标无效的情形</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在评审时，如发现下列情形之一的，投标文件将被视为无效：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1.投标人未能提供合格的资格文件、投标有效期不足的；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2.投标人被列入失信被执行人、重大税收违法案件当事人名单、政府采购严重违法失信行为记录名单的；</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3.仅提供备份投标文件的；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4.电子投标文件解密失败，且未在规定时间内提交备份投标文件的；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5.电子投标文件解密失败，虽然在规定时间内提交了备份投标文件，但是备份投标文件无法导入或者无法读取或者不符合本招标文件和电子交易平台要求的；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6.投标文件未按招标文件要求签署、盖章的；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7.与招标文件有重大偏离、未满足带“▲”号实质性指标的投标文件；</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8.招标需求中要求提供的产品属于节能清单中政府强制采购节能产品品目的，投标人未提供该清单内产品的；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9.投标报价超出招标文件中规定的预算金额或者最高限价的；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10.标项以赠送方式投标的、对一个标项提供两个投标方案或两个报价的；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11.评标委员会认为投标人的报价明显低于其他通过符合性审查投标人的报价，有可能影响产品质量或者不能诚信履约，且不能证明其报价合理性的；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12.投标人不接受报价文件中修正后的报价的；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13.未按本章“二、投标文件的编制”第七点投标报价要求报价的；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14.投标文件含有采购人不能接受的附加条件的；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15.投标人被视为串通投标的；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16.不符合法律、法规和本招标文件规定的其他实质性要求的。</w:t>
      </w:r>
    </w:p>
    <w:p>
      <w:pPr>
        <w:pStyle w:val="32"/>
        <w:snapToGrid w:val="0"/>
        <w:spacing w:beforeLines="0" w:after="120" w:line="460" w:lineRule="exact"/>
        <w:ind w:left="759" w:leftChars="228" w:hanging="280" w:hangingChars="100"/>
        <w:rPr>
          <w:rFonts w:ascii="仿宋" w:hAnsi="仿宋" w:eastAsia="仿宋"/>
          <w:bCs/>
          <w:sz w:val="28"/>
          <w:szCs w:val="28"/>
        </w:rPr>
      </w:pPr>
      <w:r>
        <w:rPr>
          <w:rFonts w:hint="eastAsia" w:ascii="仿宋" w:hAnsi="仿宋" w:eastAsia="仿宋"/>
          <w:bCs/>
          <w:sz w:val="28"/>
          <w:szCs w:val="28"/>
        </w:rPr>
        <w:t>（十）错误修正</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电子交易平台客户端里开标一览表录入的投标报价信息与扫描上传的报价文件不一致的，以扫描上传的报价文件为准。</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投标文件报价出现前后不一致的，除招标文件另有规定外，按照下列规定修正：</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1.投标文件中开标一览表内容与投标文件中相应内容不一致的，以开标一览表为准；</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2.大写金额和小写金额不一致的，以大写金额为准；</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3.单价金额小数点或者百分比有明显错位的，以开标一览表的总价为准，并修改单价；</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4.总价金额与按单价汇总金额不一致的，以单价金额计算结果为准。</w:t>
      </w:r>
    </w:p>
    <w:p>
      <w:pPr>
        <w:snapToGrid w:val="0"/>
        <w:spacing w:line="460" w:lineRule="exact"/>
        <w:ind w:firstLine="562" w:firstLineChars="200"/>
        <w:rPr>
          <w:rFonts w:ascii="仿宋" w:hAnsi="仿宋" w:eastAsia="仿宋"/>
          <w:bCs/>
          <w:sz w:val="28"/>
          <w:szCs w:val="28"/>
        </w:rPr>
      </w:pPr>
      <w:r>
        <w:rPr>
          <w:rFonts w:hint="eastAsia" w:ascii="仿宋" w:hAnsi="仿宋" w:eastAsia="仿宋"/>
          <w:b/>
          <w:bCs/>
          <w:sz w:val="28"/>
          <w:szCs w:val="28"/>
        </w:rPr>
        <w:t>同时出现两种以上不一致的，按照前款规定的顺序修正。修正后的报价按照经投标人加盖公章后产生约束力，投标人不确认的，其投标无效。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（十一）采购过程中的异常情况及处理措施</w:t>
      </w:r>
    </w:p>
    <w:p>
      <w:pPr>
        <w:pStyle w:val="32"/>
        <w:adjustRightInd w:val="0"/>
        <w:snapToGrid w:val="0"/>
        <w:spacing w:before="120" w:after="120" w:line="500" w:lineRule="exact"/>
        <w:ind w:firstLine="565" w:firstLineChars="201"/>
        <w:rPr>
          <w:rFonts w:ascii="仿宋" w:hAnsi="仿宋" w:eastAsia="仿宋"/>
          <w:b/>
          <w:bCs/>
          <w:sz w:val="28"/>
          <w:szCs w:val="28"/>
        </w:rPr>
      </w:pPr>
      <w:r>
        <w:rPr>
          <w:rFonts w:hint="eastAsia" w:ascii="仿宋" w:hAnsi="仿宋" w:eastAsia="仿宋"/>
          <w:b/>
          <w:bCs/>
          <w:sz w:val="28"/>
          <w:szCs w:val="28"/>
        </w:rPr>
        <w:t>采购过程中出现以下情形，导致电子交易平台无法正常运行，或者无法保证电子交易的公平、公正和安全时，招标方可中止电子交易活动：</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1.电子交易平台发生故障而无法登录访问的；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2.电子交易平台应用或数据库出现错误，不能进行正常操作的；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3.电子交易平台发现严重安全漏洞，有潜在泄密危险的；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4.病毒发作导致不能进行正常操作的；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5.其他无法保证电子交易的公平、公正和安全的情况。</w:t>
      </w:r>
    </w:p>
    <w:p>
      <w:pPr>
        <w:spacing w:line="440" w:lineRule="exact"/>
        <w:ind w:firstLine="562" w:firstLineChars="200"/>
        <w:rPr>
          <w:rFonts w:ascii="仿宋" w:hAnsi="仿宋" w:eastAsia="仿宋"/>
          <w:bCs/>
          <w:sz w:val="28"/>
          <w:szCs w:val="28"/>
        </w:rPr>
      </w:pPr>
      <w:r>
        <w:rPr>
          <w:rFonts w:hint="eastAsia" w:ascii="仿宋" w:hAnsi="仿宋" w:eastAsia="仿宋"/>
          <w:b/>
          <w:bCs/>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pPr>
        <w:pStyle w:val="32"/>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三、开、评标程序及评标委员会的评审程序</w:t>
      </w:r>
    </w:p>
    <w:p>
      <w:pPr>
        <w:pStyle w:val="32"/>
        <w:snapToGrid w:val="0"/>
        <w:spacing w:before="120" w:after="120" w:line="460" w:lineRule="exact"/>
        <w:ind w:firstLine="551" w:firstLineChars="196"/>
        <w:rPr>
          <w:rFonts w:ascii="仿宋" w:hAnsi="仿宋" w:eastAsia="仿宋"/>
          <w:b/>
          <w:sz w:val="28"/>
          <w:szCs w:val="28"/>
        </w:rPr>
      </w:pPr>
      <w:r>
        <w:rPr>
          <w:rFonts w:hint="eastAsia" w:ascii="仿宋" w:hAnsi="仿宋" w:eastAsia="仿宋"/>
          <w:b/>
          <w:sz w:val="28"/>
          <w:szCs w:val="28"/>
        </w:rPr>
        <w:t>（一）组织开标</w:t>
      </w:r>
    </w:p>
    <w:p>
      <w:pPr>
        <w:pStyle w:val="32"/>
        <w:snapToGrid w:val="0"/>
        <w:spacing w:before="120" w:after="120" w:line="460" w:lineRule="exact"/>
        <w:ind w:firstLine="560" w:firstLineChars="200"/>
        <w:rPr>
          <w:rFonts w:ascii="仿宋" w:hAnsi="仿宋" w:eastAsia="仿宋"/>
          <w:bCs/>
          <w:sz w:val="28"/>
          <w:szCs w:val="28"/>
        </w:rPr>
      </w:pPr>
      <w:r>
        <w:rPr>
          <w:rFonts w:hint="eastAsia" w:ascii="仿宋" w:hAnsi="仿宋" w:eastAsia="仿宋"/>
          <w:bCs/>
          <w:sz w:val="28"/>
          <w:szCs w:val="28"/>
        </w:rPr>
        <w:t>招标方将按照招标文件规定的时间、地点和程序组织开标，各投标人授权代表及相关人员</w:t>
      </w:r>
      <w:r>
        <w:rPr>
          <w:rFonts w:hint="eastAsia" w:ascii="仿宋" w:hAnsi="仿宋" w:eastAsia="仿宋"/>
          <w:b/>
          <w:bCs/>
          <w:sz w:val="28"/>
          <w:szCs w:val="28"/>
        </w:rPr>
        <w:t>均应当准时在线参加</w:t>
      </w:r>
      <w:r>
        <w:rPr>
          <w:rFonts w:hint="eastAsia" w:ascii="仿宋" w:hAnsi="仿宋" w:eastAsia="仿宋"/>
          <w:bCs/>
          <w:sz w:val="28"/>
          <w:szCs w:val="28"/>
        </w:rPr>
        <w:t>，无关人员不得进入开标现场。</w:t>
      </w:r>
      <w:r>
        <w:rPr>
          <w:rFonts w:hint="eastAsia" w:ascii="仿宋" w:hAnsi="仿宋" w:eastAsia="仿宋"/>
          <w:b/>
          <w:bCs/>
          <w:sz w:val="28"/>
          <w:szCs w:val="28"/>
        </w:rPr>
        <w:t>投标人如未准时在线参加的</w:t>
      </w:r>
      <w:r>
        <w:rPr>
          <w:rFonts w:hint="eastAsia" w:ascii="仿宋" w:hAnsi="仿宋" w:eastAsia="仿宋"/>
          <w:bCs/>
          <w:sz w:val="28"/>
          <w:szCs w:val="28"/>
        </w:rPr>
        <w:t>，事后不得对采购相关人员、开标过程和开标结果提出异议。</w:t>
      </w:r>
    </w:p>
    <w:p>
      <w:pPr>
        <w:pStyle w:val="32"/>
        <w:snapToGrid w:val="0"/>
        <w:spacing w:before="120" w:after="120" w:line="460" w:lineRule="exact"/>
        <w:ind w:firstLine="562" w:firstLineChars="200"/>
        <w:rPr>
          <w:rFonts w:ascii="仿宋" w:hAnsi="仿宋" w:eastAsia="仿宋"/>
          <w:b/>
          <w:bCs/>
          <w:sz w:val="28"/>
          <w:szCs w:val="28"/>
        </w:rPr>
      </w:pPr>
      <w:r>
        <w:rPr>
          <w:rFonts w:hint="eastAsia" w:ascii="仿宋" w:hAnsi="仿宋" w:eastAsia="仿宋"/>
          <w:b/>
          <w:bCs/>
          <w:sz w:val="28"/>
          <w:szCs w:val="28"/>
        </w:rPr>
        <w:t>1. 落实工作场地、设施，检查录音录像采集设备运行情况，验证电子交易平台是否能正常登录。</w:t>
      </w:r>
    </w:p>
    <w:p>
      <w:pPr>
        <w:pStyle w:val="32"/>
        <w:snapToGrid w:val="0"/>
        <w:spacing w:before="120" w:after="120" w:line="460" w:lineRule="exact"/>
        <w:ind w:firstLine="562" w:firstLineChars="200"/>
        <w:rPr>
          <w:rFonts w:ascii="仿宋" w:hAnsi="仿宋" w:eastAsia="仿宋"/>
          <w:b/>
          <w:bCs/>
          <w:sz w:val="28"/>
          <w:szCs w:val="28"/>
        </w:rPr>
      </w:pPr>
      <w:r>
        <w:rPr>
          <w:rFonts w:hint="eastAsia" w:ascii="仿宋" w:hAnsi="仿宋" w:eastAsia="仿宋"/>
          <w:b/>
          <w:bCs/>
          <w:sz w:val="28"/>
          <w:szCs w:val="28"/>
        </w:rPr>
        <w:t>2. 开标由招标方主持，主持人介绍开标现场的人员情况，宣读递交投标文件的投标人名单、开标纪律、应当回避的情形等注意事项。</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3.投标截止时，电子交易平台自动提取所有电子投标文件。招标方点击[开始解密]按钮后，投标人可以在线解密，解密时限为30分钟。</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4.投标人应当在解密时限内完成解密，如所有投标人的电子投标文件都已经解密完成的，则电子交易平台自动结束解密。如有任一投标人未解密，电子交易平台会在解密时限截止时自动结束解密。</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解密时限内未完成解密且按规定提供了备份投标文件的，招标方将拆封其备份投标文件，并导入电子交易平台。</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5.评标委员会在商务和技术评审结束后，主持人通过电子交易平台宣告商务和技术评审无效投标人名称及理由，有效投标人的商务和技术得分情况。</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6.招标方在电子交易平台开启投标人的报价文件信息，投标人对报价信息进行确认。投标人对报价信息不予确认的不影响后续评标过程。</w:t>
      </w:r>
    </w:p>
    <w:p>
      <w:pPr>
        <w:pStyle w:val="32"/>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7.评标委员会经商议认为需要投标人作出必要澄清或说明的，应当通过电子交易平台交换数据电文。评标委员会给予投标人提交澄清或说明的时间为半小时，投标人已经明确表示澄清或说明完毕的除外。</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8.在电子交易平台上公布评审结果。</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特别说明：政采云公司如对电子化开标及评审程序有调整的，按调整后的程序操作。</w:t>
      </w:r>
    </w:p>
    <w:p>
      <w:pPr>
        <w:pStyle w:val="32"/>
        <w:snapToGrid w:val="0"/>
        <w:spacing w:before="120" w:after="120" w:line="460" w:lineRule="exact"/>
        <w:ind w:firstLine="562" w:firstLineChars="200"/>
        <w:rPr>
          <w:rFonts w:ascii="仿宋" w:hAnsi="仿宋" w:eastAsia="仿宋"/>
          <w:b/>
          <w:sz w:val="28"/>
          <w:szCs w:val="28"/>
        </w:rPr>
      </w:pPr>
      <w:r>
        <w:rPr>
          <w:rFonts w:hint="eastAsia" w:ascii="仿宋" w:hAnsi="仿宋" w:eastAsia="仿宋"/>
          <w:b/>
          <w:sz w:val="28"/>
          <w:szCs w:val="28"/>
        </w:rPr>
        <w:t>（二）组织评标程序</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招标方将按照招标文件规定的时间、地点和程序组织评标，各评审专家及相关人员应参加评审活动并接受核验、签到，无关人员不得进入评审现场。</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1、开启开标场地录音录像采集设备，并确保正常运行。</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2、按规定统一收缴、保存评标现场相关人员通讯工具。</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3、介绍评审现场的人员情况，宣布评审工作纪律，告知评审人员应当回避情形；组织推选评标委员会组长。</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4、宣读提交投标文件的供应商名单，组织评标委员会各位成员签订纸质形式的《政府采购评审人员廉洁自律承诺书》。</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5、采购人可以在评标前说明项目背景和采购需求，说明内容不得含有歧视性、倾向性意见，不得超出招标文件所述范围。说明应当提交书面材料，并随采购文件一并存档。</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7、采购人代表对投标人资格文件进行审查并</w:t>
      </w:r>
      <w:r>
        <w:rPr>
          <w:rFonts w:hint="eastAsia" w:ascii="仿宋" w:hAnsi="仿宋" w:eastAsia="仿宋"/>
          <w:sz w:val="28"/>
          <w:szCs w:val="28"/>
        </w:rPr>
        <w:t>以开标当日为准</w:t>
      </w:r>
      <w:r>
        <w:rPr>
          <w:rFonts w:hint="eastAsia" w:ascii="仿宋" w:hAnsi="仿宋" w:eastAsia="仿宋"/>
          <w:bCs/>
          <w:sz w:val="28"/>
          <w:szCs w:val="28"/>
        </w:rPr>
        <w:t>对投标人“信用中国”网站（www.creditchina.gov.cn）、中国政府采购网（www.ccgp.gov.cn）信用记录情况进行核实，资格不符合的，应组织相关投标人代表进行陈述、澄清或申辩。</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9、做好评审现场相关记录，协助评标委员会组长做好评审报告起草、有关内容电脑文字录入等工作，并要求评标委员会各成员签字确认。</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10、评审结束后，招标方应对评标委员会各成员的专业水平、职业道德、遵纪守法等情况进行评价；同时按规定向评审专家发放评审费，并交还评审人员及其他现场相关人员的通讯工具。</w:t>
      </w:r>
    </w:p>
    <w:p>
      <w:pPr>
        <w:pStyle w:val="32"/>
        <w:snapToGrid w:val="0"/>
        <w:spacing w:before="120" w:after="120" w:line="460" w:lineRule="exact"/>
        <w:ind w:firstLine="551" w:firstLineChars="196"/>
        <w:rPr>
          <w:rFonts w:ascii="仿宋" w:hAnsi="仿宋" w:eastAsia="仿宋"/>
          <w:bCs/>
          <w:sz w:val="28"/>
          <w:szCs w:val="28"/>
        </w:rPr>
      </w:pPr>
      <w:r>
        <w:rPr>
          <w:rFonts w:hint="eastAsia" w:ascii="仿宋" w:hAnsi="仿宋" w:eastAsia="仿宋"/>
          <w:b/>
          <w:bCs/>
          <w:sz w:val="28"/>
          <w:szCs w:val="28"/>
        </w:rPr>
        <w:t>11、招标方将在《中标公告》中，公开评标委员会对每个投标人的《评分明细》以及《得分汇总表》情况。</w:t>
      </w:r>
      <w:r>
        <w:rPr>
          <w:rFonts w:ascii="Calibri" w:hAnsi="Calibri" w:eastAsia="仿宋" w:cs="Calibri"/>
          <w:b/>
          <w:bCs/>
          <w:sz w:val="28"/>
          <w:szCs w:val="28"/>
        </w:rPr>
        <w:t> </w:t>
      </w:r>
      <w:r>
        <w:rPr>
          <w:rFonts w:hint="eastAsia" w:ascii="仿宋" w:hAnsi="仿宋" w:eastAsia="仿宋"/>
          <w:b/>
          <w:bCs/>
          <w:sz w:val="28"/>
          <w:szCs w:val="28"/>
        </w:rPr>
        <w:tab/>
      </w:r>
    </w:p>
    <w:p>
      <w:pPr>
        <w:pStyle w:val="32"/>
        <w:snapToGrid w:val="0"/>
        <w:spacing w:before="120" w:after="120" w:line="460" w:lineRule="exact"/>
        <w:ind w:firstLine="562" w:firstLineChars="200"/>
        <w:rPr>
          <w:rFonts w:ascii="仿宋" w:hAnsi="仿宋" w:eastAsia="仿宋"/>
          <w:b/>
          <w:sz w:val="28"/>
          <w:szCs w:val="28"/>
        </w:rPr>
      </w:pPr>
      <w:r>
        <w:rPr>
          <w:rFonts w:hint="eastAsia" w:ascii="仿宋" w:hAnsi="仿宋" w:eastAsia="仿宋"/>
          <w:b/>
          <w:sz w:val="28"/>
          <w:szCs w:val="28"/>
        </w:rPr>
        <w:t>（三）评审程序</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1、在评审专家中推选评标委员会组长。</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3、评审人员对各投标人投标文件的有效性、符合性、完整性和响应程度进行审查，确定是否对招标文件作出实质性响应。</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4、评审人员按招标文件规定的评审方法和评审标准，依法独立对投标人投标文件进行评估、比较，并给予评价或打分，不受任何单位和个人的干预。</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 xml:space="preserve">7、评标委员会根据评审汇总情况和招标文件规定确定中标候选供应商排序名单。 </w:t>
      </w:r>
    </w:p>
    <w:p>
      <w:pPr>
        <w:pStyle w:val="32"/>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8、起草评审报告，所有评审人员须在评审报告上签字确认。</w:t>
      </w:r>
    </w:p>
    <w:p>
      <w:pPr>
        <w:pStyle w:val="32"/>
        <w:snapToGrid w:val="0"/>
        <w:spacing w:before="240" w:beforeLines="100" w:after="240" w:afterLines="100" w:line="360" w:lineRule="auto"/>
        <w:jc w:val="center"/>
        <w:rPr>
          <w:rFonts w:ascii="仿宋" w:hAnsi="仿宋" w:eastAsia="仿宋"/>
          <w:b/>
          <w:bCs/>
          <w:sz w:val="28"/>
          <w:szCs w:val="28"/>
        </w:rPr>
      </w:pPr>
      <w:r>
        <w:rPr>
          <w:rFonts w:hint="eastAsia" w:ascii="仿宋" w:hAnsi="仿宋" w:eastAsia="仿宋"/>
          <w:b/>
          <w:bCs/>
          <w:sz w:val="28"/>
          <w:szCs w:val="28"/>
        </w:rPr>
        <w:t>四、评审原则</w:t>
      </w:r>
    </w:p>
    <w:p>
      <w:pPr>
        <w:pStyle w:val="32"/>
        <w:snapToGrid w:val="0"/>
        <w:spacing w:before="120" w:after="120" w:line="460" w:lineRule="exact"/>
        <w:ind w:firstLine="562" w:firstLineChars="200"/>
        <w:rPr>
          <w:rFonts w:ascii="仿宋" w:hAnsi="仿宋" w:eastAsia="仿宋"/>
          <w:b/>
          <w:bCs/>
          <w:sz w:val="28"/>
          <w:szCs w:val="28"/>
        </w:rPr>
      </w:pPr>
      <w:r>
        <w:rPr>
          <w:rFonts w:hint="eastAsia" w:ascii="仿宋" w:hAnsi="仿宋" w:eastAsia="仿宋"/>
          <w:b/>
          <w:bCs/>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32"/>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32"/>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32"/>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2"/>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非单一产品采购项目，采购人应当根据采购项目技术构成、产品价格比重等合理确定核心产品，并在招标文件中载明。多家投标人提供的核心产品品牌相同的，按前款规定处理。</w:t>
      </w:r>
    </w:p>
    <w:p>
      <w:pPr>
        <w:pStyle w:val="32"/>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2"/>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五、确定中标供应商的原则</w:t>
      </w:r>
    </w:p>
    <w:p>
      <w:pPr>
        <w:pStyle w:val="32"/>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1.项目由评标委员会根据第三章《评标办法与评分标准》规定提出中标候选人排序。</w:t>
      </w:r>
    </w:p>
    <w:p>
      <w:pPr>
        <w:pStyle w:val="32"/>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2.采购人应当自收到评标报告之日起５个工作日内，在评标报告确定的中标候选人名单中按顺序确定中标人，或者采购人委托评标委员会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w:t>
      </w:r>
    </w:p>
    <w:p>
      <w:pPr>
        <w:pStyle w:val="32"/>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3.采购结果经采购人确认后，招标方将于2个工作日内在浙江省政府采购网上发布中标公告，通过电子交易平台统一签发《中标通知书》</w:t>
      </w:r>
      <w:r>
        <w:rPr>
          <w:rFonts w:hint="eastAsia" w:ascii="仿宋" w:hAnsi="仿宋" w:eastAsia="仿宋" w:cs="Arial"/>
          <w:sz w:val="28"/>
          <w:szCs w:val="28"/>
        </w:rPr>
        <w:t>。</w:t>
      </w:r>
    </w:p>
    <w:p>
      <w:pPr>
        <w:pStyle w:val="32"/>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六、合同授予</w:t>
      </w:r>
    </w:p>
    <w:p>
      <w:pPr>
        <w:snapToGrid w:val="0"/>
        <w:spacing w:line="460" w:lineRule="exact"/>
        <w:ind w:firstLine="551" w:firstLineChars="196"/>
        <w:rPr>
          <w:rFonts w:ascii="仿宋" w:hAnsi="仿宋" w:eastAsia="仿宋"/>
          <w:b/>
          <w:bCs/>
          <w:sz w:val="28"/>
          <w:szCs w:val="28"/>
        </w:rPr>
      </w:pPr>
      <w:r>
        <w:rPr>
          <w:rFonts w:hint="eastAsia" w:ascii="仿宋" w:hAnsi="仿宋" w:eastAsia="仿宋"/>
          <w:b/>
          <w:bCs/>
          <w:sz w:val="28"/>
          <w:szCs w:val="28"/>
        </w:rPr>
        <w:t>（一）签订合同</w:t>
      </w:r>
    </w:p>
    <w:p>
      <w:pPr>
        <w:snapToGrid w:val="0"/>
        <w:spacing w:line="460" w:lineRule="exact"/>
        <w:ind w:firstLine="562" w:firstLineChars="200"/>
        <w:rPr>
          <w:rFonts w:ascii="仿宋" w:hAnsi="仿宋" w:eastAsia="仿宋"/>
          <w:b/>
          <w:sz w:val="28"/>
          <w:szCs w:val="28"/>
        </w:rPr>
      </w:pPr>
      <w:r>
        <w:rPr>
          <w:rFonts w:hint="eastAsia" w:ascii="仿宋" w:hAnsi="仿宋" w:eastAsia="仿宋"/>
          <w:b/>
          <w:sz w:val="28"/>
          <w:szCs w:val="28"/>
        </w:rPr>
        <w:t>1.采购人与中标人应当在《中标通知书》发出之日起30日内签订政府采购合同。</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2.中标人拖延、拒签合同的,将被取消中标资格。</w:t>
      </w:r>
    </w:p>
    <w:p>
      <w:pPr>
        <w:snapToGrid w:val="0"/>
        <w:spacing w:line="460" w:lineRule="exact"/>
        <w:ind w:firstLine="562" w:firstLineChars="200"/>
        <w:rPr>
          <w:rFonts w:ascii="仿宋" w:hAnsi="仿宋" w:eastAsia="仿宋"/>
          <w:b/>
          <w:sz w:val="28"/>
          <w:szCs w:val="28"/>
        </w:rPr>
      </w:pPr>
      <w:r>
        <w:rPr>
          <w:rFonts w:hint="eastAsia" w:ascii="仿宋" w:hAnsi="仿宋" w:eastAsia="仿宋"/>
          <w:b/>
          <w:sz w:val="28"/>
          <w:szCs w:val="28"/>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2"/>
        <w:snapToGrid w:val="0"/>
        <w:spacing w:before="120" w:after="120" w:line="460" w:lineRule="exact"/>
        <w:ind w:firstLine="551" w:firstLineChars="196"/>
        <w:rPr>
          <w:rFonts w:ascii="仿宋" w:hAnsi="仿宋" w:eastAsia="仿宋"/>
          <w:b/>
          <w:sz w:val="28"/>
          <w:szCs w:val="28"/>
        </w:rPr>
      </w:pPr>
      <w:r>
        <w:rPr>
          <w:rFonts w:hint="eastAsia" w:ascii="仿宋" w:hAnsi="仿宋" w:eastAsia="仿宋"/>
          <w:b/>
          <w:sz w:val="28"/>
          <w:szCs w:val="28"/>
        </w:rPr>
        <w:t>（二）履约保证金</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32"/>
        <w:snapToGrid w:val="0"/>
        <w:spacing w:before="120" w:after="120" w:line="460" w:lineRule="exact"/>
        <w:ind w:firstLine="554" w:firstLineChars="198"/>
        <w:rPr>
          <w:rFonts w:ascii="仿宋" w:hAnsi="仿宋" w:eastAsia="仿宋"/>
          <w:sz w:val="28"/>
          <w:szCs w:val="28"/>
        </w:rPr>
      </w:pPr>
      <w:r>
        <w:rPr>
          <w:rFonts w:hint="eastAsia" w:ascii="仿宋" w:hAnsi="仿宋" w:eastAsia="仿宋"/>
          <w:sz w:val="28"/>
          <w:szCs w:val="28"/>
        </w:rPr>
        <w:t>2.按合同约定办理履约保证金退还手续。</w:t>
      </w:r>
    </w:p>
    <w:p>
      <w:pPr>
        <w:pStyle w:val="32"/>
        <w:snapToGrid w:val="0"/>
        <w:spacing w:before="240" w:beforeLines="100" w:after="240" w:afterLines="100" w:line="360" w:lineRule="auto"/>
        <w:jc w:val="center"/>
        <w:rPr>
          <w:rFonts w:ascii="仿宋" w:hAnsi="仿宋" w:eastAsia="仿宋"/>
          <w:b/>
          <w:sz w:val="30"/>
          <w:szCs w:val="30"/>
        </w:rPr>
      </w:pPr>
    </w:p>
    <w:p>
      <w:pPr>
        <w:pStyle w:val="32"/>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七、货款的结算</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货款由采购人按采购文件规定的付款方式自行支付。纳入国库集中支付的，按照国库集中支付有关规定付款。</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资金支付进度：采购人对于满足合同约定支付条件的，自收到发票后7个工作日内将资金支付到合同约定的供应商账户。迟延支付中小企业款项的，供应商可要求采购人支付逾期利息。</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 功能全力推动经济稳进提质的通知》《浙江省财政厅关于进一步发挥政府采购政策功能全力推进经济稳进提质的通知》等相关规范，对预付款支付要求如下：</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1.对中小企业合同预付款比例原则上不低于合同金额的40％，不高于合同金额的70%；</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2.项目分年安排预算的，每年预付款比例不低于项目年度计划支付资金额的40％，不高于年度计划支付资金额的70%；</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3.采购项目实施以人工投入为主的，可适当降低预付款比例，但不得低于20%。</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4.对供应商为大型企业的项目或者以人工投入为主且实行按月定期结算支付款项的项目，预付款可低于上述比例或者不约定预付款。</w:t>
      </w:r>
    </w:p>
    <w:p>
      <w:pPr>
        <w:pStyle w:val="32"/>
        <w:snapToGrid w:val="0"/>
        <w:spacing w:before="240" w:beforeLines="100" w:after="240" w:afterLines="100" w:line="360" w:lineRule="auto"/>
        <w:ind w:firstLine="560" w:firstLineChars="200"/>
        <w:rPr>
          <w:rFonts w:ascii="仿宋" w:hAnsi="仿宋" w:eastAsia="仿宋"/>
          <w:sz w:val="28"/>
          <w:szCs w:val="28"/>
        </w:rPr>
      </w:pPr>
      <w:r>
        <w:rPr>
          <w:rFonts w:hint="eastAsia" w:ascii="仿宋" w:hAnsi="仿宋" w:eastAsia="仿宋"/>
          <w:sz w:val="28"/>
          <w:szCs w:val="28"/>
        </w:rPr>
        <w:t>备注：在签订合同时，供应商明确表示无需预付款或者主动要求降低预付款比例的，采购单位可不适用前述预付款比例的规定。</w:t>
      </w:r>
    </w:p>
    <w:p>
      <w:pPr>
        <w:pStyle w:val="32"/>
        <w:snapToGrid w:val="0"/>
        <w:spacing w:before="240" w:beforeLines="100" w:after="240" w:afterLines="100" w:line="360" w:lineRule="auto"/>
        <w:ind w:firstLine="560" w:firstLineChars="200"/>
        <w:rPr>
          <w:rFonts w:ascii="仿宋" w:hAnsi="仿宋" w:eastAsia="仿宋"/>
          <w:sz w:val="28"/>
          <w:szCs w:val="28"/>
        </w:rPr>
      </w:pPr>
    </w:p>
    <w:p>
      <w:pPr>
        <w:pStyle w:val="32"/>
        <w:spacing w:before="120" w:after="120" w:line="360" w:lineRule="auto"/>
        <w:jc w:val="center"/>
        <w:rPr>
          <w:rFonts w:ascii="仿宋" w:hAnsi="仿宋" w:eastAsia="仿宋"/>
          <w:b/>
          <w:sz w:val="28"/>
          <w:szCs w:val="28"/>
        </w:rPr>
      </w:pPr>
    </w:p>
    <w:p>
      <w:pPr>
        <w:pStyle w:val="32"/>
        <w:snapToGrid w:val="0"/>
        <w:spacing w:before="120" w:after="120" w:line="240" w:lineRule="auto"/>
        <w:ind w:firstLine="600" w:firstLineChars="200"/>
        <w:rPr>
          <w:rFonts w:ascii="仿宋_GB2312" w:hAnsi="仿宋" w:eastAsia="仿宋_GB2312"/>
          <w:sz w:val="30"/>
          <w:szCs w:val="30"/>
        </w:rPr>
      </w:pPr>
    </w:p>
    <w:p>
      <w:pPr>
        <w:pStyle w:val="32"/>
        <w:spacing w:before="120" w:after="120" w:line="360" w:lineRule="auto"/>
        <w:jc w:val="center"/>
        <w:outlineLvl w:val="0"/>
        <w:rPr>
          <w:rFonts w:hAnsi="宋体"/>
          <w:b/>
          <w:sz w:val="36"/>
          <w:szCs w:val="36"/>
        </w:rPr>
      </w:pPr>
      <w:r>
        <w:rPr>
          <w:rFonts w:hint="eastAsia" w:hAnsi="宋体"/>
          <w:b/>
          <w:kern w:val="0"/>
          <w:sz w:val="36"/>
          <w:szCs w:val="36"/>
        </w:rPr>
        <w:br w:type="page"/>
      </w:r>
      <w:bookmarkStart w:id="20" w:name="_Toc496796637"/>
      <w:r>
        <w:rPr>
          <w:rFonts w:hint="eastAsia" w:hAnsi="宋体"/>
          <w:b/>
          <w:sz w:val="36"/>
          <w:szCs w:val="36"/>
        </w:rPr>
        <w:t>第三章 评标办法及评分标准</w:t>
      </w:r>
      <w:bookmarkEnd w:id="20"/>
    </w:p>
    <w:p>
      <w:pPr>
        <w:spacing w:before="120" w:beforeLines="50" w:after="120" w:afterLines="50" w:line="460" w:lineRule="exact"/>
        <w:ind w:firstLine="420"/>
        <w:rPr>
          <w:rFonts w:ascii="仿宋" w:hAnsi="仿宋" w:eastAsia="仿宋"/>
          <w:sz w:val="30"/>
          <w:szCs w:val="30"/>
        </w:rPr>
      </w:pPr>
      <w:r>
        <w:rPr>
          <w:rFonts w:hint="eastAsia" w:ascii="仿宋" w:hAnsi="仿宋" w:eastAsia="仿宋"/>
          <w:sz w:val="30"/>
          <w:szCs w:val="30"/>
        </w:rPr>
        <w:t>根据《中华人民共和国政府采购法》等有关法律法规，结合本项目的实际需求，制定本办法。</w:t>
      </w:r>
    </w:p>
    <w:p>
      <w:pPr>
        <w:spacing w:before="120" w:beforeLines="50" w:after="120" w:afterLines="50" w:line="460" w:lineRule="exact"/>
        <w:ind w:firstLine="590" w:firstLineChars="196"/>
        <w:rPr>
          <w:rFonts w:ascii="仿宋" w:hAnsi="仿宋" w:eastAsia="仿宋"/>
          <w:b/>
          <w:sz w:val="30"/>
          <w:szCs w:val="30"/>
        </w:rPr>
      </w:pPr>
      <w:r>
        <w:rPr>
          <w:rFonts w:hint="eastAsia" w:ascii="仿宋" w:hAnsi="仿宋" w:eastAsia="仿宋"/>
          <w:b/>
          <w:sz w:val="30"/>
          <w:szCs w:val="30"/>
        </w:rPr>
        <w:t>一、总则</w:t>
      </w:r>
    </w:p>
    <w:p>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spacing w:before="120" w:beforeLines="50" w:after="120" w:afterLines="50" w:line="460" w:lineRule="exact"/>
        <w:ind w:firstLine="590" w:firstLineChars="196"/>
        <w:rPr>
          <w:rFonts w:ascii="仿宋" w:hAnsi="仿宋" w:eastAsia="仿宋"/>
          <w:b/>
          <w:bCs/>
          <w:sz w:val="30"/>
          <w:szCs w:val="30"/>
        </w:rPr>
      </w:pPr>
      <w:r>
        <w:rPr>
          <w:rFonts w:hint="eastAsia" w:ascii="仿宋" w:hAnsi="仿宋" w:eastAsia="仿宋"/>
          <w:b/>
          <w:bCs/>
          <w:sz w:val="30"/>
          <w:szCs w:val="30"/>
        </w:rPr>
        <w:t>二、分值的计算</w:t>
      </w:r>
    </w:p>
    <w:p>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技术、资信、商务及其他分按照评标委员会成员的独立评分结果汇总后的算术平均分计算，计算公式为：</w:t>
      </w:r>
    </w:p>
    <w:p>
      <w:pPr>
        <w:spacing w:before="120" w:beforeLines="50" w:after="120" w:afterLines="50" w:line="460" w:lineRule="exact"/>
        <w:ind w:firstLine="495"/>
        <w:rPr>
          <w:rFonts w:ascii="仿宋" w:hAnsi="仿宋" w:eastAsia="仿宋"/>
          <w:sz w:val="30"/>
          <w:szCs w:val="30"/>
        </w:rPr>
      </w:pPr>
      <w:r>
        <w:rPr>
          <w:rFonts w:hint="eastAsia" w:ascii="仿宋" w:hAnsi="仿宋" w:eastAsia="仿宋"/>
          <w:sz w:val="30"/>
          <w:szCs w:val="30"/>
        </w:rPr>
        <w:t>技术、资信商务及其他分=评标委员会所有成员评分合计数/评标委员会组成人员数</w:t>
      </w:r>
    </w:p>
    <w:p>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投标人评标</w:t>
      </w:r>
      <w:r>
        <w:rPr>
          <w:rFonts w:hint="eastAsia" w:ascii="仿宋" w:hAnsi="仿宋" w:eastAsia="仿宋"/>
          <w:bCs/>
          <w:sz w:val="30"/>
          <w:szCs w:val="30"/>
        </w:rPr>
        <w:t>综合得分=价格分+(技术分+资信商务及其他分)</w:t>
      </w:r>
    </w:p>
    <w:p>
      <w:pPr>
        <w:spacing w:before="120" w:beforeLines="50" w:after="120" w:afterLines="50" w:line="460" w:lineRule="exact"/>
        <w:ind w:firstLine="602" w:firstLineChars="200"/>
        <w:rPr>
          <w:rFonts w:ascii="仿宋" w:hAnsi="仿宋" w:eastAsia="仿宋"/>
          <w:b/>
          <w:bCs/>
          <w:sz w:val="30"/>
          <w:szCs w:val="30"/>
        </w:rPr>
      </w:pPr>
    </w:p>
    <w:p>
      <w:pPr>
        <w:spacing w:before="120" w:beforeLines="50" w:after="120" w:afterLines="50" w:line="460" w:lineRule="exact"/>
        <w:ind w:firstLine="602" w:firstLineChars="200"/>
        <w:rPr>
          <w:rFonts w:ascii="仿宋" w:hAnsi="仿宋" w:eastAsia="仿宋"/>
          <w:bCs/>
          <w:sz w:val="30"/>
          <w:szCs w:val="30"/>
        </w:rPr>
      </w:pPr>
      <w:r>
        <w:rPr>
          <w:rFonts w:hint="eastAsia" w:ascii="仿宋" w:hAnsi="仿宋" w:eastAsia="仿宋"/>
          <w:b/>
          <w:bCs/>
          <w:sz w:val="30"/>
          <w:szCs w:val="30"/>
        </w:rPr>
        <w:t>特别提醒：</w:t>
      </w:r>
      <w:r>
        <w:rPr>
          <w:rFonts w:hint="eastAsia" w:ascii="仿宋" w:hAnsi="仿宋" w:eastAsia="仿宋"/>
          <w:bCs/>
          <w:sz w:val="30"/>
          <w:szCs w:val="30"/>
        </w:rPr>
        <w:t>评标委员会对每个投标人的评分明细以及得分汇总表情况在中标公告中公布。</w:t>
      </w:r>
    </w:p>
    <w:p>
      <w:pPr>
        <w:spacing w:before="120" w:beforeLines="50" w:after="120" w:afterLines="50" w:line="460" w:lineRule="exact"/>
        <w:rPr>
          <w:rFonts w:ascii="仿宋" w:hAnsi="仿宋" w:eastAsiaTheme="minorEastAsia"/>
          <w:bCs/>
          <w:sz w:val="30"/>
          <w:szCs w:val="30"/>
        </w:rPr>
      </w:pPr>
    </w:p>
    <w:p>
      <w:pPr>
        <w:spacing w:before="120" w:beforeLines="50" w:after="120" w:afterLines="50" w:line="320" w:lineRule="exact"/>
        <w:rPr>
          <w:rFonts w:ascii="仿宋_GB2312" w:hAnsi="宋体" w:eastAsia="仿宋_GB2312"/>
          <w:b/>
          <w:sz w:val="32"/>
          <w:szCs w:val="32"/>
        </w:rPr>
      </w:pPr>
      <w:r>
        <w:rPr>
          <w:rFonts w:hint="eastAsia" w:ascii="仿宋" w:hAnsi="仿宋" w:eastAsia="仿宋_GB2312"/>
          <w:bCs/>
          <w:kern w:val="0"/>
          <w:sz w:val="30"/>
          <w:szCs w:val="30"/>
        </w:rPr>
        <w:br w:type="page"/>
      </w:r>
      <w:r>
        <w:rPr>
          <w:rFonts w:hint="eastAsia" w:ascii="仿宋" w:hAnsi="仿宋" w:eastAsia="仿宋_GB2312"/>
          <w:b/>
          <w:sz w:val="32"/>
          <w:szCs w:val="32"/>
        </w:rPr>
        <w:t>三、评标内容及标</w:t>
      </w:r>
      <w:r>
        <w:rPr>
          <w:rFonts w:hint="eastAsia" w:ascii="仿宋" w:hAnsi="仿宋" w:eastAsia="仿宋_GB2312"/>
          <w:b/>
          <w:sz w:val="30"/>
          <w:szCs w:val="30"/>
        </w:rPr>
        <w:t>准</w:t>
      </w:r>
      <w:bookmarkStart w:id="21" w:name="PO_TDCUS_ITEM_SM_TABLE_1_1"/>
      <w:bookmarkEnd w:id="21"/>
      <w:bookmarkStart w:id="22" w:name="_Toc496796638"/>
    </w:p>
    <w:tbl>
      <w:tblPr>
        <w:tblStyle w:val="61"/>
        <w:tblpPr w:leftFromText="180" w:rightFromText="180" w:vertAnchor="text" w:horzAnchor="page" w:tblpX="1473" w:tblpY="438"/>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572"/>
        <w:gridCol w:w="3380"/>
        <w:gridCol w:w="1047"/>
        <w:gridCol w:w="1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序号</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评分类型</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评分标准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分值</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打分方法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报价</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(最低报价/投标报价)*最大分值</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10</w:t>
            </w:r>
          </w:p>
        </w:tc>
        <w:tc>
          <w:tcPr>
            <w:tcW w:w="945" w:type="pct"/>
          </w:tcPr>
          <w:p>
            <w:pPr>
              <w:spacing w:before="120" w:beforeLines="50" w:after="120" w:afterLines="50"/>
              <w:rPr>
                <w:rFonts w:ascii="仿宋_GB2312" w:hAnsi="宋体" w:eastAsia="仿宋_GB2312"/>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符合明确指标参数得 2</w:t>
            </w:r>
            <w:r>
              <w:rPr>
                <w:rFonts w:ascii="仿宋_GB2312" w:hAnsi="宋体" w:eastAsia="仿宋_GB2312"/>
                <w:b/>
                <w:sz w:val="32"/>
                <w:szCs w:val="32"/>
              </w:rPr>
              <w:t>6</w:t>
            </w:r>
            <w:r>
              <w:rPr>
                <w:rFonts w:hint="eastAsia" w:ascii="仿宋_GB2312" w:hAnsi="宋体" w:eastAsia="仿宋_GB2312"/>
                <w:b/>
                <w:sz w:val="32"/>
                <w:szCs w:val="32"/>
              </w:rPr>
              <w:t xml:space="preserve"> 分，标“★”的，属负偏离或缺漏项的每项扣1分；未标“★”的，属负偏离或缺漏项的每项扣 0.5 分，扣完2</w:t>
            </w:r>
            <w:r>
              <w:rPr>
                <w:rFonts w:ascii="仿宋_GB2312" w:hAnsi="宋体" w:eastAsia="仿宋_GB2312"/>
                <w:b/>
                <w:sz w:val="32"/>
                <w:szCs w:val="32"/>
              </w:rPr>
              <w:t>6</w:t>
            </w:r>
            <w:r>
              <w:rPr>
                <w:rFonts w:hint="eastAsia" w:ascii="仿宋_GB2312" w:hAnsi="宋体" w:eastAsia="仿宋_GB2312"/>
                <w:b/>
                <w:sz w:val="32"/>
                <w:szCs w:val="32"/>
              </w:rPr>
              <w:t>分投标无效。</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2</w:t>
            </w:r>
            <w:r>
              <w:rPr>
                <w:rFonts w:ascii="仿宋_GB2312" w:hAnsi="宋体" w:eastAsia="仿宋_GB2312"/>
                <w:b/>
                <w:sz w:val="32"/>
                <w:szCs w:val="32"/>
              </w:rPr>
              <w:t>6</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2</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根据投标人提出的对安检实施方案及关键技术的详细阐述，对实施方案匹配度（</w:t>
            </w:r>
            <w:r>
              <w:rPr>
                <w:rFonts w:ascii="仿宋_GB2312" w:hAnsi="宋体" w:eastAsia="仿宋_GB2312"/>
                <w:b/>
                <w:sz w:val="32"/>
                <w:szCs w:val="32"/>
              </w:rPr>
              <w:t>3</w:t>
            </w:r>
            <w:r>
              <w:rPr>
                <w:rFonts w:hint="eastAsia" w:ascii="仿宋_GB2312" w:hAnsi="宋体" w:eastAsia="仿宋_GB2312"/>
                <w:b/>
                <w:sz w:val="32"/>
                <w:szCs w:val="32"/>
              </w:rPr>
              <w:t>分），关键技术先进合理性（3分），关键技术可实施性（2分）进行打分。</w:t>
            </w:r>
          </w:p>
        </w:tc>
        <w:tc>
          <w:tcPr>
            <w:tcW w:w="614"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8</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3</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hint="default" w:ascii="仿宋_GB2312" w:hAnsi="宋体" w:eastAsia="仿宋_GB2312"/>
                <w:b/>
                <w:sz w:val="32"/>
                <w:szCs w:val="32"/>
                <w:lang w:val="en-US" w:eastAsia="zh-CN"/>
              </w:rPr>
            </w:pPr>
            <w:r>
              <w:rPr>
                <w:rFonts w:hint="eastAsia" w:ascii="仿宋_GB2312" w:hAnsi="宋体" w:eastAsia="仿宋_GB2312"/>
                <w:b/>
                <w:sz w:val="32"/>
                <w:szCs w:val="32"/>
              </w:rPr>
              <w:t>根据本项目的了解，提供安检设备搭建的设计方案。方案中须包括项目整体技术设计和详细的设备布置说明。对设计方案合理性（</w:t>
            </w:r>
            <w:r>
              <w:rPr>
                <w:rFonts w:ascii="仿宋_GB2312" w:hAnsi="宋体" w:eastAsia="仿宋_GB2312"/>
                <w:b/>
                <w:sz w:val="32"/>
                <w:szCs w:val="32"/>
              </w:rPr>
              <w:t>3</w:t>
            </w:r>
            <w:r>
              <w:rPr>
                <w:rFonts w:hint="eastAsia" w:ascii="仿宋_GB2312" w:hAnsi="宋体" w:eastAsia="仿宋_GB2312"/>
                <w:b/>
                <w:sz w:val="32"/>
                <w:szCs w:val="32"/>
              </w:rPr>
              <w:t>分）、完整性（2分），针对性（2分），有效可行性（2分）进行打分。</w:t>
            </w:r>
          </w:p>
        </w:tc>
        <w:tc>
          <w:tcPr>
            <w:tcW w:w="614"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9</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4</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根据投标人提出的具体的工作流程及工作计划，对工作流程及工作计划清晰合理性、有序度、与赛事时间安排匹配程度进行打分。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4</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5</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根据投标人制定针对本次项目实施的质量控制保证措施情况，对质量控制保证措施合理性、有效可行性进行打分。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4</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6</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根据投标人在服务过程中对突发性事件的应对能力、临时任务应急能力、应急响应装备配备数量等情况进行打分。</w:t>
            </w:r>
          </w:p>
        </w:tc>
        <w:tc>
          <w:tcPr>
            <w:tcW w:w="614"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4</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7</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投标人针对本项目设备拆除复原方案的合理性、可行性进行打分。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3</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8</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投标人需明确本项目的管理团队人员情况。根据投标人针对本项目设置的组织架构，各管理人员配备合理性、职责清晰性，符合安检服务项目管理的实际要求进行综合打分。</w:t>
            </w:r>
          </w:p>
        </w:tc>
        <w:tc>
          <w:tcPr>
            <w:tcW w:w="614"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5</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9</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投标人提供针对本项目拟投入人员的统一着装的服务保障方案。 拟投入人员统一安保着装，根据岗位设置统一着装管理的得2分；未统一着装管理的不得分，提供统一着亚组委指定服装的承诺函加盖投标人公章。</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2</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1</w:t>
            </w:r>
            <w:r>
              <w:rPr>
                <w:rFonts w:hint="eastAsia" w:ascii="仿宋_GB2312" w:hAnsi="宋体" w:eastAsia="仿宋_GB2312"/>
                <w:b/>
                <w:sz w:val="32"/>
                <w:szCs w:val="32"/>
              </w:rPr>
              <w:t>0</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根据投标人提供针对本项目提供全方面保密管理方案，对保密管理覆盖范围全面性、保密措施有效性、针对性进行打分。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4</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11</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投标人针对本项目提供具有民航或专业培训机构出具的安检员结业证书的技术人员。提供≥50人，得 3 分；提供≥30人且＜50人，得 2 分；其余不得分。</w:t>
            </w:r>
          </w:p>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注：须提供有效期内的证明材料（安检员结业证书）。</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3</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12</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投标人需指定技术人员对设备进行驻场维护，出现设备问题在 2 小时内完成维护工作的得 2 分；投标人需提供驻场维护承诺函，无承诺函不得分。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2</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13</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符合本项目实际要求和实施计划的具体合理化建议。每提供一条针对本项目可行的合理化建议的得1分，最高得3分。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3</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14</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投标人针对本项目提供的培训方案；培训方案包括培训内容、培 训时间安排、培训人员、培训技术力量等。对培训内容切实有效性、可操性、时间安排合理性、技术力量进行打分。</w:t>
            </w:r>
          </w:p>
        </w:tc>
        <w:tc>
          <w:tcPr>
            <w:tcW w:w="614"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4</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15</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技术</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根据投标人针对本项目提出的备品备件方案，对备品备件方案科学合理性进行打分。</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3</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16</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商务资信</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投标人技术力量情况（详见商务要求表）。</w:t>
            </w:r>
          </w:p>
        </w:tc>
        <w:tc>
          <w:tcPr>
            <w:tcW w:w="614" w:type="pct"/>
          </w:tcPr>
          <w:p>
            <w:pPr>
              <w:spacing w:before="120" w:beforeLines="50" w:after="120" w:afterLines="50"/>
              <w:rPr>
                <w:rFonts w:ascii="仿宋_GB2312" w:hAnsi="宋体" w:eastAsia="仿宋_GB2312"/>
                <w:b/>
                <w:sz w:val="32"/>
                <w:szCs w:val="32"/>
              </w:rPr>
            </w:pPr>
            <w:r>
              <w:rPr>
                <w:rFonts w:ascii="仿宋_GB2312" w:hAnsi="宋体" w:eastAsia="仿宋_GB2312"/>
                <w:b/>
                <w:sz w:val="32"/>
                <w:szCs w:val="32"/>
              </w:rPr>
              <w:t>5</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17</w:t>
            </w:r>
          </w:p>
        </w:tc>
        <w:tc>
          <w:tcPr>
            <w:tcW w:w="92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商务资信</w:t>
            </w:r>
          </w:p>
        </w:tc>
        <w:tc>
          <w:tcPr>
            <w:tcW w:w="1982"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经验或业绩要求（详见商务要求表）。</w:t>
            </w:r>
          </w:p>
        </w:tc>
        <w:tc>
          <w:tcPr>
            <w:tcW w:w="614"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1</w:t>
            </w:r>
          </w:p>
        </w:tc>
        <w:tc>
          <w:tcPr>
            <w:tcW w:w="945" w:type="pct"/>
          </w:tcPr>
          <w:p>
            <w:pPr>
              <w:spacing w:before="120" w:beforeLines="50" w:after="120" w:afterLines="50"/>
              <w:rPr>
                <w:rFonts w:ascii="仿宋_GB2312" w:hAnsi="宋体" w:eastAsia="仿宋_GB2312"/>
                <w:b/>
                <w:sz w:val="32"/>
                <w:szCs w:val="32"/>
              </w:rPr>
            </w:pPr>
            <w:r>
              <w:rPr>
                <w:rFonts w:hint="eastAsia" w:ascii="仿宋_GB2312" w:hAnsi="宋体" w:eastAsia="仿宋_GB2312"/>
                <w:b/>
                <w:sz w:val="32"/>
                <w:szCs w:val="32"/>
              </w:rPr>
              <w:t>客观分</w:t>
            </w:r>
          </w:p>
        </w:tc>
      </w:tr>
    </w:tbl>
    <w:p>
      <w:pPr>
        <w:spacing w:after="240" w:afterLines="100" w:line="340" w:lineRule="exact"/>
        <w:outlineLvl w:val="0"/>
        <w:rPr>
          <w:rFonts w:hAnsi="宋体"/>
          <w:b/>
          <w:sz w:val="36"/>
          <w:szCs w:val="36"/>
        </w:rPr>
      </w:pPr>
    </w:p>
    <w:p>
      <w:pPr>
        <w:spacing w:after="240" w:afterLines="100" w:line="340" w:lineRule="exact"/>
        <w:jc w:val="center"/>
        <w:outlineLvl w:val="0"/>
        <w:rPr>
          <w:rFonts w:hint="eastAsia" w:hAnsi="宋体"/>
          <w:b/>
          <w:sz w:val="36"/>
          <w:szCs w:val="36"/>
        </w:rPr>
      </w:pPr>
    </w:p>
    <w:p>
      <w:pPr>
        <w:spacing w:after="240" w:afterLines="100" w:line="340" w:lineRule="exact"/>
        <w:jc w:val="center"/>
        <w:outlineLvl w:val="0"/>
        <w:rPr>
          <w:rFonts w:hint="eastAsia" w:hAnsi="宋体"/>
          <w:b/>
          <w:sz w:val="36"/>
          <w:szCs w:val="36"/>
        </w:rPr>
      </w:pPr>
    </w:p>
    <w:p>
      <w:pPr>
        <w:spacing w:after="240" w:afterLines="100" w:line="340" w:lineRule="exact"/>
        <w:jc w:val="center"/>
        <w:outlineLvl w:val="0"/>
        <w:rPr>
          <w:rFonts w:hint="eastAsia" w:hAnsi="宋体"/>
          <w:b/>
          <w:sz w:val="36"/>
          <w:szCs w:val="36"/>
        </w:rPr>
      </w:pPr>
    </w:p>
    <w:p>
      <w:pPr>
        <w:spacing w:after="240" w:afterLines="100" w:line="340" w:lineRule="exact"/>
        <w:jc w:val="center"/>
        <w:outlineLvl w:val="0"/>
        <w:rPr>
          <w:rFonts w:hint="eastAsia" w:hAnsi="宋体"/>
          <w:b/>
          <w:sz w:val="36"/>
          <w:szCs w:val="36"/>
        </w:rPr>
      </w:pPr>
    </w:p>
    <w:p>
      <w:pPr>
        <w:spacing w:after="240" w:afterLines="100" w:line="340" w:lineRule="exact"/>
        <w:jc w:val="center"/>
        <w:outlineLvl w:val="0"/>
        <w:rPr>
          <w:rFonts w:hint="eastAsia" w:hAnsi="宋体"/>
          <w:b/>
          <w:sz w:val="36"/>
          <w:szCs w:val="36"/>
        </w:rPr>
      </w:pPr>
    </w:p>
    <w:p>
      <w:pPr>
        <w:spacing w:after="240" w:afterLines="100" w:line="340" w:lineRule="exact"/>
        <w:jc w:val="center"/>
        <w:outlineLvl w:val="0"/>
        <w:rPr>
          <w:rFonts w:hAnsi="宋体"/>
          <w:b/>
          <w:sz w:val="36"/>
          <w:szCs w:val="36"/>
        </w:rPr>
      </w:pPr>
      <w:r>
        <w:rPr>
          <w:rFonts w:hint="eastAsia" w:hAnsi="宋体"/>
          <w:b/>
          <w:sz w:val="36"/>
          <w:szCs w:val="36"/>
        </w:rPr>
        <w:t>第四章 招标需求</w:t>
      </w:r>
      <w:bookmarkEnd w:id="22"/>
    </w:p>
    <w:p>
      <w:pPr>
        <w:snapToGrid w:val="0"/>
        <w:spacing w:before="120" w:beforeLines="50" w:after="120" w:afterLines="50"/>
        <w:rPr>
          <w:rFonts w:ascii="宋体" w:hAnsi="宋体" w:eastAsiaTheme="minorEastAsia"/>
          <w:b/>
          <w:spacing w:val="40"/>
          <w:kern w:val="0"/>
          <w:sz w:val="36"/>
          <w:szCs w:val="36"/>
        </w:rPr>
      </w:pPr>
    </w:p>
    <w:p>
      <w:pPr>
        <w:snapToGrid w:val="0"/>
        <w:spacing w:before="120" w:beforeLines="50" w:after="12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pPr>
        <w:spacing w:line="360" w:lineRule="auto"/>
        <w:ind w:firstLine="562" w:firstLineChars="200"/>
        <w:rPr>
          <w:rFonts w:ascii="仿宋" w:hAnsi="仿宋" w:eastAsia="仿宋"/>
          <w:b/>
          <w:sz w:val="28"/>
          <w:szCs w:val="28"/>
        </w:rPr>
      </w:pPr>
      <w:r>
        <w:rPr>
          <w:rFonts w:hint="eastAsia" w:ascii="仿宋" w:hAnsi="仿宋" w:eastAsia="仿宋"/>
          <w:b/>
          <w:sz w:val="28"/>
          <w:szCs w:val="28"/>
        </w:rPr>
        <w:t>1.除采购文件明确的品牌外，欢迎其他能满足本项目技术需求且性能与所明确品牌相当的产品参加。</w:t>
      </w:r>
    </w:p>
    <w:p>
      <w:pPr>
        <w:spacing w:line="360" w:lineRule="auto"/>
        <w:ind w:firstLine="562" w:firstLineChars="200"/>
        <w:rPr>
          <w:rFonts w:ascii="仿宋" w:hAnsi="仿宋" w:eastAsia="仿宋"/>
          <w:b/>
          <w:sz w:val="28"/>
          <w:szCs w:val="28"/>
        </w:rPr>
      </w:pPr>
      <w:r>
        <w:rPr>
          <w:rFonts w:hint="eastAsia" w:ascii="仿宋" w:hAnsi="仿宋" w:eastAsia="仿宋"/>
          <w:b/>
          <w:sz w:val="28"/>
          <w:szCs w:val="28"/>
        </w:rPr>
        <w:t>2.需求中不允许偏离的实质性要求和条件，以“▲”号标明，如投标人未响应的，将被视为无效。</w:t>
      </w:r>
    </w:p>
    <w:p>
      <w:pPr>
        <w:spacing w:line="360" w:lineRule="auto"/>
        <w:ind w:firstLine="562" w:firstLineChars="200"/>
        <w:rPr>
          <w:rFonts w:ascii="仿宋" w:hAnsi="仿宋" w:eastAsia="仿宋_GB2312"/>
          <w:b/>
          <w:sz w:val="30"/>
          <w:szCs w:val="30"/>
        </w:rPr>
      </w:pPr>
      <w:r>
        <w:rPr>
          <w:rFonts w:hint="eastAsia" w:ascii="仿宋" w:hAnsi="仿宋" w:eastAsia="仿宋"/>
          <w:b/>
          <w:sz w:val="28"/>
          <w:szCs w:val="28"/>
        </w:rPr>
        <w:t>3.核心产品在各标项内容中明确，如出现同品牌情况的，评标委员会根据评审原则第4条规定执行</w:t>
      </w:r>
      <w:r>
        <w:rPr>
          <w:rFonts w:hint="eastAsia" w:ascii="仿宋" w:hAnsi="仿宋" w:eastAsia="仿宋_GB2312"/>
          <w:b/>
          <w:sz w:val="30"/>
          <w:szCs w:val="30"/>
        </w:rPr>
        <w:t>。</w:t>
      </w:r>
    </w:p>
    <w:p>
      <w:pPr>
        <w:pStyle w:val="54"/>
        <w:shd w:val="clear" w:color="auto" w:fill="FDFAF5"/>
        <w:spacing w:before="0" w:beforeAutospacing="0" w:after="0" w:afterAutospacing="0" w:line="520" w:lineRule="atLeast"/>
        <w:ind w:firstLine="562" w:firstLineChars="200"/>
        <w:rPr>
          <w:rFonts w:ascii="仿宋" w:hAnsi="仿宋" w:eastAsia="仿宋" w:cs="Times New Roman"/>
          <w:b/>
          <w:sz w:val="28"/>
          <w:szCs w:val="28"/>
        </w:rPr>
      </w:pPr>
      <w:r>
        <w:rPr>
          <w:rFonts w:hint="eastAsia" w:ascii="仿宋" w:hAnsi="仿宋" w:eastAsia="仿宋" w:cs="Times New Roman"/>
          <w:b/>
          <w:sz w:val="28"/>
          <w:szCs w:val="28"/>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pStyle w:val="32"/>
        <w:spacing w:before="120" w:after="120" w:line="360" w:lineRule="auto"/>
        <w:rPr>
          <w:rFonts w:ascii="仿宋" w:hAnsi="仿宋" w:eastAsia="仿宋" w:cs="Arial"/>
          <w:b/>
          <w:sz w:val="28"/>
          <w:szCs w:val="28"/>
        </w:rPr>
      </w:pPr>
      <w:bookmarkStart w:id="23" w:name="_Toc496796639"/>
    </w:p>
    <w:p>
      <w:pPr>
        <w:pStyle w:val="32"/>
        <w:spacing w:before="120" w:after="120" w:line="360" w:lineRule="auto"/>
        <w:rPr>
          <w:rFonts w:hAnsi="宋体"/>
          <w:b/>
          <w:sz w:val="36"/>
          <w:szCs w:val="36"/>
        </w:rPr>
      </w:pPr>
      <w:bookmarkStart w:id="24" w:name="PO_416_PM050"/>
      <w:bookmarkEnd w:id="24"/>
      <w:bookmarkStart w:id="25" w:name="PO_TDCUS_ITEM_PB_REQ_TITLE_1_0"/>
    </w:p>
    <w:p>
      <w:pPr>
        <w:pStyle w:val="32"/>
        <w:spacing w:before="120" w:after="120" w:line="360" w:lineRule="auto"/>
        <w:rPr>
          <w:rFonts w:hAnsi="宋体"/>
          <w:b/>
          <w:sz w:val="36"/>
          <w:szCs w:val="36"/>
        </w:rPr>
      </w:pPr>
    </w:p>
    <w:p>
      <w:pPr>
        <w:pStyle w:val="32"/>
        <w:spacing w:before="120" w:after="120" w:line="360" w:lineRule="auto"/>
        <w:rPr>
          <w:rFonts w:hAnsi="宋体"/>
          <w:b/>
          <w:sz w:val="36"/>
          <w:szCs w:val="36"/>
        </w:rPr>
      </w:pPr>
    </w:p>
    <w:p>
      <w:pPr>
        <w:pStyle w:val="32"/>
        <w:spacing w:before="120" w:after="120" w:line="360" w:lineRule="auto"/>
        <w:rPr>
          <w:rFonts w:hAnsi="宋体"/>
          <w:b/>
          <w:sz w:val="36"/>
          <w:szCs w:val="36"/>
        </w:rPr>
      </w:pPr>
    </w:p>
    <w:p>
      <w:pPr>
        <w:pStyle w:val="32"/>
        <w:spacing w:before="120" w:after="120" w:line="360" w:lineRule="auto"/>
        <w:rPr>
          <w:rFonts w:hAnsi="宋体"/>
          <w:b/>
          <w:sz w:val="36"/>
          <w:szCs w:val="36"/>
        </w:rPr>
      </w:pPr>
    </w:p>
    <w:p>
      <w:pPr>
        <w:pStyle w:val="32"/>
        <w:spacing w:before="120" w:after="120" w:line="360" w:lineRule="auto"/>
        <w:rPr>
          <w:rFonts w:hAnsi="宋体"/>
          <w:b/>
          <w:sz w:val="36"/>
          <w:szCs w:val="36"/>
        </w:rPr>
      </w:pPr>
    </w:p>
    <w:p>
      <w:pPr>
        <w:spacing w:line="360" w:lineRule="auto"/>
        <w:jc w:val="center"/>
        <w:rPr>
          <w:rFonts w:ascii="仿宋" w:hAnsi="仿宋" w:eastAsia="仿宋"/>
          <w:b/>
          <w:sz w:val="32"/>
          <w:szCs w:val="32"/>
        </w:rPr>
      </w:pPr>
      <w:r>
        <w:rPr>
          <w:rFonts w:hint="eastAsia" w:ascii="仿宋" w:hAnsi="仿宋" w:eastAsia="仿宋"/>
          <w:b/>
          <w:sz w:val="32"/>
          <w:szCs w:val="32"/>
        </w:rPr>
        <w:t>标项1:</w:t>
      </w:r>
      <w:bookmarkEnd w:id="25"/>
      <w:bookmarkStart w:id="26" w:name="PO_TDCUS_ITEM_PB_REQ_FILE_1_1_0"/>
      <w:r>
        <w:rPr>
          <w:rFonts w:hint="eastAsia" w:ascii="仿宋" w:hAnsi="仿宋" w:eastAsia="仿宋"/>
          <w:b/>
          <w:sz w:val="32"/>
          <w:szCs w:val="32"/>
        </w:rPr>
        <w:t>杭州电子科技大学测试赛、亚运亚残击剑馆正式赛及足球训练馆安检、安保服务项目</w:t>
      </w:r>
    </w:p>
    <w:p>
      <w:pPr>
        <w:spacing w:before="120" w:beforeLines="50" w:after="120" w:afterLines="50"/>
        <w:ind w:firstLine="560" w:firstLineChars="200"/>
        <w:rPr>
          <w:rFonts w:ascii="仿宋" w:hAnsi="仿宋" w:eastAsia="仿宋"/>
          <w:sz w:val="28"/>
          <w:szCs w:val="28"/>
        </w:rPr>
      </w:pPr>
      <w:r>
        <w:rPr>
          <w:rFonts w:ascii="仿宋" w:hAnsi="仿宋" w:eastAsia="仿宋"/>
          <w:sz w:val="28"/>
          <w:szCs w:val="28"/>
        </w:rPr>
        <w:t>一、</w:t>
      </w:r>
      <w:r>
        <w:rPr>
          <w:rFonts w:hint="eastAsia" w:ascii="仿宋" w:hAnsi="仿宋" w:eastAsia="仿宋"/>
          <w:sz w:val="28"/>
          <w:szCs w:val="28"/>
        </w:rPr>
        <w:t>项目</w:t>
      </w:r>
      <w:r>
        <w:rPr>
          <w:rFonts w:ascii="仿宋" w:hAnsi="仿宋" w:eastAsia="仿宋"/>
          <w:sz w:val="28"/>
          <w:szCs w:val="28"/>
        </w:rPr>
        <w:t>概况</w:t>
      </w:r>
    </w:p>
    <w:p>
      <w:pPr>
        <w:spacing w:line="360" w:lineRule="auto"/>
        <w:ind w:firstLine="560" w:firstLineChars="200"/>
        <w:rPr>
          <w:rFonts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根据亚运会、亚残运会赛事安排，杭电场馆群承担杭州亚运会、亚残运会击剑预赛和竞赛任务，并承担足球训练任务。</w:t>
      </w:r>
      <w:r>
        <w:rPr>
          <w:rFonts w:hint="eastAsia" w:ascii="仿宋" w:hAnsi="仿宋" w:eastAsia="仿宋" w:cs="Arial"/>
          <w:snapToGrid w:val="0"/>
          <w:kern w:val="0"/>
          <w:sz w:val="28"/>
          <w:szCs w:val="28"/>
        </w:rPr>
        <w:t>为保障赛事安全顺利运行，本项目对杭电比赛场馆及训练场馆进行安检设备租赁招标</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sz w:val="28"/>
          <w:szCs w:val="28"/>
        </w:rPr>
        <w:t>具体租赁时间如下：</w:t>
      </w:r>
    </w:p>
    <w:p>
      <w:pPr>
        <w:spacing w:line="360" w:lineRule="auto"/>
        <w:ind w:firstLine="560" w:firstLineChars="200"/>
        <w:rPr>
          <w:rFonts w:ascii="仿宋" w:hAnsi="仿宋" w:eastAsia="仿宋"/>
          <w:bCs/>
          <w:color w:val="000000"/>
          <w:kern w:val="0"/>
          <w:sz w:val="28"/>
          <w:szCs w:val="28"/>
        </w:rPr>
      </w:pPr>
      <w:r>
        <w:rPr>
          <w:rFonts w:hint="eastAsia" w:ascii="仿宋" w:hAnsi="仿宋" w:eastAsia="仿宋"/>
          <w:bCs/>
          <w:color w:val="000000"/>
          <w:kern w:val="0"/>
          <w:sz w:val="28"/>
          <w:szCs w:val="28"/>
        </w:rPr>
        <w:t>1</w:t>
      </w:r>
      <w:r>
        <w:rPr>
          <w:rFonts w:ascii="仿宋" w:hAnsi="仿宋" w:eastAsia="仿宋"/>
          <w:bCs/>
          <w:color w:val="000000"/>
          <w:kern w:val="0"/>
          <w:sz w:val="28"/>
          <w:szCs w:val="28"/>
        </w:rPr>
        <w:t>.测试赛服务租赁时间：5月24--5月31</w:t>
      </w:r>
      <w:r>
        <w:rPr>
          <w:rFonts w:hint="eastAsia" w:ascii="仿宋" w:hAnsi="仿宋" w:eastAsia="仿宋"/>
          <w:bCs/>
          <w:color w:val="000000"/>
          <w:kern w:val="0"/>
          <w:sz w:val="28"/>
          <w:szCs w:val="28"/>
        </w:rPr>
        <w:t>中的两天，具体时间待定</w:t>
      </w:r>
    </w:p>
    <w:p>
      <w:pPr>
        <w:spacing w:line="360" w:lineRule="auto"/>
        <w:ind w:firstLine="560" w:firstLineChars="200"/>
        <w:rPr>
          <w:rFonts w:hint="eastAsia" w:ascii="仿宋" w:hAnsi="仿宋" w:eastAsia="仿宋"/>
          <w:bCs/>
          <w:color w:val="000000"/>
          <w:kern w:val="0"/>
          <w:sz w:val="28"/>
          <w:szCs w:val="28"/>
        </w:rPr>
      </w:pPr>
      <w:r>
        <w:rPr>
          <w:rFonts w:hint="eastAsia" w:ascii="仿宋" w:hAnsi="仿宋" w:eastAsia="仿宋"/>
          <w:bCs/>
          <w:color w:val="000000"/>
          <w:kern w:val="0"/>
          <w:sz w:val="28"/>
          <w:szCs w:val="28"/>
        </w:rPr>
        <w:t>2</w:t>
      </w:r>
      <w:r>
        <w:rPr>
          <w:rFonts w:ascii="仿宋" w:hAnsi="仿宋" w:eastAsia="仿宋"/>
          <w:bCs/>
          <w:color w:val="000000"/>
          <w:kern w:val="0"/>
          <w:sz w:val="28"/>
          <w:szCs w:val="28"/>
        </w:rPr>
        <w:t>.</w:t>
      </w:r>
      <w:r>
        <w:rPr>
          <w:rFonts w:hint="eastAsia" w:ascii="仿宋" w:hAnsi="仿宋" w:eastAsia="仿宋"/>
          <w:bCs/>
          <w:color w:val="000000"/>
          <w:kern w:val="0"/>
          <w:sz w:val="28"/>
          <w:szCs w:val="28"/>
        </w:rPr>
        <w:t>击剑正式赛</w:t>
      </w:r>
      <w:r>
        <w:rPr>
          <w:rFonts w:ascii="仿宋" w:hAnsi="仿宋" w:eastAsia="仿宋"/>
          <w:bCs/>
          <w:color w:val="000000"/>
          <w:kern w:val="0"/>
          <w:sz w:val="28"/>
          <w:szCs w:val="28"/>
        </w:rPr>
        <w:t>服务租赁时间：</w:t>
      </w:r>
      <w:r>
        <w:rPr>
          <w:rFonts w:hint="eastAsia" w:ascii="仿宋" w:hAnsi="仿宋" w:eastAsia="仿宋"/>
          <w:bCs/>
          <w:color w:val="000000"/>
          <w:kern w:val="0"/>
          <w:sz w:val="28"/>
          <w:szCs w:val="28"/>
        </w:rPr>
        <w:t>亚运会开幕式前1</w:t>
      </w:r>
      <w:r>
        <w:rPr>
          <w:rFonts w:ascii="仿宋" w:hAnsi="仿宋" w:eastAsia="仿宋"/>
          <w:bCs/>
          <w:color w:val="000000"/>
          <w:kern w:val="0"/>
          <w:sz w:val="28"/>
          <w:szCs w:val="28"/>
        </w:rPr>
        <w:t>5</w:t>
      </w:r>
      <w:r>
        <w:rPr>
          <w:rFonts w:hint="eastAsia" w:ascii="仿宋" w:hAnsi="仿宋" w:eastAsia="仿宋"/>
          <w:bCs/>
          <w:color w:val="000000"/>
          <w:kern w:val="0"/>
          <w:sz w:val="28"/>
          <w:szCs w:val="28"/>
        </w:rPr>
        <w:t>天左右</w:t>
      </w:r>
      <w:r>
        <w:rPr>
          <w:rFonts w:ascii="仿宋" w:hAnsi="仿宋" w:eastAsia="仿宋"/>
          <w:bCs/>
          <w:color w:val="000000"/>
          <w:kern w:val="0"/>
          <w:sz w:val="28"/>
          <w:szCs w:val="28"/>
        </w:rPr>
        <w:t>开始至残运会结束</w:t>
      </w:r>
      <w:r>
        <w:rPr>
          <w:rFonts w:hint="eastAsia" w:ascii="仿宋" w:hAnsi="仿宋" w:eastAsia="仿宋"/>
          <w:bCs/>
          <w:color w:val="000000"/>
          <w:kern w:val="0"/>
          <w:sz w:val="28"/>
          <w:szCs w:val="28"/>
        </w:rPr>
        <w:t>，</w:t>
      </w:r>
    </w:p>
    <w:p>
      <w:pPr>
        <w:spacing w:line="360" w:lineRule="auto"/>
        <w:ind w:firstLine="560" w:firstLineChars="200"/>
        <w:rPr>
          <w:rFonts w:hint="eastAsia" w:ascii="仿宋" w:hAnsi="仿宋" w:eastAsia="仿宋"/>
          <w:bCs/>
          <w:color w:val="000000"/>
          <w:kern w:val="0"/>
          <w:sz w:val="28"/>
          <w:szCs w:val="28"/>
        </w:rPr>
      </w:pPr>
      <w:r>
        <w:rPr>
          <w:rFonts w:hint="eastAsia" w:ascii="仿宋" w:hAnsi="仿宋" w:eastAsia="仿宋"/>
          <w:bCs/>
          <w:color w:val="000000"/>
          <w:kern w:val="0"/>
          <w:sz w:val="28"/>
          <w:szCs w:val="28"/>
        </w:rPr>
        <w:t>3</w:t>
      </w:r>
      <w:r>
        <w:rPr>
          <w:rFonts w:ascii="仿宋" w:hAnsi="仿宋" w:eastAsia="仿宋"/>
          <w:bCs/>
          <w:color w:val="000000"/>
          <w:kern w:val="0"/>
          <w:sz w:val="28"/>
          <w:szCs w:val="28"/>
        </w:rPr>
        <w:t>.</w:t>
      </w:r>
      <w:r>
        <w:rPr>
          <w:rFonts w:hint="eastAsia" w:ascii="仿宋" w:hAnsi="仿宋" w:eastAsia="仿宋"/>
          <w:bCs/>
          <w:color w:val="000000"/>
          <w:kern w:val="0"/>
          <w:sz w:val="28"/>
          <w:szCs w:val="28"/>
        </w:rPr>
        <w:t xml:space="preserve"> 足球训练服</w:t>
      </w:r>
      <w:r>
        <w:rPr>
          <w:rFonts w:ascii="仿宋" w:hAnsi="仿宋" w:eastAsia="仿宋"/>
          <w:bCs/>
          <w:color w:val="000000"/>
          <w:kern w:val="0"/>
          <w:sz w:val="28"/>
          <w:szCs w:val="28"/>
        </w:rPr>
        <w:t>务租赁期：场馆锁闭期开始至亚运会结束</w:t>
      </w:r>
      <w:r>
        <w:rPr>
          <w:rFonts w:hint="eastAsia" w:ascii="仿宋" w:hAnsi="仿宋" w:eastAsia="仿宋"/>
          <w:bCs/>
          <w:color w:val="000000"/>
          <w:kern w:val="0"/>
          <w:sz w:val="28"/>
          <w:szCs w:val="28"/>
        </w:rPr>
        <w:t>，足球训练馆锁闭期待定，具体以后续训练赛事安排时间为准。</w:t>
      </w:r>
    </w:p>
    <w:p>
      <w:pPr>
        <w:pStyle w:val="183"/>
        <w:ind w:left="2280" w:firstLine="0" w:firstLineChars="0"/>
        <w:rPr>
          <w:rFonts w:ascii="Times New Roman" w:hAnsi="Times New Roman" w:eastAsia="仿宋"/>
          <w:b/>
          <w:bCs/>
          <w:color w:val="000000"/>
          <w:kern w:val="0"/>
          <w:sz w:val="28"/>
          <w:szCs w:val="28"/>
        </w:rPr>
      </w:pPr>
    </w:p>
    <w:p>
      <w:pPr>
        <w:spacing w:before="120" w:beforeLines="50" w:after="120" w:afterLines="50"/>
        <w:ind w:firstLine="560" w:firstLineChars="200"/>
        <w:rPr>
          <w:rFonts w:ascii="仿宋" w:hAnsi="仿宋" w:eastAsia="仿宋"/>
          <w:sz w:val="28"/>
          <w:szCs w:val="28"/>
        </w:rPr>
      </w:pPr>
      <w:r>
        <w:rPr>
          <w:rFonts w:ascii="仿宋" w:hAnsi="仿宋" w:eastAsia="仿宋"/>
          <w:sz w:val="28"/>
          <w:szCs w:val="28"/>
        </w:rPr>
        <w:t xml:space="preserve">二、安检服务具体要求 </w:t>
      </w:r>
    </w:p>
    <w:p>
      <w:pPr>
        <w:pStyle w:val="2"/>
        <w:ind w:firstLine="560"/>
        <w:rPr>
          <w:rFonts w:ascii="仿宋" w:hAnsi="仿宋" w:eastAsia="仿宋" w:cs="Times New Roman"/>
          <w:sz w:val="28"/>
          <w:szCs w:val="28"/>
        </w:rPr>
      </w:pPr>
      <w:r>
        <w:rPr>
          <w:rFonts w:hint="eastAsia" w:ascii="仿宋" w:hAnsi="仿宋" w:eastAsia="仿宋" w:cs="Times New Roman"/>
          <w:sz w:val="28"/>
          <w:szCs w:val="28"/>
        </w:rPr>
        <w:t>（1）</w:t>
      </w:r>
      <w:r>
        <w:rPr>
          <w:rFonts w:ascii="仿宋" w:hAnsi="仿宋" w:eastAsia="仿宋" w:cs="Times New Roman"/>
          <w:sz w:val="28"/>
          <w:szCs w:val="28"/>
        </w:rPr>
        <w:t>击剑馆安检项目测试赛需求：</w:t>
      </w:r>
    </w:p>
    <w:tbl>
      <w:tblPr>
        <w:tblStyle w:val="60"/>
        <w:tblW w:w="8234" w:type="dxa"/>
        <w:tblInd w:w="96" w:type="dxa"/>
        <w:tblLayout w:type="autofit"/>
        <w:tblCellMar>
          <w:top w:w="0" w:type="dxa"/>
          <w:left w:w="108" w:type="dxa"/>
          <w:bottom w:w="0" w:type="dxa"/>
          <w:right w:w="108" w:type="dxa"/>
        </w:tblCellMar>
      </w:tblPr>
      <w:tblGrid>
        <w:gridCol w:w="1080"/>
        <w:gridCol w:w="3894"/>
        <w:gridCol w:w="1559"/>
        <w:gridCol w:w="1701"/>
      </w:tblGrid>
      <w:tr>
        <w:tblPrEx>
          <w:tblCellMar>
            <w:top w:w="0" w:type="dxa"/>
            <w:left w:w="108" w:type="dxa"/>
            <w:bottom w:w="0" w:type="dxa"/>
            <w:right w:w="108" w:type="dxa"/>
          </w:tblCellMar>
        </w:tblPrEx>
        <w:trPr>
          <w:trHeight w:val="915" w:hRule="atLeast"/>
        </w:trPr>
        <w:tc>
          <w:tcPr>
            <w:tcW w:w="8234" w:type="dxa"/>
            <w:gridSpan w:val="4"/>
            <w:tcBorders>
              <w:top w:val="single" w:color="auto" w:sz="4" w:space="0"/>
              <w:left w:val="single" w:color="auto" w:sz="4" w:space="0"/>
              <w:bottom w:val="single" w:color="auto" w:sz="4" w:space="0"/>
              <w:right w:val="single" w:color="auto" w:sz="4" w:space="0"/>
            </w:tcBorders>
            <w:vAlign w:val="center"/>
          </w:tcPr>
          <w:p>
            <w:pPr>
              <w:widowControl/>
              <w:ind w:firstLine="562" w:firstLineChars="200"/>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表1</w:t>
            </w:r>
            <w:r>
              <w:rPr>
                <w:rFonts w:ascii="仿宋" w:hAnsi="仿宋" w:eastAsia="仿宋" w:cs="宋体"/>
                <w:b/>
                <w:bCs/>
                <w:color w:val="000000"/>
                <w:kern w:val="0"/>
                <w:sz w:val="28"/>
                <w:szCs w:val="28"/>
              </w:rPr>
              <w:t>.</w:t>
            </w:r>
            <w:r>
              <w:rPr>
                <w:rFonts w:hint="eastAsia" w:ascii="仿宋" w:hAnsi="仿宋" w:eastAsia="仿宋" w:cs="宋体"/>
                <w:b/>
                <w:bCs/>
                <w:color w:val="000000"/>
                <w:kern w:val="0"/>
                <w:sz w:val="28"/>
                <w:szCs w:val="28"/>
              </w:rPr>
              <w:t>击剑馆安检项目测试赛需求表</w:t>
            </w:r>
          </w:p>
          <w:p>
            <w:pPr>
              <w:widowControl/>
              <w:ind w:firstLine="562" w:firstLineChars="200"/>
              <w:rPr>
                <w:rFonts w:ascii="仿宋" w:hAnsi="仿宋" w:eastAsia="仿宋" w:cs="宋体"/>
                <w:b/>
                <w:bCs/>
                <w:color w:val="000000"/>
                <w:kern w:val="0"/>
                <w:sz w:val="28"/>
                <w:szCs w:val="28"/>
              </w:rPr>
            </w:pP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序号</w:t>
            </w:r>
          </w:p>
        </w:tc>
        <w:tc>
          <w:tcPr>
            <w:tcW w:w="3894" w:type="dxa"/>
            <w:tcBorders>
              <w:top w:val="nil"/>
              <w:left w:val="nil"/>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名称</w:t>
            </w:r>
          </w:p>
        </w:tc>
        <w:tc>
          <w:tcPr>
            <w:tcW w:w="1559" w:type="dxa"/>
            <w:tcBorders>
              <w:top w:val="nil"/>
              <w:left w:val="nil"/>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单位</w:t>
            </w:r>
          </w:p>
        </w:tc>
        <w:tc>
          <w:tcPr>
            <w:tcW w:w="1701" w:type="dxa"/>
            <w:tcBorders>
              <w:top w:val="nil"/>
              <w:left w:val="nil"/>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数量</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通道式X射线探测器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金属安检门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7</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人脸摄像机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便携式炸药探测器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液体安检仪</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6</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防爆毯</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条</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7</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防爆罐</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8</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手持金属探测器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19</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9</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监控摄像头（枪机）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10</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监控摄像头（球机）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监控硬盘录像机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监控视频存储硬盘</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块</w:t>
            </w:r>
          </w:p>
        </w:tc>
        <w:tc>
          <w:tcPr>
            <w:tcW w:w="1701" w:type="dxa"/>
            <w:tcBorders>
              <w:top w:val="nil"/>
              <w:left w:val="nil"/>
              <w:bottom w:val="single" w:color="auto" w:sz="4" w:space="0"/>
              <w:right w:val="single" w:color="auto" w:sz="4" w:space="0"/>
            </w:tcBorders>
            <w:noWrap/>
            <w:vAlign w:val="center"/>
          </w:tcPr>
          <w:p>
            <w:pPr>
              <w:widowControl/>
              <w:rPr>
                <w:rFonts w:ascii="仿宋" w:hAnsi="仿宋" w:eastAsia="仿宋"/>
                <w:color w:val="000000"/>
                <w:kern w:val="0"/>
                <w:sz w:val="28"/>
                <w:szCs w:val="28"/>
              </w:rPr>
            </w:pPr>
            <w:r>
              <w:rPr>
                <w:rFonts w:ascii="仿宋" w:hAnsi="仿宋" w:eastAsia="仿宋"/>
                <w:color w:val="000000"/>
                <w:kern w:val="0"/>
                <w:sz w:val="28"/>
                <w:szCs w:val="28"/>
              </w:rPr>
              <w:t xml:space="preserve">     6</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安检点服务器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“一人一档案”录入系统</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3</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客流统计</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3</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16</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检验处拾音器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17</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鞋底检测仪</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7</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18</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执法记录仪</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8</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19</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强光手电</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8</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20</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kern w:val="0"/>
                <w:sz w:val="28"/>
                <w:szCs w:val="28"/>
              </w:rPr>
            </w:pPr>
            <w:r>
              <w:rPr>
                <w:rFonts w:hint="eastAsia" w:ascii="仿宋" w:hAnsi="仿宋" w:eastAsia="仿宋" w:cs="宋体"/>
                <w:kern w:val="0"/>
                <w:sz w:val="28"/>
                <w:szCs w:val="28"/>
              </w:rPr>
              <w:t>安检辅助设备（开包台、安检托盘、脚踏、一米线等）</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kern w:val="0"/>
                <w:sz w:val="28"/>
                <w:szCs w:val="28"/>
              </w:rPr>
            </w:pPr>
            <w:r>
              <w:rPr>
                <w:rFonts w:hint="eastAsia" w:ascii="仿宋" w:hAnsi="仿宋" w:eastAsia="仿宋" w:cs="宋体"/>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安检辅助耗材</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防暴处突套装</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暂扣桶</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弃物桶</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伸缩护栏</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100</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26</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人车核录及系统</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27</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自动车底安全检查扫描系统</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28</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手持车底光学（电子）检查镜</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29</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伸缩视频车顶检查镜</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30</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阻车器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阻车栏杆</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1</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米字架拒马</w:t>
            </w:r>
          </w:p>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（包括防冲撞护栏）</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5</w:t>
            </w:r>
          </w:p>
        </w:tc>
      </w:tr>
      <w:tr>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锥筒</w:t>
            </w:r>
          </w:p>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（90公分高带提环）</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20</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监控摄像头（智能储物柜）</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3</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智能储物柜</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noWrap/>
            <w:vAlign w:val="center"/>
          </w:tcPr>
          <w:p>
            <w:pPr>
              <w:widowControl/>
              <w:jc w:val="center"/>
              <w:rPr>
                <w:rFonts w:ascii="仿宋" w:hAnsi="仿宋" w:eastAsia="仿宋"/>
                <w:color w:val="000000"/>
                <w:kern w:val="0"/>
                <w:sz w:val="28"/>
                <w:szCs w:val="28"/>
              </w:rPr>
            </w:pPr>
            <w:r>
              <w:rPr>
                <w:rFonts w:ascii="仿宋" w:hAnsi="仿宋" w:eastAsia="仿宋"/>
                <w:color w:val="000000"/>
                <w:kern w:val="0"/>
                <w:sz w:val="28"/>
                <w:szCs w:val="28"/>
              </w:rPr>
              <w:t>3</w:t>
            </w:r>
          </w:p>
        </w:tc>
      </w:tr>
      <w:tr>
        <w:tblPrEx>
          <w:tblCellMar>
            <w:top w:w="0" w:type="dxa"/>
            <w:left w:w="108" w:type="dxa"/>
            <w:bottom w:w="0" w:type="dxa"/>
            <w:right w:w="108" w:type="dxa"/>
          </w:tblCellMar>
        </w:tblPrEx>
        <w:trPr>
          <w:trHeight w:val="81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36</w:t>
            </w:r>
          </w:p>
        </w:tc>
        <w:tc>
          <w:tcPr>
            <w:tcW w:w="3894"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安检人员（需持保安证、安检培训结业证书，吃、住、行、服装费用和运送费用全包）（按人次统计）</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92</w:t>
            </w:r>
          </w:p>
        </w:tc>
      </w:tr>
      <w:tr>
        <w:tblPrEx>
          <w:tblCellMar>
            <w:top w:w="0" w:type="dxa"/>
            <w:left w:w="108" w:type="dxa"/>
            <w:bottom w:w="0" w:type="dxa"/>
            <w:right w:w="108" w:type="dxa"/>
          </w:tblCellMar>
        </w:tblPrEx>
        <w:trPr>
          <w:trHeight w:val="81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37</w:t>
            </w:r>
          </w:p>
        </w:tc>
        <w:tc>
          <w:tcPr>
            <w:tcW w:w="3894"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安保人员（需持保安证，吃、住、行、服装费用和运送费用全包））（按人次统计）</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124</w:t>
            </w:r>
          </w:p>
        </w:tc>
      </w:tr>
    </w:tbl>
    <w:p>
      <w:pPr>
        <w:pStyle w:val="2"/>
        <w:ind w:firstLine="562"/>
        <w:rPr>
          <w:rFonts w:ascii="仿宋" w:hAnsi="仿宋" w:eastAsia="仿宋" w:cs="Times New Roman"/>
          <w:b/>
          <w:sz w:val="28"/>
          <w:szCs w:val="28"/>
        </w:rPr>
      </w:pPr>
      <w:r>
        <w:rPr>
          <w:rFonts w:ascii="仿宋" w:hAnsi="仿宋" w:eastAsia="仿宋" w:cs="Times New Roman"/>
          <w:b/>
          <w:sz w:val="28"/>
          <w:szCs w:val="28"/>
        </w:rPr>
        <w:t>1.</w:t>
      </w:r>
      <w:r>
        <w:rPr>
          <w:rFonts w:hint="eastAsia" w:ascii="仿宋" w:hAnsi="仿宋" w:eastAsia="仿宋" w:cs="Times New Roman"/>
          <w:b/>
          <w:sz w:val="28"/>
          <w:szCs w:val="28"/>
        </w:rPr>
        <w:t>测试赛为</w:t>
      </w:r>
      <w:r>
        <w:rPr>
          <w:rFonts w:ascii="仿宋" w:hAnsi="仿宋" w:eastAsia="仿宋" w:cs="Times New Roman"/>
          <w:b/>
          <w:sz w:val="28"/>
          <w:szCs w:val="28"/>
        </w:rPr>
        <w:t>2</w:t>
      </w:r>
      <w:r>
        <w:rPr>
          <w:rFonts w:hint="eastAsia" w:ascii="仿宋" w:hAnsi="仿宋" w:eastAsia="仿宋" w:cs="Times New Roman"/>
          <w:b/>
          <w:sz w:val="28"/>
          <w:szCs w:val="28"/>
        </w:rPr>
        <w:t>天左右，每天预计安检人员为</w:t>
      </w:r>
      <w:r>
        <w:rPr>
          <w:rFonts w:ascii="仿宋" w:hAnsi="仿宋" w:eastAsia="仿宋" w:cs="Times New Roman"/>
          <w:b/>
          <w:sz w:val="28"/>
          <w:szCs w:val="28"/>
        </w:rPr>
        <w:t>46</w:t>
      </w:r>
      <w:r>
        <w:rPr>
          <w:rFonts w:hint="eastAsia" w:ascii="仿宋" w:hAnsi="仿宋" w:eastAsia="仿宋" w:cs="Times New Roman"/>
          <w:b/>
          <w:sz w:val="28"/>
          <w:szCs w:val="28"/>
        </w:rPr>
        <w:t>人次左右，共计9</w:t>
      </w:r>
      <w:r>
        <w:rPr>
          <w:rFonts w:ascii="仿宋" w:hAnsi="仿宋" w:eastAsia="仿宋" w:cs="Times New Roman"/>
          <w:b/>
          <w:sz w:val="28"/>
          <w:szCs w:val="28"/>
        </w:rPr>
        <w:t>2</w:t>
      </w:r>
      <w:r>
        <w:rPr>
          <w:rFonts w:hint="eastAsia" w:ascii="仿宋" w:hAnsi="仿宋" w:eastAsia="仿宋" w:cs="Times New Roman"/>
          <w:b/>
          <w:sz w:val="28"/>
          <w:szCs w:val="28"/>
        </w:rPr>
        <w:t>人次左右。</w:t>
      </w:r>
    </w:p>
    <w:p>
      <w:pPr>
        <w:rPr>
          <w:rFonts w:ascii="Times New Roman" w:hAnsi="Times New Roman"/>
          <w:sz w:val="28"/>
          <w:szCs w:val="28"/>
        </w:rPr>
      </w:pPr>
      <w:r>
        <w:rPr>
          <w:rFonts w:hint="eastAsia" w:ascii="仿宋" w:hAnsi="仿宋" w:eastAsia="仿宋"/>
          <w:b/>
          <w:sz w:val="28"/>
          <w:szCs w:val="28"/>
        </w:rPr>
        <w:t xml:space="preserve"> </w:t>
      </w:r>
      <w:r>
        <w:rPr>
          <w:rFonts w:ascii="仿宋" w:hAnsi="仿宋" w:eastAsia="仿宋"/>
          <w:b/>
          <w:sz w:val="28"/>
          <w:szCs w:val="28"/>
        </w:rPr>
        <w:t xml:space="preserve">  2.</w:t>
      </w:r>
      <w:r>
        <w:rPr>
          <w:rFonts w:hint="eastAsia" w:ascii="仿宋" w:hAnsi="仿宋" w:eastAsia="仿宋"/>
          <w:b/>
          <w:sz w:val="28"/>
          <w:szCs w:val="28"/>
        </w:rPr>
        <w:t xml:space="preserve"> 测试赛为</w:t>
      </w:r>
      <w:r>
        <w:rPr>
          <w:rFonts w:ascii="仿宋" w:hAnsi="仿宋" w:eastAsia="仿宋"/>
          <w:b/>
          <w:sz w:val="28"/>
          <w:szCs w:val="28"/>
        </w:rPr>
        <w:t>2</w:t>
      </w:r>
      <w:r>
        <w:rPr>
          <w:rFonts w:hint="eastAsia" w:ascii="仿宋" w:hAnsi="仿宋" w:eastAsia="仿宋"/>
          <w:b/>
          <w:sz w:val="28"/>
          <w:szCs w:val="28"/>
        </w:rPr>
        <w:t>天左右，每天预计安保人员为</w:t>
      </w:r>
      <w:r>
        <w:rPr>
          <w:rFonts w:ascii="仿宋" w:hAnsi="仿宋" w:eastAsia="仿宋"/>
          <w:b/>
          <w:sz w:val="28"/>
          <w:szCs w:val="28"/>
        </w:rPr>
        <w:t>62</w:t>
      </w:r>
      <w:r>
        <w:rPr>
          <w:rFonts w:hint="eastAsia" w:ascii="仿宋" w:hAnsi="仿宋" w:eastAsia="仿宋"/>
          <w:b/>
          <w:sz w:val="28"/>
          <w:szCs w:val="28"/>
        </w:rPr>
        <w:t>人次左右，共计</w:t>
      </w:r>
      <w:r>
        <w:rPr>
          <w:rFonts w:ascii="仿宋" w:hAnsi="仿宋" w:eastAsia="仿宋"/>
          <w:b/>
          <w:sz w:val="28"/>
          <w:szCs w:val="28"/>
        </w:rPr>
        <w:t>124</w:t>
      </w:r>
      <w:r>
        <w:rPr>
          <w:rFonts w:hint="eastAsia" w:ascii="仿宋" w:hAnsi="仿宋" w:eastAsia="仿宋"/>
          <w:b/>
          <w:sz w:val="28"/>
          <w:szCs w:val="28"/>
        </w:rPr>
        <w:t>人次左右。</w:t>
      </w:r>
    </w:p>
    <w:p>
      <w:pPr>
        <w:rPr>
          <w:rFonts w:ascii="Times New Roman" w:hAnsi="Times New Roman"/>
          <w:sz w:val="28"/>
          <w:szCs w:val="28"/>
        </w:rPr>
      </w:pPr>
    </w:p>
    <w:p>
      <w:pPr>
        <w:pStyle w:val="2"/>
        <w:ind w:firstLine="560"/>
        <w:rPr>
          <w:rFonts w:ascii="Times New Roman" w:cs="Times New Roman"/>
          <w:sz w:val="28"/>
          <w:szCs w:val="28"/>
        </w:rPr>
      </w:pPr>
      <w:r>
        <w:rPr>
          <w:rFonts w:hint="eastAsia" w:ascii="Times New Roman" w:cs="Times New Roman"/>
          <w:sz w:val="28"/>
          <w:szCs w:val="28"/>
        </w:rPr>
        <w:t>2</w:t>
      </w:r>
      <w:r>
        <w:rPr>
          <w:rFonts w:ascii="Times New Roman" w:cs="Times New Roman"/>
          <w:sz w:val="28"/>
          <w:szCs w:val="28"/>
        </w:rPr>
        <w:t>.</w:t>
      </w:r>
      <w:r>
        <w:rPr>
          <w:rFonts w:hint="eastAsia" w:ascii="Times New Roman" w:cs="Times New Roman"/>
          <w:sz w:val="28"/>
          <w:szCs w:val="28"/>
        </w:rPr>
        <w:t>击剑馆安检项目正式赛需求</w:t>
      </w:r>
    </w:p>
    <w:tbl>
      <w:tblPr>
        <w:tblStyle w:val="60"/>
        <w:tblW w:w="8234" w:type="dxa"/>
        <w:tblInd w:w="96" w:type="dxa"/>
        <w:tblLayout w:type="autofit"/>
        <w:tblCellMar>
          <w:top w:w="0" w:type="dxa"/>
          <w:left w:w="108" w:type="dxa"/>
          <w:bottom w:w="0" w:type="dxa"/>
          <w:right w:w="108" w:type="dxa"/>
        </w:tblCellMar>
      </w:tblPr>
      <w:tblGrid>
        <w:gridCol w:w="1080"/>
        <w:gridCol w:w="3894"/>
        <w:gridCol w:w="1559"/>
        <w:gridCol w:w="1701"/>
      </w:tblGrid>
      <w:tr>
        <w:tblPrEx>
          <w:tblCellMar>
            <w:top w:w="0" w:type="dxa"/>
            <w:left w:w="108" w:type="dxa"/>
            <w:bottom w:w="0" w:type="dxa"/>
            <w:right w:w="108" w:type="dxa"/>
          </w:tblCellMar>
        </w:tblPrEx>
        <w:trPr>
          <w:trHeight w:val="742" w:hRule="atLeast"/>
        </w:trPr>
        <w:tc>
          <w:tcPr>
            <w:tcW w:w="823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b/>
                <w:bCs/>
                <w:color w:val="000000"/>
                <w:kern w:val="0"/>
                <w:sz w:val="28"/>
                <w:szCs w:val="28"/>
              </w:rPr>
            </w:pPr>
            <w:r>
              <w:rPr>
                <w:rFonts w:hint="eastAsia" w:ascii="Times New Roman" w:hAnsi="Times New Roman" w:eastAsia="仿宋"/>
                <w:b/>
                <w:bCs/>
                <w:color w:val="000000"/>
                <w:kern w:val="0"/>
                <w:sz w:val="28"/>
                <w:szCs w:val="28"/>
              </w:rPr>
              <w:t>表2</w:t>
            </w:r>
            <w:r>
              <w:rPr>
                <w:rFonts w:ascii="Times New Roman" w:hAnsi="Times New Roman" w:eastAsia="仿宋"/>
                <w:b/>
                <w:bCs/>
                <w:color w:val="000000"/>
                <w:kern w:val="0"/>
                <w:sz w:val="28"/>
                <w:szCs w:val="28"/>
              </w:rPr>
              <w:t>.击剑馆安检项目正式赛需求表</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000000" w:fill="00B050"/>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序号</w:t>
            </w:r>
          </w:p>
        </w:tc>
        <w:tc>
          <w:tcPr>
            <w:tcW w:w="3894" w:type="dxa"/>
            <w:tcBorders>
              <w:top w:val="nil"/>
              <w:left w:val="nil"/>
              <w:bottom w:val="single" w:color="auto" w:sz="4" w:space="0"/>
              <w:right w:val="single" w:color="auto" w:sz="4" w:space="0"/>
            </w:tcBorders>
            <w:shd w:val="clear" w:color="000000" w:fill="00B050"/>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名称</w:t>
            </w:r>
          </w:p>
        </w:tc>
        <w:tc>
          <w:tcPr>
            <w:tcW w:w="1559" w:type="dxa"/>
            <w:tcBorders>
              <w:top w:val="nil"/>
              <w:left w:val="nil"/>
              <w:bottom w:val="single" w:color="auto" w:sz="4" w:space="0"/>
              <w:right w:val="single" w:color="auto" w:sz="4" w:space="0"/>
            </w:tcBorders>
            <w:shd w:val="clear" w:color="000000" w:fill="00B050"/>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单位</w:t>
            </w:r>
          </w:p>
        </w:tc>
        <w:tc>
          <w:tcPr>
            <w:tcW w:w="1701" w:type="dxa"/>
            <w:tcBorders>
              <w:top w:val="nil"/>
              <w:left w:val="nil"/>
              <w:bottom w:val="single" w:color="auto" w:sz="4" w:space="0"/>
              <w:right w:val="single" w:color="auto" w:sz="4" w:space="0"/>
            </w:tcBorders>
            <w:shd w:val="clear" w:color="000000" w:fill="00B050"/>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数量</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通道式X射线探测器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金属安检门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8</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人脸摄像机</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8</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4</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便携式炸药探测器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5</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液体安检仪</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6</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防爆毯</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条</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7</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防爆罐</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8</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手持金属探测器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9</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监控摄像头（枪机）</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8</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10</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监控摄像头（球机）</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11</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监控硬盘录像机</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12</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监控视频存储硬盘</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13</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安检点服务器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台</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14</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“一人一档案”录入系统</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15</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客流统计</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16</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检验处拾音器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8</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17</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人员放射性物质检测系统</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18</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鞋底检测仪</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8</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19</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执法记录仪</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16</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20</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强光手电</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16</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21</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kern w:val="0"/>
                <w:sz w:val="28"/>
                <w:szCs w:val="28"/>
              </w:rPr>
            </w:pPr>
            <w:r>
              <w:rPr>
                <w:rFonts w:ascii="Times New Roman" w:hAnsi="Times New Roman"/>
                <w:kern w:val="0"/>
                <w:sz w:val="28"/>
                <w:szCs w:val="28"/>
              </w:rPr>
              <w:t>安检辅助设备（开包台、安检托盘、脚踏、一米线等）</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kern w:val="0"/>
                <w:sz w:val="28"/>
                <w:szCs w:val="28"/>
              </w:rPr>
            </w:pPr>
            <w:r>
              <w:rPr>
                <w:rFonts w:ascii="Times New Roman" w:hAnsi="Times New Roman"/>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22</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安检辅助耗材</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23</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防暴处突套装</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24</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暂扣桶</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25</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弃物桶</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4</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26</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伸缩护栏</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250</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27</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人车核录及系统</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28</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自动车底安全检查扫描系统</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29</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手持车底光学（电子）检查镜</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3</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30</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伸缩视频车顶检查镜</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3</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31</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阻车器</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32</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阻车栏杆</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33</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米字架拒马</w:t>
            </w:r>
          </w:p>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（包括防冲撞护栏）</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10</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34</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锥筒</w:t>
            </w:r>
          </w:p>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（90公分高带提环）</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80</w:t>
            </w:r>
          </w:p>
        </w:tc>
      </w:tr>
      <w:tr>
        <w:tblPrEx>
          <w:tblCellMar>
            <w:top w:w="0" w:type="dxa"/>
            <w:left w:w="108" w:type="dxa"/>
            <w:bottom w:w="0" w:type="dxa"/>
            <w:right w:w="108" w:type="dxa"/>
          </w:tblCellMar>
        </w:tblPrEx>
        <w:trPr>
          <w:trHeight w:val="30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35</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kern w:val="0"/>
                <w:sz w:val="28"/>
                <w:szCs w:val="28"/>
              </w:rPr>
              <w:t>车辆放射性物质检测系统</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noWrap/>
            <w:vAlign w:val="bottom"/>
          </w:tcPr>
          <w:p>
            <w:pPr>
              <w:widowControl/>
              <w:jc w:val="center"/>
              <w:rPr>
                <w:rFonts w:ascii="Times New Roman" w:hAnsi="Times New Roman" w:eastAsia="等线"/>
                <w:color w:val="000000"/>
                <w:kern w:val="0"/>
                <w:sz w:val="28"/>
                <w:szCs w:val="28"/>
              </w:rPr>
            </w:pPr>
            <w:r>
              <w:rPr>
                <w:rFonts w:ascii="Times New Roman" w:hAnsi="Times New Roman" w:eastAsia="等线"/>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36</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安全绳</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20</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37</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登高设备</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套</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38</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窨井钩</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10</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39</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监控摄像头（智能储物柜）</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6</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40</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智能储物柜</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个</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6</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41</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一次性井盖封条</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500</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42</w:t>
            </w:r>
          </w:p>
        </w:tc>
        <w:tc>
          <w:tcPr>
            <w:tcW w:w="3894"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一次性箱体封条</w:t>
            </w:r>
          </w:p>
        </w:tc>
        <w:tc>
          <w:tcPr>
            <w:tcW w:w="1559" w:type="dxa"/>
            <w:tcBorders>
              <w:top w:val="nil"/>
              <w:left w:val="nil"/>
              <w:bottom w:val="single" w:color="auto" w:sz="4" w:space="0"/>
              <w:right w:val="single" w:color="auto" w:sz="4" w:space="0"/>
            </w:tcBorders>
            <w:shd w:val="clear" w:color="000000" w:fill="FFFFFF"/>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仿宋"/>
                <w:color w:val="000000"/>
                <w:kern w:val="0"/>
                <w:sz w:val="28"/>
                <w:szCs w:val="28"/>
              </w:rPr>
            </w:pPr>
            <w:r>
              <w:rPr>
                <w:rFonts w:ascii="Times New Roman" w:hAnsi="Times New Roman" w:eastAsia="仿宋"/>
                <w:color w:val="000000"/>
                <w:kern w:val="0"/>
                <w:sz w:val="28"/>
                <w:szCs w:val="28"/>
              </w:rPr>
              <w:t>500</w:t>
            </w:r>
          </w:p>
        </w:tc>
      </w:tr>
      <w:tr>
        <w:tblPrEx>
          <w:tblCellMar>
            <w:top w:w="0" w:type="dxa"/>
            <w:left w:w="108" w:type="dxa"/>
            <w:bottom w:w="0" w:type="dxa"/>
            <w:right w:w="108" w:type="dxa"/>
          </w:tblCellMar>
        </w:tblPrEx>
        <w:trPr>
          <w:trHeight w:val="81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4</w:t>
            </w:r>
            <w:r>
              <w:rPr>
                <w:rFonts w:hint="eastAsia" w:ascii="Times New Roman" w:hAnsi="Times New Roman"/>
                <w:color w:val="000000"/>
                <w:kern w:val="0"/>
                <w:sz w:val="28"/>
                <w:szCs w:val="28"/>
              </w:rPr>
              <w:t>3</w:t>
            </w:r>
          </w:p>
        </w:tc>
        <w:tc>
          <w:tcPr>
            <w:tcW w:w="3894"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安检人员（需持保安证、</w:t>
            </w:r>
            <w:r>
              <w:rPr>
                <w:rFonts w:hint="eastAsia" w:ascii="Times New Roman" w:hAnsi="Times New Roman"/>
                <w:color w:val="000000"/>
                <w:kern w:val="0"/>
                <w:sz w:val="28"/>
                <w:szCs w:val="28"/>
              </w:rPr>
              <w:t>安检培训结业证书</w:t>
            </w:r>
            <w:r>
              <w:rPr>
                <w:rFonts w:ascii="Times New Roman" w:hAnsi="Times New Roman"/>
                <w:color w:val="000000"/>
                <w:kern w:val="0"/>
                <w:sz w:val="28"/>
                <w:szCs w:val="28"/>
              </w:rPr>
              <w:t>，吃、住、行、服装费用和运送费用全包）（按人次统计）</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人次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2080</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4</w:t>
            </w:r>
            <w:r>
              <w:rPr>
                <w:rFonts w:hint="eastAsia" w:ascii="Times New Roman" w:hAnsi="Times New Roman"/>
                <w:color w:val="000000"/>
                <w:kern w:val="0"/>
                <w:sz w:val="28"/>
                <w:szCs w:val="28"/>
              </w:rPr>
              <w:t>4</w:t>
            </w:r>
          </w:p>
        </w:tc>
        <w:tc>
          <w:tcPr>
            <w:tcW w:w="3894"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安保人员（需持保安证，吃、住、行、服装费用和运送费用全包））（按人次统计）</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人次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olor w:val="000000"/>
                <w:kern w:val="0"/>
                <w:sz w:val="28"/>
                <w:szCs w:val="28"/>
              </w:rPr>
            </w:pPr>
            <w:r>
              <w:rPr>
                <w:rFonts w:ascii="Times New Roman" w:hAnsi="Times New Roman"/>
                <w:color w:val="000000"/>
                <w:kern w:val="0"/>
                <w:sz w:val="28"/>
                <w:szCs w:val="28"/>
              </w:rPr>
              <w:t>2840</w:t>
            </w:r>
          </w:p>
        </w:tc>
      </w:tr>
    </w:tbl>
    <w:p>
      <w:pPr>
        <w:rPr>
          <w:rFonts w:ascii="仿宋" w:hAnsi="仿宋" w:eastAsia="仿宋"/>
          <w:b/>
          <w:sz w:val="28"/>
          <w:szCs w:val="28"/>
        </w:rPr>
      </w:pPr>
      <w:r>
        <w:rPr>
          <w:rFonts w:hint="eastAsia" w:ascii="Times New Roman" w:hAnsi="Times New Roman"/>
          <w:sz w:val="28"/>
          <w:szCs w:val="28"/>
        </w:rPr>
        <w:t>注：</w:t>
      </w:r>
      <w:r>
        <w:rPr>
          <w:rFonts w:hint="eastAsia" w:ascii="仿宋" w:hAnsi="仿宋" w:eastAsia="仿宋"/>
          <w:b/>
          <w:sz w:val="28"/>
          <w:szCs w:val="28"/>
        </w:rPr>
        <w:t>1</w:t>
      </w:r>
      <w:r>
        <w:rPr>
          <w:rFonts w:ascii="仿宋" w:hAnsi="仿宋" w:eastAsia="仿宋"/>
          <w:b/>
          <w:sz w:val="28"/>
          <w:szCs w:val="28"/>
        </w:rPr>
        <w:t>.服装要求需统一着</w:t>
      </w:r>
      <w:r>
        <w:rPr>
          <w:rFonts w:hint="eastAsia" w:ascii="仿宋" w:hAnsi="仿宋" w:eastAsia="仿宋"/>
          <w:b/>
          <w:sz w:val="28"/>
          <w:szCs w:val="28"/>
        </w:rPr>
        <w:t>亚组委</w:t>
      </w:r>
      <w:r>
        <w:rPr>
          <w:rFonts w:ascii="仿宋" w:hAnsi="仿宋" w:eastAsia="仿宋"/>
          <w:b/>
          <w:sz w:val="28"/>
          <w:szCs w:val="28"/>
        </w:rPr>
        <w:t>指定的服装</w:t>
      </w:r>
    </w:p>
    <w:p>
      <w:pPr>
        <w:pStyle w:val="2"/>
        <w:ind w:firstLine="562"/>
        <w:rPr>
          <w:rFonts w:ascii="仿宋" w:hAnsi="仿宋" w:eastAsia="仿宋" w:cs="Times New Roman"/>
          <w:b/>
          <w:sz w:val="28"/>
          <w:szCs w:val="28"/>
        </w:rPr>
      </w:pPr>
      <w:r>
        <w:rPr>
          <w:rFonts w:hint="eastAsia" w:ascii="仿宋" w:hAnsi="仿宋" w:eastAsia="仿宋" w:cs="Times New Roman"/>
          <w:b/>
          <w:sz w:val="28"/>
          <w:szCs w:val="28"/>
        </w:rPr>
        <w:t>2</w:t>
      </w:r>
      <w:r>
        <w:rPr>
          <w:rFonts w:ascii="仿宋" w:hAnsi="仿宋" w:eastAsia="仿宋" w:cs="Times New Roman"/>
          <w:b/>
          <w:sz w:val="28"/>
          <w:szCs w:val="28"/>
        </w:rPr>
        <w:t>.</w:t>
      </w:r>
      <w:r>
        <w:rPr>
          <w:rFonts w:hint="eastAsia" w:ascii="仿宋" w:hAnsi="仿宋" w:eastAsia="仿宋" w:cs="Times New Roman"/>
          <w:b/>
          <w:sz w:val="28"/>
          <w:szCs w:val="28"/>
        </w:rPr>
        <w:t>正式比赛期为1</w:t>
      </w:r>
      <w:r>
        <w:rPr>
          <w:rFonts w:ascii="仿宋" w:hAnsi="仿宋" w:eastAsia="仿宋" w:cs="Times New Roman"/>
          <w:b/>
          <w:sz w:val="28"/>
          <w:szCs w:val="28"/>
        </w:rPr>
        <w:t>2</w:t>
      </w:r>
      <w:r>
        <w:rPr>
          <w:rFonts w:hint="eastAsia" w:ascii="仿宋" w:hAnsi="仿宋" w:eastAsia="仿宋" w:cs="Times New Roman"/>
          <w:b/>
          <w:sz w:val="28"/>
          <w:szCs w:val="28"/>
        </w:rPr>
        <w:t>天左右，每天预计安检人员为1</w:t>
      </w:r>
      <w:r>
        <w:rPr>
          <w:rFonts w:ascii="仿宋" w:hAnsi="仿宋" w:eastAsia="仿宋" w:cs="Times New Roman"/>
          <w:b/>
          <w:sz w:val="28"/>
          <w:szCs w:val="28"/>
        </w:rPr>
        <w:t>00</w:t>
      </w:r>
      <w:r>
        <w:rPr>
          <w:rFonts w:hint="eastAsia" w:ascii="仿宋" w:hAnsi="仿宋" w:eastAsia="仿宋" w:cs="Times New Roman"/>
          <w:b/>
          <w:sz w:val="28"/>
          <w:szCs w:val="28"/>
        </w:rPr>
        <w:t>人次左右，共计1</w:t>
      </w:r>
      <w:r>
        <w:rPr>
          <w:rFonts w:ascii="仿宋" w:hAnsi="仿宋" w:eastAsia="仿宋" w:cs="Times New Roman"/>
          <w:b/>
          <w:sz w:val="28"/>
          <w:szCs w:val="28"/>
        </w:rPr>
        <w:t>200</w:t>
      </w:r>
      <w:r>
        <w:rPr>
          <w:rFonts w:hint="eastAsia" w:ascii="仿宋" w:hAnsi="仿宋" w:eastAsia="仿宋" w:cs="Times New Roman"/>
          <w:b/>
          <w:sz w:val="28"/>
          <w:szCs w:val="28"/>
        </w:rPr>
        <w:t>人次。锁闭期和转换期共计4</w:t>
      </w:r>
      <w:r>
        <w:rPr>
          <w:rFonts w:ascii="仿宋" w:hAnsi="仿宋" w:eastAsia="仿宋" w:cs="Times New Roman"/>
          <w:b/>
          <w:sz w:val="28"/>
          <w:szCs w:val="28"/>
        </w:rPr>
        <w:t>0</w:t>
      </w:r>
      <w:r>
        <w:rPr>
          <w:rFonts w:hint="eastAsia" w:ascii="仿宋" w:hAnsi="仿宋" w:eastAsia="仿宋" w:cs="Times New Roman"/>
          <w:b/>
          <w:sz w:val="28"/>
          <w:szCs w:val="28"/>
        </w:rPr>
        <w:t>天左右，每天预计安检人员为2</w:t>
      </w:r>
      <w:r>
        <w:rPr>
          <w:rFonts w:ascii="仿宋" w:hAnsi="仿宋" w:eastAsia="仿宋" w:cs="Times New Roman"/>
          <w:b/>
          <w:sz w:val="28"/>
          <w:szCs w:val="28"/>
        </w:rPr>
        <w:t>2</w:t>
      </w:r>
      <w:r>
        <w:rPr>
          <w:rFonts w:hint="eastAsia" w:ascii="仿宋" w:hAnsi="仿宋" w:eastAsia="仿宋" w:cs="Times New Roman"/>
          <w:b/>
          <w:sz w:val="28"/>
          <w:szCs w:val="28"/>
        </w:rPr>
        <w:t>人次左右，共计8</w:t>
      </w:r>
      <w:r>
        <w:rPr>
          <w:rFonts w:ascii="仿宋" w:hAnsi="仿宋" w:eastAsia="仿宋" w:cs="Times New Roman"/>
          <w:b/>
          <w:sz w:val="28"/>
          <w:szCs w:val="28"/>
        </w:rPr>
        <w:t>80</w:t>
      </w:r>
      <w:r>
        <w:rPr>
          <w:rFonts w:hint="eastAsia" w:ascii="仿宋" w:hAnsi="仿宋" w:eastAsia="仿宋" w:cs="Times New Roman"/>
          <w:b/>
          <w:sz w:val="28"/>
          <w:szCs w:val="28"/>
        </w:rPr>
        <w:t>人次。</w:t>
      </w:r>
    </w:p>
    <w:p>
      <w:pPr>
        <w:rPr>
          <w:rFonts w:hint="eastAsia" w:ascii="仿宋" w:hAnsi="仿宋" w:eastAsia="仿宋"/>
          <w:b/>
          <w:sz w:val="28"/>
          <w:szCs w:val="28"/>
        </w:rPr>
      </w:pPr>
      <w:r>
        <w:rPr>
          <w:rFonts w:hint="eastAsia" w:ascii="仿宋" w:hAnsi="仿宋" w:eastAsia="仿宋"/>
          <w:b/>
          <w:sz w:val="28"/>
          <w:szCs w:val="28"/>
        </w:rPr>
        <w:t xml:space="preserve"> </w:t>
      </w:r>
      <w:r>
        <w:rPr>
          <w:rFonts w:ascii="仿宋" w:hAnsi="仿宋" w:eastAsia="仿宋"/>
          <w:b/>
          <w:sz w:val="28"/>
          <w:szCs w:val="28"/>
        </w:rPr>
        <w:t xml:space="preserve">   3.</w:t>
      </w:r>
      <w:r>
        <w:rPr>
          <w:rFonts w:hint="eastAsia" w:ascii="仿宋" w:hAnsi="仿宋" w:eastAsia="仿宋"/>
          <w:b/>
          <w:sz w:val="28"/>
          <w:szCs w:val="28"/>
        </w:rPr>
        <w:t>正式比赛期为1</w:t>
      </w:r>
      <w:r>
        <w:rPr>
          <w:rFonts w:ascii="仿宋" w:hAnsi="仿宋" w:eastAsia="仿宋"/>
          <w:b/>
          <w:sz w:val="28"/>
          <w:szCs w:val="28"/>
        </w:rPr>
        <w:t>2</w:t>
      </w:r>
      <w:r>
        <w:rPr>
          <w:rFonts w:hint="eastAsia" w:ascii="仿宋" w:hAnsi="仿宋" w:eastAsia="仿宋"/>
          <w:b/>
          <w:sz w:val="28"/>
          <w:szCs w:val="28"/>
        </w:rPr>
        <w:t>天左右，每天预计安保人员为</w:t>
      </w:r>
      <w:r>
        <w:rPr>
          <w:rFonts w:ascii="仿宋" w:hAnsi="仿宋" w:eastAsia="仿宋"/>
          <w:b/>
          <w:sz w:val="28"/>
          <w:szCs w:val="28"/>
        </w:rPr>
        <w:t>120</w:t>
      </w:r>
      <w:r>
        <w:rPr>
          <w:rFonts w:hint="eastAsia" w:ascii="仿宋" w:hAnsi="仿宋" w:eastAsia="仿宋"/>
          <w:b/>
          <w:sz w:val="28"/>
          <w:szCs w:val="28"/>
        </w:rPr>
        <w:t>人次左右，共计</w:t>
      </w:r>
      <w:r>
        <w:rPr>
          <w:rFonts w:ascii="仿宋" w:hAnsi="仿宋" w:eastAsia="仿宋"/>
          <w:b/>
          <w:sz w:val="28"/>
          <w:szCs w:val="28"/>
        </w:rPr>
        <w:t>1440</w:t>
      </w:r>
      <w:r>
        <w:rPr>
          <w:rFonts w:hint="eastAsia" w:ascii="仿宋" w:hAnsi="仿宋" w:eastAsia="仿宋"/>
          <w:b/>
          <w:sz w:val="28"/>
          <w:szCs w:val="28"/>
        </w:rPr>
        <w:t>人次。锁闭期和转换期共计4</w:t>
      </w:r>
      <w:r>
        <w:rPr>
          <w:rFonts w:ascii="仿宋" w:hAnsi="仿宋" w:eastAsia="仿宋"/>
          <w:b/>
          <w:sz w:val="28"/>
          <w:szCs w:val="28"/>
        </w:rPr>
        <w:t>0</w:t>
      </w:r>
      <w:r>
        <w:rPr>
          <w:rFonts w:hint="eastAsia" w:ascii="仿宋" w:hAnsi="仿宋" w:eastAsia="仿宋"/>
          <w:b/>
          <w:sz w:val="28"/>
          <w:szCs w:val="28"/>
        </w:rPr>
        <w:t>天左右，每天预计安检人员为</w:t>
      </w:r>
      <w:r>
        <w:rPr>
          <w:rFonts w:ascii="仿宋" w:hAnsi="仿宋" w:eastAsia="仿宋"/>
          <w:b/>
          <w:sz w:val="28"/>
          <w:szCs w:val="28"/>
        </w:rPr>
        <w:t>35</w:t>
      </w:r>
      <w:r>
        <w:rPr>
          <w:rFonts w:hint="eastAsia" w:ascii="仿宋" w:hAnsi="仿宋" w:eastAsia="仿宋"/>
          <w:b/>
          <w:sz w:val="28"/>
          <w:szCs w:val="28"/>
        </w:rPr>
        <w:t>人次左右，共计</w:t>
      </w:r>
      <w:r>
        <w:rPr>
          <w:rFonts w:ascii="仿宋" w:hAnsi="仿宋" w:eastAsia="仿宋"/>
          <w:b/>
          <w:sz w:val="28"/>
          <w:szCs w:val="28"/>
        </w:rPr>
        <w:t>1400</w:t>
      </w:r>
      <w:r>
        <w:rPr>
          <w:rFonts w:hint="eastAsia" w:ascii="仿宋" w:hAnsi="仿宋" w:eastAsia="仿宋"/>
          <w:b/>
          <w:sz w:val="28"/>
          <w:szCs w:val="28"/>
        </w:rPr>
        <w:t>人次。</w:t>
      </w:r>
    </w:p>
    <w:p>
      <w:pPr>
        <w:pStyle w:val="2"/>
        <w:spacing w:before="120" w:beforeLines="50" w:after="120" w:afterLines="50"/>
        <w:ind w:firstLine="560"/>
        <w:rPr>
          <w:rFonts w:ascii="Times New Roman" w:cs="Times New Roman"/>
          <w:sz w:val="28"/>
          <w:szCs w:val="28"/>
        </w:rPr>
      </w:pPr>
      <w:r>
        <w:rPr>
          <w:rFonts w:hint="eastAsia" w:ascii="Times New Roman" w:cs="Times New Roman"/>
          <w:sz w:val="28"/>
          <w:szCs w:val="28"/>
        </w:rPr>
        <w:t>（3）足球训练馆安检项目需求</w:t>
      </w:r>
    </w:p>
    <w:tbl>
      <w:tblPr>
        <w:tblStyle w:val="60"/>
        <w:tblW w:w="8234" w:type="dxa"/>
        <w:tblInd w:w="96" w:type="dxa"/>
        <w:tblLayout w:type="autofit"/>
        <w:tblCellMar>
          <w:top w:w="0" w:type="dxa"/>
          <w:left w:w="108" w:type="dxa"/>
          <w:bottom w:w="0" w:type="dxa"/>
          <w:right w:w="108" w:type="dxa"/>
        </w:tblCellMar>
      </w:tblPr>
      <w:tblGrid>
        <w:gridCol w:w="1080"/>
        <w:gridCol w:w="3894"/>
        <w:gridCol w:w="1559"/>
        <w:gridCol w:w="1701"/>
      </w:tblGrid>
      <w:tr>
        <w:tblPrEx>
          <w:tblCellMar>
            <w:top w:w="0" w:type="dxa"/>
            <w:left w:w="108" w:type="dxa"/>
            <w:bottom w:w="0" w:type="dxa"/>
            <w:right w:w="108" w:type="dxa"/>
          </w:tblCellMar>
        </w:tblPrEx>
        <w:trPr>
          <w:trHeight w:val="667" w:hRule="atLeast"/>
        </w:trPr>
        <w:tc>
          <w:tcPr>
            <w:tcW w:w="8234" w:type="dxa"/>
            <w:gridSpan w:val="4"/>
            <w:tcBorders>
              <w:top w:val="single" w:color="auto" w:sz="4" w:space="0"/>
              <w:left w:val="single" w:color="auto" w:sz="4" w:space="0"/>
              <w:bottom w:val="single" w:color="auto" w:sz="4" w:space="0"/>
              <w:right w:val="single" w:color="auto" w:sz="4" w:space="0"/>
            </w:tcBorders>
            <w:vAlign w:val="center"/>
          </w:tcPr>
          <w:p>
            <w:pPr>
              <w:widowControl/>
              <w:ind w:firstLine="1968" w:firstLineChars="700"/>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表</w:t>
            </w:r>
            <w:r>
              <w:rPr>
                <w:rFonts w:ascii="仿宋" w:hAnsi="仿宋" w:eastAsia="仿宋" w:cs="宋体"/>
                <w:b/>
                <w:bCs/>
                <w:color w:val="000000"/>
                <w:kern w:val="0"/>
                <w:sz w:val="28"/>
                <w:szCs w:val="28"/>
              </w:rPr>
              <w:t>3.</w:t>
            </w:r>
            <w:r>
              <w:rPr>
                <w:rFonts w:hint="eastAsia" w:ascii="仿宋" w:hAnsi="仿宋" w:eastAsia="仿宋" w:cs="宋体"/>
                <w:b/>
                <w:bCs/>
                <w:color w:val="000000"/>
                <w:kern w:val="0"/>
                <w:sz w:val="28"/>
                <w:szCs w:val="28"/>
              </w:rPr>
              <w:t xml:space="preserve">足球训练馆安检项目需求    </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序号</w:t>
            </w:r>
          </w:p>
        </w:tc>
        <w:tc>
          <w:tcPr>
            <w:tcW w:w="3894" w:type="dxa"/>
            <w:tcBorders>
              <w:top w:val="nil"/>
              <w:left w:val="nil"/>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名称</w:t>
            </w:r>
          </w:p>
        </w:tc>
        <w:tc>
          <w:tcPr>
            <w:tcW w:w="1559" w:type="dxa"/>
            <w:tcBorders>
              <w:top w:val="nil"/>
              <w:left w:val="nil"/>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单位</w:t>
            </w:r>
          </w:p>
        </w:tc>
        <w:tc>
          <w:tcPr>
            <w:tcW w:w="1701" w:type="dxa"/>
            <w:tcBorders>
              <w:top w:val="nil"/>
              <w:left w:val="nil"/>
              <w:bottom w:val="single" w:color="auto" w:sz="4" w:space="0"/>
              <w:right w:val="single" w:color="auto" w:sz="4" w:space="0"/>
            </w:tcBorders>
            <w:shd w:val="clear" w:color="auto" w:fill="00B050"/>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数量</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通道式X射线探测器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金属安检门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人脸摄像机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便携式炸药探测器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液体安检仪</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6</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防爆毯</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条</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7</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防爆罐</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8</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手持金属探测器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9</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监控摄像头（枪机）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10</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监控摄像头（球机）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监控硬盘录像机</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监控视频存储硬盘</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安检点服务器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台</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“一人一档案”录入系统</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鞋底检测仪</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16</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执法记录仪</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17</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强光手电</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18</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kern w:val="0"/>
                <w:sz w:val="28"/>
                <w:szCs w:val="28"/>
              </w:rPr>
            </w:pPr>
            <w:r>
              <w:rPr>
                <w:rFonts w:hint="eastAsia" w:ascii="仿宋" w:hAnsi="仿宋" w:eastAsia="仿宋" w:cs="宋体"/>
                <w:kern w:val="0"/>
                <w:sz w:val="28"/>
                <w:szCs w:val="28"/>
              </w:rPr>
              <w:t>安检辅助设备（开包台、安检托盘、脚踏、一米线等）</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kern w:val="0"/>
                <w:sz w:val="28"/>
                <w:szCs w:val="28"/>
              </w:rPr>
            </w:pPr>
            <w:r>
              <w:rPr>
                <w:rFonts w:hint="eastAsia" w:ascii="仿宋" w:hAnsi="仿宋" w:eastAsia="仿宋" w:cs="宋体"/>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19</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安检辅助耗材</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20</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防暴处突套装</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21</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暂扣桶</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22</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弃物桶</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23</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伸缩护栏</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50</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24</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自动车底安全检查扫描系统</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25</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手持车底光学（电子）检查镜</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26</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伸缩视频车顶检查镜</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27</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阻车器</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套</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28</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kern w:val="0"/>
                <w:sz w:val="28"/>
                <w:szCs w:val="28"/>
              </w:rPr>
              <w:t>阻车栏杆</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1</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29</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米字架拒马</w:t>
            </w:r>
          </w:p>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（包括防冲撞护栏）</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5</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30</w:t>
            </w:r>
          </w:p>
        </w:tc>
        <w:tc>
          <w:tcPr>
            <w:tcW w:w="3894"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锥筒</w:t>
            </w:r>
          </w:p>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（90公分高带提环）</w:t>
            </w:r>
          </w:p>
        </w:tc>
        <w:tc>
          <w:tcPr>
            <w:tcW w:w="1559" w:type="dxa"/>
            <w:tcBorders>
              <w:top w:val="nil"/>
              <w:left w:val="nil"/>
              <w:bottom w:val="single" w:color="auto" w:sz="4" w:space="0"/>
              <w:right w:val="single" w:color="auto" w:sz="4" w:space="0"/>
            </w:tcBorders>
            <w:shd w:val="clear" w:color="auto" w:fill="FFFFFF"/>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个</w:t>
            </w:r>
          </w:p>
        </w:tc>
        <w:tc>
          <w:tcPr>
            <w:tcW w:w="1701" w:type="dxa"/>
            <w:tcBorders>
              <w:top w:val="nil"/>
              <w:left w:val="nil"/>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20</w:t>
            </w:r>
          </w:p>
        </w:tc>
      </w:tr>
      <w:tr>
        <w:tblPrEx>
          <w:tblCellMar>
            <w:top w:w="0" w:type="dxa"/>
            <w:left w:w="108" w:type="dxa"/>
            <w:bottom w:w="0" w:type="dxa"/>
            <w:right w:w="108" w:type="dxa"/>
          </w:tblCellMar>
        </w:tblPrEx>
        <w:trPr>
          <w:trHeight w:val="81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31</w:t>
            </w:r>
          </w:p>
        </w:tc>
        <w:tc>
          <w:tcPr>
            <w:tcW w:w="3894"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安检人员（需持保安证、安检培训结业证书，吃、住、行、服装费用和运送费用全包）（按人次统计）</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324</w:t>
            </w:r>
          </w:p>
        </w:tc>
      </w:tr>
      <w:tr>
        <w:tblPrEx>
          <w:tblCellMar>
            <w:top w:w="0" w:type="dxa"/>
            <w:left w:w="108" w:type="dxa"/>
            <w:bottom w:w="0" w:type="dxa"/>
            <w:right w:w="108" w:type="dxa"/>
          </w:tblCellMar>
        </w:tblPrEx>
        <w:trPr>
          <w:trHeight w:val="540" w:hRule="atLeast"/>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32</w:t>
            </w:r>
          </w:p>
        </w:tc>
        <w:tc>
          <w:tcPr>
            <w:tcW w:w="3894"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安保人员（需持保安证，吃、住、行、服装费用和运送费用全包））（按人次统计）</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人次</w:t>
            </w: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8"/>
                <w:szCs w:val="28"/>
              </w:rPr>
            </w:pPr>
            <w:r>
              <w:rPr>
                <w:rFonts w:hint="eastAsia" w:ascii="仿宋" w:hAnsi="仿宋" w:eastAsia="仿宋" w:cs="宋体"/>
                <w:color w:val="000000"/>
                <w:kern w:val="0"/>
                <w:sz w:val="28"/>
                <w:szCs w:val="28"/>
              </w:rPr>
              <w:t>415</w:t>
            </w:r>
          </w:p>
        </w:tc>
      </w:tr>
    </w:tbl>
    <w:p>
      <w:pPr>
        <w:rPr>
          <w:rFonts w:ascii="仿宋" w:hAnsi="仿宋" w:eastAsia="仿宋"/>
          <w:b/>
          <w:sz w:val="28"/>
          <w:szCs w:val="28"/>
        </w:rPr>
      </w:pPr>
    </w:p>
    <w:p>
      <w:pPr>
        <w:rPr>
          <w:rFonts w:ascii="仿宋" w:hAnsi="仿宋" w:eastAsia="仿宋"/>
          <w:b/>
          <w:sz w:val="28"/>
          <w:szCs w:val="28"/>
        </w:rPr>
      </w:pPr>
      <w:r>
        <w:rPr>
          <w:rFonts w:ascii="仿宋" w:hAnsi="仿宋" w:eastAsia="仿宋"/>
          <w:b/>
          <w:sz w:val="28"/>
          <w:szCs w:val="28"/>
        </w:rPr>
        <w:t>注：</w:t>
      </w:r>
      <w:r>
        <w:rPr>
          <w:rFonts w:hint="eastAsia" w:ascii="仿宋" w:hAnsi="仿宋" w:eastAsia="仿宋"/>
          <w:b/>
          <w:sz w:val="28"/>
          <w:szCs w:val="28"/>
        </w:rPr>
        <w:t>1</w:t>
      </w:r>
      <w:r>
        <w:rPr>
          <w:rFonts w:ascii="仿宋" w:hAnsi="仿宋" w:eastAsia="仿宋"/>
          <w:b/>
          <w:sz w:val="28"/>
          <w:szCs w:val="28"/>
        </w:rPr>
        <w:t>.服装要求需统一着</w:t>
      </w:r>
      <w:r>
        <w:rPr>
          <w:rFonts w:hint="eastAsia" w:ascii="仿宋" w:hAnsi="仿宋" w:eastAsia="仿宋"/>
          <w:b/>
          <w:sz w:val="28"/>
          <w:szCs w:val="28"/>
        </w:rPr>
        <w:t>亚组委</w:t>
      </w:r>
      <w:r>
        <w:rPr>
          <w:rFonts w:ascii="仿宋" w:hAnsi="仿宋" w:eastAsia="仿宋"/>
          <w:b/>
          <w:sz w:val="28"/>
          <w:szCs w:val="28"/>
        </w:rPr>
        <w:t>指定的服装。</w:t>
      </w:r>
    </w:p>
    <w:p>
      <w:pPr>
        <w:spacing w:before="120" w:beforeLines="50" w:after="120" w:afterLines="50"/>
        <w:jc w:val="left"/>
        <w:rPr>
          <w:rFonts w:ascii="Times New Roman" w:hAnsi="Times New Roman"/>
          <w:sz w:val="28"/>
          <w:szCs w:val="28"/>
        </w:rPr>
      </w:pPr>
    </w:p>
    <w:p>
      <w:pPr>
        <w:spacing w:before="120" w:beforeLines="50" w:after="120" w:afterLines="50"/>
        <w:jc w:val="left"/>
        <w:rPr>
          <w:rFonts w:ascii="Times New Roman" w:hAnsi="Times New Roman"/>
          <w:sz w:val="28"/>
          <w:szCs w:val="28"/>
        </w:rPr>
      </w:pPr>
      <w:r>
        <w:rPr>
          <w:rFonts w:hint="eastAsia" w:ascii="Times New Roman" w:hAnsi="Times New Roman"/>
          <w:sz w:val="28"/>
          <w:szCs w:val="28"/>
        </w:rPr>
        <w:t>4</w:t>
      </w:r>
      <w:r>
        <w:rPr>
          <w:rFonts w:ascii="Times New Roman" w:hAnsi="Times New Roman"/>
          <w:sz w:val="28"/>
          <w:szCs w:val="28"/>
        </w:rPr>
        <w:t>.</w:t>
      </w:r>
      <w:r>
        <w:rPr>
          <w:rFonts w:hint="eastAsia" w:ascii="Times New Roman" w:hAnsi="Times New Roman"/>
          <w:sz w:val="28"/>
          <w:szCs w:val="28"/>
        </w:rPr>
        <w:t>安检设备详细参数</w:t>
      </w:r>
    </w:p>
    <w:p>
      <w:pPr>
        <w:jc w:val="left"/>
        <w:rPr>
          <w:rFonts w:ascii="Times New Roman" w:hAnsi="Times New Roman"/>
          <w:sz w:val="28"/>
          <w:szCs w:val="28"/>
        </w:rPr>
      </w:pPr>
    </w:p>
    <w:p>
      <w:pPr>
        <w:jc w:val="center"/>
        <w:rPr>
          <w:rFonts w:ascii="Times New Roman" w:hAnsi="Times New Roman"/>
          <w:sz w:val="28"/>
          <w:szCs w:val="28"/>
        </w:rPr>
      </w:pPr>
      <w:r>
        <w:rPr>
          <w:rFonts w:ascii="Times New Roman" w:hAnsi="Times New Roman"/>
          <w:sz w:val="28"/>
          <w:szCs w:val="28"/>
        </w:rPr>
        <w:t>表4</w:t>
      </w:r>
      <w:r>
        <w:rPr>
          <w:rFonts w:hint="eastAsia" w:ascii="Times New Roman" w:hAnsi="Times New Roman"/>
          <w:sz w:val="28"/>
          <w:szCs w:val="28"/>
        </w:rPr>
        <w:t>安检设备</w:t>
      </w:r>
      <w:r>
        <w:rPr>
          <w:rFonts w:ascii="Times New Roman" w:hAnsi="Times New Roman"/>
          <w:sz w:val="28"/>
          <w:szCs w:val="28"/>
        </w:rPr>
        <w:t>具体设备参数</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395"/>
        <w:gridCol w:w="6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558" w:type="dxa"/>
          </w:tcPr>
          <w:p>
            <w:pPr>
              <w:rPr>
                <w:rFonts w:ascii="仿宋" w:hAnsi="仿宋" w:eastAsia="仿宋"/>
                <w:sz w:val="28"/>
                <w:szCs w:val="28"/>
              </w:rPr>
            </w:pPr>
            <w:r>
              <w:rPr>
                <w:rFonts w:ascii="仿宋" w:hAnsi="仿宋" w:eastAsia="仿宋"/>
                <w:sz w:val="28"/>
                <w:szCs w:val="28"/>
              </w:rPr>
              <w:t>序号</w:t>
            </w:r>
          </w:p>
        </w:tc>
        <w:tc>
          <w:tcPr>
            <w:tcW w:w="1395" w:type="dxa"/>
          </w:tcPr>
          <w:p>
            <w:pPr>
              <w:rPr>
                <w:rFonts w:ascii="仿宋" w:hAnsi="仿宋" w:eastAsia="仿宋"/>
                <w:sz w:val="28"/>
                <w:szCs w:val="28"/>
              </w:rPr>
            </w:pPr>
            <w:r>
              <w:rPr>
                <w:rFonts w:ascii="仿宋" w:hAnsi="仿宋" w:eastAsia="仿宋"/>
                <w:sz w:val="28"/>
                <w:szCs w:val="28"/>
              </w:rPr>
              <w:t>名称</w:t>
            </w:r>
          </w:p>
        </w:tc>
        <w:tc>
          <w:tcPr>
            <w:tcW w:w="6349" w:type="dxa"/>
          </w:tcPr>
          <w:p>
            <w:pPr>
              <w:rPr>
                <w:rFonts w:ascii="仿宋" w:hAnsi="仿宋" w:eastAsia="仿宋"/>
                <w:sz w:val="28"/>
                <w:szCs w:val="28"/>
              </w:rPr>
            </w:pPr>
            <w:r>
              <w:rPr>
                <w:rFonts w:ascii="仿宋" w:hAnsi="仿宋" w:eastAsia="仿宋"/>
                <w:sz w:val="28"/>
                <w:szCs w:val="28"/>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558" w:type="dxa"/>
          </w:tcPr>
          <w:p>
            <w:pPr>
              <w:rPr>
                <w:rFonts w:ascii="仿宋" w:hAnsi="仿宋" w:eastAsia="仿宋"/>
                <w:sz w:val="28"/>
                <w:szCs w:val="28"/>
              </w:rPr>
            </w:pPr>
            <w:r>
              <w:rPr>
                <w:rFonts w:ascii="仿宋" w:hAnsi="仿宋" w:eastAsia="仿宋"/>
                <w:sz w:val="28"/>
                <w:szCs w:val="28"/>
              </w:rPr>
              <w:t>1</w:t>
            </w:r>
          </w:p>
        </w:tc>
        <w:tc>
          <w:tcPr>
            <w:tcW w:w="1395" w:type="dxa"/>
          </w:tcPr>
          <w:p>
            <w:pPr>
              <w:rPr>
                <w:rFonts w:ascii="仿宋" w:hAnsi="仿宋" w:eastAsia="仿宋"/>
                <w:sz w:val="28"/>
                <w:szCs w:val="28"/>
              </w:rPr>
            </w:pPr>
            <w:r>
              <w:rPr>
                <w:rFonts w:ascii="仿宋" w:hAnsi="仿宋" w:eastAsia="仿宋"/>
                <w:sz w:val="28"/>
                <w:szCs w:val="28"/>
              </w:rPr>
              <w:t>通道式X射线探测器</w:t>
            </w:r>
          </w:p>
          <w:p>
            <w:pPr>
              <w:rPr>
                <w:rFonts w:ascii="仿宋" w:hAnsi="仿宋" w:eastAsia="仿宋"/>
                <w:sz w:val="28"/>
                <w:szCs w:val="28"/>
              </w:rPr>
            </w:pPr>
          </w:p>
        </w:tc>
        <w:tc>
          <w:tcPr>
            <w:tcW w:w="6349" w:type="dxa"/>
          </w:tcPr>
          <w:p>
            <w:pPr>
              <w:rPr>
                <w:rFonts w:ascii="仿宋" w:hAnsi="仿宋" w:eastAsia="仿宋"/>
                <w:sz w:val="28"/>
                <w:szCs w:val="28"/>
              </w:rPr>
            </w:pPr>
            <w:r>
              <w:rPr>
                <w:rFonts w:ascii="仿宋" w:hAnsi="仿宋" w:eastAsia="仿宋"/>
                <w:sz w:val="28"/>
                <w:szCs w:val="28"/>
              </w:rPr>
              <w:t>1.通道尺寸：≥650mm×500mm（宽×高）；传送带高度：≤700mm</w:t>
            </w:r>
          </w:p>
          <w:p>
            <w:pPr>
              <w:rPr>
                <w:rFonts w:ascii="仿宋" w:hAnsi="仿宋" w:eastAsia="仿宋"/>
                <w:sz w:val="28"/>
                <w:szCs w:val="28"/>
              </w:rPr>
            </w:pPr>
            <w:r>
              <w:rPr>
                <w:rFonts w:ascii="仿宋" w:hAnsi="仿宋" w:eastAsia="仿宋"/>
                <w:sz w:val="28"/>
                <w:szCs w:val="28"/>
              </w:rPr>
              <w:t>2.工作温度/湿度：0℃~45℃；10%至90%(在不凝结水滴状态下)；功耗：≤1kVA</w:t>
            </w:r>
          </w:p>
          <w:p>
            <w:pPr>
              <w:rPr>
                <w:rFonts w:ascii="仿宋" w:hAnsi="仿宋" w:eastAsia="仿宋"/>
                <w:sz w:val="28"/>
                <w:szCs w:val="28"/>
              </w:rPr>
            </w:pPr>
            <w:r>
              <w:rPr>
                <w:rFonts w:ascii="仿宋" w:hAnsi="仿宋" w:eastAsia="仿宋"/>
                <w:sz w:val="28"/>
                <w:szCs w:val="28"/>
              </w:rPr>
              <w:t>3.外壳防护等级应符合GB/T 4208-2017的规定，不低于IP20的要求</w:t>
            </w:r>
          </w:p>
          <w:p>
            <w:pPr>
              <w:rPr>
                <w:rFonts w:ascii="仿宋" w:hAnsi="仿宋" w:eastAsia="仿宋"/>
                <w:sz w:val="28"/>
                <w:szCs w:val="28"/>
              </w:rPr>
            </w:pPr>
            <w:r>
              <w:rPr>
                <w:rFonts w:ascii="仿宋" w:hAnsi="仿宋" w:eastAsia="仿宋"/>
                <w:sz w:val="28"/>
                <w:szCs w:val="28"/>
              </w:rPr>
              <w:t>4.设备应采用双源多能量X射线检查技术，具有两个视角成像功能，射线束方向为水平和垂直两个面的方向照射。图像回拉：设备可按图像生成顺序连续回调当前用户的历史过检图像，无图像数量限制；图像存储：设备应具有图像实时存储功能，实时存储图像应大于等于300万幅，并能支持扩展，保存图像应包含图像生成时间.操作员ID.设备ID.疑似危险品名称等信息，并可将疑似危险品报警信息同X光机过包图像同步保存。</w:t>
            </w:r>
          </w:p>
          <w:p>
            <w:pPr>
              <w:rPr>
                <w:rFonts w:ascii="仿宋" w:hAnsi="仿宋" w:eastAsia="仿宋"/>
                <w:sz w:val="28"/>
                <w:szCs w:val="28"/>
              </w:rPr>
            </w:pPr>
            <w:r>
              <w:rPr>
                <w:rFonts w:ascii="仿宋" w:hAnsi="仿宋" w:eastAsia="仿宋"/>
                <w:sz w:val="28"/>
                <w:szCs w:val="28"/>
              </w:rPr>
              <w:t>5.设备内置智能识别算法，实现对违禁品的智能识别功能。当检测到以下违禁品时，应能自动识别图像圈定标注名称或种类.并发出声音报警提示：1.刀具（匕首.切刀.美工刀.弹簧刀）2.仿真枪 3.管制器具（指虎.甩棍.电击器.手铐） 4.压力容器 5.瓶装液体 6.鞭炮 7.电子设备（笔记本电脑.手机.平板电脑） 8.锂电池 .充电宝 9.工具（扳手.剪刀.斜口钳.螺丝刀.压线钳）10.打火机 11.雨伞</w:t>
            </w:r>
          </w:p>
          <w:p>
            <w:pPr>
              <w:rPr>
                <w:rFonts w:ascii="仿宋" w:hAnsi="仿宋" w:eastAsia="仿宋"/>
                <w:sz w:val="28"/>
                <w:szCs w:val="28"/>
              </w:rPr>
            </w:pPr>
            <w:r>
              <w:rPr>
                <w:rFonts w:ascii="仿宋" w:hAnsi="仿宋" w:eastAsia="仿宋"/>
                <w:sz w:val="28"/>
                <w:szCs w:val="28"/>
              </w:rPr>
              <w:t>6.线分辨力：设备在0.3m/s速度下正常工作时，能够分辨最小单根实芯铜线直径Φ0.127mm（AWG36）；穿透力：设备在0.3m/s速度下正常工作时，能够穿透不小于45mm厚的钢板</w:t>
            </w:r>
          </w:p>
          <w:p>
            <w:pPr>
              <w:rPr>
                <w:rFonts w:ascii="仿宋" w:hAnsi="仿宋" w:eastAsia="仿宋"/>
                <w:sz w:val="28"/>
                <w:szCs w:val="28"/>
              </w:rPr>
            </w:pPr>
            <w:r>
              <w:rPr>
                <w:rFonts w:ascii="仿宋" w:hAnsi="仿宋" w:eastAsia="仿宋"/>
                <w:sz w:val="28"/>
                <w:szCs w:val="28"/>
              </w:rPr>
              <w:t>7.穿透分辨力：设备在0.3m/s速度下正常工作时，能够分辨合金铝阶梯下最小单根实芯铜线直径Φ0.254mm（AWG30）；空间分辨力：设备在0.3m/s速度下正常工作时，能够分辨最小线对直径0.8mm</w:t>
            </w:r>
          </w:p>
          <w:p>
            <w:pPr>
              <w:rPr>
                <w:rFonts w:ascii="仿宋" w:hAnsi="仿宋" w:eastAsia="仿宋"/>
                <w:sz w:val="28"/>
                <w:szCs w:val="28"/>
              </w:rPr>
            </w:pPr>
            <w:r>
              <w:rPr>
                <w:rFonts w:ascii="仿宋" w:hAnsi="仿宋" w:eastAsia="仿宋"/>
                <w:sz w:val="28"/>
                <w:szCs w:val="28"/>
              </w:rPr>
              <w:t>8.负载能力：传送带承载能力应大于等于270kg</w:t>
            </w:r>
          </w:p>
          <w:p>
            <w:pPr>
              <w:rPr>
                <w:rFonts w:ascii="仿宋" w:hAnsi="仿宋" w:eastAsia="仿宋"/>
                <w:sz w:val="28"/>
                <w:szCs w:val="28"/>
              </w:rPr>
            </w:pPr>
            <w:r>
              <w:rPr>
                <w:rFonts w:ascii="仿宋" w:hAnsi="仿宋" w:eastAsia="仿宋"/>
                <w:sz w:val="28"/>
                <w:szCs w:val="28"/>
              </w:rPr>
              <w:t>9.疑似危险品识别功能：应可对以下可疑物品进行识别并以红色方框框选，发出文字和语音提示：</w:t>
            </w:r>
          </w:p>
          <w:p>
            <w:pPr>
              <w:rPr>
                <w:rFonts w:ascii="仿宋" w:hAnsi="仿宋" w:eastAsia="仿宋"/>
                <w:sz w:val="28"/>
                <w:szCs w:val="28"/>
              </w:rPr>
            </w:pPr>
            <w:r>
              <w:rPr>
                <w:rFonts w:ascii="仿宋" w:hAnsi="仿宋" w:eastAsia="仿宋"/>
                <w:sz w:val="28"/>
                <w:szCs w:val="28"/>
              </w:rPr>
              <w:t>1.塑料瓶装二甲苯（500mL塑料瓶）2.塑料瓶装酒精（550mL农夫山泉）3.塑料瓶装煤油（550mL农夫山泉）4.塑料瓶装柴油（550mL农夫山泉）5.塑料瓶装汽油（550mL农夫山泉）6.塑料瓶装机油（1L塑料瓶）7.保温杯装纯净水（350mL金属保温杯）8.自发热食品（自热火锅）9.象牙模型</w:t>
            </w:r>
          </w:p>
          <w:p>
            <w:pPr>
              <w:rPr>
                <w:rFonts w:ascii="仿宋" w:hAnsi="仿宋" w:eastAsia="仿宋"/>
                <w:sz w:val="28"/>
                <w:szCs w:val="28"/>
              </w:rPr>
            </w:pPr>
            <w:r>
              <w:rPr>
                <w:rFonts w:ascii="仿宋" w:hAnsi="仿宋" w:eastAsia="仿宋"/>
                <w:sz w:val="28"/>
                <w:szCs w:val="28"/>
              </w:rPr>
              <w:t>10.开/关机时间：开机时间：免密模式下，从按下开机按钮至显示屏显示过包界面的时间应小于等于18s；关机时间：从旋转钥匙开关至显示屏关闭的时间应小于等于5s</w:t>
            </w:r>
          </w:p>
          <w:p>
            <w:pPr>
              <w:rPr>
                <w:rFonts w:ascii="仿宋" w:hAnsi="仿宋" w:eastAsia="仿宋"/>
                <w:sz w:val="28"/>
                <w:szCs w:val="28"/>
              </w:rPr>
            </w:pPr>
            <w:r>
              <w:rPr>
                <w:rFonts w:ascii="仿宋" w:hAnsi="仿宋" w:eastAsia="仿宋"/>
                <w:sz w:val="28"/>
                <w:szCs w:val="28"/>
              </w:rPr>
              <w:t xml:space="preserve">11.灵敏度设置：设备对疑似危险品的智能识别功能具有0～10等级的灵敏度设置 </w:t>
            </w:r>
          </w:p>
          <w:p>
            <w:pPr>
              <w:rPr>
                <w:rFonts w:ascii="仿宋" w:hAnsi="仿宋" w:eastAsia="仿宋"/>
                <w:sz w:val="28"/>
                <w:szCs w:val="28"/>
              </w:rPr>
            </w:pPr>
            <w:r>
              <w:rPr>
                <w:rFonts w:ascii="仿宋" w:hAnsi="仿宋" w:eastAsia="仿宋"/>
                <w:sz w:val="28"/>
                <w:szCs w:val="28"/>
              </w:rPr>
              <w:t>12.</w:t>
            </w:r>
            <w:r>
              <w:rPr>
                <w:rFonts w:ascii="仿宋" w:hAnsi="仿宋" w:eastAsia="仿宋" w:cs="Segoe UI Symbol"/>
                <w:sz w:val="28"/>
                <w:szCs w:val="28"/>
              </w:rPr>
              <w:t>★</w:t>
            </w:r>
            <w:r>
              <w:rPr>
                <w:rFonts w:ascii="仿宋" w:hAnsi="仿宋" w:eastAsia="仿宋"/>
                <w:sz w:val="28"/>
                <w:szCs w:val="28"/>
              </w:rPr>
              <w:t>X射线图像解像比MTF大于等于0.5。</w:t>
            </w:r>
          </w:p>
          <w:p>
            <w:pPr>
              <w:rPr>
                <w:rFonts w:ascii="仿宋" w:hAnsi="仿宋" w:eastAsia="仿宋"/>
                <w:sz w:val="28"/>
                <w:szCs w:val="28"/>
              </w:rPr>
            </w:pPr>
            <w:r>
              <w:rPr>
                <w:rFonts w:ascii="仿宋" w:hAnsi="仿宋" w:eastAsia="仿宋"/>
                <w:sz w:val="28"/>
                <w:szCs w:val="28"/>
              </w:rPr>
              <w:t>13.</w:t>
            </w:r>
            <w:r>
              <w:rPr>
                <w:rFonts w:ascii="仿宋" w:hAnsi="仿宋" w:eastAsia="仿宋" w:cs="Segoe UI Symbol"/>
                <w:sz w:val="28"/>
                <w:szCs w:val="28"/>
              </w:rPr>
              <w:t>★</w:t>
            </w:r>
            <w:r>
              <w:rPr>
                <w:rFonts w:ascii="仿宋" w:hAnsi="仿宋" w:eastAsia="仿宋"/>
                <w:sz w:val="28"/>
                <w:szCs w:val="28"/>
              </w:rPr>
              <w:t>包包关联功能：设备应支持通道内相机拍摄的可见光图片和X光图片进行1：1绑定，准确率达到99%。</w:t>
            </w:r>
          </w:p>
          <w:p>
            <w:pPr>
              <w:rPr>
                <w:rFonts w:ascii="仿宋" w:hAnsi="仿宋" w:eastAsia="仿宋"/>
                <w:sz w:val="28"/>
                <w:szCs w:val="28"/>
              </w:rPr>
            </w:pPr>
            <w:r>
              <w:fldChar w:fldCharType="begin"/>
            </w:r>
            <w:r>
              <w:instrText xml:space="preserve"> HYPERLINK "mailto:15.★设备应支持1080P@120FPS" </w:instrText>
            </w:r>
            <w:r>
              <w:fldChar w:fldCharType="separate"/>
            </w:r>
            <w:r>
              <w:rPr>
                <w:rFonts w:ascii="仿宋" w:hAnsi="仿宋" w:eastAsia="仿宋"/>
                <w:sz w:val="28"/>
                <w:szCs w:val="28"/>
              </w:rPr>
              <w:t>14.</w:t>
            </w:r>
            <w:r>
              <w:rPr>
                <w:rFonts w:ascii="仿宋" w:hAnsi="仿宋" w:eastAsia="仿宋" w:cs="Segoe UI Symbol"/>
                <w:sz w:val="28"/>
                <w:szCs w:val="28"/>
              </w:rPr>
              <w:t>★</w:t>
            </w:r>
            <w:r>
              <w:rPr>
                <w:rFonts w:ascii="仿宋" w:hAnsi="仿宋" w:eastAsia="仿宋"/>
                <w:sz w:val="28"/>
                <w:szCs w:val="28"/>
              </w:rPr>
              <w:t>设备应支持1080P@120FPS</w:t>
            </w:r>
            <w:r>
              <w:rPr>
                <w:rFonts w:ascii="仿宋" w:hAnsi="仿宋" w:eastAsia="仿宋"/>
                <w:sz w:val="28"/>
                <w:szCs w:val="28"/>
              </w:rPr>
              <w:fldChar w:fldCharType="end"/>
            </w:r>
          </w:p>
          <w:p>
            <w:pPr>
              <w:spacing w:before="120" w:beforeLines="50" w:after="120" w:afterLines="5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5.</w:t>
            </w:r>
            <w:r>
              <w:rPr>
                <w:rFonts w:hint="eastAsia" w:ascii="仿宋" w:hAnsi="仿宋" w:eastAsia="仿宋"/>
                <w:sz w:val="28"/>
                <w:szCs w:val="28"/>
              </w:rPr>
              <w:t>投标人具有使用</w:t>
            </w:r>
            <w:r>
              <w:rPr>
                <w:rFonts w:ascii="仿宋" w:hAnsi="仿宋" w:eastAsia="仿宋"/>
                <w:sz w:val="28"/>
                <w:szCs w:val="28"/>
              </w:rPr>
              <w:t>通道式X射线探测器</w:t>
            </w:r>
            <w:r>
              <w:rPr>
                <w:rFonts w:hint="eastAsia" w:ascii="仿宋" w:hAnsi="仿宋" w:eastAsia="仿宋"/>
                <w:sz w:val="28"/>
                <w:szCs w:val="28"/>
              </w:rPr>
              <w:t>的辐射安全许可证。</w:t>
            </w:r>
          </w:p>
          <w:p>
            <w:pPr>
              <w:rPr>
                <w:rFonts w:ascii="仿宋" w:hAnsi="仿宋" w:eastAsia="仿宋"/>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0" w:hRule="atLeast"/>
        </w:trPr>
        <w:tc>
          <w:tcPr>
            <w:tcW w:w="558" w:type="dxa"/>
          </w:tcPr>
          <w:p>
            <w:pPr>
              <w:rPr>
                <w:rFonts w:ascii="仿宋" w:hAnsi="仿宋" w:eastAsia="仿宋"/>
                <w:sz w:val="28"/>
                <w:szCs w:val="28"/>
              </w:rPr>
            </w:pPr>
            <w:r>
              <w:rPr>
                <w:rFonts w:ascii="仿宋" w:hAnsi="仿宋" w:eastAsia="仿宋"/>
                <w:sz w:val="28"/>
                <w:szCs w:val="28"/>
              </w:rPr>
              <w:t>2</w:t>
            </w:r>
          </w:p>
        </w:tc>
        <w:tc>
          <w:tcPr>
            <w:tcW w:w="1395" w:type="dxa"/>
          </w:tcPr>
          <w:p>
            <w:pPr>
              <w:rPr>
                <w:rFonts w:ascii="仿宋" w:hAnsi="仿宋" w:eastAsia="仿宋"/>
                <w:sz w:val="28"/>
                <w:szCs w:val="28"/>
              </w:rPr>
            </w:pPr>
            <w:r>
              <w:rPr>
                <w:rFonts w:ascii="仿宋" w:hAnsi="仿宋" w:eastAsia="仿宋"/>
                <w:sz w:val="28"/>
                <w:szCs w:val="28"/>
              </w:rPr>
              <w:t>金属安检门</w:t>
            </w:r>
          </w:p>
        </w:tc>
        <w:tc>
          <w:tcPr>
            <w:tcW w:w="6349" w:type="dxa"/>
          </w:tcPr>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1.应符合《GB 15210-2018 通过式金属探测门通用技术规范》</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2.安检门应具有金属检测功能.人脸抓拍等功能</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3.门体显示：采用7寸液晶屏，用于客流和报警数据的展示，以及金属探测参数的设置</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4.多区位报警功能：人体不同位置的多个金属通过安检门时会同时报警，并可以指示多个金属的位置，最多支持33区位。每个区域255级灵敏度等级调节</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5.金属门应能对达到或超过限定量的金属进行报警，</w:t>
            </w:r>
            <w:r>
              <w:rPr>
                <w:rFonts w:hint="eastAsia" w:ascii="仿宋" w:hAnsi="仿宋" w:eastAsia="仿宋" w:cs="Times New Roman"/>
                <w:sz w:val="28"/>
                <w:szCs w:val="28"/>
              </w:rPr>
              <w:t>不能</w:t>
            </w:r>
            <w:r>
              <w:rPr>
                <w:rFonts w:ascii="仿宋" w:hAnsi="仿宋" w:eastAsia="仿宋" w:cs="Times New Roman"/>
                <w:sz w:val="28"/>
                <w:szCs w:val="28"/>
              </w:rPr>
              <w:t>出现漏报警</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6.通行速度：应不小于0.4m/s～1.8m/s。当人在规定的通行速度范围内穿过时，应报警测试物正确响应并报警，总探测率应≥90%</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7.报警响应时间：进入探测区后1s，金属门应能发出报警提示，且离开探测区后报警指示延续应小于等于1s</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8.计数功能：具有计数统计功能，能可靠地记录有效受检人数（双向通行）和发生过报警的人次</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9.飞物报警功能：将1元硬币以不大于1m/s 速度抛过探测区域时，安检门应给出报警指示，漏报率不大于2%；</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10.探测区内磁感应强度：在探测区左右边界各方内150mm形成的区域中，任意一点的磁感应强度都不应超过20μT</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11.</w:t>
            </w:r>
            <w:r>
              <w:rPr>
                <w:rFonts w:ascii="仿宋" w:hAnsi="仿宋" w:eastAsia="仿宋" w:cs="Segoe UI Symbol"/>
                <w:sz w:val="28"/>
                <w:szCs w:val="28"/>
              </w:rPr>
              <w:t>★</w:t>
            </w:r>
            <w:r>
              <w:rPr>
                <w:rFonts w:ascii="仿宋" w:hAnsi="仿宋" w:eastAsia="仿宋" w:cs="Times New Roman"/>
                <w:sz w:val="28"/>
                <w:szCs w:val="28"/>
              </w:rPr>
              <w:t>报警显示功能：应可在1.6.12.18.11.22.33共7种区位模式间切换；系统前后两侧都有LED灯条，可显示人体藏匿违禁品的高度，在门板左右均可通过LED灯条显示对应报警区域；当有金属物进入检测区域时，该区域对应的指示灯将点亮；当多个区域有报警物时，对应的区域都应显示报警；联动功能：样机门板底部左右电源面板共支持不少于3路报警输出接口，每路报警输出可设置持续事件.常开常闭状态及关联通行方向（可设置正向.反向.双向）</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12.面板按键功能：机箱上安装有金属按键可通过按压按键实现LCD屏显示界面一键切换</w:t>
            </w:r>
          </w:p>
          <w:p>
            <w:pPr>
              <w:pStyle w:val="2"/>
              <w:widowControl w:val="0"/>
              <w:ind w:firstLine="0" w:firstLineChars="0"/>
              <w:rPr>
                <w:rFonts w:ascii="仿宋" w:hAnsi="仿宋" w:eastAsia="仿宋" w:cs="Times New Roman"/>
                <w:sz w:val="28"/>
                <w:szCs w:val="28"/>
              </w:rPr>
            </w:pPr>
            <w:r>
              <w:rPr>
                <w:rFonts w:ascii="仿宋" w:hAnsi="仿宋" w:eastAsia="仿宋" w:cs="Times New Roman"/>
                <w:sz w:val="28"/>
                <w:szCs w:val="28"/>
              </w:rPr>
              <w:t>13.</w:t>
            </w:r>
            <w:r>
              <w:rPr>
                <w:rFonts w:ascii="仿宋" w:hAnsi="仿宋" w:eastAsia="仿宋" w:cs="Segoe UI Symbol"/>
                <w:sz w:val="28"/>
                <w:szCs w:val="28"/>
              </w:rPr>
              <w:t>★</w:t>
            </w:r>
            <w:r>
              <w:rPr>
                <w:rFonts w:ascii="仿宋" w:hAnsi="仿宋" w:eastAsia="仿宋" w:cs="Times New Roman"/>
                <w:sz w:val="28"/>
                <w:szCs w:val="28"/>
              </w:rPr>
              <w:t>数据报表功能：安检系统应能存储每天通过的人数.金属告警数.金属告警率至远程服务器，在远程服务器可以选择以表单形式或者图表形式展示；并支持按时间.位置.告警等级查询历史信息，历史信息中可展示时间.告警等级.位置.报警区位及信号强度.人脸抓拍图及录像.并以安检门图例的形式显示报警区位，同时支持历史信息的数据报表导出，而且存储数据不小于5000000条；嵌入式摄像头：在门板内侧安装有2台摄像头采集图像，并可将采集到的视频图像信息上传至服务器</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58" w:type="dxa"/>
          </w:tcPr>
          <w:p>
            <w:pPr>
              <w:rPr>
                <w:rFonts w:ascii="仿宋" w:hAnsi="仿宋" w:eastAsia="仿宋"/>
                <w:sz w:val="28"/>
                <w:szCs w:val="28"/>
              </w:rPr>
            </w:pPr>
            <w:r>
              <w:rPr>
                <w:rFonts w:ascii="仿宋" w:hAnsi="仿宋" w:eastAsia="仿宋"/>
                <w:sz w:val="28"/>
                <w:szCs w:val="28"/>
              </w:rPr>
              <w:t>3</w:t>
            </w:r>
          </w:p>
        </w:tc>
        <w:tc>
          <w:tcPr>
            <w:tcW w:w="1395" w:type="dxa"/>
          </w:tcPr>
          <w:p>
            <w:pPr>
              <w:rPr>
                <w:rFonts w:ascii="仿宋" w:hAnsi="仿宋" w:eastAsia="仿宋"/>
                <w:sz w:val="28"/>
                <w:szCs w:val="28"/>
              </w:rPr>
            </w:pPr>
            <w:r>
              <w:rPr>
                <w:rFonts w:ascii="仿宋" w:hAnsi="仿宋" w:eastAsia="仿宋"/>
                <w:sz w:val="28"/>
                <w:szCs w:val="28"/>
              </w:rPr>
              <w:t>人脸摄像机</w:t>
            </w:r>
          </w:p>
        </w:tc>
        <w:tc>
          <w:tcPr>
            <w:tcW w:w="6349" w:type="dxa"/>
          </w:tcPr>
          <w:p>
            <w:pPr>
              <w:rPr>
                <w:rFonts w:ascii="仿宋" w:hAnsi="仿宋" w:eastAsia="仿宋"/>
                <w:sz w:val="28"/>
                <w:szCs w:val="28"/>
              </w:rPr>
            </w:pPr>
            <w:r>
              <w:rPr>
                <w:rFonts w:ascii="仿宋" w:hAnsi="仿宋" w:eastAsia="仿宋"/>
                <w:sz w:val="28"/>
                <w:szCs w:val="28"/>
              </w:rPr>
              <w:t>1.设备像素应≥400万，靶面尺寸应≥1/1.8</w:t>
            </w:r>
          </w:p>
          <w:p>
            <w:pPr>
              <w:rPr>
                <w:rFonts w:ascii="仿宋" w:hAnsi="仿宋" w:eastAsia="仿宋"/>
                <w:sz w:val="28"/>
                <w:szCs w:val="28"/>
              </w:rPr>
            </w:pPr>
            <w:r>
              <w:rPr>
                <w:rFonts w:ascii="仿宋" w:hAnsi="仿宋" w:eastAsia="仿宋"/>
                <w:sz w:val="28"/>
                <w:szCs w:val="28"/>
              </w:rPr>
              <w:t>2.设备应内置混合补光灯，可对红外灯及白光灯功率进行调节</w:t>
            </w:r>
          </w:p>
          <w:p>
            <w:pPr>
              <w:rPr>
                <w:rFonts w:ascii="仿宋" w:hAnsi="仿宋" w:eastAsia="仿宋"/>
                <w:sz w:val="28"/>
                <w:szCs w:val="28"/>
              </w:rPr>
            </w:pPr>
            <w:r>
              <w:rPr>
                <w:rFonts w:ascii="仿宋" w:hAnsi="仿宋" w:eastAsia="仿宋"/>
                <w:sz w:val="28"/>
                <w:szCs w:val="28"/>
              </w:rPr>
              <w:t>3.最低照度彩色不大于0.0002 lx，黑白不大于0.0001 lx</w:t>
            </w:r>
          </w:p>
          <w:p>
            <w:pPr>
              <w:rPr>
                <w:rFonts w:ascii="仿宋" w:hAnsi="仿宋" w:eastAsia="仿宋"/>
                <w:sz w:val="28"/>
                <w:szCs w:val="28"/>
              </w:rPr>
            </w:pPr>
            <w:r>
              <w:rPr>
                <w:rFonts w:ascii="仿宋" w:hAnsi="仿宋" w:eastAsia="仿宋"/>
                <w:sz w:val="28"/>
                <w:szCs w:val="28"/>
              </w:rPr>
              <w:t>4.宽动态能力不小于120dB，信噪比不小于60dB</w:t>
            </w:r>
          </w:p>
          <w:p>
            <w:pPr>
              <w:rPr>
                <w:rFonts w:ascii="仿宋" w:hAnsi="仿宋" w:eastAsia="仿宋"/>
                <w:sz w:val="28"/>
                <w:szCs w:val="28"/>
              </w:rPr>
            </w:pPr>
            <w:r>
              <w:rPr>
                <w:rFonts w:ascii="仿宋" w:hAnsi="仿宋" w:eastAsia="仿宋"/>
                <w:sz w:val="28"/>
                <w:szCs w:val="28"/>
              </w:rPr>
              <w:t>5.支持混合抓拍模式，可同时对行人、非机动车、机动车进行检测、跟踪及抓拍。在混合抓拍模式下，行人、非机动车和机动车目标捕获率不低于99%。在混合抓拍模式下，支持行人、非机动车和机动车的分类计数。在混合抓拍模式下，支持将人脸与人体、车牌与车辆进行关联。</w:t>
            </w:r>
          </w:p>
          <w:p>
            <w:pPr>
              <w:rPr>
                <w:rFonts w:ascii="仿宋" w:hAnsi="仿宋" w:eastAsia="仿宋"/>
                <w:sz w:val="28"/>
                <w:szCs w:val="28"/>
              </w:rPr>
            </w:pPr>
            <w:r>
              <w:rPr>
                <w:rFonts w:ascii="仿宋" w:hAnsi="仿宋" w:eastAsia="仿宋"/>
                <w:sz w:val="28"/>
                <w:szCs w:val="28"/>
              </w:rPr>
              <w:t>6.</w:t>
            </w:r>
            <w:r>
              <w:rPr>
                <w:rFonts w:ascii="仿宋" w:hAnsi="仿宋" w:eastAsia="仿宋" w:cs="Segoe UI Symbol"/>
                <w:sz w:val="28"/>
                <w:szCs w:val="28"/>
              </w:rPr>
              <w:t>★</w:t>
            </w:r>
            <w:r>
              <w:rPr>
                <w:rFonts w:ascii="仿宋" w:hAnsi="仿宋" w:eastAsia="仿宋"/>
                <w:sz w:val="28"/>
                <w:szCs w:val="28"/>
              </w:rPr>
              <w:t>设备具有耀光抑制功能，耀光区域≤1%。</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558" w:type="dxa"/>
          </w:tcPr>
          <w:p>
            <w:pPr>
              <w:rPr>
                <w:rFonts w:ascii="仿宋" w:hAnsi="仿宋" w:eastAsia="仿宋"/>
                <w:sz w:val="28"/>
                <w:szCs w:val="28"/>
              </w:rPr>
            </w:pPr>
            <w:r>
              <w:rPr>
                <w:rFonts w:ascii="仿宋" w:hAnsi="仿宋" w:eastAsia="仿宋"/>
                <w:sz w:val="28"/>
                <w:szCs w:val="28"/>
              </w:rPr>
              <w:t>4</w:t>
            </w:r>
          </w:p>
        </w:tc>
        <w:tc>
          <w:tcPr>
            <w:tcW w:w="1395" w:type="dxa"/>
          </w:tcPr>
          <w:p>
            <w:pPr>
              <w:rPr>
                <w:rFonts w:ascii="仿宋" w:hAnsi="仿宋" w:eastAsia="仿宋"/>
                <w:sz w:val="28"/>
                <w:szCs w:val="28"/>
              </w:rPr>
            </w:pPr>
            <w:r>
              <w:rPr>
                <w:rFonts w:ascii="仿宋" w:hAnsi="仿宋" w:eastAsia="仿宋"/>
                <w:sz w:val="28"/>
                <w:szCs w:val="28"/>
              </w:rPr>
              <w:t>便携式炸药探测器</w:t>
            </w:r>
          </w:p>
        </w:tc>
        <w:tc>
          <w:tcPr>
            <w:tcW w:w="6349" w:type="dxa"/>
          </w:tcPr>
          <w:p>
            <w:pPr>
              <w:rPr>
                <w:rFonts w:ascii="仿宋" w:hAnsi="仿宋" w:eastAsia="仿宋"/>
                <w:sz w:val="28"/>
                <w:szCs w:val="28"/>
              </w:rPr>
            </w:pPr>
            <w:r>
              <w:rPr>
                <w:rFonts w:ascii="仿宋" w:hAnsi="仿宋" w:eastAsia="仿宋"/>
                <w:sz w:val="28"/>
                <w:szCs w:val="28"/>
              </w:rPr>
              <w:t>1、设备同时具备直接空气采样和擦拭两种方式，能通过收集受检对象内部挥发或表面残留的炸药成分进行检测，判定受检对象内部是否藏匿炸药或外表是否接触过炸药。</w:t>
            </w:r>
          </w:p>
          <w:p>
            <w:pPr>
              <w:rPr>
                <w:rFonts w:ascii="仿宋" w:hAnsi="仿宋" w:eastAsia="仿宋"/>
                <w:sz w:val="28"/>
                <w:szCs w:val="28"/>
              </w:rPr>
            </w:pPr>
            <w:r>
              <w:rPr>
                <w:rFonts w:ascii="仿宋" w:hAnsi="仿宋" w:eastAsia="仿宋"/>
                <w:sz w:val="28"/>
                <w:szCs w:val="28"/>
              </w:rPr>
              <w:t>2、</w:t>
            </w:r>
            <w:r>
              <w:rPr>
                <w:rFonts w:ascii="仿宋" w:hAnsi="仿宋" w:eastAsia="仿宋" w:cs="Segoe UI Symbol"/>
                <w:sz w:val="28"/>
                <w:szCs w:val="28"/>
              </w:rPr>
              <w:t>★</w:t>
            </w:r>
            <w:r>
              <w:rPr>
                <w:rFonts w:ascii="仿宋" w:hAnsi="仿宋" w:eastAsia="仿宋"/>
                <w:sz w:val="28"/>
                <w:szCs w:val="28"/>
              </w:rPr>
              <w:t>设备需具备</w:t>
            </w:r>
            <w:r>
              <w:rPr>
                <w:rFonts w:hint="eastAsia" w:ascii="仿宋" w:hAnsi="仿宋" w:eastAsia="仿宋"/>
                <w:sz w:val="28"/>
                <w:szCs w:val="28"/>
              </w:rPr>
              <w:t>CMA计量认证有效监测报告</w:t>
            </w:r>
            <w:r>
              <w:rPr>
                <w:rFonts w:ascii="仿宋" w:hAnsi="仿宋" w:eastAsia="仿宋"/>
                <w:sz w:val="28"/>
                <w:szCs w:val="28"/>
              </w:rPr>
              <w:t xml:space="preserve">；检测至少包括：三硝基甲苯（TNT）、二硝基甲苯（DNT）、黑索金（RDX）、硝化甘油（NG）、太安（PETN）、硝酸铵（AN）、黑火药（BP）、奥克托金（HMX）、特屈儿（TETRYL）、硝基苯（NT)、TATP、3-硝基甲苯、六甲氧胺（HMTD）、铵梯(AT)、六硝基芪(HNS)、C4炸药、吉纳、塞姆汀(SEMTEX)、苦味酸、ComB复合炸药、硝基胍、硝酸脲、硝基甲烷等危险品； </w:t>
            </w:r>
          </w:p>
          <w:p>
            <w:pPr>
              <w:rPr>
                <w:rFonts w:ascii="仿宋" w:hAnsi="仿宋" w:eastAsia="仿宋"/>
                <w:sz w:val="28"/>
                <w:szCs w:val="28"/>
              </w:rPr>
            </w:pPr>
            <w:r>
              <w:rPr>
                <w:rFonts w:ascii="仿宋" w:hAnsi="仿宋" w:eastAsia="仿宋"/>
                <w:sz w:val="28"/>
                <w:szCs w:val="28"/>
              </w:rPr>
              <w:t>3、设备不含放射源；</w:t>
            </w:r>
          </w:p>
          <w:p>
            <w:pPr>
              <w:rPr>
                <w:rFonts w:ascii="仿宋" w:hAnsi="仿宋" w:eastAsia="仿宋"/>
                <w:sz w:val="28"/>
                <w:szCs w:val="28"/>
              </w:rPr>
            </w:pPr>
            <w:r>
              <w:rPr>
                <w:rFonts w:ascii="仿宋" w:hAnsi="仿宋" w:eastAsia="仿宋"/>
                <w:sz w:val="28"/>
                <w:szCs w:val="28"/>
              </w:rPr>
              <w:t>4、设备在探测率大于等于90%的前提下，仪器对于TNT的探测限能达到0.05ng（50pg），属于皮克级</w:t>
            </w:r>
          </w:p>
          <w:p>
            <w:pPr>
              <w:rPr>
                <w:rFonts w:ascii="仿宋" w:hAnsi="仿宋" w:eastAsia="仿宋"/>
                <w:sz w:val="28"/>
                <w:szCs w:val="28"/>
              </w:rPr>
            </w:pPr>
            <w:r>
              <w:rPr>
                <w:rFonts w:ascii="仿宋" w:hAnsi="仿宋" w:eastAsia="仿宋"/>
                <w:sz w:val="28"/>
                <w:szCs w:val="28"/>
              </w:rPr>
              <w:t>5、设备启动时间≤14.5秒；误报率：&lt;1%</w:t>
            </w:r>
          </w:p>
          <w:p>
            <w:pPr>
              <w:rPr>
                <w:rFonts w:ascii="仿宋" w:hAnsi="仿宋" w:eastAsia="仿宋"/>
                <w:sz w:val="28"/>
                <w:szCs w:val="28"/>
              </w:rPr>
            </w:pPr>
            <w:r>
              <w:rPr>
                <w:rFonts w:ascii="仿宋" w:hAnsi="仿宋" w:eastAsia="仿宋"/>
                <w:sz w:val="28"/>
                <w:szCs w:val="28"/>
              </w:rPr>
              <w:t>6、设备单报警响应时间≤1.5秒；</w:t>
            </w:r>
          </w:p>
          <w:p>
            <w:pPr>
              <w:rPr>
                <w:rFonts w:ascii="仿宋" w:hAnsi="仿宋" w:eastAsia="仿宋"/>
                <w:sz w:val="28"/>
                <w:szCs w:val="28"/>
              </w:rPr>
            </w:pPr>
            <w:r>
              <w:rPr>
                <w:rFonts w:ascii="仿宋" w:hAnsi="仿宋" w:eastAsia="仿宋"/>
                <w:sz w:val="28"/>
                <w:szCs w:val="28"/>
              </w:rPr>
              <w:t>7、设备对10ngTNT报警后恢复时间≤3.1秒；</w:t>
            </w:r>
          </w:p>
          <w:p>
            <w:pPr>
              <w:rPr>
                <w:rFonts w:ascii="仿宋" w:hAnsi="仿宋" w:eastAsia="仿宋"/>
                <w:sz w:val="28"/>
                <w:szCs w:val="28"/>
              </w:rPr>
            </w:pPr>
            <w:r>
              <w:rPr>
                <w:rFonts w:ascii="仿宋" w:hAnsi="仿宋" w:eastAsia="仿宋"/>
                <w:sz w:val="28"/>
                <w:szCs w:val="28"/>
              </w:rPr>
              <w:t>8、设备对1μg TNT过载恢复时间≤3.2秒；；</w:t>
            </w:r>
          </w:p>
          <w:p>
            <w:pPr>
              <w:rPr>
                <w:rFonts w:ascii="仿宋" w:hAnsi="仿宋" w:eastAsia="仿宋"/>
                <w:sz w:val="28"/>
                <w:szCs w:val="28"/>
              </w:rPr>
            </w:pPr>
            <w:r>
              <w:rPr>
                <w:rFonts w:ascii="仿宋" w:hAnsi="仿宋" w:eastAsia="仿宋"/>
                <w:sz w:val="28"/>
                <w:szCs w:val="28"/>
              </w:rPr>
              <w:t>9、设备具有数据的存储、检索、导出上传功能，存储量不低于100万条，本地存储量不低于8GB；</w:t>
            </w:r>
          </w:p>
          <w:p>
            <w:pPr>
              <w:rPr>
                <w:rFonts w:ascii="仿宋" w:hAnsi="仿宋" w:eastAsia="仿宋"/>
                <w:sz w:val="28"/>
                <w:szCs w:val="28"/>
              </w:rPr>
            </w:pPr>
            <w:r>
              <w:rPr>
                <w:rFonts w:ascii="仿宋" w:hAnsi="仿宋" w:eastAsia="仿宋"/>
                <w:sz w:val="28"/>
                <w:szCs w:val="28"/>
              </w:rPr>
              <w:t>10、设备主机重量≤1.2 kg，便于携带及长时间工作；</w:t>
            </w:r>
          </w:p>
          <w:p>
            <w:pPr>
              <w:rPr>
                <w:rFonts w:ascii="仿宋" w:hAnsi="仿宋" w:eastAsia="仿宋"/>
                <w:sz w:val="28"/>
                <w:szCs w:val="28"/>
              </w:rPr>
            </w:pPr>
            <w:r>
              <w:rPr>
                <w:rFonts w:ascii="仿宋" w:hAnsi="仿宋" w:eastAsia="仿宋"/>
                <w:sz w:val="28"/>
                <w:szCs w:val="28"/>
              </w:rPr>
              <w:t xml:space="preserve">11、运行环境温度要求：温度：-20OC ～ +60 OC，持续工作时间≥2小时 </w:t>
            </w:r>
          </w:p>
          <w:p>
            <w:pPr>
              <w:rPr>
                <w:rFonts w:ascii="仿宋" w:hAnsi="仿宋" w:eastAsia="仿宋"/>
                <w:sz w:val="28"/>
                <w:szCs w:val="28"/>
              </w:rPr>
            </w:pPr>
            <w:r>
              <w:rPr>
                <w:rFonts w:ascii="仿宋" w:hAnsi="仿宋" w:eastAsia="仿宋"/>
                <w:sz w:val="28"/>
                <w:szCs w:val="28"/>
              </w:rPr>
              <w:t xml:space="preserve">12、贮存环境温度要求：温度：-40OC ～ +55 OC，持续时间≥16小时 </w:t>
            </w:r>
          </w:p>
          <w:p>
            <w:pPr>
              <w:rPr>
                <w:rFonts w:ascii="仿宋" w:hAnsi="仿宋" w:eastAsia="仿宋"/>
                <w:sz w:val="28"/>
                <w:szCs w:val="28"/>
              </w:rPr>
            </w:pPr>
            <w:r>
              <w:rPr>
                <w:rFonts w:ascii="仿宋" w:hAnsi="仿宋" w:eastAsia="仿宋"/>
                <w:sz w:val="28"/>
                <w:szCs w:val="28"/>
              </w:rPr>
              <w:t>13、设备自备电池，单次充满，可连续工作时间≥14小时，期间至少完成168次检测。</w:t>
            </w:r>
          </w:p>
          <w:p>
            <w:pPr>
              <w:rPr>
                <w:rFonts w:ascii="仿宋" w:hAnsi="仿宋" w:eastAsia="仿宋"/>
                <w:sz w:val="28"/>
                <w:szCs w:val="28"/>
              </w:rPr>
            </w:pPr>
            <w:r>
              <w:rPr>
                <w:rFonts w:ascii="仿宋" w:hAnsi="仿宋" w:eastAsia="仿宋"/>
                <w:sz w:val="28"/>
                <w:szCs w:val="28"/>
              </w:rPr>
              <w:t>14、在发出报警信号时，仪器能对爆炸物进行分类识别，分为硝芳类、土炸药类。</w:t>
            </w:r>
          </w:p>
          <w:p>
            <w:pPr>
              <w:rPr>
                <w:rFonts w:ascii="仿宋" w:hAnsi="仿宋" w:eastAsia="仿宋"/>
                <w:sz w:val="28"/>
                <w:szCs w:val="28"/>
              </w:rPr>
            </w:pPr>
            <w:r>
              <w:rPr>
                <w:rFonts w:ascii="仿宋" w:hAnsi="仿宋" w:eastAsia="仿宋"/>
                <w:sz w:val="28"/>
                <w:szCs w:val="28"/>
              </w:rPr>
              <w:t>15、对100ng的TNT样品进行采样分析，设备的敏感器件正常工作次数大于等于50次。</w:t>
            </w:r>
          </w:p>
          <w:p>
            <w:pPr>
              <w:rPr>
                <w:rFonts w:ascii="仿宋" w:hAnsi="仿宋" w:eastAsia="仿宋"/>
                <w:sz w:val="28"/>
                <w:szCs w:val="28"/>
              </w:rPr>
            </w:pPr>
            <w:r>
              <w:rPr>
                <w:rFonts w:ascii="仿宋" w:hAnsi="仿宋" w:eastAsia="仿宋"/>
                <w:sz w:val="28"/>
                <w:szCs w:val="28"/>
              </w:rPr>
              <w:t>16、外壳防护等级应≥IP50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trPr>
        <w:tc>
          <w:tcPr>
            <w:tcW w:w="558" w:type="dxa"/>
          </w:tcPr>
          <w:p>
            <w:pPr>
              <w:rPr>
                <w:rFonts w:ascii="仿宋" w:hAnsi="仿宋" w:eastAsia="仿宋"/>
                <w:sz w:val="28"/>
                <w:szCs w:val="28"/>
              </w:rPr>
            </w:pPr>
            <w:r>
              <w:rPr>
                <w:rFonts w:ascii="仿宋" w:hAnsi="仿宋" w:eastAsia="仿宋"/>
                <w:sz w:val="28"/>
                <w:szCs w:val="28"/>
              </w:rPr>
              <w:t>5</w:t>
            </w:r>
          </w:p>
        </w:tc>
        <w:tc>
          <w:tcPr>
            <w:tcW w:w="1395" w:type="dxa"/>
          </w:tcPr>
          <w:p>
            <w:pPr>
              <w:rPr>
                <w:rFonts w:ascii="仿宋" w:hAnsi="仿宋" w:eastAsia="仿宋"/>
                <w:sz w:val="28"/>
                <w:szCs w:val="28"/>
              </w:rPr>
            </w:pPr>
            <w:r>
              <w:rPr>
                <w:rFonts w:ascii="仿宋" w:hAnsi="仿宋" w:eastAsia="仿宋"/>
                <w:sz w:val="28"/>
                <w:szCs w:val="28"/>
              </w:rPr>
              <w:t>液体安检仪</w:t>
            </w:r>
          </w:p>
        </w:tc>
        <w:tc>
          <w:tcPr>
            <w:tcW w:w="6349" w:type="dxa"/>
          </w:tcPr>
          <w:p>
            <w:pPr>
              <w:rPr>
                <w:rFonts w:ascii="仿宋" w:hAnsi="仿宋" w:eastAsia="仿宋"/>
                <w:sz w:val="28"/>
                <w:szCs w:val="28"/>
              </w:rPr>
            </w:pPr>
            <w:r>
              <w:rPr>
                <w:rFonts w:ascii="仿宋" w:hAnsi="仿宋" w:eastAsia="仿宋"/>
                <w:sz w:val="28"/>
                <w:szCs w:val="28"/>
              </w:rPr>
              <w:t>1、设备同时具备对金属与非金属材质容器内液体检测能力。</w:t>
            </w:r>
          </w:p>
          <w:p>
            <w:pPr>
              <w:rPr>
                <w:rFonts w:ascii="仿宋" w:hAnsi="仿宋" w:eastAsia="仿宋"/>
                <w:sz w:val="28"/>
                <w:szCs w:val="28"/>
              </w:rPr>
            </w:pPr>
            <w:r>
              <w:rPr>
                <w:rFonts w:ascii="仿宋" w:hAnsi="仿宋" w:eastAsia="仿宋"/>
                <w:sz w:val="28"/>
                <w:szCs w:val="28"/>
              </w:rPr>
              <w:t>2、</w:t>
            </w:r>
            <w:r>
              <w:rPr>
                <w:rFonts w:ascii="仿宋" w:hAnsi="仿宋" w:eastAsia="仿宋" w:cs="Segoe UI Symbol"/>
                <w:sz w:val="28"/>
                <w:szCs w:val="28"/>
              </w:rPr>
              <w:t>★</w:t>
            </w:r>
            <w:r>
              <w:rPr>
                <w:rFonts w:ascii="仿宋" w:hAnsi="仿宋" w:eastAsia="仿宋"/>
                <w:sz w:val="28"/>
                <w:szCs w:val="28"/>
              </w:rPr>
              <w:t>检测至少包括：1.甲醇2.硝基甲烷3.无水乙醇4.乙二醇5.乙醚6.1,2-二氯乙烷7.乙酸8.丙酮9.异丙醚10.环氧丙烷11.正戊烷12.硝基苯13.苯14.甲苯15.二甲苯16.油酸17.松节油18.香蕉水19.97#汽油20.煤油</w:t>
            </w:r>
          </w:p>
          <w:p>
            <w:pPr>
              <w:rPr>
                <w:rFonts w:ascii="仿宋" w:hAnsi="仿宋" w:eastAsia="仿宋"/>
                <w:sz w:val="28"/>
                <w:szCs w:val="28"/>
              </w:rPr>
            </w:pPr>
            <w:r>
              <w:rPr>
                <w:rFonts w:ascii="仿宋" w:hAnsi="仿宋" w:eastAsia="仿宋"/>
                <w:sz w:val="28"/>
                <w:szCs w:val="28"/>
              </w:rPr>
              <w:t>21.柴油22.油漆23.油漆稀料24.40%乙醛25.70%乙醇26.70%异丙醇27.盐酸28.硫酸29.硝酸30.30%双氧水31.三氯甲烷32.乙腈33.正丙醇34.叔丁醇35.二乙胺36.三乙胺37.环戊烷38.异戊烷39.环己烷40.正己烷41.甲基环己烷42.正庚烷43.正辛烷44.四氢呋喃45.苯乙烯46.丙烯酸甲酯47.丙烯酸乙酯48.吡啶49.石油醚50.氢氧化钠51.氢氧化钾52.甲酸乙酯 53.1,1二氯乙烷54.环己酮55.异丁醇56.甲基丙烯酸甲酯57.二氯甲烷58.正戊醇59.乙酸酐60.甲基叔丁基醚61.二硫化碳等危险液体（根据实际情况选择需要设置应能检测出的液体种类及数量 ）</w:t>
            </w:r>
          </w:p>
          <w:p>
            <w:pPr>
              <w:rPr>
                <w:rFonts w:ascii="仿宋" w:hAnsi="仿宋" w:eastAsia="仿宋"/>
                <w:sz w:val="28"/>
                <w:szCs w:val="28"/>
              </w:rPr>
            </w:pPr>
            <w:r>
              <w:rPr>
                <w:rFonts w:ascii="仿宋" w:hAnsi="仿宋" w:eastAsia="仿宋"/>
                <w:sz w:val="28"/>
                <w:szCs w:val="28"/>
              </w:rPr>
              <w:t>3、设备不含放射源；</w:t>
            </w:r>
          </w:p>
          <w:p>
            <w:pPr>
              <w:rPr>
                <w:rFonts w:ascii="仿宋" w:hAnsi="仿宋" w:eastAsia="仿宋"/>
                <w:sz w:val="28"/>
                <w:szCs w:val="28"/>
              </w:rPr>
            </w:pPr>
            <w:r>
              <w:rPr>
                <w:rFonts w:ascii="仿宋" w:hAnsi="仿宋" w:eastAsia="仿宋"/>
                <w:sz w:val="28"/>
                <w:szCs w:val="28"/>
              </w:rPr>
              <w:t>4、设备启动时间≤2秒；</w:t>
            </w:r>
          </w:p>
          <w:p>
            <w:pPr>
              <w:rPr>
                <w:rFonts w:ascii="仿宋" w:hAnsi="仿宋" w:eastAsia="仿宋"/>
                <w:sz w:val="28"/>
                <w:szCs w:val="28"/>
              </w:rPr>
            </w:pPr>
            <w:r>
              <w:rPr>
                <w:rFonts w:ascii="仿宋" w:hAnsi="仿宋" w:eastAsia="仿宋"/>
                <w:sz w:val="28"/>
                <w:szCs w:val="28"/>
              </w:rPr>
              <w:t>5、采样方式：无需打开容器情况下进行检测</w:t>
            </w:r>
          </w:p>
          <w:p>
            <w:pPr>
              <w:rPr>
                <w:rFonts w:ascii="仿宋" w:hAnsi="仿宋" w:eastAsia="仿宋"/>
                <w:sz w:val="28"/>
                <w:szCs w:val="28"/>
              </w:rPr>
            </w:pPr>
            <w:r>
              <w:rPr>
                <w:rFonts w:ascii="仿宋" w:hAnsi="仿宋" w:eastAsia="仿宋"/>
                <w:sz w:val="28"/>
                <w:szCs w:val="28"/>
              </w:rPr>
              <w:t>6、对塑料、玻璃、陶瓷类绝缘容器内液体检测时间≤1秒</w:t>
            </w:r>
          </w:p>
          <w:p>
            <w:pPr>
              <w:rPr>
                <w:rFonts w:ascii="仿宋" w:hAnsi="仿宋" w:eastAsia="仿宋"/>
                <w:sz w:val="28"/>
                <w:szCs w:val="28"/>
              </w:rPr>
            </w:pPr>
            <w:r>
              <w:rPr>
                <w:rFonts w:ascii="仿宋" w:hAnsi="仿宋" w:eastAsia="仿宋"/>
                <w:sz w:val="28"/>
                <w:szCs w:val="28"/>
              </w:rPr>
              <w:t>7、对铝铁等导电容器内液体检测时间≤5秒</w:t>
            </w:r>
          </w:p>
          <w:p>
            <w:pPr>
              <w:rPr>
                <w:rFonts w:ascii="仿宋" w:hAnsi="仿宋" w:eastAsia="仿宋"/>
                <w:sz w:val="28"/>
                <w:szCs w:val="28"/>
              </w:rPr>
            </w:pPr>
            <w:r>
              <w:rPr>
                <w:rFonts w:ascii="仿宋" w:hAnsi="仿宋" w:eastAsia="仿宋"/>
                <w:sz w:val="28"/>
                <w:szCs w:val="28"/>
              </w:rPr>
              <w:t>8、最小液体检测量：仪器能对塑料、玻璃、陶瓷中液体容量不小于50ml，液面高度不小于3cm，金属容器中液体容量不小于100ml，液面高度不小于3cm的液体进行检测</w:t>
            </w:r>
          </w:p>
          <w:p>
            <w:pPr>
              <w:rPr>
                <w:rFonts w:ascii="仿宋" w:hAnsi="仿宋" w:eastAsia="仿宋"/>
                <w:sz w:val="28"/>
                <w:szCs w:val="28"/>
              </w:rPr>
            </w:pPr>
            <w:r>
              <w:rPr>
                <w:rFonts w:ascii="仿宋" w:hAnsi="仿宋" w:eastAsia="仿宋"/>
                <w:sz w:val="28"/>
                <w:szCs w:val="28"/>
              </w:rPr>
              <w:t>9、设备报警方式：同时具备声、光报警及图形显示报警，支持单独关闭报警声音；</w:t>
            </w:r>
          </w:p>
          <w:p>
            <w:pPr>
              <w:rPr>
                <w:rFonts w:ascii="仿宋" w:hAnsi="仿宋" w:eastAsia="仿宋"/>
                <w:sz w:val="28"/>
                <w:szCs w:val="28"/>
              </w:rPr>
            </w:pPr>
            <w:r>
              <w:rPr>
                <w:rFonts w:ascii="仿宋" w:hAnsi="仿宋" w:eastAsia="仿宋"/>
                <w:sz w:val="28"/>
                <w:szCs w:val="28"/>
              </w:rPr>
              <w:t>10、设备报警音量可调，最大音量应大于80dB（A）</w:t>
            </w:r>
          </w:p>
          <w:p>
            <w:pPr>
              <w:rPr>
                <w:rFonts w:ascii="仿宋" w:hAnsi="仿宋" w:eastAsia="仿宋"/>
                <w:sz w:val="28"/>
                <w:szCs w:val="28"/>
              </w:rPr>
            </w:pPr>
            <w:r>
              <w:rPr>
                <w:rFonts w:ascii="仿宋" w:hAnsi="仿宋" w:eastAsia="仿宋"/>
                <w:sz w:val="28"/>
                <w:szCs w:val="28"/>
              </w:rPr>
              <w:t xml:space="preserve">11、样本库自建功能：设备支持现场自建和升级样本库； </w:t>
            </w:r>
          </w:p>
          <w:p>
            <w:pPr>
              <w:rPr>
                <w:rFonts w:ascii="仿宋" w:hAnsi="仿宋" w:eastAsia="仿宋"/>
                <w:sz w:val="28"/>
                <w:szCs w:val="28"/>
              </w:rPr>
            </w:pPr>
            <w:r>
              <w:rPr>
                <w:rFonts w:ascii="仿宋" w:hAnsi="仿宋" w:eastAsia="仿宋"/>
                <w:sz w:val="28"/>
                <w:szCs w:val="28"/>
              </w:rPr>
              <w:t>12、设备检测信息存储量≥100000条，支持检查数据通过USB接口上传到计算机存储；</w:t>
            </w:r>
          </w:p>
          <w:p>
            <w:pPr>
              <w:rPr>
                <w:rFonts w:ascii="仿宋" w:hAnsi="仿宋" w:eastAsia="仿宋"/>
                <w:sz w:val="28"/>
                <w:szCs w:val="28"/>
              </w:rPr>
            </w:pPr>
            <w:r>
              <w:rPr>
                <w:rFonts w:ascii="仿宋" w:hAnsi="仿宋" w:eastAsia="仿宋"/>
                <w:sz w:val="28"/>
                <w:szCs w:val="28"/>
              </w:rPr>
              <w:t>13、设备主机重量≤5kg；</w:t>
            </w:r>
          </w:p>
          <w:p>
            <w:pPr>
              <w:rPr>
                <w:rFonts w:ascii="仿宋" w:hAnsi="仿宋" w:eastAsia="仿宋"/>
                <w:sz w:val="28"/>
                <w:szCs w:val="28"/>
              </w:rPr>
            </w:pPr>
            <w:r>
              <w:rPr>
                <w:rFonts w:ascii="仿宋" w:hAnsi="仿宋" w:eastAsia="仿宋"/>
                <w:sz w:val="28"/>
                <w:szCs w:val="28"/>
              </w:rPr>
              <w:t xml:space="preserve">14、运行环境温度要求：温度：-10OC ～ +50OC，持续工作时间≥4小时 </w:t>
            </w:r>
          </w:p>
          <w:p>
            <w:pPr>
              <w:rPr>
                <w:rFonts w:ascii="仿宋" w:hAnsi="仿宋" w:eastAsia="仿宋"/>
                <w:sz w:val="28"/>
                <w:szCs w:val="28"/>
              </w:rPr>
            </w:pPr>
            <w:r>
              <w:rPr>
                <w:rFonts w:ascii="仿宋" w:hAnsi="仿宋" w:eastAsia="仿宋"/>
                <w:sz w:val="28"/>
                <w:szCs w:val="28"/>
              </w:rPr>
              <w:t>15、设备显示接口采用彩色触摸屏，屏幕应≥7寸，提供全中文或图形接口，可手动调节亮度；</w:t>
            </w:r>
          </w:p>
          <w:p>
            <w:pPr>
              <w:pStyle w:val="2"/>
              <w:widowControl w:val="0"/>
              <w:ind w:firstLine="0" w:firstLineChars="0"/>
              <w:rPr>
                <w:rFonts w:ascii="仿宋" w:hAnsi="仿宋" w:eastAsia="仿宋" w:cs="Segoe UI Symbol"/>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6</w:t>
            </w:r>
          </w:p>
        </w:tc>
        <w:tc>
          <w:tcPr>
            <w:tcW w:w="1395" w:type="dxa"/>
          </w:tcPr>
          <w:p>
            <w:pPr>
              <w:rPr>
                <w:rFonts w:ascii="仿宋" w:hAnsi="仿宋" w:eastAsia="仿宋"/>
                <w:sz w:val="28"/>
                <w:szCs w:val="28"/>
              </w:rPr>
            </w:pPr>
            <w:r>
              <w:rPr>
                <w:rFonts w:ascii="仿宋" w:hAnsi="仿宋" w:eastAsia="仿宋"/>
                <w:sz w:val="28"/>
                <w:szCs w:val="28"/>
              </w:rPr>
              <w:t>防爆毯</w:t>
            </w:r>
          </w:p>
        </w:tc>
        <w:tc>
          <w:tcPr>
            <w:tcW w:w="6349" w:type="dxa"/>
          </w:tcPr>
          <w:p>
            <w:pPr>
              <w:rPr>
                <w:rFonts w:ascii="仿宋" w:hAnsi="仿宋" w:eastAsia="仿宋"/>
                <w:sz w:val="28"/>
                <w:szCs w:val="28"/>
              </w:rPr>
            </w:pPr>
            <w:r>
              <w:rPr>
                <w:rFonts w:ascii="仿宋" w:hAnsi="仿宋" w:eastAsia="仿宋"/>
                <w:sz w:val="28"/>
                <w:szCs w:val="28"/>
              </w:rPr>
              <w:t>产品符合《GA69-2007》标准中的所有要求，包括外套布的防水、阻燃、拉力性能。可有效防护爆炸物产生的冲击波和碎片对周围人员、贵重物品及特殊公共场所的损坏。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7</w:t>
            </w:r>
          </w:p>
        </w:tc>
        <w:tc>
          <w:tcPr>
            <w:tcW w:w="1395" w:type="dxa"/>
          </w:tcPr>
          <w:p>
            <w:pPr>
              <w:rPr>
                <w:rFonts w:ascii="仿宋" w:hAnsi="仿宋" w:eastAsia="仿宋"/>
                <w:sz w:val="28"/>
                <w:szCs w:val="28"/>
              </w:rPr>
            </w:pPr>
            <w:r>
              <w:rPr>
                <w:rFonts w:ascii="仿宋" w:hAnsi="仿宋" w:eastAsia="仿宋"/>
                <w:sz w:val="28"/>
                <w:szCs w:val="28"/>
              </w:rPr>
              <w:t>防爆罐</w:t>
            </w:r>
          </w:p>
        </w:tc>
        <w:tc>
          <w:tcPr>
            <w:tcW w:w="6349" w:type="dxa"/>
          </w:tcPr>
          <w:p>
            <w:pPr>
              <w:rPr>
                <w:rFonts w:ascii="仿宋" w:hAnsi="仿宋" w:eastAsia="仿宋"/>
                <w:sz w:val="28"/>
                <w:szCs w:val="28"/>
              </w:rPr>
            </w:pPr>
            <w:r>
              <w:rPr>
                <w:rFonts w:ascii="仿宋" w:hAnsi="仿宋" w:eastAsia="仿宋"/>
                <w:sz w:val="28"/>
                <w:szCs w:val="28"/>
              </w:rPr>
              <w:t>防爆能力：≥1.5kgTNT当量的带破片爆炸物。产品应符合防爆罐GA 871标准要求。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8</w:t>
            </w:r>
          </w:p>
        </w:tc>
        <w:tc>
          <w:tcPr>
            <w:tcW w:w="1395" w:type="dxa"/>
          </w:tcPr>
          <w:p>
            <w:pPr>
              <w:rPr>
                <w:rFonts w:ascii="仿宋" w:hAnsi="仿宋" w:eastAsia="仿宋"/>
                <w:sz w:val="28"/>
                <w:szCs w:val="28"/>
              </w:rPr>
            </w:pPr>
            <w:r>
              <w:rPr>
                <w:rFonts w:ascii="仿宋" w:hAnsi="仿宋" w:eastAsia="仿宋"/>
                <w:sz w:val="28"/>
                <w:szCs w:val="28"/>
              </w:rPr>
              <w:t>手持金属探测器</w:t>
            </w:r>
          </w:p>
        </w:tc>
        <w:tc>
          <w:tcPr>
            <w:tcW w:w="6349" w:type="dxa"/>
          </w:tcPr>
          <w:p>
            <w:pPr>
              <w:rPr>
                <w:rFonts w:ascii="仿宋" w:hAnsi="仿宋" w:eastAsia="仿宋"/>
                <w:sz w:val="28"/>
                <w:szCs w:val="28"/>
              </w:rPr>
            </w:pPr>
            <w:r>
              <w:rPr>
                <w:rFonts w:ascii="仿宋" w:hAnsi="仿宋" w:eastAsia="仿宋"/>
                <w:sz w:val="28"/>
                <w:szCs w:val="28"/>
              </w:rPr>
              <w:t>最低灵敏度：图钉≥3cm；手机≥10cm；抗干扰距离≤60cm。产品应符合手持式金属探测器通用技术规范GB 12899-2018标准要求。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trPr>
        <w:tc>
          <w:tcPr>
            <w:tcW w:w="558" w:type="dxa"/>
          </w:tcPr>
          <w:p>
            <w:pPr>
              <w:rPr>
                <w:rFonts w:ascii="仿宋" w:hAnsi="仿宋" w:eastAsia="仿宋"/>
                <w:sz w:val="28"/>
                <w:szCs w:val="28"/>
              </w:rPr>
            </w:pPr>
            <w:r>
              <w:rPr>
                <w:rFonts w:ascii="仿宋" w:hAnsi="仿宋" w:eastAsia="仿宋"/>
                <w:sz w:val="28"/>
                <w:szCs w:val="28"/>
              </w:rPr>
              <w:t>9</w:t>
            </w:r>
          </w:p>
        </w:tc>
        <w:tc>
          <w:tcPr>
            <w:tcW w:w="1395" w:type="dxa"/>
          </w:tcPr>
          <w:p>
            <w:pPr>
              <w:rPr>
                <w:rFonts w:ascii="仿宋" w:hAnsi="仿宋" w:eastAsia="仿宋"/>
                <w:sz w:val="28"/>
                <w:szCs w:val="28"/>
              </w:rPr>
            </w:pPr>
            <w:r>
              <w:rPr>
                <w:rFonts w:ascii="仿宋" w:hAnsi="仿宋" w:eastAsia="仿宋"/>
                <w:sz w:val="28"/>
                <w:szCs w:val="28"/>
              </w:rPr>
              <w:t>监控摄像头（枪机）</w:t>
            </w:r>
          </w:p>
        </w:tc>
        <w:tc>
          <w:tcPr>
            <w:tcW w:w="6349" w:type="dxa"/>
          </w:tcPr>
          <w:p>
            <w:pPr>
              <w:rPr>
                <w:rFonts w:ascii="仿宋" w:hAnsi="仿宋" w:eastAsia="仿宋"/>
                <w:sz w:val="28"/>
                <w:szCs w:val="28"/>
              </w:rPr>
            </w:pPr>
            <w:r>
              <w:rPr>
                <w:rFonts w:ascii="仿宋" w:hAnsi="仿宋" w:eastAsia="仿宋"/>
                <w:sz w:val="28"/>
                <w:szCs w:val="28"/>
              </w:rPr>
              <w:t>1.设备像素应≥400万，靶面尺寸≥1/1.8</w:t>
            </w:r>
          </w:p>
          <w:p>
            <w:pPr>
              <w:rPr>
                <w:rFonts w:ascii="仿宋" w:hAnsi="仿宋" w:eastAsia="仿宋"/>
                <w:sz w:val="28"/>
                <w:szCs w:val="28"/>
              </w:rPr>
            </w:pPr>
            <w:r>
              <w:rPr>
                <w:rFonts w:ascii="仿宋" w:hAnsi="仿宋" w:eastAsia="仿宋"/>
                <w:sz w:val="28"/>
                <w:szCs w:val="28"/>
              </w:rPr>
              <w:t>2.最低照度彩色不大于0.0002 lx，黑白不大于0.0001 lx</w:t>
            </w:r>
          </w:p>
          <w:p>
            <w:pPr>
              <w:rPr>
                <w:rFonts w:ascii="仿宋" w:hAnsi="仿宋" w:eastAsia="仿宋"/>
                <w:sz w:val="28"/>
                <w:szCs w:val="28"/>
              </w:rPr>
            </w:pPr>
            <w:r>
              <w:rPr>
                <w:rFonts w:ascii="仿宋" w:hAnsi="仿宋" w:eastAsia="仿宋"/>
                <w:sz w:val="28"/>
                <w:szCs w:val="28"/>
              </w:rPr>
              <w:t>3.支持亮度异常、清晰度异常、花屏、雪花、偏色、画面冻结、增益失衡、画面抖动、条纹干扰、信号丢失、视频遮挡、光晕、紫边等故障报警功能。</w:t>
            </w:r>
          </w:p>
          <w:p>
            <w:pPr>
              <w:rPr>
                <w:rFonts w:ascii="仿宋" w:hAnsi="仿宋" w:eastAsia="仿宋"/>
                <w:sz w:val="28"/>
                <w:szCs w:val="28"/>
              </w:rPr>
            </w:pPr>
            <w:r>
              <w:rPr>
                <w:rFonts w:ascii="仿宋" w:hAnsi="仿宋" w:eastAsia="仿宋"/>
                <w:sz w:val="28"/>
                <w:szCs w:val="28"/>
              </w:rPr>
              <w:t>4.支持混合抓拍模式，可同时对行人、非机动车、机动车进行检测、跟踪及抓拍。在混合抓拍模式下，行人、非机动车和机动车目标捕获率不低于99%</w:t>
            </w:r>
          </w:p>
          <w:p>
            <w:pPr>
              <w:rPr>
                <w:rFonts w:ascii="仿宋" w:hAnsi="仿宋" w:eastAsia="仿宋"/>
                <w:sz w:val="28"/>
                <w:szCs w:val="28"/>
              </w:rPr>
            </w:pPr>
            <w:r>
              <w:rPr>
                <w:rFonts w:ascii="仿宋" w:hAnsi="仿宋" w:eastAsia="仿宋"/>
                <w:sz w:val="28"/>
                <w:szCs w:val="28"/>
              </w:rPr>
              <w:t>5.支持检出两眼瞳距20像素点以上的人脸图片。支持单场景同时检出不少于40张人脸图片，并支持面部跟踪。</w:t>
            </w:r>
          </w:p>
          <w:p>
            <w:pPr>
              <w:rPr>
                <w:rFonts w:ascii="仿宋" w:hAnsi="仿宋" w:eastAsia="仿宋"/>
                <w:sz w:val="28"/>
                <w:szCs w:val="28"/>
              </w:rPr>
            </w:pPr>
            <w:r>
              <w:rPr>
                <w:rFonts w:ascii="仿宋" w:hAnsi="仿宋" w:eastAsia="仿宋"/>
                <w:sz w:val="28"/>
                <w:szCs w:val="28"/>
              </w:rPr>
              <w:t>6.支持人脸区域自动曝光功能，可根据外部不同场景和光照变化自动调节人脸区域曝光参数。</w:t>
            </w:r>
          </w:p>
          <w:p>
            <w:pPr>
              <w:rPr>
                <w:rFonts w:ascii="仿宋" w:hAnsi="仿宋" w:eastAsia="仿宋"/>
                <w:sz w:val="28"/>
                <w:szCs w:val="28"/>
              </w:rPr>
            </w:pPr>
            <w:r>
              <w:rPr>
                <w:rFonts w:ascii="仿宋" w:hAnsi="仿宋" w:eastAsia="仿宋"/>
                <w:sz w:val="28"/>
                <w:szCs w:val="28"/>
              </w:rPr>
              <w:t>7.车辆品牌识别白天准确率不小于99%，晚上准确率不小于97%。车辆子品牌识别白天准确率不小于97%，晚上准确率不小于93%。</w:t>
            </w:r>
          </w:p>
          <w:p>
            <w:pPr>
              <w:rPr>
                <w:rFonts w:ascii="仿宋" w:hAnsi="仿宋" w:eastAsia="仿宋"/>
                <w:sz w:val="28"/>
                <w:szCs w:val="28"/>
              </w:rPr>
            </w:pPr>
            <w:r>
              <w:rPr>
                <w:rFonts w:ascii="仿宋" w:hAnsi="仿宋" w:eastAsia="仿宋"/>
                <w:sz w:val="28"/>
                <w:szCs w:val="28"/>
              </w:rPr>
              <w:t>8.</w:t>
            </w:r>
            <w:r>
              <w:rPr>
                <w:rFonts w:ascii="仿宋" w:hAnsi="仿宋" w:eastAsia="仿宋" w:cs="Segoe UI Symbol"/>
                <w:sz w:val="28"/>
                <w:szCs w:val="28"/>
              </w:rPr>
              <w:t>★</w:t>
            </w:r>
            <w:r>
              <w:rPr>
                <w:rFonts w:ascii="仿宋" w:hAnsi="仿宋" w:eastAsia="仿宋"/>
                <w:sz w:val="28"/>
                <w:szCs w:val="28"/>
              </w:rPr>
              <w:t>设备具有耀光抑制功能，耀光区域≤1%。</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558" w:type="dxa"/>
          </w:tcPr>
          <w:p>
            <w:pPr>
              <w:rPr>
                <w:rFonts w:ascii="仿宋" w:hAnsi="仿宋" w:eastAsia="仿宋"/>
                <w:sz w:val="28"/>
                <w:szCs w:val="28"/>
              </w:rPr>
            </w:pPr>
            <w:r>
              <w:rPr>
                <w:rFonts w:ascii="仿宋" w:hAnsi="仿宋" w:eastAsia="仿宋"/>
                <w:sz w:val="28"/>
                <w:szCs w:val="28"/>
              </w:rPr>
              <w:t>10</w:t>
            </w:r>
          </w:p>
        </w:tc>
        <w:tc>
          <w:tcPr>
            <w:tcW w:w="1395" w:type="dxa"/>
          </w:tcPr>
          <w:p>
            <w:pPr>
              <w:rPr>
                <w:rFonts w:ascii="仿宋" w:hAnsi="仿宋" w:eastAsia="仿宋"/>
                <w:sz w:val="28"/>
                <w:szCs w:val="28"/>
              </w:rPr>
            </w:pPr>
            <w:r>
              <w:rPr>
                <w:rFonts w:ascii="仿宋" w:hAnsi="仿宋" w:eastAsia="仿宋"/>
                <w:sz w:val="28"/>
                <w:szCs w:val="28"/>
              </w:rPr>
              <w:t>监控摄像头（球机）</w:t>
            </w:r>
          </w:p>
        </w:tc>
        <w:tc>
          <w:tcPr>
            <w:tcW w:w="6349" w:type="dxa"/>
          </w:tcPr>
          <w:p>
            <w:pPr>
              <w:rPr>
                <w:rFonts w:ascii="仿宋" w:hAnsi="仿宋" w:eastAsia="仿宋"/>
                <w:sz w:val="28"/>
                <w:szCs w:val="28"/>
              </w:rPr>
            </w:pPr>
            <w:r>
              <w:rPr>
                <w:rFonts w:ascii="仿宋" w:hAnsi="仿宋" w:eastAsia="仿宋"/>
                <w:sz w:val="28"/>
                <w:szCs w:val="28"/>
              </w:rPr>
              <w:t>1.设备像素应≥400万，靶面尺寸≥1/2.8</w:t>
            </w:r>
          </w:p>
          <w:p>
            <w:pPr>
              <w:rPr>
                <w:rFonts w:ascii="仿宋" w:hAnsi="仿宋" w:eastAsia="仿宋"/>
                <w:sz w:val="28"/>
                <w:szCs w:val="28"/>
              </w:rPr>
            </w:pPr>
            <w:r>
              <w:rPr>
                <w:rFonts w:ascii="仿宋" w:hAnsi="仿宋" w:eastAsia="仿宋"/>
                <w:sz w:val="28"/>
                <w:szCs w:val="28"/>
              </w:rPr>
              <w:t>2.支持最低照度可达彩色0.0003Lux，黑白0.0001Lux</w:t>
            </w:r>
          </w:p>
          <w:p>
            <w:pPr>
              <w:rPr>
                <w:rFonts w:ascii="仿宋" w:hAnsi="仿宋" w:eastAsia="仿宋"/>
                <w:sz w:val="28"/>
                <w:szCs w:val="28"/>
              </w:rPr>
            </w:pPr>
            <w:r>
              <w:rPr>
                <w:rFonts w:ascii="仿宋" w:hAnsi="仿宋" w:eastAsia="仿宋"/>
                <w:sz w:val="28"/>
                <w:szCs w:val="28"/>
              </w:rPr>
              <w:t>3.支持23倍光学变倍，最大焦距≥135mm</w:t>
            </w:r>
          </w:p>
          <w:p>
            <w:pPr>
              <w:rPr>
                <w:rFonts w:ascii="仿宋" w:hAnsi="仿宋" w:eastAsia="仿宋"/>
                <w:sz w:val="28"/>
                <w:szCs w:val="28"/>
              </w:rPr>
            </w:pPr>
            <w:r>
              <w:rPr>
                <w:rFonts w:ascii="仿宋" w:hAnsi="仿宋" w:eastAsia="仿宋"/>
                <w:sz w:val="28"/>
                <w:szCs w:val="28"/>
              </w:rPr>
              <w:t>4.内置GPU芯片，支持人脸抓拍设置，具有最佳抓拍和快速抓拍两种模式设置选项</w:t>
            </w:r>
          </w:p>
          <w:p>
            <w:pPr>
              <w:rPr>
                <w:rFonts w:ascii="仿宋" w:hAnsi="仿宋" w:eastAsia="仿宋"/>
                <w:sz w:val="28"/>
                <w:szCs w:val="28"/>
              </w:rPr>
            </w:pPr>
            <w:r>
              <w:rPr>
                <w:rFonts w:ascii="仿宋" w:hAnsi="仿宋" w:eastAsia="仿宋"/>
                <w:sz w:val="28"/>
                <w:szCs w:val="28"/>
              </w:rPr>
              <w:t>5.需具备智能分析抗干扰功能，当篮球、小狗、树叶等非人或车辆目标经过检测区域时，不会触发报警</w:t>
            </w:r>
          </w:p>
          <w:p>
            <w:pPr>
              <w:rPr>
                <w:rFonts w:ascii="仿宋" w:hAnsi="仿宋" w:eastAsia="仿宋"/>
                <w:sz w:val="28"/>
                <w:szCs w:val="28"/>
              </w:rPr>
            </w:pPr>
            <w:r>
              <w:rPr>
                <w:rFonts w:ascii="仿宋" w:hAnsi="仿宋" w:eastAsia="仿宋"/>
                <w:sz w:val="28"/>
                <w:szCs w:val="28"/>
              </w:rPr>
              <w:t>6.支持对镜头前盖玻璃加热，去除玻璃上的冰状和水状附着物</w:t>
            </w:r>
          </w:p>
          <w:p>
            <w:pPr>
              <w:rPr>
                <w:rFonts w:ascii="仿宋" w:hAnsi="仿宋" w:eastAsia="仿宋"/>
                <w:sz w:val="28"/>
                <w:szCs w:val="28"/>
              </w:rPr>
            </w:pPr>
            <w:r>
              <w:rPr>
                <w:rFonts w:ascii="仿宋" w:hAnsi="仿宋" w:eastAsia="仿宋"/>
                <w:sz w:val="28"/>
                <w:szCs w:val="28"/>
              </w:rPr>
              <w:t>7.支持智能红外、透雾、强光抑制、电子防抖、数字降噪、防红外过曝功能</w:t>
            </w:r>
          </w:p>
          <w:p>
            <w:pPr>
              <w:rPr>
                <w:rFonts w:ascii="仿宋" w:hAnsi="仿宋" w:eastAsia="仿宋"/>
                <w:sz w:val="28"/>
                <w:szCs w:val="28"/>
              </w:rPr>
            </w:pPr>
            <w:r>
              <w:rPr>
                <w:rFonts w:ascii="仿宋" w:hAnsi="仿宋" w:eastAsia="仿宋"/>
                <w:sz w:val="28"/>
                <w:szCs w:val="28"/>
              </w:rPr>
              <w:t>8.</w:t>
            </w:r>
            <w:r>
              <w:rPr>
                <w:rFonts w:ascii="仿宋" w:hAnsi="仿宋" w:eastAsia="仿宋" w:cs="Segoe UI Symbol"/>
                <w:sz w:val="28"/>
                <w:szCs w:val="28"/>
              </w:rPr>
              <w:t>★</w:t>
            </w:r>
            <w:r>
              <w:rPr>
                <w:rFonts w:ascii="仿宋" w:hAnsi="仿宋" w:eastAsia="仿宋"/>
                <w:sz w:val="28"/>
                <w:szCs w:val="28"/>
              </w:rPr>
              <w:t>支持快捷配置功能，可在预览画面开启/关闭“快捷配置”页面，对曝光参数、OSD、智能资源分配模式等参数进行配置，并可一键恢复为默认设置</w:t>
            </w:r>
          </w:p>
          <w:p>
            <w:pPr>
              <w:rPr>
                <w:rFonts w:ascii="仿宋" w:hAnsi="仿宋" w:eastAsia="仿宋"/>
                <w:sz w:val="28"/>
                <w:szCs w:val="28"/>
              </w:rPr>
            </w:pPr>
            <w:r>
              <w:rPr>
                <w:rFonts w:ascii="仿宋" w:hAnsi="仿宋" w:eastAsia="仿宋"/>
                <w:sz w:val="28"/>
                <w:szCs w:val="28"/>
              </w:rPr>
              <w:t>9.</w:t>
            </w:r>
            <w:r>
              <w:rPr>
                <w:rFonts w:ascii="仿宋" w:hAnsi="仿宋" w:eastAsia="仿宋" w:cs="Segoe UI Symbol"/>
                <w:sz w:val="28"/>
                <w:szCs w:val="28"/>
              </w:rPr>
              <w:t>★</w:t>
            </w:r>
            <w:r>
              <w:rPr>
                <w:rFonts w:ascii="仿宋" w:hAnsi="仿宋" w:eastAsia="仿宋"/>
                <w:sz w:val="28"/>
                <w:szCs w:val="28"/>
              </w:rPr>
              <w:t>支持像素显示功能，可显示监控画面上选定区域的水平像素大小和垂直像素大小</w:t>
            </w:r>
          </w:p>
          <w:p>
            <w:pPr>
              <w:pStyle w:val="2"/>
              <w:widowControl w:val="0"/>
              <w:ind w:firstLine="0" w:firstLineChars="0"/>
              <w:rPr>
                <w:rFonts w:ascii="仿宋" w:hAnsi="仿宋" w:eastAsia="仿宋" w:cs="Segoe UI Symbol"/>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4" w:hRule="atLeast"/>
        </w:trPr>
        <w:tc>
          <w:tcPr>
            <w:tcW w:w="558" w:type="dxa"/>
          </w:tcPr>
          <w:p>
            <w:pPr>
              <w:rPr>
                <w:rFonts w:ascii="仿宋" w:hAnsi="仿宋" w:eastAsia="仿宋"/>
                <w:sz w:val="28"/>
                <w:szCs w:val="28"/>
              </w:rPr>
            </w:pPr>
            <w:r>
              <w:rPr>
                <w:rFonts w:ascii="仿宋" w:hAnsi="仿宋" w:eastAsia="仿宋"/>
                <w:sz w:val="28"/>
                <w:szCs w:val="28"/>
              </w:rPr>
              <w:t>11</w:t>
            </w:r>
          </w:p>
        </w:tc>
        <w:tc>
          <w:tcPr>
            <w:tcW w:w="1395" w:type="dxa"/>
          </w:tcPr>
          <w:p>
            <w:pPr>
              <w:rPr>
                <w:rFonts w:ascii="仿宋" w:hAnsi="仿宋" w:eastAsia="仿宋"/>
                <w:sz w:val="28"/>
                <w:szCs w:val="28"/>
              </w:rPr>
            </w:pPr>
            <w:r>
              <w:rPr>
                <w:rFonts w:ascii="仿宋" w:hAnsi="仿宋" w:eastAsia="仿宋"/>
                <w:sz w:val="28"/>
                <w:szCs w:val="28"/>
              </w:rPr>
              <w:t>监控硬盘录像机</w:t>
            </w:r>
          </w:p>
        </w:tc>
        <w:tc>
          <w:tcPr>
            <w:tcW w:w="6349" w:type="dxa"/>
          </w:tcPr>
          <w:p>
            <w:pPr>
              <w:rPr>
                <w:rFonts w:ascii="仿宋" w:hAnsi="仿宋" w:eastAsia="仿宋"/>
                <w:sz w:val="28"/>
                <w:szCs w:val="28"/>
              </w:rPr>
            </w:pPr>
            <w:r>
              <w:rPr>
                <w:rFonts w:ascii="仿宋" w:hAnsi="仿宋" w:eastAsia="仿宋"/>
                <w:sz w:val="28"/>
                <w:szCs w:val="28"/>
              </w:rPr>
              <w:t>1.设备应支持满配12TB硬盘（总容量不小于192TB)</w:t>
            </w:r>
          </w:p>
          <w:p>
            <w:pPr>
              <w:rPr>
                <w:rFonts w:ascii="仿宋" w:hAnsi="仿宋" w:eastAsia="仿宋"/>
                <w:sz w:val="28"/>
                <w:szCs w:val="28"/>
              </w:rPr>
            </w:pPr>
            <w:r>
              <w:rPr>
                <w:rFonts w:ascii="仿宋" w:hAnsi="仿宋" w:eastAsia="仿宋"/>
                <w:sz w:val="28"/>
                <w:szCs w:val="28"/>
              </w:rPr>
              <w:t>2.支持识别人员是否戴眼镜，正确识别率不小于 99%；支持正确识别出男女性别，识别正确率不小于 99%；人脸戴眼镜检出率不低于99%；人脸图片建模成功率不低于99.99%；</w:t>
            </w:r>
          </w:p>
          <w:p>
            <w:pPr>
              <w:rPr>
                <w:rFonts w:ascii="仿宋" w:hAnsi="仿宋" w:eastAsia="仿宋"/>
                <w:sz w:val="28"/>
                <w:szCs w:val="28"/>
              </w:rPr>
            </w:pPr>
            <w:r>
              <w:rPr>
                <w:rFonts w:ascii="仿宋" w:hAnsi="仿宋" w:eastAsia="仿宋"/>
                <w:sz w:val="28"/>
                <w:szCs w:val="28"/>
              </w:rPr>
              <w:t>3.支持检出水平转动角度、俯仰角、倾斜角不超过±45°且面部无遮挡的人脸；白天和晚上单人图片的人脸检出率不低于99%，单人图片的人脸检出响应时间不超过1秒；</w:t>
            </w:r>
          </w:p>
          <w:p>
            <w:pPr>
              <w:rPr>
                <w:rFonts w:ascii="仿宋" w:hAnsi="仿宋" w:eastAsia="仿宋"/>
                <w:sz w:val="28"/>
                <w:szCs w:val="28"/>
              </w:rPr>
            </w:pPr>
            <w:r>
              <w:rPr>
                <w:rFonts w:ascii="仿宋" w:hAnsi="仿宋" w:eastAsia="仿宋"/>
                <w:sz w:val="28"/>
                <w:szCs w:val="28"/>
              </w:rPr>
              <w:t>4.人脸正对相机，无人脸遮挡等干扰情况，人脸识别准确率≥99%；监视名单漏报率不超过≤0.1%；非监视名单误报率≤0.01%；</w:t>
            </w:r>
          </w:p>
          <w:p>
            <w:pPr>
              <w:rPr>
                <w:rFonts w:ascii="仿宋" w:hAnsi="仿宋" w:eastAsia="仿宋"/>
                <w:sz w:val="28"/>
                <w:szCs w:val="28"/>
              </w:rPr>
            </w:pPr>
            <w:r>
              <w:rPr>
                <w:rFonts w:ascii="仿宋" w:hAnsi="仿宋" w:eastAsia="仿宋"/>
                <w:sz w:val="28"/>
                <w:szCs w:val="28"/>
              </w:rPr>
              <w:t>5.支持路人库一人一档功能；设备将陌生人自动归入到路人库，并统计和展示每个陌生人出现的次数，多次出现的陌生人，设备自动选取一张最优人脸图片入库，可点击次数信息展示每次抓拍的图片和时间以及人脸属性信息。</w:t>
            </w:r>
          </w:p>
          <w:p>
            <w:pPr>
              <w:rPr>
                <w:rFonts w:ascii="仿宋" w:hAnsi="仿宋" w:eastAsia="仿宋"/>
                <w:sz w:val="28"/>
                <w:szCs w:val="28"/>
              </w:rPr>
            </w:pPr>
            <w:r>
              <w:rPr>
                <w:rFonts w:ascii="仿宋" w:hAnsi="仿宋" w:eastAsia="仿宋"/>
                <w:sz w:val="28"/>
                <w:szCs w:val="28"/>
              </w:rPr>
              <w:t>6.支持人脸轨迹功能，在人脸比对成功后，可在图上展示人员行动轨迹。</w:t>
            </w:r>
          </w:p>
          <w:p>
            <w:pPr>
              <w:rPr>
                <w:rFonts w:ascii="仿宋" w:hAnsi="仿宋" w:eastAsia="仿宋"/>
                <w:sz w:val="28"/>
                <w:szCs w:val="28"/>
              </w:rPr>
            </w:pPr>
            <w:r>
              <w:rPr>
                <w:rFonts w:ascii="仿宋" w:hAnsi="仿宋" w:eastAsia="仿宋"/>
                <w:sz w:val="28"/>
                <w:szCs w:val="28"/>
              </w:rPr>
              <w:t>7.</w:t>
            </w:r>
            <w:r>
              <w:rPr>
                <w:rFonts w:ascii="仿宋" w:hAnsi="仿宋" w:eastAsia="仿宋" w:cs="Segoe UI Symbol"/>
                <w:sz w:val="28"/>
                <w:szCs w:val="28"/>
              </w:rPr>
              <w:t>★</w:t>
            </w:r>
            <w:r>
              <w:rPr>
                <w:rFonts w:ascii="仿宋" w:hAnsi="仿宋" w:eastAsia="仿宋"/>
                <w:sz w:val="28"/>
                <w:szCs w:val="28"/>
              </w:rPr>
              <w:t>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w:t>
            </w:r>
          </w:p>
          <w:p>
            <w:pPr>
              <w:rPr>
                <w:rFonts w:ascii="仿宋" w:hAnsi="仿宋" w:eastAsia="仿宋"/>
                <w:sz w:val="28"/>
                <w:szCs w:val="28"/>
              </w:rPr>
            </w:pPr>
            <w:r>
              <w:rPr>
                <w:rFonts w:ascii="仿宋" w:hAnsi="仿宋" w:eastAsia="仿宋"/>
                <w:sz w:val="28"/>
                <w:szCs w:val="28"/>
              </w:rPr>
              <w:t>8.</w:t>
            </w:r>
            <w:r>
              <w:rPr>
                <w:rFonts w:ascii="仿宋" w:hAnsi="仿宋" w:eastAsia="仿宋" w:cs="Segoe UI Symbol"/>
                <w:sz w:val="28"/>
                <w:szCs w:val="28"/>
              </w:rPr>
              <w:t>★</w:t>
            </w:r>
            <w:r>
              <w:rPr>
                <w:rFonts w:ascii="仿宋" w:hAnsi="仿宋" w:eastAsia="仿宋"/>
                <w:sz w:val="28"/>
                <w:szCs w:val="28"/>
              </w:rPr>
              <w:t xml:space="preserve"> 具有存储安全保障功能，当存储压力过高或硬盘出现性能不足时，可优先录像业务存储；</w:t>
            </w:r>
          </w:p>
          <w:p>
            <w:pPr>
              <w:rPr>
                <w:rFonts w:ascii="仿宋" w:hAnsi="仿宋" w:eastAsia="仿宋" w:cs="Segoe UI Symbol"/>
                <w:b/>
                <w:bCs/>
                <w:sz w:val="28"/>
                <w:szCs w:val="28"/>
              </w:rPr>
            </w:pPr>
          </w:p>
          <w:p>
            <w:pPr>
              <w:rPr>
                <w:rFonts w:ascii="仿宋" w:hAnsi="仿宋" w:eastAsia="仿宋"/>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58" w:type="dxa"/>
          </w:tcPr>
          <w:p>
            <w:pPr>
              <w:rPr>
                <w:rFonts w:ascii="仿宋" w:hAnsi="仿宋" w:eastAsia="仿宋"/>
                <w:sz w:val="28"/>
                <w:szCs w:val="28"/>
              </w:rPr>
            </w:pPr>
            <w:r>
              <w:rPr>
                <w:rFonts w:ascii="仿宋" w:hAnsi="仿宋" w:eastAsia="仿宋"/>
                <w:sz w:val="28"/>
                <w:szCs w:val="28"/>
              </w:rPr>
              <w:t>12</w:t>
            </w:r>
          </w:p>
        </w:tc>
        <w:tc>
          <w:tcPr>
            <w:tcW w:w="1395" w:type="dxa"/>
          </w:tcPr>
          <w:p>
            <w:pPr>
              <w:rPr>
                <w:rFonts w:ascii="仿宋" w:hAnsi="仿宋" w:eastAsia="仿宋"/>
                <w:sz w:val="28"/>
                <w:szCs w:val="28"/>
              </w:rPr>
            </w:pPr>
            <w:r>
              <w:rPr>
                <w:rFonts w:ascii="仿宋" w:hAnsi="仿宋" w:eastAsia="仿宋"/>
                <w:sz w:val="28"/>
                <w:szCs w:val="28"/>
              </w:rPr>
              <w:t>监控视频存储硬盘</w:t>
            </w:r>
          </w:p>
        </w:tc>
        <w:tc>
          <w:tcPr>
            <w:tcW w:w="6349" w:type="dxa"/>
          </w:tcPr>
          <w:p>
            <w:pPr>
              <w:rPr>
                <w:rFonts w:ascii="仿宋" w:hAnsi="仿宋" w:eastAsia="仿宋"/>
                <w:sz w:val="28"/>
                <w:szCs w:val="28"/>
              </w:rPr>
            </w:pPr>
            <w:r>
              <w:rPr>
                <w:rFonts w:ascii="仿宋" w:hAnsi="仿宋" w:eastAsia="仿宋"/>
                <w:sz w:val="28"/>
                <w:szCs w:val="28"/>
              </w:rPr>
              <w:t>3.5 HDD,8TB,7200RPM, 256MB, SATA 6Gb/s</w:t>
            </w:r>
          </w:p>
          <w:p>
            <w:pPr>
              <w:rPr>
                <w:rFonts w:ascii="仿宋" w:hAnsi="仿宋" w:eastAsia="仿宋"/>
                <w:sz w:val="28"/>
                <w:szCs w:val="28"/>
              </w:rPr>
            </w:pPr>
            <w:r>
              <w:rPr>
                <w:rFonts w:ascii="仿宋" w:hAnsi="仿宋" w:eastAsia="仿宋"/>
                <w:sz w:val="28"/>
                <w:szCs w:val="28"/>
              </w:rPr>
              <w:t>高转速：7200rpm</w:t>
            </w:r>
          </w:p>
          <w:p>
            <w:pPr>
              <w:rPr>
                <w:rFonts w:ascii="仿宋" w:hAnsi="仿宋" w:eastAsia="仿宋"/>
                <w:sz w:val="28"/>
                <w:szCs w:val="28"/>
              </w:rPr>
            </w:pPr>
            <w:r>
              <w:rPr>
                <w:rFonts w:ascii="仿宋" w:hAnsi="仿宋" w:eastAsia="仿宋"/>
                <w:sz w:val="28"/>
                <w:szCs w:val="28"/>
              </w:rPr>
              <w:t>支持RAID应用(搭配NVR)</w:t>
            </w:r>
          </w:p>
          <w:p>
            <w:pPr>
              <w:rPr>
                <w:rFonts w:ascii="仿宋" w:hAnsi="仿宋" w:eastAsia="仿宋"/>
                <w:sz w:val="28"/>
                <w:szCs w:val="28"/>
              </w:rPr>
            </w:pPr>
            <w:r>
              <w:rPr>
                <w:rFonts w:hint="eastAsia" w:ascii="仿宋" w:hAnsi="仿宋" w:eastAsia="仿宋"/>
                <w:sz w:val="28"/>
                <w:szCs w:val="28"/>
              </w:rPr>
              <w:t>最</w:t>
            </w:r>
            <w:r>
              <w:rPr>
                <w:rFonts w:ascii="仿宋" w:hAnsi="仿宋" w:eastAsia="仿宋"/>
                <w:sz w:val="28"/>
                <w:szCs w:val="28"/>
              </w:rPr>
              <w:t>高256MB缓冲区，流畅存储视频有效防止丢帧</w:t>
            </w:r>
          </w:p>
          <w:p>
            <w:pPr>
              <w:rPr>
                <w:rFonts w:ascii="仿宋" w:hAnsi="仿宋" w:eastAsia="仿宋"/>
                <w:sz w:val="28"/>
                <w:szCs w:val="28"/>
              </w:rPr>
            </w:pPr>
            <w:r>
              <w:rPr>
                <w:rFonts w:ascii="仿宋" w:hAnsi="仿宋" w:eastAsia="仿宋"/>
                <w:sz w:val="28"/>
                <w:szCs w:val="28"/>
              </w:rPr>
              <w:t>MTBF(平均故障间隔时间)：不小于200万小时</w:t>
            </w:r>
          </w:p>
          <w:p>
            <w:pPr>
              <w:rPr>
                <w:rFonts w:ascii="仿宋" w:hAnsi="仿宋" w:eastAsia="仿宋"/>
                <w:sz w:val="28"/>
                <w:szCs w:val="28"/>
              </w:rPr>
            </w:pPr>
            <w:r>
              <w:rPr>
                <w:rFonts w:ascii="仿宋" w:hAnsi="仿宋" w:eastAsia="仿宋"/>
                <w:sz w:val="28"/>
                <w:szCs w:val="28"/>
              </w:rPr>
              <w:t>年写入负载：不小于550TB</w:t>
            </w:r>
          </w:p>
          <w:p>
            <w:pPr>
              <w:rPr>
                <w:rFonts w:ascii="仿宋" w:hAnsi="仿宋" w:eastAsia="仿宋"/>
                <w:sz w:val="28"/>
                <w:szCs w:val="28"/>
              </w:rPr>
            </w:pPr>
            <w:r>
              <w:rPr>
                <w:rFonts w:ascii="仿宋" w:hAnsi="仿宋" w:eastAsia="仿宋"/>
                <w:sz w:val="28"/>
                <w:szCs w:val="28"/>
              </w:rPr>
              <w:t>24×7全天候高效稳定运行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trPr>
        <w:tc>
          <w:tcPr>
            <w:tcW w:w="558" w:type="dxa"/>
          </w:tcPr>
          <w:p>
            <w:pPr>
              <w:rPr>
                <w:rFonts w:ascii="仿宋" w:hAnsi="仿宋" w:eastAsia="仿宋"/>
                <w:sz w:val="28"/>
                <w:szCs w:val="28"/>
              </w:rPr>
            </w:pPr>
            <w:r>
              <w:rPr>
                <w:rFonts w:ascii="仿宋" w:hAnsi="仿宋" w:eastAsia="仿宋"/>
                <w:sz w:val="28"/>
                <w:szCs w:val="28"/>
              </w:rPr>
              <w:t>13</w:t>
            </w:r>
          </w:p>
        </w:tc>
        <w:tc>
          <w:tcPr>
            <w:tcW w:w="1395" w:type="dxa"/>
          </w:tcPr>
          <w:p>
            <w:pPr>
              <w:rPr>
                <w:rFonts w:ascii="仿宋" w:hAnsi="仿宋" w:eastAsia="仿宋"/>
                <w:sz w:val="28"/>
                <w:szCs w:val="28"/>
              </w:rPr>
            </w:pPr>
            <w:r>
              <w:rPr>
                <w:rFonts w:ascii="仿宋" w:hAnsi="仿宋" w:eastAsia="仿宋"/>
                <w:sz w:val="28"/>
                <w:szCs w:val="28"/>
              </w:rPr>
              <w:t>安检点服务器</w:t>
            </w:r>
          </w:p>
        </w:tc>
        <w:tc>
          <w:tcPr>
            <w:tcW w:w="6349" w:type="dxa"/>
          </w:tcPr>
          <w:p>
            <w:pPr>
              <w:rPr>
                <w:rFonts w:ascii="仿宋" w:hAnsi="仿宋" w:eastAsia="仿宋"/>
                <w:sz w:val="28"/>
                <w:szCs w:val="28"/>
              </w:rPr>
            </w:pPr>
            <w:r>
              <w:rPr>
                <w:rFonts w:ascii="仿宋" w:hAnsi="仿宋" w:eastAsia="仿宋"/>
                <w:sz w:val="28"/>
                <w:szCs w:val="28"/>
              </w:rPr>
              <w:t>1.组成：设备应由安检平台软件.硬件一体化组成</w:t>
            </w:r>
          </w:p>
          <w:p>
            <w:pPr>
              <w:rPr>
                <w:rFonts w:ascii="仿宋" w:hAnsi="仿宋" w:eastAsia="仿宋"/>
                <w:sz w:val="28"/>
                <w:szCs w:val="28"/>
              </w:rPr>
            </w:pPr>
            <w:r>
              <w:rPr>
                <w:rFonts w:ascii="仿宋" w:hAnsi="仿宋" w:eastAsia="仿宋"/>
                <w:sz w:val="28"/>
                <w:szCs w:val="28"/>
              </w:rPr>
              <w:t>2.</w:t>
            </w:r>
            <w:r>
              <w:rPr>
                <w:rFonts w:ascii="仿宋" w:hAnsi="仿宋" w:eastAsia="仿宋" w:cs="Segoe UI Symbol"/>
                <w:sz w:val="28"/>
                <w:szCs w:val="28"/>
              </w:rPr>
              <w:t>★</w:t>
            </w:r>
            <w:r>
              <w:rPr>
                <w:rFonts w:ascii="仿宋" w:hAnsi="仿宋" w:eastAsia="仿宋"/>
                <w:sz w:val="28"/>
                <w:szCs w:val="28"/>
              </w:rPr>
              <w:t>设备应配置不低于：8核国产高性能处理器，8G内存，256G固态硬盘和1T机械硬盘；应配备不少于以下接口：4个USB2.0接口；2个USB3.0接口；2个千兆网口；1个HDMI输出接口；1个DP输出接口等</w:t>
            </w:r>
          </w:p>
          <w:p>
            <w:pPr>
              <w:rPr>
                <w:rFonts w:ascii="仿宋" w:hAnsi="仿宋" w:eastAsia="仿宋"/>
                <w:sz w:val="28"/>
                <w:szCs w:val="28"/>
              </w:rPr>
            </w:pPr>
            <w:r>
              <w:rPr>
                <w:rFonts w:ascii="仿宋" w:hAnsi="仿宋" w:eastAsia="仿宋"/>
                <w:sz w:val="28"/>
                <w:szCs w:val="28"/>
              </w:rPr>
              <w:t>3.设备应能支持接入智能安检机.智能安检门.液体探测仪等设备，能进行预览.回访.事件上传等操作；应支持接入网络摄像机.CVR录像存储设备等，能进行预览.回放.视频点位配置等操作</w:t>
            </w:r>
          </w:p>
          <w:p>
            <w:pPr>
              <w:rPr>
                <w:rFonts w:ascii="仿宋" w:hAnsi="仿宋" w:eastAsia="仿宋"/>
                <w:sz w:val="28"/>
                <w:szCs w:val="28"/>
              </w:rPr>
            </w:pPr>
            <w:r>
              <w:rPr>
                <w:rFonts w:ascii="仿宋" w:hAnsi="仿宋" w:eastAsia="仿宋"/>
                <w:sz w:val="28"/>
                <w:szCs w:val="28"/>
              </w:rPr>
              <w:t>4.可视安检功能：设备应能支持安检站点告警信息在站点全览图叠加展示；应支持安检站点客流统计信息在在站点全览图叠加展示等</w:t>
            </w:r>
          </w:p>
          <w:p>
            <w:pPr>
              <w:rPr>
                <w:rFonts w:ascii="仿宋" w:hAnsi="仿宋" w:eastAsia="仿宋"/>
                <w:sz w:val="28"/>
                <w:szCs w:val="28"/>
              </w:rPr>
            </w:pPr>
            <w:r>
              <w:rPr>
                <w:rFonts w:ascii="仿宋" w:hAnsi="仿宋" w:eastAsia="仿宋"/>
                <w:sz w:val="28"/>
                <w:szCs w:val="28"/>
              </w:rPr>
              <w:t>5.</w:t>
            </w:r>
            <w:r>
              <w:rPr>
                <w:rFonts w:ascii="仿宋" w:hAnsi="仿宋" w:eastAsia="仿宋" w:cs="Segoe UI Symbol"/>
                <w:sz w:val="28"/>
                <w:szCs w:val="28"/>
              </w:rPr>
              <w:t>★</w:t>
            </w:r>
            <w:r>
              <w:rPr>
                <w:rFonts w:ascii="仿宋" w:hAnsi="仿宋" w:eastAsia="仿宋"/>
                <w:sz w:val="28"/>
                <w:szCs w:val="28"/>
              </w:rPr>
              <w:t>实时告警功能：设备应支持以列表方式展示实时告警信息，列表中告警展示时间可配置；设备应支持展示安检机包裹异常告警.人体金属检测告警等告警类型；包裹异常告警信息详情应支持包裹异常告警X光图像.可见光图像.放包人员照片关联展示；人体金属检测告警应支持金属区位图展示；设备应支持对告警事件进行处置和信息登记；历史告警功能：设备应支持过包安检记录信息检索.详情展示及记录信息导出；应支持金属探测门检测记录信息检索.详情展示及记录信息导出；</w:t>
            </w:r>
          </w:p>
          <w:p>
            <w:pPr>
              <w:rPr>
                <w:rFonts w:ascii="仿宋" w:hAnsi="仿宋" w:eastAsia="仿宋"/>
                <w:sz w:val="28"/>
                <w:szCs w:val="28"/>
              </w:rPr>
            </w:pPr>
            <w:r>
              <w:rPr>
                <w:rFonts w:ascii="仿宋" w:hAnsi="仿宋" w:eastAsia="仿宋"/>
                <w:sz w:val="28"/>
                <w:szCs w:val="28"/>
              </w:rPr>
              <w:t>6.</w:t>
            </w:r>
            <w:r>
              <w:rPr>
                <w:rFonts w:ascii="仿宋" w:hAnsi="仿宋" w:eastAsia="仿宋" w:cs="Segoe UI Symbol"/>
                <w:sz w:val="28"/>
                <w:szCs w:val="28"/>
              </w:rPr>
              <w:t>★</w:t>
            </w:r>
            <w:r>
              <w:rPr>
                <w:rFonts w:ascii="仿宋" w:hAnsi="仿宋" w:eastAsia="仿宋"/>
                <w:sz w:val="28"/>
                <w:szCs w:val="28"/>
              </w:rPr>
              <w:t xml:space="preserve">报表统计功能：设备应支持行包安检统计分析及人体安检统计分析；应支持按日.周.月.年维度进行统计；应支持图表.表格多种数据展示形式；应支持统计结果信息导出；录像追溯功能：设备应支持以时间.空间维度对录像进行检索；应支持1/4/9/16画面进行录像回放；应支持多画面同步回放；应支持1倍速.2倍速.4倍速.8倍速.16倍速回放；应支持录像手动抓图；应支持回放暂停和回复； </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trPr>
        <w:tc>
          <w:tcPr>
            <w:tcW w:w="558" w:type="dxa"/>
          </w:tcPr>
          <w:p>
            <w:pPr>
              <w:rPr>
                <w:rFonts w:ascii="仿宋" w:hAnsi="仿宋" w:eastAsia="仿宋"/>
                <w:sz w:val="28"/>
                <w:szCs w:val="28"/>
              </w:rPr>
            </w:pPr>
            <w:r>
              <w:rPr>
                <w:rFonts w:ascii="仿宋" w:hAnsi="仿宋" w:eastAsia="仿宋"/>
                <w:sz w:val="28"/>
                <w:szCs w:val="28"/>
              </w:rPr>
              <w:t>14</w:t>
            </w:r>
          </w:p>
        </w:tc>
        <w:tc>
          <w:tcPr>
            <w:tcW w:w="1395" w:type="dxa"/>
          </w:tcPr>
          <w:p>
            <w:pPr>
              <w:rPr>
                <w:rFonts w:ascii="仿宋" w:hAnsi="仿宋" w:eastAsia="仿宋"/>
                <w:sz w:val="28"/>
                <w:szCs w:val="28"/>
              </w:rPr>
            </w:pPr>
            <w:r>
              <w:rPr>
                <w:rFonts w:ascii="仿宋" w:hAnsi="仿宋" w:eastAsia="仿宋"/>
                <w:sz w:val="28"/>
                <w:szCs w:val="28"/>
              </w:rPr>
              <w:t>“一人一档案”录入系统</w:t>
            </w:r>
          </w:p>
        </w:tc>
        <w:tc>
          <w:tcPr>
            <w:tcW w:w="6349" w:type="dxa"/>
          </w:tcPr>
          <w:p>
            <w:pPr>
              <w:rPr>
                <w:rFonts w:ascii="仿宋" w:hAnsi="仿宋" w:eastAsia="仿宋"/>
                <w:sz w:val="28"/>
                <w:szCs w:val="28"/>
              </w:rPr>
            </w:pPr>
            <w:r>
              <w:rPr>
                <w:rFonts w:ascii="仿宋" w:hAnsi="仿宋" w:eastAsia="仿宋"/>
                <w:sz w:val="28"/>
                <w:szCs w:val="28"/>
              </w:rPr>
              <w:t>1.</w:t>
            </w:r>
            <w:r>
              <w:rPr>
                <w:rFonts w:ascii="仿宋" w:hAnsi="仿宋" w:eastAsia="仿宋" w:cs="Segoe UI Symbol"/>
                <w:sz w:val="28"/>
                <w:szCs w:val="28"/>
              </w:rPr>
              <w:t>★</w:t>
            </w:r>
            <w:r>
              <w:rPr>
                <w:rFonts w:ascii="仿宋" w:hAnsi="仿宋" w:eastAsia="仿宋"/>
                <w:sz w:val="28"/>
                <w:szCs w:val="28"/>
              </w:rPr>
              <w:t>设备应由人机交互单元及配件模块.监控摄像模块.人脸识别模块和身份证读卡器模块组成</w:t>
            </w:r>
          </w:p>
          <w:p>
            <w:pPr>
              <w:rPr>
                <w:rFonts w:ascii="仿宋" w:hAnsi="仿宋" w:eastAsia="仿宋"/>
                <w:sz w:val="28"/>
                <w:szCs w:val="28"/>
              </w:rPr>
            </w:pPr>
            <w:r>
              <w:rPr>
                <w:rFonts w:ascii="仿宋" w:hAnsi="仿宋" w:eastAsia="仿宋"/>
                <w:sz w:val="28"/>
                <w:szCs w:val="28"/>
              </w:rPr>
              <w:t>2.应支持1路安检分析仪或者1路智能安检机（单双视角）接入</w:t>
            </w:r>
          </w:p>
          <w:p>
            <w:pPr>
              <w:rPr>
                <w:rFonts w:ascii="仿宋" w:hAnsi="仿宋" w:eastAsia="仿宋"/>
                <w:sz w:val="28"/>
                <w:szCs w:val="28"/>
              </w:rPr>
            </w:pPr>
            <w:r>
              <w:rPr>
                <w:rFonts w:ascii="仿宋" w:hAnsi="仿宋" w:eastAsia="仿宋"/>
                <w:sz w:val="28"/>
                <w:szCs w:val="28"/>
              </w:rPr>
              <w:t>3.应能实现人.证.包.安检图片进行一一绑定，实现安检的闭环。</w:t>
            </w:r>
          </w:p>
          <w:p>
            <w:pPr>
              <w:rPr>
                <w:rFonts w:ascii="仿宋" w:hAnsi="仿宋" w:eastAsia="仿宋"/>
                <w:sz w:val="28"/>
                <w:szCs w:val="28"/>
              </w:rPr>
            </w:pPr>
            <w:r>
              <w:rPr>
                <w:rFonts w:ascii="仿宋" w:hAnsi="仿宋" w:eastAsia="仿宋"/>
                <w:sz w:val="28"/>
                <w:szCs w:val="28"/>
              </w:rPr>
              <w:t xml:space="preserve">4.设备应具有以下接口：2个RJ45网络接口；4个RS232接口；4个USB接口；1个HDMI接口；1路音频输入接口；1路音频输出接口；1路报警输入接口；1路报警输出接口； </w:t>
            </w:r>
          </w:p>
          <w:p>
            <w:pPr>
              <w:rPr>
                <w:rFonts w:ascii="仿宋" w:hAnsi="仿宋" w:eastAsia="仿宋"/>
                <w:sz w:val="28"/>
                <w:szCs w:val="28"/>
              </w:rPr>
            </w:pPr>
            <w:r>
              <w:rPr>
                <w:rFonts w:ascii="仿宋" w:hAnsi="仿宋" w:eastAsia="仿宋"/>
                <w:sz w:val="28"/>
                <w:szCs w:val="28"/>
              </w:rPr>
              <w:t>5.特殊物品数据存储功能：设备应支持特殊物品图片和信息的数据存储，存储信息应包括检出时间.特殊物品个数.特殊物品类型等；存储量应大于等于50W</w:t>
            </w:r>
          </w:p>
          <w:p>
            <w:pPr>
              <w:rPr>
                <w:rFonts w:ascii="仿宋" w:hAnsi="仿宋" w:eastAsia="仿宋"/>
                <w:sz w:val="28"/>
                <w:szCs w:val="28"/>
              </w:rPr>
            </w:pPr>
            <w:r>
              <w:rPr>
                <w:rFonts w:ascii="仿宋" w:hAnsi="仿宋" w:eastAsia="仿宋"/>
                <w:sz w:val="28"/>
                <w:szCs w:val="28"/>
              </w:rPr>
              <w:t>6.报警联动功能：应具有报警联动接口，支持无源的开路和/或闭路信号接入，能实现响应并启动记录和输出联动信号</w:t>
            </w:r>
          </w:p>
          <w:p>
            <w:pPr>
              <w:rPr>
                <w:rFonts w:ascii="仿宋" w:hAnsi="仿宋" w:eastAsia="仿宋"/>
                <w:sz w:val="28"/>
                <w:szCs w:val="28"/>
              </w:rPr>
            </w:pPr>
            <w:r>
              <w:rPr>
                <w:rFonts w:ascii="仿宋" w:hAnsi="仿宋" w:eastAsia="仿宋"/>
                <w:sz w:val="28"/>
                <w:szCs w:val="28"/>
              </w:rPr>
              <w:t>7.</w:t>
            </w:r>
            <w:r>
              <w:rPr>
                <w:rFonts w:ascii="仿宋" w:hAnsi="仿宋" w:eastAsia="仿宋" w:cs="Segoe UI Symbol"/>
                <w:sz w:val="28"/>
                <w:szCs w:val="28"/>
              </w:rPr>
              <w:t>★</w:t>
            </w:r>
            <w:r>
              <w:rPr>
                <w:rFonts w:ascii="仿宋" w:hAnsi="仿宋" w:eastAsia="仿宋"/>
                <w:sz w:val="28"/>
                <w:szCs w:val="28"/>
              </w:rPr>
              <w:t>数据上传功能：支持将智能判图分析结果.人脸抓拍记录及包裹计数统计结果上传至平台</w:t>
            </w:r>
          </w:p>
          <w:p>
            <w:pPr>
              <w:rPr>
                <w:rFonts w:ascii="仿宋" w:hAnsi="仿宋" w:eastAsia="仿宋"/>
                <w:sz w:val="28"/>
                <w:szCs w:val="28"/>
              </w:rPr>
            </w:pPr>
            <w:r>
              <w:rPr>
                <w:rFonts w:ascii="仿宋" w:hAnsi="仿宋" w:eastAsia="仿宋"/>
                <w:sz w:val="28"/>
                <w:szCs w:val="28"/>
              </w:rPr>
              <w:t>8.报警指示：应支持违禁品推送后，警灯指示，有效提醒工作人员进行复检；</w:t>
            </w:r>
          </w:p>
          <w:p>
            <w:pPr>
              <w:rPr>
                <w:rFonts w:ascii="仿宋" w:hAnsi="仿宋" w:eastAsia="仿宋"/>
                <w:sz w:val="28"/>
                <w:szCs w:val="28"/>
              </w:rPr>
            </w:pPr>
            <w:r>
              <w:rPr>
                <w:rFonts w:ascii="仿宋" w:hAnsi="仿宋" w:eastAsia="仿宋"/>
                <w:sz w:val="28"/>
                <w:szCs w:val="28"/>
              </w:rPr>
              <w:t>9.现场打印：支持现场违禁品信息条打印，对违禁品进行有效标签，便于后续入库入档，打印信息支持定制</w:t>
            </w:r>
          </w:p>
          <w:p>
            <w:pPr>
              <w:rPr>
                <w:rFonts w:ascii="仿宋" w:hAnsi="仿宋" w:eastAsia="仿宋"/>
                <w:sz w:val="28"/>
                <w:szCs w:val="28"/>
              </w:rPr>
            </w:pPr>
            <w:r>
              <w:rPr>
                <w:rFonts w:ascii="仿宋" w:hAnsi="仿宋" w:eastAsia="仿宋"/>
                <w:sz w:val="28"/>
                <w:szCs w:val="28"/>
              </w:rPr>
              <w:t>10.监控摄像头不低于200W像素</w:t>
            </w:r>
          </w:p>
          <w:p>
            <w:pPr>
              <w:rPr>
                <w:rFonts w:ascii="仿宋" w:hAnsi="仿宋" w:eastAsia="仿宋"/>
                <w:sz w:val="28"/>
                <w:szCs w:val="28"/>
              </w:rPr>
            </w:pPr>
            <w:r>
              <w:rPr>
                <w:rFonts w:ascii="仿宋" w:hAnsi="仿宋" w:eastAsia="仿宋"/>
                <w:sz w:val="28"/>
                <w:szCs w:val="28"/>
              </w:rPr>
              <w:t>11.应采用不低于7英寸LCD触摸显示屏，面部识别距离不小于2m</w:t>
            </w:r>
          </w:p>
          <w:p>
            <w:pPr>
              <w:rPr>
                <w:rFonts w:ascii="仿宋" w:hAnsi="仿宋" w:eastAsia="仿宋"/>
                <w:sz w:val="28"/>
                <w:szCs w:val="28"/>
              </w:rPr>
            </w:pPr>
            <w:r>
              <w:rPr>
                <w:rFonts w:ascii="仿宋" w:hAnsi="仿宋" w:eastAsia="仿宋"/>
                <w:sz w:val="28"/>
                <w:szCs w:val="28"/>
              </w:rPr>
              <w:t>12.应支持人脸.刷卡.身份证.密码及组合等多种人证方式，人证时间应＜1s</w:t>
            </w:r>
          </w:p>
          <w:p>
            <w:pPr>
              <w:rPr>
                <w:rFonts w:ascii="仿宋" w:hAnsi="仿宋" w:eastAsia="仿宋"/>
                <w:sz w:val="28"/>
                <w:szCs w:val="28"/>
              </w:rPr>
            </w:pPr>
            <w:r>
              <w:rPr>
                <w:rFonts w:ascii="仿宋" w:hAnsi="仿宋" w:eastAsia="仿宋"/>
                <w:sz w:val="28"/>
                <w:szCs w:val="28"/>
              </w:rPr>
              <w:t>13.显示器尺寸应≥21.5寸</w:t>
            </w:r>
          </w:p>
          <w:p>
            <w:pPr>
              <w:rPr>
                <w:rFonts w:ascii="仿宋" w:hAnsi="仿宋" w:eastAsia="仿宋"/>
                <w:sz w:val="28"/>
                <w:szCs w:val="28"/>
              </w:rPr>
            </w:pPr>
            <w:r>
              <w:rPr>
                <w:rFonts w:ascii="仿宋" w:hAnsi="仿宋" w:eastAsia="仿宋"/>
                <w:sz w:val="28"/>
                <w:szCs w:val="28"/>
              </w:rPr>
              <w:t>14.应采用Windows操作系统</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58" w:type="dxa"/>
          </w:tcPr>
          <w:p>
            <w:pPr>
              <w:rPr>
                <w:rFonts w:ascii="仿宋" w:hAnsi="仿宋" w:eastAsia="仿宋"/>
                <w:sz w:val="28"/>
                <w:szCs w:val="28"/>
              </w:rPr>
            </w:pPr>
            <w:r>
              <w:rPr>
                <w:rFonts w:ascii="仿宋" w:hAnsi="仿宋" w:eastAsia="仿宋"/>
                <w:sz w:val="28"/>
                <w:szCs w:val="28"/>
              </w:rPr>
              <w:t>15</w:t>
            </w:r>
          </w:p>
        </w:tc>
        <w:tc>
          <w:tcPr>
            <w:tcW w:w="1395" w:type="dxa"/>
          </w:tcPr>
          <w:p>
            <w:pPr>
              <w:rPr>
                <w:rFonts w:ascii="仿宋" w:hAnsi="仿宋" w:eastAsia="仿宋"/>
                <w:sz w:val="28"/>
                <w:szCs w:val="28"/>
              </w:rPr>
            </w:pPr>
            <w:r>
              <w:rPr>
                <w:rFonts w:ascii="仿宋" w:hAnsi="仿宋" w:eastAsia="仿宋"/>
                <w:sz w:val="28"/>
                <w:szCs w:val="28"/>
              </w:rPr>
              <w:t>客流统计</w:t>
            </w:r>
          </w:p>
        </w:tc>
        <w:tc>
          <w:tcPr>
            <w:tcW w:w="6349" w:type="dxa"/>
          </w:tcPr>
          <w:p>
            <w:pPr>
              <w:rPr>
                <w:rFonts w:ascii="仿宋" w:hAnsi="仿宋" w:eastAsia="仿宋"/>
                <w:sz w:val="28"/>
                <w:szCs w:val="28"/>
              </w:rPr>
            </w:pPr>
            <w:r>
              <w:rPr>
                <w:rFonts w:ascii="仿宋" w:hAnsi="仿宋" w:eastAsia="仿宋"/>
                <w:sz w:val="28"/>
                <w:szCs w:val="28"/>
              </w:rPr>
              <w:t>1.设备应具有400万像素 CMOS传感器。</w:t>
            </w:r>
          </w:p>
          <w:p>
            <w:pPr>
              <w:rPr>
                <w:rFonts w:ascii="仿宋" w:hAnsi="仿宋" w:eastAsia="仿宋"/>
                <w:sz w:val="28"/>
                <w:szCs w:val="28"/>
              </w:rPr>
            </w:pPr>
            <w:r>
              <w:rPr>
                <w:rFonts w:ascii="仿宋" w:hAnsi="仿宋" w:eastAsia="仿宋"/>
                <w:sz w:val="28"/>
                <w:szCs w:val="28"/>
              </w:rPr>
              <w:t>2.最低照度彩色：0.001 lx，黑白:0.0001 lx，最大亮度鉴别等级（灰度等级）不小于11级。</w:t>
            </w:r>
          </w:p>
          <w:p>
            <w:pPr>
              <w:rPr>
                <w:rFonts w:ascii="仿宋" w:hAnsi="仿宋" w:eastAsia="仿宋"/>
                <w:sz w:val="28"/>
                <w:szCs w:val="28"/>
              </w:rPr>
            </w:pPr>
            <w:r>
              <w:rPr>
                <w:rFonts w:ascii="仿宋" w:hAnsi="仿宋" w:eastAsia="仿宋"/>
                <w:sz w:val="28"/>
                <w:szCs w:val="28"/>
              </w:rPr>
              <w:t>3.内置WiFi天线，无线传输距离不低于80米。</w:t>
            </w:r>
          </w:p>
          <w:p>
            <w:pPr>
              <w:rPr>
                <w:rFonts w:ascii="仿宋" w:hAnsi="仿宋" w:eastAsia="仿宋"/>
                <w:sz w:val="28"/>
                <w:szCs w:val="28"/>
              </w:rPr>
            </w:pPr>
            <w:r>
              <w:rPr>
                <w:rFonts w:ascii="仿宋" w:hAnsi="仿宋" w:eastAsia="仿宋"/>
                <w:sz w:val="28"/>
                <w:szCs w:val="28"/>
              </w:rPr>
              <w:t>4.支持客流检测和统计功能，可分别统计进入、离开的客流数量，并支持在OSD上实时叠加。</w:t>
            </w:r>
          </w:p>
          <w:p>
            <w:pPr>
              <w:rPr>
                <w:rFonts w:ascii="仿宋" w:hAnsi="仿宋" w:eastAsia="仿宋"/>
                <w:sz w:val="28"/>
                <w:szCs w:val="28"/>
              </w:rPr>
            </w:pPr>
            <w:r>
              <w:rPr>
                <w:rFonts w:ascii="仿宋" w:hAnsi="仿宋" w:eastAsia="仿宋"/>
                <w:sz w:val="28"/>
                <w:szCs w:val="28"/>
              </w:rPr>
              <w:t>5.客流统计准确率不小于99%。</w:t>
            </w:r>
          </w:p>
          <w:p>
            <w:pPr>
              <w:rPr>
                <w:rFonts w:ascii="仿宋" w:hAnsi="仿宋" w:eastAsia="仿宋"/>
                <w:sz w:val="28"/>
                <w:szCs w:val="28"/>
              </w:rPr>
            </w:pPr>
            <w:r>
              <w:rPr>
                <w:rFonts w:ascii="仿宋" w:hAnsi="仿宋" w:eastAsia="仿宋"/>
                <w:sz w:val="28"/>
                <w:szCs w:val="28"/>
              </w:rPr>
              <w:t>6.</w:t>
            </w:r>
            <w:r>
              <w:rPr>
                <w:rFonts w:ascii="仿宋" w:hAnsi="仿宋" w:eastAsia="仿宋" w:cs="Segoe UI Symbol"/>
                <w:sz w:val="28"/>
                <w:szCs w:val="28"/>
              </w:rPr>
              <w:t>★</w:t>
            </w:r>
            <w:r>
              <w:rPr>
                <w:rFonts w:ascii="仿宋" w:hAnsi="仿宋" w:eastAsia="仿宋"/>
                <w:sz w:val="28"/>
                <w:szCs w:val="28"/>
              </w:rPr>
              <w:t>支持徘徊排除功能，当试验人员在检测区域内徘徊并未离开检测区域时，不重复统计客流数量。</w:t>
            </w:r>
          </w:p>
          <w:p>
            <w:pPr>
              <w:rPr>
                <w:rFonts w:ascii="仿宋" w:hAnsi="仿宋" w:eastAsia="仿宋"/>
                <w:sz w:val="28"/>
                <w:szCs w:val="28"/>
              </w:rPr>
            </w:pPr>
            <w:r>
              <w:rPr>
                <w:rFonts w:ascii="仿宋" w:hAnsi="仿宋" w:eastAsia="仿宋"/>
                <w:sz w:val="28"/>
                <w:szCs w:val="28"/>
              </w:rPr>
              <w:t>7.</w:t>
            </w:r>
            <w:r>
              <w:rPr>
                <w:rFonts w:ascii="仿宋" w:hAnsi="仿宋" w:eastAsia="仿宋" w:cs="Segoe UI Symbol"/>
                <w:sz w:val="28"/>
                <w:szCs w:val="28"/>
              </w:rPr>
              <w:t>★</w:t>
            </w:r>
            <w:r>
              <w:rPr>
                <w:rFonts w:ascii="仿宋" w:hAnsi="仿宋" w:eastAsia="仿宋"/>
                <w:sz w:val="28"/>
                <w:szCs w:val="28"/>
              </w:rPr>
              <w:t>支持高度过滤功能，可通过浏览器设置人员高度上限和高度下限，开启高度过滤功能后，仅统计人员高度介于设定高度范围的数量。</w:t>
            </w:r>
          </w:p>
          <w:p>
            <w:pPr>
              <w:rPr>
                <w:rFonts w:ascii="仿宋" w:hAnsi="仿宋" w:eastAsia="仿宋"/>
                <w:sz w:val="28"/>
                <w:szCs w:val="28"/>
              </w:rPr>
            </w:pPr>
            <w:r>
              <w:rPr>
                <w:rFonts w:ascii="仿宋" w:hAnsi="仿宋" w:eastAsia="仿宋"/>
                <w:sz w:val="28"/>
                <w:szCs w:val="28"/>
              </w:rPr>
              <w:t>9.</w:t>
            </w:r>
            <w:r>
              <w:rPr>
                <w:rFonts w:ascii="仿宋" w:hAnsi="仿宋" w:eastAsia="仿宋" w:cs="Segoe UI Symbol"/>
                <w:sz w:val="28"/>
                <w:szCs w:val="28"/>
              </w:rPr>
              <w:t>★</w:t>
            </w:r>
            <w:r>
              <w:rPr>
                <w:rFonts w:ascii="仿宋" w:hAnsi="仿宋" w:eastAsia="仿宋"/>
                <w:sz w:val="28"/>
                <w:szCs w:val="28"/>
              </w:rPr>
              <w:t>支持儿童计数功能，可用过浏览器设置人员高度阈值，开启儿童计数功能后，仅统计人员高度低于设定值的人员数量。</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trPr>
        <w:tc>
          <w:tcPr>
            <w:tcW w:w="558" w:type="dxa"/>
          </w:tcPr>
          <w:p>
            <w:pPr>
              <w:rPr>
                <w:rFonts w:ascii="仿宋" w:hAnsi="仿宋" w:eastAsia="仿宋"/>
                <w:sz w:val="28"/>
                <w:szCs w:val="28"/>
              </w:rPr>
            </w:pPr>
            <w:r>
              <w:rPr>
                <w:rFonts w:ascii="仿宋" w:hAnsi="仿宋" w:eastAsia="仿宋"/>
                <w:sz w:val="28"/>
                <w:szCs w:val="28"/>
              </w:rPr>
              <w:t>16</w:t>
            </w:r>
          </w:p>
        </w:tc>
        <w:tc>
          <w:tcPr>
            <w:tcW w:w="1395" w:type="dxa"/>
          </w:tcPr>
          <w:p>
            <w:pPr>
              <w:rPr>
                <w:rFonts w:ascii="仿宋" w:hAnsi="仿宋" w:eastAsia="仿宋"/>
                <w:sz w:val="28"/>
                <w:szCs w:val="28"/>
              </w:rPr>
            </w:pPr>
            <w:r>
              <w:rPr>
                <w:rFonts w:ascii="仿宋" w:hAnsi="仿宋" w:eastAsia="仿宋"/>
                <w:sz w:val="28"/>
                <w:szCs w:val="28"/>
              </w:rPr>
              <w:t>检验处拾音器</w:t>
            </w:r>
          </w:p>
        </w:tc>
        <w:tc>
          <w:tcPr>
            <w:tcW w:w="6349" w:type="dxa"/>
          </w:tcPr>
          <w:p>
            <w:pPr>
              <w:rPr>
                <w:rFonts w:ascii="仿宋" w:hAnsi="仿宋" w:eastAsia="仿宋"/>
                <w:sz w:val="28"/>
                <w:szCs w:val="28"/>
              </w:rPr>
            </w:pPr>
            <w:r>
              <w:rPr>
                <w:rFonts w:ascii="仿宋" w:hAnsi="仿宋" w:eastAsia="仿宋"/>
                <w:sz w:val="28"/>
                <w:szCs w:val="28"/>
              </w:rPr>
              <w:t>1、室内外防水拾音器</w:t>
            </w:r>
          </w:p>
          <w:p>
            <w:pPr>
              <w:rPr>
                <w:rFonts w:ascii="仿宋" w:hAnsi="仿宋" w:eastAsia="仿宋"/>
                <w:sz w:val="28"/>
                <w:szCs w:val="28"/>
              </w:rPr>
            </w:pPr>
            <w:r>
              <w:rPr>
                <w:rFonts w:ascii="仿宋" w:hAnsi="仿宋" w:eastAsia="仿宋"/>
                <w:sz w:val="28"/>
                <w:szCs w:val="28"/>
              </w:rPr>
              <w:t>2、拾音范围:≥50平方米</w:t>
            </w:r>
          </w:p>
          <w:p>
            <w:pPr>
              <w:rPr>
                <w:rFonts w:ascii="仿宋" w:hAnsi="仿宋" w:eastAsia="仿宋"/>
                <w:sz w:val="28"/>
                <w:szCs w:val="28"/>
              </w:rPr>
            </w:pPr>
            <w:r>
              <w:rPr>
                <w:rFonts w:ascii="仿宋" w:hAnsi="仿宋" w:eastAsia="仿宋"/>
                <w:sz w:val="28"/>
                <w:szCs w:val="28"/>
              </w:rPr>
              <w:t>3、音频传输距离:≥150米</w:t>
            </w:r>
          </w:p>
          <w:p>
            <w:pPr>
              <w:rPr>
                <w:rFonts w:ascii="仿宋" w:hAnsi="仿宋" w:eastAsia="仿宋"/>
                <w:sz w:val="28"/>
                <w:szCs w:val="28"/>
              </w:rPr>
            </w:pPr>
            <w:r>
              <w:rPr>
                <w:rFonts w:ascii="仿宋" w:hAnsi="仿宋" w:eastAsia="仿宋"/>
                <w:sz w:val="28"/>
                <w:szCs w:val="28"/>
              </w:rPr>
              <w:t>4、灵敏度:-43，信噪比:58dB</w:t>
            </w:r>
          </w:p>
          <w:p>
            <w:pPr>
              <w:rPr>
                <w:rFonts w:ascii="仿宋" w:hAnsi="仿宋" w:eastAsia="仿宋"/>
                <w:sz w:val="28"/>
                <w:szCs w:val="28"/>
              </w:rPr>
            </w:pPr>
            <w:r>
              <w:rPr>
                <w:rFonts w:ascii="仿宋" w:hAnsi="仿宋" w:eastAsia="仿宋"/>
                <w:sz w:val="28"/>
                <w:szCs w:val="28"/>
              </w:rPr>
              <w:t>5、麦克风:全向麦克风</w:t>
            </w:r>
          </w:p>
          <w:p>
            <w:pPr>
              <w:rPr>
                <w:rFonts w:ascii="仿宋" w:hAnsi="仿宋" w:eastAsia="仿宋"/>
                <w:sz w:val="28"/>
                <w:szCs w:val="28"/>
              </w:rPr>
            </w:pPr>
            <w:r>
              <w:rPr>
                <w:rFonts w:ascii="仿宋" w:hAnsi="仿宋" w:eastAsia="仿宋"/>
                <w:sz w:val="28"/>
                <w:szCs w:val="28"/>
              </w:rPr>
              <w:t>6、电源电压:直流稳压电源DC 12V（9V--15V）</w:t>
            </w:r>
          </w:p>
          <w:p>
            <w:pPr>
              <w:rPr>
                <w:rFonts w:ascii="仿宋" w:hAnsi="仿宋" w:eastAsia="仿宋"/>
                <w:sz w:val="28"/>
                <w:szCs w:val="28"/>
              </w:rPr>
            </w:pPr>
            <w:r>
              <w:rPr>
                <w:rFonts w:ascii="仿宋" w:hAnsi="仿宋" w:eastAsia="仿宋"/>
                <w:sz w:val="28"/>
                <w:szCs w:val="28"/>
              </w:rPr>
              <w:t>7、防水等级:IP66</w:t>
            </w:r>
          </w:p>
          <w:p>
            <w:pPr>
              <w:pStyle w:val="2"/>
              <w:widowControl w:val="0"/>
              <w:ind w:firstLine="420"/>
              <w:rPr>
                <w:rFonts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558" w:type="dxa"/>
          </w:tcPr>
          <w:p>
            <w:pPr>
              <w:rPr>
                <w:rFonts w:ascii="仿宋" w:hAnsi="仿宋" w:eastAsia="仿宋"/>
                <w:sz w:val="28"/>
                <w:szCs w:val="28"/>
              </w:rPr>
            </w:pPr>
            <w:r>
              <w:rPr>
                <w:rFonts w:ascii="仿宋" w:hAnsi="仿宋" w:eastAsia="仿宋"/>
                <w:sz w:val="28"/>
                <w:szCs w:val="28"/>
              </w:rPr>
              <w:t>17</w:t>
            </w:r>
          </w:p>
        </w:tc>
        <w:tc>
          <w:tcPr>
            <w:tcW w:w="1395" w:type="dxa"/>
          </w:tcPr>
          <w:p>
            <w:pPr>
              <w:rPr>
                <w:rFonts w:ascii="仿宋" w:hAnsi="仿宋" w:eastAsia="仿宋"/>
                <w:sz w:val="28"/>
                <w:szCs w:val="28"/>
              </w:rPr>
            </w:pPr>
            <w:r>
              <w:rPr>
                <w:rFonts w:ascii="仿宋" w:hAnsi="仿宋" w:eastAsia="仿宋"/>
                <w:sz w:val="28"/>
                <w:szCs w:val="28"/>
              </w:rPr>
              <w:t>人员放射性物质检测系统</w:t>
            </w:r>
          </w:p>
        </w:tc>
        <w:tc>
          <w:tcPr>
            <w:tcW w:w="6349" w:type="dxa"/>
          </w:tcPr>
          <w:p>
            <w:pPr>
              <w:rPr>
                <w:rFonts w:ascii="仿宋" w:hAnsi="仿宋" w:eastAsia="仿宋"/>
                <w:sz w:val="28"/>
                <w:szCs w:val="28"/>
              </w:rPr>
            </w:pPr>
            <w:r>
              <w:rPr>
                <w:rFonts w:ascii="仿宋" w:hAnsi="仿宋" w:eastAsia="仿宋"/>
                <w:sz w:val="28"/>
                <w:szCs w:val="28"/>
              </w:rPr>
              <w:t xml:space="preserve">1. 低量程探测器：1.5""1.5"" NaI(TI)，GM管                </w:t>
            </w:r>
          </w:p>
          <w:p>
            <w:pPr>
              <w:rPr>
                <w:rFonts w:ascii="仿宋" w:hAnsi="仿宋" w:eastAsia="仿宋"/>
                <w:sz w:val="28"/>
                <w:szCs w:val="28"/>
              </w:rPr>
            </w:pPr>
            <w:r>
              <w:rPr>
                <w:rFonts w:ascii="仿宋" w:hAnsi="仿宋" w:eastAsia="仿宋"/>
                <w:sz w:val="28"/>
                <w:szCs w:val="28"/>
              </w:rPr>
              <w:t>2. 能量范围：30keV～3MeV</w:t>
            </w:r>
          </w:p>
          <w:p>
            <w:pPr>
              <w:rPr>
                <w:rFonts w:ascii="仿宋" w:hAnsi="仿宋" w:eastAsia="仿宋"/>
                <w:sz w:val="28"/>
                <w:szCs w:val="28"/>
              </w:rPr>
            </w:pPr>
            <w:r>
              <w:rPr>
                <w:rFonts w:ascii="仿宋" w:hAnsi="仿宋" w:eastAsia="仿宋"/>
                <w:sz w:val="28"/>
                <w:szCs w:val="28"/>
              </w:rPr>
              <w:t>3. 剂量率范围：0.01μSv/h ~ 10mSv/h</w:t>
            </w:r>
          </w:p>
          <w:p>
            <w:pPr>
              <w:rPr>
                <w:rFonts w:ascii="仿宋" w:hAnsi="仿宋" w:eastAsia="仿宋"/>
                <w:sz w:val="28"/>
                <w:szCs w:val="28"/>
              </w:rPr>
            </w:pPr>
            <w:r>
              <w:rPr>
                <w:rFonts w:ascii="仿宋" w:hAnsi="仿宋" w:eastAsia="仿宋"/>
                <w:sz w:val="28"/>
                <w:szCs w:val="28"/>
              </w:rPr>
              <w:t>4. 延伸范围（可选项）：0.01μSv/h ~ 10Sv/h</w:t>
            </w:r>
          </w:p>
          <w:p>
            <w:pPr>
              <w:rPr>
                <w:rFonts w:ascii="仿宋" w:hAnsi="仿宋" w:eastAsia="仿宋"/>
                <w:sz w:val="28"/>
                <w:szCs w:val="28"/>
              </w:rPr>
            </w:pPr>
            <w:r>
              <w:rPr>
                <w:rFonts w:ascii="仿宋" w:hAnsi="仿宋" w:eastAsia="仿宋"/>
                <w:sz w:val="28"/>
                <w:szCs w:val="28"/>
              </w:rPr>
              <w:t>5. 分 辨 率： ＜7.2%</w:t>
            </w:r>
          </w:p>
          <w:p>
            <w:pPr>
              <w:rPr>
                <w:rFonts w:ascii="仿宋" w:hAnsi="仿宋" w:eastAsia="仿宋"/>
                <w:sz w:val="28"/>
                <w:szCs w:val="28"/>
              </w:rPr>
            </w:pPr>
            <w:r>
              <w:rPr>
                <w:rFonts w:ascii="仿宋" w:hAnsi="仿宋" w:eastAsia="仿宋"/>
                <w:sz w:val="28"/>
                <w:szCs w:val="28"/>
              </w:rPr>
              <w:t>6. 系统变换增益：1024道</w:t>
            </w:r>
          </w:p>
          <w:p>
            <w:pPr>
              <w:rPr>
                <w:rFonts w:ascii="仿宋" w:hAnsi="仿宋" w:eastAsia="仿宋"/>
                <w:sz w:val="28"/>
                <w:szCs w:val="28"/>
              </w:rPr>
            </w:pPr>
            <w:r>
              <w:rPr>
                <w:rFonts w:ascii="仿宋" w:hAnsi="仿宋" w:eastAsia="仿宋"/>
                <w:sz w:val="28"/>
                <w:szCs w:val="28"/>
              </w:rPr>
              <w:t>7. 显 示 器：4.3""OLED</w:t>
            </w:r>
          </w:p>
          <w:p>
            <w:pPr>
              <w:rPr>
                <w:rFonts w:ascii="仿宋" w:hAnsi="仿宋" w:eastAsia="仿宋"/>
                <w:sz w:val="28"/>
                <w:szCs w:val="28"/>
              </w:rPr>
            </w:pPr>
            <w:r>
              <w:rPr>
                <w:rFonts w:ascii="仿宋" w:hAnsi="仿宋" w:eastAsia="仿宋"/>
                <w:sz w:val="28"/>
                <w:szCs w:val="28"/>
              </w:rPr>
              <w:t>8. 外部电源：DC＋19V/1A</w:t>
            </w:r>
          </w:p>
          <w:p>
            <w:pPr>
              <w:rPr>
                <w:rFonts w:ascii="仿宋" w:hAnsi="仿宋" w:eastAsia="仿宋"/>
                <w:sz w:val="28"/>
                <w:szCs w:val="28"/>
              </w:rPr>
            </w:pPr>
            <w:r>
              <w:rPr>
                <w:rFonts w:ascii="仿宋" w:hAnsi="仿宋" w:eastAsia="仿宋"/>
                <w:sz w:val="28"/>
                <w:szCs w:val="28"/>
              </w:rPr>
              <w:t>9. 内置电池：＋16.8V/2900mAh，可连续工作8小时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558" w:type="dxa"/>
          </w:tcPr>
          <w:p>
            <w:pPr>
              <w:rPr>
                <w:rFonts w:ascii="仿宋" w:hAnsi="仿宋" w:eastAsia="仿宋"/>
                <w:sz w:val="28"/>
                <w:szCs w:val="28"/>
              </w:rPr>
            </w:pPr>
            <w:r>
              <w:rPr>
                <w:rFonts w:ascii="仿宋" w:hAnsi="仿宋" w:eastAsia="仿宋"/>
                <w:sz w:val="28"/>
                <w:szCs w:val="28"/>
              </w:rPr>
              <w:t>18</w:t>
            </w:r>
          </w:p>
        </w:tc>
        <w:tc>
          <w:tcPr>
            <w:tcW w:w="1395" w:type="dxa"/>
          </w:tcPr>
          <w:p>
            <w:pPr>
              <w:rPr>
                <w:rFonts w:ascii="仿宋" w:hAnsi="仿宋" w:eastAsia="仿宋"/>
                <w:sz w:val="28"/>
                <w:szCs w:val="28"/>
              </w:rPr>
            </w:pPr>
            <w:r>
              <w:rPr>
                <w:rFonts w:ascii="仿宋" w:hAnsi="仿宋" w:eastAsia="仿宋"/>
                <w:sz w:val="28"/>
                <w:szCs w:val="28"/>
              </w:rPr>
              <w:t>鞋底检测仪</w:t>
            </w:r>
          </w:p>
        </w:tc>
        <w:tc>
          <w:tcPr>
            <w:tcW w:w="6349" w:type="dxa"/>
          </w:tcPr>
          <w:p>
            <w:pPr>
              <w:rPr>
                <w:rFonts w:ascii="仿宋" w:hAnsi="仿宋" w:eastAsia="仿宋"/>
                <w:sz w:val="28"/>
                <w:szCs w:val="28"/>
              </w:rPr>
            </w:pPr>
            <w:r>
              <w:rPr>
                <w:rFonts w:ascii="仿宋" w:hAnsi="仿宋" w:eastAsia="仿宋"/>
                <w:sz w:val="28"/>
                <w:szCs w:val="28"/>
              </w:rPr>
              <w:t xml:space="preserve">1、能够检测金属类物品,包括但不限于:刀片、微型手枪、雷管、打火机等 危险物品。 </w:t>
            </w:r>
          </w:p>
          <w:p>
            <w:pPr>
              <w:rPr>
                <w:rFonts w:ascii="仿宋" w:hAnsi="仿宋" w:eastAsia="仿宋"/>
                <w:sz w:val="28"/>
                <w:szCs w:val="28"/>
              </w:rPr>
            </w:pPr>
            <w:r>
              <w:rPr>
                <w:rFonts w:ascii="仿宋" w:hAnsi="仿宋" w:eastAsia="仿宋"/>
                <w:sz w:val="28"/>
                <w:szCs w:val="28"/>
              </w:rPr>
              <w:t>2、</w:t>
            </w:r>
            <w:r>
              <w:rPr>
                <w:rFonts w:ascii="仿宋" w:hAnsi="仿宋" w:eastAsia="仿宋" w:cs="Segoe UI Symbol"/>
                <w:sz w:val="28"/>
                <w:szCs w:val="28"/>
              </w:rPr>
              <w:t>★</w:t>
            </w:r>
            <w:r>
              <w:rPr>
                <w:rFonts w:ascii="仿宋" w:hAnsi="仿宋" w:eastAsia="仿宋"/>
                <w:sz w:val="28"/>
                <w:szCs w:val="28"/>
              </w:rPr>
              <w:t>显示功能检验：应能自动统计检测人数和报警人数，并通过</w:t>
            </w:r>
          </w:p>
          <w:p>
            <w:pPr>
              <w:rPr>
                <w:rFonts w:ascii="仿宋" w:hAnsi="仿宋" w:eastAsia="仿宋"/>
                <w:sz w:val="28"/>
                <w:szCs w:val="28"/>
              </w:rPr>
            </w:pPr>
            <w:r>
              <w:rPr>
                <w:rFonts w:ascii="仿宋" w:hAnsi="仿宋" w:eastAsia="仿宋"/>
                <w:sz w:val="28"/>
                <w:szCs w:val="28"/>
              </w:rPr>
              <w:t>LED 显示屏显示；样机开机后，显示屏上应有提示检测的文字</w:t>
            </w:r>
          </w:p>
          <w:p>
            <w:pPr>
              <w:rPr>
                <w:rFonts w:ascii="仿宋" w:hAnsi="仿宋" w:eastAsia="仿宋"/>
                <w:sz w:val="28"/>
                <w:szCs w:val="28"/>
              </w:rPr>
            </w:pPr>
            <w:r>
              <w:rPr>
                <w:rFonts w:ascii="仿宋" w:hAnsi="仿宋" w:eastAsia="仿宋"/>
                <w:sz w:val="28"/>
                <w:szCs w:val="28"/>
              </w:rPr>
              <w:t>信息。</w:t>
            </w:r>
          </w:p>
          <w:p>
            <w:pPr>
              <w:pStyle w:val="2"/>
              <w:widowControl w:val="0"/>
              <w:ind w:firstLine="0" w:firstLineChars="0"/>
              <w:rPr>
                <w:rFonts w:ascii="仿宋" w:hAnsi="仿宋" w:eastAsia="仿宋" w:cs="Segoe UI Symbol"/>
                <w:b/>
                <w:bCs/>
                <w:sz w:val="28"/>
                <w:szCs w:val="28"/>
              </w:rPr>
            </w:pPr>
          </w:p>
          <w:p>
            <w:pPr>
              <w:pStyle w:val="2"/>
              <w:widowControl w:val="0"/>
              <w:ind w:firstLine="0" w:firstLineChars="0"/>
              <w:rPr>
                <w:rFonts w:ascii="仿宋" w:hAnsi="仿宋" w:eastAsia="仿宋" w:cs="Times New Roman"/>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cs="Times New Roman"/>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558" w:type="dxa"/>
          </w:tcPr>
          <w:p>
            <w:pPr>
              <w:rPr>
                <w:rFonts w:ascii="仿宋" w:hAnsi="仿宋" w:eastAsia="仿宋"/>
                <w:sz w:val="28"/>
                <w:szCs w:val="28"/>
              </w:rPr>
            </w:pPr>
            <w:r>
              <w:rPr>
                <w:rFonts w:ascii="仿宋" w:hAnsi="仿宋" w:eastAsia="仿宋"/>
                <w:sz w:val="28"/>
                <w:szCs w:val="28"/>
              </w:rPr>
              <w:t>19</w:t>
            </w:r>
          </w:p>
        </w:tc>
        <w:tc>
          <w:tcPr>
            <w:tcW w:w="1395" w:type="dxa"/>
          </w:tcPr>
          <w:p>
            <w:pPr>
              <w:rPr>
                <w:rFonts w:ascii="仿宋" w:hAnsi="仿宋" w:eastAsia="仿宋"/>
                <w:sz w:val="28"/>
                <w:szCs w:val="28"/>
              </w:rPr>
            </w:pPr>
            <w:r>
              <w:rPr>
                <w:rFonts w:ascii="仿宋" w:hAnsi="仿宋" w:eastAsia="仿宋"/>
                <w:sz w:val="28"/>
                <w:szCs w:val="28"/>
              </w:rPr>
              <w:t>执法记录仪</w:t>
            </w:r>
          </w:p>
        </w:tc>
        <w:tc>
          <w:tcPr>
            <w:tcW w:w="6349" w:type="dxa"/>
          </w:tcPr>
          <w:p>
            <w:pPr>
              <w:rPr>
                <w:rFonts w:ascii="仿宋" w:hAnsi="仿宋" w:eastAsia="仿宋"/>
                <w:sz w:val="28"/>
                <w:szCs w:val="28"/>
              </w:rPr>
            </w:pPr>
            <w:r>
              <w:rPr>
                <w:rFonts w:ascii="仿宋" w:hAnsi="仿宋" w:eastAsia="仿宋"/>
                <w:sz w:val="28"/>
                <w:szCs w:val="28"/>
              </w:rPr>
              <w:t>1.设备显示屏应该≥2.4英寸TFT LCD，240*320，电容触摸屏；</w:t>
            </w:r>
          </w:p>
          <w:p>
            <w:pPr>
              <w:rPr>
                <w:rFonts w:ascii="仿宋" w:hAnsi="仿宋" w:eastAsia="仿宋"/>
                <w:sz w:val="28"/>
                <w:szCs w:val="28"/>
              </w:rPr>
            </w:pPr>
            <w:r>
              <w:rPr>
                <w:rFonts w:ascii="仿宋" w:hAnsi="仿宋" w:eastAsia="仿宋"/>
                <w:sz w:val="28"/>
                <w:szCs w:val="28"/>
              </w:rPr>
              <w:t>2.执法记录仪记录的视频应满足视频分辨率2688×1512，视频分辨力大于或等于1100线</w:t>
            </w:r>
          </w:p>
          <w:p>
            <w:pPr>
              <w:rPr>
                <w:rFonts w:ascii="仿宋" w:hAnsi="仿宋" w:eastAsia="仿宋"/>
                <w:sz w:val="28"/>
                <w:szCs w:val="28"/>
              </w:rPr>
            </w:pPr>
            <w:r>
              <w:rPr>
                <w:rFonts w:ascii="仿宋" w:hAnsi="仿宋" w:eastAsia="仿宋"/>
                <w:sz w:val="28"/>
                <w:szCs w:val="28"/>
              </w:rPr>
              <w:t>3.电池工作时间应满足连续摄录时间≥11h</w:t>
            </w:r>
          </w:p>
          <w:p>
            <w:pPr>
              <w:rPr>
                <w:rFonts w:ascii="仿宋" w:hAnsi="仿宋" w:eastAsia="仿宋"/>
                <w:sz w:val="28"/>
                <w:szCs w:val="28"/>
              </w:rPr>
            </w:pPr>
            <w:r>
              <w:rPr>
                <w:rFonts w:ascii="仿宋" w:hAnsi="仿宋" w:eastAsia="仿宋"/>
                <w:sz w:val="28"/>
                <w:szCs w:val="28"/>
              </w:rPr>
              <w:t>4.执法仪在摄录过程中发生撞击时，可自动保存录像文件并且重新进入摄录模式；在待机状态下发生撞击时，可自动进入录像模式</w:t>
            </w:r>
          </w:p>
          <w:p>
            <w:pPr>
              <w:rPr>
                <w:rFonts w:ascii="仿宋" w:hAnsi="仿宋" w:eastAsia="仿宋"/>
                <w:sz w:val="28"/>
                <w:szCs w:val="28"/>
              </w:rPr>
            </w:pPr>
            <w:r>
              <w:rPr>
                <w:rFonts w:ascii="仿宋" w:hAnsi="仿宋" w:eastAsia="仿宋"/>
                <w:sz w:val="28"/>
                <w:szCs w:val="28"/>
              </w:rPr>
              <w:t>5.执法仪可实现人脸抓拍。支持幻灯片模式回放拍摄的照片。</w:t>
            </w:r>
          </w:p>
          <w:p>
            <w:pPr>
              <w:rPr>
                <w:rFonts w:ascii="仿宋" w:hAnsi="仿宋" w:eastAsia="仿宋"/>
                <w:sz w:val="28"/>
                <w:szCs w:val="28"/>
              </w:rPr>
            </w:pPr>
            <w:r>
              <w:rPr>
                <w:rFonts w:ascii="仿宋" w:hAnsi="仿宋" w:eastAsia="仿宋"/>
                <w:sz w:val="28"/>
                <w:szCs w:val="28"/>
              </w:rPr>
              <w:t>6.执法记录仪应具有夜视功能，在开启夜视功能后，有效拍摄距离应满足说明书的要求，且不低于3m，有效拍摄距离处应能看清人物面部特征，具有红外补光功能的设备，红外补光范围3m处应覆盖摄录画面70%以上面积；</w:t>
            </w:r>
          </w:p>
          <w:p>
            <w:pPr>
              <w:rPr>
                <w:rFonts w:ascii="仿宋" w:hAnsi="仿宋" w:eastAsia="仿宋"/>
                <w:sz w:val="28"/>
                <w:szCs w:val="28"/>
              </w:rPr>
            </w:pPr>
            <w:r>
              <w:rPr>
                <w:rFonts w:ascii="仿宋" w:hAnsi="仿宋" w:eastAsia="仿宋"/>
                <w:sz w:val="28"/>
                <w:szCs w:val="28"/>
              </w:rPr>
              <w:t>7.</w:t>
            </w:r>
            <w:r>
              <w:rPr>
                <w:rFonts w:ascii="仿宋" w:hAnsi="仿宋" w:eastAsia="仿宋" w:cs="Segoe UI Symbol"/>
                <w:sz w:val="28"/>
                <w:szCs w:val="28"/>
              </w:rPr>
              <w:t>★</w:t>
            </w:r>
            <w:r>
              <w:rPr>
                <w:rFonts w:ascii="仿宋" w:hAnsi="仿宋" w:eastAsia="仿宋"/>
                <w:sz w:val="28"/>
                <w:szCs w:val="28"/>
              </w:rPr>
              <w:t>可通过语音指令控制执法记录仪关机，开始/停止摄像，开始/停止录音，拍照，重要视频标记等操作</w:t>
            </w:r>
          </w:p>
          <w:p>
            <w:pPr>
              <w:rPr>
                <w:rFonts w:ascii="仿宋" w:hAnsi="仿宋" w:eastAsia="仿宋"/>
                <w:sz w:val="28"/>
                <w:szCs w:val="28"/>
              </w:rPr>
            </w:pPr>
            <w:r>
              <w:rPr>
                <w:rFonts w:ascii="仿宋" w:hAnsi="仿宋" w:eastAsia="仿宋"/>
                <w:sz w:val="28"/>
                <w:szCs w:val="28"/>
              </w:rPr>
              <w:t>8.</w:t>
            </w:r>
            <w:r>
              <w:rPr>
                <w:rFonts w:ascii="仿宋" w:hAnsi="仿宋" w:eastAsia="仿宋" w:cs="Segoe UI Symbol"/>
                <w:sz w:val="28"/>
                <w:szCs w:val="28"/>
              </w:rPr>
              <w:t>★</w:t>
            </w:r>
            <w:r>
              <w:rPr>
                <w:rFonts w:ascii="仿宋" w:hAnsi="仿宋" w:eastAsia="仿宋"/>
                <w:sz w:val="28"/>
                <w:szCs w:val="28"/>
              </w:rPr>
              <w:t xml:space="preserve">无线传输功能：执法记录仪可通过无线通信方式以文件或流的形式传输数据，设备需内置无线传输模块； </w:t>
            </w:r>
          </w:p>
          <w:p>
            <w:pPr>
              <w:rPr>
                <w:rFonts w:ascii="仿宋" w:hAnsi="仿宋" w:eastAsia="仿宋"/>
                <w:sz w:val="28"/>
                <w:szCs w:val="28"/>
              </w:rPr>
            </w:pPr>
            <w:r>
              <w:rPr>
                <w:rFonts w:ascii="仿宋" w:hAnsi="仿宋" w:eastAsia="仿宋"/>
                <w:sz w:val="28"/>
                <w:szCs w:val="28"/>
              </w:rPr>
              <w:t>9.</w:t>
            </w:r>
            <w:r>
              <w:rPr>
                <w:rFonts w:ascii="仿宋" w:hAnsi="仿宋" w:eastAsia="仿宋" w:cs="Segoe UI Symbol"/>
                <w:sz w:val="28"/>
                <w:szCs w:val="28"/>
              </w:rPr>
              <w:t>★</w:t>
            </w:r>
            <w:r>
              <w:rPr>
                <w:rFonts w:ascii="仿宋" w:hAnsi="仿宋" w:eastAsia="仿宋"/>
                <w:sz w:val="28"/>
                <w:szCs w:val="28"/>
              </w:rPr>
              <w:t>执法记录可实现人脸比对，执法记录仪设备人脸库不低于十万张</w:t>
            </w:r>
          </w:p>
          <w:p>
            <w:pPr>
              <w:rPr>
                <w:rFonts w:ascii="仿宋" w:hAnsi="仿宋" w:eastAsia="仿宋" w:cs="Segoe UI Symbol"/>
                <w:b/>
                <w:bCs/>
                <w:sz w:val="28"/>
                <w:szCs w:val="28"/>
              </w:rPr>
            </w:pPr>
          </w:p>
          <w:p>
            <w:pPr>
              <w:rPr>
                <w:rFonts w:ascii="仿宋" w:hAnsi="仿宋" w:eastAsia="仿宋"/>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58" w:type="dxa"/>
          </w:tcPr>
          <w:p>
            <w:pPr>
              <w:rPr>
                <w:rFonts w:ascii="仿宋" w:hAnsi="仿宋" w:eastAsia="仿宋"/>
                <w:sz w:val="28"/>
                <w:szCs w:val="28"/>
              </w:rPr>
            </w:pPr>
            <w:r>
              <w:rPr>
                <w:rFonts w:ascii="仿宋" w:hAnsi="仿宋" w:eastAsia="仿宋"/>
                <w:sz w:val="28"/>
                <w:szCs w:val="28"/>
              </w:rPr>
              <w:t>20</w:t>
            </w:r>
          </w:p>
        </w:tc>
        <w:tc>
          <w:tcPr>
            <w:tcW w:w="1395" w:type="dxa"/>
          </w:tcPr>
          <w:p>
            <w:pPr>
              <w:rPr>
                <w:rFonts w:ascii="仿宋" w:hAnsi="仿宋" w:eastAsia="仿宋"/>
                <w:sz w:val="28"/>
                <w:szCs w:val="28"/>
              </w:rPr>
            </w:pPr>
            <w:r>
              <w:rPr>
                <w:rFonts w:ascii="仿宋" w:hAnsi="仿宋" w:eastAsia="仿宋"/>
                <w:sz w:val="28"/>
                <w:szCs w:val="28"/>
              </w:rPr>
              <w:t>强光手电</w:t>
            </w:r>
          </w:p>
        </w:tc>
        <w:tc>
          <w:tcPr>
            <w:tcW w:w="6349" w:type="dxa"/>
          </w:tcPr>
          <w:p>
            <w:pPr>
              <w:rPr>
                <w:rFonts w:ascii="仿宋" w:hAnsi="仿宋" w:eastAsia="仿宋"/>
                <w:sz w:val="28"/>
                <w:szCs w:val="28"/>
              </w:rPr>
            </w:pPr>
            <w:r>
              <w:rPr>
                <w:rFonts w:ascii="仿宋" w:hAnsi="仿宋" w:eastAsia="仿宋"/>
                <w:sz w:val="28"/>
                <w:szCs w:val="28"/>
              </w:rPr>
              <w:t>1、亮度≥140流明；</w:t>
            </w:r>
          </w:p>
          <w:p>
            <w:pPr>
              <w:rPr>
                <w:rFonts w:ascii="仿宋" w:hAnsi="仿宋" w:eastAsia="仿宋"/>
                <w:sz w:val="28"/>
                <w:szCs w:val="28"/>
              </w:rPr>
            </w:pPr>
            <w:r>
              <w:rPr>
                <w:rFonts w:ascii="仿宋" w:hAnsi="仿宋" w:eastAsia="仿宋"/>
                <w:sz w:val="28"/>
                <w:szCs w:val="28"/>
              </w:rPr>
              <w:t>2、持续照明时间≥400分钟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558" w:type="dxa"/>
          </w:tcPr>
          <w:p>
            <w:pPr>
              <w:rPr>
                <w:rFonts w:ascii="仿宋" w:hAnsi="仿宋" w:eastAsia="仿宋"/>
                <w:sz w:val="28"/>
                <w:szCs w:val="28"/>
              </w:rPr>
            </w:pPr>
            <w:r>
              <w:rPr>
                <w:rFonts w:ascii="仿宋" w:hAnsi="仿宋" w:eastAsia="仿宋"/>
                <w:sz w:val="28"/>
                <w:szCs w:val="28"/>
              </w:rPr>
              <w:t>21</w:t>
            </w:r>
          </w:p>
        </w:tc>
        <w:tc>
          <w:tcPr>
            <w:tcW w:w="1395" w:type="dxa"/>
          </w:tcPr>
          <w:p>
            <w:pPr>
              <w:rPr>
                <w:rFonts w:ascii="仿宋" w:hAnsi="仿宋" w:eastAsia="仿宋"/>
                <w:sz w:val="28"/>
                <w:szCs w:val="28"/>
              </w:rPr>
            </w:pPr>
            <w:r>
              <w:rPr>
                <w:rFonts w:ascii="仿宋" w:hAnsi="仿宋" w:eastAsia="仿宋"/>
                <w:sz w:val="28"/>
                <w:szCs w:val="28"/>
              </w:rPr>
              <w:t>安检辅助设备（开包台、安检托盘、脚踏、一米线等）</w:t>
            </w:r>
          </w:p>
        </w:tc>
        <w:tc>
          <w:tcPr>
            <w:tcW w:w="6349" w:type="dxa"/>
          </w:tcPr>
          <w:p>
            <w:pPr>
              <w:rPr>
                <w:rFonts w:ascii="仿宋" w:hAnsi="仿宋" w:eastAsia="仿宋"/>
                <w:sz w:val="28"/>
                <w:szCs w:val="28"/>
              </w:rPr>
            </w:pPr>
            <w:r>
              <w:rPr>
                <w:rFonts w:ascii="仿宋" w:hAnsi="仿宋" w:eastAsia="仿宋"/>
                <w:sz w:val="28"/>
                <w:szCs w:val="28"/>
              </w:rPr>
              <w:t>1、安检托盘：尺寸≥50cm×30cm×10cm（每套配置不少于5个）</w:t>
            </w:r>
          </w:p>
          <w:p>
            <w:pPr>
              <w:rPr>
                <w:rFonts w:ascii="仿宋" w:hAnsi="仿宋" w:eastAsia="仿宋"/>
                <w:sz w:val="28"/>
                <w:szCs w:val="28"/>
              </w:rPr>
            </w:pPr>
            <w:r>
              <w:rPr>
                <w:rFonts w:ascii="仿宋" w:hAnsi="仿宋" w:eastAsia="仿宋"/>
                <w:sz w:val="28"/>
                <w:szCs w:val="28"/>
              </w:rPr>
              <w:t>2、安检脚踏：高度15-20cm；方形脚踏边长40-50cm；圆形脚踏直径40-50cm；非金属材质。</w:t>
            </w:r>
          </w:p>
          <w:p>
            <w:pPr>
              <w:rPr>
                <w:rFonts w:ascii="仿宋" w:hAnsi="仿宋" w:eastAsia="仿宋"/>
                <w:sz w:val="28"/>
                <w:szCs w:val="28"/>
              </w:rPr>
            </w:pPr>
            <w:r>
              <w:rPr>
                <w:rFonts w:ascii="仿宋" w:hAnsi="仿宋" w:eastAsia="仿宋"/>
                <w:sz w:val="28"/>
                <w:szCs w:val="28"/>
              </w:rPr>
              <w:t>3、开包检查桌椅：简易长条桌；长度≥1.5m；宽度、高度与X射线探测器传送带保持一致。</w:t>
            </w:r>
          </w:p>
          <w:p>
            <w:pPr>
              <w:rPr>
                <w:rFonts w:ascii="仿宋" w:hAnsi="仿宋" w:eastAsia="仿宋"/>
                <w:sz w:val="28"/>
                <w:szCs w:val="28"/>
              </w:rPr>
            </w:pPr>
            <w:r>
              <w:rPr>
                <w:rFonts w:ascii="仿宋" w:hAnsi="仿宋" w:eastAsia="仿宋"/>
                <w:sz w:val="28"/>
                <w:szCs w:val="28"/>
              </w:rPr>
              <w:t>4、一米线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22</w:t>
            </w:r>
          </w:p>
        </w:tc>
        <w:tc>
          <w:tcPr>
            <w:tcW w:w="1395" w:type="dxa"/>
          </w:tcPr>
          <w:p>
            <w:pPr>
              <w:rPr>
                <w:rFonts w:ascii="仿宋" w:hAnsi="仿宋" w:eastAsia="仿宋"/>
                <w:sz w:val="28"/>
                <w:szCs w:val="28"/>
              </w:rPr>
            </w:pPr>
            <w:r>
              <w:rPr>
                <w:rFonts w:ascii="仿宋" w:hAnsi="仿宋" w:eastAsia="仿宋"/>
                <w:sz w:val="28"/>
                <w:szCs w:val="28"/>
              </w:rPr>
              <w:t>安检辅助耗材</w:t>
            </w:r>
          </w:p>
        </w:tc>
        <w:tc>
          <w:tcPr>
            <w:tcW w:w="6349" w:type="dxa"/>
          </w:tcPr>
          <w:p>
            <w:pPr>
              <w:rPr>
                <w:rFonts w:ascii="仿宋" w:hAnsi="仿宋" w:eastAsia="仿宋"/>
                <w:sz w:val="28"/>
                <w:szCs w:val="28"/>
              </w:rPr>
            </w:pPr>
            <w:r>
              <w:rPr>
                <w:rFonts w:ascii="仿宋" w:hAnsi="仿宋" w:eastAsia="仿宋"/>
                <w:sz w:val="28"/>
                <w:szCs w:val="28"/>
              </w:rPr>
              <w:t>椅子2把；插线板3个；接线盘1个；丁晴手套100双；非酒精性消毒液5瓶，口罩300个；垃圾桶2个；备用电池（手探专用）20块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23</w:t>
            </w:r>
          </w:p>
        </w:tc>
        <w:tc>
          <w:tcPr>
            <w:tcW w:w="1395" w:type="dxa"/>
          </w:tcPr>
          <w:p>
            <w:pPr>
              <w:rPr>
                <w:rFonts w:ascii="仿宋" w:hAnsi="仿宋" w:eastAsia="仿宋"/>
                <w:sz w:val="28"/>
                <w:szCs w:val="28"/>
              </w:rPr>
            </w:pPr>
            <w:r>
              <w:rPr>
                <w:rFonts w:ascii="仿宋" w:hAnsi="仿宋" w:eastAsia="仿宋"/>
                <w:sz w:val="28"/>
                <w:szCs w:val="28"/>
              </w:rPr>
              <w:t>防暴处突套装</w:t>
            </w:r>
          </w:p>
        </w:tc>
        <w:tc>
          <w:tcPr>
            <w:tcW w:w="6349" w:type="dxa"/>
          </w:tcPr>
          <w:p>
            <w:pPr>
              <w:rPr>
                <w:rFonts w:ascii="仿宋" w:hAnsi="仿宋" w:eastAsia="仿宋"/>
                <w:sz w:val="28"/>
                <w:szCs w:val="28"/>
              </w:rPr>
            </w:pPr>
            <w:r>
              <w:rPr>
                <w:rFonts w:ascii="仿宋" w:hAnsi="仿宋" w:eastAsia="仿宋"/>
                <w:sz w:val="28"/>
                <w:szCs w:val="28"/>
              </w:rPr>
              <w:t>用于检查点应急处突装备，包含装备架1个，勤务盔1个、橡胶棍1个、防刺服1件、伸缩钢叉1个、防爆盾1个、防割手套1副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24</w:t>
            </w:r>
          </w:p>
        </w:tc>
        <w:tc>
          <w:tcPr>
            <w:tcW w:w="1395" w:type="dxa"/>
          </w:tcPr>
          <w:p>
            <w:pPr>
              <w:rPr>
                <w:rFonts w:ascii="仿宋" w:hAnsi="仿宋" w:eastAsia="仿宋"/>
                <w:sz w:val="28"/>
                <w:szCs w:val="28"/>
              </w:rPr>
            </w:pPr>
            <w:r>
              <w:rPr>
                <w:rFonts w:ascii="仿宋" w:hAnsi="仿宋" w:eastAsia="仿宋"/>
                <w:sz w:val="28"/>
                <w:szCs w:val="28"/>
              </w:rPr>
              <w:t>暂扣桶</w:t>
            </w:r>
          </w:p>
        </w:tc>
        <w:tc>
          <w:tcPr>
            <w:tcW w:w="6349" w:type="dxa"/>
          </w:tcPr>
          <w:p>
            <w:pPr>
              <w:rPr>
                <w:rFonts w:ascii="仿宋" w:hAnsi="仿宋" w:eastAsia="仿宋"/>
                <w:sz w:val="28"/>
                <w:szCs w:val="28"/>
              </w:rPr>
            </w:pPr>
            <w:r>
              <w:rPr>
                <w:rFonts w:ascii="仿宋" w:hAnsi="仿宋" w:eastAsia="仿宋"/>
                <w:sz w:val="28"/>
                <w:szCs w:val="28"/>
              </w:rPr>
              <w:t>容量:330L、外壳材质:塑料、适用场景:户外使用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25</w:t>
            </w:r>
          </w:p>
        </w:tc>
        <w:tc>
          <w:tcPr>
            <w:tcW w:w="1395" w:type="dxa"/>
          </w:tcPr>
          <w:p>
            <w:pPr>
              <w:rPr>
                <w:rFonts w:ascii="仿宋" w:hAnsi="仿宋" w:eastAsia="仿宋"/>
                <w:sz w:val="28"/>
                <w:szCs w:val="28"/>
              </w:rPr>
            </w:pPr>
            <w:r>
              <w:rPr>
                <w:rFonts w:ascii="仿宋" w:hAnsi="仿宋" w:eastAsia="仿宋"/>
                <w:sz w:val="28"/>
                <w:szCs w:val="28"/>
              </w:rPr>
              <w:t>弃物桶</w:t>
            </w:r>
          </w:p>
        </w:tc>
        <w:tc>
          <w:tcPr>
            <w:tcW w:w="6349" w:type="dxa"/>
          </w:tcPr>
          <w:p>
            <w:pPr>
              <w:rPr>
                <w:rFonts w:ascii="仿宋" w:hAnsi="仿宋" w:eastAsia="仿宋"/>
                <w:sz w:val="28"/>
                <w:szCs w:val="28"/>
              </w:rPr>
            </w:pPr>
            <w:r>
              <w:rPr>
                <w:rFonts w:ascii="仿宋" w:hAnsi="仿宋" w:eastAsia="仿宋"/>
                <w:sz w:val="28"/>
                <w:szCs w:val="28"/>
              </w:rPr>
              <w:t>容量:12L以上、外壳材质:塑料、适用场景:户外使用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58" w:type="dxa"/>
          </w:tcPr>
          <w:p>
            <w:pPr>
              <w:rPr>
                <w:rFonts w:ascii="仿宋" w:hAnsi="仿宋" w:eastAsia="仿宋"/>
                <w:sz w:val="28"/>
                <w:szCs w:val="28"/>
              </w:rPr>
            </w:pPr>
            <w:r>
              <w:rPr>
                <w:rFonts w:ascii="仿宋" w:hAnsi="仿宋" w:eastAsia="仿宋"/>
                <w:sz w:val="28"/>
                <w:szCs w:val="28"/>
              </w:rPr>
              <w:t>26</w:t>
            </w:r>
          </w:p>
        </w:tc>
        <w:tc>
          <w:tcPr>
            <w:tcW w:w="1395" w:type="dxa"/>
          </w:tcPr>
          <w:p>
            <w:pPr>
              <w:rPr>
                <w:rFonts w:ascii="仿宋" w:hAnsi="仿宋" w:eastAsia="仿宋"/>
                <w:sz w:val="28"/>
                <w:szCs w:val="28"/>
              </w:rPr>
            </w:pPr>
            <w:r>
              <w:rPr>
                <w:rFonts w:ascii="仿宋" w:hAnsi="仿宋" w:eastAsia="仿宋"/>
                <w:sz w:val="28"/>
                <w:szCs w:val="28"/>
              </w:rPr>
              <w:t>伸缩护栏</w:t>
            </w:r>
          </w:p>
        </w:tc>
        <w:tc>
          <w:tcPr>
            <w:tcW w:w="6349" w:type="dxa"/>
          </w:tcPr>
          <w:p>
            <w:pPr>
              <w:rPr>
                <w:rFonts w:ascii="仿宋" w:hAnsi="仿宋" w:eastAsia="仿宋"/>
                <w:sz w:val="28"/>
                <w:szCs w:val="28"/>
              </w:rPr>
            </w:pPr>
            <w:r>
              <w:rPr>
                <w:rFonts w:ascii="仿宋" w:hAnsi="仿宋" w:eastAsia="仿宋"/>
                <w:sz w:val="28"/>
                <w:szCs w:val="28"/>
              </w:rPr>
              <w:t>材质：不锈钢，重量约6.5-7KG</w:t>
            </w:r>
          </w:p>
          <w:p>
            <w:pPr>
              <w:rPr>
                <w:rFonts w:ascii="仿宋" w:hAnsi="仿宋" w:eastAsia="仿宋"/>
                <w:sz w:val="28"/>
                <w:szCs w:val="28"/>
              </w:rPr>
            </w:pPr>
            <w:r>
              <w:rPr>
                <w:rFonts w:ascii="仿宋" w:hAnsi="仿宋" w:eastAsia="仿宋"/>
                <w:sz w:val="28"/>
                <w:szCs w:val="28"/>
              </w:rPr>
              <w:t>伸缩带：2米拉带可见光长度约1.8M，宽4.8CM</w:t>
            </w:r>
          </w:p>
          <w:p>
            <w:pPr>
              <w:rPr>
                <w:rFonts w:ascii="仿宋" w:hAnsi="仿宋" w:eastAsia="仿宋"/>
                <w:sz w:val="28"/>
                <w:szCs w:val="28"/>
              </w:rPr>
            </w:pPr>
            <w:r>
              <w:rPr>
                <w:rFonts w:ascii="仿宋" w:hAnsi="仿宋" w:eastAsia="仿宋"/>
                <w:sz w:val="28"/>
                <w:szCs w:val="28"/>
              </w:rPr>
              <w:t>杆壁厚：0.5MM,高度90公分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58" w:type="dxa"/>
          </w:tcPr>
          <w:p>
            <w:pPr>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7</w:t>
            </w:r>
          </w:p>
        </w:tc>
        <w:tc>
          <w:tcPr>
            <w:tcW w:w="1395" w:type="dxa"/>
          </w:tcPr>
          <w:p>
            <w:pPr>
              <w:rPr>
                <w:rFonts w:ascii="仿宋" w:hAnsi="仿宋" w:eastAsia="仿宋"/>
                <w:sz w:val="28"/>
                <w:szCs w:val="28"/>
              </w:rPr>
            </w:pPr>
            <w:r>
              <w:rPr>
                <w:rFonts w:ascii="仿宋" w:hAnsi="仿宋" w:eastAsia="仿宋"/>
                <w:sz w:val="28"/>
                <w:szCs w:val="28"/>
              </w:rPr>
              <w:t>人车核录系统</w:t>
            </w:r>
          </w:p>
        </w:tc>
        <w:tc>
          <w:tcPr>
            <w:tcW w:w="6349" w:type="dxa"/>
          </w:tcPr>
          <w:p>
            <w:pPr>
              <w:rPr>
                <w:rFonts w:ascii="仿宋" w:hAnsi="仿宋" w:eastAsia="仿宋"/>
                <w:sz w:val="28"/>
                <w:szCs w:val="28"/>
              </w:rPr>
            </w:pPr>
            <w:r>
              <w:rPr>
                <w:rFonts w:ascii="仿宋" w:hAnsi="仿宋" w:eastAsia="仿宋"/>
                <w:sz w:val="28"/>
                <w:szCs w:val="28"/>
              </w:rPr>
              <w:t xml:space="preserve">1.整机 </w:t>
            </w:r>
          </w:p>
          <w:p>
            <w:pPr>
              <w:rPr>
                <w:rFonts w:ascii="仿宋" w:hAnsi="仿宋" w:eastAsia="仿宋"/>
                <w:sz w:val="28"/>
                <w:szCs w:val="28"/>
              </w:rPr>
            </w:pPr>
            <w:r>
              <w:rPr>
                <w:rFonts w:ascii="仿宋" w:hAnsi="仿宋" w:eastAsia="仿宋"/>
                <w:sz w:val="28"/>
                <w:szCs w:val="28"/>
              </w:rPr>
              <w:t>信息上传功能：支持将抓拍到的人脸图.人脸背景图.人员与车辆关联关系.车牌图.车辆背景图.身份证信息.车牌信息.人证核验信息上传至应用平台</w:t>
            </w:r>
          </w:p>
          <w:p>
            <w:pPr>
              <w:rPr>
                <w:rFonts w:ascii="仿宋" w:hAnsi="仿宋" w:eastAsia="仿宋"/>
                <w:sz w:val="28"/>
                <w:szCs w:val="28"/>
              </w:rPr>
            </w:pPr>
            <w:r>
              <w:rPr>
                <w:rFonts w:ascii="仿宋" w:hAnsi="仿宋" w:eastAsia="仿宋" w:cs="Segoe UI Symbol"/>
                <w:sz w:val="28"/>
                <w:szCs w:val="28"/>
              </w:rPr>
              <w:t>★</w:t>
            </w:r>
            <w:r>
              <w:rPr>
                <w:rFonts w:ascii="仿宋" w:hAnsi="仿宋" w:eastAsia="仿宋"/>
                <w:sz w:val="28"/>
                <w:szCs w:val="28"/>
              </w:rPr>
              <w:t>车窗检测功能：当车辆驶入验证区并停稳后，设备应能自动开启车窗检测，并告知乘客是否需要摇下车窗，以便进行人脸抓拍。</w:t>
            </w:r>
          </w:p>
          <w:p>
            <w:pPr>
              <w:rPr>
                <w:rFonts w:ascii="仿宋" w:hAnsi="仿宋" w:eastAsia="仿宋"/>
                <w:sz w:val="28"/>
                <w:szCs w:val="28"/>
              </w:rPr>
            </w:pPr>
            <w:r>
              <w:rPr>
                <w:rFonts w:ascii="仿宋" w:hAnsi="仿宋" w:eastAsia="仿宋"/>
                <w:sz w:val="28"/>
                <w:szCs w:val="28"/>
              </w:rPr>
              <w:t>人车关联功能：支持有效采集车内人员人脸信息，车内人员包括：主驾驶.副驾驶和后排乘客；车内人员应能自动关联至对应的车窗；支持现场进行人脸.身份证.车牌绑定并上传平台。</w:t>
            </w:r>
          </w:p>
          <w:p>
            <w:pPr>
              <w:rPr>
                <w:rFonts w:ascii="仿宋" w:hAnsi="仿宋" w:eastAsia="仿宋"/>
                <w:sz w:val="28"/>
                <w:szCs w:val="28"/>
              </w:rPr>
            </w:pPr>
            <w:r>
              <w:rPr>
                <w:rFonts w:ascii="仿宋" w:hAnsi="仿宋" w:eastAsia="仿宋"/>
                <w:sz w:val="28"/>
                <w:szCs w:val="28"/>
              </w:rPr>
              <w:t>2.人脸抓拍单元</w:t>
            </w:r>
          </w:p>
          <w:p>
            <w:pPr>
              <w:rPr>
                <w:rFonts w:ascii="仿宋" w:hAnsi="仿宋" w:eastAsia="仿宋"/>
                <w:sz w:val="28"/>
                <w:szCs w:val="28"/>
              </w:rPr>
            </w:pPr>
            <w:r>
              <w:rPr>
                <w:rFonts w:ascii="仿宋" w:hAnsi="仿宋" w:eastAsia="仿宋"/>
                <w:sz w:val="28"/>
                <w:szCs w:val="28"/>
              </w:rPr>
              <w:t>具有400万像素CMOS传感器。具有不小于1/1.8""靶面尺寸；像元尺寸不小于2.9um×2.9um。宽动态能力不小于120dB。</w:t>
            </w:r>
          </w:p>
          <w:p>
            <w:pPr>
              <w:rPr>
                <w:rFonts w:ascii="仿宋" w:hAnsi="仿宋" w:eastAsia="仿宋"/>
                <w:sz w:val="28"/>
                <w:szCs w:val="28"/>
              </w:rPr>
            </w:pPr>
            <w:r>
              <w:rPr>
                <w:rFonts w:ascii="仿宋" w:hAnsi="仿宋" w:eastAsia="仿宋"/>
                <w:sz w:val="28"/>
                <w:szCs w:val="28"/>
              </w:rPr>
              <w:t>需支持三码流技术，主码流最高2560x1440@25fps，子码流704x576@25fps，第三码流最大分辨率为1920x1080@25fps。</w:t>
            </w:r>
          </w:p>
          <w:p>
            <w:pPr>
              <w:rPr>
                <w:rFonts w:ascii="仿宋" w:hAnsi="仿宋" w:eastAsia="仿宋"/>
                <w:sz w:val="28"/>
                <w:szCs w:val="28"/>
              </w:rPr>
            </w:pPr>
            <w:r>
              <w:rPr>
                <w:rFonts w:ascii="仿宋" w:hAnsi="仿宋" w:eastAsia="仿宋"/>
                <w:sz w:val="28"/>
                <w:szCs w:val="28"/>
              </w:rPr>
              <w:t>支持MD5.SHA256加密算法；最低照度彩色不大于0.0002 lx，黑白不大于0.0001 lx</w:t>
            </w:r>
          </w:p>
          <w:p>
            <w:pPr>
              <w:rPr>
                <w:rFonts w:ascii="仿宋" w:hAnsi="仿宋" w:eastAsia="仿宋"/>
                <w:sz w:val="28"/>
                <w:szCs w:val="28"/>
              </w:rPr>
            </w:pPr>
            <w:r>
              <w:rPr>
                <w:rFonts w:ascii="仿宋" w:hAnsi="仿宋" w:eastAsia="仿宋"/>
                <w:sz w:val="28"/>
                <w:szCs w:val="28"/>
              </w:rPr>
              <w:t>传导骚扰极限值应符合GB/T 9254-2008中等级A的规定。</w:t>
            </w:r>
          </w:p>
          <w:p>
            <w:pPr>
              <w:rPr>
                <w:rFonts w:ascii="仿宋" w:hAnsi="仿宋" w:eastAsia="仿宋"/>
                <w:sz w:val="28"/>
                <w:szCs w:val="28"/>
              </w:rPr>
            </w:pPr>
            <w:r>
              <w:rPr>
                <w:rFonts w:ascii="仿宋" w:hAnsi="仿宋" w:eastAsia="仿宋" w:cs="Segoe UI Symbol"/>
                <w:sz w:val="28"/>
                <w:szCs w:val="28"/>
              </w:rPr>
              <w:t>★</w:t>
            </w:r>
            <w:r>
              <w:rPr>
                <w:rFonts w:ascii="仿宋" w:hAnsi="仿宋" w:eastAsia="仿宋"/>
                <w:sz w:val="28"/>
                <w:szCs w:val="28"/>
              </w:rPr>
              <w:t>辐射骚扰限值应符合GB/T 9254-2008中等级A的规定。</w:t>
            </w:r>
          </w:p>
          <w:p>
            <w:pPr>
              <w:rPr>
                <w:rFonts w:ascii="仿宋" w:hAnsi="仿宋" w:eastAsia="仿宋"/>
                <w:sz w:val="28"/>
                <w:szCs w:val="28"/>
              </w:rPr>
            </w:pPr>
            <w:r>
              <w:rPr>
                <w:rFonts w:ascii="仿宋" w:hAnsi="仿宋" w:eastAsia="仿宋"/>
                <w:sz w:val="28"/>
                <w:szCs w:val="28"/>
              </w:rPr>
              <w:t>红外补光距离不小于50米。；在2688x1520 @ 25fps下，清晰度不小于1500TVL。</w:t>
            </w:r>
          </w:p>
          <w:p>
            <w:pPr>
              <w:rPr>
                <w:rFonts w:ascii="仿宋" w:hAnsi="仿宋" w:eastAsia="仿宋"/>
                <w:sz w:val="28"/>
                <w:szCs w:val="28"/>
              </w:rPr>
            </w:pPr>
            <w:r>
              <w:rPr>
                <w:rFonts w:ascii="仿宋" w:hAnsi="仿宋" w:eastAsia="仿宋"/>
                <w:sz w:val="28"/>
                <w:szCs w:val="28"/>
              </w:rPr>
              <w:t>需支持IK10防暴等级。</w:t>
            </w:r>
          </w:p>
          <w:p>
            <w:pPr>
              <w:rPr>
                <w:rFonts w:ascii="仿宋" w:hAnsi="仿宋" w:eastAsia="仿宋"/>
                <w:sz w:val="28"/>
                <w:szCs w:val="28"/>
              </w:rPr>
            </w:pPr>
            <w:r>
              <w:rPr>
                <w:rFonts w:ascii="仿宋" w:hAnsi="仿宋" w:eastAsia="仿宋"/>
                <w:sz w:val="28"/>
                <w:szCs w:val="28"/>
              </w:rPr>
              <w:t>3.车辆抓拍单元</w:t>
            </w:r>
          </w:p>
          <w:p>
            <w:pPr>
              <w:rPr>
                <w:rFonts w:ascii="仿宋" w:hAnsi="仿宋" w:eastAsia="仿宋"/>
                <w:sz w:val="28"/>
                <w:szCs w:val="28"/>
              </w:rPr>
            </w:pPr>
            <w:r>
              <w:rPr>
                <w:rFonts w:ascii="仿宋" w:hAnsi="仿宋" w:eastAsia="仿宋"/>
                <w:sz w:val="28"/>
                <w:szCs w:val="28"/>
              </w:rPr>
              <w:t>摄像机类型：200万像素彩色逐行扫描CMOS高清智能摄像机；</w:t>
            </w:r>
          </w:p>
          <w:p>
            <w:pPr>
              <w:rPr>
                <w:rFonts w:ascii="仿宋" w:hAnsi="仿宋" w:eastAsia="仿宋"/>
                <w:sz w:val="28"/>
                <w:szCs w:val="28"/>
              </w:rPr>
            </w:pPr>
            <w:r>
              <w:rPr>
                <w:rFonts w:ascii="仿宋" w:hAnsi="仿宋" w:eastAsia="仿宋"/>
                <w:sz w:val="28"/>
                <w:szCs w:val="28"/>
              </w:rPr>
              <w:t xml:space="preserve">传感器类型：1/3”ProgressiveScanCMOS； </w:t>
            </w:r>
          </w:p>
          <w:p>
            <w:pPr>
              <w:rPr>
                <w:rFonts w:ascii="仿宋" w:hAnsi="仿宋" w:eastAsia="仿宋"/>
                <w:sz w:val="28"/>
                <w:szCs w:val="28"/>
              </w:rPr>
            </w:pPr>
            <w:r>
              <w:rPr>
                <w:rFonts w:ascii="仿宋" w:hAnsi="仿宋" w:eastAsia="仿宋"/>
                <w:sz w:val="28"/>
                <w:szCs w:val="28"/>
              </w:rPr>
              <w:t>图像分辨率：1920*1592(含OSD叠加)；</w:t>
            </w:r>
          </w:p>
          <w:p>
            <w:pPr>
              <w:rPr>
                <w:rFonts w:ascii="仿宋" w:hAnsi="仿宋" w:eastAsia="仿宋"/>
                <w:sz w:val="28"/>
                <w:szCs w:val="28"/>
              </w:rPr>
            </w:pPr>
            <w:r>
              <w:rPr>
                <w:rFonts w:ascii="仿宋" w:hAnsi="仿宋" w:eastAsia="仿宋"/>
                <w:sz w:val="28"/>
                <w:szCs w:val="28"/>
              </w:rPr>
              <w:t>快门：1/30秒至1/100,000秒；</w:t>
            </w:r>
          </w:p>
          <w:p>
            <w:pPr>
              <w:rPr>
                <w:rFonts w:ascii="仿宋" w:hAnsi="仿宋" w:eastAsia="仿宋"/>
                <w:sz w:val="28"/>
                <w:szCs w:val="28"/>
              </w:rPr>
            </w:pPr>
            <w:r>
              <w:rPr>
                <w:rFonts w:ascii="仿宋" w:hAnsi="仿宋" w:eastAsia="仿宋"/>
                <w:sz w:val="28"/>
                <w:szCs w:val="28"/>
              </w:rPr>
              <w:t>三码流输出功能检查，三码流同时并输出，可达到：主码流：分辨率1920*1080,帧率25帧/秒，码率4Mbps第一辅码流：分辨率1920*1080,帧率25帧/秒，码率4Mbps第二辅码流：分辨率1920*1080,帧率25帧/秒，码率4Mbps</w:t>
            </w:r>
          </w:p>
          <w:p>
            <w:pPr>
              <w:rPr>
                <w:rFonts w:ascii="仿宋" w:hAnsi="仿宋" w:eastAsia="仿宋"/>
                <w:sz w:val="28"/>
                <w:szCs w:val="28"/>
              </w:rPr>
            </w:pPr>
            <w:r>
              <w:rPr>
                <w:rFonts w:ascii="仿宋" w:hAnsi="仿宋" w:eastAsia="仿宋"/>
                <w:sz w:val="28"/>
                <w:szCs w:val="28"/>
              </w:rPr>
              <w:t>三码流输出：可同时输出主码流.子码流及第三路码流三种不同分辨率的视频图像；</w:t>
            </w:r>
          </w:p>
          <w:p>
            <w:pPr>
              <w:rPr>
                <w:rFonts w:ascii="仿宋" w:hAnsi="仿宋" w:eastAsia="仿宋"/>
                <w:sz w:val="28"/>
                <w:szCs w:val="28"/>
              </w:rPr>
            </w:pPr>
            <w:r>
              <w:rPr>
                <w:rFonts w:ascii="仿宋" w:hAnsi="仿宋" w:eastAsia="仿宋" w:cs="Segoe UI Symbol"/>
                <w:sz w:val="28"/>
                <w:szCs w:val="28"/>
              </w:rPr>
              <w:t>★</w:t>
            </w:r>
            <w:r>
              <w:rPr>
                <w:rFonts w:ascii="仿宋" w:hAnsi="仿宋" w:eastAsia="仿宋"/>
                <w:sz w:val="28"/>
                <w:szCs w:val="28"/>
              </w:rPr>
              <w:t xml:space="preserve">车辆捕获率：白天≥99%，夜间≥99%； </w:t>
            </w:r>
          </w:p>
          <w:p>
            <w:pPr>
              <w:rPr>
                <w:rFonts w:ascii="仿宋" w:hAnsi="仿宋" w:eastAsia="仿宋"/>
                <w:sz w:val="28"/>
                <w:szCs w:val="28"/>
              </w:rPr>
            </w:pPr>
            <w:r>
              <w:rPr>
                <w:rFonts w:ascii="仿宋" w:hAnsi="仿宋" w:eastAsia="仿宋"/>
                <w:sz w:val="28"/>
                <w:szCs w:val="28"/>
              </w:rPr>
              <w:t>可在抓拍图片上叠加时间.地点.车道号.车长.车身颜色，车牌号码.车标，车型等信息；</w:t>
            </w:r>
          </w:p>
          <w:p>
            <w:pPr>
              <w:rPr>
                <w:rFonts w:ascii="仿宋" w:hAnsi="仿宋" w:eastAsia="仿宋"/>
                <w:sz w:val="28"/>
                <w:szCs w:val="28"/>
              </w:rPr>
            </w:pPr>
            <w:r>
              <w:rPr>
                <w:rFonts w:ascii="仿宋" w:hAnsi="仿宋" w:eastAsia="仿宋"/>
                <w:sz w:val="28"/>
                <w:szCs w:val="28"/>
              </w:rPr>
              <w:t>4.人证核验单元</w:t>
            </w:r>
          </w:p>
          <w:p>
            <w:pPr>
              <w:rPr>
                <w:rFonts w:ascii="仿宋" w:hAnsi="仿宋" w:eastAsia="仿宋"/>
                <w:sz w:val="28"/>
                <w:szCs w:val="28"/>
              </w:rPr>
            </w:pPr>
            <w:r>
              <w:rPr>
                <w:rFonts w:ascii="仿宋" w:hAnsi="仿宋" w:eastAsia="仿宋"/>
                <w:sz w:val="28"/>
                <w:szCs w:val="28"/>
              </w:rPr>
              <w:t>7英寸 LCD 触摸显示屏，2.5D钢化玻璃显示屏面板，屏幕支持多点触控操作，流明度不低于350cd/㎡；分辨率不小于600×1024，防破坏能力满足IK04的要求，设备的结构后壳防破坏能力应满足IK07的要求</w:t>
            </w:r>
          </w:p>
          <w:p>
            <w:pPr>
              <w:rPr>
                <w:rFonts w:ascii="仿宋" w:hAnsi="仿宋" w:eastAsia="仿宋"/>
                <w:sz w:val="28"/>
                <w:szCs w:val="28"/>
              </w:rPr>
            </w:pPr>
            <w:r>
              <w:rPr>
                <w:rFonts w:ascii="仿宋" w:hAnsi="仿宋" w:eastAsia="仿宋" w:cs="Segoe UI Symbol"/>
                <w:sz w:val="28"/>
                <w:szCs w:val="28"/>
              </w:rPr>
              <w:t>★</w:t>
            </w:r>
            <w:r>
              <w:rPr>
                <w:rFonts w:ascii="仿宋" w:hAnsi="仿宋" w:eastAsia="仿宋"/>
                <w:sz w:val="28"/>
                <w:szCs w:val="28"/>
              </w:rPr>
              <w:t>设备应采用嵌入式Linux系统；采用双目宽动态相机，最大分辨率：1920×1080，应适应强光.逆光.弱光环境条件的人脸识识别。</w:t>
            </w:r>
          </w:p>
          <w:p>
            <w:pPr>
              <w:rPr>
                <w:rFonts w:ascii="仿宋" w:hAnsi="仿宋" w:eastAsia="仿宋" w:cs="Segoe UI Symbol"/>
                <w:b/>
                <w:bCs/>
                <w:sz w:val="28"/>
                <w:szCs w:val="28"/>
              </w:rPr>
            </w:pPr>
          </w:p>
          <w:p>
            <w:pPr>
              <w:rPr>
                <w:rFonts w:ascii="仿宋" w:hAnsi="仿宋" w:eastAsia="仿宋"/>
                <w:sz w:val="28"/>
                <w:szCs w:val="28"/>
              </w:rPr>
            </w:pPr>
            <w:r>
              <w:rPr>
                <w:rFonts w:hint="eastAsia" w:ascii="仿宋" w:hAnsi="仿宋" w:eastAsia="仿宋" w:cs="Segoe UI Symbol"/>
                <w:b/>
                <w:bCs/>
                <w:sz w:val="28"/>
                <w:szCs w:val="28"/>
              </w:rPr>
              <w:t>注：标</w:t>
            </w:r>
            <w:r>
              <w:rPr>
                <w:rFonts w:ascii="仿宋" w:hAnsi="仿宋" w:eastAsia="仿宋" w:cs="Segoe UI Symbol"/>
                <w:b/>
                <w:bCs/>
                <w:sz w:val="28"/>
                <w:szCs w:val="28"/>
              </w:rPr>
              <w:t>★</w:t>
            </w:r>
            <w:r>
              <w:rPr>
                <w:rFonts w:hint="eastAsia" w:ascii="仿宋" w:hAnsi="仿宋" w:eastAsia="仿宋" w:cs="Segoe UI Symbol"/>
                <w:b/>
                <w:bCs/>
                <w:sz w:val="28"/>
                <w:szCs w:val="28"/>
              </w:rPr>
              <w:t>的，</w:t>
            </w:r>
            <w:r>
              <w:rPr>
                <w:rFonts w:ascii="仿宋" w:hAnsi="仿宋" w:eastAsia="仿宋"/>
                <w:b/>
                <w:bCs/>
                <w:sz w:val="28"/>
                <w:szCs w:val="28"/>
              </w:rPr>
              <w:t>需提供CMA计量认证有效检测报告复印件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0" w:hRule="atLeast"/>
        </w:trPr>
        <w:tc>
          <w:tcPr>
            <w:tcW w:w="558" w:type="dxa"/>
          </w:tcPr>
          <w:p>
            <w:pPr>
              <w:rPr>
                <w:rFonts w:ascii="仿宋" w:hAnsi="仿宋" w:eastAsia="仿宋"/>
                <w:sz w:val="28"/>
                <w:szCs w:val="28"/>
              </w:rPr>
            </w:pPr>
            <w:r>
              <w:rPr>
                <w:rFonts w:ascii="仿宋" w:hAnsi="仿宋" w:eastAsia="仿宋"/>
                <w:sz w:val="28"/>
                <w:szCs w:val="28"/>
              </w:rPr>
              <w:t>28</w:t>
            </w:r>
          </w:p>
        </w:tc>
        <w:tc>
          <w:tcPr>
            <w:tcW w:w="1395" w:type="dxa"/>
          </w:tcPr>
          <w:p>
            <w:pPr>
              <w:rPr>
                <w:rFonts w:ascii="仿宋" w:hAnsi="仿宋" w:eastAsia="仿宋"/>
                <w:sz w:val="28"/>
                <w:szCs w:val="28"/>
              </w:rPr>
            </w:pPr>
            <w:r>
              <w:rPr>
                <w:rFonts w:ascii="仿宋" w:hAnsi="仿宋" w:eastAsia="仿宋"/>
                <w:sz w:val="28"/>
                <w:szCs w:val="28"/>
              </w:rPr>
              <w:t>自动车底安全检查扫描系统</w:t>
            </w:r>
          </w:p>
        </w:tc>
        <w:tc>
          <w:tcPr>
            <w:tcW w:w="6349" w:type="dxa"/>
          </w:tcPr>
          <w:p>
            <w:pPr>
              <w:rPr>
                <w:rFonts w:ascii="仿宋" w:hAnsi="仿宋" w:eastAsia="仿宋"/>
                <w:sz w:val="28"/>
                <w:szCs w:val="28"/>
              </w:rPr>
            </w:pPr>
            <w:r>
              <w:rPr>
                <w:rFonts w:ascii="仿宋" w:hAnsi="仿宋" w:eastAsia="仿宋"/>
                <w:sz w:val="28"/>
                <w:szCs w:val="28"/>
              </w:rPr>
              <w:t>1.执行标准：《GA T 1336-2016 车底成像安全检查系统通用技术要求》标准；</w:t>
            </w:r>
          </w:p>
          <w:p>
            <w:pPr>
              <w:rPr>
                <w:rFonts w:ascii="仿宋" w:hAnsi="仿宋" w:eastAsia="仿宋"/>
                <w:sz w:val="28"/>
                <w:szCs w:val="28"/>
              </w:rPr>
            </w:pPr>
            <w:r>
              <w:rPr>
                <w:rFonts w:ascii="仿宋" w:hAnsi="仿宋" w:eastAsia="仿宋"/>
                <w:sz w:val="28"/>
                <w:szCs w:val="28"/>
              </w:rPr>
              <w:t>2.设备由车辆底盘扫描成像系统软件、车辆底盘成像设备、专用车底系统主机、专用智能控制设备、车辆检测设备、车牌识别系统软件、车牌识别相机等组成；</w:t>
            </w:r>
          </w:p>
          <w:p>
            <w:pPr>
              <w:rPr>
                <w:rFonts w:ascii="仿宋" w:hAnsi="仿宋" w:eastAsia="仿宋"/>
                <w:sz w:val="28"/>
                <w:szCs w:val="28"/>
              </w:rPr>
            </w:pPr>
            <w:r>
              <w:rPr>
                <w:rFonts w:ascii="仿宋" w:hAnsi="仿宋" w:eastAsia="仿宋"/>
                <w:sz w:val="28"/>
                <w:szCs w:val="28"/>
              </w:rPr>
              <w:t>3.采用彩色线阵CCD扫描技术动态方式成像；</w:t>
            </w:r>
          </w:p>
          <w:p>
            <w:pPr>
              <w:rPr>
                <w:rFonts w:ascii="仿宋" w:hAnsi="仿宋" w:eastAsia="仿宋"/>
                <w:sz w:val="28"/>
                <w:szCs w:val="28"/>
              </w:rPr>
            </w:pPr>
            <w:r>
              <w:rPr>
                <w:rFonts w:ascii="仿宋" w:hAnsi="仿宋" w:eastAsia="仿宋"/>
                <w:sz w:val="28"/>
                <w:szCs w:val="28"/>
              </w:rPr>
              <w:t>4.底盘成像显示时间：≤1秒；底盘存储或载入时间：≤1秒；</w:t>
            </w:r>
          </w:p>
          <w:p>
            <w:pPr>
              <w:rPr>
                <w:rFonts w:ascii="仿宋" w:hAnsi="仿宋" w:eastAsia="仿宋"/>
                <w:sz w:val="28"/>
                <w:szCs w:val="28"/>
              </w:rPr>
            </w:pPr>
            <w:r>
              <w:rPr>
                <w:rFonts w:ascii="仿宋" w:hAnsi="仿宋" w:eastAsia="仿宋"/>
                <w:sz w:val="28"/>
                <w:szCs w:val="28"/>
              </w:rPr>
              <w:t>5.图像存储容量：可存储不少于120万张车底图像，并应具有自动循环覆盖功能；</w:t>
            </w:r>
          </w:p>
          <w:p>
            <w:pPr>
              <w:rPr>
                <w:rFonts w:ascii="仿宋" w:hAnsi="仿宋" w:eastAsia="仿宋"/>
                <w:sz w:val="28"/>
                <w:szCs w:val="28"/>
              </w:rPr>
            </w:pPr>
            <w:r>
              <w:rPr>
                <w:rFonts w:ascii="仿宋" w:hAnsi="仿宋" w:eastAsia="仿宋"/>
                <w:sz w:val="28"/>
                <w:szCs w:val="28"/>
              </w:rPr>
              <w:t>6.车底图像分辨率：≥12000×9000 ；</w:t>
            </w:r>
          </w:p>
          <w:p>
            <w:pPr>
              <w:rPr>
                <w:rFonts w:ascii="仿宋" w:hAnsi="仿宋" w:eastAsia="仿宋"/>
                <w:sz w:val="28"/>
                <w:szCs w:val="28"/>
              </w:rPr>
            </w:pPr>
            <w:r>
              <w:rPr>
                <w:rFonts w:ascii="仿宋" w:hAnsi="仿宋" w:eastAsia="仿宋"/>
                <w:sz w:val="28"/>
                <w:szCs w:val="28"/>
              </w:rPr>
              <w:t>7.启动时间检验：系统全部组件的启动总时间≤80s；</w:t>
            </w:r>
          </w:p>
          <w:p>
            <w:pPr>
              <w:rPr>
                <w:rFonts w:ascii="仿宋" w:hAnsi="仿宋" w:eastAsia="仿宋"/>
                <w:sz w:val="28"/>
                <w:szCs w:val="28"/>
              </w:rPr>
            </w:pPr>
            <w:r>
              <w:rPr>
                <w:rFonts w:ascii="仿宋" w:hAnsi="仿宋" w:eastAsia="仿宋"/>
                <w:sz w:val="28"/>
                <w:szCs w:val="28"/>
              </w:rPr>
              <w:t>8.图像参数调整功能：系统软件应具有对物体运动造成的运动模糊的还原处理功能，对拍摄设备焦距不准造成的散焦模糊的还原处理功能，对图像去噪增强处理功能以及图像夜视增强处理功能；</w:t>
            </w:r>
          </w:p>
          <w:p>
            <w:pPr>
              <w:rPr>
                <w:rFonts w:ascii="仿宋" w:hAnsi="仿宋" w:eastAsia="仿宋"/>
                <w:sz w:val="28"/>
                <w:szCs w:val="28"/>
              </w:rPr>
            </w:pPr>
            <w:r>
              <w:rPr>
                <w:rFonts w:ascii="仿宋" w:hAnsi="仿宋" w:eastAsia="仿宋"/>
                <w:sz w:val="28"/>
                <w:szCs w:val="28"/>
              </w:rPr>
              <w:t xml:space="preserve">9.车底扫描仪适宜工作温度：低温≤－45±3℃，高温≥85±2℃； </w:t>
            </w:r>
          </w:p>
          <w:p>
            <w:pPr>
              <w:rPr>
                <w:rFonts w:ascii="仿宋" w:hAnsi="仿宋" w:eastAsia="仿宋"/>
                <w:sz w:val="28"/>
                <w:szCs w:val="28"/>
              </w:rPr>
            </w:pPr>
            <w:r>
              <w:rPr>
                <w:rFonts w:ascii="仿宋" w:hAnsi="仿宋" w:eastAsia="仿宋"/>
                <w:sz w:val="28"/>
                <w:szCs w:val="28"/>
              </w:rPr>
              <w:t>10.机械结构要求：系统扫描装置的外壳防护等级应符合GB 4208-2008中 IP68（在水下1m深处浸泡1h）的等级规定；</w:t>
            </w:r>
          </w:p>
          <w:p>
            <w:pPr>
              <w:rPr>
                <w:rFonts w:ascii="仿宋" w:hAnsi="仿宋" w:eastAsia="仿宋"/>
                <w:sz w:val="28"/>
                <w:szCs w:val="28"/>
              </w:rPr>
            </w:pPr>
            <w:r>
              <w:rPr>
                <w:rFonts w:ascii="仿宋" w:hAnsi="仿宋" w:eastAsia="仿宋"/>
                <w:sz w:val="28"/>
                <w:szCs w:val="28"/>
              </w:rPr>
              <w:t xml:space="preserve">11.视场角度：≥178°； </w:t>
            </w:r>
          </w:p>
          <w:p>
            <w:pPr>
              <w:rPr>
                <w:rFonts w:ascii="仿宋" w:hAnsi="仿宋" w:eastAsia="仿宋"/>
                <w:sz w:val="28"/>
                <w:szCs w:val="28"/>
              </w:rPr>
            </w:pPr>
            <w:r>
              <w:rPr>
                <w:rFonts w:ascii="仿宋" w:hAnsi="仿宋" w:eastAsia="仿宋"/>
                <w:sz w:val="28"/>
                <w:szCs w:val="28"/>
              </w:rPr>
              <w:t>12.车底图像采集率：当车辆以最大85km/h的速度通过系统扫描装置时，系统的图像采集率应达到100%；</w:t>
            </w:r>
          </w:p>
          <w:p>
            <w:pPr>
              <w:rPr>
                <w:rFonts w:ascii="仿宋" w:hAnsi="仿宋" w:eastAsia="仿宋"/>
                <w:sz w:val="28"/>
                <w:szCs w:val="28"/>
              </w:rPr>
            </w:pPr>
            <w:r>
              <w:rPr>
                <w:rFonts w:ascii="仿宋" w:hAnsi="仿宋" w:eastAsia="仿宋"/>
                <w:sz w:val="28"/>
                <w:szCs w:val="28"/>
              </w:rPr>
              <w:t>13.车底图像自动拍摄功能：当车辆以最大85km/h的速度通过车底扫描仪后，系统应能自动拍摄并存储车底图像；</w:t>
            </w:r>
          </w:p>
          <w:p>
            <w:pPr>
              <w:rPr>
                <w:rFonts w:ascii="仿宋" w:hAnsi="仿宋" w:eastAsia="仿宋"/>
                <w:sz w:val="28"/>
                <w:szCs w:val="28"/>
              </w:rPr>
            </w:pPr>
            <w:r>
              <w:rPr>
                <w:rFonts w:ascii="仿宋" w:hAnsi="仿宋" w:eastAsia="仿宋"/>
                <w:sz w:val="28"/>
                <w:szCs w:val="28"/>
              </w:rPr>
              <w:t>14.图像显示时间：当车辆以最大85km/h的速度通过系统扫描装置后，系统图像显示时间应小于等于1s；</w:t>
            </w:r>
          </w:p>
          <w:p>
            <w:pPr>
              <w:rPr>
                <w:rFonts w:ascii="仿宋" w:hAnsi="仿宋" w:eastAsia="仿宋"/>
                <w:sz w:val="28"/>
                <w:szCs w:val="28"/>
              </w:rPr>
            </w:pPr>
            <w:r>
              <w:rPr>
                <w:rFonts w:ascii="仿宋" w:hAnsi="仿宋" w:eastAsia="仿宋"/>
                <w:sz w:val="28"/>
                <w:szCs w:val="28"/>
              </w:rPr>
              <w:t>15.照明组件：单体密封LED面光源；寿命≥60000h；</w:t>
            </w:r>
          </w:p>
          <w:p>
            <w:pPr>
              <w:rPr>
                <w:rFonts w:ascii="仿宋" w:hAnsi="仿宋" w:eastAsia="仿宋"/>
                <w:sz w:val="28"/>
                <w:szCs w:val="28"/>
              </w:rPr>
            </w:pPr>
            <w:r>
              <w:rPr>
                <w:rFonts w:ascii="仿宋" w:hAnsi="仿宋" w:eastAsia="仿宋"/>
                <w:sz w:val="28"/>
                <w:szCs w:val="28"/>
              </w:rPr>
              <w:t>需提供具有CMA计量认证的检测机构出具的检测报告复印件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29</w:t>
            </w:r>
          </w:p>
        </w:tc>
        <w:tc>
          <w:tcPr>
            <w:tcW w:w="1395" w:type="dxa"/>
          </w:tcPr>
          <w:p>
            <w:pPr>
              <w:rPr>
                <w:rFonts w:ascii="仿宋" w:hAnsi="仿宋" w:eastAsia="仿宋"/>
                <w:sz w:val="28"/>
                <w:szCs w:val="28"/>
              </w:rPr>
            </w:pPr>
            <w:r>
              <w:rPr>
                <w:rFonts w:ascii="仿宋" w:hAnsi="仿宋" w:eastAsia="仿宋"/>
                <w:sz w:val="28"/>
                <w:szCs w:val="28"/>
              </w:rPr>
              <w:t>手持车底光学（电子）检查镜</w:t>
            </w:r>
          </w:p>
        </w:tc>
        <w:tc>
          <w:tcPr>
            <w:tcW w:w="6349" w:type="dxa"/>
          </w:tcPr>
          <w:p>
            <w:pPr>
              <w:rPr>
                <w:rFonts w:ascii="仿宋" w:hAnsi="仿宋" w:eastAsia="仿宋"/>
                <w:sz w:val="28"/>
                <w:szCs w:val="28"/>
              </w:rPr>
            </w:pPr>
            <w:r>
              <w:rPr>
                <w:rFonts w:ascii="仿宋" w:hAnsi="仿宋" w:eastAsia="仿宋"/>
                <w:sz w:val="28"/>
                <w:szCs w:val="28"/>
              </w:rPr>
              <w:t>光学检查镜：有效长度80cm—150cm±5cm；凸镜直径≥30cm；电子检查镜：调节长度1-3m，连续工作时间≥3小时。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30</w:t>
            </w:r>
          </w:p>
        </w:tc>
        <w:tc>
          <w:tcPr>
            <w:tcW w:w="1395" w:type="dxa"/>
          </w:tcPr>
          <w:p>
            <w:pPr>
              <w:rPr>
                <w:rFonts w:ascii="仿宋" w:hAnsi="仿宋" w:eastAsia="仿宋"/>
                <w:sz w:val="28"/>
                <w:szCs w:val="28"/>
              </w:rPr>
            </w:pPr>
            <w:r>
              <w:rPr>
                <w:rFonts w:ascii="仿宋" w:hAnsi="仿宋" w:eastAsia="仿宋"/>
                <w:sz w:val="28"/>
                <w:szCs w:val="28"/>
              </w:rPr>
              <w:t>伸缩视频车顶检查镜</w:t>
            </w:r>
          </w:p>
        </w:tc>
        <w:tc>
          <w:tcPr>
            <w:tcW w:w="6349" w:type="dxa"/>
          </w:tcPr>
          <w:p>
            <w:pPr>
              <w:rPr>
                <w:rFonts w:ascii="仿宋" w:hAnsi="仿宋" w:eastAsia="仿宋"/>
                <w:sz w:val="28"/>
                <w:szCs w:val="28"/>
              </w:rPr>
            </w:pPr>
            <w:r>
              <w:rPr>
                <w:rFonts w:ascii="仿宋" w:hAnsi="仿宋" w:eastAsia="仿宋"/>
                <w:sz w:val="28"/>
                <w:szCs w:val="28"/>
              </w:rPr>
              <w:t xml:space="preserve">最大工作长度≥4. 5 米,连续工作时间≥3小时;摄像头像素≥200万。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31</w:t>
            </w:r>
          </w:p>
        </w:tc>
        <w:tc>
          <w:tcPr>
            <w:tcW w:w="1395" w:type="dxa"/>
          </w:tcPr>
          <w:p>
            <w:pPr>
              <w:rPr>
                <w:rFonts w:ascii="仿宋" w:hAnsi="仿宋" w:eastAsia="仿宋"/>
                <w:sz w:val="28"/>
                <w:szCs w:val="28"/>
              </w:rPr>
            </w:pPr>
            <w:r>
              <w:rPr>
                <w:rFonts w:ascii="仿宋" w:hAnsi="仿宋" w:eastAsia="仿宋"/>
                <w:sz w:val="28"/>
                <w:szCs w:val="28"/>
              </w:rPr>
              <w:t>阻车器</w:t>
            </w:r>
          </w:p>
        </w:tc>
        <w:tc>
          <w:tcPr>
            <w:tcW w:w="6349" w:type="dxa"/>
          </w:tcPr>
          <w:p>
            <w:pPr>
              <w:rPr>
                <w:rFonts w:ascii="仿宋" w:hAnsi="仿宋" w:eastAsia="仿宋"/>
                <w:sz w:val="28"/>
                <w:szCs w:val="28"/>
              </w:rPr>
            </w:pPr>
            <w:r>
              <w:rPr>
                <w:rFonts w:ascii="仿宋" w:hAnsi="仿宋" w:eastAsia="仿宋"/>
                <w:sz w:val="28"/>
                <w:szCs w:val="28"/>
              </w:rPr>
              <w:t>能够遥控一键弹出，有效布控长度≥4m；破胎钢钉可有效扎破各类汽车轮胎并放气。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58" w:type="dxa"/>
          </w:tcPr>
          <w:p>
            <w:pPr>
              <w:rPr>
                <w:rFonts w:ascii="仿宋" w:hAnsi="仿宋" w:eastAsia="仿宋"/>
                <w:sz w:val="28"/>
                <w:szCs w:val="28"/>
              </w:rPr>
            </w:pPr>
            <w:r>
              <w:rPr>
                <w:rFonts w:ascii="仿宋" w:hAnsi="仿宋" w:eastAsia="仿宋"/>
                <w:sz w:val="28"/>
                <w:szCs w:val="28"/>
              </w:rPr>
              <w:t>32</w:t>
            </w:r>
          </w:p>
        </w:tc>
        <w:tc>
          <w:tcPr>
            <w:tcW w:w="1395" w:type="dxa"/>
          </w:tcPr>
          <w:p>
            <w:pPr>
              <w:rPr>
                <w:rFonts w:ascii="仿宋" w:hAnsi="仿宋" w:eastAsia="仿宋"/>
                <w:sz w:val="28"/>
                <w:szCs w:val="28"/>
              </w:rPr>
            </w:pPr>
            <w:r>
              <w:rPr>
                <w:rFonts w:ascii="仿宋" w:hAnsi="仿宋" w:eastAsia="仿宋"/>
                <w:sz w:val="28"/>
                <w:szCs w:val="28"/>
              </w:rPr>
              <w:t>阻车栏杆</w:t>
            </w:r>
          </w:p>
        </w:tc>
        <w:tc>
          <w:tcPr>
            <w:tcW w:w="6349" w:type="dxa"/>
          </w:tcPr>
          <w:p>
            <w:pPr>
              <w:rPr>
                <w:rFonts w:ascii="仿宋" w:hAnsi="仿宋" w:eastAsia="仿宋"/>
                <w:sz w:val="28"/>
                <w:szCs w:val="28"/>
              </w:rPr>
            </w:pPr>
            <w:r>
              <w:rPr>
                <w:rFonts w:ascii="仿宋" w:hAnsi="仿宋" w:eastAsia="仿宋"/>
                <w:sz w:val="28"/>
                <w:szCs w:val="28"/>
              </w:rPr>
              <w:t>能够自动识别车辆抬杆或遥控抬杆, 过车后自动落杆;杆长 3-4m 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58" w:type="dxa"/>
          </w:tcPr>
          <w:p>
            <w:pPr>
              <w:rPr>
                <w:rFonts w:ascii="仿宋" w:hAnsi="仿宋" w:eastAsia="仿宋"/>
                <w:sz w:val="28"/>
                <w:szCs w:val="28"/>
              </w:rPr>
            </w:pPr>
            <w:r>
              <w:rPr>
                <w:rFonts w:ascii="仿宋" w:hAnsi="仿宋" w:eastAsia="仿宋"/>
                <w:sz w:val="28"/>
                <w:szCs w:val="28"/>
              </w:rPr>
              <w:t>33</w:t>
            </w:r>
          </w:p>
        </w:tc>
        <w:tc>
          <w:tcPr>
            <w:tcW w:w="1395" w:type="dxa"/>
          </w:tcPr>
          <w:p>
            <w:pPr>
              <w:rPr>
                <w:rFonts w:ascii="仿宋" w:hAnsi="仿宋" w:eastAsia="仿宋"/>
                <w:sz w:val="28"/>
                <w:szCs w:val="28"/>
              </w:rPr>
            </w:pPr>
            <w:r>
              <w:rPr>
                <w:rFonts w:ascii="仿宋" w:hAnsi="仿宋" w:eastAsia="仿宋"/>
                <w:sz w:val="28"/>
                <w:szCs w:val="28"/>
              </w:rPr>
              <w:t>米字架拒马</w:t>
            </w:r>
          </w:p>
          <w:p>
            <w:pPr>
              <w:rPr>
                <w:rFonts w:ascii="仿宋" w:hAnsi="仿宋" w:eastAsia="仿宋"/>
                <w:sz w:val="28"/>
                <w:szCs w:val="28"/>
              </w:rPr>
            </w:pPr>
            <w:r>
              <w:rPr>
                <w:rFonts w:ascii="仿宋" w:hAnsi="仿宋" w:eastAsia="仿宋"/>
                <w:sz w:val="28"/>
                <w:szCs w:val="28"/>
              </w:rPr>
              <w:t>（包括防冲撞护栏）</w:t>
            </w:r>
          </w:p>
        </w:tc>
        <w:tc>
          <w:tcPr>
            <w:tcW w:w="6349" w:type="dxa"/>
          </w:tcPr>
          <w:p>
            <w:pPr>
              <w:rPr>
                <w:rFonts w:ascii="仿宋" w:hAnsi="仿宋" w:eastAsia="仿宋"/>
                <w:sz w:val="28"/>
                <w:szCs w:val="28"/>
              </w:rPr>
            </w:pPr>
            <w:r>
              <w:rPr>
                <w:rFonts w:ascii="仿宋" w:hAnsi="仿宋" w:eastAsia="仿宋"/>
                <w:sz w:val="28"/>
                <w:szCs w:val="28"/>
              </w:rPr>
              <w:t>1、材质:热镀锌、不锈钢、铝合金等</w:t>
            </w:r>
          </w:p>
          <w:p>
            <w:pPr>
              <w:rPr>
                <w:rFonts w:ascii="仿宋" w:hAnsi="仿宋" w:eastAsia="仿宋"/>
                <w:sz w:val="28"/>
                <w:szCs w:val="28"/>
              </w:rPr>
            </w:pPr>
            <w:r>
              <w:rPr>
                <w:rFonts w:ascii="仿宋" w:hAnsi="仿宋" w:eastAsia="仿宋"/>
                <w:sz w:val="28"/>
                <w:szCs w:val="28"/>
              </w:rPr>
              <w:t>2、表面喷漆，防锈耐腐，万向轮自带刹车，结实防撞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58" w:type="dxa"/>
          </w:tcPr>
          <w:p>
            <w:pPr>
              <w:rPr>
                <w:rFonts w:ascii="仿宋" w:hAnsi="仿宋" w:eastAsia="仿宋"/>
                <w:sz w:val="28"/>
                <w:szCs w:val="28"/>
              </w:rPr>
            </w:pPr>
            <w:r>
              <w:rPr>
                <w:rFonts w:ascii="仿宋" w:hAnsi="仿宋" w:eastAsia="仿宋"/>
                <w:sz w:val="28"/>
                <w:szCs w:val="28"/>
              </w:rPr>
              <w:t>34</w:t>
            </w:r>
          </w:p>
        </w:tc>
        <w:tc>
          <w:tcPr>
            <w:tcW w:w="1395" w:type="dxa"/>
          </w:tcPr>
          <w:p>
            <w:pPr>
              <w:rPr>
                <w:rFonts w:ascii="仿宋" w:hAnsi="仿宋" w:eastAsia="仿宋"/>
                <w:sz w:val="28"/>
                <w:szCs w:val="28"/>
              </w:rPr>
            </w:pPr>
            <w:r>
              <w:rPr>
                <w:rFonts w:ascii="仿宋" w:hAnsi="仿宋" w:eastAsia="仿宋"/>
                <w:sz w:val="28"/>
                <w:szCs w:val="28"/>
              </w:rPr>
              <w:t>锥筒</w:t>
            </w:r>
          </w:p>
          <w:p>
            <w:pPr>
              <w:rPr>
                <w:rFonts w:ascii="仿宋" w:hAnsi="仿宋" w:eastAsia="仿宋"/>
                <w:sz w:val="28"/>
                <w:szCs w:val="28"/>
              </w:rPr>
            </w:pPr>
            <w:r>
              <w:rPr>
                <w:rFonts w:ascii="仿宋" w:hAnsi="仿宋" w:eastAsia="仿宋"/>
                <w:sz w:val="28"/>
                <w:szCs w:val="28"/>
              </w:rPr>
              <w:t>（90公分高带提环）</w:t>
            </w:r>
          </w:p>
        </w:tc>
        <w:tc>
          <w:tcPr>
            <w:tcW w:w="6349" w:type="dxa"/>
          </w:tcPr>
          <w:p>
            <w:pPr>
              <w:rPr>
                <w:rFonts w:ascii="仿宋" w:hAnsi="仿宋" w:eastAsia="仿宋"/>
                <w:sz w:val="28"/>
                <w:szCs w:val="28"/>
              </w:rPr>
            </w:pPr>
            <w:r>
              <w:rPr>
                <w:rFonts w:ascii="仿宋" w:hAnsi="仿宋" w:eastAsia="仿宋"/>
                <w:sz w:val="28"/>
                <w:szCs w:val="28"/>
              </w:rPr>
              <w:t>材质 PE 或 PVC。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0" w:hRule="atLeast"/>
        </w:trPr>
        <w:tc>
          <w:tcPr>
            <w:tcW w:w="558" w:type="dxa"/>
          </w:tcPr>
          <w:p>
            <w:pPr>
              <w:rPr>
                <w:rFonts w:ascii="仿宋" w:hAnsi="仿宋" w:eastAsia="仿宋"/>
                <w:sz w:val="28"/>
                <w:szCs w:val="28"/>
              </w:rPr>
            </w:pPr>
            <w:r>
              <w:rPr>
                <w:rFonts w:ascii="仿宋" w:hAnsi="仿宋" w:eastAsia="仿宋"/>
                <w:sz w:val="28"/>
                <w:szCs w:val="28"/>
              </w:rPr>
              <w:t>35</w:t>
            </w:r>
          </w:p>
        </w:tc>
        <w:tc>
          <w:tcPr>
            <w:tcW w:w="1395" w:type="dxa"/>
          </w:tcPr>
          <w:p>
            <w:pPr>
              <w:rPr>
                <w:rFonts w:ascii="仿宋" w:hAnsi="仿宋" w:eastAsia="仿宋"/>
                <w:sz w:val="28"/>
                <w:szCs w:val="28"/>
              </w:rPr>
            </w:pPr>
            <w:r>
              <w:rPr>
                <w:rFonts w:ascii="仿宋" w:hAnsi="仿宋" w:eastAsia="仿宋"/>
                <w:sz w:val="28"/>
                <w:szCs w:val="28"/>
              </w:rPr>
              <w:t xml:space="preserve">车辆放射性物质检测系统 </w:t>
            </w:r>
          </w:p>
        </w:tc>
        <w:tc>
          <w:tcPr>
            <w:tcW w:w="6349" w:type="dxa"/>
          </w:tcPr>
          <w:p>
            <w:pPr>
              <w:rPr>
                <w:rFonts w:ascii="仿宋" w:hAnsi="仿宋" w:eastAsia="仿宋"/>
                <w:sz w:val="28"/>
                <w:szCs w:val="28"/>
              </w:rPr>
            </w:pPr>
            <w:r>
              <w:rPr>
                <w:rFonts w:ascii="仿宋" w:hAnsi="仿宋" w:eastAsia="仿宋"/>
                <w:sz w:val="28"/>
                <w:szCs w:val="28"/>
              </w:rPr>
              <w:t xml:space="preserve">1. 检测类型：γ射线                                                </w:t>
            </w:r>
          </w:p>
          <w:p>
            <w:pPr>
              <w:rPr>
                <w:rFonts w:ascii="仿宋" w:hAnsi="仿宋" w:eastAsia="仿宋"/>
                <w:sz w:val="28"/>
                <w:szCs w:val="28"/>
              </w:rPr>
            </w:pPr>
            <w:r>
              <w:rPr>
                <w:rFonts w:ascii="仿宋" w:hAnsi="仿宋" w:eastAsia="仿宋"/>
                <w:sz w:val="28"/>
                <w:szCs w:val="28"/>
              </w:rPr>
              <w:t>2. 测量范围：0.1μGy/h～100μGy/h</w:t>
            </w:r>
          </w:p>
          <w:p>
            <w:pPr>
              <w:rPr>
                <w:rFonts w:ascii="仿宋" w:hAnsi="仿宋" w:eastAsia="仿宋"/>
                <w:sz w:val="28"/>
                <w:szCs w:val="28"/>
              </w:rPr>
            </w:pPr>
            <w:r>
              <w:rPr>
                <w:rFonts w:ascii="仿宋" w:hAnsi="仿宋" w:eastAsia="仿宋"/>
                <w:sz w:val="28"/>
                <w:szCs w:val="28"/>
              </w:rPr>
              <w:t>3. 能量范围：50keV～3MeV</w:t>
            </w:r>
          </w:p>
          <w:p>
            <w:pPr>
              <w:rPr>
                <w:rFonts w:ascii="仿宋" w:hAnsi="仿宋" w:eastAsia="仿宋"/>
                <w:sz w:val="28"/>
                <w:szCs w:val="28"/>
              </w:rPr>
            </w:pPr>
            <w:r>
              <w:rPr>
                <w:rFonts w:ascii="仿宋" w:hAnsi="仿宋" w:eastAsia="仿宋"/>
                <w:sz w:val="28"/>
                <w:szCs w:val="28"/>
              </w:rPr>
              <w:t>4. 灵敏度：在本底水平0.2μGy/h下，增加0.1μGy/h发出报警</w:t>
            </w:r>
          </w:p>
          <w:p>
            <w:pPr>
              <w:rPr>
                <w:rFonts w:ascii="仿宋" w:hAnsi="仿宋" w:eastAsia="仿宋"/>
                <w:sz w:val="28"/>
                <w:szCs w:val="28"/>
              </w:rPr>
            </w:pPr>
            <w:r>
              <w:rPr>
                <w:rFonts w:ascii="仿宋" w:hAnsi="仿宋" w:eastAsia="仿宋"/>
                <w:sz w:val="28"/>
                <w:szCs w:val="28"/>
              </w:rPr>
              <w:t>5. 响应时间：≤1s</w:t>
            </w:r>
          </w:p>
          <w:p>
            <w:pPr>
              <w:rPr>
                <w:rFonts w:ascii="仿宋" w:hAnsi="仿宋" w:eastAsia="仿宋"/>
                <w:sz w:val="28"/>
                <w:szCs w:val="28"/>
              </w:rPr>
            </w:pPr>
            <w:r>
              <w:rPr>
                <w:rFonts w:ascii="仿宋" w:hAnsi="仿宋" w:eastAsia="仿宋"/>
                <w:sz w:val="28"/>
                <w:szCs w:val="28"/>
              </w:rPr>
              <w:t>6. 车辆通行速度：≤8km/h</w:t>
            </w:r>
          </w:p>
          <w:p>
            <w:pPr>
              <w:rPr>
                <w:rFonts w:ascii="仿宋" w:hAnsi="仿宋" w:eastAsia="仿宋"/>
                <w:sz w:val="28"/>
                <w:szCs w:val="28"/>
              </w:rPr>
            </w:pPr>
            <w:r>
              <w:rPr>
                <w:rFonts w:ascii="仿宋" w:hAnsi="仿宋" w:eastAsia="仿宋"/>
                <w:sz w:val="28"/>
                <w:szCs w:val="28"/>
              </w:rPr>
              <w:t>7. 系统误报率：≤0.1%</w:t>
            </w:r>
          </w:p>
          <w:p>
            <w:pPr>
              <w:rPr>
                <w:rFonts w:ascii="仿宋" w:hAnsi="仿宋" w:eastAsia="仿宋"/>
                <w:sz w:val="28"/>
                <w:szCs w:val="28"/>
              </w:rPr>
            </w:pPr>
            <w:r>
              <w:rPr>
                <w:rFonts w:ascii="仿宋" w:hAnsi="仿宋" w:eastAsia="仿宋"/>
                <w:sz w:val="28"/>
                <w:szCs w:val="28"/>
              </w:rPr>
              <w:t>8. 系统漏报率：≤0.1%</w:t>
            </w:r>
          </w:p>
          <w:p>
            <w:pPr>
              <w:rPr>
                <w:rFonts w:ascii="仿宋" w:hAnsi="仿宋" w:eastAsia="仿宋"/>
                <w:sz w:val="28"/>
                <w:szCs w:val="28"/>
              </w:rPr>
            </w:pPr>
            <w:r>
              <w:rPr>
                <w:rFonts w:ascii="仿宋" w:hAnsi="仿宋" w:eastAsia="仿宋"/>
                <w:sz w:val="28"/>
                <w:szCs w:val="28"/>
              </w:rPr>
              <w:t>9. 检测区域范围：高度0～4.5m；宽度0～5m</w:t>
            </w:r>
          </w:p>
          <w:p>
            <w:pPr>
              <w:rPr>
                <w:rFonts w:ascii="仿宋" w:hAnsi="仿宋" w:eastAsia="仿宋"/>
                <w:sz w:val="28"/>
                <w:szCs w:val="28"/>
              </w:rPr>
            </w:pPr>
            <w:r>
              <w:rPr>
                <w:rFonts w:ascii="仿宋" w:hAnsi="仿宋" w:eastAsia="仿宋"/>
                <w:sz w:val="28"/>
                <w:szCs w:val="28"/>
              </w:rPr>
              <w:t>10. 通讯接口：RJ45网络接口，能够进行数据传输与实时组网</w:t>
            </w:r>
          </w:p>
          <w:p>
            <w:pPr>
              <w:rPr>
                <w:rFonts w:ascii="仿宋" w:hAnsi="仿宋" w:eastAsia="仿宋"/>
                <w:sz w:val="28"/>
                <w:szCs w:val="28"/>
              </w:rPr>
            </w:pPr>
            <w:r>
              <w:rPr>
                <w:rFonts w:ascii="仿宋" w:hAnsi="仿宋" w:eastAsia="仿宋"/>
                <w:sz w:val="28"/>
                <w:szCs w:val="28"/>
              </w:rPr>
              <w:t>11. 数据管理：具备对受检车辆标识(自动车牌识别.拍照)，检测数据采集.存储.显示.查询等功能，本地数据存储量不少于10000组</w:t>
            </w:r>
          </w:p>
          <w:p>
            <w:pPr>
              <w:rPr>
                <w:rFonts w:ascii="仿宋" w:hAnsi="仿宋" w:eastAsia="仿宋"/>
                <w:sz w:val="28"/>
                <w:szCs w:val="28"/>
              </w:rPr>
            </w:pPr>
            <w:r>
              <w:rPr>
                <w:rFonts w:ascii="仿宋" w:hAnsi="仿宋" w:eastAsia="仿宋"/>
                <w:sz w:val="28"/>
                <w:szCs w:val="28"/>
              </w:rPr>
              <w:t>12. 设备展开时间：≤15min</w:t>
            </w:r>
          </w:p>
          <w:p>
            <w:pPr>
              <w:rPr>
                <w:rFonts w:ascii="仿宋" w:hAnsi="仿宋" w:eastAsia="仿宋"/>
                <w:sz w:val="28"/>
                <w:szCs w:val="28"/>
              </w:rPr>
            </w:pPr>
            <w:r>
              <w:rPr>
                <w:rFonts w:ascii="仿宋" w:hAnsi="仿宋" w:eastAsia="仿宋"/>
                <w:sz w:val="28"/>
                <w:szCs w:val="28"/>
              </w:rPr>
              <w:t>13. 供电方式：220V交流电或内置电池，内置电池可连续工作大于8h</w:t>
            </w:r>
          </w:p>
          <w:p>
            <w:pPr>
              <w:rPr>
                <w:rFonts w:ascii="仿宋" w:hAnsi="仿宋" w:eastAsia="仿宋"/>
                <w:sz w:val="28"/>
                <w:szCs w:val="28"/>
              </w:rPr>
            </w:pPr>
            <w:r>
              <w:rPr>
                <w:rFonts w:ascii="仿宋" w:hAnsi="仿宋" w:eastAsia="仿宋"/>
                <w:sz w:val="28"/>
                <w:szCs w:val="28"/>
              </w:rPr>
              <w:t>14. 工作环境：-35～+50℃，相对湿度＜95%</w:t>
            </w:r>
          </w:p>
          <w:p>
            <w:pPr>
              <w:rPr>
                <w:rFonts w:ascii="仿宋" w:hAnsi="仿宋" w:eastAsia="仿宋"/>
                <w:sz w:val="28"/>
                <w:szCs w:val="28"/>
              </w:rPr>
            </w:pPr>
            <w:r>
              <w:rPr>
                <w:rFonts w:ascii="仿宋" w:hAnsi="仿宋" w:eastAsia="仿宋"/>
                <w:sz w:val="28"/>
                <w:szCs w:val="28"/>
              </w:rPr>
              <w:t>15. 储存环境：-35～+50℃，相对湿度＜95%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58" w:type="dxa"/>
          </w:tcPr>
          <w:p>
            <w:pPr>
              <w:rPr>
                <w:rFonts w:ascii="仿宋" w:hAnsi="仿宋" w:eastAsia="仿宋"/>
                <w:sz w:val="28"/>
                <w:szCs w:val="28"/>
              </w:rPr>
            </w:pPr>
            <w:r>
              <w:rPr>
                <w:rFonts w:ascii="仿宋" w:hAnsi="仿宋" w:eastAsia="仿宋"/>
                <w:sz w:val="28"/>
                <w:szCs w:val="28"/>
              </w:rPr>
              <w:t>36</w:t>
            </w:r>
          </w:p>
        </w:tc>
        <w:tc>
          <w:tcPr>
            <w:tcW w:w="1395" w:type="dxa"/>
          </w:tcPr>
          <w:p>
            <w:pPr>
              <w:rPr>
                <w:rFonts w:ascii="仿宋" w:hAnsi="仿宋" w:eastAsia="仿宋"/>
                <w:sz w:val="28"/>
                <w:szCs w:val="28"/>
              </w:rPr>
            </w:pPr>
            <w:r>
              <w:rPr>
                <w:rFonts w:ascii="仿宋" w:hAnsi="仿宋" w:eastAsia="仿宋"/>
                <w:sz w:val="28"/>
                <w:szCs w:val="28"/>
              </w:rPr>
              <w:t>安全绳</w:t>
            </w:r>
          </w:p>
        </w:tc>
        <w:tc>
          <w:tcPr>
            <w:tcW w:w="6349" w:type="dxa"/>
          </w:tcPr>
          <w:p>
            <w:pPr>
              <w:rPr>
                <w:rFonts w:ascii="仿宋" w:hAnsi="仿宋" w:eastAsia="仿宋"/>
                <w:sz w:val="28"/>
                <w:szCs w:val="28"/>
              </w:rPr>
            </w:pPr>
            <w:r>
              <w:rPr>
                <w:rFonts w:ascii="仿宋" w:hAnsi="仿宋" w:eastAsia="仿宋"/>
                <w:sz w:val="28"/>
                <w:szCs w:val="28"/>
              </w:rPr>
              <w:t>1、长度≥10M</w:t>
            </w:r>
          </w:p>
          <w:p>
            <w:pPr>
              <w:rPr>
                <w:rFonts w:ascii="仿宋" w:hAnsi="仿宋" w:eastAsia="仿宋"/>
                <w:sz w:val="28"/>
                <w:szCs w:val="28"/>
              </w:rPr>
            </w:pPr>
            <w:r>
              <w:rPr>
                <w:rFonts w:ascii="仿宋" w:hAnsi="仿宋" w:eastAsia="仿宋"/>
                <w:sz w:val="28"/>
                <w:szCs w:val="28"/>
              </w:rPr>
              <w:t>2、直径≥3mm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558" w:type="dxa"/>
          </w:tcPr>
          <w:p>
            <w:pPr>
              <w:rPr>
                <w:rFonts w:ascii="仿宋" w:hAnsi="仿宋" w:eastAsia="仿宋"/>
                <w:sz w:val="28"/>
                <w:szCs w:val="28"/>
              </w:rPr>
            </w:pPr>
            <w:r>
              <w:rPr>
                <w:rFonts w:ascii="仿宋" w:hAnsi="仿宋" w:eastAsia="仿宋"/>
                <w:sz w:val="28"/>
                <w:szCs w:val="28"/>
              </w:rPr>
              <w:t>37</w:t>
            </w:r>
          </w:p>
        </w:tc>
        <w:tc>
          <w:tcPr>
            <w:tcW w:w="1395" w:type="dxa"/>
          </w:tcPr>
          <w:p>
            <w:pPr>
              <w:rPr>
                <w:rFonts w:ascii="仿宋" w:hAnsi="仿宋" w:eastAsia="仿宋"/>
                <w:sz w:val="28"/>
                <w:szCs w:val="28"/>
              </w:rPr>
            </w:pPr>
            <w:r>
              <w:rPr>
                <w:rFonts w:ascii="仿宋" w:hAnsi="仿宋" w:eastAsia="仿宋"/>
                <w:sz w:val="28"/>
                <w:szCs w:val="28"/>
              </w:rPr>
              <w:t>登高设备</w:t>
            </w:r>
          </w:p>
        </w:tc>
        <w:tc>
          <w:tcPr>
            <w:tcW w:w="6349" w:type="dxa"/>
          </w:tcPr>
          <w:p>
            <w:pPr>
              <w:rPr>
                <w:rFonts w:ascii="仿宋" w:hAnsi="仿宋" w:eastAsia="仿宋"/>
                <w:sz w:val="28"/>
                <w:szCs w:val="28"/>
              </w:rPr>
            </w:pPr>
            <w:r>
              <w:rPr>
                <w:rFonts w:ascii="仿宋" w:hAnsi="仿宋" w:eastAsia="仿宋"/>
                <w:sz w:val="28"/>
                <w:szCs w:val="28"/>
              </w:rPr>
              <w:t>1、材质：铝合金</w:t>
            </w:r>
          </w:p>
          <w:p>
            <w:pPr>
              <w:rPr>
                <w:rFonts w:ascii="仿宋" w:hAnsi="仿宋" w:eastAsia="仿宋"/>
                <w:sz w:val="28"/>
                <w:szCs w:val="28"/>
              </w:rPr>
            </w:pPr>
            <w:r>
              <w:rPr>
                <w:rFonts w:ascii="仿宋" w:hAnsi="仿宋" w:eastAsia="仿宋"/>
                <w:sz w:val="28"/>
                <w:szCs w:val="28"/>
              </w:rPr>
              <w:t>2、绝缘性：非绝缘</w:t>
            </w:r>
          </w:p>
          <w:p>
            <w:pPr>
              <w:rPr>
                <w:rFonts w:ascii="仿宋" w:hAnsi="仿宋" w:eastAsia="仿宋"/>
                <w:sz w:val="28"/>
                <w:szCs w:val="28"/>
              </w:rPr>
            </w:pPr>
            <w:r>
              <w:rPr>
                <w:rFonts w:ascii="仿宋" w:hAnsi="仿宋" w:eastAsia="仿宋"/>
                <w:sz w:val="28"/>
                <w:szCs w:val="28"/>
              </w:rPr>
              <w:t>3、踏板数：四步梯</w:t>
            </w:r>
          </w:p>
          <w:p>
            <w:pPr>
              <w:rPr>
                <w:rFonts w:ascii="仿宋" w:hAnsi="仿宋" w:eastAsia="仿宋"/>
                <w:sz w:val="28"/>
                <w:szCs w:val="28"/>
              </w:rPr>
            </w:pPr>
            <w:r>
              <w:rPr>
                <w:rFonts w:ascii="仿宋" w:hAnsi="仿宋" w:eastAsia="仿宋"/>
                <w:sz w:val="28"/>
                <w:szCs w:val="28"/>
              </w:rPr>
              <w:t>4、承重等级≥150kg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58" w:type="dxa"/>
          </w:tcPr>
          <w:p>
            <w:pPr>
              <w:rPr>
                <w:rFonts w:ascii="仿宋" w:hAnsi="仿宋" w:eastAsia="仿宋"/>
                <w:sz w:val="28"/>
                <w:szCs w:val="28"/>
              </w:rPr>
            </w:pPr>
            <w:r>
              <w:rPr>
                <w:rFonts w:ascii="仿宋" w:hAnsi="仿宋" w:eastAsia="仿宋"/>
                <w:sz w:val="28"/>
                <w:szCs w:val="28"/>
              </w:rPr>
              <w:t>38</w:t>
            </w:r>
          </w:p>
        </w:tc>
        <w:tc>
          <w:tcPr>
            <w:tcW w:w="1395" w:type="dxa"/>
          </w:tcPr>
          <w:p>
            <w:pPr>
              <w:rPr>
                <w:rFonts w:ascii="仿宋" w:hAnsi="仿宋" w:eastAsia="仿宋"/>
                <w:sz w:val="28"/>
                <w:szCs w:val="28"/>
              </w:rPr>
            </w:pPr>
            <w:r>
              <w:rPr>
                <w:rFonts w:ascii="仿宋" w:hAnsi="仿宋" w:eastAsia="仿宋"/>
                <w:sz w:val="28"/>
                <w:szCs w:val="28"/>
              </w:rPr>
              <w:t>窨井钩</w:t>
            </w:r>
          </w:p>
        </w:tc>
        <w:tc>
          <w:tcPr>
            <w:tcW w:w="6349" w:type="dxa"/>
          </w:tcPr>
          <w:p>
            <w:pPr>
              <w:rPr>
                <w:rFonts w:ascii="仿宋" w:hAnsi="仿宋" w:eastAsia="仿宋"/>
                <w:sz w:val="28"/>
                <w:szCs w:val="28"/>
              </w:rPr>
            </w:pPr>
            <w:r>
              <w:rPr>
                <w:rFonts w:ascii="仿宋" w:hAnsi="仿宋" w:eastAsia="仿宋"/>
                <w:sz w:val="28"/>
                <w:szCs w:val="28"/>
              </w:rPr>
              <w:t>1、长度≥50CM,</w:t>
            </w:r>
          </w:p>
          <w:p>
            <w:pPr>
              <w:rPr>
                <w:rFonts w:ascii="仿宋" w:hAnsi="仿宋" w:eastAsia="仿宋"/>
                <w:sz w:val="28"/>
                <w:szCs w:val="28"/>
              </w:rPr>
            </w:pPr>
            <w:r>
              <w:rPr>
                <w:rFonts w:ascii="仿宋" w:hAnsi="仿宋" w:eastAsia="仿宋"/>
                <w:sz w:val="28"/>
                <w:szCs w:val="28"/>
              </w:rPr>
              <w:t>2、直径≥12MM,</w:t>
            </w:r>
          </w:p>
          <w:p>
            <w:pPr>
              <w:rPr>
                <w:rFonts w:ascii="仿宋" w:hAnsi="仿宋" w:eastAsia="仿宋"/>
                <w:sz w:val="28"/>
                <w:szCs w:val="28"/>
              </w:rPr>
            </w:pPr>
            <w:r>
              <w:rPr>
                <w:rFonts w:ascii="仿宋" w:hAnsi="仿宋" w:eastAsia="仿宋"/>
                <w:sz w:val="28"/>
                <w:szCs w:val="28"/>
              </w:rPr>
              <w:t>3、带手柄，光滑不刺手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558" w:type="dxa"/>
          </w:tcPr>
          <w:p>
            <w:pPr>
              <w:rPr>
                <w:rFonts w:ascii="仿宋" w:hAnsi="仿宋" w:eastAsia="仿宋"/>
                <w:sz w:val="28"/>
                <w:szCs w:val="28"/>
              </w:rPr>
            </w:pPr>
            <w:r>
              <w:rPr>
                <w:rFonts w:ascii="仿宋" w:hAnsi="仿宋" w:eastAsia="仿宋"/>
                <w:sz w:val="28"/>
                <w:szCs w:val="28"/>
              </w:rPr>
              <w:t>39</w:t>
            </w:r>
          </w:p>
        </w:tc>
        <w:tc>
          <w:tcPr>
            <w:tcW w:w="1395" w:type="dxa"/>
          </w:tcPr>
          <w:p>
            <w:pPr>
              <w:rPr>
                <w:rFonts w:ascii="仿宋" w:hAnsi="仿宋" w:eastAsia="仿宋"/>
                <w:sz w:val="28"/>
                <w:szCs w:val="28"/>
              </w:rPr>
            </w:pPr>
            <w:r>
              <w:rPr>
                <w:rFonts w:ascii="仿宋" w:hAnsi="仿宋" w:eastAsia="仿宋"/>
                <w:sz w:val="28"/>
                <w:szCs w:val="28"/>
              </w:rPr>
              <w:t>监控摄像头（智能储物柜）</w:t>
            </w:r>
          </w:p>
        </w:tc>
        <w:tc>
          <w:tcPr>
            <w:tcW w:w="6349" w:type="dxa"/>
          </w:tcPr>
          <w:p>
            <w:pPr>
              <w:rPr>
                <w:rFonts w:ascii="仿宋" w:hAnsi="仿宋" w:eastAsia="仿宋"/>
                <w:sz w:val="28"/>
                <w:szCs w:val="28"/>
              </w:rPr>
            </w:pPr>
            <w:r>
              <w:rPr>
                <w:rFonts w:ascii="仿宋" w:hAnsi="仿宋" w:eastAsia="仿宋"/>
                <w:sz w:val="28"/>
                <w:szCs w:val="28"/>
              </w:rPr>
              <w:t>1、星光级摄像机，400万像素。</w:t>
            </w:r>
          </w:p>
          <w:p>
            <w:pPr>
              <w:rPr>
                <w:rFonts w:ascii="仿宋" w:hAnsi="仿宋" w:eastAsia="仿宋"/>
                <w:sz w:val="28"/>
                <w:szCs w:val="28"/>
              </w:rPr>
            </w:pPr>
            <w:r>
              <w:rPr>
                <w:rFonts w:ascii="仿宋" w:hAnsi="仿宋" w:eastAsia="仿宋"/>
                <w:sz w:val="28"/>
                <w:szCs w:val="28"/>
              </w:rPr>
              <w:t>2、2K全高清视界</w:t>
            </w:r>
          </w:p>
          <w:p>
            <w:pPr>
              <w:rPr>
                <w:rFonts w:ascii="仿宋" w:hAnsi="仿宋" w:eastAsia="仿宋"/>
                <w:sz w:val="28"/>
                <w:szCs w:val="28"/>
              </w:rPr>
            </w:pPr>
            <w:r>
              <w:rPr>
                <w:rFonts w:ascii="仿宋" w:hAnsi="仿宋" w:eastAsia="仿宋"/>
                <w:sz w:val="28"/>
                <w:szCs w:val="28"/>
              </w:rPr>
              <w:t>3、Smart265编码，更快、更省、更清晰。</w:t>
            </w:r>
          </w:p>
          <w:p>
            <w:pPr>
              <w:rPr>
                <w:rFonts w:ascii="仿宋" w:hAnsi="仿宋" w:eastAsia="仿宋"/>
                <w:sz w:val="28"/>
                <w:szCs w:val="28"/>
              </w:rPr>
            </w:pPr>
            <w:r>
              <w:rPr>
                <w:rFonts w:ascii="仿宋" w:hAnsi="仿宋" w:eastAsia="仿宋"/>
                <w:sz w:val="28"/>
                <w:szCs w:val="28"/>
              </w:rPr>
              <w:t>4、IP67防水防尘，全天候监控。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58" w:type="dxa"/>
          </w:tcPr>
          <w:p>
            <w:pPr>
              <w:rPr>
                <w:rFonts w:ascii="仿宋" w:hAnsi="仿宋" w:eastAsia="仿宋"/>
                <w:sz w:val="28"/>
                <w:szCs w:val="28"/>
              </w:rPr>
            </w:pPr>
            <w:r>
              <w:rPr>
                <w:rFonts w:ascii="仿宋" w:hAnsi="仿宋" w:eastAsia="仿宋"/>
                <w:sz w:val="28"/>
                <w:szCs w:val="28"/>
              </w:rPr>
              <w:t>40</w:t>
            </w:r>
          </w:p>
        </w:tc>
        <w:tc>
          <w:tcPr>
            <w:tcW w:w="1395" w:type="dxa"/>
          </w:tcPr>
          <w:p>
            <w:pPr>
              <w:rPr>
                <w:rFonts w:ascii="仿宋" w:hAnsi="仿宋" w:eastAsia="仿宋"/>
                <w:sz w:val="28"/>
                <w:szCs w:val="28"/>
              </w:rPr>
            </w:pPr>
            <w:r>
              <w:rPr>
                <w:rFonts w:ascii="仿宋" w:hAnsi="仿宋" w:eastAsia="仿宋"/>
                <w:sz w:val="28"/>
                <w:szCs w:val="28"/>
              </w:rPr>
              <w:t>智能储物柜</w:t>
            </w:r>
          </w:p>
        </w:tc>
        <w:tc>
          <w:tcPr>
            <w:tcW w:w="6349" w:type="dxa"/>
          </w:tcPr>
          <w:p>
            <w:pPr>
              <w:rPr>
                <w:rFonts w:ascii="仿宋" w:hAnsi="仿宋" w:eastAsia="仿宋"/>
                <w:sz w:val="28"/>
                <w:szCs w:val="28"/>
              </w:rPr>
            </w:pPr>
            <w:r>
              <w:rPr>
                <w:rFonts w:ascii="仿宋" w:hAnsi="仿宋" w:eastAsia="仿宋"/>
                <w:sz w:val="28"/>
                <w:szCs w:val="28"/>
              </w:rPr>
              <w:t>1、整体尺寸≥高1.8米*宽1.2米*深0.4米</w:t>
            </w:r>
          </w:p>
          <w:p>
            <w:pPr>
              <w:rPr>
                <w:rFonts w:ascii="仿宋" w:hAnsi="仿宋" w:eastAsia="仿宋"/>
                <w:sz w:val="28"/>
                <w:szCs w:val="28"/>
              </w:rPr>
            </w:pPr>
            <w:r>
              <w:rPr>
                <w:rFonts w:ascii="仿宋" w:hAnsi="仿宋" w:eastAsia="仿宋"/>
                <w:sz w:val="28"/>
                <w:szCs w:val="28"/>
              </w:rPr>
              <w:t xml:space="preserve">        ≤高2米*宽1.3米*深0.5米。</w:t>
            </w:r>
          </w:p>
          <w:p>
            <w:pPr>
              <w:rPr>
                <w:rFonts w:ascii="仿宋" w:hAnsi="仿宋" w:eastAsia="仿宋"/>
                <w:sz w:val="28"/>
                <w:szCs w:val="28"/>
              </w:rPr>
            </w:pPr>
            <w:r>
              <w:rPr>
                <w:rFonts w:ascii="仿宋" w:hAnsi="仿宋" w:eastAsia="仿宋"/>
                <w:sz w:val="28"/>
                <w:szCs w:val="28"/>
              </w:rPr>
              <w:t>2、柜子数量≥18门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558" w:type="dxa"/>
          </w:tcPr>
          <w:p>
            <w:pPr>
              <w:rPr>
                <w:rFonts w:ascii="仿宋" w:hAnsi="仿宋" w:eastAsia="仿宋"/>
                <w:sz w:val="28"/>
                <w:szCs w:val="28"/>
              </w:rPr>
            </w:pPr>
            <w:r>
              <w:rPr>
                <w:rFonts w:ascii="仿宋" w:hAnsi="仿宋" w:eastAsia="仿宋"/>
                <w:sz w:val="28"/>
                <w:szCs w:val="28"/>
              </w:rPr>
              <w:t>41</w:t>
            </w:r>
          </w:p>
        </w:tc>
        <w:tc>
          <w:tcPr>
            <w:tcW w:w="1395" w:type="dxa"/>
          </w:tcPr>
          <w:p>
            <w:pPr>
              <w:rPr>
                <w:rFonts w:ascii="仿宋" w:hAnsi="仿宋" w:eastAsia="仿宋"/>
                <w:sz w:val="28"/>
                <w:szCs w:val="28"/>
              </w:rPr>
            </w:pPr>
            <w:r>
              <w:rPr>
                <w:rFonts w:ascii="仿宋" w:hAnsi="仿宋" w:eastAsia="仿宋"/>
                <w:sz w:val="28"/>
                <w:szCs w:val="28"/>
              </w:rPr>
              <w:t>一次性井盖封条</w:t>
            </w:r>
          </w:p>
        </w:tc>
        <w:tc>
          <w:tcPr>
            <w:tcW w:w="6349" w:type="dxa"/>
          </w:tcPr>
          <w:p>
            <w:pPr>
              <w:rPr>
                <w:rFonts w:ascii="仿宋" w:hAnsi="仿宋" w:eastAsia="仿宋"/>
                <w:sz w:val="28"/>
                <w:szCs w:val="28"/>
              </w:rPr>
            </w:pPr>
            <w:r>
              <w:rPr>
                <w:rFonts w:ascii="仿宋" w:hAnsi="仿宋" w:eastAsia="仿宋"/>
                <w:sz w:val="28"/>
                <w:szCs w:val="28"/>
              </w:rPr>
              <w:t>符合公安防爆安检专用要求:</w:t>
            </w:r>
          </w:p>
          <w:p>
            <w:pPr>
              <w:rPr>
                <w:rFonts w:ascii="仿宋" w:hAnsi="仿宋" w:eastAsia="仿宋"/>
                <w:sz w:val="28"/>
                <w:szCs w:val="28"/>
              </w:rPr>
            </w:pPr>
            <w:r>
              <w:rPr>
                <w:rFonts w:ascii="仿宋" w:hAnsi="仿宋" w:eastAsia="仿宋"/>
                <w:sz w:val="28"/>
                <w:szCs w:val="28"/>
              </w:rPr>
              <w:t>1、颜色统一;</w:t>
            </w:r>
          </w:p>
          <w:p>
            <w:pPr>
              <w:rPr>
                <w:rFonts w:ascii="仿宋" w:hAnsi="仿宋" w:eastAsia="仿宋"/>
                <w:sz w:val="28"/>
                <w:szCs w:val="28"/>
              </w:rPr>
            </w:pPr>
            <w:r>
              <w:rPr>
                <w:rFonts w:ascii="仿宋" w:hAnsi="仿宋" w:eastAsia="仿宋"/>
                <w:sz w:val="28"/>
                <w:szCs w:val="28"/>
              </w:rPr>
              <w:t>2、尺寸规格按实际需求;</w:t>
            </w:r>
          </w:p>
          <w:p>
            <w:pPr>
              <w:rPr>
                <w:rFonts w:ascii="仿宋" w:hAnsi="仿宋" w:eastAsia="仿宋"/>
                <w:sz w:val="28"/>
                <w:szCs w:val="28"/>
              </w:rPr>
            </w:pPr>
            <w:r>
              <w:rPr>
                <w:rFonts w:ascii="仿宋" w:hAnsi="仿宋" w:eastAsia="仿宋"/>
                <w:sz w:val="28"/>
                <w:szCs w:val="28"/>
              </w:rPr>
              <w:t>3、横向字样上排内容定制,下排为:6位序列号;</w:t>
            </w:r>
          </w:p>
          <w:p>
            <w:pPr>
              <w:rPr>
                <w:rFonts w:ascii="仿宋" w:hAnsi="仿宋" w:eastAsia="仿宋"/>
                <w:sz w:val="28"/>
                <w:szCs w:val="28"/>
              </w:rPr>
            </w:pPr>
            <w:r>
              <w:rPr>
                <w:rFonts w:ascii="仿宋" w:hAnsi="仿宋" w:eastAsia="仿宋"/>
                <w:sz w:val="28"/>
                <w:szCs w:val="28"/>
              </w:rPr>
              <w:t>4、材质采用三元乙丙橡胶;</w:t>
            </w:r>
          </w:p>
          <w:p>
            <w:pPr>
              <w:rPr>
                <w:rFonts w:ascii="仿宋" w:hAnsi="仿宋" w:eastAsia="仿宋"/>
                <w:sz w:val="28"/>
                <w:szCs w:val="28"/>
              </w:rPr>
            </w:pPr>
            <w:r>
              <w:rPr>
                <w:rFonts w:ascii="仿宋" w:hAnsi="仿宋" w:eastAsia="仿宋"/>
                <w:sz w:val="28"/>
                <w:szCs w:val="28"/>
              </w:rPr>
              <w:t>5、产品须具备耐风吹、雨淋,耐高温度须达 50 摄度,持粘性不低于30天。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58" w:type="dxa"/>
          </w:tcPr>
          <w:p>
            <w:pPr>
              <w:rPr>
                <w:rFonts w:ascii="仿宋" w:hAnsi="仿宋" w:eastAsia="仿宋"/>
                <w:sz w:val="28"/>
                <w:szCs w:val="28"/>
              </w:rPr>
            </w:pPr>
            <w:r>
              <w:rPr>
                <w:rFonts w:ascii="仿宋" w:hAnsi="仿宋" w:eastAsia="仿宋"/>
                <w:sz w:val="28"/>
                <w:szCs w:val="28"/>
              </w:rPr>
              <w:t>42</w:t>
            </w:r>
          </w:p>
        </w:tc>
        <w:tc>
          <w:tcPr>
            <w:tcW w:w="1395" w:type="dxa"/>
          </w:tcPr>
          <w:p>
            <w:pPr>
              <w:rPr>
                <w:rFonts w:ascii="仿宋" w:hAnsi="仿宋" w:eastAsia="仿宋"/>
                <w:sz w:val="28"/>
                <w:szCs w:val="28"/>
              </w:rPr>
            </w:pPr>
            <w:r>
              <w:rPr>
                <w:rFonts w:ascii="仿宋" w:hAnsi="仿宋" w:eastAsia="仿宋"/>
                <w:sz w:val="28"/>
                <w:szCs w:val="28"/>
              </w:rPr>
              <w:t>一次性箱体封条</w:t>
            </w:r>
          </w:p>
        </w:tc>
        <w:tc>
          <w:tcPr>
            <w:tcW w:w="6349" w:type="dxa"/>
          </w:tcPr>
          <w:p>
            <w:pPr>
              <w:rPr>
                <w:rFonts w:ascii="仿宋" w:hAnsi="仿宋" w:eastAsia="仿宋"/>
                <w:sz w:val="28"/>
                <w:szCs w:val="28"/>
              </w:rPr>
            </w:pPr>
            <w:r>
              <w:rPr>
                <w:rFonts w:ascii="仿宋" w:hAnsi="仿宋" w:eastAsia="仿宋"/>
                <w:sz w:val="28"/>
                <w:szCs w:val="28"/>
              </w:rPr>
              <w:t>1、自粘性硅胶片具有自粘性弹性体，耐高温（180～200℃）和耐低温（-40～-60℃），具有耐臭氧.耐紫外线，耐辐射，高弹性，高回弹等特点，在受潮遇水或温度升高时变化较小，具有表面惰性不粘物，耐油耐溶剂耐老化，无毒无味无害，环保无污染。并具备容撕毁，无法复贴、具有一定的防水等特性。</w:t>
            </w:r>
          </w:p>
          <w:p>
            <w:pPr>
              <w:rPr>
                <w:rFonts w:ascii="仿宋" w:hAnsi="仿宋" w:eastAsia="仿宋"/>
                <w:sz w:val="28"/>
                <w:szCs w:val="28"/>
              </w:rPr>
            </w:pPr>
            <w:r>
              <w:rPr>
                <w:rFonts w:ascii="仿宋" w:hAnsi="仿宋" w:eastAsia="仿宋"/>
                <w:sz w:val="28"/>
                <w:szCs w:val="28"/>
              </w:rPr>
              <w:t>2、规格样式：大于等于3*8CM，小于等于4*10 CM长方形。</w:t>
            </w:r>
          </w:p>
        </w:tc>
      </w:tr>
      <w:bookmarkEnd w:id="26"/>
    </w:tbl>
    <w:p>
      <w:pPr>
        <w:spacing w:before="120" w:beforeLines="50" w:after="120" w:afterLines="50" w:line="360" w:lineRule="auto"/>
        <w:rPr>
          <w:rFonts w:ascii="仿宋" w:hAnsi="仿宋" w:eastAsia="仿宋"/>
          <w:sz w:val="28"/>
          <w:szCs w:val="28"/>
        </w:rPr>
      </w:pPr>
      <w:r>
        <w:rPr>
          <w:rFonts w:hint="eastAsia" w:ascii="仿宋" w:hAnsi="仿宋" w:eastAsia="仿宋"/>
          <w:sz w:val="28"/>
          <w:szCs w:val="28"/>
        </w:rPr>
        <w:t>（5）安检人员要求</w:t>
      </w:r>
    </w:p>
    <w:p>
      <w:pPr>
        <w:spacing w:line="360" w:lineRule="auto"/>
        <w:ind w:firstLine="560" w:firstLineChars="200"/>
        <w:rPr>
          <w:rFonts w:ascii="仿宋" w:hAnsi="仿宋" w:eastAsia="仿宋"/>
          <w:sz w:val="28"/>
          <w:szCs w:val="28"/>
        </w:rPr>
      </w:pPr>
      <w:r>
        <w:rPr>
          <w:rFonts w:ascii="仿宋" w:hAnsi="仿宋" w:eastAsia="仿宋"/>
          <w:sz w:val="28"/>
          <w:szCs w:val="28"/>
        </w:rPr>
        <w:t>1.所有安检员持双证。即有民航或专业培训机构颁发的安检培训结业证书和</w:t>
      </w:r>
      <w:r>
        <w:rPr>
          <w:rFonts w:hint="eastAsia" w:ascii="仿宋" w:hAnsi="仿宋" w:eastAsia="仿宋"/>
          <w:sz w:val="28"/>
          <w:szCs w:val="28"/>
        </w:rPr>
        <w:t>公安系统颁发的</w:t>
      </w:r>
      <w:r>
        <w:rPr>
          <w:rFonts w:ascii="仿宋" w:hAnsi="仿宋" w:eastAsia="仿宋"/>
          <w:sz w:val="28"/>
          <w:szCs w:val="28"/>
        </w:rPr>
        <w:t>保安证，提供承诺函并盖章。</w:t>
      </w:r>
    </w:p>
    <w:p>
      <w:pPr>
        <w:spacing w:line="360" w:lineRule="auto"/>
        <w:ind w:firstLine="560"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安检</w:t>
      </w:r>
      <w:r>
        <w:rPr>
          <w:rFonts w:ascii="仿宋" w:hAnsi="仿宋" w:eastAsia="仿宋"/>
          <w:sz w:val="28"/>
          <w:szCs w:val="28"/>
        </w:rPr>
        <w:t>人员的年龄要求在18周岁至40周岁之间（特殊岗位或骨干人员年龄超龄，需经采购人同意）。身高要求：男≥170cm，女≥160cm，手检员要求配置女性比例≥90% ，提供承诺函并盖章。</w:t>
      </w:r>
    </w:p>
    <w:p>
      <w:pPr>
        <w:spacing w:line="360" w:lineRule="auto"/>
        <w:ind w:firstLine="560" w:firstLineChars="200"/>
        <w:rPr>
          <w:rFonts w:ascii="仿宋" w:hAnsi="仿宋" w:eastAsia="仿宋"/>
          <w:sz w:val="28"/>
          <w:szCs w:val="28"/>
        </w:rPr>
      </w:pPr>
      <w:r>
        <w:rPr>
          <w:rFonts w:ascii="仿宋" w:hAnsi="仿宋" w:eastAsia="仿宋"/>
          <w:sz w:val="28"/>
          <w:szCs w:val="28"/>
        </w:rPr>
        <w:t>3.赛前，采购人会组织安排1-2次安检员培训，要求安检人员必须参加培训，且不涉及各方人员相关费用，即相关费用全部各自承担。</w:t>
      </w:r>
    </w:p>
    <w:p>
      <w:pPr>
        <w:spacing w:line="360" w:lineRule="auto"/>
        <w:ind w:firstLine="560" w:firstLineChars="200"/>
        <w:rPr>
          <w:rFonts w:ascii="仿宋" w:hAnsi="仿宋" w:eastAsia="仿宋"/>
          <w:sz w:val="28"/>
          <w:szCs w:val="28"/>
        </w:rPr>
      </w:pPr>
      <w:r>
        <w:rPr>
          <w:rFonts w:ascii="仿宋" w:hAnsi="仿宋" w:eastAsia="仿宋"/>
          <w:sz w:val="28"/>
          <w:szCs w:val="28"/>
        </w:rPr>
        <w:t>4.需求表中安检人次数量为预估数量，实际数量按采购人实际需求调整，结算时按审计后的实际数量结算，结算单价按投标单价</w:t>
      </w:r>
      <w:r>
        <w:rPr>
          <w:rFonts w:hint="eastAsia" w:ascii="仿宋" w:hAnsi="仿宋" w:eastAsia="仿宋"/>
          <w:sz w:val="28"/>
          <w:szCs w:val="28"/>
        </w:rPr>
        <w:t>计</w:t>
      </w:r>
      <w:r>
        <w:rPr>
          <w:rFonts w:ascii="仿宋" w:hAnsi="仿宋" w:eastAsia="仿宋"/>
          <w:sz w:val="28"/>
          <w:szCs w:val="28"/>
        </w:rPr>
        <w:t>。</w:t>
      </w:r>
    </w:p>
    <w:p>
      <w:pPr>
        <w:spacing w:line="360" w:lineRule="auto"/>
        <w:ind w:firstLine="560" w:firstLineChars="200"/>
        <w:rPr>
          <w:rFonts w:ascii="仿宋" w:hAnsi="仿宋" w:eastAsia="仿宋"/>
          <w:sz w:val="28"/>
          <w:szCs w:val="28"/>
        </w:rPr>
      </w:pPr>
      <w:r>
        <w:rPr>
          <w:rFonts w:ascii="仿宋" w:hAnsi="仿宋" w:eastAsia="仿宋"/>
          <w:sz w:val="28"/>
          <w:szCs w:val="28"/>
        </w:rPr>
        <w:t>5.安检人次的计算是：每人每服务8小时为1人次。</w:t>
      </w:r>
    </w:p>
    <w:p>
      <w:pPr>
        <w:spacing w:before="120" w:beforeLines="50" w:after="120" w:afterLines="50" w:line="360" w:lineRule="auto"/>
        <w:rPr>
          <w:rFonts w:ascii="仿宋" w:hAnsi="仿宋" w:eastAsia="仿宋"/>
          <w:sz w:val="28"/>
          <w:szCs w:val="28"/>
        </w:rPr>
      </w:pPr>
      <w:r>
        <w:rPr>
          <w:rFonts w:hint="eastAsia" w:ascii="仿宋" w:hAnsi="仿宋" w:eastAsia="仿宋"/>
          <w:sz w:val="28"/>
          <w:szCs w:val="28"/>
        </w:rPr>
        <w:t>（6）安保人员要求</w:t>
      </w:r>
    </w:p>
    <w:p>
      <w:pPr>
        <w:spacing w:line="360" w:lineRule="auto"/>
        <w:ind w:firstLine="560" w:firstLineChars="200"/>
        <w:rPr>
          <w:rFonts w:ascii="仿宋" w:hAnsi="仿宋" w:eastAsia="仿宋"/>
          <w:sz w:val="28"/>
          <w:szCs w:val="28"/>
        </w:rPr>
      </w:pPr>
      <w:r>
        <w:rPr>
          <w:rFonts w:ascii="仿宋" w:hAnsi="仿宋" w:eastAsia="仿宋"/>
          <w:sz w:val="28"/>
          <w:szCs w:val="28"/>
        </w:rPr>
        <w:t>1.所有</w:t>
      </w:r>
      <w:r>
        <w:rPr>
          <w:rFonts w:hint="eastAsia" w:ascii="仿宋" w:hAnsi="仿宋" w:eastAsia="仿宋"/>
          <w:sz w:val="28"/>
          <w:szCs w:val="28"/>
        </w:rPr>
        <w:t>安保人</w:t>
      </w:r>
      <w:r>
        <w:rPr>
          <w:rFonts w:ascii="仿宋" w:hAnsi="仿宋" w:eastAsia="仿宋"/>
          <w:sz w:val="28"/>
          <w:szCs w:val="28"/>
        </w:rPr>
        <w:t>员</w:t>
      </w:r>
      <w:r>
        <w:rPr>
          <w:rFonts w:hint="eastAsia" w:ascii="仿宋" w:hAnsi="仿宋" w:eastAsia="仿宋"/>
          <w:sz w:val="28"/>
          <w:szCs w:val="28"/>
        </w:rPr>
        <w:t>需</w:t>
      </w:r>
      <w:r>
        <w:rPr>
          <w:rFonts w:ascii="仿宋" w:hAnsi="仿宋" w:eastAsia="仿宋"/>
          <w:sz w:val="28"/>
          <w:szCs w:val="28"/>
        </w:rPr>
        <w:t>持</w:t>
      </w:r>
      <w:r>
        <w:rPr>
          <w:rFonts w:hint="eastAsia" w:ascii="仿宋" w:hAnsi="仿宋" w:eastAsia="仿宋"/>
          <w:sz w:val="28"/>
          <w:szCs w:val="28"/>
        </w:rPr>
        <w:t>公安系统颁发的保安</w:t>
      </w:r>
      <w:r>
        <w:rPr>
          <w:rFonts w:ascii="仿宋" w:hAnsi="仿宋" w:eastAsia="仿宋"/>
          <w:sz w:val="28"/>
          <w:szCs w:val="28"/>
        </w:rPr>
        <w:t>证，提供承诺函并盖章。</w:t>
      </w:r>
    </w:p>
    <w:p>
      <w:pPr>
        <w:spacing w:line="360" w:lineRule="auto"/>
        <w:ind w:firstLine="560" w:firstLineChars="20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安保</w:t>
      </w:r>
      <w:r>
        <w:rPr>
          <w:rFonts w:ascii="仿宋" w:hAnsi="仿宋" w:eastAsia="仿宋"/>
          <w:sz w:val="28"/>
          <w:szCs w:val="28"/>
        </w:rPr>
        <w:t>人员的年龄要求在18周岁至40周岁之间（特殊岗位或骨干人员年龄超龄，需经采购人同意）。身高要求：男≥170cm，女≥160cm ，提供承诺函并盖章。</w:t>
      </w:r>
    </w:p>
    <w:p>
      <w:pPr>
        <w:spacing w:line="360" w:lineRule="auto"/>
        <w:ind w:firstLine="560" w:firstLineChars="200"/>
        <w:rPr>
          <w:rFonts w:ascii="仿宋" w:hAnsi="仿宋" w:eastAsia="仿宋"/>
          <w:sz w:val="28"/>
          <w:szCs w:val="28"/>
        </w:rPr>
      </w:pPr>
      <w:r>
        <w:rPr>
          <w:rFonts w:ascii="仿宋" w:hAnsi="仿宋" w:eastAsia="仿宋"/>
          <w:sz w:val="28"/>
          <w:szCs w:val="28"/>
        </w:rPr>
        <w:t>3.赛前，采购人会组织安排1-2次安</w:t>
      </w:r>
      <w:r>
        <w:rPr>
          <w:rFonts w:hint="eastAsia" w:ascii="仿宋" w:hAnsi="仿宋" w:eastAsia="仿宋"/>
          <w:sz w:val="28"/>
          <w:szCs w:val="28"/>
        </w:rPr>
        <w:t>保</w:t>
      </w:r>
      <w:r>
        <w:rPr>
          <w:rFonts w:ascii="仿宋" w:hAnsi="仿宋" w:eastAsia="仿宋"/>
          <w:sz w:val="28"/>
          <w:szCs w:val="28"/>
        </w:rPr>
        <w:t>员培训，要求安</w:t>
      </w:r>
      <w:r>
        <w:rPr>
          <w:rFonts w:hint="eastAsia" w:ascii="仿宋" w:hAnsi="仿宋" w:eastAsia="仿宋"/>
          <w:sz w:val="28"/>
          <w:szCs w:val="28"/>
        </w:rPr>
        <w:t>保</w:t>
      </w:r>
      <w:r>
        <w:rPr>
          <w:rFonts w:ascii="仿宋" w:hAnsi="仿宋" w:eastAsia="仿宋"/>
          <w:sz w:val="28"/>
          <w:szCs w:val="28"/>
        </w:rPr>
        <w:t>人员必须参加培训，且不涉及各方人员相关费用，即相关费用全部各自承担。</w:t>
      </w:r>
    </w:p>
    <w:p>
      <w:pPr>
        <w:spacing w:line="360" w:lineRule="auto"/>
        <w:ind w:firstLine="560" w:firstLineChars="200"/>
        <w:rPr>
          <w:rFonts w:ascii="仿宋" w:hAnsi="仿宋" w:eastAsia="仿宋"/>
          <w:sz w:val="28"/>
          <w:szCs w:val="28"/>
        </w:rPr>
      </w:pPr>
      <w:r>
        <w:rPr>
          <w:rFonts w:ascii="仿宋" w:hAnsi="仿宋" w:eastAsia="仿宋"/>
          <w:sz w:val="28"/>
          <w:szCs w:val="28"/>
        </w:rPr>
        <w:t>4.需求表中安</w:t>
      </w:r>
      <w:r>
        <w:rPr>
          <w:rFonts w:hint="eastAsia" w:ascii="仿宋" w:hAnsi="仿宋" w:eastAsia="仿宋"/>
          <w:sz w:val="28"/>
          <w:szCs w:val="28"/>
        </w:rPr>
        <w:t>保</w:t>
      </w:r>
      <w:r>
        <w:rPr>
          <w:rFonts w:ascii="仿宋" w:hAnsi="仿宋" w:eastAsia="仿宋"/>
          <w:sz w:val="28"/>
          <w:szCs w:val="28"/>
        </w:rPr>
        <w:t>人次数量为预估数量，实际数量按采购人实际需求调整，结算时按审计后的实际数量结算，结算单价按投标单价</w:t>
      </w:r>
      <w:r>
        <w:rPr>
          <w:rFonts w:hint="eastAsia" w:ascii="仿宋" w:hAnsi="仿宋" w:eastAsia="仿宋"/>
          <w:sz w:val="28"/>
          <w:szCs w:val="28"/>
        </w:rPr>
        <w:t>计</w:t>
      </w:r>
      <w:r>
        <w:rPr>
          <w:rFonts w:ascii="仿宋" w:hAnsi="仿宋" w:eastAsia="仿宋"/>
          <w:sz w:val="28"/>
          <w:szCs w:val="28"/>
        </w:rPr>
        <w:t>。</w:t>
      </w:r>
    </w:p>
    <w:p>
      <w:pPr>
        <w:spacing w:line="360" w:lineRule="auto"/>
        <w:ind w:firstLine="560" w:firstLineChars="200"/>
        <w:rPr>
          <w:rFonts w:ascii="仿宋" w:hAnsi="仿宋" w:eastAsia="仿宋"/>
          <w:sz w:val="28"/>
          <w:szCs w:val="28"/>
        </w:rPr>
      </w:pPr>
      <w:r>
        <w:rPr>
          <w:rFonts w:ascii="仿宋" w:hAnsi="仿宋" w:eastAsia="仿宋"/>
          <w:sz w:val="28"/>
          <w:szCs w:val="28"/>
        </w:rPr>
        <w:t>5.安</w:t>
      </w:r>
      <w:r>
        <w:rPr>
          <w:rFonts w:hint="eastAsia" w:ascii="仿宋" w:hAnsi="仿宋" w:eastAsia="仿宋"/>
          <w:sz w:val="28"/>
          <w:szCs w:val="28"/>
        </w:rPr>
        <w:t>保</w:t>
      </w:r>
      <w:r>
        <w:rPr>
          <w:rFonts w:ascii="仿宋" w:hAnsi="仿宋" w:eastAsia="仿宋"/>
          <w:sz w:val="28"/>
          <w:szCs w:val="28"/>
        </w:rPr>
        <w:t>人次的计算是：每人每服务8小时为1人次。</w:t>
      </w:r>
    </w:p>
    <w:p/>
    <w:p>
      <w:pPr>
        <w:spacing w:line="360" w:lineRule="auto"/>
        <w:rPr>
          <w:rFonts w:ascii="仿宋" w:hAnsi="仿宋" w:eastAsia="仿宋"/>
          <w:sz w:val="28"/>
          <w:szCs w:val="28"/>
        </w:rPr>
      </w:pPr>
      <w:r>
        <w:rPr>
          <w:rFonts w:ascii="仿宋" w:hAnsi="仿宋" w:eastAsia="仿宋"/>
          <w:sz w:val="28"/>
          <w:szCs w:val="28"/>
        </w:rPr>
        <w:t>三、</w:t>
      </w:r>
      <w:r>
        <w:rPr>
          <w:rFonts w:hint="eastAsia" w:ascii="仿宋" w:hAnsi="仿宋" w:eastAsia="仿宋"/>
          <w:sz w:val="28"/>
          <w:szCs w:val="28"/>
        </w:rPr>
        <w:t>其它</w:t>
      </w:r>
      <w:r>
        <w:rPr>
          <w:rFonts w:ascii="仿宋" w:hAnsi="仿宋" w:eastAsia="仿宋"/>
          <w:sz w:val="28"/>
          <w:szCs w:val="28"/>
        </w:rPr>
        <w:t>要求</w:t>
      </w:r>
    </w:p>
    <w:p>
      <w:pPr>
        <w:spacing w:line="360" w:lineRule="auto"/>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.服务租赁期间，要求1-2名技术工程师，驻场维护保障</w:t>
      </w:r>
      <w:r>
        <w:rPr>
          <w:rFonts w:hint="eastAsia" w:ascii="仿宋" w:hAnsi="仿宋" w:eastAsia="仿宋"/>
          <w:sz w:val="28"/>
          <w:szCs w:val="28"/>
        </w:rPr>
        <w:t>安检设备正常运行，投标人提供承诺函并盖章</w:t>
      </w:r>
      <w:r>
        <w:rPr>
          <w:rFonts w:ascii="仿宋" w:hAnsi="仿宋" w:eastAsia="仿宋"/>
          <w:sz w:val="28"/>
          <w:szCs w:val="28"/>
        </w:rPr>
        <w:t>。</w:t>
      </w:r>
    </w:p>
    <w:p>
      <w:pPr>
        <w:spacing w:line="360" w:lineRule="auto"/>
        <w:ind w:firstLine="560" w:firstLineChars="200"/>
        <w:rPr>
          <w:rFonts w:ascii="仿宋" w:hAnsi="仿宋" w:eastAsia="仿宋"/>
          <w:sz w:val="28"/>
          <w:szCs w:val="28"/>
        </w:rPr>
      </w:pPr>
      <w:r>
        <w:rPr>
          <w:rFonts w:ascii="仿宋" w:hAnsi="仿宋" w:eastAsia="仿宋"/>
          <w:sz w:val="28"/>
          <w:szCs w:val="28"/>
        </w:rPr>
        <w:t>2.按照按采购人要求，完成相关设备调试并接入杭州市公安局安保平台，投标人提供承诺函并盖章。</w:t>
      </w:r>
    </w:p>
    <w:p>
      <w:pPr>
        <w:spacing w:line="360" w:lineRule="auto"/>
        <w:ind w:firstLine="560" w:firstLineChars="200"/>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w:t>
      </w:r>
      <w:r>
        <w:rPr>
          <w:rFonts w:ascii="仿宋" w:hAnsi="仿宋" w:eastAsia="仿宋"/>
          <w:sz w:val="28"/>
          <w:szCs w:val="28"/>
        </w:rPr>
        <w:t>对安检涉及相关装备，准备好备品备件，存放在采购人指定地点。</w:t>
      </w:r>
    </w:p>
    <w:p>
      <w:pPr>
        <w:spacing w:line="360" w:lineRule="auto"/>
        <w:ind w:firstLine="560" w:firstLineChars="200"/>
        <w:rPr>
          <w:rFonts w:ascii="仿宋" w:hAnsi="仿宋" w:eastAsia="仿宋"/>
          <w:sz w:val="28"/>
          <w:szCs w:val="28"/>
        </w:rPr>
      </w:pPr>
      <w:r>
        <w:rPr>
          <w:rFonts w:ascii="仿宋" w:hAnsi="仿宋" w:eastAsia="仿宋"/>
          <w:sz w:val="28"/>
          <w:szCs w:val="28"/>
        </w:rPr>
        <w:t>4.服务内容全部完成后,投标人须提交 1 份纸质版和 1 份 pdf 格式电子版的工作总结报告、现场照片、服务清单等工作成果。</w:t>
      </w:r>
    </w:p>
    <w:p>
      <w:pPr>
        <w:spacing w:line="360" w:lineRule="auto"/>
        <w:ind w:firstLine="562" w:firstLineChars="200"/>
        <w:rPr>
          <w:rFonts w:ascii="仿宋" w:hAnsi="仿宋"/>
          <w:b/>
          <w:bCs/>
          <w:sz w:val="28"/>
          <w:szCs w:val="28"/>
        </w:rPr>
      </w:pPr>
      <w:r>
        <w:rPr>
          <w:rFonts w:hint="eastAsia" w:ascii="仿宋" w:hAnsi="仿宋" w:eastAsia="仿宋"/>
          <w:b/>
          <w:sz w:val="28"/>
          <w:szCs w:val="28"/>
        </w:rPr>
        <w:t>▲</w:t>
      </w:r>
      <w:r>
        <w:rPr>
          <w:rFonts w:hint="eastAsia" w:ascii="仿宋" w:hAnsi="仿宋" w:eastAsia="仿宋"/>
          <w:b/>
          <w:bCs/>
          <w:sz w:val="28"/>
          <w:szCs w:val="28"/>
        </w:rPr>
        <w:t>5. 投标人报</w:t>
      </w:r>
      <w:r>
        <w:rPr>
          <w:rFonts w:hint="eastAsia" w:ascii="仿宋" w:hAnsi="仿宋" w:eastAsia="仿宋"/>
          <w:b/>
          <w:bCs/>
          <w:sz w:val="28"/>
          <w:szCs w:val="28"/>
          <w:highlight w:val="none"/>
        </w:rPr>
        <w:t>价时需根据第四章招标需求中的表1、表2、表3提供详细单价，其中击剑馆安检项目测试赛</w:t>
      </w:r>
      <w:r>
        <w:rPr>
          <w:rFonts w:hint="eastAsia" w:ascii="仿宋" w:hAnsi="仿宋" w:eastAsia="仿宋"/>
          <w:b/>
          <w:bCs/>
          <w:sz w:val="28"/>
          <w:szCs w:val="28"/>
          <w:highlight w:val="none"/>
          <w:lang w:val="en-US" w:eastAsia="zh-CN"/>
        </w:rPr>
        <w:t>最高</w:t>
      </w:r>
      <w:r>
        <w:rPr>
          <w:rFonts w:hint="eastAsia" w:ascii="仿宋" w:hAnsi="仿宋" w:eastAsia="仿宋"/>
          <w:b/>
          <w:bCs/>
          <w:sz w:val="28"/>
          <w:szCs w:val="28"/>
          <w:highlight w:val="none"/>
        </w:rPr>
        <w:t>限价50万元，击剑馆安检项目正式赛</w:t>
      </w:r>
      <w:r>
        <w:rPr>
          <w:rFonts w:hint="eastAsia" w:ascii="仿宋" w:hAnsi="仿宋" w:eastAsia="仿宋"/>
          <w:b/>
          <w:bCs/>
          <w:sz w:val="28"/>
          <w:szCs w:val="28"/>
          <w:highlight w:val="none"/>
          <w:lang w:val="en-US" w:eastAsia="zh-CN"/>
        </w:rPr>
        <w:t>最高</w:t>
      </w:r>
      <w:r>
        <w:rPr>
          <w:rFonts w:hint="eastAsia" w:ascii="仿宋" w:hAnsi="仿宋" w:eastAsia="仿宋"/>
          <w:b/>
          <w:bCs/>
          <w:sz w:val="28"/>
          <w:szCs w:val="28"/>
          <w:highlight w:val="none"/>
        </w:rPr>
        <w:t>限价500万元，足球训练馆安检项目</w:t>
      </w:r>
      <w:r>
        <w:rPr>
          <w:rFonts w:hint="eastAsia" w:ascii="仿宋" w:hAnsi="仿宋" w:eastAsia="仿宋"/>
          <w:b/>
          <w:bCs/>
          <w:sz w:val="28"/>
          <w:szCs w:val="28"/>
          <w:highlight w:val="none"/>
          <w:lang w:val="en-US" w:eastAsia="zh-CN"/>
        </w:rPr>
        <w:t>最高</w:t>
      </w:r>
      <w:r>
        <w:rPr>
          <w:rFonts w:hint="eastAsia" w:ascii="仿宋" w:hAnsi="仿宋" w:eastAsia="仿宋"/>
          <w:b/>
          <w:bCs/>
          <w:sz w:val="28"/>
          <w:szCs w:val="28"/>
          <w:highlight w:val="none"/>
        </w:rPr>
        <w:t>限</w:t>
      </w:r>
      <w:r>
        <w:rPr>
          <w:rFonts w:hint="eastAsia" w:ascii="仿宋" w:hAnsi="仿宋" w:eastAsia="仿宋"/>
          <w:b/>
          <w:bCs/>
          <w:sz w:val="28"/>
          <w:szCs w:val="28"/>
        </w:rPr>
        <w:t>价70万元，以投标人报价单价按实结算，最终以项目总价计算价格分。</w:t>
      </w:r>
    </w:p>
    <w:p>
      <w:pPr>
        <w:spacing w:line="360" w:lineRule="auto"/>
        <w:ind w:firstLine="560" w:firstLineChars="20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w:t>
      </w:r>
      <w:r>
        <w:rPr>
          <w:rFonts w:hint="eastAsia" w:ascii="仿宋" w:hAnsi="仿宋" w:eastAsia="仿宋"/>
          <w:sz w:val="28"/>
          <w:szCs w:val="28"/>
        </w:rPr>
        <w:t>投标人应根据本项目组织一支专门的项目管理团队，包括但不限于项目总协调人（一主一副）、人力主管、技术主管、驻场技术人员等，</w:t>
      </w:r>
      <w:r>
        <w:rPr>
          <w:rFonts w:ascii="仿宋" w:hAnsi="仿宋" w:eastAsia="仿宋" w:cs="仿宋"/>
          <w:sz w:val="28"/>
          <w:szCs w:val="28"/>
        </w:rPr>
        <w:t>并指定</w:t>
      </w:r>
      <w:r>
        <w:rPr>
          <w:rFonts w:hint="eastAsia" w:ascii="仿宋" w:hAnsi="仿宋" w:eastAsia="仿宋" w:cs="仿宋"/>
          <w:sz w:val="28"/>
          <w:szCs w:val="28"/>
        </w:rPr>
        <w:t>项目协调人</w:t>
      </w:r>
      <w:r>
        <w:rPr>
          <w:rFonts w:ascii="仿宋" w:hAnsi="仿宋" w:eastAsia="仿宋" w:cs="仿宋"/>
          <w:sz w:val="28"/>
          <w:szCs w:val="28"/>
        </w:rPr>
        <w:t>承担</w:t>
      </w:r>
      <w:r>
        <w:rPr>
          <w:rFonts w:hint="eastAsia" w:ascii="仿宋" w:hAnsi="仿宋" w:eastAsia="仿宋" w:cs="仿宋"/>
          <w:sz w:val="28"/>
          <w:szCs w:val="28"/>
        </w:rPr>
        <w:t>投标人</w:t>
      </w:r>
      <w:r>
        <w:rPr>
          <w:rFonts w:ascii="仿宋" w:hAnsi="仿宋" w:eastAsia="仿宋" w:cs="仿宋"/>
          <w:sz w:val="28"/>
          <w:szCs w:val="28"/>
        </w:rPr>
        <w:t>的主要协调与联系事务。</w:t>
      </w:r>
    </w:p>
    <w:p>
      <w:pPr>
        <w:spacing w:line="360" w:lineRule="auto"/>
        <w:rPr>
          <w:rFonts w:hint="eastAsia" w:ascii="仿宋" w:hAnsi="仿宋" w:eastAsia="仿宋"/>
          <w:b/>
          <w:bCs/>
          <w:sz w:val="28"/>
          <w:szCs w:val="28"/>
        </w:rPr>
      </w:pPr>
    </w:p>
    <w:p>
      <w:pPr>
        <w:spacing w:line="360" w:lineRule="auto"/>
        <w:rPr>
          <w:rFonts w:hint="eastAsia" w:ascii="仿宋" w:hAnsi="仿宋" w:eastAsia="仿宋"/>
          <w:b/>
          <w:bCs/>
          <w:sz w:val="28"/>
          <w:szCs w:val="28"/>
        </w:rPr>
      </w:pPr>
    </w:p>
    <w:p>
      <w:pPr>
        <w:spacing w:line="360" w:lineRule="auto"/>
        <w:rPr>
          <w:rFonts w:ascii="仿宋" w:hAnsi="仿宋" w:eastAsia="仿宋"/>
          <w:b/>
          <w:bCs/>
          <w:sz w:val="28"/>
          <w:szCs w:val="28"/>
        </w:rPr>
      </w:pPr>
      <w:r>
        <w:rPr>
          <w:rFonts w:hint="eastAsia" w:ascii="仿宋" w:hAnsi="仿宋" w:eastAsia="仿宋"/>
          <w:b/>
          <w:bCs/>
          <w:sz w:val="28"/>
          <w:szCs w:val="28"/>
        </w:rPr>
        <w:t>商务要求表</w:t>
      </w:r>
    </w:p>
    <w:tbl>
      <w:tblPr>
        <w:tblStyle w:val="6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▲安检设备、人员进场时间</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采购人指定时间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▲付款条件（明确是否需要履约保证金）</w:t>
            </w:r>
          </w:p>
        </w:tc>
        <w:tc>
          <w:tcPr>
            <w:tcW w:w="6775" w:type="dxa"/>
            <w:tcBorders>
              <w:top w:val="single" w:color="auto" w:sz="4" w:space="0"/>
              <w:left w:val="single" w:color="auto" w:sz="4" w:space="0"/>
              <w:bottom w:val="single" w:color="auto" w:sz="4" w:space="0"/>
              <w:right w:val="single" w:color="auto" w:sz="4" w:space="0"/>
            </w:tcBorders>
            <w:vAlign w:val="center"/>
          </w:tcPr>
          <w:p>
            <w:pPr>
              <w:spacing w:line="360" w:lineRule="auto"/>
              <w:ind w:firstLine="562" w:firstLineChars="200"/>
              <w:rPr>
                <w:rFonts w:ascii="仿宋" w:hAnsi="仿宋" w:eastAsia="仿宋"/>
                <w:b/>
                <w:bCs/>
                <w:color w:val="000000"/>
                <w:sz w:val="28"/>
                <w:szCs w:val="28"/>
              </w:rPr>
            </w:pPr>
            <w:r>
              <w:rPr>
                <w:rFonts w:hint="eastAsia" w:ascii="仿宋" w:hAnsi="仿宋" w:eastAsia="仿宋"/>
                <w:b/>
                <w:bCs/>
                <w:color w:val="000000"/>
                <w:sz w:val="28"/>
                <w:szCs w:val="28"/>
              </w:rPr>
              <w:t>付款方式：</w:t>
            </w:r>
          </w:p>
          <w:p>
            <w:pPr>
              <w:spacing w:line="360" w:lineRule="auto"/>
              <w:ind w:firstLine="480"/>
              <w:rPr>
                <w:rFonts w:ascii="仿宋" w:hAnsi="仿宋" w:eastAsia="仿宋"/>
                <w:color w:val="000000"/>
                <w:sz w:val="28"/>
                <w:szCs w:val="28"/>
              </w:rPr>
            </w:pPr>
            <w:r>
              <w:rPr>
                <w:rFonts w:hint="eastAsia" w:ascii="仿宋" w:hAnsi="仿宋" w:eastAsia="仿宋"/>
                <w:color w:val="000000"/>
                <w:sz w:val="28"/>
                <w:szCs w:val="28"/>
              </w:rPr>
              <w:t>1.合同生效以及具备实施条件后7个工作日内，且供应商已向采购人提交银行、保险公司等金融机构出具的预付款保函的，采购人向供应商支付合同总价的40%；亚运会、亚残运会安保工作完成并经采购人验收合格后，根据实际发生服务清单，采购人在收到发票后7个工作日内，向供应商支付剩余款项。</w:t>
            </w:r>
          </w:p>
          <w:p>
            <w:pPr>
              <w:spacing w:line="360" w:lineRule="auto"/>
              <w:ind w:firstLine="480"/>
              <w:rPr>
                <w:rFonts w:ascii="仿宋" w:hAnsi="仿宋" w:eastAsia="仿宋"/>
                <w:color w:val="000000"/>
                <w:sz w:val="28"/>
                <w:szCs w:val="28"/>
              </w:rPr>
            </w:pPr>
            <w:r>
              <w:rPr>
                <w:rFonts w:hint="eastAsia" w:ascii="仿宋" w:hAnsi="仿宋" w:eastAsia="仿宋"/>
                <w:color w:val="000000"/>
                <w:sz w:val="28"/>
                <w:szCs w:val="28"/>
              </w:rPr>
              <w:t>2.在签订合同时，供应商明确表示无需预付款或者主动要求降低预付款比例的，可降低预付款比例（预付款保函同步调整）。</w:t>
            </w:r>
          </w:p>
          <w:p>
            <w:pPr>
              <w:spacing w:line="360" w:lineRule="auto"/>
              <w:ind w:firstLine="480"/>
              <w:rPr>
                <w:rFonts w:ascii="仿宋" w:hAnsi="仿宋" w:eastAsia="仿宋"/>
                <w:color w:val="000000"/>
                <w:sz w:val="28"/>
                <w:szCs w:val="28"/>
              </w:rPr>
            </w:pPr>
            <w:r>
              <w:rPr>
                <w:rFonts w:hint="eastAsia" w:ascii="仿宋" w:hAnsi="仿宋" w:eastAsia="仿宋"/>
                <w:color w:val="000000"/>
                <w:sz w:val="28"/>
                <w:szCs w:val="28"/>
              </w:rPr>
              <w:t>3.供应商明确表示无需预付款时，付款方式按以下要求执行：测试赛结束并收到发票后7个工作日内，采购人向供应商支付合同总价的10%；亚运会安检设备、人员进场后并收到发票后7个工作日内支付合同总价的40%；亚残运会安保工作完成并经采购人验收合格后，根据实际发生服务清单，采购人在收到发票后7个工作日内，向供应商支付剩余款项。</w:t>
            </w:r>
          </w:p>
          <w:p>
            <w:pPr>
              <w:ind w:firstLine="562" w:firstLineChars="200"/>
              <w:rPr>
                <w:rFonts w:ascii="仿宋" w:hAnsi="仿宋" w:eastAsia="仿宋"/>
                <w:b/>
                <w:sz w:val="28"/>
                <w:szCs w:val="28"/>
              </w:rPr>
            </w:pPr>
            <w:r>
              <w:rPr>
                <w:rFonts w:hint="eastAsia" w:ascii="仿宋" w:hAnsi="仿宋" w:eastAsia="仿宋"/>
                <w:b/>
                <w:sz w:val="28"/>
                <w:szCs w:val="28"/>
              </w:rPr>
              <w:t>不需要履约保证金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违约责任及争议解决方式</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无特别说明，按“第五章  浙江省政府采购合同主要条款指引”相关违约责任及争议解决方式内容。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75" w:type="dxa"/>
            <w:vMerge w:val="restart"/>
            <w:tcBorders>
              <w:top w:val="single" w:color="auto" w:sz="4" w:space="0"/>
              <w:left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售</w:t>
            </w:r>
          </w:p>
          <w:p>
            <w:pPr>
              <w:snapToGrid w:val="0"/>
              <w:jc w:val="left"/>
              <w:rPr>
                <w:rFonts w:ascii="仿宋" w:hAnsi="仿宋" w:eastAsia="仿宋" w:cs="仿宋_GB2312"/>
                <w:b/>
                <w:sz w:val="28"/>
                <w:szCs w:val="28"/>
              </w:rPr>
            </w:pPr>
            <w:r>
              <w:rPr>
                <w:rFonts w:hint="eastAsia" w:ascii="仿宋" w:hAnsi="仿宋" w:eastAsia="仿宋" w:cs="仿宋_GB2312"/>
                <w:b/>
                <w:sz w:val="28"/>
                <w:szCs w:val="28"/>
              </w:rPr>
              <w:t>后</w:t>
            </w:r>
          </w:p>
          <w:p>
            <w:pPr>
              <w:snapToGrid w:val="0"/>
              <w:jc w:val="left"/>
              <w:rPr>
                <w:rFonts w:ascii="仿宋" w:hAnsi="仿宋" w:eastAsia="仿宋" w:cs="仿宋_GB2312"/>
                <w:b/>
                <w:sz w:val="28"/>
                <w:szCs w:val="28"/>
              </w:rPr>
            </w:pPr>
            <w:r>
              <w:rPr>
                <w:rFonts w:hint="eastAsia" w:ascii="仿宋" w:hAnsi="仿宋" w:eastAsia="仿宋" w:cs="仿宋_GB2312"/>
                <w:b/>
                <w:sz w:val="28"/>
                <w:szCs w:val="28"/>
              </w:rPr>
              <w:t>服务</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项目维护计划</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指定1-2名技术人员驻场维护。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675" w:type="dxa"/>
            <w:vMerge w:val="continue"/>
            <w:tcBorders>
              <w:left w:val="single" w:color="auto" w:sz="4" w:space="0"/>
              <w:right w:val="single" w:color="auto" w:sz="4" w:space="0"/>
            </w:tcBorders>
            <w:vAlign w:val="center"/>
          </w:tcPr>
          <w:p>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响应情况</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出现设备问题在 2 小时内完成维护工作。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675"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技术培训</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安检、安保人员岗前培训。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8"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履约能力</w:t>
            </w: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投标人技术力量情况</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.投标人具有质量管理体系、环境管理体系、职业健康安全管理体系的认证证书，每项得1分，最高得3分。</w:t>
            </w:r>
          </w:p>
          <w:p>
            <w:pPr>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.投标人具备 ISO27001 信息安全管理体系认证证书的得 2 分。</w:t>
            </w:r>
          </w:p>
          <w:p>
            <w:pPr>
              <w:rPr>
                <w:rFonts w:ascii="仿宋" w:hAnsi="仿宋" w:eastAsia="仿宋"/>
                <w:sz w:val="28"/>
                <w:szCs w:val="28"/>
              </w:rPr>
            </w:pPr>
            <w:r>
              <w:rPr>
                <w:rFonts w:hint="eastAsia" w:ascii="仿宋" w:hAnsi="仿宋" w:eastAsia="仿宋"/>
                <w:sz w:val="28"/>
                <w:szCs w:val="28"/>
              </w:rPr>
              <w:t>注：须提供有效期内的证明材料，无证明材料不得分。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_GB2312"/>
                <w:b/>
                <w:sz w:val="28"/>
                <w:szCs w:val="28"/>
              </w:rPr>
            </w:pPr>
          </w:p>
        </w:tc>
        <w:tc>
          <w:tcPr>
            <w:tcW w:w="1305"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cs="仿宋_GB2312"/>
                <w:b/>
                <w:sz w:val="28"/>
                <w:szCs w:val="28"/>
              </w:rPr>
            </w:pPr>
            <w:r>
              <w:rPr>
                <w:rFonts w:hint="eastAsia" w:ascii="仿宋" w:hAnsi="仿宋" w:eastAsia="仿宋" w:cs="仿宋_GB2312"/>
                <w:b/>
                <w:sz w:val="28"/>
                <w:szCs w:val="28"/>
              </w:rPr>
              <w:t>经验或业绩要求</w:t>
            </w:r>
          </w:p>
        </w:tc>
        <w:tc>
          <w:tcPr>
            <w:tcW w:w="677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投标人提供自2019 年1月1日以来承担过同类安检服务项目的业绩情况，每个业绩得0.5分，最高得1分。</w:t>
            </w:r>
          </w:p>
          <w:p>
            <w:pPr>
              <w:rPr>
                <w:rFonts w:ascii="仿宋" w:hAnsi="仿宋" w:eastAsia="仿宋"/>
                <w:sz w:val="28"/>
                <w:szCs w:val="28"/>
              </w:rPr>
            </w:pPr>
            <w:r>
              <w:rPr>
                <w:rFonts w:hint="eastAsia" w:ascii="仿宋" w:hAnsi="仿宋" w:eastAsia="仿宋"/>
                <w:sz w:val="28"/>
                <w:szCs w:val="28"/>
              </w:rPr>
              <w:t>注：以合同签订日期为准，须提供项目合同，需要有完整的首页和签字页，否则不得分。</w:t>
            </w:r>
          </w:p>
        </w:tc>
      </w:tr>
    </w:tbl>
    <w:p>
      <w:pPr>
        <w:snapToGrid w:val="0"/>
        <w:spacing w:line="360" w:lineRule="auto"/>
        <w:outlineLvl w:val="1"/>
        <w:rPr>
          <w:rFonts w:ascii="仿宋" w:hAnsi="仿宋" w:eastAsia="仿宋" w:cs="仿宋"/>
          <w:b/>
          <w:bCs/>
          <w:spacing w:val="30"/>
          <w:sz w:val="28"/>
          <w:szCs w:val="28"/>
        </w:rPr>
      </w:pPr>
    </w:p>
    <w:p>
      <w:pPr>
        <w:snapToGrid w:val="0"/>
        <w:spacing w:line="360" w:lineRule="auto"/>
        <w:rPr>
          <w:rFonts w:ascii="仿宋" w:hAnsi="仿宋" w:eastAsia="仿宋"/>
          <w:sz w:val="28"/>
          <w:szCs w:val="28"/>
        </w:rPr>
      </w:pPr>
    </w:p>
    <w:p>
      <w:pPr>
        <w:spacing w:after="240" w:afterLines="100" w:line="340" w:lineRule="exact"/>
        <w:rPr>
          <w:rFonts w:hAnsi="宋体"/>
          <w:b/>
          <w:sz w:val="36"/>
          <w:szCs w:val="36"/>
        </w:rPr>
      </w:pPr>
    </w:p>
    <w:p>
      <w:pPr>
        <w:pStyle w:val="2"/>
        <w:ind w:firstLine="420"/>
      </w:pPr>
    </w:p>
    <w:p/>
    <w:p>
      <w:pPr>
        <w:pStyle w:val="32"/>
        <w:spacing w:before="120" w:after="120" w:line="360" w:lineRule="auto"/>
        <w:outlineLvl w:val="0"/>
        <w:rPr>
          <w:rFonts w:hAnsi="宋体"/>
          <w:b/>
          <w:sz w:val="36"/>
          <w:szCs w:val="36"/>
        </w:rPr>
      </w:pPr>
    </w:p>
    <w:p>
      <w:pPr>
        <w:pStyle w:val="32"/>
        <w:spacing w:before="120" w:after="120" w:line="360" w:lineRule="auto"/>
        <w:outlineLvl w:val="0"/>
        <w:rPr>
          <w:rFonts w:hAnsi="宋体"/>
          <w:b/>
          <w:sz w:val="36"/>
          <w:szCs w:val="36"/>
        </w:rPr>
      </w:pPr>
    </w:p>
    <w:p>
      <w:pPr>
        <w:pStyle w:val="32"/>
        <w:spacing w:before="120" w:after="120" w:line="360" w:lineRule="auto"/>
        <w:jc w:val="center"/>
        <w:outlineLvl w:val="0"/>
        <w:rPr>
          <w:rFonts w:hAnsi="宋体"/>
          <w:b/>
          <w:sz w:val="36"/>
          <w:szCs w:val="36"/>
        </w:rPr>
      </w:pPr>
      <w:r>
        <w:rPr>
          <w:rFonts w:hint="eastAsia" w:hAnsi="宋体"/>
          <w:b/>
          <w:sz w:val="36"/>
          <w:szCs w:val="36"/>
        </w:rPr>
        <w:t>第五章 浙江省政府采购合同主要条款指引</w:t>
      </w:r>
      <w:bookmarkEnd w:id="23"/>
    </w:p>
    <w:p/>
    <w:p>
      <w:pPr>
        <w:pStyle w:val="32"/>
        <w:snapToGrid w:val="0"/>
        <w:spacing w:before="120" w:after="120" w:line="360" w:lineRule="auto"/>
        <w:jc w:val="center"/>
        <w:rPr>
          <w:rFonts w:ascii="仿宋" w:hAnsi="仿宋" w:eastAsia="仿宋"/>
          <w:sz w:val="30"/>
          <w:szCs w:val="30"/>
        </w:rPr>
      </w:pPr>
      <w:r>
        <w:rPr>
          <w:rFonts w:hint="eastAsia" w:ascii="仿宋" w:hAnsi="仿宋" w:eastAsia="仿宋"/>
          <w:sz w:val="30"/>
          <w:szCs w:val="30"/>
        </w:rPr>
        <w:t xml:space="preserve">                            合同编号：        </w:t>
      </w:r>
    </w:p>
    <w:p>
      <w:pPr>
        <w:pStyle w:val="32"/>
        <w:snapToGrid w:val="0"/>
        <w:spacing w:before="120" w:after="120" w:line="360" w:lineRule="auto"/>
        <w:jc w:val="left"/>
        <w:rPr>
          <w:rFonts w:ascii="仿宋" w:hAnsi="仿宋" w:eastAsia="仿宋"/>
          <w:sz w:val="30"/>
          <w:szCs w:val="30"/>
        </w:rPr>
      </w:pPr>
      <w:r>
        <w:rPr>
          <w:rFonts w:hint="eastAsia" w:ascii="仿宋" w:hAnsi="仿宋" w:eastAsia="仿宋"/>
          <w:sz w:val="30"/>
          <w:szCs w:val="30"/>
        </w:rPr>
        <w:t xml:space="preserve">                                     确认书号：</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甲方</w:t>
      </w:r>
      <w:r>
        <w:rPr>
          <w:rFonts w:hint="eastAsia" w:ascii="仿宋" w:hAnsi="仿宋" w:eastAsia="仿宋"/>
          <w:sz w:val="30"/>
          <w:szCs w:val="30"/>
        </w:rPr>
        <w:t xml:space="preserve">（采购人）： </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乙方</w:t>
      </w:r>
      <w:r>
        <w:rPr>
          <w:rFonts w:hint="eastAsia" w:ascii="仿宋" w:hAnsi="仿宋" w:eastAsia="仿宋"/>
          <w:sz w:val="30"/>
          <w:szCs w:val="30"/>
        </w:rPr>
        <w:t xml:space="preserve">（供应商）： </w:t>
      </w:r>
    </w:p>
    <w:p>
      <w:pPr>
        <w:pStyle w:val="32"/>
        <w:adjustRightInd w:val="0"/>
        <w:snapToGrid w:val="0"/>
        <w:spacing w:before="120" w:after="120" w:line="460" w:lineRule="exact"/>
        <w:ind w:firstLine="594" w:firstLineChars="198"/>
        <w:rPr>
          <w:rFonts w:ascii="仿宋" w:hAnsi="仿宋" w:eastAsia="仿宋"/>
          <w:b/>
          <w:snapToGrid w:val="0"/>
          <w:sz w:val="30"/>
          <w:szCs w:val="30"/>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（标项及名称）项目公开招标的结果，签署本合同。</w:t>
      </w:r>
    </w:p>
    <w:p>
      <w:pPr>
        <w:pStyle w:val="32"/>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pPr>
        <w:pStyle w:val="32"/>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60"/>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pPr>
              <w:spacing w:line="460" w:lineRule="exact"/>
              <w:rPr>
                <w:rFonts w:ascii="仿宋" w:hAnsi="仿宋" w:eastAsia="仿宋"/>
                <w:sz w:val="30"/>
                <w:szCs w:val="30"/>
              </w:rPr>
            </w:pPr>
            <w:r>
              <w:rPr>
                <w:rFonts w:hint="eastAsia" w:ascii="仿宋" w:hAnsi="仿宋" w:eastAsia="仿宋"/>
                <w:sz w:val="30"/>
                <w:szCs w:val="30"/>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pPr>
              <w:pStyle w:val="432"/>
              <w:spacing w:after="120" w:line="460" w:lineRule="exact"/>
              <w:ind w:left="570"/>
              <w:rPr>
                <w:rFonts w:ascii="仿宋" w:hAnsi="仿宋" w:eastAsia="仿宋"/>
                <w:color w:val="auto"/>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pPr>
              <w:pStyle w:val="32"/>
              <w:snapToGrid w:val="0"/>
              <w:spacing w:before="120" w:after="120" w:line="460" w:lineRule="exact"/>
              <w:ind w:firstLine="639" w:firstLineChars="213"/>
              <w:jc w:val="center"/>
              <w:rPr>
                <w:rFonts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460" w:lineRule="exact"/>
              <w:ind w:firstLine="639" w:firstLineChars="213"/>
              <w:jc w:val="center"/>
              <w:rPr>
                <w:rFonts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auto"/>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pPr>
              <w:pStyle w:val="32"/>
              <w:snapToGrid w:val="0"/>
              <w:spacing w:before="120" w:after="120" w:line="460" w:lineRule="exact"/>
              <w:rPr>
                <w:rFonts w:ascii="仿宋" w:hAnsi="仿宋" w:eastAsia="仿宋"/>
                <w:sz w:val="30"/>
                <w:szCs w:val="30"/>
              </w:rPr>
            </w:pPr>
            <w:r>
              <w:rPr>
                <w:rFonts w:hint="eastAsia" w:ascii="仿宋" w:hAnsi="仿宋" w:eastAsia="仿宋"/>
                <w:sz w:val="30"/>
                <w:szCs w:val="30"/>
              </w:rPr>
              <w:t>合同总价大写：                              小写：￥</w:t>
            </w:r>
          </w:p>
        </w:tc>
      </w:tr>
    </w:tbl>
    <w:p>
      <w:pPr>
        <w:pStyle w:val="32"/>
        <w:snapToGrid w:val="0"/>
        <w:spacing w:beforeLines="0" w:after="12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注：1.项目具体技术需求及采购人地址等详见招标文件、投标文件以及询标记录。</w:t>
      </w:r>
    </w:p>
    <w:p>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1.乙方应按招标文件规定的时间向甲方提供使用项目的有关技术资料。</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2"/>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pPr>
        <w:pStyle w:val="32"/>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pPr>
        <w:pStyle w:val="32"/>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pPr>
        <w:pStyle w:val="32"/>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pPr>
        <w:pStyle w:val="32"/>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pPr>
        <w:adjustRightInd w:val="0"/>
        <w:snapToGrid w:val="0"/>
        <w:spacing w:before="120" w:beforeLines="50" w:after="120" w:afterLines="50" w:line="460" w:lineRule="exact"/>
        <w:ind w:firstLine="600" w:firstLineChars="200"/>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pPr>
        <w:pStyle w:val="32"/>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pPr>
        <w:pStyle w:val="32"/>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pPr>
        <w:pStyle w:val="32"/>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pPr>
        <w:pStyle w:val="32"/>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1.交货期：</w:t>
      </w:r>
    </w:p>
    <w:p>
      <w:pPr>
        <w:pStyle w:val="32"/>
        <w:adjustRightInd w:val="0"/>
        <w:snapToGrid w:val="0"/>
        <w:spacing w:before="120" w:after="120" w:line="460" w:lineRule="exact"/>
        <w:ind w:firstLine="639" w:firstLineChars="213"/>
        <w:rPr>
          <w:rFonts w:ascii="仿宋" w:hAnsi="仿宋" w:eastAsia="仿宋"/>
          <w:b/>
          <w:snapToGrid w:val="0"/>
          <w:sz w:val="30"/>
          <w:szCs w:val="30"/>
        </w:rPr>
      </w:pPr>
      <w:r>
        <w:rPr>
          <w:rFonts w:hint="eastAsia" w:ascii="仿宋" w:hAnsi="仿宋" w:eastAsia="仿宋"/>
          <w:bCs/>
          <w:snapToGrid w:val="0"/>
          <w:sz w:val="30"/>
          <w:szCs w:val="30"/>
        </w:rPr>
        <w:t>2.实施地点：</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pPr>
        <w:pStyle w:val="32"/>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付款方式：</w:t>
      </w:r>
    </w:p>
    <w:p>
      <w:pPr>
        <w:pStyle w:val="32"/>
        <w:adjustRightInd w:val="0"/>
        <w:snapToGrid w:val="0"/>
        <w:spacing w:before="120" w:after="120" w:line="460" w:lineRule="exact"/>
        <w:ind w:firstLine="600" w:firstLineChars="200"/>
        <w:jc w:val="left"/>
        <w:rPr>
          <w:rFonts w:hint="eastAsia" w:ascii="仿宋" w:hAnsi="仿宋" w:eastAsia="仿宋"/>
          <w:snapToGrid w:val="0"/>
          <w:sz w:val="30"/>
          <w:szCs w:val="30"/>
        </w:rPr>
      </w:pPr>
      <w:r>
        <w:rPr>
          <w:rFonts w:hint="eastAsia" w:ascii="仿宋" w:hAnsi="仿宋" w:eastAsia="仿宋"/>
          <w:snapToGrid w:val="0"/>
          <w:sz w:val="30"/>
          <w:szCs w:val="30"/>
        </w:rPr>
        <w:t>1.合同生效以及具备实施条件后7个工作日内，且供应商已向采购人提交银行、保险公司等金融机构出具的预付款保函的，采购人向供应商支付合同总价的40%；亚运会、亚残运会安保工作完成并经采购人验收合格后，根据实际发生服务清单，采购人在收到发票后7个工作日内，向供应商支付剩余款项。</w:t>
      </w:r>
    </w:p>
    <w:p>
      <w:pPr>
        <w:pStyle w:val="32"/>
        <w:adjustRightInd w:val="0"/>
        <w:snapToGrid w:val="0"/>
        <w:spacing w:before="120" w:after="120" w:line="460" w:lineRule="exact"/>
        <w:ind w:firstLine="600" w:firstLineChars="200"/>
        <w:jc w:val="left"/>
        <w:rPr>
          <w:rFonts w:hint="eastAsia" w:ascii="仿宋" w:hAnsi="仿宋" w:eastAsia="仿宋"/>
          <w:snapToGrid w:val="0"/>
          <w:sz w:val="30"/>
          <w:szCs w:val="30"/>
        </w:rPr>
      </w:pPr>
      <w:r>
        <w:rPr>
          <w:rFonts w:hint="eastAsia" w:ascii="仿宋" w:hAnsi="仿宋" w:eastAsia="仿宋"/>
          <w:snapToGrid w:val="0"/>
          <w:sz w:val="30"/>
          <w:szCs w:val="30"/>
        </w:rPr>
        <w:t>2.在签订合同时，供应商明确表示无需预付款或者主动要求降低预付款比例的，可降低预付款比例（预付款保函同步调整）。</w:t>
      </w:r>
    </w:p>
    <w:p>
      <w:pPr>
        <w:pStyle w:val="32"/>
        <w:adjustRightInd w:val="0"/>
        <w:snapToGrid w:val="0"/>
        <w:spacing w:before="120" w:after="120" w:line="460" w:lineRule="exact"/>
        <w:ind w:firstLine="600" w:firstLineChars="200"/>
        <w:jc w:val="left"/>
        <w:rPr>
          <w:rFonts w:hint="eastAsia" w:ascii="仿宋" w:hAnsi="仿宋" w:eastAsia="仿宋"/>
          <w:snapToGrid w:val="0"/>
          <w:sz w:val="30"/>
          <w:szCs w:val="30"/>
        </w:rPr>
      </w:pPr>
      <w:r>
        <w:rPr>
          <w:rFonts w:hint="eastAsia" w:ascii="仿宋" w:hAnsi="仿宋" w:eastAsia="仿宋"/>
          <w:snapToGrid w:val="0"/>
          <w:sz w:val="30"/>
          <w:szCs w:val="30"/>
        </w:rPr>
        <w:t>3.供应商明确表示无需预付款时，付款方式按以下要求执行：测试赛结束并收到发票后7个工作日内，采购人向供应商支付合同总价的10%；亚运会安检设备、人员进场后并收到发票后7个工作日内支付合同总价的40%；亚残运会安保工作完成并经采购人验收合格后，根据实际发生服务清单，采购人在收到发票后7个工作日内，向供应商支付剩余款项。</w:t>
      </w:r>
    </w:p>
    <w:p>
      <w:pPr>
        <w:adjustRightInd w:val="0"/>
        <w:snapToGrid w:val="0"/>
        <w:spacing w:before="120" w:beforeLines="50" w:after="12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pPr>
        <w:pStyle w:val="32"/>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详见招标文件、投标文件。</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详见招标文件、投标文件。</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pPr>
        <w:pStyle w:val="32"/>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pPr>
        <w:pStyle w:val="32"/>
        <w:adjustRightInd w:val="0"/>
        <w:snapToGrid w:val="0"/>
        <w:spacing w:before="120" w:after="120" w:line="460" w:lineRule="exact"/>
        <w:ind w:left="1" w:firstLine="641" w:firstLineChars="213"/>
        <w:rPr>
          <w:rFonts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甲方收到乙方提供的发票，结合验收情况，验收合格的，在15日内将采购资金支付到乙方约定账户。</w:t>
      </w:r>
    </w:p>
    <w:p>
      <w:pPr>
        <w:pStyle w:val="32"/>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pPr>
        <w:pStyle w:val="32"/>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32"/>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2"/>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pPr>
        <w:pStyle w:val="32"/>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pPr>
        <w:pStyle w:val="32"/>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3.招标文件、投标文件与本合同具有同等法律效力。</w:t>
      </w:r>
    </w:p>
    <w:p>
      <w:pPr>
        <w:pStyle w:val="32"/>
        <w:adjustRightInd w:val="0"/>
        <w:snapToGrid w:val="0"/>
        <w:spacing w:before="120" w:after="120" w:line="460" w:lineRule="exact"/>
        <w:ind w:firstLine="599" w:firstLineChars="213"/>
        <w:rPr>
          <w:rFonts w:ascii="仿宋" w:hAnsi="仿宋" w:eastAsia="仿宋"/>
          <w:snapToGrid w:val="0"/>
          <w:sz w:val="30"/>
          <w:szCs w:val="30"/>
        </w:rPr>
      </w:pPr>
      <w:r>
        <w:rPr>
          <w:rFonts w:hint="eastAsia" w:ascii="仿宋" w:hAnsi="仿宋" w:eastAsia="仿宋"/>
          <w:b/>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2"/>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5.本合同未尽事宜，遵照《中华人民共和国民法典》有关条文执行。</w:t>
      </w:r>
    </w:p>
    <w:p>
      <w:pPr>
        <w:pStyle w:val="32"/>
        <w:adjustRightInd w:val="0"/>
        <w:snapToGrid w:val="0"/>
        <w:spacing w:beforeLines="0" w:after="12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pPr>
        <w:pStyle w:val="32"/>
        <w:adjustRightInd w:val="0"/>
        <w:snapToGrid w:val="0"/>
        <w:spacing w:before="120" w:after="120" w:line="460" w:lineRule="exact"/>
        <w:ind w:left="1" w:firstLine="639" w:firstLineChars="213"/>
        <w:rPr>
          <w:rFonts w:ascii="仿宋" w:hAnsi="仿宋" w:eastAsia="仿宋"/>
          <w:snapToGrid w:val="0"/>
          <w:sz w:val="30"/>
          <w:szCs w:val="30"/>
        </w:rPr>
      </w:pPr>
    </w:p>
    <w:p>
      <w:pPr>
        <w:pStyle w:val="32"/>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pPr>
        <w:pStyle w:val="32"/>
        <w:adjustRightInd w:val="0"/>
        <w:snapToGrid w:val="0"/>
        <w:spacing w:before="120" w:after="120" w:line="460" w:lineRule="exact"/>
        <w:ind w:firstLine="639" w:firstLineChars="213"/>
        <w:rPr>
          <w:rFonts w:ascii="仿宋" w:hAnsi="仿宋" w:eastAsia="仿宋"/>
          <w:snapToGrid w:val="0"/>
          <w:sz w:val="30"/>
          <w:szCs w:val="30"/>
        </w:rPr>
      </w:pP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pPr>
        <w:pStyle w:val="32"/>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pPr>
        <w:pStyle w:val="32"/>
        <w:adjustRightInd w:val="0"/>
        <w:snapToGrid w:val="0"/>
        <w:spacing w:before="120" w:after="120" w:line="460" w:lineRule="exact"/>
        <w:ind w:firstLine="639" w:firstLineChars="213"/>
        <w:rPr>
          <w:rFonts w:ascii="仿宋" w:hAnsi="仿宋" w:eastAsia="仿宋"/>
          <w:snapToGrid w:val="0"/>
          <w:sz w:val="30"/>
          <w:szCs w:val="30"/>
        </w:rPr>
      </w:pPr>
    </w:p>
    <w:p>
      <w:pPr>
        <w:rPr>
          <w:szCs w:val="30"/>
        </w:rPr>
      </w:pPr>
    </w:p>
    <w:p>
      <w:pPr>
        <w:pStyle w:val="32"/>
        <w:spacing w:before="120" w:after="120" w:line="360" w:lineRule="auto"/>
        <w:jc w:val="center"/>
        <w:outlineLvl w:val="0"/>
        <w:rPr>
          <w:rFonts w:hAnsi="宋体"/>
          <w:b/>
          <w:sz w:val="36"/>
          <w:szCs w:val="36"/>
        </w:rPr>
      </w:pPr>
      <w:r>
        <w:rPr>
          <w:rFonts w:hint="eastAsia" w:ascii="仿宋_GB2312" w:eastAsia="仿宋_GB2312"/>
          <w:snapToGrid w:val="0"/>
          <w:kern w:val="0"/>
          <w:sz w:val="30"/>
          <w:szCs w:val="30"/>
        </w:rPr>
        <w:br w:type="page"/>
      </w:r>
      <w:bookmarkStart w:id="27" w:name="_Toc496796640"/>
      <w:r>
        <w:rPr>
          <w:rFonts w:hint="eastAsia" w:hAnsi="宋体"/>
          <w:b/>
          <w:sz w:val="36"/>
          <w:szCs w:val="36"/>
        </w:rPr>
        <w:t>第六章 投标文件格式附件</w:t>
      </w:r>
      <w:bookmarkEnd w:id="27"/>
    </w:p>
    <w:p>
      <w:pPr>
        <w:pStyle w:val="32"/>
        <w:spacing w:before="120" w:after="120" w:line="360" w:lineRule="auto"/>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pStyle w:val="32"/>
        <w:adjustRightInd w:val="0"/>
        <w:snapToGrid w:val="0"/>
        <w:spacing w:before="120" w:after="120" w:line="460" w:lineRule="exact"/>
        <w:ind w:left="1" w:firstLine="770" w:firstLineChars="213"/>
        <w:jc w:val="center"/>
        <w:rPr>
          <w:rFonts w:hAnsi="宋体" w:eastAsia="仿宋_GB2312"/>
          <w:b/>
          <w:sz w:val="36"/>
          <w:szCs w:val="36"/>
        </w:rPr>
      </w:pPr>
    </w:p>
    <w:p>
      <w:pPr>
        <w:snapToGrid w:val="0"/>
        <w:spacing w:before="120" w:beforeLines="50" w:after="50"/>
        <w:rPr>
          <w:rFonts w:ascii="仿宋" w:hAnsi="仿宋" w:eastAsia="仿宋"/>
          <w:bCs/>
          <w:sz w:val="30"/>
          <w:szCs w:val="30"/>
        </w:rPr>
      </w:pPr>
      <w:r>
        <w:rPr>
          <w:rFonts w:hint="eastAsia" w:ascii="仿宋" w:hAnsi="仿宋" w:eastAsia="仿宋"/>
          <w:sz w:val="30"/>
          <w:szCs w:val="30"/>
        </w:rPr>
        <w:t>附件1</w:t>
      </w:r>
      <w:r>
        <w:rPr>
          <w:rFonts w:hint="eastAsia" w:ascii="仿宋" w:hAnsi="仿宋" w:eastAsia="仿宋"/>
          <w:b/>
          <w:sz w:val="30"/>
          <w:szCs w:val="30"/>
        </w:rPr>
        <w:t xml:space="preserve">：                                          </w:t>
      </w:r>
    </w:p>
    <w:p>
      <w:pPr>
        <w:spacing w:before="240" w:beforeLines="100" w:line="240" w:lineRule="atLeast"/>
        <w:jc w:val="center"/>
        <w:rPr>
          <w:rFonts w:ascii="仿宋" w:hAnsi="仿宋" w:eastAsia="仿宋"/>
          <w:sz w:val="44"/>
          <w:szCs w:val="44"/>
        </w:rPr>
      </w:pPr>
      <w:bookmarkStart w:id="28" w:name="PO_1000000445_PM002_2"/>
      <w:r>
        <w:rPr>
          <w:rFonts w:hint="eastAsia" w:ascii="仿宋" w:hAnsi="仿宋" w:eastAsia="仿宋"/>
          <w:b/>
          <w:color w:val="000000" w:themeColor="text1"/>
          <w:spacing w:val="40"/>
          <w:sz w:val="44"/>
          <w:szCs w:val="44"/>
          <w14:textFill>
            <w14:solidFill>
              <w14:schemeClr w14:val="tx1"/>
            </w14:solidFill>
          </w14:textFill>
        </w:rPr>
        <w:t>杭州电子科技大学测试赛、亚运亚残击剑馆正式赛及足球训练馆安检、安保服务项目</w:t>
      </w:r>
      <w:bookmarkEnd w:id="28"/>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29" w:name="PO_15528_PM001_2"/>
      <w:r>
        <w:rPr>
          <w:rFonts w:hint="eastAsia" w:ascii="仿宋" w:hAnsi="仿宋" w:eastAsia="仿宋"/>
          <w:sz w:val="36"/>
          <w:szCs w:val="36"/>
        </w:rPr>
        <w:t>ZZCG2023X-GK-112</w:t>
      </w:r>
      <w:bookmarkEnd w:id="29"/>
      <w:r>
        <w:rPr>
          <w:rFonts w:hint="eastAsia" w:ascii="仿宋" w:hAnsi="仿宋" w:eastAsia="仿宋"/>
          <w:sz w:val="36"/>
          <w:szCs w:val="36"/>
        </w:rPr>
        <w:t>（标项  ）</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格</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rPr>
          <w:rFonts w:ascii="仿宋" w:hAnsi="仿宋" w:eastAsia="仿宋"/>
          <w:sz w:val="36"/>
          <w:szCs w:val="36"/>
        </w:rPr>
      </w:pP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    址：</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b/>
          <w:bCs/>
          <w:sz w:val="36"/>
          <w:szCs w:val="36"/>
        </w:rPr>
      </w:pPr>
      <w:r>
        <w:rPr>
          <w:rFonts w:hint="eastAsia" w:ascii="仿宋" w:hAnsi="仿宋" w:eastAsia="仿宋"/>
          <w:b/>
          <w:kern w:val="0"/>
          <w:sz w:val="36"/>
          <w:szCs w:val="36"/>
        </w:rPr>
        <w:br w:type="page"/>
      </w:r>
      <w:r>
        <w:rPr>
          <w:rFonts w:hint="eastAsia" w:ascii="仿宋" w:hAnsi="仿宋" w:eastAsia="仿宋"/>
          <w:b/>
          <w:sz w:val="36"/>
          <w:szCs w:val="36"/>
        </w:rPr>
        <w:t>1、</w:t>
      </w:r>
      <w:r>
        <w:rPr>
          <w:rFonts w:hint="eastAsia" w:ascii="仿宋" w:hAnsi="仿宋" w:eastAsia="仿宋"/>
          <w:b/>
          <w:bCs/>
          <w:sz w:val="36"/>
          <w:szCs w:val="36"/>
        </w:rPr>
        <w:t>资格文件目录</w:t>
      </w:r>
    </w:p>
    <w:p>
      <w:pPr>
        <w:snapToGrid w:val="0"/>
        <w:spacing w:before="50" w:after="5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（1）投标声明书 (格式见附件2，含重大违法记录声明)；</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（2）法定代表人授权委托书(格式见附件3)；</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（4）联合投标协议书（若需要，格式见附件4）;</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（5）联合投标授权委托书（若需要，格式见附件5）;</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（6）分包意向协议（若需要，格式见附件6）</w:t>
      </w:r>
    </w:p>
    <w:p>
      <w:pPr>
        <w:snapToGrid w:val="0"/>
        <w:spacing w:line="460" w:lineRule="exact"/>
        <w:ind w:firstLine="588" w:firstLineChars="196"/>
        <w:jc w:val="left"/>
        <w:rPr>
          <w:rFonts w:ascii="仿宋" w:hAnsi="仿宋" w:eastAsia="仿宋"/>
        </w:rPr>
      </w:pPr>
      <w:r>
        <w:rPr>
          <w:rFonts w:hint="eastAsia" w:ascii="仿宋" w:hAnsi="仿宋" w:eastAsia="仿宋"/>
          <w:sz w:val="30"/>
          <w:szCs w:val="30"/>
        </w:rPr>
        <w:t>（7）中小企业声明函（若需要，格式见附件7）；</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（8）残疾人福利企业声明函（若需要，格式见附件8）；</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（9）提供采购公告中符合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pPr>
        <w:pStyle w:val="35"/>
        <w:snapToGrid w:val="0"/>
        <w:spacing w:after="120" w:line="460" w:lineRule="exact"/>
        <w:ind w:left="5250" w:firstLine="600" w:firstLineChars="20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p>
    <w:p>
      <w:pPr>
        <w:snapToGrid w:val="0"/>
        <w:spacing w:before="50" w:after="120" w:afterLines="50" w:line="460" w:lineRule="exact"/>
        <w:jc w:val="left"/>
        <w:rPr>
          <w:rFonts w:ascii="仿宋" w:hAnsi="仿宋" w:eastAsia="仿宋"/>
          <w:sz w:val="30"/>
          <w:szCs w:val="30"/>
        </w:rPr>
      </w:pPr>
    </w:p>
    <w:p>
      <w:pPr>
        <w:pStyle w:val="32"/>
        <w:snapToGrid w:val="0"/>
        <w:spacing w:before="120" w:after="120" w:line="240" w:lineRule="auto"/>
        <w:rPr>
          <w:rFonts w:ascii="仿宋" w:hAnsi="仿宋" w:eastAsia="仿宋"/>
          <w:sz w:val="30"/>
          <w:szCs w:val="30"/>
        </w:rPr>
      </w:pPr>
    </w:p>
    <w:p>
      <w:pPr>
        <w:pStyle w:val="32"/>
        <w:snapToGrid w:val="0"/>
        <w:spacing w:before="120" w:after="120" w:line="240" w:lineRule="auto"/>
        <w:rPr>
          <w:rFonts w:ascii="仿宋" w:hAnsi="仿宋" w:eastAsia="仿宋"/>
          <w:sz w:val="30"/>
          <w:szCs w:val="30"/>
        </w:rPr>
      </w:pPr>
    </w:p>
    <w:p>
      <w:pPr>
        <w:pStyle w:val="32"/>
        <w:snapToGrid w:val="0"/>
        <w:spacing w:before="120" w:after="120" w:line="240" w:lineRule="auto"/>
        <w:rPr>
          <w:rFonts w:ascii="仿宋" w:hAnsi="仿宋" w:eastAsia="仿宋"/>
          <w:sz w:val="30"/>
          <w:szCs w:val="30"/>
        </w:rPr>
      </w:pPr>
    </w:p>
    <w:p>
      <w:pPr>
        <w:pStyle w:val="32"/>
        <w:snapToGrid w:val="0"/>
        <w:spacing w:before="120" w:after="120" w:line="240" w:lineRule="auto"/>
        <w:rPr>
          <w:rFonts w:ascii="仿宋" w:hAnsi="仿宋" w:eastAsia="仿宋"/>
          <w:sz w:val="30"/>
          <w:szCs w:val="30"/>
        </w:rPr>
      </w:pPr>
    </w:p>
    <w:p>
      <w:pPr>
        <w:pStyle w:val="32"/>
        <w:snapToGrid w:val="0"/>
        <w:spacing w:before="120" w:after="120" w:line="240" w:lineRule="auto"/>
        <w:rPr>
          <w:rFonts w:ascii="仿宋" w:hAnsi="仿宋" w:eastAsia="仿宋"/>
          <w:sz w:val="30"/>
          <w:szCs w:val="30"/>
        </w:rPr>
      </w:pPr>
    </w:p>
    <w:p>
      <w:pPr>
        <w:snapToGrid w:val="0"/>
        <w:spacing w:before="50" w:after="120" w:afterLines="50"/>
        <w:jc w:val="lef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附件2：</w:t>
      </w:r>
    </w:p>
    <w:p>
      <w:pPr>
        <w:snapToGrid w:val="0"/>
        <w:spacing w:before="50" w:after="50"/>
        <w:jc w:val="center"/>
        <w:rPr>
          <w:rFonts w:ascii="仿宋" w:hAnsi="仿宋" w:eastAsia="仿宋"/>
          <w:b/>
          <w:sz w:val="36"/>
          <w:szCs w:val="36"/>
        </w:rPr>
      </w:pPr>
      <w:r>
        <w:rPr>
          <w:rFonts w:hint="eastAsia" w:ascii="仿宋" w:hAnsi="仿宋" w:eastAsia="仿宋"/>
          <w:b/>
          <w:sz w:val="36"/>
          <w:szCs w:val="36"/>
        </w:rPr>
        <w:t>声 明 书</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u w:val="single"/>
        </w:rPr>
        <w:t>（投标人名称）</w:t>
      </w:r>
      <w:r>
        <w:rPr>
          <w:rFonts w:hint="eastAsia" w:ascii="仿宋" w:hAnsi="仿宋" w:eastAsia="仿宋"/>
          <w:sz w:val="30"/>
          <w:szCs w:val="30"/>
        </w:rPr>
        <w:t>系中华人民共和国合法企业，经营地址。</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的法定代表人，我方愿意参加贵方组织的</w:t>
      </w:r>
      <w:r>
        <w:rPr>
          <w:rFonts w:hint="eastAsia" w:ascii="仿宋" w:hAnsi="仿宋" w:eastAsia="仿宋"/>
          <w:sz w:val="30"/>
          <w:szCs w:val="30"/>
          <w:u w:val="single"/>
        </w:rPr>
        <w:t>（招标项目名称）（编号为</w:t>
      </w:r>
      <w:bookmarkStart w:id="30" w:name="PO_15528_PM001_3"/>
      <w:r>
        <w:rPr>
          <w:rFonts w:hint="eastAsia" w:ascii="仿宋" w:hAnsi="仿宋" w:eastAsia="仿宋"/>
          <w:sz w:val="30"/>
          <w:szCs w:val="30"/>
          <w:u w:val="single"/>
        </w:rPr>
        <w:t>ZZCG2023X-GK-112</w:t>
      </w:r>
      <w:bookmarkEnd w:id="30"/>
      <w:r>
        <w:rPr>
          <w:rFonts w:hint="eastAsia" w:ascii="仿宋" w:hAnsi="仿宋" w:eastAsia="仿宋"/>
          <w:sz w:val="30"/>
          <w:szCs w:val="30"/>
          <w:u w:val="single"/>
        </w:rPr>
        <w:t>）</w:t>
      </w:r>
      <w:r>
        <w:rPr>
          <w:rFonts w:hint="eastAsia" w:ascii="仿宋" w:hAnsi="仿宋" w:eastAsia="仿宋"/>
          <w:sz w:val="30"/>
          <w:szCs w:val="30"/>
        </w:rPr>
        <w:t>的投标，为此，我方就本次投标有关事项郑重声明如下：</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1.我方已详细审查全部招标文件，同意招标文件的各项要求，包括疫情期间采取的各项应急开标措施。</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2.我方向贵方提交的所有投标文件、资料都是准确的和真实的。</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3.若中标，我方将按招标文件规定履行合同责任和义务。</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5.投标文件自开标日起有效期为90天。</w:t>
      </w:r>
    </w:p>
    <w:p>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6.我方承诺已经具备参与政府采购活动的资格条件并且没有税收缴纳、社会保障等方面的失信记录。</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8.以上事项如有虚假或隐瞒，我方愿意承担一切后果，并不再寻求任何旨在减轻或免除法律责任的辩解。</w:t>
      </w:r>
    </w:p>
    <w:p>
      <w:pPr>
        <w:snapToGrid w:val="0"/>
        <w:spacing w:before="120" w:beforeLines="50" w:after="50" w:line="460" w:lineRule="exact"/>
        <w:ind w:right="600" w:firstLine="150" w:firstLineChars="50"/>
        <w:rPr>
          <w:rFonts w:ascii="仿宋" w:hAnsi="仿宋" w:eastAsia="仿宋"/>
          <w:sz w:val="30"/>
          <w:szCs w:val="30"/>
          <w:u w:val="single"/>
        </w:rPr>
      </w:pPr>
      <w:r>
        <w:rPr>
          <w:rFonts w:hint="eastAsia" w:ascii="仿宋" w:hAnsi="仿宋" w:eastAsia="仿宋"/>
          <w:sz w:val="30"/>
          <w:szCs w:val="30"/>
        </w:rPr>
        <w:t>法定代表人签名（或签名章）：日 期：</w:t>
      </w:r>
    </w:p>
    <w:p>
      <w:pPr>
        <w:snapToGrid w:val="0"/>
        <w:spacing w:before="120" w:beforeLines="50" w:after="50" w:line="460" w:lineRule="exact"/>
        <w:ind w:firstLine="150" w:firstLineChars="50"/>
        <w:rPr>
          <w:rFonts w:ascii="仿宋" w:hAnsi="仿宋" w:eastAsia="仿宋"/>
          <w:sz w:val="30"/>
          <w:szCs w:val="30"/>
        </w:rPr>
      </w:pPr>
      <w:r>
        <w:rPr>
          <w:rFonts w:hint="eastAsia" w:ascii="仿宋" w:hAnsi="仿宋" w:eastAsia="仿宋"/>
          <w:sz w:val="30"/>
          <w:szCs w:val="30"/>
        </w:rPr>
        <w:t>投标人全称（公章）：</w:t>
      </w:r>
    </w:p>
    <w:p>
      <w:pPr>
        <w:snapToGrid w:val="0"/>
        <w:spacing w:before="120" w:beforeLines="50" w:after="50" w:line="460" w:lineRule="exac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附件3：</w:t>
      </w:r>
    </w:p>
    <w:p>
      <w:pPr>
        <w:snapToGrid w:val="0"/>
        <w:spacing w:before="50" w:after="50"/>
        <w:jc w:val="center"/>
        <w:rPr>
          <w:rFonts w:ascii="仿宋" w:hAnsi="仿宋" w:eastAsia="仿宋"/>
          <w:b/>
          <w:sz w:val="36"/>
          <w:szCs w:val="36"/>
        </w:rPr>
      </w:pPr>
      <w:r>
        <w:rPr>
          <w:rFonts w:hint="eastAsia" w:ascii="仿宋" w:hAnsi="仿宋" w:eastAsia="仿宋"/>
          <w:b/>
          <w:sz w:val="36"/>
          <w:szCs w:val="36"/>
        </w:rPr>
        <w:t>法定代表人授权委托书</w:t>
      </w:r>
    </w:p>
    <w:p>
      <w:pPr>
        <w:snapToGrid w:val="0"/>
        <w:spacing w:before="120" w:beforeLines="50" w:after="50"/>
        <w:jc w:val="center"/>
        <w:rPr>
          <w:rFonts w:ascii="仿宋" w:hAnsi="仿宋" w:eastAsia="仿宋"/>
          <w:b/>
          <w:sz w:val="30"/>
          <w:szCs w:val="30"/>
        </w:rPr>
      </w:pPr>
    </w:p>
    <w:p>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pPr>
        <w:snapToGrid w:val="0"/>
        <w:spacing w:before="120" w:beforeLines="50" w:after="50" w:line="460" w:lineRule="exact"/>
        <w:ind w:firstLine="900" w:firstLineChars="3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 xml:space="preserve"> （姓名）</w:t>
      </w:r>
      <w:r>
        <w:rPr>
          <w:rFonts w:hint="eastAsia" w:ascii="仿宋" w:hAnsi="仿宋" w:eastAsia="仿宋"/>
          <w:sz w:val="30"/>
          <w:szCs w:val="30"/>
        </w:rPr>
        <w:t>为授权代表，以我方的名义参加项目编号：项目名称：项目的投标活动，并代表我方全权办理针对上述项目的投标、开标、评标、签约等具体事务和签署相关文件。我方对授权代表的签名事项负全部责任。</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pPr>
        <w:snapToGrid w:val="0"/>
        <w:spacing w:before="120" w:beforeLines="50" w:after="50" w:line="460" w:lineRule="exact"/>
        <w:ind w:firstLine="48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授权代表签名：职务： 联系方式：</w:t>
      </w: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邮箱： 传真：</w:t>
      </w: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授权代表身份证号码：</w:t>
      </w: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法定代表人签名（或签名章）：职务：</w:t>
      </w: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联系方式：</w:t>
      </w: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ind w:firstLine="6150" w:firstLineChars="205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投标人全称（公章）：日  期：</w:t>
      </w: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tabs>
          <w:tab w:val="left" w:pos="606"/>
        </w:tabs>
        <w:rPr>
          <w:rFonts w:ascii="仿宋" w:hAnsi="仿宋" w:eastAsia="仿宋"/>
          <w:spacing w:val="20"/>
          <w:sz w:val="30"/>
          <w:szCs w:val="30"/>
        </w:rPr>
      </w:pPr>
      <w:r>
        <w:rPr>
          <w:rFonts w:hint="eastAsia" w:ascii="仿宋" w:hAnsi="仿宋" w:eastAsia="仿宋"/>
          <w:sz w:val="30"/>
          <w:szCs w:val="30"/>
        </w:rPr>
        <w:t>附件4：</w:t>
      </w:r>
    </w:p>
    <w:p>
      <w:pPr>
        <w:pStyle w:val="18"/>
        <w:overflowPunct w:val="0"/>
        <w:spacing w:line="360" w:lineRule="auto"/>
        <w:ind w:firstLine="0"/>
        <w:jc w:val="center"/>
        <w:rPr>
          <w:rFonts w:ascii="仿宋" w:hAnsi="仿宋" w:eastAsia="仿宋"/>
          <w:b/>
          <w:spacing w:val="40"/>
          <w:kern w:val="0"/>
          <w:sz w:val="30"/>
          <w:szCs w:val="30"/>
        </w:rPr>
      </w:pPr>
      <w:r>
        <w:rPr>
          <w:rFonts w:hint="eastAsia" w:ascii="仿宋" w:hAnsi="仿宋" w:eastAsia="仿宋"/>
          <w:b/>
          <w:spacing w:val="40"/>
          <w:kern w:val="0"/>
          <w:sz w:val="30"/>
          <w:szCs w:val="30"/>
        </w:rPr>
        <w:t>联合投标协议书</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甲方：</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（如果有的话，可按甲、乙、丙、丁…序列增加）</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各方经协商，就响应 组织实施的编号为号的招标活动联合进行投标之事宜，达成如下协议：</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一、各方一致决定，以为主办人进行投标，并按照招标文件的规定分别提交资格文件。</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四、本次联合投标中，甲方承担的工作和义务为:</w:t>
      </w:r>
    </w:p>
    <w:p>
      <w:pPr>
        <w:pStyle w:val="18"/>
        <w:overflowPunct w:val="0"/>
        <w:spacing w:line="460" w:lineRule="exact"/>
        <w:ind w:firstLine="642" w:firstLineChars="214"/>
        <w:rPr>
          <w:rFonts w:ascii="仿宋" w:hAnsi="仿宋" w:eastAsia="仿宋"/>
          <w:sz w:val="30"/>
          <w:szCs w:val="30"/>
          <w:u w:val="single"/>
        </w:rPr>
      </w:pP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乙方承担的工作和义务为：</w:t>
      </w:r>
    </w:p>
    <w:p>
      <w:pPr>
        <w:pStyle w:val="18"/>
        <w:overflowPunct w:val="0"/>
        <w:spacing w:line="460" w:lineRule="exact"/>
        <w:ind w:firstLine="642" w:firstLineChars="214"/>
        <w:rPr>
          <w:rFonts w:ascii="仿宋" w:hAnsi="仿宋" w:eastAsia="仿宋"/>
          <w:sz w:val="30"/>
          <w:szCs w:val="30"/>
          <w:u w:val="single"/>
        </w:rPr>
      </w:pP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（甲方）的合同份额占到合同总金额%，（乙方）的合同份额占到合同总金额%……</w:t>
      </w:r>
    </w:p>
    <w:p>
      <w:pPr>
        <w:pStyle w:val="18"/>
        <w:overflowPunct w:val="0"/>
        <w:spacing w:line="460" w:lineRule="exact"/>
        <w:ind w:firstLine="642" w:firstLineChars="214"/>
        <w:rPr>
          <w:rFonts w:ascii="仿宋" w:hAnsi="仿宋" w:eastAsia="仿宋"/>
          <w:sz w:val="30"/>
          <w:szCs w:val="30"/>
          <w:u w:val="single"/>
        </w:rPr>
      </w:pPr>
      <w:r>
        <w:rPr>
          <w:rFonts w:hint="eastAsia" w:ascii="仿宋" w:hAnsi="仿宋" w:eastAsia="仿宋"/>
          <w:sz w:val="30"/>
          <w:szCs w:val="30"/>
        </w:rPr>
        <w:t>五、有关本次联合投标的其他事宜：</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pPr>
        <w:pStyle w:val="18"/>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60"/>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tcPr>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甲方单位：（公章）</w:t>
            </w: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法定代表人：（签章）</w:t>
            </w: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日  期：年月日</w:t>
            </w:r>
          </w:p>
        </w:tc>
        <w:tc>
          <w:tcPr>
            <w:tcW w:w="4264" w:type="dxa"/>
          </w:tcPr>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乙方单位：（公章）</w:t>
            </w: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法定代表人：（签章）</w:t>
            </w: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日  期：年月日</w:t>
            </w:r>
          </w:p>
        </w:tc>
      </w:tr>
    </w:tbl>
    <w:p>
      <w:pPr>
        <w:pStyle w:val="18"/>
        <w:overflowPunct w:val="0"/>
        <w:spacing w:line="460" w:lineRule="exact"/>
        <w:ind w:firstLine="0"/>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附件5：</w:t>
      </w:r>
    </w:p>
    <w:p>
      <w:pPr>
        <w:pStyle w:val="18"/>
        <w:overflowPunct w:val="0"/>
        <w:spacing w:line="460" w:lineRule="exact"/>
        <w:jc w:val="center"/>
        <w:rPr>
          <w:rFonts w:ascii="仿宋" w:hAnsi="仿宋" w:eastAsia="仿宋"/>
          <w:b/>
          <w:sz w:val="30"/>
          <w:szCs w:val="30"/>
        </w:rPr>
      </w:pPr>
      <w:r>
        <w:rPr>
          <w:rFonts w:hint="eastAsia" w:ascii="仿宋" w:hAnsi="仿宋" w:eastAsia="仿宋"/>
          <w:b/>
          <w:sz w:val="30"/>
          <w:szCs w:val="30"/>
        </w:rPr>
        <w:t>联合投标授权委托书</w:t>
      </w:r>
    </w:p>
    <w:p>
      <w:pPr>
        <w:pStyle w:val="18"/>
        <w:overflowPunct w:val="0"/>
        <w:spacing w:line="460" w:lineRule="exact"/>
        <w:rPr>
          <w:rFonts w:ascii="仿宋" w:hAnsi="仿宋" w:eastAsia="仿宋"/>
          <w:sz w:val="30"/>
          <w:szCs w:val="30"/>
        </w:rPr>
      </w:pPr>
    </w:p>
    <w:p>
      <w:pPr>
        <w:pStyle w:val="18"/>
        <w:overflowPunct w:val="0"/>
        <w:spacing w:line="460" w:lineRule="exact"/>
        <w:rPr>
          <w:rFonts w:ascii="仿宋" w:hAnsi="仿宋" w:eastAsia="仿宋"/>
          <w:sz w:val="30"/>
          <w:szCs w:val="30"/>
        </w:rPr>
      </w:pPr>
      <w:r>
        <w:rPr>
          <w:rFonts w:hint="eastAsia" w:ascii="仿宋" w:hAnsi="仿宋" w:eastAsia="仿宋"/>
          <w:sz w:val="30"/>
          <w:szCs w:val="30"/>
        </w:rPr>
        <w:t xml:space="preserve"> 本授权委托书声明：根据与签订的《联合投标协议书》的内容，主办人的法定代表人现授权为联合投标代理人，代理人在投标、开标、评标、合同谈判过程中所签署的一切文件和处理与这有关的一切事务， 联合投标各方均予以认可并遵守。</w:t>
      </w:r>
    </w:p>
    <w:p>
      <w:pPr>
        <w:pStyle w:val="18"/>
        <w:overflowPunct w:val="0"/>
        <w:spacing w:line="460" w:lineRule="exact"/>
        <w:rPr>
          <w:rFonts w:ascii="仿宋" w:hAnsi="仿宋" w:eastAsia="仿宋"/>
          <w:sz w:val="30"/>
          <w:szCs w:val="30"/>
        </w:rPr>
      </w:pPr>
      <w:r>
        <w:rPr>
          <w:rFonts w:hint="eastAsia" w:ascii="仿宋" w:hAnsi="仿宋" w:eastAsia="仿宋"/>
          <w:sz w:val="30"/>
          <w:szCs w:val="30"/>
        </w:rPr>
        <w:t xml:space="preserve"> 特此委托。</w:t>
      </w:r>
    </w:p>
    <w:p>
      <w:pPr>
        <w:pStyle w:val="18"/>
        <w:overflowPunct w:val="0"/>
        <w:spacing w:line="460" w:lineRule="exact"/>
        <w:rPr>
          <w:rFonts w:ascii="仿宋" w:hAnsi="仿宋" w:eastAsia="仿宋"/>
          <w:sz w:val="30"/>
          <w:szCs w:val="30"/>
        </w:rPr>
      </w:pPr>
    </w:p>
    <w:p>
      <w:pPr>
        <w:pStyle w:val="18"/>
        <w:overflowPunct w:val="0"/>
        <w:spacing w:line="460" w:lineRule="exact"/>
        <w:ind w:firstLine="600" w:firstLineChars="200"/>
        <w:rPr>
          <w:rFonts w:ascii="仿宋" w:hAnsi="仿宋" w:eastAsia="仿宋"/>
          <w:sz w:val="30"/>
          <w:szCs w:val="30"/>
          <w:u w:val="single"/>
        </w:rPr>
      </w:pPr>
      <w:r>
        <w:rPr>
          <w:rFonts w:hint="eastAsia" w:ascii="仿宋" w:hAnsi="仿宋" w:eastAsia="仿宋"/>
          <w:sz w:val="30"/>
          <w:szCs w:val="30"/>
        </w:rPr>
        <w:t>授权人（签名）：</w:t>
      </w:r>
    </w:p>
    <w:p>
      <w:pPr>
        <w:pStyle w:val="18"/>
        <w:overflowPunct w:val="0"/>
        <w:spacing w:line="460" w:lineRule="exact"/>
        <w:ind w:firstLine="600" w:firstLineChars="200"/>
        <w:rPr>
          <w:rFonts w:ascii="仿宋" w:hAnsi="仿宋" w:eastAsia="仿宋"/>
          <w:sz w:val="30"/>
          <w:szCs w:val="30"/>
        </w:rPr>
      </w:pPr>
    </w:p>
    <w:p>
      <w:pPr>
        <w:pStyle w:val="18"/>
        <w:overflowPunct w:val="0"/>
        <w:spacing w:line="460" w:lineRule="exact"/>
        <w:ind w:left="420" w:leftChars="200" w:firstLine="150" w:firstLineChars="50"/>
        <w:rPr>
          <w:rFonts w:ascii="仿宋" w:hAnsi="仿宋" w:eastAsia="仿宋"/>
          <w:sz w:val="30"/>
          <w:szCs w:val="30"/>
        </w:rPr>
      </w:pPr>
      <w:r>
        <w:rPr>
          <w:rFonts w:hint="eastAsia" w:ascii="仿宋" w:hAnsi="仿宋" w:eastAsia="仿宋"/>
          <w:sz w:val="30"/>
          <w:szCs w:val="30"/>
        </w:rPr>
        <w:t>日期：年月日</w:t>
      </w:r>
    </w:p>
    <w:p>
      <w:pPr>
        <w:pStyle w:val="18"/>
        <w:overflowPunct w:val="0"/>
        <w:spacing w:line="460" w:lineRule="exact"/>
        <w:rPr>
          <w:rFonts w:ascii="仿宋" w:hAnsi="仿宋" w:eastAsia="仿宋"/>
          <w:sz w:val="30"/>
          <w:szCs w:val="30"/>
        </w:rPr>
      </w:pPr>
    </w:p>
    <w:p>
      <w:pPr>
        <w:pStyle w:val="18"/>
        <w:overflowPunct w:val="0"/>
        <w:spacing w:line="460" w:lineRule="exact"/>
        <w:ind w:firstLine="570" w:firstLineChars="190"/>
        <w:rPr>
          <w:rFonts w:ascii="仿宋" w:hAnsi="仿宋" w:eastAsia="仿宋"/>
          <w:sz w:val="30"/>
          <w:szCs w:val="30"/>
          <w:u w:val="single"/>
        </w:rPr>
      </w:pPr>
      <w:r>
        <w:rPr>
          <w:rFonts w:hint="eastAsia" w:ascii="仿宋" w:hAnsi="仿宋" w:eastAsia="仿宋"/>
          <w:sz w:val="30"/>
          <w:szCs w:val="30"/>
        </w:rPr>
        <w:t>授权代表（签名）；</w:t>
      </w:r>
    </w:p>
    <w:p>
      <w:pPr>
        <w:pStyle w:val="18"/>
        <w:overflowPunct w:val="0"/>
        <w:spacing w:line="460" w:lineRule="exact"/>
        <w:ind w:firstLine="570" w:firstLineChars="190"/>
        <w:rPr>
          <w:rFonts w:ascii="仿宋" w:hAnsi="仿宋" w:eastAsia="仿宋"/>
          <w:sz w:val="30"/>
          <w:szCs w:val="30"/>
        </w:rPr>
      </w:pPr>
    </w:p>
    <w:p>
      <w:pPr>
        <w:pStyle w:val="18"/>
        <w:overflowPunct w:val="0"/>
        <w:spacing w:line="460" w:lineRule="exact"/>
        <w:ind w:firstLine="570" w:firstLineChars="190"/>
        <w:rPr>
          <w:rFonts w:ascii="仿宋" w:hAnsi="仿宋" w:eastAsia="仿宋"/>
          <w:sz w:val="30"/>
          <w:szCs w:val="30"/>
        </w:rPr>
      </w:pPr>
      <w:r>
        <w:rPr>
          <w:rFonts w:hint="eastAsia" w:ascii="仿宋" w:hAnsi="仿宋" w:eastAsia="仿宋"/>
          <w:sz w:val="30"/>
          <w:szCs w:val="30"/>
        </w:rPr>
        <w:t>日期：年月日</w:t>
      </w:r>
    </w:p>
    <w:p>
      <w:pPr>
        <w:tabs>
          <w:tab w:val="left" w:pos="606"/>
        </w:tabs>
        <w:spacing w:line="460" w:lineRule="exact"/>
        <w:rPr>
          <w:rFonts w:ascii="仿宋" w:hAnsi="仿宋" w:eastAsia="仿宋"/>
          <w:spacing w:val="20"/>
          <w:sz w:val="30"/>
          <w:szCs w:val="30"/>
        </w:rPr>
      </w:pPr>
    </w:p>
    <w:p>
      <w:pPr>
        <w:tabs>
          <w:tab w:val="left" w:pos="606"/>
        </w:tabs>
        <w:spacing w:line="460" w:lineRule="exact"/>
        <w:rPr>
          <w:rFonts w:ascii="仿宋" w:hAnsi="仿宋" w:eastAsia="仿宋"/>
          <w:spacing w:val="20"/>
          <w:sz w:val="30"/>
          <w:szCs w:val="30"/>
        </w:rPr>
      </w:pPr>
    </w:p>
    <w:tbl>
      <w:tblPr>
        <w:tblStyle w:val="60"/>
        <w:tblW w:w="8530" w:type="dxa"/>
        <w:jc w:val="center"/>
        <w:tblLayout w:type="fixed"/>
        <w:tblCellMar>
          <w:top w:w="0" w:type="dxa"/>
          <w:left w:w="108" w:type="dxa"/>
          <w:bottom w:w="0" w:type="dxa"/>
          <w:right w:w="108" w:type="dxa"/>
        </w:tblCellMar>
      </w:tblPr>
      <w:tblGrid>
        <w:gridCol w:w="4265"/>
        <w:gridCol w:w="4265"/>
      </w:tblGrid>
      <w:tr>
        <w:tblPrEx>
          <w:tblCellMar>
            <w:top w:w="0" w:type="dxa"/>
            <w:left w:w="108" w:type="dxa"/>
            <w:bottom w:w="0" w:type="dxa"/>
            <w:right w:w="108" w:type="dxa"/>
          </w:tblCellMar>
        </w:tblPrEx>
        <w:trPr>
          <w:jc w:val="center"/>
        </w:trPr>
        <w:tc>
          <w:tcPr>
            <w:tcW w:w="4264" w:type="dxa"/>
          </w:tcPr>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联合体甲方单位：（公章）</w:t>
            </w: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法定代表人：（签章）</w:t>
            </w: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日  期：年月日</w:t>
            </w:r>
          </w:p>
        </w:tc>
        <w:tc>
          <w:tcPr>
            <w:tcW w:w="4264" w:type="dxa"/>
          </w:tcPr>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联合体乙方单位：（公章）</w:t>
            </w: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法定代表人：（签章）</w:t>
            </w: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p>
          <w:p>
            <w:pPr>
              <w:pStyle w:val="18"/>
              <w:overflowPunct w:val="0"/>
              <w:spacing w:line="460" w:lineRule="exact"/>
              <w:ind w:firstLine="0"/>
              <w:rPr>
                <w:rFonts w:ascii="仿宋" w:hAnsi="仿宋" w:eastAsia="仿宋"/>
                <w:sz w:val="30"/>
                <w:szCs w:val="30"/>
              </w:rPr>
            </w:pPr>
            <w:r>
              <w:rPr>
                <w:rFonts w:hint="eastAsia" w:ascii="仿宋" w:hAnsi="仿宋" w:eastAsia="仿宋"/>
                <w:sz w:val="30"/>
                <w:szCs w:val="30"/>
              </w:rPr>
              <w:t>日  期：年月日</w:t>
            </w:r>
          </w:p>
        </w:tc>
      </w:tr>
    </w:tbl>
    <w:p>
      <w:pPr>
        <w:snapToGrid w:val="0"/>
        <w:spacing w:line="360" w:lineRule="auto"/>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附件6：</w:t>
      </w: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分包意向协议</w:t>
      </w:r>
    </w:p>
    <w:p>
      <w:pPr>
        <w:pStyle w:val="59"/>
        <w:spacing w:line="400" w:lineRule="exact"/>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招标编号：   </w:t>
      </w:r>
      <w:r>
        <w:rPr>
          <w:rFonts w:hint="eastAsia" w:ascii="仿宋" w:hAnsi="仿宋" w:eastAsia="仿宋"/>
          <w:sz w:val="28"/>
          <w:szCs w:val="28"/>
        </w:rPr>
        <w:t>）</w:t>
      </w:r>
      <w:r>
        <w:rPr>
          <w:rFonts w:hint="eastAsia" w:ascii="仿宋" w:hAnsi="仿宋" w:eastAsia="仿宋"/>
          <w:sz w:val="28"/>
          <w:szCs w:val="28"/>
          <w:lang w:val="zh-CN"/>
        </w:rPr>
        <w:t>的中标供应商，将依法采取分包方式履行合同。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）负责签署投标文件，（</w:t>
      </w:r>
      <w:r>
        <w:rPr>
          <w:rFonts w:hint="eastAsia" w:ascii="仿宋" w:hAnsi="仿宋" w:eastAsia="仿宋"/>
          <w:sz w:val="28"/>
          <w:szCs w:val="28"/>
          <w:u w:val="single"/>
        </w:rPr>
        <w:t xml:space="preserve">投标人名称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二、分包标的及数量</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pPr>
        <w:snapToGrid w:val="0"/>
        <w:spacing w:line="360" w:lineRule="exact"/>
        <w:ind w:firstLine="840" w:firstLineChars="300"/>
        <w:rPr>
          <w:rFonts w:ascii="仿宋" w:hAnsi="仿宋" w:eastAsia="仿宋"/>
          <w:sz w:val="28"/>
          <w:szCs w:val="28"/>
        </w:rPr>
      </w:pPr>
      <w:r>
        <w:rPr>
          <w:rFonts w:hint="eastAsia" w:ascii="仿宋" w:hAnsi="仿宋" w:eastAsia="仿宋"/>
          <w:sz w:val="28"/>
          <w:szCs w:val="28"/>
        </w:rPr>
        <w:t>……</w:t>
      </w:r>
    </w:p>
    <w:p>
      <w:pPr>
        <w:snapToGrid w:val="0"/>
        <w:spacing w:line="360" w:lineRule="exact"/>
        <w:ind w:left="840"/>
        <w:rPr>
          <w:rFonts w:ascii="仿宋" w:hAnsi="仿宋" w:eastAsia="仿宋"/>
          <w:sz w:val="28"/>
          <w:szCs w:val="28"/>
        </w:rPr>
      </w:pPr>
      <w:r>
        <w:rPr>
          <w:rFonts w:hint="eastAsia" w:ascii="仿宋" w:hAnsi="仿宋" w:eastAsia="仿宋"/>
          <w:sz w:val="28"/>
          <w:szCs w:val="28"/>
          <w:lang w:val="zh-CN"/>
        </w:rPr>
        <w:t>三、分包工作履行期限、地点、方式</w:t>
      </w:r>
    </w:p>
    <w:p>
      <w:pPr>
        <w:snapToGrid w:val="0"/>
        <w:spacing w:line="360" w:lineRule="exact"/>
        <w:rPr>
          <w:rFonts w:ascii="仿宋" w:hAnsi="仿宋" w:eastAsia="仿宋"/>
          <w:sz w:val="28"/>
          <w:szCs w:val="28"/>
          <w:u w:val="single"/>
        </w:rPr>
      </w:pPr>
    </w:p>
    <w:p>
      <w:pPr>
        <w:snapToGrid w:val="0"/>
        <w:spacing w:line="360" w:lineRule="exact"/>
        <w:ind w:left="840"/>
        <w:rPr>
          <w:rFonts w:ascii="仿宋" w:hAnsi="仿宋" w:eastAsia="仿宋"/>
          <w:sz w:val="28"/>
          <w:szCs w:val="28"/>
          <w:lang w:val="zh-CN"/>
        </w:rPr>
      </w:pPr>
      <w:r>
        <w:rPr>
          <w:rFonts w:hint="eastAsia" w:ascii="仿宋" w:hAnsi="仿宋" w:eastAsia="仿宋"/>
          <w:sz w:val="28"/>
          <w:szCs w:val="28"/>
          <w:lang w:val="zh-CN"/>
        </w:rPr>
        <w:t xml:space="preserve">四、质量 </w:t>
      </w:r>
    </w:p>
    <w:p>
      <w:pPr>
        <w:snapToGrid w:val="0"/>
        <w:spacing w:line="360" w:lineRule="exact"/>
        <w:ind w:left="630" w:leftChars="300"/>
        <w:rPr>
          <w:rFonts w:ascii="仿宋" w:hAnsi="仿宋" w:eastAsia="仿宋"/>
          <w:sz w:val="28"/>
          <w:szCs w:val="28"/>
          <w:u w:val="single"/>
          <w:lang w:val="zh-CN"/>
        </w:rPr>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五、价款或者报酬</w:t>
      </w:r>
    </w:p>
    <w:p>
      <w:pPr>
        <w:snapToGrid w:val="0"/>
        <w:spacing w:line="360" w:lineRule="exact"/>
        <w:ind w:firstLine="840" w:firstLineChars="300"/>
        <w:rPr>
          <w:rFonts w:ascii="仿宋" w:hAnsi="仿宋" w:eastAsia="仿宋"/>
          <w:sz w:val="28"/>
          <w:szCs w:val="28"/>
          <w:u w:val="single"/>
          <w:lang w:val="zh-CN"/>
        </w:rPr>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六、违约责任</w:t>
      </w:r>
    </w:p>
    <w:p>
      <w:pPr>
        <w:snapToGrid w:val="0"/>
        <w:spacing w:line="360" w:lineRule="exact"/>
        <w:ind w:firstLine="840" w:firstLineChars="300"/>
        <w:rPr>
          <w:rFonts w:ascii="仿宋" w:hAnsi="仿宋" w:eastAsia="仿宋"/>
          <w:sz w:val="28"/>
          <w:szCs w:val="28"/>
          <w:u w:val="single"/>
          <w:lang w:val="zh-CN"/>
        </w:rPr>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七、争议解决的办法 </w:t>
      </w:r>
    </w:p>
    <w:p>
      <w:pPr>
        <w:snapToGrid w:val="0"/>
        <w:spacing w:line="360" w:lineRule="exact"/>
        <w:rPr>
          <w:rFonts w:ascii="仿宋" w:hAnsi="仿宋" w:eastAsia="仿宋"/>
          <w:sz w:val="28"/>
          <w:szCs w:val="28"/>
          <w:u w:val="single"/>
          <w:lang w:val="zh-CN"/>
        </w:rPr>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八、其他</w:t>
      </w: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的合同份额占到合同总金额%以上。当分包份额占到合同总金额100%时，视为转包。此情况根据《中华人民共和国政府采购法实施条例》（国务院令第658号）文件第七十二条规定，将依照政府采购法第七十七条第一款的规定追究相关法律责任。</w:t>
      </w:r>
    </w:p>
    <w:p>
      <w:pPr>
        <w:snapToGrid w:val="0"/>
        <w:spacing w:line="360" w:lineRule="exact"/>
        <w:ind w:firstLine="840" w:firstLineChars="300"/>
        <w:rPr>
          <w:rFonts w:ascii="仿宋" w:hAnsi="仿宋" w:eastAsia="仿宋"/>
          <w:sz w:val="28"/>
          <w:szCs w:val="28"/>
          <w:lang w:val="zh-CN"/>
        </w:rPr>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rPr>
        <w:t>投标人名称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pPr>
        <w:snapToGrid w:val="0"/>
        <w:spacing w:line="360" w:lineRule="exact"/>
        <w:ind w:firstLine="840" w:firstLineChars="300"/>
        <w:rPr>
          <w:rFonts w:ascii="仿宋" w:hAnsi="仿宋" w:eastAsia="仿宋"/>
          <w:sz w:val="28"/>
          <w:szCs w:val="28"/>
          <w:lang w:val="zh-CN"/>
        </w:rPr>
      </w:pPr>
    </w:p>
    <w:p>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pPr>
        <w:snapToGrid w:val="0"/>
        <w:spacing w:line="360" w:lineRule="exact"/>
        <w:ind w:firstLine="840" w:firstLineChars="300"/>
        <w:rPr>
          <w:rFonts w:ascii="仿宋" w:hAnsi="仿宋" w:eastAsia="仿宋"/>
          <w:sz w:val="28"/>
          <w:szCs w:val="28"/>
        </w:rPr>
      </w:pPr>
      <w:r>
        <w:rPr>
          <w:rFonts w:hint="eastAsia" w:ascii="仿宋" w:hAnsi="仿宋" w:eastAsia="仿宋"/>
          <w:sz w:val="28"/>
          <w:szCs w:val="28"/>
          <w:lang w:val="zh-CN"/>
        </w:rPr>
        <w:t>……</w:t>
      </w:r>
    </w:p>
    <w:p>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pPr>
        <w:snapToGrid w:val="0"/>
        <w:spacing w:before="50" w:after="50"/>
        <w:jc w:val="left"/>
        <w:rPr>
          <w:rFonts w:hint="eastAsia" w:ascii="仿宋" w:hAnsi="仿宋" w:eastAsia="仿宋"/>
          <w:sz w:val="30"/>
          <w:szCs w:val="30"/>
        </w:rPr>
      </w:pPr>
    </w:p>
    <w:p>
      <w:pPr>
        <w:snapToGrid w:val="0"/>
        <w:spacing w:before="50" w:after="50"/>
        <w:jc w:val="left"/>
        <w:rPr>
          <w:rFonts w:ascii="仿宋" w:hAnsi="仿宋" w:eastAsia="仿宋"/>
          <w:sz w:val="30"/>
          <w:szCs w:val="30"/>
        </w:rPr>
      </w:pPr>
      <w:r>
        <w:rPr>
          <w:rFonts w:hint="eastAsia" w:ascii="仿宋" w:hAnsi="仿宋" w:eastAsia="仿宋"/>
          <w:sz w:val="30"/>
          <w:szCs w:val="30"/>
        </w:rPr>
        <w:t>附件7：</w:t>
      </w:r>
    </w:p>
    <w:p>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pPr>
        <w:snapToGrid w:val="0"/>
        <w:spacing w:line="360" w:lineRule="auto"/>
        <w:rPr>
          <w:rFonts w:ascii="仿宋" w:hAnsi="仿宋" w:eastAsia="仿宋"/>
          <w:sz w:val="28"/>
          <w:szCs w:val="28"/>
        </w:rPr>
      </w:pP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pPr>
        <w:snapToGrid w:val="0"/>
        <w:spacing w:line="360" w:lineRule="auto"/>
        <w:ind w:left="3640" w:firstLine="560" w:firstLineChars="200"/>
        <w:jc w:val="left"/>
        <w:rPr>
          <w:rFonts w:ascii="仿宋" w:hAnsi="仿宋" w:eastAsia="仿宋"/>
          <w:sz w:val="28"/>
          <w:szCs w:val="28"/>
          <w:u w:val="single"/>
        </w:rPr>
      </w:pPr>
      <w:r>
        <w:rPr>
          <w:rFonts w:hint="eastAsia" w:ascii="仿宋" w:hAnsi="仿宋" w:eastAsia="仿宋"/>
          <w:sz w:val="28"/>
          <w:szCs w:val="28"/>
        </w:rPr>
        <w:t>投标人名称（盖章）：</w:t>
      </w:r>
    </w:p>
    <w:p>
      <w:pPr>
        <w:wordWrap w:val="0"/>
        <w:snapToGrid w:val="0"/>
        <w:spacing w:line="360" w:lineRule="auto"/>
        <w:ind w:right="1120"/>
        <w:jc w:val="right"/>
        <w:rPr>
          <w:rFonts w:ascii="仿宋" w:hAnsi="仿宋" w:eastAsia="仿宋"/>
          <w:sz w:val="28"/>
          <w:szCs w:val="28"/>
          <w:u w:val="single"/>
        </w:rPr>
      </w:pPr>
      <w:r>
        <w:rPr>
          <w:rFonts w:hint="eastAsia" w:ascii="仿宋" w:hAnsi="仿宋" w:eastAsia="仿宋"/>
          <w:sz w:val="28"/>
          <w:szCs w:val="28"/>
        </w:rPr>
        <w:t>日  期：</w:t>
      </w:r>
    </w:p>
    <w:p>
      <w:pPr>
        <w:pStyle w:val="32"/>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line="360" w:lineRule="auto"/>
        <w:jc w:val="right"/>
        <w:rPr>
          <w:rFonts w:ascii="仿宋" w:hAnsi="仿宋" w:eastAsia="仿宋"/>
          <w:sz w:val="28"/>
          <w:szCs w:val="28"/>
        </w:rPr>
      </w:pPr>
    </w:p>
    <w:p>
      <w:pPr>
        <w:widowControl/>
        <w:jc w:val="left"/>
        <w:rPr>
          <w:rFonts w:ascii="仿宋" w:hAnsi="仿宋" w:eastAsia="仿宋"/>
          <w:b/>
          <w:sz w:val="36"/>
          <w:szCs w:val="36"/>
        </w:rPr>
      </w:pPr>
      <w:r>
        <w:rPr>
          <w:rFonts w:hint="eastAsia" w:ascii="仿宋" w:hAnsi="仿宋" w:eastAsia="仿宋"/>
          <w:b/>
          <w:kern w:val="0"/>
          <w:sz w:val="36"/>
          <w:szCs w:val="36"/>
        </w:rPr>
        <w:br w:type="page"/>
      </w:r>
    </w:p>
    <w:p>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中小企业声明函（工程、服务）</w:t>
      </w:r>
    </w:p>
    <w:p>
      <w:pPr>
        <w:snapToGrid w:val="0"/>
        <w:spacing w:line="312" w:lineRule="auto"/>
        <w:ind w:firstLine="560" w:firstLineChars="200"/>
        <w:rPr>
          <w:rFonts w:ascii="仿宋" w:hAnsi="仿宋" w:eastAsia="仿宋"/>
          <w:sz w:val="28"/>
          <w:szCs w:val="28"/>
        </w:rPr>
      </w:pP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w:t>
      </w:r>
      <w:r>
        <w:rPr>
          <w:rFonts w:hint="eastAsia" w:ascii="仿宋" w:hAnsi="仿宋" w:eastAsia="仿宋"/>
          <w:sz w:val="28"/>
          <w:szCs w:val="28"/>
        </w:rPr>
        <w:t>； 承建（承接）企业为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；承建（承接）企业为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 xml:space="preserve">…… </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pPr>
        <w:snapToGrid w:val="0"/>
        <w:spacing w:line="312" w:lineRule="auto"/>
        <w:ind w:firstLine="700" w:firstLineChars="250"/>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 </w:t>
      </w:r>
    </w:p>
    <w:p>
      <w:pPr>
        <w:snapToGrid w:val="0"/>
        <w:spacing w:line="312" w:lineRule="auto"/>
        <w:ind w:firstLine="4620" w:firstLineChars="1650"/>
        <w:rPr>
          <w:rFonts w:ascii="仿宋" w:hAnsi="仿宋" w:eastAsia="仿宋"/>
          <w:sz w:val="28"/>
          <w:szCs w:val="28"/>
        </w:rPr>
      </w:pPr>
      <w:r>
        <w:rPr>
          <w:rFonts w:hint="eastAsia" w:ascii="仿宋" w:hAnsi="仿宋" w:eastAsia="仿宋"/>
          <w:sz w:val="28"/>
          <w:szCs w:val="28"/>
        </w:rPr>
        <w:t>投标人名称（盖章）：</w:t>
      </w:r>
    </w:p>
    <w:p>
      <w:pPr>
        <w:snapToGrid w:val="0"/>
        <w:spacing w:line="312" w:lineRule="auto"/>
        <w:ind w:firstLine="4620" w:firstLineChars="1650"/>
        <w:rPr>
          <w:rFonts w:ascii="仿宋" w:hAnsi="仿宋" w:eastAsia="仿宋"/>
          <w:sz w:val="28"/>
          <w:szCs w:val="28"/>
          <w:u w:val="single"/>
        </w:rPr>
      </w:pPr>
      <w:r>
        <w:rPr>
          <w:rFonts w:hint="eastAsia" w:ascii="仿宋" w:hAnsi="仿宋" w:eastAsia="仿宋"/>
          <w:sz w:val="28"/>
          <w:szCs w:val="28"/>
        </w:rPr>
        <w:t>日 期：</w:t>
      </w:r>
    </w:p>
    <w:p>
      <w:pPr>
        <w:pStyle w:val="32"/>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line="312" w:lineRule="auto"/>
        <w:ind w:firstLine="4620" w:firstLineChars="1650"/>
        <w:rPr>
          <w:rFonts w:ascii="仿宋" w:hAnsi="仿宋" w:eastAsia="仿宋"/>
          <w:sz w:val="28"/>
          <w:szCs w:val="28"/>
        </w:rPr>
      </w:pPr>
    </w:p>
    <w:p>
      <w:pPr>
        <w:snapToGrid w:val="0"/>
        <w:spacing w:line="312" w:lineRule="auto"/>
        <w:ind w:firstLine="753" w:firstLineChars="250"/>
        <w:jc w:val="center"/>
        <w:rPr>
          <w:rFonts w:ascii="仿宋" w:hAnsi="仿宋" w:eastAsia="仿宋"/>
          <w:b/>
          <w:sz w:val="30"/>
          <w:szCs w:val="30"/>
        </w:rPr>
      </w:pPr>
    </w:p>
    <w:p>
      <w:pPr>
        <w:jc w:val="left"/>
        <w:rPr>
          <w:rFonts w:ascii="仿宋" w:hAnsi="仿宋" w:eastAsia="仿宋"/>
          <w:sz w:val="30"/>
          <w:szCs w:val="30"/>
        </w:rPr>
      </w:pPr>
    </w:p>
    <w:p>
      <w:pPr>
        <w:jc w:val="left"/>
        <w:rPr>
          <w:rFonts w:ascii="仿宋" w:hAnsi="仿宋" w:eastAsia="仿宋"/>
          <w:sz w:val="30"/>
          <w:szCs w:val="30"/>
        </w:rPr>
      </w:pPr>
    </w:p>
    <w:p>
      <w:pPr>
        <w:jc w:val="left"/>
        <w:rPr>
          <w:rFonts w:ascii="仿宋" w:hAnsi="仿宋" w:eastAsia="仿宋"/>
          <w:sz w:val="30"/>
          <w:szCs w:val="30"/>
        </w:rPr>
      </w:pPr>
    </w:p>
    <w:p>
      <w:pPr>
        <w:jc w:val="left"/>
        <w:rPr>
          <w:rFonts w:ascii="仿宋" w:hAnsi="仿宋" w:eastAsia="仿宋"/>
        </w:rPr>
      </w:pPr>
      <w:r>
        <w:rPr>
          <w:rFonts w:hint="eastAsia" w:ascii="仿宋" w:hAnsi="仿宋" w:eastAsia="仿宋"/>
          <w:sz w:val="30"/>
          <w:szCs w:val="30"/>
        </w:rPr>
        <w:t>附件8：</w:t>
      </w:r>
    </w:p>
    <w:p>
      <w:pPr>
        <w:rPr>
          <w:rFonts w:ascii="仿宋" w:hAnsi="仿宋" w:eastAsia="仿宋"/>
        </w:rPr>
      </w:pP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pPr>
        <w:spacing w:line="588" w:lineRule="exact"/>
        <w:rPr>
          <w:rFonts w:ascii="仿宋_GB2312" w:eastAsia="仿宋_GB2312"/>
          <w:b/>
          <w:spacing w:val="6"/>
          <w:sz w:val="30"/>
          <w:szCs w:val="30"/>
        </w:rPr>
      </w:pPr>
    </w:p>
    <w:p>
      <w:pPr>
        <w:snapToGrid w:val="0"/>
        <w:spacing w:line="360" w:lineRule="auto"/>
        <w:ind w:firstLine="840" w:firstLineChars="3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napToGrid w:val="0"/>
        <w:spacing w:line="360" w:lineRule="auto"/>
        <w:ind w:firstLine="560" w:firstLineChars="200"/>
        <w:rPr>
          <w:rFonts w:ascii="仿宋" w:hAnsi="仿宋" w:eastAsia="仿宋"/>
          <w:sz w:val="28"/>
          <w:szCs w:val="28"/>
        </w:rPr>
      </w:pPr>
    </w:p>
    <w:p>
      <w:pPr>
        <w:spacing w:line="588" w:lineRule="exact"/>
        <w:ind w:firstLine="624" w:firstLineChars="200"/>
        <w:rPr>
          <w:rFonts w:ascii="仿宋_GB2312" w:eastAsia="仿宋_GB2312"/>
          <w:spacing w:val="6"/>
          <w:sz w:val="30"/>
          <w:szCs w:val="30"/>
        </w:rPr>
      </w:pPr>
    </w:p>
    <w:p>
      <w:pPr>
        <w:wordWrap w:val="0"/>
        <w:snapToGrid w:val="0"/>
        <w:spacing w:line="360" w:lineRule="auto"/>
        <w:ind w:firstLine="560" w:firstLineChars="200"/>
        <w:jc w:val="right"/>
        <w:rPr>
          <w:rFonts w:ascii="仿宋" w:hAnsi="仿宋" w:eastAsia="仿宋"/>
          <w:sz w:val="28"/>
          <w:szCs w:val="28"/>
          <w:u w:val="single"/>
        </w:rPr>
      </w:pPr>
      <w:r>
        <w:rPr>
          <w:rFonts w:hint="eastAsia" w:ascii="仿宋" w:hAnsi="仿宋" w:eastAsia="仿宋"/>
          <w:sz w:val="28"/>
          <w:szCs w:val="28"/>
        </w:rPr>
        <w:t xml:space="preserve">      投标人名称（盖章）：</w:t>
      </w:r>
    </w:p>
    <w:p>
      <w:pPr>
        <w:wordWrap w:val="0"/>
        <w:snapToGrid w:val="0"/>
        <w:spacing w:line="360" w:lineRule="auto"/>
        <w:ind w:firstLine="560" w:firstLineChars="200"/>
        <w:jc w:val="right"/>
        <w:rPr>
          <w:rFonts w:ascii="仿宋" w:hAnsi="仿宋" w:eastAsia="仿宋"/>
          <w:sz w:val="28"/>
          <w:szCs w:val="28"/>
          <w:u w:val="single"/>
        </w:rPr>
      </w:pPr>
      <w:r>
        <w:rPr>
          <w:rFonts w:hint="eastAsia" w:ascii="仿宋" w:hAnsi="仿宋" w:eastAsia="仿宋"/>
          <w:sz w:val="28"/>
          <w:szCs w:val="28"/>
        </w:rPr>
        <w:t xml:space="preserve">       日  期：</w:t>
      </w:r>
    </w:p>
    <w:p/>
    <w:p/>
    <w:p>
      <w:pPr>
        <w:widowControl/>
        <w:jc w:val="left"/>
        <w:rPr>
          <w:rFonts w:ascii="仿宋" w:hAnsi="仿宋" w:eastAsia="仿宋"/>
          <w:sz w:val="30"/>
          <w:szCs w:val="30"/>
        </w:rPr>
      </w:pPr>
    </w:p>
    <w:p>
      <w:pPr>
        <w:widowControl/>
        <w:jc w:val="left"/>
        <w:rPr>
          <w:rFonts w:ascii="仿宋" w:hAnsi="仿宋" w:eastAsia="仿宋"/>
          <w:sz w:val="30"/>
          <w:szCs w:val="30"/>
        </w:rPr>
      </w:pPr>
      <w:r>
        <w:rPr>
          <w:rFonts w:hint="eastAsia" w:ascii="仿宋" w:hAnsi="仿宋" w:eastAsia="仿宋"/>
          <w:kern w:val="0"/>
          <w:sz w:val="30"/>
          <w:szCs w:val="30"/>
        </w:rPr>
        <w:br w:type="page"/>
      </w:r>
    </w:p>
    <w:p>
      <w:pPr>
        <w:snapToGrid w:val="0"/>
        <w:spacing w:before="120" w:beforeLines="50" w:after="50"/>
        <w:rPr>
          <w:rFonts w:ascii="仿宋" w:hAnsi="仿宋" w:eastAsia="仿宋"/>
          <w:b/>
          <w:sz w:val="30"/>
          <w:szCs w:val="30"/>
        </w:rPr>
      </w:pPr>
      <w:r>
        <w:rPr>
          <w:rFonts w:hint="eastAsia" w:ascii="仿宋" w:hAnsi="仿宋" w:eastAsia="仿宋"/>
          <w:sz w:val="30"/>
          <w:szCs w:val="30"/>
        </w:rPr>
        <w:t>附件9</w:t>
      </w:r>
      <w:r>
        <w:rPr>
          <w:rFonts w:hint="eastAsia" w:ascii="仿宋" w:hAnsi="仿宋" w:eastAsia="仿宋"/>
          <w:b/>
          <w:sz w:val="30"/>
          <w:szCs w:val="30"/>
        </w:rPr>
        <w:t xml:space="preserve">：                                     </w:t>
      </w:r>
    </w:p>
    <w:p>
      <w:pPr>
        <w:spacing w:before="240" w:beforeLines="100" w:line="240" w:lineRule="atLeast"/>
        <w:jc w:val="center"/>
        <w:rPr>
          <w:rFonts w:ascii="仿宋" w:hAnsi="仿宋" w:eastAsia="仿宋"/>
          <w:b/>
          <w:color w:val="000000" w:themeColor="text1"/>
          <w:spacing w:val="40"/>
          <w:sz w:val="52"/>
          <w:szCs w:val="52"/>
          <w14:textFill>
            <w14:solidFill>
              <w14:schemeClr w14:val="tx1"/>
            </w14:solidFill>
          </w14:textFill>
        </w:rPr>
      </w:pPr>
      <w:bookmarkStart w:id="31" w:name="PO_1000000445_PM002"/>
      <w:r>
        <w:rPr>
          <w:rFonts w:hint="eastAsia" w:ascii="仿宋" w:hAnsi="仿宋" w:eastAsia="仿宋"/>
          <w:b/>
          <w:color w:val="000000" w:themeColor="text1"/>
          <w:spacing w:val="40"/>
          <w:sz w:val="52"/>
          <w:szCs w:val="52"/>
          <w14:textFill>
            <w14:solidFill>
              <w14:schemeClr w14:val="tx1"/>
            </w14:solidFill>
          </w14:textFill>
        </w:rPr>
        <w:t>杭州电子科技大学测试赛、亚运亚残击剑馆正式赛及足球训练馆安检、安保服务项目</w:t>
      </w:r>
      <w:bookmarkEnd w:id="31"/>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32" w:name="PO_15528_PM001_4"/>
      <w:r>
        <w:rPr>
          <w:rFonts w:hint="eastAsia" w:ascii="仿宋" w:hAnsi="仿宋" w:eastAsia="仿宋"/>
          <w:sz w:val="36"/>
          <w:szCs w:val="36"/>
        </w:rPr>
        <w:t>ZZCG2023X-GK-112</w:t>
      </w:r>
      <w:bookmarkEnd w:id="32"/>
      <w:r>
        <w:rPr>
          <w:rFonts w:hint="eastAsia" w:ascii="仿宋" w:hAnsi="仿宋" w:eastAsia="仿宋"/>
          <w:sz w:val="36"/>
          <w:szCs w:val="36"/>
        </w:rPr>
        <w:t>（标项  ）</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技</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术</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及</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商</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务</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snapToGrid w:val="0"/>
        <w:spacing w:before="50" w:after="50"/>
        <w:rPr>
          <w:rFonts w:ascii="仿宋" w:hAnsi="仿宋" w:eastAsia="仿宋"/>
          <w:sz w:val="30"/>
          <w:szCs w:val="30"/>
        </w:rPr>
      </w:pPr>
    </w:p>
    <w:p>
      <w:pPr>
        <w:snapToGrid w:val="0"/>
        <w:spacing w:before="50" w:after="50"/>
        <w:rPr>
          <w:rFonts w:ascii="仿宋" w:hAnsi="仿宋" w:eastAsia="仿宋"/>
          <w:b/>
          <w:bCs/>
          <w:sz w:val="36"/>
          <w:szCs w:val="36"/>
        </w:rPr>
      </w:pPr>
      <w:r>
        <w:rPr>
          <w:rFonts w:hint="eastAsia" w:ascii="仿宋" w:hAnsi="仿宋" w:eastAsia="仿宋"/>
          <w:sz w:val="36"/>
          <w:szCs w:val="36"/>
        </w:rPr>
        <w:t>2、</w:t>
      </w:r>
      <w:r>
        <w:rPr>
          <w:rFonts w:hint="eastAsia" w:ascii="仿宋" w:hAnsi="仿宋" w:eastAsia="仿宋"/>
          <w:b/>
          <w:bCs/>
          <w:sz w:val="36"/>
          <w:szCs w:val="36"/>
        </w:rPr>
        <w:t>技术及商务文件目录</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（2）投标项目明细清单（含货物、服务等）；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（3）技术响应表（格式见附件）；</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（6）列入政府采购节能环保清单的证明资料（若有）；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（7）商务响应表（格式见附件）；</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（9）技术培训计划（若有）；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（10）投标人履约能力（可包含且不限于技术力量情况、投标人各项能力证书）；</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（11）案例的业绩证明（投标人业绩情况一览表、合同复印件等）；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（12）投标人认为需要的其他文件资料。</w:t>
      </w:r>
    </w:p>
    <w:p>
      <w:pPr>
        <w:snapToGrid w:val="0"/>
        <w:spacing w:before="50" w:after="120" w:afterLines="50"/>
        <w:jc w:val="left"/>
        <w:rPr>
          <w:rFonts w:ascii="仿宋" w:hAnsi="仿宋" w:eastAsia="仿宋"/>
          <w:sz w:val="30"/>
          <w:szCs w:val="30"/>
        </w:rPr>
      </w:pPr>
    </w:p>
    <w:p>
      <w:pPr>
        <w:snapToGrid w:val="0"/>
        <w:spacing w:before="50"/>
        <w:jc w:val="lef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附件10：</w:t>
      </w:r>
    </w:p>
    <w:p>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pPr>
        <w:snapToGrid w:val="0"/>
        <w:spacing w:before="50"/>
        <w:jc w:val="center"/>
        <w:rPr>
          <w:rFonts w:ascii="仿宋" w:hAnsi="仿宋" w:eastAsia="仿宋"/>
          <w:b/>
          <w:sz w:val="32"/>
          <w:szCs w:val="32"/>
        </w:rPr>
      </w:pPr>
    </w:p>
    <w:p>
      <w:pPr>
        <w:pStyle w:val="19"/>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60"/>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pPr>
        <w:snapToGrid w:val="0"/>
        <w:spacing w:before="50" w:after="120" w:afterLines="50"/>
        <w:jc w:val="lef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附件11：</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投标项目明细清单</w:t>
      </w:r>
    </w:p>
    <w:p>
      <w:pPr>
        <w:snapToGrid w:val="0"/>
        <w:spacing w:before="50" w:after="120" w:afterLines="50"/>
        <w:rPr>
          <w:rFonts w:ascii="仿宋" w:hAnsi="仿宋" w:eastAsia="仿宋"/>
          <w:b/>
          <w:spacing w:val="40"/>
          <w:kern w:val="0"/>
          <w:sz w:val="36"/>
          <w:szCs w:val="36"/>
        </w:rPr>
      </w:pPr>
    </w:p>
    <w:p>
      <w:pPr>
        <w:pStyle w:val="19"/>
        <w:snapToGrid w:val="0"/>
        <w:rPr>
          <w:rFonts w:ascii="仿宋" w:hAnsi="仿宋" w:eastAsia="仿宋"/>
          <w:kern w:val="0"/>
          <w:sz w:val="30"/>
          <w:szCs w:val="30"/>
          <w:u w:val="single"/>
        </w:rPr>
      </w:pPr>
      <w:r>
        <w:rPr>
          <w:rFonts w:hint="eastAsia" w:ascii="仿宋" w:hAnsi="仿宋" w:eastAsia="仿宋"/>
          <w:sz w:val="30"/>
          <w:szCs w:val="30"/>
        </w:rPr>
        <w:t>投标人全称（公章）：                标项：</w:t>
      </w:r>
    </w:p>
    <w:p>
      <w:pPr>
        <w:pStyle w:val="19"/>
        <w:snapToGrid w:val="0"/>
        <w:rPr>
          <w:rFonts w:ascii="仿宋" w:hAnsi="仿宋" w:eastAsia="仿宋"/>
          <w:sz w:val="30"/>
          <w:szCs w:val="30"/>
        </w:rPr>
      </w:pPr>
      <w:r>
        <w:rPr>
          <w:rFonts w:hint="eastAsia" w:ascii="仿宋" w:hAnsi="仿宋" w:eastAsia="仿宋"/>
          <w:sz w:val="30"/>
          <w:szCs w:val="30"/>
        </w:rPr>
        <w:t>货物类</w:t>
      </w:r>
    </w:p>
    <w:tbl>
      <w:tblPr>
        <w:tblStyle w:val="60"/>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规格</w:t>
            </w:r>
          </w:p>
          <w:p>
            <w:pPr>
              <w:snapToGrid w:val="0"/>
              <w:spacing w:before="50" w:after="50"/>
              <w:jc w:val="center"/>
              <w:rPr>
                <w:rFonts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单位及</w:t>
            </w:r>
          </w:p>
          <w:p>
            <w:pPr>
              <w:snapToGrid w:val="0"/>
              <w:spacing w:before="50" w:after="50"/>
              <w:jc w:val="center"/>
              <w:rPr>
                <w:rFonts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bl>
    <w:p>
      <w:pPr>
        <w:snapToGrid w:val="0"/>
        <w:spacing w:before="120" w:beforeLines="50"/>
        <w:rPr>
          <w:rFonts w:ascii="仿宋" w:hAnsi="仿宋" w:eastAsia="仿宋"/>
          <w:sz w:val="30"/>
          <w:szCs w:val="30"/>
        </w:rPr>
      </w:pPr>
      <w:r>
        <w:rPr>
          <w:rFonts w:hint="eastAsia" w:ascii="仿宋" w:hAnsi="仿宋" w:eastAsia="仿宋"/>
          <w:sz w:val="30"/>
          <w:szCs w:val="30"/>
        </w:rPr>
        <w:t>服务类</w:t>
      </w:r>
    </w:p>
    <w:tbl>
      <w:tblPr>
        <w:tblStyle w:val="60"/>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工作量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bl>
    <w:p>
      <w:pPr>
        <w:snapToGrid w:val="0"/>
        <w:spacing w:before="120" w:beforeLines="50"/>
        <w:rPr>
          <w:rFonts w:ascii="仿宋" w:hAnsi="仿宋" w:eastAsia="仿宋"/>
          <w:sz w:val="30"/>
          <w:szCs w:val="30"/>
        </w:rPr>
      </w:pPr>
      <w:r>
        <w:rPr>
          <w:rFonts w:hint="eastAsia" w:ascii="仿宋" w:hAnsi="仿宋" w:eastAsia="仿宋"/>
          <w:sz w:val="30"/>
          <w:szCs w:val="30"/>
        </w:rPr>
        <w:t>注：在填写时，如上表不适合本项目的实际情况，可在确保投标明细内容完整的情况下，根据上表格式自行划表填写。</w:t>
      </w:r>
    </w:p>
    <w:p>
      <w:pPr>
        <w:snapToGrid w:val="0"/>
        <w:spacing w:before="120" w:beforeLines="50"/>
        <w:rPr>
          <w:rFonts w:ascii="仿宋" w:hAnsi="仿宋" w:eastAsia="仿宋"/>
          <w:sz w:val="30"/>
          <w:szCs w:val="30"/>
        </w:rPr>
      </w:pPr>
    </w:p>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kern w:val="0"/>
          <w:sz w:val="30"/>
          <w:szCs w:val="30"/>
        </w:rPr>
        <w:br w:type="page"/>
      </w:r>
      <w:r>
        <w:rPr>
          <w:rFonts w:hint="eastAsia" w:ascii="仿宋" w:hAnsi="仿宋" w:eastAsia="仿宋"/>
          <w:sz w:val="30"/>
          <w:szCs w:val="30"/>
        </w:rPr>
        <w:t>附件12：</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pPr>
        <w:snapToGrid w:val="0"/>
        <w:spacing w:before="50" w:after="120" w:afterLines="50"/>
        <w:rPr>
          <w:rFonts w:ascii="仿宋" w:hAnsi="仿宋" w:eastAsia="仿宋"/>
          <w:b/>
          <w:sz w:val="32"/>
          <w:szCs w:val="32"/>
        </w:rPr>
      </w:pPr>
    </w:p>
    <w:p>
      <w:pPr>
        <w:pStyle w:val="19"/>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60"/>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招标文件要求</w:t>
            </w:r>
          </w:p>
        </w:tc>
        <w:tc>
          <w:tcPr>
            <w:tcW w:w="2196"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投标文件响应</w:t>
            </w:r>
          </w:p>
        </w:tc>
        <w:tc>
          <w:tcPr>
            <w:tcW w:w="2423"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kern w:val="0"/>
                <w:sz w:val="30"/>
                <w:szCs w:val="30"/>
              </w:rPr>
            </w:pPr>
            <w:r>
              <w:rPr>
                <w:rFonts w:hint="eastAsia" w:ascii="仿宋" w:hAnsi="仿宋" w:eastAsia="仿宋"/>
                <w:sz w:val="30"/>
                <w:szCs w:val="30"/>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pPr>
              <w:pStyle w:val="32"/>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2"/>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2"/>
              <w:snapToGrid w:val="0"/>
              <w:spacing w:before="120" w:after="120" w:line="240" w:lineRule="auto"/>
              <w:outlineLvl w:val="0"/>
              <w:rPr>
                <w:rFonts w:ascii="仿宋" w:hAnsi="仿宋" w:eastAsia="仿宋"/>
                <w:sz w:val="30"/>
                <w:szCs w:val="30"/>
              </w:rPr>
            </w:pPr>
          </w:p>
        </w:tc>
      </w:tr>
    </w:tbl>
    <w:p>
      <w:pPr>
        <w:pStyle w:val="24"/>
        <w:rPr>
          <w:rFonts w:ascii="仿宋" w:hAnsi="仿宋" w:eastAsia="仿宋"/>
          <w:spacing w:val="20"/>
          <w:kern w:val="0"/>
          <w:sz w:val="30"/>
          <w:szCs w:val="30"/>
        </w:rPr>
      </w:pPr>
      <w:r>
        <w:rPr>
          <w:rFonts w:hint="eastAsia" w:ascii="仿宋" w:hAnsi="仿宋" w:eastAsia="仿宋"/>
          <w:sz w:val="30"/>
          <w:szCs w:val="30"/>
        </w:rPr>
        <w:t>注：投标人应根据投标设备的性能指标、对照招标文件要求在“偏离情况”栏注明“正偏离”、“负偏离”或“无偏离”。</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pPr>
        <w:snapToGrid w:val="0"/>
        <w:spacing w:before="50" w:after="120" w:afterLines="50"/>
        <w:jc w:val="left"/>
        <w:rPr>
          <w:rFonts w:ascii="仿宋" w:hAnsi="仿宋" w:eastAsia="仿宋"/>
          <w:sz w:val="30"/>
          <w:szCs w:val="30"/>
        </w:rPr>
      </w:pPr>
    </w:p>
    <w:p>
      <w:pPr>
        <w:snapToGrid w:val="0"/>
        <w:spacing w:before="50" w:after="50"/>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附件13：</w:t>
      </w:r>
    </w:p>
    <w:p>
      <w:pPr>
        <w:snapToGrid w:val="0"/>
        <w:spacing w:before="50" w:after="12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pPr>
        <w:snapToGrid w:val="0"/>
        <w:spacing w:before="120" w:beforeLines="50" w:after="50"/>
        <w:rPr>
          <w:rFonts w:ascii="仿宋" w:hAnsi="仿宋" w:eastAsia="仿宋"/>
          <w:b/>
          <w:sz w:val="30"/>
          <w:szCs w:val="30"/>
        </w:rPr>
      </w:pPr>
    </w:p>
    <w:p>
      <w:pPr>
        <w:pStyle w:val="19"/>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60"/>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专业技</w:t>
            </w:r>
          </w:p>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证书</w:t>
            </w:r>
          </w:p>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劳动合</w:t>
            </w:r>
          </w:p>
          <w:p>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pStyle w:val="35"/>
              <w:snapToGrid w:val="0"/>
              <w:spacing w:before="120" w:beforeLines="50" w:after="120" w:line="460" w:lineRule="exact"/>
              <w:ind w:left="5250"/>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bl>
    <w:p>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注：在填写时，如本表格不适合投标单位的实际情况，可根据本表格式自行划表填写。 </w:t>
      </w:r>
    </w:p>
    <w:p>
      <w:pPr>
        <w:snapToGrid w:val="0"/>
        <w:spacing w:before="50" w:after="120" w:afterLines="50" w:line="460" w:lineRule="exact"/>
        <w:jc w:val="left"/>
        <w:rPr>
          <w:rFonts w:ascii="仿宋" w:hAnsi="仿宋" w:eastAsia="仿宋"/>
          <w:sz w:val="30"/>
          <w:szCs w:val="30"/>
        </w:rPr>
      </w:pPr>
    </w:p>
    <w:p>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 日  期：</w:t>
      </w:r>
    </w:p>
    <w:p>
      <w:pPr>
        <w:snapToGrid w:val="0"/>
        <w:spacing w:before="50" w:after="120" w:afterLines="50" w:line="460" w:lineRule="exact"/>
        <w:jc w:val="left"/>
        <w:rPr>
          <w:rFonts w:ascii="仿宋" w:hAnsi="仿宋" w:eastAsia="仿宋"/>
          <w:sz w:val="30"/>
          <w:szCs w:val="30"/>
        </w:rPr>
      </w:pPr>
    </w:p>
    <w:p>
      <w:pPr>
        <w:pStyle w:val="32"/>
        <w:snapToGrid w:val="0"/>
        <w:spacing w:before="120" w:after="120" w:line="460" w:lineRule="exact"/>
        <w:rPr>
          <w:rFonts w:ascii="仿宋" w:hAnsi="仿宋" w:eastAsia="仿宋"/>
          <w:sz w:val="30"/>
          <w:szCs w:val="30"/>
        </w:rPr>
      </w:pPr>
    </w:p>
    <w:p>
      <w:pPr>
        <w:snapToGrid w:val="0"/>
        <w:spacing w:before="50"/>
        <w:jc w:val="left"/>
        <w:rPr>
          <w:rFonts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附件14：</w:t>
      </w:r>
    </w:p>
    <w:p>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pPr>
        <w:snapToGrid w:val="0"/>
        <w:spacing w:before="50"/>
        <w:jc w:val="center"/>
        <w:rPr>
          <w:rFonts w:ascii="仿宋" w:hAnsi="仿宋" w:eastAsia="仿宋"/>
          <w:b/>
          <w:sz w:val="32"/>
          <w:szCs w:val="32"/>
        </w:rPr>
      </w:pPr>
    </w:p>
    <w:p>
      <w:pPr>
        <w:pStyle w:val="19"/>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60"/>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是否</w:t>
            </w:r>
          </w:p>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pPr>
        <w:widowControl/>
        <w:jc w:val="left"/>
        <w:rPr>
          <w:rFonts w:ascii="仿宋" w:hAnsi="仿宋" w:eastAsia="仿宋"/>
          <w:kern w:val="0"/>
          <w:sz w:val="30"/>
          <w:szCs w:val="30"/>
        </w:rPr>
        <w:sectPr>
          <w:footerReference r:id="rId3" w:type="default"/>
          <w:pgSz w:w="11906" w:h="16838"/>
          <w:pgMar w:top="1474" w:right="1797" w:bottom="1247" w:left="1797" w:header="851" w:footer="851" w:gutter="0"/>
          <w:cols w:space="720" w:num="1"/>
        </w:sect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t>附件15：</w:t>
      </w:r>
    </w:p>
    <w:p>
      <w:pPr>
        <w:snapToGrid w:val="0"/>
        <w:spacing w:before="50" w:after="50"/>
        <w:jc w:val="center"/>
        <w:rPr>
          <w:rFonts w:ascii="仿宋" w:hAnsi="仿宋" w:eastAsia="仿宋"/>
          <w:b/>
          <w:sz w:val="36"/>
          <w:szCs w:val="36"/>
        </w:rPr>
      </w:pPr>
      <w:r>
        <w:rPr>
          <w:rFonts w:hint="eastAsia" w:ascii="仿宋" w:hAnsi="仿宋" w:eastAsia="仿宋"/>
          <w:b/>
          <w:sz w:val="36"/>
          <w:szCs w:val="36"/>
        </w:rPr>
        <w:t>投标人业绩情况一览表</w:t>
      </w:r>
    </w:p>
    <w:p>
      <w:pPr>
        <w:pStyle w:val="19"/>
        <w:snapToGrid w:val="0"/>
        <w:rPr>
          <w:rFonts w:ascii="仿宋" w:hAnsi="仿宋" w:eastAsia="仿宋"/>
          <w:sz w:val="30"/>
          <w:szCs w:val="30"/>
          <w:u w:val="single"/>
        </w:rPr>
      </w:pPr>
      <w:r>
        <w:rPr>
          <w:rFonts w:hint="eastAsia" w:ascii="仿宋" w:hAnsi="仿宋" w:eastAsia="仿宋"/>
          <w:sz w:val="30"/>
          <w:szCs w:val="30"/>
        </w:rPr>
        <w:t>投标人全称（公章）：</w:t>
      </w:r>
    </w:p>
    <w:tbl>
      <w:tblPr>
        <w:tblStyle w:val="60"/>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w:t>
            </w:r>
          </w:p>
          <w:p>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合同</w:t>
            </w:r>
          </w:p>
          <w:p>
            <w:pPr>
              <w:snapToGrid w:val="0"/>
              <w:jc w:val="center"/>
              <w:rPr>
                <w:rFonts w:ascii="仿宋" w:hAnsi="仿宋" w:eastAsia="仿宋"/>
                <w:sz w:val="30"/>
                <w:szCs w:val="30"/>
              </w:rPr>
            </w:pPr>
            <w:r>
              <w:rPr>
                <w:rFonts w:hint="eastAsia" w:ascii="仿宋" w:hAnsi="仿宋" w:eastAsia="仿宋"/>
                <w:sz w:val="30"/>
                <w:szCs w:val="30"/>
              </w:rPr>
              <w:t>金额</w:t>
            </w:r>
          </w:p>
          <w:p>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采购单位联系人及</w:t>
            </w:r>
          </w:p>
          <w:p>
            <w:pPr>
              <w:snapToGrid w:val="0"/>
              <w:jc w:val="center"/>
              <w:rPr>
                <w:rFonts w:ascii="仿宋" w:hAnsi="仿宋" w:eastAsia="仿宋"/>
                <w:sz w:val="30"/>
                <w:szCs w:val="30"/>
              </w:rPr>
            </w:pPr>
            <w:r>
              <w:rPr>
                <w:rFonts w:hint="eastAsia" w:ascii="仿宋" w:hAnsi="仿宋" w:eastAsia="仿宋"/>
                <w:sz w:val="30"/>
                <w:szCs w:val="30"/>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w:t>
            </w:r>
          </w:p>
          <w:p>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验收</w:t>
            </w:r>
          </w:p>
          <w:p>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r>
              <w:rPr>
                <w:rFonts w:hint="eastAsia" w:ascii="仿宋" w:hAnsi="仿宋" w:eastAsia="仿宋"/>
                <w:sz w:val="32"/>
                <w:szCs w:val="32"/>
              </w:rPr>
              <w:t>提供投标人同类项目合同复印件、用户验收报告（如有）。</w:t>
            </w:r>
          </w:p>
        </w:tc>
      </w:tr>
    </w:tbl>
    <w:p>
      <w:pPr>
        <w:pStyle w:val="19"/>
        <w:snapToGrid w:val="0"/>
        <w:spacing w:before="24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pPr>
        <w:widowControl/>
        <w:jc w:val="left"/>
        <w:rPr>
          <w:rFonts w:ascii="仿宋" w:hAnsi="仿宋" w:eastAsia="仿宋"/>
          <w:kern w:val="0"/>
          <w:sz w:val="30"/>
          <w:szCs w:val="30"/>
        </w:rPr>
        <w:sectPr>
          <w:pgSz w:w="16838" w:h="11906" w:orient="landscape"/>
          <w:pgMar w:top="1797" w:right="1474" w:bottom="1797" w:left="1247" w:header="851" w:footer="851" w:gutter="0"/>
          <w:cols w:space="720" w:num="1"/>
        </w:sectPr>
      </w:pPr>
    </w:p>
    <w:p>
      <w:pPr>
        <w:snapToGrid w:val="0"/>
        <w:spacing w:before="120" w:beforeLines="50" w:after="50"/>
        <w:rPr>
          <w:rFonts w:ascii="仿宋" w:hAnsi="仿宋" w:eastAsia="仿宋"/>
          <w:b/>
          <w:sz w:val="30"/>
          <w:szCs w:val="30"/>
        </w:rPr>
      </w:pPr>
      <w:r>
        <w:rPr>
          <w:rFonts w:hint="eastAsia" w:ascii="仿宋" w:hAnsi="仿宋" w:eastAsia="仿宋"/>
          <w:sz w:val="30"/>
          <w:szCs w:val="30"/>
        </w:rPr>
        <w:t>附件16</w:t>
      </w:r>
      <w:r>
        <w:rPr>
          <w:rFonts w:hint="eastAsia" w:ascii="仿宋" w:hAnsi="仿宋" w:eastAsia="仿宋"/>
          <w:b/>
          <w:sz w:val="30"/>
          <w:szCs w:val="30"/>
        </w:rPr>
        <w:t xml:space="preserve">：                                    </w:t>
      </w:r>
    </w:p>
    <w:p>
      <w:pPr>
        <w:spacing w:before="240" w:beforeLines="100" w:line="240" w:lineRule="atLeast"/>
        <w:jc w:val="center"/>
        <w:rPr>
          <w:rFonts w:ascii="仿宋" w:hAnsi="仿宋" w:eastAsia="仿宋"/>
          <w:b/>
          <w:color w:val="FF0000"/>
          <w:spacing w:val="40"/>
          <w:sz w:val="52"/>
          <w:szCs w:val="52"/>
        </w:rPr>
      </w:pPr>
      <w:bookmarkStart w:id="33" w:name="PO_1000000445_PM002_1"/>
      <w:r>
        <w:rPr>
          <w:rFonts w:hint="eastAsia" w:ascii="仿宋" w:hAnsi="仿宋" w:eastAsia="仿宋"/>
          <w:b/>
          <w:color w:val="000000" w:themeColor="text1"/>
          <w:spacing w:val="40"/>
          <w:sz w:val="52"/>
          <w:szCs w:val="52"/>
          <w14:textFill>
            <w14:solidFill>
              <w14:schemeClr w14:val="tx1"/>
            </w14:solidFill>
          </w14:textFill>
        </w:rPr>
        <w:t>杭州电子科技大学测试赛、亚运亚残击剑馆正式赛及足球训练馆安检、安保服务项目</w:t>
      </w:r>
      <w:bookmarkEnd w:id="33"/>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34" w:name="PO_1000000445_PM001"/>
      <w:r>
        <w:rPr>
          <w:rFonts w:hint="eastAsia" w:ascii="仿宋" w:hAnsi="仿宋" w:eastAsia="仿宋"/>
          <w:b/>
          <w:color w:val="000000" w:themeColor="text1"/>
          <w:sz w:val="36"/>
          <w:szCs w:val="36"/>
          <w14:textFill>
            <w14:solidFill>
              <w14:schemeClr w14:val="tx1"/>
            </w14:solidFill>
          </w14:textFill>
        </w:rPr>
        <w:t>ZZCG2023X-GK-112</w:t>
      </w:r>
      <w:bookmarkEnd w:id="34"/>
      <w:r>
        <w:rPr>
          <w:rFonts w:hint="eastAsia" w:ascii="仿宋" w:hAnsi="仿宋" w:eastAsia="仿宋"/>
          <w:sz w:val="36"/>
          <w:szCs w:val="36"/>
        </w:rPr>
        <w:t>（标项  ）</w:t>
      </w:r>
    </w:p>
    <w:p>
      <w:pPr>
        <w:spacing w:after="100" w:afterAutospacing="1" w:line="800" w:lineRule="exact"/>
        <w:ind w:right="-108"/>
        <w:jc w:val="center"/>
        <w:rPr>
          <w:rFonts w:ascii="仿宋" w:hAnsi="仿宋" w:eastAsia="仿宋"/>
          <w:b/>
          <w:spacing w:val="40"/>
          <w:sz w:val="84"/>
          <w:szCs w:val="84"/>
        </w:rPr>
      </w:pP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ascii="仿宋" w:hAnsi="仿宋" w:eastAsia="仿宋"/>
          <w:sz w:val="36"/>
          <w:szCs w:val="36"/>
        </w:rPr>
      </w:pPr>
    </w:p>
    <w:p>
      <w:pPr>
        <w:spacing w:line="5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pStyle w:val="35"/>
        <w:snapToGrid w:val="0"/>
        <w:spacing w:after="120"/>
        <w:ind w:left="0" w:leftChars="0"/>
        <w:rPr>
          <w:rFonts w:ascii="仿宋" w:hAnsi="仿宋" w:eastAsia="仿宋"/>
          <w:b/>
          <w:sz w:val="36"/>
          <w:szCs w:val="36"/>
        </w:rPr>
      </w:pPr>
      <w:r>
        <w:rPr>
          <w:rFonts w:hint="eastAsia" w:ascii="仿宋" w:hAnsi="仿宋" w:eastAsia="仿宋"/>
          <w:kern w:val="0"/>
          <w:sz w:val="36"/>
          <w:szCs w:val="36"/>
        </w:rPr>
        <w:br w:type="page"/>
      </w:r>
      <w:r>
        <w:rPr>
          <w:rFonts w:hint="eastAsia" w:ascii="仿宋" w:hAnsi="仿宋" w:eastAsia="仿宋"/>
          <w:sz w:val="36"/>
          <w:szCs w:val="36"/>
        </w:rPr>
        <w:t>3、</w:t>
      </w:r>
      <w:r>
        <w:rPr>
          <w:rFonts w:hint="eastAsia" w:ascii="仿宋" w:hAnsi="仿宋" w:eastAsia="仿宋"/>
          <w:b/>
          <w:sz w:val="36"/>
          <w:szCs w:val="36"/>
        </w:rPr>
        <w:t>报价文件目录</w:t>
      </w:r>
    </w:p>
    <w:p>
      <w:pPr>
        <w:rPr>
          <w:rFonts w:ascii="仿宋" w:hAnsi="仿宋" w:eastAsia="仿宋"/>
        </w:rPr>
      </w:pPr>
    </w:p>
    <w:p>
      <w:pPr>
        <w:pStyle w:val="35"/>
        <w:snapToGrid w:val="0"/>
        <w:spacing w:after="120" w:line="460" w:lineRule="exact"/>
        <w:ind w:left="0" w:leftChars="0"/>
        <w:rPr>
          <w:rFonts w:ascii="仿宋" w:hAnsi="仿宋" w:eastAsia="仿宋"/>
          <w:sz w:val="30"/>
          <w:szCs w:val="30"/>
        </w:rPr>
      </w:pPr>
      <w:r>
        <w:rPr>
          <w:rFonts w:hint="eastAsia" w:ascii="仿宋" w:hAnsi="仿宋" w:eastAsia="仿宋"/>
          <w:sz w:val="30"/>
          <w:szCs w:val="30"/>
        </w:rPr>
        <w:t>（1）开标一览表（见附件17）；</w:t>
      </w:r>
    </w:p>
    <w:p>
      <w:pPr>
        <w:pStyle w:val="35"/>
        <w:snapToGrid w:val="0"/>
        <w:spacing w:after="120" w:line="460" w:lineRule="exact"/>
        <w:ind w:left="0" w:leftChars="0"/>
        <w:rPr>
          <w:rFonts w:ascii="仿宋" w:hAnsi="仿宋" w:eastAsia="仿宋"/>
          <w:sz w:val="30"/>
          <w:szCs w:val="30"/>
        </w:rPr>
      </w:pPr>
      <w:r>
        <w:rPr>
          <w:rFonts w:hint="eastAsia" w:ascii="仿宋" w:hAnsi="仿宋" w:eastAsia="仿宋"/>
          <w:sz w:val="30"/>
          <w:szCs w:val="30"/>
        </w:rPr>
        <w:t>（2）投标人针对报价需要说明的其他文件和说明（格式自拟）；</w:t>
      </w:r>
    </w:p>
    <w:p>
      <w:pPr>
        <w:pStyle w:val="32"/>
        <w:snapToGrid w:val="0"/>
        <w:spacing w:before="120" w:after="120" w:line="240" w:lineRule="auto"/>
        <w:jc w:val="left"/>
        <w:rPr>
          <w:rFonts w:ascii="仿宋" w:hAnsi="仿宋" w:eastAsia="仿宋"/>
          <w:b/>
          <w:sz w:val="36"/>
          <w:szCs w:val="36"/>
        </w:rPr>
      </w:pPr>
      <w:r>
        <w:rPr>
          <w:rFonts w:hint="eastAsia" w:ascii="仿宋" w:hAnsi="仿宋" w:eastAsia="仿宋"/>
          <w:kern w:val="0"/>
          <w:sz w:val="30"/>
          <w:szCs w:val="30"/>
        </w:rPr>
        <w:br w:type="page"/>
      </w:r>
      <w:r>
        <w:rPr>
          <w:rFonts w:hint="eastAsia" w:ascii="仿宋" w:hAnsi="仿宋" w:eastAsia="仿宋"/>
          <w:sz w:val="30"/>
          <w:szCs w:val="30"/>
        </w:rPr>
        <w:t>附件17：</w:t>
      </w:r>
    </w:p>
    <w:p>
      <w:pPr>
        <w:pStyle w:val="32"/>
        <w:snapToGrid w:val="0"/>
        <w:spacing w:before="120" w:after="120" w:line="240" w:lineRule="auto"/>
        <w:ind w:firstLine="1084" w:firstLineChars="300"/>
        <w:jc w:val="center"/>
        <w:rPr>
          <w:rFonts w:hAnsi="宋体"/>
          <w:b/>
          <w:sz w:val="36"/>
          <w:szCs w:val="36"/>
        </w:rPr>
      </w:pPr>
      <w:r>
        <w:rPr>
          <w:rFonts w:hint="eastAsia" w:hAnsi="宋体"/>
          <w:b/>
          <w:sz w:val="36"/>
          <w:szCs w:val="36"/>
        </w:rPr>
        <w:t>开 标 一 览 表</w:t>
      </w:r>
    </w:p>
    <w:p>
      <w:pPr>
        <w:pStyle w:val="32"/>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u w:val="single"/>
        </w:rPr>
      </w:pPr>
      <w:r>
        <w:rPr>
          <w:rFonts w:hint="eastAsia" w:ascii="仿宋" w:hAnsi="仿宋" w:eastAsia="仿宋"/>
          <w:sz w:val="28"/>
          <w:szCs w:val="28"/>
        </w:rPr>
        <w:t>投标人全称（公章）：</w:t>
      </w:r>
    </w:p>
    <w:p>
      <w:pPr>
        <w:snapToGrid w:val="0"/>
        <w:rPr>
          <w:rFonts w:ascii="仿宋" w:hAnsi="仿宋" w:eastAsia="仿宋"/>
          <w:sz w:val="28"/>
          <w:szCs w:val="28"/>
        </w:rPr>
      </w:pPr>
    </w:p>
    <w:p>
      <w:pPr>
        <w:snapToGrid w:val="0"/>
        <w:rPr>
          <w:rFonts w:ascii="仿宋" w:hAnsi="仿宋" w:eastAsia="仿宋"/>
          <w:b/>
          <w:sz w:val="28"/>
          <w:szCs w:val="28"/>
          <w:u w:val="single"/>
        </w:rPr>
      </w:pPr>
      <w:r>
        <w:rPr>
          <w:rFonts w:hint="eastAsia" w:ascii="仿宋" w:hAnsi="仿宋" w:eastAsia="仿宋"/>
          <w:sz w:val="28"/>
          <w:szCs w:val="28"/>
        </w:rPr>
        <w:t>招标编号及标项：</w:t>
      </w:r>
    </w:p>
    <w:p>
      <w:pPr>
        <w:snapToGrid w:val="0"/>
        <w:rPr>
          <w:rFonts w:ascii="仿宋" w:hAnsi="仿宋" w:eastAsia="仿宋"/>
          <w:b/>
          <w:sz w:val="24"/>
          <w:szCs w:val="24"/>
          <w:u w:val="single"/>
        </w:rPr>
      </w:pPr>
    </w:p>
    <w:tbl>
      <w:tblPr>
        <w:tblStyle w:val="60"/>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672"/>
        <w:gridCol w:w="852"/>
        <w:gridCol w:w="1029"/>
        <w:gridCol w:w="957"/>
        <w:gridCol w:w="852"/>
        <w:gridCol w:w="891"/>
        <w:gridCol w:w="989"/>
        <w:gridCol w:w="708"/>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67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1029"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957"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83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7827"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7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029"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57"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9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8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Cs w:val="21"/>
              </w:rPr>
              <w:t>是否中小企业</w:t>
            </w:r>
          </w:p>
        </w:tc>
        <w:tc>
          <w:tcPr>
            <w:tcW w:w="708"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Cs w:val="21"/>
              </w:rPr>
            </w:pPr>
            <w:r>
              <w:rPr>
                <w:rFonts w:hint="eastAsia" w:ascii="仿宋" w:hAnsi="仿宋" w:eastAsia="仿宋"/>
                <w:b/>
                <w:szCs w:val="21"/>
              </w:rPr>
              <w:t>企业全称</w:t>
            </w:r>
          </w:p>
        </w:tc>
        <w:tc>
          <w:tcPr>
            <w:tcW w:w="1134"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Cs w:val="21"/>
              </w:rPr>
            </w:pPr>
            <w:r>
              <w:rPr>
                <w:rFonts w:hint="eastAsia" w:ascii="仿宋" w:hAnsi="仿宋" w:eastAsia="仿宋"/>
                <w:b/>
                <w:szCs w:val="21"/>
              </w:rPr>
              <w:t>中小企业商号或注册商标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67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02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8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647" w:type="dxa"/>
            <w:gridSpan w:val="10"/>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w:t>
            </w:r>
          </w:p>
          <w:p>
            <w:pPr>
              <w:snapToGrid w:val="0"/>
              <w:rPr>
                <w:rFonts w:ascii="仿宋" w:hAnsi="仿宋" w:eastAsia="仿宋"/>
                <w:sz w:val="24"/>
                <w:szCs w:val="24"/>
              </w:rPr>
            </w:pPr>
            <w:r>
              <w:rPr>
                <w:rFonts w:hint="eastAsia" w:ascii="仿宋" w:hAnsi="仿宋" w:eastAsia="仿宋"/>
                <w:sz w:val="24"/>
                <w:szCs w:val="24"/>
              </w:rPr>
              <w:t>4</w:t>
            </w:r>
            <w:r>
              <w:rPr>
                <w:rFonts w:hint="eastAsia" w:ascii="仿宋" w:hAnsi="仿宋" w:eastAsia="仿宋"/>
                <w:b/>
                <w:sz w:val="24"/>
                <w:szCs w:val="24"/>
              </w:rPr>
              <w:t>.开标时，招标方在电子交易平台公开投标人的报价信息，投标人对报价信息进行确认。投标人对报价信息不予确认的不影响后续评标过程。</w:t>
            </w:r>
          </w:p>
        </w:tc>
      </w:tr>
    </w:tbl>
    <w:p>
      <w:pPr>
        <w:snapToGrid w:val="0"/>
        <w:spacing w:line="400" w:lineRule="exact"/>
        <w:jc w:val="left"/>
        <w:rPr>
          <w:rFonts w:ascii="仿宋" w:hAnsi="仿宋" w:eastAsia="仿宋"/>
          <w:sz w:val="24"/>
          <w:szCs w:val="24"/>
        </w:rPr>
      </w:pPr>
    </w:p>
    <w:p>
      <w:pPr>
        <w:snapToGrid w:val="0"/>
        <w:spacing w:line="400" w:lineRule="exact"/>
        <w:jc w:val="left"/>
        <w:rPr>
          <w:rFonts w:ascii="仿宋" w:hAnsi="仿宋" w:eastAsia="仿宋"/>
          <w:sz w:val="28"/>
          <w:szCs w:val="28"/>
        </w:rPr>
      </w:pPr>
      <w:r>
        <w:rPr>
          <w:rFonts w:hint="eastAsia" w:ascii="仿宋" w:hAnsi="仿宋" w:eastAsia="仿宋"/>
          <w:sz w:val="28"/>
          <w:szCs w:val="28"/>
        </w:rPr>
        <w:t>授权代表签名：                  日期：</w:t>
      </w:r>
    </w:p>
    <w:p>
      <w:pPr>
        <w:snapToGrid w:val="0"/>
        <w:spacing w:line="360" w:lineRule="auto"/>
        <w:rPr>
          <w:rFonts w:ascii="仿宋" w:hAnsi="仿宋" w:eastAsia="仿宋"/>
          <w:sz w:val="30"/>
          <w:szCs w:val="30"/>
        </w:rPr>
      </w:pPr>
      <w:r>
        <w:rPr>
          <w:rFonts w:hint="eastAsia" w:ascii="仿宋" w:hAnsi="仿宋" w:eastAsia="仿宋"/>
          <w:kern w:val="0"/>
          <w:sz w:val="30"/>
          <w:szCs w:val="30"/>
        </w:rPr>
        <w:br w:type="page"/>
      </w:r>
    </w:p>
    <w:p>
      <w:pPr>
        <w:pStyle w:val="32"/>
        <w:snapToGrid w:val="0"/>
        <w:spacing w:before="120" w:after="120" w:line="240" w:lineRule="auto"/>
        <w:ind w:firstLine="1084" w:firstLineChars="300"/>
        <w:jc w:val="center"/>
        <w:rPr>
          <w:rFonts w:hAnsi="宋体"/>
          <w:b/>
          <w:sz w:val="36"/>
          <w:szCs w:val="36"/>
        </w:rPr>
      </w:pPr>
      <w:r>
        <w:rPr>
          <w:rFonts w:hint="eastAsia" w:hAnsi="宋体"/>
          <w:b/>
          <w:sz w:val="36"/>
          <w:szCs w:val="36"/>
        </w:rPr>
        <w:t>开 标 一 览 表</w:t>
      </w:r>
    </w:p>
    <w:p>
      <w:pPr>
        <w:pStyle w:val="32"/>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u w:val="single"/>
        </w:rPr>
      </w:pPr>
      <w:r>
        <w:rPr>
          <w:rFonts w:hint="eastAsia" w:ascii="仿宋" w:hAnsi="仿宋" w:eastAsia="仿宋"/>
          <w:sz w:val="28"/>
          <w:szCs w:val="28"/>
        </w:rPr>
        <w:t>投标人全称（公章）：</w:t>
      </w:r>
    </w:p>
    <w:p>
      <w:pPr>
        <w:snapToGrid w:val="0"/>
        <w:rPr>
          <w:rFonts w:ascii="仿宋" w:hAnsi="仿宋" w:eastAsia="仿宋"/>
          <w:sz w:val="28"/>
          <w:szCs w:val="28"/>
        </w:rPr>
      </w:pPr>
    </w:p>
    <w:p>
      <w:pPr>
        <w:snapToGrid w:val="0"/>
        <w:rPr>
          <w:rFonts w:ascii="仿宋" w:hAnsi="仿宋" w:eastAsia="仿宋"/>
          <w:b/>
          <w:sz w:val="28"/>
          <w:szCs w:val="28"/>
          <w:u w:val="single"/>
        </w:rPr>
      </w:pPr>
      <w:r>
        <w:rPr>
          <w:rFonts w:hint="eastAsia" w:ascii="仿宋" w:hAnsi="仿宋" w:eastAsia="仿宋"/>
          <w:sz w:val="28"/>
          <w:szCs w:val="28"/>
        </w:rPr>
        <w:t>招标编号及标项：</w:t>
      </w:r>
    </w:p>
    <w:p>
      <w:pPr>
        <w:snapToGrid w:val="0"/>
        <w:spacing w:line="360" w:lineRule="auto"/>
        <w:rPr>
          <w:rFonts w:ascii="仿宋" w:hAnsi="仿宋" w:eastAsia="仿宋"/>
          <w:sz w:val="30"/>
          <w:szCs w:val="30"/>
        </w:rPr>
      </w:pPr>
    </w:p>
    <w:tbl>
      <w:tblPr>
        <w:tblStyle w:val="60"/>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1271"/>
        <w:gridCol w:w="1845"/>
        <w:gridCol w:w="957"/>
        <w:gridCol w:w="852"/>
        <w:gridCol w:w="891"/>
        <w:gridCol w:w="989"/>
        <w:gridCol w:w="708"/>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9"/>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04"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服务内容</w:t>
            </w:r>
          </w:p>
        </w:tc>
        <w:tc>
          <w:tcPr>
            <w:tcW w:w="1845"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服务人员数量</w:t>
            </w:r>
          </w:p>
        </w:tc>
        <w:tc>
          <w:tcPr>
            <w:tcW w:w="957"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工作量</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83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承接服务的企业情况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7827"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845"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57"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9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8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Cs w:val="21"/>
              </w:rPr>
            </w:pPr>
            <w:r>
              <w:rPr>
                <w:rFonts w:hint="eastAsia" w:ascii="仿宋" w:hAnsi="仿宋" w:eastAsia="仿宋"/>
                <w:b/>
                <w:szCs w:val="21"/>
              </w:rPr>
              <w:t>是否中小企业承接</w:t>
            </w:r>
          </w:p>
        </w:tc>
        <w:tc>
          <w:tcPr>
            <w:tcW w:w="708"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Cs w:val="21"/>
              </w:rPr>
            </w:pPr>
            <w:r>
              <w:rPr>
                <w:rFonts w:hint="eastAsia" w:ascii="仿宋" w:hAnsi="仿宋" w:eastAsia="仿宋"/>
                <w:b/>
                <w:szCs w:val="21"/>
              </w:rPr>
              <w:t>企业全称</w:t>
            </w:r>
          </w:p>
        </w:tc>
        <w:tc>
          <w:tcPr>
            <w:tcW w:w="1134"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13"/>
                <w:szCs w:val="13"/>
              </w:rPr>
            </w:pPr>
            <w:r>
              <w:rPr>
                <w:rFonts w:hint="eastAsia" w:ascii="仿宋" w:hAnsi="仿宋" w:eastAsia="仿宋"/>
                <w:b/>
                <w:sz w:val="13"/>
                <w:szCs w:val="13"/>
              </w:rPr>
              <w:t>服务人员是否依照《中华人民共和国劳动合同法》订立劳动合同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184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8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9"/>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647" w:type="dxa"/>
            <w:gridSpan w:val="8"/>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w:t>
            </w:r>
          </w:p>
          <w:p>
            <w:pPr>
              <w:snapToGrid w:val="0"/>
              <w:rPr>
                <w:rFonts w:ascii="仿宋" w:hAnsi="仿宋" w:eastAsia="仿宋"/>
                <w:sz w:val="24"/>
                <w:szCs w:val="24"/>
              </w:rPr>
            </w:pPr>
            <w:r>
              <w:rPr>
                <w:rFonts w:hint="eastAsia" w:ascii="仿宋" w:hAnsi="仿宋" w:eastAsia="仿宋"/>
                <w:b/>
                <w:sz w:val="24"/>
              </w:rPr>
              <w:t>4</w:t>
            </w:r>
            <w:r>
              <w:rPr>
                <w:rFonts w:hint="eastAsia" w:ascii="仿宋" w:hAnsi="仿宋" w:eastAsia="仿宋"/>
                <w:b/>
                <w:sz w:val="24"/>
                <w:szCs w:val="24"/>
              </w:rPr>
              <w:t>.开标时，招标方在电子交易平台公开投标人的报价信息，投标人对报价信息进行确认。投标人对报价信息不予确认的不影响后续评标过程。</w:t>
            </w:r>
          </w:p>
        </w:tc>
      </w:tr>
    </w:tbl>
    <w:p>
      <w:pPr>
        <w:snapToGrid w:val="0"/>
        <w:spacing w:line="360" w:lineRule="auto"/>
        <w:rPr>
          <w:rFonts w:ascii="仿宋" w:hAnsi="仿宋" w:eastAsia="仿宋"/>
          <w:sz w:val="30"/>
          <w:szCs w:val="30"/>
        </w:rPr>
      </w:pPr>
    </w:p>
    <w:p>
      <w:pPr>
        <w:snapToGrid w:val="0"/>
        <w:spacing w:line="400" w:lineRule="exact"/>
        <w:jc w:val="left"/>
        <w:rPr>
          <w:rFonts w:ascii="仿宋" w:hAnsi="仿宋" w:eastAsia="仿宋"/>
          <w:sz w:val="28"/>
          <w:szCs w:val="28"/>
        </w:rPr>
      </w:pPr>
      <w:r>
        <w:rPr>
          <w:rFonts w:hint="eastAsia" w:ascii="仿宋" w:hAnsi="仿宋" w:eastAsia="仿宋"/>
          <w:sz w:val="28"/>
          <w:szCs w:val="28"/>
        </w:rPr>
        <w:t>授权代表签名：               日期：</w:t>
      </w:r>
    </w:p>
    <w:p>
      <w:pPr>
        <w:snapToGrid w:val="0"/>
        <w:spacing w:line="360" w:lineRule="auto"/>
        <w:rPr>
          <w:rFonts w:ascii="仿宋" w:hAnsi="仿宋" w:eastAsia="仿宋"/>
          <w:sz w:val="30"/>
          <w:szCs w:val="30"/>
        </w:rPr>
      </w:pPr>
      <w:r>
        <w:rPr>
          <w:rFonts w:hint="eastAsia" w:ascii="仿宋" w:hAnsi="仿宋" w:eastAsia="仿宋"/>
          <w:kern w:val="0"/>
          <w:sz w:val="30"/>
          <w:szCs w:val="30"/>
        </w:rPr>
        <w:br w:type="page"/>
      </w:r>
    </w:p>
    <w:p>
      <w:pPr>
        <w:pStyle w:val="32"/>
        <w:snapToGrid w:val="0"/>
        <w:spacing w:before="120" w:after="120" w:line="240" w:lineRule="auto"/>
        <w:jc w:val="center"/>
        <w:rPr>
          <w:rFonts w:hAnsi="宋体"/>
          <w:b/>
          <w:sz w:val="36"/>
          <w:szCs w:val="36"/>
        </w:rPr>
      </w:pPr>
      <w:r>
        <w:rPr>
          <w:rFonts w:hint="eastAsia" w:hAnsi="宋体"/>
          <w:b/>
          <w:sz w:val="36"/>
          <w:szCs w:val="36"/>
        </w:rPr>
        <w:t>开 标 一 览 表</w:t>
      </w:r>
    </w:p>
    <w:p>
      <w:pPr>
        <w:pStyle w:val="32"/>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u w:val="single"/>
        </w:rPr>
      </w:pPr>
      <w:r>
        <w:rPr>
          <w:rFonts w:hint="eastAsia" w:ascii="仿宋" w:hAnsi="仿宋" w:eastAsia="仿宋"/>
          <w:sz w:val="28"/>
          <w:szCs w:val="28"/>
        </w:rPr>
        <w:t>投标人全称（公章）：</w:t>
      </w:r>
    </w:p>
    <w:p>
      <w:pPr>
        <w:snapToGrid w:val="0"/>
        <w:rPr>
          <w:rFonts w:ascii="仿宋" w:hAnsi="仿宋" w:eastAsia="仿宋"/>
          <w:sz w:val="28"/>
          <w:szCs w:val="28"/>
        </w:rPr>
      </w:pPr>
    </w:p>
    <w:p>
      <w:pPr>
        <w:snapToGrid w:val="0"/>
        <w:rPr>
          <w:rFonts w:ascii="仿宋" w:hAnsi="仿宋" w:eastAsia="仿宋"/>
          <w:b/>
          <w:sz w:val="28"/>
          <w:szCs w:val="28"/>
          <w:u w:val="single"/>
        </w:rPr>
      </w:pPr>
      <w:r>
        <w:rPr>
          <w:rFonts w:hint="eastAsia" w:ascii="仿宋" w:hAnsi="仿宋" w:eastAsia="仿宋"/>
          <w:sz w:val="28"/>
          <w:szCs w:val="28"/>
        </w:rPr>
        <w:t>招标编号及标项：</w:t>
      </w:r>
    </w:p>
    <w:p>
      <w:pPr>
        <w:snapToGrid w:val="0"/>
        <w:rPr>
          <w:rFonts w:ascii="仿宋" w:hAnsi="仿宋" w:eastAsia="仿宋"/>
          <w:b/>
          <w:sz w:val="24"/>
          <w:szCs w:val="24"/>
          <w:u w:val="single"/>
        </w:rPr>
      </w:pPr>
    </w:p>
    <w:tbl>
      <w:tblPr>
        <w:tblStyle w:val="60"/>
        <w:tblW w:w="90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2"/>
        <w:gridCol w:w="563"/>
        <w:gridCol w:w="998"/>
        <w:gridCol w:w="993"/>
        <w:gridCol w:w="993"/>
        <w:gridCol w:w="851"/>
        <w:gridCol w:w="1422"/>
        <w:gridCol w:w="1278"/>
        <w:gridCol w:w="14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45" w:type="dxa"/>
            <w:gridSpan w:val="9"/>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工程类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宋体" w:hAnsi="宋体" w:cs="宋体"/>
                <w:kern w:val="0"/>
                <w:sz w:val="24"/>
              </w:rPr>
              <w:t>工程项目名称</w:t>
            </w:r>
          </w:p>
        </w:tc>
        <w:tc>
          <w:tcPr>
            <w:tcW w:w="997"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施工范围</w:t>
            </w:r>
          </w:p>
        </w:tc>
        <w:tc>
          <w:tcPr>
            <w:tcW w:w="99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具体内容</w:t>
            </w:r>
          </w:p>
        </w:tc>
        <w:tc>
          <w:tcPr>
            <w:tcW w:w="99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施工工期</w:t>
            </w:r>
          </w:p>
        </w:tc>
        <w:tc>
          <w:tcPr>
            <w:tcW w:w="85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单价（元）</w:t>
            </w:r>
          </w:p>
        </w:tc>
        <w:tc>
          <w:tcPr>
            <w:tcW w:w="142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6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承建工程的企业情况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755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sz w:val="24"/>
                <w:szCs w:val="24"/>
              </w:rPr>
            </w:pPr>
          </w:p>
        </w:tc>
        <w:tc>
          <w:tcPr>
            <w:tcW w:w="99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b/>
                <w:sz w:val="24"/>
                <w:szCs w:val="24"/>
              </w:rPr>
            </w:pPr>
          </w:p>
        </w:tc>
        <w:tc>
          <w:tcPr>
            <w:tcW w:w="99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42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是否中小企业</w:t>
            </w: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7"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2"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2"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1"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421"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99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2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45" w:type="dxa"/>
            <w:gridSpan w:val="9"/>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投标总价合计金额大写：小写：￥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512" w:type="dxa"/>
            <w:gridSpan w:val="8"/>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w:t>
            </w:r>
          </w:p>
          <w:p>
            <w:pPr>
              <w:snapToGrid w:val="0"/>
              <w:rPr>
                <w:rFonts w:ascii="仿宋" w:hAnsi="仿宋" w:eastAsia="仿宋"/>
                <w:sz w:val="24"/>
                <w:szCs w:val="24"/>
              </w:rPr>
            </w:pPr>
            <w:r>
              <w:rPr>
                <w:rFonts w:hint="eastAsia" w:ascii="仿宋" w:hAnsi="仿宋" w:eastAsia="仿宋"/>
                <w:b/>
                <w:sz w:val="24"/>
              </w:rPr>
              <w:t>4.</w:t>
            </w:r>
            <w:r>
              <w:rPr>
                <w:rFonts w:hint="eastAsia" w:ascii="仿宋" w:hAnsi="仿宋" w:eastAsia="仿宋"/>
                <w:sz w:val="24"/>
                <w:szCs w:val="24"/>
              </w:rPr>
              <w:t>开标时，现场工作人员当众拆封，并宣布投标人名称、投标总价合计金额。</w:t>
            </w:r>
          </w:p>
        </w:tc>
      </w:tr>
    </w:tbl>
    <w:p>
      <w:pPr>
        <w:snapToGrid w:val="0"/>
        <w:spacing w:line="400" w:lineRule="exact"/>
        <w:jc w:val="left"/>
        <w:rPr>
          <w:rFonts w:ascii="仿宋" w:hAnsi="仿宋" w:eastAsia="仿宋"/>
          <w:sz w:val="28"/>
          <w:szCs w:val="28"/>
        </w:rPr>
      </w:pPr>
      <w:r>
        <w:rPr>
          <w:rFonts w:hint="eastAsia" w:ascii="仿宋" w:hAnsi="仿宋" w:eastAsia="仿宋"/>
          <w:sz w:val="28"/>
          <w:szCs w:val="28"/>
        </w:rPr>
        <w:t>授权代表签名：                日期：</w:t>
      </w:r>
    </w:p>
    <w:p>
      <w:pPr>
        <w:widowControl/>
        <w:tabs>
          <w:tab w:val="center" w:pos="4755"/>
          <w:tab w:val="right" w:pos="9070"/>
        </w:tabs>
        <w:jc w:val="left"/>
        <w:rPr>
          <w:rFonts w:ascii="宋体" w:cs="Arial"/>
          <w:kern w:val="0"/>
          <w:sz w:val="18"/>
          <w:szCs w:val="18"/>
        </w:rPr>
      </w:pPr>
    </w:p>
    <w:p>
      <w:pPr>
        <w:pStyle w:val="41"/>
        <w:spacing w:after="120"/>
      </w:pPr>
    </w:p>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
    <w:p/>
    <w:p/>
    <w:sectPr>
      <w:headerReference r:id="rId5" w:type="first"/>
      <w:footerReference r:id="rId8" w:type="first"/>
      <w:headerReference r:id="rId4" w:type="default"/>
      <w:footerReference r:id="rId6" w:type="default"/>
      <w:footerReference r:id="rId7" w:type="even"/>
      <w:pgSz w:w="11906" w:h="16838"/>
      <w:pgMar w:top="1474" w:right="1797" w:bottom="1247" w:left="1797"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entury">
    <w:altName w:val="Times New Roman"/>
    <w:panose1 w:val="02040604050505020304"/>
    <w:charset w:val="00"/>
    <w:family w:val="roman"/>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Book Antiqua">
    <w:altName w:val="Segoe Print"/>
    <w:panose1 w:val="02040602050305030304"/>
    <w:charset w:val="00"/>
    <w:family w:val="roman"/>
    <w:pitch w:val="default"/>
    <w:sig w:usb0="00000000" w:usb1="00000000" w:usb2="00000000" w:usb3="00000000" w:csb0="2000009F" w:csb1="DFD70000"/>
  </w:font>
  <w:font w:name="Arial Narrow">
    <w:altName w:val="Arial"/>
    <w:panose1 w:val="020B0606020202030204"/>
    <w:charset w:val="00"/>
    <w:family w:val="swiss"/>
    <w:pitch w:val="default"/>
    <w:sig w:usb0="00000000" w:usb1="00000000" w:usb2="00000000" w:usb3="00000000" w:csb0="2000009F" w:csb1="DFD70000"/>
  </w:font>
  <w:font w:name="方正姚体">
    <w:altName w:val="宋体"/>
    <w:panose1 w:val="02010601030101010101"/>
    <w:charset w:val="86"/>
    <w:family w:val="auto"/>
    <w:pitch w:val="default"/>
    <w:sig w:usb0="00000000" w:usb1="00000000" w:usb2="00000000" w:usb3="00000000" w:csb0="00040000" w:csb1="00000000"/>
  </w:font>
  <w:font w:name="Century Schoolbook">
    <w:altName w:val="Segoe Print"/>
    <w:panose1 w:val="02040604050505020304"/>
    <w:charset w:val="00"/>
    <w:family w:val="roman"/>
    <w:pitch w:val="default"/>
    <w:sig w:usb0="00000000"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altName w:val="宋体"/>
    <w:panose1 w:val="02010509060101010101"/>
    <w:charset w:val="86"/>
    <w:family w:val="modern"/>
    <w:pitch w:val="default"/>
    <w:sig w:usb0="00000000" w:usb1="00000000" w:usb2="00000000" w:usb3="00000000" w:csb0="00040000" w:csb1="00000000"/>
  </w:font>
  <w:font w:name="Garamond">
    <w:altName w:val="ksdb"/>
    <w:panose1 w:val="02020404030301010803"/>
    <w:charset w:val="00"/>
    <w:family w:val="roman"/>
    <w:pitch w:val="default"/>
    <w:sig w:usb0="00000000" w:usb1="00000000" w:usb2="00000000" w:usb3="00000000" w:csb0="0000009F" w:csb1="DFD70000"/>
  </w:font>
  <w:font w:name="Arial Unicode MS">
    <w:altName w:val="宋体"/>
    <w:panose1 w:val="020B0604020202020204"/>
    <w:charset w:val="86"/>
    <w:family w:val="swiss"/>
    <w:pitch w:val="default"/>
    <w:sig w:usb0="00000000" w:usb1="00000000" w:usb2="0000003F" w:usb3="00000000" w:csb0="603F01FF" w:csb1="FFFF0000"/>
  </w:font>
  <w:font w:name="华文行楷">
    <w:altName w:val="微软雅黑"/>
    <w:panose1 w:val="0201080004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Latha">
    <w:altName w:val="Segoe UI Semilight"/>
    <w:panose1 w:val="020004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wps:spPr>
                    <wps:txbx>
                      <w:txbxContent>
                        <w:p>
                          <w:pPr>
                            <w:pStyle w:val="3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4BeJKNIAAAADAQAADwAAAAAAAAABACAAAAAiAAAAZHJzL2Rvd25yZXYueG1sUEsBAhQAFAAA&#10;AAgAh07iQOG8SlguAgAAUwQAAA4AAAAAAAAAAQAgAAAAIQEAAGRycy9lMm9Eb2MueG1sUEsFBgAA&#10;AAAGAAYAWQEAAMEFAAAAAA==&#10;">
              <v:fill on="f" focussize="0,0"/>
              <v:stroke on="f" weight="0.5pt"/>
              <v:imagedata o:title=""/>
              <o:lock v:ext="edit" aspectratio="f"/>
              <v:textbox inset="0mm,0mm,0mm,0mm" style="mso-fit-shape-to-text:t;">
                <w:txbxContent>
                  <w:p>
                    <w:pPr>
                      <w:pStyle w:val="3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ind w:right="720" w:firstLine="180" w:firstLineChars="10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9"/>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framePr w:wrap="around" w:vAnchor="text" w:hAnchor="margin" w:xAlign="outside" w:y="1"/>
      <w:rPr>
        <w:rStyle w:val="67"/>
      </w:rPr>
    </w:pPr>
    <w:r>
      <w:fldChar w:fldCharType="begin"/>
    </w:r>
    <w:r>
      <w:rPr>
        <w:rStyle w:val="67"/>
      </w:rPr>
      <w:instrText xml:space="preserve">PAGE  </w:instrText>
    </w:r>
    <w:r>
      <w:fldChar w:fldCharType="end"/>
    </w:r>
  </w:p>
  <w:p>
    <w:pPr>
      <w:pStyle w:val="3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7"/>
      <w:lvlText w:val="%1."/>
      <w:lvlJc w:val="left"/>
      <w:pPr>
        <w:tabs>
          <w:tab w:val="left" w:pos="1200"/>
        </w:tabs>
        <w:ind w:left="1200" w:hanging="360"/>
      </w:pPr>
    </w:lvl>
  </w:abstractNum>
  <w:abstractNum w:abstractNumId="1">
    <w:nsid w:val="FFFFFF80"/>
    <w:multiLevelType w:val="singleLevel"/>
    <w:tmpl w:val="FFFFFF80"/>
    <w:lvl w:ilvl="0" w:tentative="0">
      <w:start w:val="1"/>
      <w:numFmt w:val="bullet"/>
      <w:pStyle w:val="33"/>
      <w:lvlText w:val=""/>
      <w:lvlJc w:val="left"/>
      <w:pPr>
        <w:tabs>
          <w:tab w:val="left" w:pos="2182"/>
        </w:tabs>
        <w:ind w:left="2182" w:hanging="360"/>
      </w:pPr>
      <w:rPr>
        <w:rFonts w:hint="default" w:ascii="Wingdings" w:hAnsi="Wingdings"/>
      </w:rPr>
    </w:lvl>
  </w:abstractNum>
  <w:abstractNum w:abstractNumId="2">
    <w:nsid w:val="FFFFFF81"/>
    <w:multiLevelType w:val="singleLevel"/>
    <w:tmpl w:val="FFFFFF81"/>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3">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18A777E8"/>
    <w:multiLevelType w:val="multilevel"/>
    <w:tmpl w:val="18A777E8"/>
    <w:lvl w:ilvl="0" w:tentative="0">
      <w:start w:val="1"/>
      <w:numFmt w:val="decimal"/>
      <w:pStyle w:val="37"/>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0">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213619F"/>
    <w:multiLevelType w:val="multilevel"/>
    <w:tmpl w:val="2213619F"/>
    <w:lvl w:ilvl="0" w:tentative="0">
      <w:start w:val="1"/>
      <w:numFmt w:val="decimal"/>
      <w:pStyle w:val="15"/>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3">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3CFD7D5B"/>
    <w:multiLevelType w:val="multilevel"/>
    <w:tmpl w:val="3CFD7D5B"/>
    <w:lvl w:ilvl="0" w:tentative="0">
      <w:start w:val="1"/>
      <w:numFmt w:val="chineseCountingThousand"/>
      <w:pStyle w:val="126"/>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8">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19">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0">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1">
    <w:nsid w:val="4E7107F0"/>
    <w:multiLevelType w:val="multilevel"/>
    <w:tmpl w:val="4E7107F0"/>
    <w:lvl w:ilvl="0" w:tentative="0">
      <w:start w:val="1"/>
      <w:numFmt w:val="bullet"/>
      <w:pStyle w:val="255"/>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2">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3">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4">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5">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6">
    <w:nsid w:val="698619EB"/>
    <w:multiLevelType w:val="multilevel"/>
    <w:tmpl w:val="698619EB"/>
    <w:lvl w:ilvl="0" w:tentative="0">
      <w:start w:val="1"/>
      <w:numFmt w:val="decimal"/>
      <w:pStyle w:val="264"/>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8">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9">
    <w:nsid w:val="7755585C"/>
    <w:multiLevelType w:val="multilevel"/>
    <w:tmpl w:val="7755585C"/>
    <w:lvl w:ilvl="0" w:tentative="0">
      <w:start w:val="1"/>
      <w:numFmt w:val="bullet"/>
      <w:pStyle w:val="214"/>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2"/>
  </w:num>
  <w:num w:numId="2">
    <w:abstractNumId w:val="2"/>
  </w:num>
  <w:num w:numId="3">
    <w:abstractNumId w:val="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9"/>
  </w:num>
  <w:num w:numId="8">
    <w:abstractNumId w:val="21"/>
  </w:num>
  <w:num w:numId="9">
    <w:abstractNumId w:val="26"/>
    <w:lvlOverride w:ilvl="0">
      <w:startOverride w:val="1"/>
    </w:lvlOverride>
  </w:num>
  <w:num w:numId="10">
    <w:abstractNumId w:val="8"/>
  </w:num>
  <w:num w:numId="1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24"/>
  </w:num>
  <w:num w:numId="15">
    <w:abstractNumId w:val="18"/>
  </w:num>
  <w:num w:numId="16">
    <w:abstractNumId w:val="15"/>
  </w:num>
  <w:num w:numId="17">
    <w:abstractNumId w:val="4"/>
  </w:num>
  <w:num w:numId="18">
    <w:abstractNumId w:val="22"/>
  </w:num>
  <w:num w:numId="19">
    <w:abstractNumId w:val="6"/>
  </w:num>
  <w:num w:numId="20">
    <w:abstractNumId w:val="13"/>
  </w:num>
  <w:num w:numId="21">
    <w:abstractNumId w:val="11"/>
  </w:num>
  <w:num w:numId="22">
    <w:abstractNumId w:val="19"/>
  </w:num>
  <w:num w:numId="23">
    <w:abstractNumId w:val="7"/>
  </w:num>
  <w:num w:numId="24">
    <w:abstractNumId w:val="28"/>
  </w:num>
  <w:num w:numId="25">
    <w:abstractNumId w:val="3"/>
  </w:num>
  <w:num w:numId="26">
    <w:abstractNumId w:val="25"/>
  </w:num>
  <w:num w:numId="27">
    <w:abstractNumId w:val="20"/>
  </w:num>
  <w:num w:numId="28">
    <w:abstractNumId w:val="10"/>
  </w:num>
  <w:num w:numId="29">
    <w:abstractNumId w:val="23"/>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M1YjRkZDEzMmNhZTgwYzBjNTg1NGI3MzUzZWYyMmEifQ=="/>
    <w:docVar w:name="KSO_WPS_MARK_KEY" w:val="7dba6681-58be-4dda-b316-f216944a75a2"/>
  </w:docVars>
  <w:rsids>
    <w:rsidRoot w:val="007B39CD"/>
    <w:rsid w:val="000854CB"/>
    <w:rsid w:val="000869A0"/>
    <w:rsid w:val="0009026A"/>
    <w:rsid w:val="00097B32"/>
    <w:rsid w:val="000A0C44"/>
    <w:rsid w:val="000F7EE7"/>
    <w:rsid w:val="0012623F"/>
    <w:rsid w:val="00162FF4"/>
    <w:rsid w:val="001A46E4"/>
    <w:rsid w:val="001B3980"/>
    <w:rsid w:val="001D0E9A"/>
    <w:rsid w:val="002641A2"/>
    <w:rsid w:val="002B1160"/>
    <w:rsid w:val="003325FB"/>
    <w:rsid w:val="0034129D"/>
    <w:rsid w:val="00360F0E"/>
    <w:rsid w:val="0036152B"/>
    <w:rsid w:val="00383600"/>
    <w:rsid w:val="003E2398"/>
    <w:rsid w:val="00407B72"/>
    <w:rsid w:val="00411BA0"/>
    <w:rsid w:val="004519EF"/>
    <w:rsid w:val="00473394"/>
    <w:rsid w:val="004825F5"/>
    <w:rsid w:val="0049675C"/>
    <w:rsid w:val="004A290E"/>
    <w:rsid w:val="004B659A"/>
    <w:rsid w:val="004C0111"/>
    <w:rsid w:val="005855C1"/>
    <w:rsid w:val="005A1A52"/>
    <w:rsid w:val="005C254C"/>
    <w:rsid w:val="005F25FA"/>
    <w:rsid w:val="006111E0"/>
    <w:rsid w:val="0065516D"/>
    <w:rsid w:val="006A75FB"/>
    <w:rsid w:val="006E1042"/>
    <w:rsid w:val="006F3E5C"/>
    <w:rsid w:val="006F60C3"/>
    <w:rsid w:val="00714F35"/>
    <w:rsid w:val="00752605"/>
    <w:rsid w:val="00754EC2"/>
    <w:rsid w:val="0079512C"/>
    <w:rsid w:val="007B33D8"/>
    <w:rsid w:val="007B39CD"/>
    <w:rsid w:val="008010EC"/>
    <w:rsid w:val="008139C8"/>
    <w:rsid w:val="0084546F"/>
    <w:rsid w:val="00922EC5"/>
    <w:rsid w:val="00935B2B"/>
    <w:rsid w:val="009A098E"/>
    <w:rsid w:val="009A1F91"/>
    <w:rsid w:val="009C4739"/>
    <w:rsid w:val="009F00A7"/>
    <w:rsid w:val="00A45A96"/>
    <w:rsid w:val="00A9015D"/>
    <w:rsid w:val="00A94733"/>
    <w:rsid w:val="00AD2CC9"/>
    <w:rsid w:val="00AD31D5"/>
    <w:rsid w:val="00AE108B"/>
    <w:rsid w:val="00AE1438"/>
    <w:rsid w:val="00AE7939"/>
    <w:rsid w:val="00AF0810"/>
    <w:rsid w:val="00B06CDB"/>
    <w:rsid w:val="00B32EBF"/>
    <w:rsid w:val="00B81671"/>
    <w:rsid w:val="00BF76D9"/>
    <w:rsid w:val="00C21114"/>
    <w:rsid w:val="00C22B7F"/>
    <w:rsid w:val="00C26FAD"/>
    <w:rsid w:val="00C42BF5"/>
    <w:rsid w:val="00C50CB8"/>
    <w:rsid w:val="00C76FB8"/>
    <w:rsid w:val="00C8441C"/>
    <w:rsid w:val="00D06379"/>
    <w:rsid w:val="00D34D4C"/>
    <w:rsid w:val="00D67996"/>
    <w:rsid w:val="00DB219B"/>
    <w:rsid w:val="00E05EDB"/>
    <w:rsid w:val="00EA67ED"/>
    <w:rsid w:val="00ED4653"/>
    <w:rsid w:val="00EF085D"/>
    <w:rsid w:val="00F14BC2"/>
    <w:rsid w:val="00F46F80"/>
    <w:rsid w:val="00F65755"/>
    <w:rsid w:val="00FC29AB"/>
    <w:rsid w:val="03BB0EA9"/>
    <w:rsid w:val="0532565C"/>
    <w:rsid w:val="07C87128"/>
    <w:rsid w:val="14757266"/>
    <w:rsid w:val="14962215"/>
    <w:rsid w:val="18D20EB2"/>
    <w:rsid w:val="25502AC4"/>
    <w:rsid w:val="3B7B21F8"/>
    <w:rsid w:val="5ABB4BA9"/>
    <w:rsid w:val="631502A2"/>
    <w:rsid w:val="6BD049F9"/>
    <w:rsid w:val="7DA46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qFormat="1" w:uiPriority="99" w:name="endnote text"/>
    <w:lsdException w:qFormat="1" w:uiPriority="99" w:name="table of authorities"/>
    <w:lsdException w:uiPriority="99" w:name="macro"/>
    <w:lsdException w:uiPriority="99" w:name="toa heading"/>
    <w:lsdException w:qFormat="1" w:uiPriority="99" w:name="List"/>
    <w:lsdException w:qFormat="1" w:uiPriority="99" w:name="List Bullet"/>
    <w:lsdException w:qFormat="1" w:uiPriority="99" w:name="List Number"/>
    <w:lsdException w:qFormat="1" w:uiPriority="99" w:name="List 2"/>
    <w:lsdException w:qFormat="1" w:uiPriority="99" w:name="List 3"/>
    <w:lsdException w:uiPriority="99" w:name="List 4"/>
    <w:lsdException w:uiPriority="99" w:name="List 5"/>
    <w:lsdException w:qFormat="1" w:uiPriority="99" w:name="List Bullet 2"/>
    <w:lsdException w:uiPriority="99" w:name="List Bullet 3"/>
    <w:lsdException w:qFormat="1" w:uiPriority="99" w:name="List Bullet 4"/>
    <w:lsdException w:qFormat="1" w:uiPriority="99" w:name="List Bullet 5"/>
    <w:lsdException w:qFormat="1"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qFormat="1"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73"/>
    <w:qFormat/>
    <w:uiPriority w:val="9"/>
    <w:pPr>
      <w:autoSpaceDE w:val="0"/>
      <w:autoSpaceDN w:val="0"/>
      <w:adjustRightInd w:val="0"/>
      <w:spacing w:line="360" w:lineRule="auto"/>
      <w:jc w:val="center"/>
      <w:outlineLvl w:val="0"/>
    </w:pPr>
    <w:rPr>
      <w:rFonts w:eastAsia="隶书"/>
      <w:b/>
      <w:bCs/>
      <w:kern w:val="0"/>
      <w:sz w:val="36"/>
      <w:szCs w:val="36"/>
    </w:rPr>
  </w:style>
  <w:style w:type="paragraph" w:styleId="4">
    <w:name w:val="heading 2"/>
    <w:basedOn w:val="1"/>
    <w:next w:val="1"/>
    <w:link w:val="230"/>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75"/>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76"/>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77"/>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8">
    <w:name w:val="heading 6"/>
    <w:basedOn w:val="1"/>
    <w:next w:val="1"/>
    <w:link w:val="78"/>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79"/>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10">
    <w:name w:val="heading 8"/>
    <w:basedOn w:val="1"/>
    <w:next w:val="1"/>
    <w:link w:val="80"/>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1">
    <w:name w:val="heading 9"/>
    <w:basedOn w:val="1"/>
    <w:next w:val="1"/>
    <w:link w:val="81"/>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65">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link w:val="333"/>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paragraph" w:styleId="12">
    <w:name w:val="List 3"/>
    <w:basedOn w:val="1"/>
    <w:semiHidden/>
    <w:unhideWhenUsed/>
    <w:qFormat/>
    <w:uiPriority w:val="99"/>
    <w:pPr>
      <w:ind w:left="100" w:leftChars="400" w:hanging="200" w:hangingChars="200"/>
    </w:pPr>
    <w:rPr>
      <w:rFonts w:ascii="Times New Roman" w:hAnsi="Times New Roman"/>
      <w:szCs w:val="20"/>
    </w:rPr>
  </w:style>
  <w:style w:type="paragraph" w:styleId="13">
    <w:name w:val="toc 7"/>
    <w:basedOn w:val="1"/>
    <w:next w:val="1"/>
    <w:semiHidden/>
    <w:unhideWhenUsed/>
    <w:qFormat/>
    <w:uiPriority w:val="39"/>
    <w:pPr>
      <w:ind w:left="1260"/>
      <w:jc w:val="left"/>
    </w:pPr>
    <w:rPr>
      <w:rFonts w:ascii="Times New Roman" w:hAnsi="Times New Roman"/>
      <w:sz w:val="18"/>
      <w:szCs w:val="18"/>
    </w:rPr>
  </w:style>
  <w:style w:type="paragraph" w:styleId="14">
    <w:name w:val="List Number 2"/>
    <w:basedOn w:val="1"/>
    <w:semiHidden/>
    <w:unhideWhenUsed/>
    <w:qFormat/>
    <w:uiPriority w:val="99"/>
    <w:pPr>
      <w:tabs>
        <w:tab w:val="left" w:pos="432"/>
        <w:tab w:val="left" w:pos="567"/>
      </w:tabs>
      <w:ind w:left="432" w:hanging="432"/>
    </w:pPr>
    <w:rPr>
      <w:rFonts w:ascii="Times New Roman" w:hAnsi="Times New Roman"/>
      <w:sz w:val="28"/>
      <w:szCs w:val="20"/>
    </w:rPr>
  </w:style>
  <w:style w:type="paragraph" w:styleId="15">
    <w:name w:val="table of authorities"/>
    <w:basedOn w:val="1"/>
    <w:next w:val="1"/>
    <w:semiHidden/>
    <w:unhideWhenUsed/>
    <w:qFormat/>
    <w:uiPriority w:val="99"/>
    <w:pPr>
      <w:numPr>
        <w:ilvl w:val="0"/>
        <w:numId w:val="1"/>
      </w:numPr>
      <w:ind w:left="200" w:leftChars="200"/>
    </w:pPr>
    <w:rPr>
      <w:rFonts w:ascii="Times New Roman" w:hAnsi="Times New Roman"/>
      <w:sz w:val="18"/>
      <w:szCs w:val="24"/>
    </w:rPr>
  </w:style>
  <w:style w:type="paragraph" w:styleId="16">
    <w:name w:val="List Bullet 4"/>
    <w:basedOn w:val="1"/>
    <w:semiHidden/>
    <w:unhideWhenUsed/>
    <w:qFormat/>
    <w:uiPriority w:val="99"/>
    <w:pPr>
      <w:numPr>
        <w:ilvl w:val="0"/>
        <w:numId w:val="2"/>
      </w:numPr>
    </w:pPr>
    <w:rPr>
      <w:rFonts w:ascii="Times New Roman" w:hAnsi="Times New Roman"/>
      <w:szCs w:val="24"/>
    </w:rPr>
  </w:style>
  <w:style w:type="paragraph" w:styleId="17">
    <w:name w:val="List Number"/>
    <w:basedOn w:val="1"/>
    <w:semiHidden/>
    <w:unhideWhenUsed/>
    <w:qFormat/>
    <w:uiPriority w:val="99"/>
    <w:pPr>
      <w:widowControl/>
      <w:tabs>
        <w:tab w:val="left" w:pos="454"/>
        <w:tab w:val="left" w:pos="720"/>
      </w:tabs>
      <w:spacing w:afterLines="50"/>
      <w:ind w:left="454" w:hanging="284"/>
      <w:jc w:val="left"/>
    </w:pPr>
    <w:rPr>
      <w:rFonts w:ascii="Times New Roman" w:hAnsi="Times New Roman"/>
      <w:kern w:val="0"/>
      <w:sz w:val="24"/>
      <w:szCs w:val="20"/>
    </w:rPr>
  </w:style>
  <w:style w:type="paragraph" w:styleId="18">
    <w:name w:val="Normal Indent"/>
    <w:basedOn w:val="1"/>
    <w:link w:val="372"/>
    <w:semiHidden/>
    <w:unhideWhenUsed/>
    <w:qFormat/>
    <w:uiPriority w:val="99"/>
    <w:pPr>
      <w:ind w:firstLine="420"/>
    </w:pPr>
    <w:rPr>
      <w:szCs w:val="20"/>
    </w:rPr>
  </w:style>
  <w:style w:type="paragraph" w:styleId="19">
    <w:name w:val="caption"/>
    <w:basedOn w:val="1"/>
    <w:next w:val="1"/>
    <w:link w:val="108"/>
    <w:semiHidden/>
    <w:unhideWhenUsed/>
    <w:qFormat/>
    <w:uiPriority w:val="35"/>
    <w:pPr>
      <w:spacing w:before="152" w:after="160"/>
    </w:pPr>
    <w:rPr>
      <w:rFonts w:ascii="Arial" w:hAnsi="Arial" w:eastAsia="黑体"/>
      <w:sz w:val="20"/>
      <w:szCs w:val="20"/>
    </w:rPr>
  </w:style>
  <w:style w:type="paragraph" w:styleId="20">
    <w:name w:val="List Bullet"/>
    <w:basedOn w:val="1"/>
    <w:semiHidden/>
    <w:unhideWhenUsed/>
    <w:qFormat/>
    <w:uiPriority w:val="99"/>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1">
    <w:name w:val="Document Map"/>
    <w:basedOn w:val="1"/>
    <w:link w:val="82"/>
    <w:semiHidden/>
    <w:unhideWhenUsed/>
    <w:qFormat/>
    <w:uiPriority w:val="99"/>
    <w:rPr>
      <w:rFonts w:ascii="宋体"/>
      <w:sz w:val="18"/>
      <w:szCs w:val="18"/>
    </w:rPr>
  </w:style>
  <w:style w:type="paragraph" w:styleId="22">
    <w:name w:val="annotation text"/>
    <w:basedOn w:val="1"/>
    <w:link w:val="83"/>
    <w:semiHidden/>
    <w:unhideWhenUsed/>
    <w:qFormat/>
    <w:uiPriority w:val="99"/>
    <w:pPr>
      <w:jc w:val="left"/>
    </w:pPr>
  </w:style>
  <w:style w:type="paragraph" w:styleId="23">
    <w:name w:val="Salutation"/>
    <w:basedOn w:val="1"/>
    <w:next w:val="1"/>
    <w:link w:val="84"/>
    <w:semiHidden/>
    <w:unhideWhenUsed/>
    <w:qFormat/>
    <w:uiPriority w:val="99"/>
    <w:rPr>
      <w:rFonts w:ascii="宋体" w:hAnsi="Times New Roman"/>
      <w:b/>
      <w:sz w:val="28"/>
      <w:szCs w:val="20"/>
    </w:rPr>
  </w:style>
  <w:style w:type="paragraph" w:styleId="24">
    <w:name w:val="Body Text 3"/>
    <w:basedOn w:val="1"/>
    <w:link w:val="85"/>
    <w:semiHidden/>
    <w:unhideWhenUsed/>
    <w:qFormat/>
    <w:uiPriority w:val="99"/>
    <w:pPr>
      <w:snapToGrid w:val="0"/>
      <w:spacing w:before="50" w:after="50"/>
    </w:pPr>
    <w:rPr>
      <w:rFonts w:ascii="Times New Roman" w:hAnsi="宋体" w:eastAsia="仿宋_GB2312"/>
      <w:b/>
      <w:bCs/>
      <w:sz w:val="24"/>
      <w:szCs w:val="20"/>
    </w:rPr>
  </w:style>
  <w:style w:type="paragraph" w:styleId="25">
    <w:name w:val="Body Text"/>
    <w:basedOn w:val="1"/>
    <w:link w:val="86"/>
    <w:semiHidden/>
    <w:unhideWhenUsed/>
    <w:qFormat/>
    <w:uiPriority w:val="99"/>
    <w:pPr>
      <w:spacing w:after="120"/>
    </w:pPr>
    <w:rPr>
      <w:sz w:val="28"/>
      <w:szCs w:val="24"/>
    </w:rPr>
  </w:style>
  <w:style w:type="paragraph" w:styleId="26">
    <w:name w:val="Body Text Indent"/>
    <w:basedOn w:val="1"/>
    <w:link w:val="87"/>
    <w:semiHidden/>
    <w:unhideWhenUsed/>
    <w:qFormat/>
    <w:uiPriority w:val="99"/>
    <w:pPr>
      <w:spacing w:line="200" w:lineRule="exact"/>
      <w:ind w:firstLine="301"/>
    </w:pPr>
    <w:rPr>
      <w:rFonts w:ascii="宋体" w:hAnsi="Courier New"/>
      <w:spacing w:val="-4"/>
      <w:sz w:val="18"/>
      <w:szCs w:val="20"/>
    </w:rPr>
  </w:style>
  <w:style w:type="paragraph" w:styleId="27">
    <w:name w:val="List Number 3"/>
    <w:basedOn w:val="1"/>
    <w:semiHidden/>
    <w:unhideWhenUsed/>
    <w:qFormat/>
    <w:uiPriority w:val="99"/>
    <w:pPr>
      <w:numPr>
        <w:ilvl w:val="0"/>
        <w:numId w:val="3"/>
      </w:numPr>
    </w:pPr>
    <w:rPr>
      <w:rFonts w:ascii="Times New Roman" w:hAnsi="Times New Roman"/>
      <w:szCs w:val="24"/>
    </w:rPr>
  </w:style>
  <w:style w:type="paragraph" w:styleId="28">
    <w:name w:val="List 2"/>
    <w:basedOn w:val="1"/>
    <w:semiHidden/>
    <w:unhideWhenUsed/>
    <w:qFormat/>
    <w:uiPriority w:val="99"/>
    <w:pPr>
      <w:ind w:left="100" w:leftChars="200" w:hanging="200" w:hangingChars="200"/>
    </w:pPr>
    <w:rPr>
      <w:rFonts w:ascii="Times New Roman" w:hAnsi="Times New Roman"/>
      <w:sz w:val="28"/>
      <w:szCs w:val="24"/>
    </w:rPr>
  </w:style>
  <w:style w:type="paragraph" w:styleId="29">
    <w:name w:val="List Bullet 2"/>
    <w:basedOn w:val="1"/>
    <w:semiHidden/>
    <w:unhideWhenUsed/>
    <w:qFormat/>
    <w:uiPriority w:val="99"/>
    <w:pPr>
      <w:tabs>
        <w:tab w:val="left" w:pos="780"/>
      </w:tabs>
      <w:ind w:left="780" w:leftChars="200" w:hanging="360" w:hangingChars="200"/>
    </w:pPr>
    <w:rPr>
      <w:rFonts w:ascii="Times New Roman" w:hAnsi="Times New Roman"/>
      <w:szCs w:val="24"/>
    </w:rPr>
  </w:style>
  <w:style w:type="paragraph" w:styleId="30">
    <w:name w:val="toc 5"/>
    <w:basedOn w:val="1"/>
    <w:next w:val="1"/>
    <w:semiHidden/>
    <w:unhideWhenUsed/>
    <w:qFormat/>
    <w:uiPriority w:val="39"/>
    <w:pPr>
      <w:spacing w:afterLines="50"/>
      <w:ind w:left="840"/>
      <w:jc w:val="left"/>
    </w:pPr>
    <w:rPr>
      <w:rFonts w:ascii="Times New Roman" w:hAnsi="Times New Roman"/>
      <w:snapToGrid w:val="0"/>
      <w:kern w:val="0"/>
      <w:sz w:val="18"/>
      <w:szCs w:val="18"/>
    </w:rPr>
  </w:style>
  <w:style w:type="paragraph" w:styleId="31">
    <w:name w:val="toc 3"/>
    <w:basedOn w:val="1"/>
    <w:next w:val="1"/>
    <w:semiHidden/>
    <w:unhideWhenUsed/>
    <w:qFormat/>
    <w:uiPriority w:val="39"/>
    <w:pPr>
      <w:ind w:left="840" w:leftChars="400"/>
    </w:pPr>
  </w:style>
  <w:style w:type="paragraph" w:styleId="32">
    <w:name w:val="Plain Text"/>
    <w:basedOn w:val="1"/>
    <w:link w:val="88"/>
    <w:semiHidden/>
    <w:unhideWhenUsed/>
    <w:qFormat/>
    <w:uiPriority w:val="99"/>
    <w:pPr>
      <w:spacing w:beforeLines="50" w:afterLines="50" w:line="400" w:lineRule="exact"/>
    </w:pPr>
    <w:rPr>
      <w:rFonts w:ascii="宋体" w:hAnsi="Courier New"/>
      <w:sz w:val="24"/>
      <w:szCs w:val="24"/>
    </w:rPr>
  </w:style>
  <w:style w:type="paragraph" w:styleId="33">
    <w:name w:val="List Bullet 5"/>
    <w:basedOn w:val="1"/>
    <w:semiHidden/>
    <w:unhideWhenUsed/>
    <w:qFormat/>
    <w:uiPriority w:val="99"/>
    <w:pPr>
      <w:numPr>
        <w:ilvl w:val="0"/>
        <w:numId w:val="4"/>
      </w:numPr>
    </w:pPr>
    <w:rPr>
      <w:rFonts w:ascii="Times New Roman" w:hAnsi="Times New Roman"/>
      <w:szCs w:val="24"/>
    </w:rPr>
  </w:style>
  <w:style w:type="paragraph" w:styleId="34">
    <w:name w:val="toc 8"/>
    <w:basedOn w:val="1"/>
    <w:next w:val="1"/>
    <w:semiHidden/>
    <w:unhideWhenUsed/>
    <w:qFormat/>
    <w:uiPriority w:val="39"/>
    <w:pPr>
      <w:spacing w:afterLines="50"/>
      <w:ind w:left="1470"/>
      <w:jc w:val="left"/>
    </w:pPr>
    <w:rPr>
      <w:rFonts w:ascii="Times New Roman" w:hAnsi="Times New Roman"/>
      <w:snapToGrid w:val="0"/>
      <w:kern w:val="0"/>
      <w:sz w:val="18"/>
      <w:szCs w:val="18"/>
    </w:rPr>
  </w:style>
  <w:style w:type="paragraph" w:styleId="35">
    <w:name w:val="Date"/>
    <w:basedOn w:val="1"/>
    <w:next w:val="1"/>
    <w:link w:val="89"/>
    <w:semiHidden/>
    <w:unhideWhenUsed/>
    <w:qFormat/>
    <w:uiPriority w:val="99"/>
    <w:pPr>
      <w:ind w:left="2500" w:leftChars="2500"/>
    </w:pPr>
    <w:rPr>
      <w:rFonts w:eastAsia="楷体_GB2312"/>
      <w:sz w:val="32"/>
      <w:szCs w:val="20"/>
    </w:rPr>
  </w:style>
  <w:style w:type="paragraph" w:styleId="36">
    <w:name w:val="Body Text Indent 2"/>
    <w:basedOn w:val="1"/>
    <w:link w:val="90"/>
    <w:semiHidden/>
    <w:unhideWhenUsed/>
    <w:qFormat/>
    <w:uiPriority w:val="99"/>
    <w:pPr>
      <w:snapToGrid w:val="0"/>
      <w:ind w:firstLine="542" w:firstLineChars="225"/>
    </w:pPr>
    <w:rPr>
      <w:rFonts w:ascii="仿宋_GB2312" w:hAnsi="宋体"/>
      <w:b/>
      <w:bCs/>
      <w:color w:val="000000"/>
      <w:sz w:val="24"/>
      <w:szCs w:val="24"/>
    </w:rPr>
  </w:style>
  <w:style w:type="paragraph" w:styleId="37">
    <w:name w:val="endnote text"/>
    <w:basedOn w:val="1"/>
    <w:link w:val="91"/>
    <w:semiHidden/>
    <w:unhideWhenUsed/>
    <w:qFormat/>
    <w:uiPriority w:val="99"/>
    <w:pPr>
      <w:numPr>
        <w:ilvl w:val="0"/>
        <w:numId w:val="5"/>
      </w:numPr>
      <w:snapToGrid w:val="0"/>
      <w:spacing w:afterLines="50"/>
      <w:jc w:val="left"/>
    </w:pPr>
    <w:rPr>
      <w:rFonts w:ascii="宋体"/>
      <w:snapToGrid w:val="0"/>
      <w:kern w:val="0"/>
      <w:szCs w:val="20"/>
    </w:rPr>
  </w:style>
  <w:style w:type="paragraph" w:styleId="38">
    <w:name w:val="Balloon Text"/>
    <w:basedOn w:val="1"/>
    <w:link w:val="92"/>
    <w:semiHidden/>
    <w:unhideWhenUsed/>
    <w:qFormat/>
    <w:uiPriority w:val="99"/>
    <w:rPr>
      <w:sz w:val="18"/>
      <w:szCs w:val="18"/>
    </w:rPr>
  </w:style>
  <w:style w:type="paragraph" w:styleId="39">
    <w:name w:val="footer"/>
    <w:basedOn w:val="1"/>
    <w:link w:val="246"/>
    <w:semiHidden/>
    <w:unhideWhenUsed/>
    <w:qFormat/>
    <w:uiPriority w:val="99"/>
    <w:pPr>
      <w:tabs>
        <w:tab w:val="center" w:pos="4153"/>
        <w:tab w:val="right" w:pos="8306"/>
      </w:tabs>
      <w:snapToGrid w:val="0"/>
      <w:jc w:val="left"/>
    </w:pPr>
    <w:rPr>
      <w:sz w:val="18"/>
      <w:szCs w:val="18"/>
    </w:rPr>
  </w:style>
  <w:style w:type="paragraph" w:styleId="40">
    <w:name w:val="header"/>
    <w:basedOn w:val="1"/>
    <w:link w:val="37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1">
    <w:name w:val="toc 1"/>
    <w:basedOn w:val="1"/>
    <w:next w:val="1"/>
    <w:semiHidden/>
    <w:unhideWhenUsed/>
    <w:qFormat/>
    <w:uiPriority w:val="39"/>
    <w:pPr>
      <w:spacing w:before="240" w:after="240"/>
    </w:pPr>
    <w:rPr>
      <w:rFonts w:ascii="Times New Roman" w:hAnsi="Times New Roman" w:eastAsia="仿宋"/>
      <w:sz w:val="36"/>
      <w:szCs w:val="24"/>
    </w:rPr>
  </w:style>
  <w:style w:type="paragraph" w:styleId="42">
    <w:name w:val="toc 4"/>
    <w:basedOn w:val="1"/>
    <w:next w:val="1"/>
    <w:semiHidden/>
    <w:unhideWhenUsed/>
    <w:qFormat/>
    <w:uiPriority w:val="39"/>
    <w:pPr>
      <w:ind w:left="1260" w:leftChars="600"/>
    </w:pPr>
  </w:style>
  <w:style w:type="paragraph" w:styleId="43">
    <w:name w:val="Subtitle"/>
    <w:basedOn w:val="1"/>
    <w:link w:val="95"/>
    <w:qFormat/>
    <w:uiPriority w:val="11"/>
    <w:pPr>
      <w:spacing w:afterLines="50"/>
      <w:jc w:val="center"/>
    </w:pPr>
    <w:rPr>
      <w:rFonts w:ascii="Times New Roman" w:hAnsi="Times New Roman" w:eastAsia="Times New Roman"/>
      <w:sz w:val="18"/>
      <w:szCs w:val="18"/>
    </w:rPr>
  </w:style>
  <w:style w:type="paragraph" w:styleId="44">
    <w:name w:val="List"/>
    <w:basedOn w:val="1"/>
    <w:semiHidden/>
    <w:unhideWhenUsed/>
    <w:qFormat/>
    <w:uiPriority w:val="99"/>
    <w:pPr>
      <w:ind w:left="200" w:hanging="200" w:hangingChars="200"/>
    </w:pPr>
    <w:rPr>
      <w:rFonts w:ascii="Times New Roman" w:hAnsi="Times New Roman"/>
      <w:sz w:val="28"/>
      <w:szCs w:val="24"/>
    </w:rPr>
  </w:style>
  <w:style w:type="paragraph" w:styleId="45">
    <w:name w:val="footnote text"/>
    <w:basedOn w:val="1"/>
    <w:link w:val="96"/>
    <w:semiHidden/>
    <w:unhideWhenUsed/>
    <w:qFormat/>
    <w:uiPriority w:val="99"/>
    <w:pPr>
      <w:snapToGrid w:val="0"/>
      <w:jc w:val="left"/>
    </w:pPr>
    <w:rPr>
      <w:sz w:val="18"/>
      <w:szCs w:val="18"/>
    </w:rPr>
  </w:style>
  <w:style w:type="paragraph" w:styleId="46">
    <w:name w:val="toc 6"/>
    <w:basedOn w:val="1"/>
    <w:next w:val="1"/>
    <w:semiHidden/>
    <w:unhideWhenUsed/>
    <w:qFormat/>
    <w:uiPriority w:val="39"/>
    <w:pPr>
      <w:ind w:left="1050"/>
      <w:jc w:val="left"/>
    </w:pPr>
    <w:rPr>
      <w:rFonts w:ascii="Times New Roman" w:hAnsi="Times New Roman"/>
      <w:sz w:val="18"/>
      <w:szCs w:val="18"/>
    </w:rPr>
  </w:style>
  <w:style w:type="paragraph" w:styleId="47">
    <w:name w:val="Body Text Indent 3"/>
    <w:basedOn w:val="1"/>
    <w:link w:val="97"/>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8">
    <w:name w:val="table of figures"/>
    <w:basedOn w:val="1"/>
    <w:next w:val="1"/>
    <w:semiHidden/>
    <w:unhideWhenUsed/>
    <w:qFormat/>
    <w:uiPriority w:val="99"/>
    <w:pPr>
      <w:tabs>
        <w:tab w:val="left" w:pos="1270"/>
      </w:tabs>
      <w:spacing w:line="360" w:lineRule="auto"/>
      <w:ind w:left="1270" w:hanging="420"/>
      <w:jc w:val="left"/>
    </w:pPr>
    <w:rPr>
      <w:rFonts w:ascii="Times New Roman" w:hAnsi="Times New Roman"/>
      <w:smallCaps/>
      <w:sz w:val="20"/>
      <w:szCs w:val="20"/>
    </w:rPr>
  </w:style>
  <w:style w:type="paragraph" w:styleId="49">
    <w:name w:val="toc 2"/>
    <w:basedOn w:val="1"/>
    <w:next w:val="1"/>
    <w:semiHidden/>
    <w:unhideWhenUsed/>
    <w:qFormat/>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50">
    <w:name w:val="toc 9"/>
    <w:basedOn w:val="1"/>
    <w:next w:val="1"/>
    <w:semiHidden/>
    <w:unhideWhenUsed/>
    <w:qFormat/>
    <w:uiPriority w:val="39"/>
    <w:pPr>
      <w:ind w:left="1680"/>
      <w:jc w:val="left"/>
    </w:pPr>
    <w:rPr>
      <w:rFonts w:ascii="Times New Roman" w:hAnsi="Times New Roman"/>
      <w:sz w:val="18"/>
      <w:szCs w:val="18"/>
    </w:rPr>
  </w:style>
  <w:style w:type="paragraph" w:styleId="51">
    <w:name w:val="Body Text 2"/>
    <w:basedOn w:val="1"/>
    <w:link w:val="98"/>
    <w:semiHidden/>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52">
    <w:name w:val="List Continue 2"/>
    <w:basedOn w:val="1"/>
    <w:semiHidden/>
    <w:unhideWhenUsed/>
    <w:qFormat/>
    <w:uiPriority w:val="99"/>
    <w:pPr>
      <w:widowControl/>
      <w:spacing w:after="120"/>
      <w:ind w:left="840" w:leftChars="400"/>
      <w:jc w:val="left"/>
    </w:pPr>
    <w:rPr>
      <w:rFonts w:ascii="Times New Roman" w:hAnsi="Times New Roman" w:cs="宋体"/>
      <w:kern w:val="0"/>
      <w:sz w:val="24"/>
      <w:szCs w:val="24"/>
    </w:rPr>
  </w:style>
  <w:style w:type="paragraph" w:styleId="53">
    <w:name w:val="HTML Preformatted"/>
    <w:basedOn w:val="1"/>
    <w:link w:val="99"/>
    <w:semiHidden/>
    <w:unhideWhenUsed/>
    <w:qFormat/>
    <w:uiPriority w:val="99"/>
    <w:rPr>
      <w:rFonts w:ascii="Courier New" w:hAnsi="Courier New"/>
      <w:sz w:val="20"/>
      <w:szCs w:val="20"/>
    </w:rPr>
  </w:style>
  <w:style w:type="paragraph" w:styleId="54">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55">
    <w:name w:val="index 1"/>
    <w:basedOn w:val="1"/>
    <w:next w:val="1"/>
    <w:semiHidden/>
    <w:unhideWhenUsed/>
    <w:qFormat/>
    <w:uiPriority w:val="99"/>
    <w:rPr>
      <w:rFonts w:ascii="Times New Roman" w:hAnsi="Times New Roman"/>
      <w:szCs w:val="20"/>
    </w:rPr>
  </w:style>
  <w:style w:type="paragraph" w:styleId="56">
    <w:name w:val="Title"/>
    <w:basedOn w:val="1"/>
    <w:link w:val="100"/>
    <w:qFormat/>
    <w:uiPriority w:val="10"/>
    <w:pPr>
      <w:spacing w:before="240" w:after="60"/>
      <w:jc w:val="center"/>
      <w:outlineLvl w:val="0"/>
    </w:pPr>
    <w:rPr>
      <w:rFonts w:ascii="Arial" w:hAnsi="Arial"/>
      <w:b/>
      <w:bCs/>
      <w:sz w:val="32"/>
      <w:szCs w:val="32"/>
    </w:rPr>
  </w:style>
  <w:style w:type="paragraph" w:styleId="57">
    <w:name w:val="annotation subject"/>
    <w:basedOn w:val="22"/>
    <w:next w:val="22"/>
    <w:link w:val="963"/>
    <w:semiHidden/>
    <w:unhideWhenUsed/>
    <w:qFormat/>
    <w:uiPriority w:val="99"/>
    <w:rPr>
      <w:b/>
      <w:bCs/>
    </w:rPr>
  </w:style>
  <w:style w:type="paragraph" w:styleId="58">
    <w:name w:val="Body Text First Indent"/>
    <w:basedOn w:val="25"/>
    <w:link w:val="103"/>
    <w:semiHidden/>
    <w:unhideWhenUsed/>
    <w:qFormat/>
    <w:uiPriority w:val="99"/>
    <w:pPr>
      <w:ind w:firstLine="420" w:firstLineChars="100"/>
    </w:pPr>
    <w:rPr>
      <w:sz w:val="21"/>
      <w:szCs w:val="22"/>
    </w:rPr>
  </w:style>
  <w:style w:type="paragraph" w:styleId="59">
    <w:name w:val="Body Text First Indent 2"/>
    <w:basedOn w:val="26"/>
    <w:link w:val="964"/>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61">
    <w:name w:val="Table Grid"/>
    <w:basedOn w:val="60"/>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2">
    <w:name w:val="Table Simple 1"/>
    <w:basedOn w:val="60"/>
    <w:semiHidden/>
    <w:unhideWhenUsed/>
    <w:qFormat/>
    <w:uiPriority w:val="99"/>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3">
    <w:name w:val="Table Grid 1"/>
    <w:basedOn w:val="60"/>
    <w:semiHidden/>
    <w:unhideWhenUsed/>
    <w:qFormat/>
    <w:uiPriority w:val="99"/>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4">
    <w:name w:val="Light List Accent 5"/>
    <w:basedOn w:val="60"/>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6">
    <w:name w:val="Strong"/>
    <w:qFormat/>
    <w:uiPriority w:val="22"/>
    <w:rPr>
      <w:b/>
      <w:bCs/>
    </w:rPr>
  </w:style>
  <w:style w:type="character" w:styleId="67">
    <w:name w:val="page number"/>
    <w:basedOn w:val="65"/>
    <w:semiHidden/>
    <w:unhideWhenUsed/>
    <w:qFormat/>
    <w:uiPriority w:val="99"/>
  </w:style>
  <w:style w:type="character" w:styleId="68">
    <w:name w:val="FollowedHyperlink"/>
    <w:semiHidden/>
    <w:unhideWhenUsed/>
    <w:qFormat/>
    <w:uiPriority w:val="99"/>
    <w:rPr>
      <w:color w:val="800080"/>
      <w:u w:val="single"/>
    </w:rPr>
  </w:style>
  <w:style w:type="character" w:styleId="69">
    <w:name w:val="Emphasis"/>
    <w:qFormat/>
    <w:uiPriority w:val="20"/>
    <w:rPr>
      <w:color w:val="CC0033"/>
    </w:rPr>
  </w:style>
  <w:style w:type="character" w:styleId="70">
    <w:name w:val="Hyperlink"/>
    <w:semiHidden/>
    <w:unhideWhenUsed/>
    <w:qFormat/>
    <w:uiPriority w:val="99"/>
    <w:rPr>
      <w:color w:val="0000FF"/>
      <w:u w:val="single"/>
    </w:rPr>
  </w:style>
  <w:style w:type="character" w:styleId="71">
    <w:name w:val="annotation reference"/>
    <w:semiHidden/>
    <w:unhideWhenUsed/>
    <w:qFormat/>
    <w:uiPriority w:val="99"/>
    <w:rPr>
      <w:sz w:val="21"/>
      <w:szCs w:val="21"/>
    </w:rPr>
  </w:style>
  <w:style w:type="character" w:styleId="72">
    <w:name w:val="footnote reference"/>
    <w:semiHidden/>
    <w:unhideWhenUsed/>
    <w:qFormat/>
    <w:uiPriority w:val="99"/>
    <w:rPr>
      <w:vertAlign w:val="superscript"/>
    </w:rPr>
  </w:style>
  <w:style w:type="character" w:customStyle="1" w:styleId="73">
    <w:name w:val="标题 1 字符"/>
    <w:basedOn w:val="65"/>
    <w:link w:val="3"/>
    <w:qFormat/>
    <w:uiPriority w:val="0"/>
    <w:rPr>
      <w:rFonts w:ascii="Calibri" w:hAnsi="Calibri" w:eastAsia="隶书" w:cs="Times New Roman"/>
      <w:b/>
      <w:bCs/>
      <w:kern w:val="0"/>
      <w:sz w:val="36"/>
      <w:szCs w:val="36"/>
    </w:rPr>
  </w:style>
  <w:style w:type="character" w:customStyle="1" w:styleId="74">
    <w:name w:val="标题 2 Char"/>
    <w:basedOn w:val="65"/>
    <w:qFormat/>
    <w:uiPriority w:val="0"/>
    <w:rPr>
      <w:rFonts w:asciiTheme="majorHAnsi" w:hAnsiTheme="majorHAnsi" w:eastAsiaTheme="majorEastAsia" w:cstheme="majorBidi"/>
      <w:b/>
      <w:bCs/>
      <w:sz w:val="32"/>
      <w:szCs w:val="32"/>
    </w:rPr>
  </w:style>
  <w:style w:type="character" w:customStyle="1" w:styleId="75">
    <w:name w:val="标题 3 字符"/>
    <w:basedOn w:val="65"/>
    <w:link w:val="5"/>
    <w:qFormat/>
    <w:uiPriority w:val="9"/>
    <w:rPr>
      <w:rFonts w:ascii="Calibri" w:hAnsi="Calibri" w:eastAsia="宋体" w:cs="Times New Roman"/>
      <w:b/>
      <w:bCs/>
      <w:sz w:val="32"/>
      <w:szCs w:val="32"/>
    </w:rPr>
  </w:style>
  <w:style w:type="character" w:customStyle="1" w:styleId="76">
    <w:name w:val="标题 4 字符"/>
    <w:basedOn w:val="65"/>
    <w:link w:val="6"/>
    <w:qFormat/>
    <w:uiPriority w:val="0"/>
    <w:rPr>
      <w:rFonts w:ascii="Arial" w:hAnsi="Arial" w:eastAsia="黑体" w:cs="Times New Roman"/>
      <w:b/>
      <w:bCs/>
      <w:sz w:val="28"/>
      <w:szCs w:val="28"/>
    </w:rPr>
  </w:style>
  <w:style w:type="character" w:customStyle="1" w:styleId="77">
    <w:name w:val="标题 5 字符"/>
    <w:basedOn w:val="65"/>
    <w:link w:val="7"/>
    <w:qFormat/>
    <w:uiPriority w:val="0"/>
    <w:rPr>
      <w:rFonts w:ascii="Calibri" w:hAnsi="Calibri" w:eastAsia="宋体" w:cs="Times New Roman"/>
      <w:b/>
      <w:bCs/>
      <w:sz w:val="28"/>
      <w:szCs w:val="28"/>
    </w:rPr>
  </w:style>
  <w:style w:type="character" w:customStyle="1" w:styleId="78">
    <w:name w:val="标题 6 字符"/>
    <w:basedOn w:val="65"/>
    <w:link w:val="8"/>
    <w:qFormat/>
    <w:uiPriority w:val="0"/>
    <w:rPr>
      <w:rFonts w:ascii="Arial" w:hAnsi="Arial" w:eastAsia="黑体" w:cs="Times New Roman"/>
      <w:b/>
      <w:bCs/>
      <w:sz w:val="24"/>
      <w:szCs w:val="24"/>
    </w:rPr>
  </w:style>
  <w:style w:type="character" w:customStyle="1" w:styleId="79">
    <w:name w:val="标题 7 字符"/>
    <w:basedOn w:val="65"/>
    <w:link w:val="9"/>
    <w:qFormat/>
    <w:uiPriority w:val="99"/>
    <w:rPr>
      <w:rFonts w:ascii="Calibri" w:hAnsi="Calibri" w:eastAsia="宋体" w:cs="Times New Roman"/>
      <w:b/>
      <w:bCs/>
      <w:sz w:val="24"/>
      <w:szCs w:val="24"/>
    </w:rPr>
  </w:style>
  <w:style w:type="character" w:customStyle="1" w:styleId="80">
    <w:name w:val="标题 8 字符"/>
    <w:basedOn w:val="65"/>
    <w:link w:val="10"/>
    <w:qFormat/>
    <w:uiPriority w:val="99"/>
    <w:rPr>
      <w:rFonts w:ascii="Cambria" w:hAnsi="Cambria" w:eastAsia="宋体" w:cs="Times New Roman"/>
      <w:sz w:val="24"/>
      <w:szCs w:val="24"/>
    </w:rPr>
  </w:style>
  <w:style w:type="character" w:customStyle="1" w:styleId="81">
    <w:name w:val="标题 9 字符"/>
    <w:basedOn w:val="65"/>
    <w:link w:val="11"/>
    <w:qFormat/>
    <w:uiPriority w:val="99"/>
    <w:rPr>
      <w:rFonts w:ascii="Cambria" w:hAnsi="Cambria" w:eastAsia="宋体" w:cs="Times New Roman"/>
      <w:szCs w:val="21"/>
    </w:rPr>
  </w:style>
  <w:style w:type="character" w:customStyle="1" w:styleId="82">
    <w:name w:val="文档结构图 字符"/>
    <w:basedOn w:val="65"/>
    <w:link w:val="21"/>
    <w:qFormat/>
    <w:uiPriority w:val="99"/>
    <w:rPr>
      <w:rFonts w:ascii="宋体" w:hAnsi="Calibri" w:eastAsia="宋体" w:cs="Times New Roman"/>
      <w:sz w:val="18"/>
      <w:szCs w:val="18"/>
    </w:rPr>
  </w:style>
  <w:style w:type="character" w:customStyle="1" w:styleId="83">
    <w:name w:val="批注文字 字符1"/>
    <w:basedOn w:val="65"/>
    <w:link w:val="22"/>
    <w:qFormat/>
    <w:uiPriority w:val="99"/>
    <w:rPr>
      <w:rFonts w:ascii="Calibri" w:hAnsi="Calibri" w:eastAsia="宋体" w:cs="Times New Roman"/>
    </w:rPr>
  </w:style>
  <w:style w:type="character" w:customStyle="1" w:styleId="84">
    <w:name w:val="称呼 字符"/>
    <w:basedOn w:val="65"/>
    <w:link w:val="23"/>
    <w:qFormat/>
    <w:uiPriority w:val="99"/>
    <w:rPr>
      <w:rFonts w:ascii="宋体" w:hAnsi="Times New Roman" w:eastAsia="宋体" w:cs="Times New Roman"/>
      <w:b/>
      <w:sz w:val="28"/>
      <w:szCs w:val="20"/>
    </w:rPr>
  </w:style>
  <w:style w:type="character" w:customStyle="1" w:styleId="85">
    <w:name w:val="正文文本 3 字符"/>
    <w:basedOn w:val="65"/>
    <w:link w:val="24"/>
    <w:qFormat/>
    <w:uiPriority w:val="99"/>
    <w:rPr>
      <w:rFonts w:ascii="Times New Roman" w:hAnsi="宋体" w:eastAsia="仿宋_GB2312" w:cs="Times New Roman"/>
      <w:b/>
      <w:bCs/>
      <w:sz w:val="24"/>
      <w:szCs w:val="20"/>
    </w:rPr>
  </w:style>
  <w:style w:type="character" w:customStyle="1" w:styleId="86">
    <w:name w:val="正文文本 字符1"/>
    <w:basedOn w:val="65"/>
    <w:link w:val="25"/>
    <w:qFormat/>
    <w:uiPriority w:val="99"/>
    <w:rPr>
      <w:rFonts w:ascii="Calibri" w:hAnsi="Calibri" w:eastAsia="宋体" w:cs="Times New Roman"/>
      <w:sz w:val="28"/>
      <w:szCs w:val="24"/>
    </w:rPr>
  </w:style>
  <w:style w:type="character" w:customStyle="1" w:styleId="87">
    <w:name w:val="正文文本缩进 字符1"/>
    <w:basedOn w:val="65"/>
    <w:link w:val="26"/>
    <w:qFormat/>
    <w:uiPriority w:val="99"/>
    <w:rPr>
      <w:rFonts w:ascii="宋体" w:hAnsi="Courier New" w:eastAsia="宋体" w:cs="Times New Roman"/>
      <w:spacing w:val="-4"/>
      <w:sz w:val="18"/>
      <w:szCs w:val="20"/>
    </w:rPr>
  </w:style>
  <w:style w:type="character" w:customStyle="1" w:styleId="88">
    <w:name w:val="纯文本 字符"/>
    <w:basedOn w:val="65"/>
    <w:link w:val="32"/>
    <w:qFormat/>
    <w:uiPriority w:val="99"/>
    <w:rPr>
      <w:rFonts w:ascii="宋体" w:hAnsi="Courier New" w:eastAsia="宋体" w:cs="Times New Roman"/>
      <w:sz w:val="24"/>
      <w:szCs w:val="24"/>
    </w:rPr>
  </w:style>
  <w:style w:type="character" w:customStyle="1" w:styleId="89">
    <w:name w:val="日期 字符"/>
    <w:basedOn w:val="65"/>
    <w:link w:val="35"/>
    <w:qFormat/>
    <w:uiPriority w:val="0"/>
    <w:rPr>
      <w:rFonts w:ascii="Calibri" w:hAnsi="Calibri" w:eastAsia="楷体_GB2312" w:cs="Times New Roman"/>
      <w:sz w:val="32"/>
      <w:szCs w:val="20"/>
    </w:rPr>
  </w:style>
  <w:style w:type="character" w:customStyle="1" w:styleId="90">
    <w:name w:val="正文文本缩进 2 字符"/>
    <w:basedOn w:val="65"/>
    <w:link w:val="36"/>
    <w:qFormat/>
    <w:uiPriority w:val="99"/>
    <w:rPr>
      <w:rFonts w:ascii="仿宋_GB2312" w:hAnsi="宋体" w:eastAsia="宋体" w:cs="Times New Roman"/>
      <w:b/>
      <w:bCs/>
      <w:color w:val="000000"/>
      <w:sz w:val="24"/>
      <w:szCs w:val="24"/>
    </w:rPr>
  </w:style>
  <w:style w:type="character" w:customStyle="1" w:styleId="91">
    <w:name w:val="尾注文本 字符"/>
    <w:basedOn w:val="65"/>
    <w:link w:val="37"/>
    <w:qFormat/>
    <w:uiPriority w:val="99"/>
    <w:rPr>
      <w:rFonts w:ascii="宋体" w:hAnsi="Calibri" w:eastAsia="宋体" w:cs="Times New Roman"/>
      <w:snapToGrid w:val="0"/>
      <w:kern w:val="0"/>
      <w:szCs w:val="20"/>
    </w:rPr>
  </w:style>
  <w:style w:type="character" w:customStyle="1" w:styleId="92">
    <w:name w:val="批注框文本 字符"/>
    <w:basedOn w:val="65"/>
    <w:link w:val="38"/>
    <w:qFormat/>
    <w:uiPriority w:val="99"/>
    <w:rPr>
      <w:rFonts w:ascii="Calibri" w:hAnsi="Calibri" w:eastAsia="宋体" w:cs="Times New Roman"/>
      <w:sz w:val="18"/>
      <w:szCs w:val="18"/>
    </w:rPr>
  </w:style>
  <w:style w:type="character" w:customStyle="1" w:styleId="93">
    <w:name w:val="页脚 Char"/>
    <w:basedOn w:val="65"/>
    <w:qFormat/>
    <w:uiPriority w:val="0"/>
    <w:rPr>
      <w:rFonts w:ascii="Calibri" w:hAnsi="Calibri" w:eastAsia="宋体" w:cs="Times New Roman"/>
      <w:sz w:val="18"/>
      <w:szCs w:val="18"/>
    </w:rPr>
  </w:style>
  <w:style w:type="character" w:customStyle="1" w:styleId="94">
    <w:name w:val="页眉 Char"/>
    <w:basedOn w:val="65"/>
    <w:qFormat/>
    <w:uiPriority w:val="0"/>
    <w:rPr>
      <w:rFonts w:ascii="Calibri" w:hAnsi="Calibri" w:eastAsia="宋体" w:cs="Times New Roman"/>
      <w:sz w:val="18"/>
      <w:szCs w:val="18"/>
    </w:rPr>
  </w:style>
  <w:style w:type="character" w:customStyle="1" w:styleId="95">
    <w:name w:val="副标题 字符"/>
    <w:basedOn w:val="65"/>
    <w:link w:val="43"/>
    <w:qFormat/>
    <w:uiPriority w:val="11"/>
    <w:rPr>
      <w:rFonts w:ascii="Times New Roman" w:hAnsi="Times New Roman" w:eastAsia="Times New Roman" w:cs="Times New Roman"/>
      <w:sz w:val="18"/>
      <w:szCs w:val="18"/>
    </w:rPr>
  </w:style>
  <w:style w:type="character" w:customStyle="1" w:styleId="96">
    <w:name w:val="脚注文本 字符"/>
    <w:basedOn w:val="65"/>
    <w:link w:val="45"/>
    <w:qFormat/>
    <w:uiPriority w:val="99"/>
    <w:rPr>
      <w:rFonts w:ascii="Calibri" w:hAnsi="Calibri" w:eastAsia="宋体" w:cs="Times New Roman"/>
      <w:sz w:val="18"/>
      <w:szCs w:val="18"/>
    </w:rPr>
  </w:style>
  <w:style w:type="character" w:customStyle="1" w:styleId="97">
    <w:name w:val="正文文本缩进 3 字符"/>
    <w:basedOn w:val="65"/>
    <w:link w:val="47"/>
    <w:qFormat/>
    <w:uiPriority w:val="99"/>
    <w:rPr>
      <w:rFonts w:ascii="仿宋_GB2312" w:hAnsi="宋体" w:eastAsia="仿宋_GB2312" w:cs="Times New Roman"/>
      <w:color w:val="000000"/>
      <w:sz w:val="24"/>
      <w:szCs w:val="24"/>
    </w:rPr>
  </w:style>
  <w:style w:type="character" w:customStyle="1" w:styleId="98">
    <w:name w:val="正文文本 2 字符"/>
    <w:basedOn w:val="65"/>
    <w:link w:val="51"/>
    <w:qFormat/>
    <w:uiPriority w:val="0"/>
    <w:rPr>
      <w:rFonts w:ascii="宋体" w:hAnsi="宋体" w:eastAsia="宋体" w:cs="Times New Roman"/>
      <w:color w:val="000000"/>
      <w:sz w:val="24"/>
      <w:szCs w:val="24"/>
    </w:rPr>
  </w:style>
  <w:style w:type="character" w:customStyle="1" w:styleId="99">
    <w:name w:val="HTML 预设格式 字符"/>
    <w:basedOn w:val="65"/>
    <w:link w:val="53"/>
    <w:qFormat/>
    <w:uiPriority w:val="99"/>
    <w:rPr>
      <w:rFonts w:ascii="Courier New" w:hAnsi="Courier New" w:eastAsia="宋体" w:cs="Times New Roman"/>
      <w:sz w:val="20"/>
      <w:szCs w:val="20"/>
    </w:rPr>
  </w:style>
  <w:style w:type="character" w:customStyle="1" w:styleId="100">
    <w:name w:val="标题 字符"/>
    <w:basedOn w:val="65"/>
    <w:link w:val="56"/>
    <w:qFormat/>
    <w:uiPriority w:val="99"/>
    <w:rPr>
      <w:rFonts w:ascii="Arial" w:hAnsi="Arial" w:eastAsia="宋体" w:cs="Times New Roman"/>
      <w:b/>
      <w:bCs/>
      <w:sz w:val="32"/>
      <w:szCs w:val="32"/>
    </w:rPr>
  </w:style>
  <w:style w:type="character" w:customStyle="1" w:styleId="101">
    <w:name w:val="批注主题 Char"/>
    <w:basedOn w:val="83"/>
    <w:link w:val="102"/>
    <w:qFormat/>
    <w:uiPriority w:val="99"/>
    <w:rPr>
      <w:rFonts w:ascii="Calibri" w:hAnsi="Calibri" w:eastAsia="宋体" w:cs="Times New Roman"/>
      <w:b/>
      <w:bCs/>
    </w:rPr>
  </w:style>
  <w:style w:type="paragraph" w:customStyle="1" w:styleId="102">
    <w:name w:val="批注主题1"/>
    <w:basedOn w:val="22"/>
    <w:next w:val="22"/>
    <w:link w:val="101"/>
    <w:qFormat/>
    <w:uiPriority w:val="99"/>
    <w:rPr>
      <w:b/>
      <w:bCs/>
    </w:rPr>
  </w:style>
  <w:style w:type="character" w:customStyle="1" w:styleId="103">
    <w:name w:val="正文首行缩进 字符"/>
    <w:basedOn w:val="86"/>
    <w:link w:val="58"/>
    <w:qFormat/>
    <w:uiPriority w:val="99"/>
    <w:rPr>
      <w:rFonts w:ascii="Calibri" w:hAnsi="Calibri" w:eastAsia="宋体" w:cs="Times New Roman"/>
      <w:sz w:val="28"/>
      <w:szCs w:val="24"/>
    </w:rPr>
  </w:style>
  <w:style w:type="character" w:customStyle="1" w:styleId="104">
    <w:name w:val="正文首行缩进 2 Char"/>
    <w:basedOn w:val="87"/>
    <w:link w:val="105"/>
    <w:qFormat/>
    <w:uiPriority w:val="0"/>
    <w:rPr>
      <w:rFonts w:ascii="宋体" w:hAnsi="Courier New" w:eastAsia="宋体" w:cs="Times New Roman"/>
      <w:spacing w:val="-4"/>
      <w:sz w:val="18"/>
      <w:szCs w:val="20"/>
    </w:rPr>
  </w:style>
  <w:style w:type="paragraph" w:customStyle="1" w:styleId="105">
    <w:name w:val="正文首行缩进 22"/>
    <w:basedOn w:val="106"/>
    <w:link w:val="104"/>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6">
    <w:name w:val="正文文本缩进1"/>
    <w:basedOn w:val="1"/>
    <w:qFormat/>
    <w:uiPriority w:val="99"/>
    <w:pPr>
      <w:spacing w:after="120"/>
      <w:ind w:left="420" w:leftChars="200"/>
    </w:pPr>
    <w:rPr>
      <w:rFonts w:cs="黑体"/>
    </w:rPr>
  </w:style>
  <w:style w:type="character" w:customStyle="1" w:styleId="107">
    <w:name w:val="ca-8"/>
    <w:basedOn w:val="65"/>
    <w:qFormat/>
    <w:uiPriority w:val="0"/>
  </w:style>
  <w:style w:type="character" w:customStyle="1" w:styleId="108">
    <w:name w:val="题注 字符"/>
    <w:link w:val="19"/>
    <w:qFormat/>
    <w:uiPriority w:val="0"/>
    <w:rPr>
      <w:rFonts w:ascii="Arial" w:hAnsi="Arial" w:eastAsia="黑体" w:cs="Times New Roman"/>
      <w:sz w:val="20"/>
      <w:szCs w:val="20"/>
    </w:rPr>
  </w:style>
  <w:style w:type="character" w:customStyle="1" w:styleId="109">
    <w:name w:val="正文2 Char Char"/>
    <w:link w:val="110"/>
    <w:qFormat/>
    <w:uiPriority w:val="0"/>
    <w:rPr>
      <w:rFonts w:ascii="Times New Roman" w:hAnsi="Times New Roman"/>
      <w:sz w:val="24"/>
    </w:rPr>
  </w:style>
  <w:style w:type="paragraph" w:customStyle="1" w:styleId="110">
    <w:name w:val="正文2"/>
    <w:basedOn w:val="1"/>
    <w:link w:val="109"/>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1">
    <w:name w:val="新昌正文 Char"/>
    <w:link w:val="112"/>
    <w:qFormat/>
    <w:uiPriority w:val="0"/>
    <w:rPr>
      <w:rFonts w:ascii="Times New Roman" w:hAnsi="宋体"/>
      <w:sz w:val="24"/>
      <w:szCs w:val="24"/>
    </w:rPr>
  </w:style>
  <w:style w:type="paragraph" w:customStyle="1" w:styleId="112">
    <w:name w:val="新昌正文"/>
    <w:basedOn w:val="1"/>
    <w:link w:val="111"/>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3">
    <w:name w:val="样式 首行缩进:  0.85 厘米 Char Char"/>
    <w:qFormat/>
    <w:uiPriority w:val="0"/>
    <w:rPr>
      <w:rFonts w:eastAsia="宋体" w:cs="宋体"/>
      <w:kern w:val="2"/>
      <w:sz w:val="24"/>
      <w:lang w:val="en-US" w:eastAsia="zh-CN" w:bidi="ar-SA"/>
    </w:rPr>
  </w:style>
  <w:style w:type="character" w:customStyle="1" w:styleId="114">
    <w:name w:val="表正文 Char1"/>
    <w:qFormat/>
    <w:uiPriority w:val="0"/>
    <w:rPr>
      <w:rFonts w:eastAsia="宋体"/>
      <w:kern w:val="2"/>
      <w:sz w:val="24"/>
      <w:lang w:val="en-US" w:eastAsia="zh-CN"/>
    </w:rPr>
  </w:style>
  <w:style w:type="character" w:customStyle="1" w:styleId="115">
    <w:name w:val="A C"/>
    <w:qFormat/>
    <w:uiPriority w:val="0"/>
    <w:rPr>
      <w:rFonts w:ascii="仿宋_GB2312"/>
      <w:bCs/>
      <w:iCs/>
      <w:sz w:val="24"/>
    </w:rPr>
  </w:style>
  <w:style w:type="character" w:customStyle="1" w:styleId="116">
    <w:name w:val="大汉方案正文 Char1"/>
    <w:link w:val="117"/>
    <w:qFormat/>
    <w:uiPriority w:val="0"/>
    <w:rPr>
      <w:rFonts w:ascii="Arial" w:hAnsi="Arial" w:eastAsia="宋体"/>
      <w:sz w:val="24"/>
      <w:szCs w:val="24"/>
    </w:rPr>
  </w:style>
  <w:style w:type="paragraph" w:customStyle="1" w:styleId="117">
    <w:name w:val="大汉方案正文"/>
    <w:basedOn w:val="1"/>
    <w:link w:val="116"/>
    <w:qFormat/>
    <w:uiPriority w:val="0"/>
    <w:pPr>
      <w:spacing w:line="360" w:lineRule="auto"/>
      <w:ind w:firstLine="200" w:firstLineChars="200"/>
    </w:pPr>
    <w:rPr>
      <w:rFonts w:ascii="Arial" w:hAnsi="Arial" w:cstheme="minorBidi"/>
      <w:sz w:val="24"/>
      <w:szCs w:val="24"/>
    </w:rPr>
  </w:style>
  <w:style w:type="character" w:customStyle="1" w:styleId="118">
    <w:name w:val="正 文 1 Char Char"/>
    <w:qFormat/>
    <w:uiPriority w:val="0"/>
    <w:rPr>
      <w:rFonts w:ascii="宋体" w:hAnsi="Courier New" w:eastAsia="宋体"/>
      <w:kern w:val="2"/>
      <w:sz w:val="21"/>
      <w:lang w:val="en-US" w:eastAsia="zh-CN" w:bidi="ar-SA"/>
    </w:rPr>
  </w:style>
  <w:style w:type="character" w:customStyle="1" w:styleId="119">
    <w:name w:val="Char Char6"/>
    <w:qFormat/>
    <w:uiPriority w:val="0"/>
    <w:rPr>
      <w:rFonts w:ascii="Calibri" w:hAnsi="Calibri" w:eastAsia="宋体"/>
      <w:b/>
      <w:bCs/>
      <w:kern w:val="2"/>
      <w:sz w:val="28"/>
      <w:szCs w:val="28"/>
      <w:lang w:bidi="ar-SA"/>
    </w:rPr>
  </w:style>
  <w:style w:type="character" w:customStyle="1" w:styleId="120">
    <w:name w:val="标题 1 Char1"/>
    <w:qFormat/>
    <w:uiPriority w:val="0"/>
    <w:rPr>
      <w:rFonts w:cs="Times New Roman"/>
      <w:b/>
      <w:bCs/>
      <w:kern w:val="44"/>
      <w:sz w:val="44"/>
      <w:szCs w:val="44"/>
    </w:rPr>
  </w:style>
  <w:style w:type="character" w:customStyle="1" w:styleId="121">
    <w:name w:val="仙居正文 Char"/>
    <w:link w:val="122"/>
    <w:qFormat/>
    <w:uiPriority w:val="0"/>
    <w:rPr>
      <w:rFonts w:ascii="宋体" w:hAnsi="宋体"/>
      <w:sz w:val="24"/>
      <w:szCs w:val="24"/>
    </w:rPr>
  </w:style>
  <w:style w:type="paragraph" w:customStyle="1" w:styleId="122">
    <w:name w:val="仙居正文"/>
    <w:basedOn w:val="1"/>
    <w:link w:val="121"/>
    <w:qFormat/>
    <w:uiPriority w:val="0"/>
    <w:pPr>
      <w:spacing w:line="360" w:lineRule="auto"/>
      <w:ind w:firstLine="480" w:firstLineChars="200"/>
    </w:pPr>
    <w:rPr>
      <w:rFonts w:ascii="宋体" w:hAnsi="宋体" w:eastAsiaTheme="minorEastAsia" w:cstheme="minorBidi"/>
      <w:sz w:val="24"/>
      <w:szCs w:val="24"/>
    </w:rPr>
  </w:style>
  <w:style w:type="character" w:customStyle="1" w:styleId="123">
    <w:name w:val="tw4winJump"/>
    <w:qFormat/>
    <w:uiPriority w:val="0"/>
    <w:rPr>
      <w:rFonts w:ascii="Courier New" w:hAnsi="Courier New"/>
      <w:color w:val="008080"/>
    </w:rPr>
  </w:style>
  <w:style w:type="character" w:customStyle="1" w:styleId="124">
    <w:name w:val="unnamed1"/>
    <w:basedOn w:val="65"/>
    <w:qFormat/>
    <w:uiPriority w:val="0"/>
  </w:style>
  <w:style w:type="character" w:customStyle="1" w:styleId="125">
    <w:name w:val="样式(-) Char"/>
    <w:link w:val="126"/>
    <w:qFormat/>
    <w:locked/>
    <w:uiPriority w:val="0"/>
    <w:rPr>
      <w:rFonts w:ascii="Calibri" w:hAnsi="Calibri" w:eastAsia="仿宋"/>
      <w:b/>
      <w:sz w:val="28"/>
      <w:szCs w:val="21"/>
    </w:rPr>
  </w:style>
  <w:style w:type="paragraph" w:customStyle="1" w:styleId="126">
    <w:name w:val="样式(-)"/>
    <w:basedOn w:val="127"/>
    <w:link w:val="125"/>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7">
    <w:name w:val="浅色网格 - 强调文字颜色 31"/>
    <w:basedOn w:val="1"/>
    <w:link w:val="179"/>
    <w:qFormat/>
    <w:uiPriority w:val="0"/>
    <w:pPr>
      <w:ind w:firstLine="420" w:firstLineChars="200"/>
    </w:pPr>
    <w:rPr>
      <w:szCs w:val="24"/>
    </w:rPr>
  </w:style>
  <w:style w:type="character" w:customStyle="1" w:styleId="128">
    <w:name w:val="表正文 Char2"/>
    <w:qFormat/>
    <w:uiPriority w:val="0"/>
    <w:rPr>
      <w:rFonts w:eastAsia="宋体"/>
      <w:kern w:val="2"/>
      <w:sz w:val="21"/>
      <w:lang w:val="en-US" w:eastAsia="zh-CN" w:bidi="ar-SA"/>
    </w:rPr>
  </w:style>
  <w:style w:type="character" w:customStyle="1" w:styleId="129">
    <w:name w:val="表格中文字 Char Char"/>
    <w:qFormat/>
    <w:uiPriority w:val="0"/>
    <w:rPr>
      <w:rFonts w:ascii="新宋体" w:hAnsi="新宋体" w:eastAsia="新宋体"/>
      <w:sz w:val="24"/>
      <w:szCs w:val="24"/>
      <w:lang w:bidi="ar-SA"/>
    </w:rPr>
  </w:style>
  <w:style w:type="character" w:customStyle="1" w:styleId="130">
    <w:name w:val="ca-7"/>
    <w:basedOn w:val="65"/>
    <w:qFormat/>
    <w:uiPriority w:val="0"/>
  </w:style>
  <w:style w:type="character" w:customStyle="1" w:styleId="131">
    <w:name w:val="公司一级标题"/>
    <w:qFormat/>
    <w:uiPriority w:val="0"/>
    <w:rPr>
      <w:rFonts w:ascii="黑体" w:hAnsi="黑体" w:eastAsia="黑体"/>
      <w:color w:val="333300"/>
      <w:sz w:val="30"/>
    </w:rPr>
  </w:style>
  <w:style w:type="character" w:customStyle="1" w:styleId="132">
    <w:name w:val="a Char"/>
    <w:link w:val="133"/>
    <w:qFormat/>
    <w:uiPriority w:val="0"/>
    <w:rPr>
      <w:rFonts w:ascii="宋体" w:hAnsi="宋体" w:eastAsia="仿宋_GB2312"/>
      <w:sz w:val="24"/>
    </w:rPr>
  </w:style>
  <w:style w:type="paragraph" w:customStyle="1" w:styleId="133">
    <w:name w:val="a"/>
    <w:basedOn w:val="1"/>
    <w:link w:val="132"/>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4">
    <w:name w:val="headline-content2"/>
    <w:basedOn w:val="65"/>
    <w:qFormat/>
    <w:uiPriority w:val="0"/>
  </w:style>
  <w:style w:type="character" w:customStyle="1" w:styleId="135">
    <w:name w:val="tw4winTerm"/>
    <w:qFormat/>
    <w:uiPriority w:val="0"/>
    <w:rPr>
      <w:color w:val="0000FF"/>
    </w:rPr>
  </w:style>
  <w:style w:type="character" w:customStyle="1" w:styleId="136">
    <w:name w:val="正文样式_首行缩进2字符 Char"/>
    <w:link w:val="137"/>
    <w:qFormat/>
    <w:uiPriority w:val="0"/>
    <w:rPr>
      <w:sz w:val="24"/>
      <w:szCs w:val="24"/>
    </w:rPr>
  </w:style>
  <w:style w:type="paragraph" w:customStyle="1" w:styleId="137">
    <w:name w:val="正文样式_首行缩进2字符"/>
    <w:basedOn w:val="1"/>
    <w:link w:val="136"/>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8">
    <w:name w:val="正文4 Char Char"/>
    <w:qFormat/>
    <w:uiPriority w:val="0"/>
    <w:rPr>
      <w:rFonts w:ascii="Calibri" w:hAnsi="Calibri" w:eastAsia="宋体"/>
      <w:kern w:val="2"/>
      <w:sz w:val="24"/>
      <w:szCs w:val="24"/>
      <w:lang w:bidi="ar-SA"/>
    </w:rPr>
  </w:style>
  <w:style w:type="character" w:customStyle="1" w:styleId="139">
    <w:name w:val="BodyText 2 Char Char"/>
    <w:link w:val="140"/>
    <w:qFormat/>
    <w:uiPriority w:val="0"/>
    <w:rPr>
      <w:snapToGrid w:val="0"/>
      <w:sz w:val="24"/>
    </w:rPr>
  </w:style>
  <w:style w:type="paragraph" w:customStyle="1" w:styleId="140">
    <w:name w:val="BodyText 2"/>
    <w:basedOn w:val="1"/>
    <w:link w:val="139"/>
    <w:qFormat/>
    <w:uiPriority w:val="0"/>
    <w:pPr>
      <w:widowControl/>
      <w:spacing w:before="120"/>
      <w:ind w:left="994"/>
    </w:pPr>
    <w:rPr>
      <w:rFonts w:asciiTheme="minorHAnsi" w:hAnsiTheme="minorHAnsi" w:eastAsiaTheme="minorEastAsia" w:cstheme="minorBidi"/>
      <w:snapToGrid w:val="0"/>
      <w:sz w:val="24"/>
    </w:rPr>
  </w:style>
  <w:style w:type="character" w:customStyle="1" w:styleId="141">
    <w:name w:val="tw4winInternal"/>
    <w:qFormat/>
    <w:uiPriority w:val="0"/>
    <w:rPr>
      <w:rFonts w:ascii="Courier New" w:hAnsi="Courier New"/>
      <w:color w:val="FF0000"/>
    </w:rPr>
  </w:style>
  <w:style w:type="character" w:customStyle="1" w:styleId="142">
    <w:name w:val="Z图表 Char"/>
    <w:link w:val="143"/>
    <w:qFormat/>
    <w:uiPriority w:val="0"/>
    <w:rPr>
      <w:rFonts w:ascii="Times New Roman" w:hAnsi="Times New Roman" w:eastAsia="黑体"/>
      <w:sz w:val="24"/>
      <w:szCs w:val="24"/>
    </w:rPr>
  </w:style>
  <w:style w:type="paragraph" w:customStyle="1" w:styleId="143">
    <w:name w:val="Z图表"/>
    <w:basedOn w:val="19"/>
    <w:link w:val="142"/>
    <w:qFormat/>
    <w:uiPriority w:val="0"/>
    <w:pPr>
      <w:spacing w:beforeLines="50" w:afterLines="50"/>
      <w:jc w:val="center"/>
    </w:pPr>
    <w:rPr>
      <w:rFonts w:ascii="Times New Roman" w:hAnsi="Times New Roman" w:cstheme="minorBidi"/>
      <w:sz w:val="24"/>
      <w:szCs w:val="24"/>
    </w:rPr>
  </w:style>
  <w:style w:type="character" w:customStyle="1" w:styleId="144">
    <w:name w:val="标题4-dyf Char"/>
    <w:link w:val="145"/>
    <w:qFormat/>
    <w:uiPriority w:val="0"/>
    <w:rPr>
      <w:rFonts w:ascii="Cambria" w:hAnsi="Cambria" w:eastAsia="宋体"/>
      <w:b/>
      <w:bCs/>
      <w:color w:val="000000"/>
      <w:szCs w:val="21"/>
    </w:rPr>
  </w:style>
  <w:style w:type="paragraph" w:customStyle="1" w:styleId="145">
    <w:name w:val="标题4-dyf"/>
    <w:basedOn w:val="6"/>
    <w:link w:val="144"/>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6">
    <w:name w:val="无间隔 Char"/>
    <w:link w:val="147"/>
    <w:qFormat/>
    <w:uiPriority w:val="0"/>
    <w:rPr>
      <w:rFonts w:ascii="Times New Roman" w:hAnsi="Times New Roman" w:eastAsia="Times New Roman"/>
      <w:sz w:val="22"/>
    </w:rPr>
  </w:style>
  <w:style w:type="paragraph" w:customStyle="1" w:styleId="147">
    <w:name w:val="无间隔1"/>
    <w:link w:val="146"/>
    <w:qFormat/>
    <w:uiPriority w:val="0"/>
    <w:rPr>
      <w:rFonts w:ascii="Times New Roman" w:hAnsi="Times New Roman" w:eastAsia="Times New Roman" w:cstheme="minorBidi"/>
      <w:kern w:val="2"/>
      <w:sz w:val="22"/>
      <w:szCs w:val="22"/>
      <w:lang w:val="en-US" w:eastAsia="zh-CN" w:bidi="ar-SA"/>
    </w:rPr>
  </w:style>
  <w:style w:type="character" w:customStyle="1" w:styleId="148">
    <w:name w:val="ZJGIS图表 Char"/>
    <w:link w:val="149"/>
    <w:qFormat/>
    <w:uiPriority w:val="0"/>
    <w:rPr>
      <w:rFonts w:ascii="Times New Roman" w:hAnsi="Times New Roman" w:eastAsia="黑体"/>
      <w:color w:val="000000"/>
      <w:sz w:val="24"/>
      <w:szCs w:val="24"/>
    </w:rPr>
  </w:style>
  <w:style w:type="paragraph" w:customStyle="1" w:styleId="149">
    <w:name w:val="ZJGIS图表"/>
    <w:basedOn w:val="1"/>
    <w:link w:val="148"/>
    <w:qFormat/>
    <w:uiPriority w:val="0"/>
    <w:pPr>
      <w:jc w:val="center"/>
    </w:pPr>
    <w:rPr>
      <w:rFonts w:ascii="Times New Roman" w:hAnsi="Times New Roman" w:eastAsia="黑体" w:cstheme="minorBidi"/>
      <w:color w:val="000000"/>
      <w:sz w:val="24"/>
      <w:szCs w:val="24"/>
    </w:rPr>
  </w:style>
  <w:style w:type="character" w:customStyle="1" w:styleId="150">
    <w:name w:val="H1 Char2"/>
    <w:qFormat/>
    <w:uiPriority w:val="0"/>
    <w:rPr>
      <w:rFonts w:eastAsia="隶书"/>
      <w:b/>
      <w:bCs/>
      <w:sz w:val="36"/>
      <w:szCs w:val="36"/>
      <w:lang w:val="en-US" w:eastAsia="zh-CN" w:bidi="ar-SA"/>
    </w:rPr>
  </w:style>
  <w:style w:type="character" w:customStyle="1" w:styleId="151">
    <w:name w:val="info4"/>
    <w:basedOn w:val="65"/>
    <w:qFormat/>
    <w:uiPriority w:val="0"/>
  </w:style>
  <w:style w:type="character" w:customStyle="1" w:styleId="152">
    <w:name w:val="content"/>
    <w:basedOn w:val="65"/>
    <w:qFormat/>
    <w:uiPriority w:val="0"/>
  </w:style>
  <w:style w:type="character" w:customStyle="1" w:styleId="153">
    <w:name w:val="普通文字 Char Char2"/>
    <w:qFormat/>
    <w:uiPriority w:val="0"/>
    <w:rPr>
      <w:rFonts w:ascii="宋体" w:hAnsi="Courier New" w:eastAsia="宋体"/>
      <w:sz w:val="21"/>
      <w:lang w:val="en-US" w:eastAsia="zh-CN" w:bidi="ar-SA"/>
    </w:rPr>
  </w:style>
  <w:style w:type="character" w:customStyle="1" w:styleId="154">
    <w:name w:val="列表1 Char Char"/>
    <w:link w:val="155"/>
    <w:qFormat/>
    <w:uiPriority w:val="0"/>
    <w:rPr>
      <w:rFonts w:ascii="Century" w:hAnsi="Century"/>
      <w:szCs w:val="21"/>
    </w:rPr>
  </w:style>
  <w:style w:type="paragraph" w:customStyle="1" w:styleId="155">
    <w:name w:val="列表111"/>
    <w:basedOn w:val="1"/>
    <w:link w:val="154"/>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6">
    <w:name w:val="Head 2"/>
    <w:qFormat/>
    <w:uiPriority w:val="0"/>
    <w:rPr>
      <w:rFonts w:ascii="仿宋_GB2312"/>
      <w:bCs/>
      <w:iCs/>
      <w:sz w:val="24"/>
    </w:rPr>
  </w:style>
  <w:style w:type="character" w:customStyle="1" w:styleId="157">
    <w:name w:val="ZJ正文 Char"/>
    <w:link w:val="158"/>
    <w:qFormat/>
    <w:uiPriority w:val="0"/>
    <w:rPr>
      <w:rFonts w:ascii="Times New Roman" w:hAnsi="Times New Roman"/>
      <w:sz w:val="24"/>
      <w:szCs w:val="24"/>
    </w:rPr>
  </w:style>
  <w:style w:type="paragraph" w:customStyle="1" w:styleId="158">
    <w:name w:val="ZJ正文"/>
    <w:basedOn w:val="1"/>
    <w:link w:val="157"/>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9">
    <w:name w:val="t_tag"/>
    <w:basedOn w:val="65"/>
    <w:qFormat/>
    <w:uiPriority w:val="0"/>
  </w:style>
  <w:style w:type="character" w:customStyle="1" w:styleId="160">
    <w:name w:val="p71"/>
    <w:qFormat/>
    <w:uiPriority w:val="0"/>
    <w:rPr>
      <w:sz w:val="21"/>
    </w:rPr>
  </w:style>
  <w:style w:type="character" w:customStyle="1" w:styleId="161">
    <w:name w:val="文档结构图 Char1"/>
    <w:qFormat/>
    <w:uiPriority w:val="0"/>
    <w:rPr>
      <w:rFonts w:ascii="宋体" w:hAnsi="Courier New" w:eastAsia="宋体"/>
      <w:sz w:val="21"/>
      <w:lang w:val="en-US" w:eastAsia="zh-CN" w:bidi="ar-SA"/>
    </w:rPr>
  </w:style>
  <w:style w:type="character" w:customStyle="1" w:styleId="162">
    <w:name w:val="样式 小四"/>
    <w:qFormat/>
    <w:uiPriority w:val="0"/>
    <w:rPr>
      <w:sz w:val="21"/>
    </w:rPr>
  </w:style>
  <w:style w:type="character" w:customStyle="1" w:styleId="163">
    <w:name w:val="页眉 Char Char"/>
    <w:qFormat/>
    <w:uiPriority w:val="0"/>
    <w:rPr>
      <w:kern w:val="2"/>
      <w:sz w:val="18"/>
      <w:szCs w:val="18"/>
      <w:lang w:bidi="ar-SA"/>
    </w:rPr>
  </w:style>
  <w:style w:type="character" w:customStyle="1" w:styleId="164">
    <w:name w:val="font9_black_line14"/>
    <w:basedOn w:val="65"/>
    <w:qFormat/>
    <w:uiPriority w:val="0"/>
  </w:style>
  <w:style w:type="character" w:customStyle="1" w:styleId="165">
    <w:name w:val="粘贴正文 Char"/>
    <w:link w:val="166"/>
    <w:qFormat/>
    <w:uiPriority w:val="0"/>
    <w:rPr>
      <w:rFonts w:ascii="Times New Roman" w:hAnsi="Times New Roman"/>
      <w:sz w:val="24"/>
      <w:szCs w:val="21"/>
    </w:rPr>
  </w:style>
  <w:style w:type="paragraph" w:customStyle="1" w:styleId="166">
    <w:name w:val="粘贴正文"/>
    <w:link w:val="165"/>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7">
    <w:name w:val="tpc_content1"/>
    <w:qFormat/>
    <w:uiPriority w:val="0"/>
    <w:rPr>
      <w:sz w:val="20"/>
      <w:szCs w:val="20"/>
    </w:rPr>
  </w:style>
  <w:style w:type="character" w:customStyle="1" w:styleId="168">
    <w:name w:val="Char Char7"/>
    <w:qFormat/>
    <w:uiPriority w:val="0"/>
    <w:rPr>
      <w:rFonts w:eastAsia="宋体"/>
      <w:b/>
      <w:kern w:val="2"/>
      <w:sz w:val="32"/>
      <w:lang w:bidi="ar-SA"/>
    </w:rPr>
  </w:style>
  <w:style w:type="character" w:customStyle="1" w:styleId="169">
    <w:name w:val="Heading 2 Char"/>
    <w:qFormat/>
    <w:uiPriority w:val="0"/>
    <w:rPr>
      <w:rFonts w:ascii="Cambria" w:hAnsi="Cambria" w:eastAsia="宋体" w:cs="Cambria"/>
      <w:b/>
      <w:bCs/>
      <w:sz w:val="32"/>
      <w:szCs w:val="32"/>
      <w:lang w:val="en-US" w:eastAsia="zh-CN" w:bidi="ar-SA"/>
    </w:rPr>
  </w:style>
  <w:style w:type="character" w:customStyle="1" w:styleId="170">
    <w:name w:val="maywed421"/>
    <w:qFormat/>
    <w:uiPriority w:val="0"/>
    <w:rPr>
      <w:color w:val="366FB6"/>
      <w:u w:val="none"/>
    </w:rPr>
  </w:style>
  <w:style w:type="character" w:customStyle="1" w:styleId="171">
    <w:name w:val="表格抬头 Char"/>
    <w:link w:val="172"/>
    <w:qFormat/>
    <w:locked/>
    <w:uiPriority w:val="0"/>
    <w:rPr>
      <w:rFonts w:ascii="黑体" w:eastAsia="黑体"/>
      <w:b/>
    </w:rPr>
  </w:style>
  <w:style w:type="paragraph" w:customStyle="1" w:styleId="172">
    <w:name w:val="表格抬头"/>
    <w:basedOn w:val="1"/>
    <w:link w:val="171"/>
    <w:qFormat/>
    <w:uiPriority w:val="0"/>
    <w:pPr>
      <w:jc w:val="center"/>
    </w:pPr>
    <w:rPr>
      <w:rFonts w:ascii="黑体" w:eastAsia="黑体" w:hAnsiTheme="minorHAnsi" w:cstheme="minorBidi"/>
      <w:b/>
    </w:rPr>
  </w:style>
  <w:style w:type="character" w:customStyle="1" w:styleId="173">
    <w:name w:val="greyfont1"/>
    <w:qFormat/>
    <w:uiPriority w:val="0"/>
    <w:rPr>
      <w:b/>
      <w:bCs/>
      <w:color w:val="666666"/>
    </w:rPr>
  </w:style>
  <w:style w:type="character" w:customStyle="1" w:styleId="174">
    <w:name w:val="pt91"/>
    <w:qFormat/>
    <w:uiPriority w:val="0"/>
    <w:rPr>
      <w:rFonts w:hint="default"/>
      <w:spacing w:val="240"/>
      <w:sz w:val="18"/>
      <w:szCs w:val="18"/>
    </w:rPr>
  </w:style>
  <w:style w:type="character" w:customStyle="1" w:styleId="175">
    <w:name w:val="title14"/>
    <w:basedOn w:val="65"/>
    <w:qFormat/>
    <w:uiPriority w:val="0"/>
  </w:style>
  <w:style w:type="character" w:customStyle="1" w:styleId="176">
    <w:name w:val="样式41"/>
    <w:qFormat/>
    <w:uiPriority w:val="0"/>
    <w:rPr>
      <w:color w:val="3366CC"/>
      <w:sz w:val="21"/>
      <w:szCs w:val="21"/>
    </w:rPr>
  </w:style>
  <w:style w:type="character" w:customStyle="1" w:styleId="177">
    <w:name w:val="正文s Char"/>
    <w:link w:val="178"/>
    <w:qFormat/>
    <w:uiPriority w:val="0"/>
    <w:rPr>
      <w:rFonts w:ascii="Arial" w:hAnsi="Arial"/>
    </w:rPr>
  </w:style>
  <w:style w:type="paragraph" w:customStyle="1" w:styleId="178">
    <w:name w:val="正文s"/>
    <w:basedOn w:val="1"/>
    <w:link w:val="177"/>
    <w:qFormat/>
    <w:uiPriority w:val="0"/>
    <w:pPr>
      <w:spacing w:beforeLines="50" w:line="360" w:lineRule="exact"/>
      <w:ind w:left="420"/>
    </w:pPr>
    <w:rPr>
      <w:rFonts w:ascii="Arial" w:hAnsi="Arial" w:eastAsiaTheme="minorEastAsia" w:cstheme="minorBidi"/>
    </w:rPr>
  </w:style>
  <w:style w:type="character" w:customStyle="1" w:styleId="179">
    <w:name w:val="浅色网格 - 强调文字颜色 3 Char1"/>
    <w:link w:val="127"/>
    <w:qFormat/>
    <w:uiPriority w:val="0"/>
    <w:rPr>
      <w:rFonts w:ascii="Calibri" w:hAnsi="Calibri" w:eastAsia="宋体" w:cs="Times New Roman"/>
      <w:szCs w:val="24"/>
    </w:rPr>
  </w:style>
  <w:style w:type="character" w:customStyle="1" w:styleId="180">
    <w:name w:val="b11_01b Char"/>
    <w:link w:val="181"/>
    <w:qFormat/>
    <w:uiPriority w:val="0"/>
    <w:rPr>
      <w:rFonts w:ascii="Verdana" w:hAnsi="Verdana" w:eastAsia="宋体"/>
      <w:b/>
      <w:bCs/>
      <w:color w:val="4A82CA"/>
      <w:sz w:val="17"/>
      <w:szCs w:val="17"/>
    </w:rPr>
  </w:style>
  <w:style w:type="paragraph" w:customStyle="1" w:styleId="181">
    <w:name w:val="b11_01b"/>
    <w:basedOn w:val="1"/>
    <w:next w:val="1"/>
    <w:link w:val="180"/>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2">
    <w:name w:val="列出段落 字符"/>
    <w:link w:val="183"/>
    <w:qFormat/>
    <w:uiPriority w:val="0"/>
  </w:style>
  <w:style w:type="paragraph" w:styleId="183">
    <w:name w:val="List Paragraph"/>
    <w:basedOn w:val="1"/>
    <w:link w:val="182"/>
    <w:qFormat/>
    <w:uiPriority w:val="0"/>
    <w:pPr>
      <w:ind w:firstLine="420" w:firstLineChars="200"/>
    </w:pPr>
    <w:rPr>
      <w:rFonts w:asciiTheme="minorHAnsi" w:hAnsiTheme="minorHAnsi" w:eastAsiaTheme="minorEastAsia" w:cstheme="minorBidi"/>
    </w:rPr>
  </w:style>
  <w:style w:type="character" w:customStyle="1" w:styleId="184">
    <w:name w:val="para"/>
    <w:basedOn w:val="65"/>
    <w:qFormat/>
    <w:uiPriority w:val="0"/>
  </w:style>
  <w:style w:type="character" w:customStyle="1" w:styleId="185">
    <w:name w:val="文档正文1 Char Char"/>
    <w:qFormat/>
    <w:uiPriority w:val="0"/>
    <w:rPr>
      <w:rFonts w:ascii="仿宋_GB2312" w:hAnsi="仿宋" w:eastAsia="仿宋_GB2312"/>
      <w:kern w:val="2"/>
      <w:sz w:val="30"/>
      <w:szCs w:val="30"/>
      <w:lang w:bidi="ar-SA"/>
    </w:rPr>
  </w:style>
  <w:style w:type="character" w:customStyle="1" w:styleId="186">
    <w:name w:val="加重文字 Char"/>
    <w:link w:val="187"/>
    <w:qFormat/>
    <w:locked/>
    <w:uiPriority w:val="0"/>
    <w:rPr>
      <w:b/>
      <w:bCs/>
      <w:sz w:val="24"/>
      <w:szCs w:val="24"/>
      <w:u w:val="thick"/>
    </w:rPr>
  </w:style>
  <w:style w:type="paragraph" w:customStyle="1" w:styleId="187">
    <w:name w:val="加重文字"/>
    <w:basedOn w:val="188"/>
    <w:link w:val="186"/>
    <w:qFormat/>
    <w:uiPriority w:val="0"/>
    <w:pPr>
      <w:ind w:firstLine="0" w:firstLineChars="0"/>
    </w:pPr>
    <w:rPr>
      <w:rFonts w:asciiTheme="minorHAnsi" w:hAnsiTheme="minorHAnsi" w:eastAsiaTheme="minorEastAsia" w:cstheme="minorBidi"/>
      <w:b/>
      <w:bCs/>
      <w:u w:val="thick"/>
    </w:rPr>
  </w:style>
  <w:style w:type="paragraph" w:customStyle="1" w:styleId="188">
    <w:name w:val="标准文本"/>
    <w:basedOn w:val="1"/>
    <w:link w:val="200"/>
    <w:qFormat/>
    <w:uiPriority w:val="0"/>
    <w:pPr>
      <w:spacing w:line="360" w:lineRule="auto"/>
      <w:ind w:firstLine="480" w:firstLineChars="200"/>
    </w:pPr>
    <w:rPr>
      <w:sz w:val="24"/>
      <w:szCs w:val="24"/>
    </w:rPr>
  </w:style>
  <w:style w:type="character" w:customStyle="1" w:styleId="189">
    <w:name w:val="H1 Char3"/>
    <w:qFormat/>
    <w:uiPriority w:val="0"/>
    <w:rPr>
      <w:rFonts w:eastAsia="隶书"/>
      <w:b/>
      <w:bCs/>
      <w:sz w:val="36"/>
      <w:szCs w:val="36"/>
      <w:lang w:val="en-US" w:eastAsia="zh-CN" w:bidi="ar-SA"/>
    </w:rPr>
  </w:style>
  <w:style w:type="character" w:customStyle="1" w:styleId="190">
    <w:name w:val="style181"/>
    <w:qFormat/>
    <w:uiPriority w:val="0"/>
    <w:rPr>
      <w:rFonts w:hint="default" w:ascii="Arial" w:hAnsi="Arial" w:cs="Arial"/>
      <w:color w:val="000000"/>
      <w:sz w:val="18"/>
      <w:szCs w:val="18"/>
    </w:rPr>
  </w:style>
  <w:style w:type="character" w:customStyle="1" w:styleId="191">
    <w:name w:val="吉奥正文 Char2"/>
    <w:link w:val="192"/>
    <w:qFormat/>
    <w:uiPriority w:val="0"/>
    <w:rPr>
      <w:rFonts w:ascii="Times New Roman" w:hAnsi="Times New Roman" w:eastAsia="仿宋_GB2312"/>
      <w:sz w:val="24"/>
    </w:rPr>
  </w:style>
  <w:style w:type="paragraph" w:customStyle="1" w:styleId="192">
    <w:name w:val="吉奥正文"/>
    <w:basedOn w:val="1"/>
    <w:link w:val="191"/>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3">
    <w:name w:val="flname7"/>
    <w:basedOn w:val="65"/>
    <w:qFormat/>
    <w:uiPriority w:val="0"/>
  </w:style>
  <w:style w:type="character" w:customStyle="1" w:styleId="194">
    <w:name w:val="header odd Char Char1"/>
    <w:qFormat/>
    <w:uiPriority w:val="0"/>
    <w:rPr>
      <w:rFonts w:eastAsia="宋体"/>
      <w:kern w:val="2"/>
      <w:sz w:val="18"/>
      <w:szCs w:val="18"/>
      <w:lang w:val="en-US" w:eastAsia="zh-CN" w:bidi="ar-SA"/>
    </w:rPr>
  </w:style>
  <w:style w:type="character" w:customStyle="1" w:styleId="195">
    <w:name w:val="一级标题 Char Char"/>
    <w:qFormat/>
    <w:uiPriority w:val="0"/>
    <w:rPr>
      <w:rFonts w:eastAsia="仿宋"/>
      <w:b/>
      <w:kern w:val="44"/>
      <w:sz w:val="28"/>
      <w:lang w:val="en-US" w:eastAsia="zh-CN" w:bidi="ar-SA"/>
    </w:rPr>
  </w:style>
  <w:style w:type="character" w:customStyle="1" w:styleId="196">
    <w:name w:val="Char Char12"/>
    <w:qFormat/>
    <w:uiPriority w:val="0"/>
    <w:rPr>
      <w:rFonts w:ascii="宋体" w:hAnsi="Courier New" w:eastAsia="宋体" w:cs="Times New Roman"/>
      <w:spacing w:val="-4"/>
      <w:sz w:val="18"/>
      <w:szCs w:val="20"/>
    </w:rPr>
  </w:style>
  <w:style w:type="character" w:customStyle="1" w:styleId="197">
    <w:name w:val="huide001"/>
    <w:qFormat/>
    <w:uiPriority w:val="0"/>
    <w:rPr>
      <w:rFonts w:hint="default" w:ascii="Arial" w:hAnsi="Arial" w:cs="Arial"/>
      <w:color w:val="666666"/>
      <w:sz w:val="18"/>
      <w:szCs w:val="18"/>
    </w:rPr>
  </w:style>
  <w:style w:type="character" w:customStyle="1" w:styleId="198">
    <w:name w:val="Title Char"/>
    <w:qFormat/>
    <w:uiPriority w:val="0"/>
    <w:rPr>
      <w:rFonts w:ascii="Cambria" w:hAnsi="Cambria" w:eastAsia="宋体" w:cs="Cambria"/>
      <w:b/>
      <w:bCs/>
      <w:sz w:val="32"/>
      <w:szCs w:val="32"/>
      <w:lang w:val="en-US" w:eastAsia="zh-CN" w:bidi="ar-SA"/>
    </w:rPr>
  </w:style>
  <w:style w:type="character" w:customStyle="1" w:styleId="199">
    <w:name w:val="text_show1"/>
    <w:qFormat/>
    <w:uiPriority w:val="0"/>
    <w:rPr>
      <w:color w:val="000000"/>
      <w:sz w:val="21"/>
      <w:szCs w:val="21"/>
      <w:u w:val="none"/>
    </w:rPr>
  </w:style>
  <w:style w:type="character" w:customStyle="1" w:styleId="200">
    <w:name w:val="标准文本 Char"/>
    <w:link w:val="188"/>
    <w:qFormat/>
    <w:locked/>
    <w:uiPriority w:val="0"/>
    <w:rPr>
      <w:rFonts w:ascii="Calibri" w:hAnsi="Calibri" w:eastAsia="宋体" w:cs="Times New Roman"/>
      <w:sz w:val="24"/>
      <w:szCs w:val="24"/>
    </w:rPr>
  </w:style>
  <w:style w:type="character" w:customStyle="1" w:styleId="201">
    <w:name w:val="Char Char4"/>
    <w:qFormat/>
    <w:uiPriority w:val="0"/>
    <w:rPr>
      <w:rFonts w:ascii="Calibri" w:hAnsi="Calibri" w:eastAsia="宋体"/>
      <w:sz w:val="18"/>
      <w:szCs w:val="18"/>
      <w:lang w:bidi="ar-SA"/>
    </w:rPr>
  </w:style>
  <w:style w:type="character" w:customStyle="1" w:styleId="202">
    <w:name w:val="Char Char141"/>
    <w:qFormat/>
    <w:uiPriority w:val="0"/>
    <w:rPr>
      <w:rFonts w:ascii="楷体_GB2312" w:eastAsia="楷体_GB2312"/>
      <w:kern w:val="2"/>
      <w:sz w:val="32"/>
      <w:lang w:val="en-US" w:eastAsia="zh-CN" w:bidi="ar-SA"/>
    </w:rPr>
  </w:style>
  <w:style w:type="character" w:customStyle="1" w:styleId="203">
    <w:name w:val="Header Char"/>
    <w:semiHidden/>
    <w:qFormat/>
    <w:locked/>
    <w:uiPriority w:val="0"/>
    <w:rPr>
      <w:rFonts w:ascii="Times New Roman" w:hAnsi="Times New Roman" w:eastAsia="宋体" w:cs="Times New Roman"/>
      <w:sz w:val="18"/>
      <w:szCs w:val="18"/>
    </w:rPr>
  </w:style>
  <w:style w:type="character" w:customStyle="1" w:styleId="204">
    <w:name w:val="p21"/>
    <w:qFormat/>
    <w:uiPriority w:val="0"/>
    <w:rPr>
      <w:rFonts w:hint="default" w:ascii="Arial" w:hAnsi="Arial"/>
      <w:color w:val="333333"/>
      <w:sz w:val="18"/>
      <w:u w:val="none"/>
    </w:rPr>
  </w:style>
  <w:style w:type="character" w:customStyle="1" w:styleId="205">
    <w:name w:val="Footer Char"/>
    <w:qFormat/>
    <w:locked/>
    <w:uiPriority w:val="0"/>
    <w:rPr>
      <w:rFonts w:ascii="Times New Roman" w:hAnsi="Times New Roman" w:eastAsia="宋体" w:cs="Times New Roman"/>
      <w:sz w:val="18"/>
      <w:szCs w:val="18"/>
    </w:rPr>
  </w:style>
  <w:style w:type="character" w:customStyle="1" w:styleId="206">
    <w:name w:val="Normal Indent Char Char"/>
    <w:qFormat/>
    <w:uiPriority w:val="0"/>
    <w:rPr>
      <w:rFonts w:eastAsia="宋体"/>
      <w:kern w:val="2"/>
      <w:sz w:val="21"/>
      <w:szCs w:val="24"/>
      <w:lang w:val="en-US" w:eastAsia="zh-CN" w:bidi="ar-SA"/>
    </w:rPr>
  </w:style>
  <w:style w:type="character" w:customStyle="1" w:styleId="207">
    <w:name w:val="Char Char8"/>
    <w:qFormat/>
    <w:uiPriority w:val="0"/>
    <w:rPr>
      <w:rFonts w:ascii="Arial" w:hAnsi="Arial" w:eastAsia="黑体"/>
      <w:b/>
      <w:bCs/>
      <w:kern w:val="2"/>
      <w:sz w:val="32"/>
      <w:szCs w:val="32"/>
      <w:lang w:val="en-US" w:eastAsia="zh-CN" w:bidi="ar-SA"/>
    </w:rPr>
  </w:style>
  <w:style w:type="character" w:customStyle="1" w:styleId="208">
    <w:name w:val="List Paragraph Char"/>
    <w:link w:val="209"/>
    <w:qFormat/>
    <w:locked/>
    <w:uiPriority w:val="34"/>
    <w:rPr>
      <w:rFonts w:ascii="Times New Roman" w:hAnsi="Times New Roman"/>
      <w:szCs w:val="24"/>
    </w:rPr>
  </w:style>
  <w:style w:type="paragraph" w:customStyle="1" w:styleId="209">
    <w:name w:val="列出段落1"/>
    <w:basedOn w:val="1"/>
    <w:link w:val="208"/>
    <w:qFormat/>
    <w:uiPriority w:val="34"/>
    <w:pPr>
      <w:ind w:firstLine="420" w:firstLineChars="200"/>
    </w:pPr>
    <w:rPr>
      <w:rFonts w:ascii="Times New Roman" w:hAnsi="Times New Roman" w:eastAsiaTheme="minorEastAsia" w:cstheme="minorBidi"/>
      <w:szCs w:val="24"/>
    </w:rPr>
  </w:style>
  <w:style w:type="character" w:customStyle="1" w:styleId="210">
    <w:name w:val="Balloon Text Char"/>
    <w:semiHidden/>
    <w:qFormat/>
    <w:locked/>
    <w:uiPriority w:val="0"/>
    <w:rPr>
      <w:rFonts w:ascii="Times New Roman" w:hAnsi="Times New Roman" w:eastAsia="宋体" w:cs="Times New Roman"/>
      <w:sz w:val="18"/>
      <w:szCs w:val="18"/>
    </w:rPr>
  </w:style>
  <w:style w:type="character" w:customStyle="1" w:styleId="211">
    <w:name w:val="书籍标题1"/>
    <w:qFormat/>
    <w:uiPriority w:val="33"/>
    <w:rPr>
      <w:b/>
      <w:bCs/>
      <w:smallCaps/>
      <w:spacing w:val="5"/>
    </w:rPr>
  </w:style>
  <w:style w:type="character" w:customStyle="1" w:styleId="212">
    <w:name w:val="tw4winMark"/>
    <w:qFormat/>
    <w:uiPriority w:val="0"/>
    <w:rPr>
      <w:rFonts w:ascii="Courier New" w:hAnsi="Courier New"/>
      <w:vanish/>
      <w:color w:val="800080"/>
      <w:vertAlign w:val="subscript"/>
    </w:rPr>
  </w:style>
  <w:style w:type="character" w:customStyle="1" w:styleId="213">
    <w:name w:val="Item List in Table Char Char"/>
    <w:link w:val="214"/>
    <w:qFormat/>
    <w:locked/>
    <w:uiPriority w:val="99"/>
    <w:rPr>
      <w:rFonts w:ascii="Arial" w:hAnsi="Arial"/>
      <w:sz w:val="18"/>
      <w:szCs w:val="18"/>
    </w:rPr>
  </w:style>
  <w:style w:type="paragraph" w:customStyle="1" w:styleId="214">
    <w:name w:val="Item List in Table"/>
    <w:link w:val="213"/>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5">
    <w:name w:val="Char Char2"/>
    <w:qFormat/>
    <w:uiPriority w:val="0"/>
    <w:rPr>
      <w:rFonts w:ascii="宋体" w:hAnsi="Courier New" w:eastAsia="宋体"/>
      <w:sz w:val="21"/>
      <w:lang w:val="en-US" w:eastAsia="zh-CN" w:bidi="ar-SA"/>
    </w:rPr>
  </w:style>
  <w:style w:type="character" w:customStyle="1" w:styleId="216">
    <w:name w:val="paragraph1 Char Char"/>
    <w:qFormat/>
    <w:uiPriority w:val="0"/>
    <w:rPr>
      <w:rFonts w:eastAsia="楷体_GB2312"/>
      <w:kern w:val="2"/>
      <w:sz w:val="24"/>
      <w:lang w:val="en-US" w:eastAsia="zh-CN" w:bidi="ar-SA"/>
    </w:rPr>
  </w:style>
  <w:style w:type="character" w:customStyle="1" w:styleId="217">
    <w:name w:val="grame"/>
    <w:basedOn w:val="65"/>
    <w:qFormat/>
    <w:uiPriority w:val="0"/>
  </w:style>
  <w:style w:type="character" w:customStyle="1" w:styleId="218">
    <w:name w:val="Char Char5"/>
    <w:qFormat/>
    <w:uiPriority w:val="0"/>
    <w:rPr>
      <w:rFonts w:ascii="Calibri" w:hAnsi="Calibri" w:eastAsia="宋体"/>
      <w:sz w:val="18"/>
      <w:szCs w:val="18"/>
      <w:lang w:bidi="ar-SA"/>
    </w:rPr>
  </w:style>
  <w:style w:type="character" w:customStyle="1" w:styleId="219">
    <w:name w:val="fontdz1"/>
    <w:qFormat/>
    <w:uiPriority w:val="0"/>
    <w:rPr>
      <w:sz w:val="18"/>
      <w:szCs w:val="18"/>
    </w:rPr>
  </w:style>
  <w:style w:type="character" w:customStyle="1" w:styleId="220">
    <w:name w:val="自定义正文 Char"/>
    <w:link w:val="221"/>
    <w:qFormat/>
    <w:uiPriority w:val="0"/>
    <w:rPr>
      <w:rFonts w:ascii="仿宋_GB2312" w:eastAsia="仿宋_GB2312"/>
      <w:sz w:val="28"/>
      <w:szCs w:val="24"/>
    </w:rPr>
  </w:style>
  <w:style w:type="paragraph" w:customStyle="1" w:styleId="221">
    <w:name w:val="自定义正文"/>
    <w:basedOn w:val="1"/>
    <w:link w:val="220"/>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2">
    <w:name w:val="公文正文 Char"/>
    <w:link w:val="223"/>
    <w:qFormat/>
    <w:uiPriority w:val="0"/>
    <w:rPr>
      <w:rFonts w:ascii="仿宋_GB2312" w:eastAsia="仿宋_GB2312"/>
      <w:sz w:val="24"/>
      <w:szCs w:val="24"/>
    </w:rPr>
  </w:style>
  <w:style w:type="paragraph" w:customStyle="1" w:styleId="223">
    <w:name w:val="公文正文"/>
    <w:basedOn w:val="1"/>
    <w:link w:val="222"/>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4">
    <w:name w:val="Char Char14"/>
    <w:qFormat/>
    <w:uiPriority w:val="0"/>
    <w:rPr>
      <w:rFonts w:ascii="Calibri" w:hAnsi="Calibri" w:eastAsia="宋体" w:cs="Times New Roman"/>
      <w:b/>
      <w:bCs/>
      <w:sz w:val="28"/>
      <w:szCs w:val="28"/>
    </w:rPr>
  </w:style>
  <w:style w:type="character" w:customStyle="1" w:styleId="225">
    <w:name w:val="列表1、 Char Char"/>
    <w:qFormat/>
    <w:uiPriority w:val="0"/>
    <w:rPr>
      <w:rFonts w:ascii="仿宋" w:hAnsi="仿宋" w:eastAsia="仿宋"/>
      <w:kern w:val="2"/>
      <w:sz w:val="28"/>
      <w:szCs w:val="21"/>
      <w:lang w:bidi="ar-SA"/>
    </w:rPr>
  </w:style>
  <w:style w:type="character" w:customStyle="1" w:styleId="226">
    <w:name w:val="表名 Char"/>
    <w:qFormat/>
    <w:uiPriority w:val="0"/>
    <w:rPr>
      <w:rFonts w:ascii="Arial" w:hAnsi="Arial" w:eastAsia="黑体"/>
      <w:sz w:val="24"/>
      <w:szCs w:val="24"/>
    </w:rPr>
  </w:style>
  <w:style w:type="character" w:customStyle="1" w:styleId="227">
    <w:name w:val="ZJ图表 Char"/>
    <w:link w:val="228"/>
    <w:qFormat/>
    <w:uiPriority w:val="0"/>
    <w:rPr>
      <w:rFonts w:ascii="Times New Roman" w:hAnsi="Times New Roman" w:eastAsia="黑体"/>
      <w:color w:val="000000"/>
      <w:sz w:val="24"/>
      <w:szCs w:val="24"/>
    </w:rPr>
  </w:style>
  <w:style w:type="paragraph" w:customStyle="1" w:styleId="228">
    <w:name w:val="ZJ图表"/>
    <w:basedOn w:val="9"/>
    <w:link w:val="227"/>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9">
    <w:name w:val="h Char"/>
    <w:qFormat/>
    <w:uiPriority w:val="0"/>
    <w:rPr>
      <w:rFonts w:ascii="Calibri" w:hAnsi="Calibri" w:eastAsia="宋体" w:cs="Times New Roman"/>
      <w:sz w:val="18"/>
      <w:szCs w:val="18"/>
    </w:rPr>
  </w:style>
  <w:style w:type="character" w:customStyle="1" w:styleId="230">
    <w:name w:val="标题 2 字符"/>
    <w:link w:val="4"/>
    <w:qFormat/>
    <w:uiPriority w:val="0"/>
    <w:rPr>
      <w:rFonts w:ascii="Arial" w:hAnsi="Arial" w:eastAsia="黑体" w:cs="Times New Roman"/>
      <w:b/>
      <w:bCs/>
      <w:sz w:val="32"/>
      <w:szCs w:val="32"/>
    </w:rPr>
  </w:style>
  <w:style w:type="character" w:customStyle="1" w:styleId="231">
    <w:name w:val="z-窗体底端 字符"/>
    <w:link w:val="232"/>
    <w:qFormat/>
    <w:uiPriority w:val="0"/>
    <w:rPr>
      <w:rFonts w:ascii="Arial" w:hAnsi="Arial" w:cs="Arial"/>
      <w:vanish/>
      <w:sz w:val="16"/>
      <w:szCs w:val="16"/>
    </w:rPr>
  </w:style>
  <w:style w:type="paragraph" w:customStyle="1" w:styleId="232">
    <w:name w:val="z-窗体底端1"/>
    <w:basedOn w:val="1"/>
    <w:next w:val="1"/>
    <w:link w:val="231"/>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3">
    <w:name w:val="title_sub_blue1"/>
    <w:qFormat/>
    <w:uiPriority w:val="0"/>
    <w:rPr>
      <w:rFonts w:hint="default" w:ascii="Arial" w:hAnsi="Arial"/>
      <w:b/>
      <w:color w:val="16344F"/>
      <w:spacing w:val="15"/>
      <w:sz w:val="18"/>
      <w:u w:val="none"/>
    </w:rPr>
  </w:style>
  <w:style w:type="character" w:customStyle="1" w:styleId="234">
    <w:name w:val="二级标题 Char Char"/>
    <w:qFormat/>
    <w:uiPriority w:val="0"/>
    <w:rPr>
      <w:rFonts w:eastAsia="仿宋"/>
      <w:b/>
      <w:sz w:val="28"/>
      <w:lang w:val="en-US" w:eastAsia="zh-CN" w:bidi="ar-SA"/>
    </w:rPr>
  </w:style>
  <w:style w:type="character" w:customStyle="1" w:styleId="235">
    <w:name w:val="明显参考1"/>
    <w:qFormat/>
    <w:uiPriority w:val="0"/>
    <w:rPr>
      <w:b/>
      <w:sz w:val="24"/>
      <w:u w:val="single"/>
    </w:rPr>
  </w:style>
  <w:style w:type="character" w:customStyle="1" w:styleId="236">
    <w:name w:val="中等深浅网格 11"/>
    <w:semiHidden/>
    <w:qFormat/>
    <w:uiPriority w:val="0"/>
    <w:rPr>
      <w:color w:val="808080"/>
    </w:rPr>
  </w:style>
  <w:style w:type="character" w:customStyle="1" w:styleId="237">
    <w:name w:val="Char Char9"/>
    <w:qFormat/>
    <w:uiPriority w:val="0"/>
    <w:rPr>
      <w:rFonts w:eastAsia="宋体"/>
      <w:b/>
      <w:kern w:val="44"/>
      <w:sz w:val="44"/>
      <w:lang w:bidi="ar-SA"/>
    </w:rPr>
  </w:style>
  <w:style w:type="character" w:customStyle="1" w:styleId="238">
    <w:name w:val="正文文本缩进 Char1"/>
    <w:qFormat/>
    <w:uiPriority w:val="99"/>
    <w:rPr>
      <w:rFonts w:ascii="Times New Roman" w:hAnsi="Times New Roman" w:eastAsia="宋体" w:cs="Times New Roman"/>
      <w:sz w:val="28"/>
      <w:szCs w:val="20"/>
    </w:rPr>
  </w:style>
  <w:style w:type="character" w:customStyle="1" w:styleId="239">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40">
    <w:name w:val="大标题 Char"/>
    <w:link w:val="241"/>
    <w:qFormat/>
    <w:uiPriority w:val="0"/>
    <w:rPr>
      <w:b/>
      <w:sz w:val="28"/>
    </w:rPr>
  </w:style>
  <w:style w:type="paragraph" w:customStyle="1" w:styleId="241">
    <w:name w:val="大标题"/>
    <w:next w:val="1"/>
    <w:link w:val="240"/>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2">
    <w:name w:val="样式4 Char Char"/>
    <w:qFormat/>
    <w:uiPriority w:val="0"/>
    <w:rPr>
      <w:rFonts w:ascii="Calibri" w:hAnsi="Calibri" w:eastAsia="宋体"/>
      <w:kern w:val="2"/>
      <w:sz w:val="24"/>
      <w:szCs w:val="22"/>
      <w:lang w:val="en-US" w:eastAsia="zh-CN" w:bidi="ar-SA"/>
    </w:rPr>
  </w:style>
  <w:style w:type="character" w:customStyle="1" w:styleId="243">
    <w:name w:val="正文（首行缩进2字符） Char Char"/>
    <w:link w:val="244"/>
    <w:qFormat/>
    <w:uiPriority w:val="0"/>
    <w:rPr>
      <w:szCs w:val="21"/>
    </w:rPr>
  </w:style>
  <w:style w:type="paragraph" w:customStyle="1" w:styleId="244">
    <w:name w:val="正文（首行缩进2字符）"/>
    <w:basedOn w:val="1"/>
    <w:link w:val="243"/>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5">
    <w:name w:val="tw4winPopup"/>
    <w:qFormat/>
    <w:uiPriority w:val="0"/>
    <w:rPr>
      <w:rFonts w:ascii="Courier New" w:hAnsi="Courier New"/>
      <w:color w:val="008000"/>
    </w:rPr>
  </w:style>
  <w:style w:type="character" w:customStyle="1" w:styleId="246">
    <w:name w:val="页脚 字符1"/>
    <w:link w:val="39"/>
    <w:qFormat/>
    <w:uiPriority w:val="99"/>
    <w:rPr>
      <w:rFonts w:ascii="Calibri" w:hAnsi="Calibri" w:eastAsia="宋体" w:cs="Times New Roman"/>
      <w:sz w:val="18"/>
      <w:szCs w:val="18"/>
    </w:rPr>
  </w:style>
  <w:style w:type="character" w:customStyle="1" w:styleId="247">
    <w:name w:val="浅色网格 - 强调文字颜色 3 Char"/>
    <w:qFormat/>
    <w:locked/>
    <w:uiPriority w:val="0"/>
    <w:rPr>
      <w:rFonts w:ascii="Calibri" w:hAnsi="Calibri" w:eastAsia="宋体" w:cs="Times New Roman"/>
    </w:rPr>
  </w:style>
  <w:style w:type="character" w:customStyle="1" w:styleId="248">
    <w:name w:val="Char Char21"/>
    <w:qFormat/>
    <w:uiPriority w:val="0"/>
    <w:rPr>
      <w:rFonts w:ascii="宋体" w:hAnsi="Courier New" w:eastAsia="宋体"/>
      <w:sz w:val="21"/>
      <w:lang w:val="en-US" w:eastAsia="zh-CN" w:bidi="ar-SA"/>
    </w:rPr>
  </w:style>
  <w:style w:type="character" w:customStyle="1" w:styleId="249">
    <w:name w:val="H2 Char3"/>
    <w:qFormat/>
    <w:uiPriority w:val="0"/>
    <w:rPr>
      <w:rFonts w:ascii="Arial" w:hAnsi="Arial" w:eastAsia="黑体"/>
      <w:b/>
      <w:bCs/>
      <w:kern w:val="2"/>
      <w:sz w:val="32"/>
      <w:szCs w:val="32"/>
      <w:lang w:val="en-US" w:eastAsia="zh-CN" w:bidi="ar-SA"/>
    </w:rPr>
  </w:style>
  <w:style w:type="character" w:customStyle="1" w:styleId="250">
    <w:name w:val="新昌图表 Char"/>
    <w:link w:val="251"/>
    <w:qFormat/>
    <w:uiPriority w:val="0"/>
    <w:rPr>
      <w:rFonts w:ascii="Times New Roman" w:hAnsi="Times New Roman" w:eastAsia="黑体"/>
      <w:color w:val="000000"/>
      <w:sz w:val="24"/>
      <w:szCs w:val="24"/>
    </w:rPr>
  </w:style>
  <w:style w:type="paragraph" w:customStyle="1" w:styleId="251">
    <w:name w:val="新昌图表"/>
    <w:basedOn w:val="1"/>
    <w:link w:val="250"/>
    <w:qFormat/>
    <w:uiPriority w:val="0"/>
    <w:pPr>
      <w:jc w:val="center"/>
    </w:pPr>
    <w:rPr>
      <w:rFonts w:ascii="Times New Roman" w:hAnsi="Times New Roman" w:eastAsia="黑体" w:cstheme="minorBidi"/>
      <w:color w:val="000000"/>
      <w:sz w:val="24"/>
      <w:szCs w:val="24"/>
    </w:rPr>
  </w:style>
  <w:style w:type="character" w:customStyle="1" w:styleId="252">
    <w:name w:val="Char Char1421"/>
    <w:qFormat/>
    <w:locked/>
    <w:uiPriority w:val="0"/>
    <w:rPr>
      <w:rFonts w:ascii="楷体_GB2312" w:eastAsia="楷体_GB2312"/>
      <w:kern w:val="2"/>
      <w:sz w:val="32"/>
      <w:lang w:val="en-US" w:eastAsia="zh-CN" w:bidi="ar-SA"/>
    </w:rPr>
  </w:style>
  <w:style w:type="character" w:customStyle="1" w:styleId="253">
    <w:name w:val="tw4winError"/>
    <w:qFormat/>
    <w:uiPriority w:val="0"/>
    <w:rPr>
      <w:rFonts w:ascii="Courier New" w:hAnsi="Courier New"/>
      <w:color w:val="00FF00"/>
      <w:sz w:val="40"/>
    </w:rPr>
  </w:style>
  <w:style w:type="character" w:customStyle="1" w:styleId="254">
    <w:name w:val="正文4 Char"/>
    <w:link w:val="255"/>
    <w:qFormat/>
    <w:uiPriority w:val="99"/>
    <w:rPr>
      <w:rFonts w:ascii="Calibri" w:hAnsi="Calibri"/>
      <w:sz w:val="24"/>
      <w:szCs w:val="24"/>
    </w:rPr>
  </w:style>
  <w:style w:type="paragraph" w:customStyle="1" w:styleId="255">
    <w:name w:val="正文4"/>
    <w:basedOn w:val="1"/>
    <w:link w:val="254"/>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6">
    <w:name w:val="z-窗体顶端 字符"/>
    <w:link w:val="257"/>
    <w:qFormat/>
    <w:uiPriority w:val="0"/>
    <w:rPr>
      <w:rFonts w:ascii="Arial" w:hAnsi="Arial" w:cs="Arial"/>
      <w:vanish/>
      <w:sz w:val="16"/>
      <w:szCs w:val="16"/>
    </w:rPr>
  </w:style>
  <w:style w:type="paragraph" w:customStyle="1" w:styleId="257">
    <w:name w:val="z-窗体顶端1"/>
    <w:basedOn w:val="1"/>
    <w:next w:val="1"/>
    <w:link w:val="256"/>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8">
    <w:name w:val="衢州正文 Char"/>
    <w:link w:val="259"/>
    <w:qFormat/>
    <w:uiPriority w:val="0"/>
    <w:rPr>
      <w:rFonts w:ascii="Times New Roman" w:hAnsi="宋体"/>
      <w:sz w:val="24"/>
      <w:szCs w:val="24"/>
    </w:rPr>
  </w:style>
  <w:style w:type="paragraph" w:customStyle="1" w:styleId="259">
    <w:name w:val="衢州正文"/>
    <w:basedOn w:val="1"/>
    <w:link w:val="258"/>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60">
    <w:name w:val="公文正文 Char Char"/>
    <w:qFormat/>
    <w:uiPriority w:val="0"/>
    <w:rPr>
      <w:rFonts w:ascii="仿宋_GB2312" w:eastAsia="仿宋_GB2312"/>
      <w:kern w:val="2"/>
      <w:sz w:val="24"/>
      <w:szCs w:val="24"/>
      <w:lang w:val="en-US" w:eastAsia="zh-CN" w:bidi="ar-SA"/>
    </w:rPr>
  </w:style>
  <w:style w:type="character" w:customStyle="1" w:styleId="261">
    <w:name w:val="css21"/>
    <w:qFormat/>
    <w:uiPriority w:val="0"/>
    <w:rPr>
      <w:sz w:val="18"/>
    </w:rPr>
  </w:style>
  <w:style w:type="character" w:customStyle="1" w:styleId="262">
    <w:name w:val="样式(-) Char Char"/>
    <w:qFormat/>
    <w:uiPriority w:val="0"/>
    <w:rPr>
      <w:rFonts w:ascii="Calibri" w:hAnsi="Calibri" w:eastAsia="仿宋"/>
      <w:b/>
      <w:kern w:val="2"/>
      <w:sz w:val="28"/>
      <w:szCs w:val="21"/>
      <w:lang w:bidi="ar-SA"/>
    </w:rPr>
  </w:style>
  <w:style w:type="character" w:customStyle="1" w:styleId="263">
    <w:name w:val="列表1、 Char"/>
    <w:link w:val="264"/>
    <w:qFormat/>
    <w:locked/>
    <w:uiPriority w:val="99"/>
    <w:rPr>
      <w:rFonts w:ascii="仿宋" w:hAnsi="仿宋" w:eastAsia="仿宋"/>
      <w:sz w:val="28"/>
      <w:szCs w:val="21"/>
    </w:rPr>
  </w:style>
  <w:style w:type="paragraph" w:customStyle="1" w:styleId="264">
    <w:name w:val="列表1、"/>
    <w:basedOn w:val="127"/>
    <w:link w:val="263"/>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5">
    <w:name w:val="bt Char2"/>
    <w:qFormat/>
    <w:uiPriority w:val="0"/>
    <w:rPr>
      <w:rFonts w:eastAsia="宋体"/>
      <w:kern w:val="2"/>
      <w:sz w:val="28"/>
      <w:szCs w:val="24"/>
      <w:lang w:val="en-US" w:eastAsia="zh-CN" w:bidi="ar-SA"/>
    </w:rPr>
  </w:style>
  <w:style w:type="character" w:customStyle="1" w:styleId="266">
    <w:name w:val="news1"/>
    <w:qFormat/>
    <w:uiPriority w:val="0"/>
    <w:rPr>
      <w:rFonts w:hint="default" w:ascii="Times New Roman" w:hAnsi="Times New Roman" w:cs="Times New Roman"/>
      <w:sz w:val="21"/>
      <w:szCs w:val="21"/>
    </w:rPr>
  </w:style>
  <w:style w:type="character" w:customStyle="1" w:styleId="267">
    <w:name w:val="Char Char511"/>
    <w:qFormat/>
    <w:uiPriority w:val="0"/>
    <w:rPr>
      <w:rFonts w:ascii="Calibri" w:hAnsi="Calibri" w:eastAsia="宋体"/>
      <w:sz w:val="18"/>
      <w:szCs w:val="18"/>
      <w:lang w:bidi="ar-SA"/>
    </w:rPr>
  </w:style>
  <w:style w:type="character" w:customStyle="1" w:styleId="268">
    <w:name w:val="正文文字 Char"/>
    <w:qFormat/>
    <w:uiPriority w:val="0"/>
    <w:rPr>
      <w:rFonts w:ascii="Arial" w:hAnsi="Arial" w:eastAsia="宋体"/>
      <w:kern w:val="2"/>
      <w:sz w:val="24"/>
      <w:lang w:val="en-US" w:eastAsia="zh-CN"/>
    </w:rPr>
  </w:style>
  <w:style w:type="character" w:customStyle="1" w:styleId="269">
    <w:name w:val="大标题 Char Char"/>
    <w:qFormat/>
    <w:uiPriority w:val="0"/>
    <w:rPr>
      <w:b/>
      <w:sz w:val="28"/>
      <w:lang w:val="en-US" w:eastAsia="zh-CN" w:bidi="ar-SA"/>
    </w:rPr>
  </w:style>
  <w:style w:type="character" w:customStyle="1" w:styleId="270">
    <w:name w:val="华电 正文 Char"/>
    <w:link w:val="271"/>
    <w:qFormat/>
    <w:uiPriority w:val="0"/>
    <w:rPr>
      <w:rFonts w:ascii="宋体" w:hAnsi="宋体" w:eastAsia="宋体"/>
      <w:sz w:val="22"/>
    </w:rPr>
  </w:style>
  <w:style w:type="paragraph" w:customStyle="1" w:styleId="271">
    <w:name w:val="华电 正文"/>
    <w:basedOn w:val="1"/>
    <w:link w:val="270"/>
    <w:qFormat/>
    <w:uiPriority w:val="0"/>
    <w:pPr>
      <w:widowControl/>
      <w:spacing w:line="360" w:lineRule="auto"/>
      <w:ind w:firstLine="440" w:firstLineChars="200"/>
      <w:jc w:val="left"/>
    </w:pPr>
    <w:rPr>
      <w:rFonts w:ascii="宋体" w:hAnsi="宋体" w:cstheme="minorBidi"/>
      <w:sz w:val="22"/>
    </w:rPr>
  </w:style>
  <w:style w:type="character" w:customStyle="1" w:styleId="272">
    <w:name w:val="标准正文格式 Char"/>
    <w:link w:val="273"/>
    <w:qFormat/>
    <w:uiPriority w:val="0"/>
    <w:rPr>
      <w:rFonts w:ascii="宋体" w:eastAsia="仿宋_GB2312" w:cs="宋体"/>
      <w:color w:val="000000"/>
      <w:sz w:val="24"/>
    </w:rPr>
  </w:style>
  <w:style w:type="paragraph" w:customStyle="1" w:styleId="273">
    <w:name w:val="标准正文格式"/>
    <w:basedOn w:val="1"/>
    <w:link w:val="272"/>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4">
    <w:name w:val="标题 3 Char1"/>
    <w:qFormat/>
    <w:uiPriority w:val="0"/>
    <w:rPr>
      <w:rFonts w:ascii="Calibri" w:hAnsi="Calibri" w:eastAsia="宋体"/>
      <w:b/>
      <w:bCs/>
      <w:kern w:val="2"/>
      <w:sz w:val="32"/>
      <w:szCs w:val="32"/>
      <w:lang w:val="en-US" w:eastAsia="zh-CN" w:bidi="ar-SA"/>
    </w:rPr>
  </w:style>
  <w:style w:type="character" w:customStyle="1" w:styleId="275">
    <w:name w:val="Indent Normal Char"/>
    <w:link w:val="276"/>
    <w:qFormat/>
    <w:uiPriority w:val="0"/>
  </w:style>
  <w:style w:type="paragraph" w:customStyle="1" w:styleId="276">
    <w:name w:val="Indent Normal"/>
    <w:basedOn w:val="1"/>
    <w:link w:val="275"/>
    <w:qFormat/>
    <w:uiPriority w:val="0"/>
    <w:pPr>
      <w:ind w:firstLine="420"/>
    </w:pPr>
    <w:rPr>
      <w:rFonts w:asciiTheme="minorHAnsi" w:hAnsiTheme="minorHAnsi" w:eastAsiaTheme="minorEastAsia" w:cstheme="minorBidi"/>
    </w:rPr>
  </w:style>
  <w:style w:type="character" w:customStyle="1" w:styleId="277">
    <w:name w:val="line1"/>
    <w:qFormat/>
    <w:uiPriority w:val="0"/>
    <w:rPr>
      <w:spacing w:val="360"/>
      <w:u w:val="none"/>
    </w:rPr>
  </w:style>
  <w:style w:type="character" w:customStyle="1" w:styleId="278">
    <w:name w:val="point_normal1"/>
    <w:qFormat/>
    <w:uiPriority w:val="0"/>
    <w:rPr>
      <w:rFonts w:hint="default" w:ascii="Arial" w:hAnsi="Arial" w:cs="Arial"/>
      <w:sz w:val="18"/>
      <w:szCs w:val="18"/>
    </w:rPr>
  </w:style>
  <w:style w:type="character" w:customStyle="1" w:styleId="279">
    <w:name w:val="unnamed11"/>
    <w:qFormat/>
    <w:uiPriority w:val="0"/>
    <w:rPr>
      <w:color w:val="000000"/>
      <w:sz w:val="20"/>
      <w:szCs w:val="20"/>
    </w:rPr>
  </w:style>
  <w:style w:type="character" w:customStyle="1" w:styleId="280">
    <w:name w:val="模板正文 Char"/>
    <w:link w:val="281"/>
    <w:qFormat/>
    <w:uiPriority w:val="0"/>
    <w:rPr>
      <w:rFonts w:ascii="Arial" w:hAnsi="Arial"/>
      <w:szCs w:val="21"/>
    </w:rPr>
  </w:style>
  <w:style w:type="paragraph" w:customStyle="1" w:styleId="281">
    <w:name w:val="模板正文"/>
    <w:basedOn w:val="1"/>
    <w:link w:val="280"/>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2">
    <w:name w:val="*Body Text Char1"/>
    <w:link w:val="283"/>
    <w:qFormat/>
    <w:uiPriority w:val="0"/>
    <w:rPr>
      <w:rFonts w:ascii="Futura Lt" w:hAnsi="Futura Lt" w:cs="Futura Lt"/>
      <w:szCs w:val="21"/>
      <w:lang w:eastAsia="en-US"/>
    </w:rPr>
  </w:style>
  <w:style w:type="paragraph" w:customStyle="1" w:styleId="283">
    <w:name w:val="*Body Text"/>
    <w:link w:val="282"/>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4">
    <w:name w:val="14_black1"/>
    <w:qFormat/>
    <w:uiPriority w:val="0"/>
    <w:rPr>
      <w:color w:val="000000"/>
      <w:sz w:val="21"/>
    </w:rPr>
  </w:style>
  <w:style w:type="character" w:customStyle="1" w:styleId="285">
    <w:name w:val="样式 小四1"/>
    <w:qFormat/>
    <w:uiPriority w:val="0"/>
    <w:rPr>
      <w:rFonts w:ascii="Tahoma" w:hAnsi="Tahoma" w:eastAsia="仿宋_GB2312"/>
      <w:kern w:val="2"/>
      <w:sz w:val="24"/>
      <w:lang w:val="en-US" w:eastAsia="zh-CN" w:bidi="ar-SA"/>
    </w:rPr>
  </w:style>
  <w:style w:type="character" w:customStyle="1" w:styleId="286">
    <w:name w:val="Char Char3"/>
    <w:qFormat/>
    <w:uiPriority w:val="0"/>
    <w:rPr>
      <w:rFonts w:ascii="Arial" w:hAnsi="Arial" w:eastAsia="黑体"/>
      <w:b/>
      <w:kern w:val="2"/>
      <w:sz w:val="32"/>
      <w:lang w:val="en-US" w:eastAsia="zh-CN" w:bidi="ar-SA"/>
    </w:rPr>
  </w:style>
  <w:style w:type="character" w:customStyle="1" w:styleId="287">
    <w:name w:val="style51"/>
    <w:qFormat/>
    <w:uiPriority w:val="0"/>
    <w:rPr>
      <w:rFonts w:hint="eastAsia" w:ascii="宋体" w:hAnsi="宋体" w:eastAsia="宋体"/>
      <w:color w:val="333333"/>
      <w:sz w:val="23"/>
      <w:szCs w:val="23"/>
      <w:u w:val="none"/>
    </w:rPr>
  </w:style>
  <w:style w:type="character" w:customStyle="1" w:styleId="288">
    <w:name w:val="font3"/>
    <w:basedOn w:val="65"/>
    <w:qFormat/>
    <w:uiPriority w:val="0"/>
  </w:style>
  <w:style w:type="character" w:customStyle="1" w:styleId="289">
    <w:name w:val="样式4 Char"/>
    <w:link w:val="290"/>
    <w:qFormat/>
    <w:uiPriority w:val="0"/>
    <w:rPr>
      <w:rFonts w:ascii="Calibri" w:hAnsi="Calibri" w:eastAsia="宋体"/>
      <w:sz w:val="24"/>
    </w:rPr>
  </w:style>
  <w:style w:type="paragraph" w:customStyle="1" w:styleId="290">
    <w:name w:val="样式4"/>
    <w:basedOn w:val="1"/>
    <w:link w:val="289"/>
    <w:qFormat/>
    <w:uiPriority w:val="0"/>
    <w:pPr>
      <w:spacing w:line="360" w:lineRule="auto"/>
    </w:pPr>
    <w:rPr>
      <w:rFonts w:cstheme="minorBidi"/>
      <w:sz w:val="24"/>
    </w:rPr>
  </w:style>
  <w:style w:type="character" w:customStyle="1" w:styleId="291">
    <w:name w:val="样式 正文缩进 + 首行缩进:  2 字符 Char"/>
    <w:link w:val="292"/>
    <w:qFormat/>
    <w:uiPriority w:val="0"/>
    <w:rPr>
      <w:rFonts w:ascii="Times New Roman" w:hAnsi="Times New Roman"/>
      <w:sz w:val="24"/>
    </w:rPr>
  </w:style>
  <w:style w:type="paragraph" w:customStyle="1" w:styleId="292">
    <w:name w:val="样式 正文缩进 + 首行缩进:  2 字符"/>
    <w:basedOn w:val="18"/>
    <w:link w:val="291"/>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3">
    <w:name w:val="inf1"/>
    <w:qFormat/>
    <w:uiPriority w:val="0"/>
    <w:rPr>
      <w:rFonts w:hint="eastAsia" w:ascii="宋体" w:hAnsi="宋体" w:eastAsia="宋体"/>
      <w:color w:val="000000"/>
      <w:sz w:val="20"/>
      <w:szCs w:val="20"/>
    </w:rPr>
  </w:style>
  <w:style w:type="character" w:customStyle="1" w:styleId="294">
    <w:name w:val="h3 Char"/>
    <w:qFormat/>
    <w:uiPriority w:val="0"/>
    <w:rPr>
      <w:rFonts w:ascii="Times New Roman" w:hAnsi="Times New Roman"/>
      <w:b/>
      <w:bCs/>
      <w:kern w:val="2"/>
      <w:sz w:val="32"/>
      <w:szCs w:val="32"/>
    </w:rPr>
  </w:style>
  <w:style w:type="character" w:customStyle="1" w:styleId="295">
    <w:name w:val="apple-style-span"/>
    <w:basedOn w:val="65"/>
    <w:qFormat/>
    <w:uiPriority w:val="0"/>
  </w:style>
  <w:style w:type="character" w:customStyle="1" w:styleId="296">
    <w:name w:val="样式 首行缩进:  0.85 厘米 Char"/>
    <w:link w:val="297"/>
    <w:qFormat/>
    <w:uiPriority w:val="0"/>
    <w:rPr>
      <w:rFonts w:eastAsia="宋体" w:cs="宋体"/>
      <w:sz w:val="24"/>
    </w:rPr>
  </w:style>
  <w:style w:type="paragraph" w:customStyle="1" w:styleId="297">
    <w:name w:val="样式 首行缩进:  0.85 厘米"/>
    <w:basedOn w:val="1"/>
    <w:link w:val="296"/>
    <w:qFormat/>
    <w:uiPriority w:val="0"/>
    <w:pPr>
      <w:spacing w:line="360" w:lineRule="auto"/>
      <w:ind w:firstLine="480"/>
    </w:pPr>
    <w:rPr>
      <w:rFonts w:cs="宋体" w:asciiTheme="minorHAnsi" w:hAnsiTheme="minorHAnsi"/>
      <w:sz w:val="24"/>
    </w:rPr>
  </w:style>
  <w:style w:type="character" w:customStyle="1" w:styleId="298">
    <w:name w:val="style31"/>
    <w:qFormat/>
    <w:uiPriority w:val="0"/>
    <w:rPr>
      <w:color w:val="666666"/>
    </w:rPr>
  </w:style>
  <w:style w:type="character" w:customStyle="1" w:styleId="299">
    <w:name w:val="_正文段落 Char"/>
    <w:link w:val="300"/>
    <w:qFormat/>
    <w:uiPriority w:val="0"/>
    <w:rPr>
      <w:rFonts w:ascii="Times New Roman" w:hAnsi="Times New Roman"/>
      <w:szCs w:val="24"/>
    </w:rPr>
  </w:style>
  <w:style w:type="paragraph" w:customStyle="1" w:styleId="300">
    <w:name w:val="_正文段落"/>
    <w:basedOn w:val="1"/>
    <w:link w:val="299"/>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1">
    <w:name w:val="列表1"/>
    <w:basedOn w:val="65"/>
    <w:qFormat/>
    <w:uiPriority w:val="0"/>
  </w:style>
  <w:style w:type="character" w:customStyle="1" w:styleId="302">
    <w:name w:val="Char Char611"/>
    <w:qFormat/>
    <w:uiPriority w:val="0"/>
    <w:rPr>
      <w:rFonts w:ascii="Calibri" w:hAnsi="Calibri" w:eastAsia="宋体"/>
      <w:b/>
      <w:bCs/>
      <w:kern w:val="2"/>
      <w:sz w:val="28"/>
      <w:szCs w:val="28"/>
      <w:lang w:bidi="ar-SA"/>
    </w:rPr>
  </w:style>
  <w:style w:type="character" w:customStyle="1" w:styleId="303">
    <w:name w:val="数据小节格式"/>
    <w:qFormat/>
    <w:uiPriority w:val="0"/>
    <w:rPr>
      <w:rFonts w:ascii="新宋体" w:hAnsi="新宋体" w:eastAsia="华文中宋"/>
      <w:b/>
      <w:bCs/>
      <w:sz w:val="27"/>
      <w:szCs w:val="26"/>
      <w:shd w:val="clear" w:color="auto" w:fill="auto"/>
    </w:rPr>
  </w:style>
  <w:style w:type="character" w:customStyle="1" w:styleId="304">
    <w:name w:val="自定义正文 Char Char"/>
    <w:qFormat/>
    <w:uiPriority w:val="0"/>
    <w:rPr>
      <w:rFonts w:eastAsia="宋体"/>
      <w:kern w:val="2"/>
      <w:sz w:val="24"/>
      <w:szCs w:val="24"/>
      <w:lang w:val="en-US" w:eastAsia="zh-CN" w:bidi="ar-SA"/>
    </w:rPr>
  </w:style>
  <w:style w:type="character" w:customStyle="1" w:styleId="305">
    <w:name w:val="apple-converted-space"/>
    <w:qFormat/>
    <w:uiPriority w:val="0"/>
  </w:style>
  <w:style w:type="character" w:customStyle="1" w:styleId="306">
    <w:name w:val="表格文字 Char"/>
    <w:link w:val="307"/>
    <w:qFormat/>
    <w:uiPriority w:val="0"/>
    <w:rPr>
      <w:rFonts w:ascii="Times New Roman" w:hAnsi="Times New Roman"/>
      <w:sz w:val="18"/>
      <w:szCs w:val="24"/>
    </w:rPr>
  </w:style>
  <w:style w:type="paragraph" w:customStyle="1" w:styleId="307">
    <w:name w:val="表格文字"/>
    <w:basedOn w:val="1"/>
    <w:link w:val="306"/>
    <w:qFormat/>
    <w:uiPriority w:val="0"/>
    <w:pPr>
      <w:jc w:val="left"/>
      <w:textAlignment w:val="top"/>
    </w:pPr>
    <w:rPr>
      <w:rFonts w:ascii="Times New Roman" w:hAnsi="Times New Roman" w:eastAsiaTheme="minorEastAsia" w:cstheme="minorBidi"/>
      <w:sz w:val="18"/>
      <w:szCs w:val="24"/>
    </w:rPr>
  </w:style>
  <w:style w:type="character" w:customStyle="1" w:styleId="308">
    <w:name w:val="我的正文 Char"/>
    <w:link w:val="309"/>
    <w:qFormat/>
    <w:uiPriority w:val="0"/>
    <w:rPr>
      <w:rFonts w:eastAsia="仿宋_GB2312" w:cs="宋体"/>
      <w:sz w:val="24"/>
    </w:rPr>
  </w:style>
  <w:style w:type="paragraph" w:customStyle="1" w:styleId="309">
    <w:name w:val="我的正文"/>
    <w:basedOn w:val="1"/>
    <w:link w:val="308"/>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10">
    <w:name w:val="7.表小四 Char"/>
    <w:link w:val="311"/>
    <w:qFormat/>
    <w:uiPriority w:val="0"/>
    <w:rPr>
      <w:rFonts w:ascii="宋体" w:hAnsi="宋体" w:eastAsia="宋体"/>
      <w:sz w:val="24"/>
      <w:szCs w:val="24"/>
    </w:rPr>
  </w:style>
  <w:style w:type="paragraph" w:customStyle="1" w:styleId="311">
    <w:name w:val="7.表小四"/>
    <w:basedOn w:val="1"/>
    <w:link w:val="310"/>
    <w:qFormat/>
    <w:uiPriority w:val="0"/>
    <w:pPr>
      <w:spacing w:beforeLines="50" w:afterLines="50"/>
    </w:pPr>
    <w:rPr>
      <w:rFonts w:ascii="宋体" w:hAnsi="宋体" w:cstheme="minorBidi"/>
      <w:sz w:val="24"/>
      <w:szCs w:val="24"/>
    </w:rPr>
  </w:style>
  <w:style w:type="character" w:customStyle="1" w:styleId="312">
    <w:name w:val="标题 1 Char Char"/>
    <w:qFormat/>
    <w:uiPriority w:val="0"/>
    <w:rPr>
      <w:rFonts w:eastAsia="宋体"/>
      <w:b/>
      <w:spacing w:val="-2"/>
      <w:sz w:val="24"/>
      <w:lang w:val="en-US" w:eastAsia="zh-CN" w:bidi="ar-SA"/>
    </w:rPr>
  </w:style>
  <w:style w:type="character" w:customStyle="1" w:styleId="313">
    <w:name w:val="b11_01b Char Char"/>
    <w:qFormat/>
    <w:uiPriority w:val="0"/>
    <w:rPr>
      <w:rFonts w:ascii="Verdana" w:hAnsi="Verdana" w:eastAsia="宋体"/>
      <w:b/>
      <w:bCs/>
      <w:color w:val="4A82CA"/>
      <w:sz w:val="17"/>
      <w:szCs w:val="17"/>
      <w:lang w:val="en-US" w:eastAsia="zh-CN" w:bidi="ar-SA"/>
    </w:rPr>
  </w:style>
  <w:style w:type="character" w:customStyle="1" w:styleId="314">
    <w:name w:val="方案正文 Char"/>
    <w:link w:val="315"/>
    <w:qFormat/>
    <w:uiPriority w:val="0"/>
    <w:rPr>
      <w:rFonts w:ascii="Calibri" w:hAnsi="Calibri" w:eastAsia="仿宋_GB2312"/>
      <w:sz w:val="32"/>
      <w:szCs w:val="24"/>
    </w:rPr>
  </w:style>
  <w:style w:type="paragraph" w:customStyle="1" w:styleId="315">
    <w:name w:val="方案正文"/>
    <w:basedOn w:val="1"/>
    <w:link w:val="314"/>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6">
    <w:name w:val="Char Char811"/>
    <w:qFormat/>
    <w:uiPriority w:val="0"/>
    <w:rPr>
      <w:rFonts w:ascii="Arial" w:hAnsi="Arial" w:eastAsia="黑体"/>
      <w:b/>
      <w:bCs/>
      <w:kern w:val="2"/>
      <w:sz w:val="32"/>
      <w:szCs w:val="32"/>
      <w:lang w:val="en-US" w:eastAsia="zh-CN" w:bidi="ar-SA"/>
    </w:rPr>
  </w:style>
  <w:style w:type="character" w:customStyle="1" w:styleId="317">
    <w:name w:val="标准正文格式 Char Char"/>
    <w:qFormat/>
    <w:uiPriority w:val="0"/>
    <w:rPr>
      <w:rFonts w:ascii="宋体" w:eastAsia="仿宋_GB2312" w:cs="宋体"/>
      <w:color w:val="000000"/>
      <w:sz w:val="24"/>
      <w:lang w:val="en-US" w:eastAsia="zh-CN" w:bidi="ar-SA"/>
    </w:rPr>
  </w:style>
  <w:style w:type="character" w:customStyle="1" w:styleId="318">
    <w:name w:val="页脚 Char Char"/>
    <w:qFormat/>
    <w:uiPriority w:val="0"/>
    <w:rPr>
      <w:kern w:val="2"/>
      <w:sz w:val="18"/>
      <w:szCs w:val="18"/>
      <w:lang w:bidi="ar-SA"/>
    </w:rPr>
  </w:style>
  <w:style w:type="character" w:customStyle="1" w:styleId="319">
    <w:name w:val="Char Char221"/>
    <w:qFormat/>
    <w:uiPriority w:val="0"/>
    <w:rPr>
      <w:rFonts w:ascii="宋体" w:hAnsi="Courier New" w:eastAsia="宋体"/>
      <w:sz w:val="21"/>
      <w:lang w:val="en-US" w:eastAsia="zh-CN" w:bidi="ar-SA"/>
    </w:rPr>
  </w:style>
  <w:style w:type="character" w:customStyle="1" w:styleId="320">
    <w:name w:val="投标正文 Char"/>
    <w:link w:val="321"/>
    <w:qFormat/>
    <w:uiPriority w:val="0"/>
    <w:rPr>
      <w:rFonts w:ascii="宋体" w:hAnsi="宋体" w:eastAsia="宋体"/>
      <w:sz w:val="24"/>
      <w:szCs w:val="24"/>
    </w:rPr>
  </w:style>
  <w:style w:type="paragraph" w:customStyle="1" w:styleId="321">
    <w:name w:val="投标正文"/>
    <w:basedOn w:val="1"/>
    <w:link w:val="320"/>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2">
    <w:name w:val="封面日期 Char Char"/>
    <w:qFormat/>
    <w:uiPriority w:val="0"/>
    <w:rPr>
      <w:rFonts w:eastAsia="楷体_GB2312"/>
      <w:kern w:val="2"/>
      <w:sz w:val="32"/>
      <w:lang w:val="en-US" w:eastAsia="zh-CN" w:bidi="ar-SA"/>
    </w:rPr>
  </w:style>
  <w:style w:type="character" w:customStyle="1" w:styleId="323">
    <w:name w:val="正文0缩进 Char"/>
    <w:link w:val="324"/>
    <w:qFormat/>
    <w:uiPriority w:val="0"/>
    <w:rPr>
      <w:rFonts w:ascii="宋体" w:hAnsi="宋体"/>
      <w:sz w:val="24"/>
      <w:szCs w:val="24"/>
    </w:rPr>
  </w:style>
  <w:style w:type="paragraph" w:customStyle="1" w:styleId="324">
    <w:name w:val="正文0缩进"/>
    <w:basedOn w:val="1"/>
    <w:link w:val="323"/>
    <w:qFormat/>
    <w:uiPriority w:val="0"/>
    <w:pPr>
      <w:spacing w:line="360" w:lineRule="auto"/>
    </w:pPr>
    <w:rPr>
      <w:rFonts w:ascii="宋体" w:hAnsi="宋体" w:eastAsiaTheme="minorEastAsia" w:cstheme="minorBidi"/>
      <w:sz w:val="24"/>
      <w:szCs w:val="24"/>
    </w:rPr>
  </w:style>
  <w:style w:type="character" w:customStyle="1" w:styleId="325">
    <w:name w:val="表格中文字 Char"/>
    <w:link w:val="326"/>
    <w:qFormat/>
    <w:uiPriority w:val="0"/>
    <w:rPr>
      <w:rFonts w:ascii="新宋体" w:hAnsi="新宋体" w:eastAsia="新宋体"/>
      <w:sz w:val="24"/>
      <w:szCs w:val="24"/>
    </w:rPr>
  </w:style>
  <w:style w:type="paragraph" w:customStyle="1" w:styleId="326">
    <w:name w:val="表格中文字"/>
    <w:basedOn w:val="1"/>
    <w:link w:val="325"/>
    <w:qFormat/>
    <w:uiPriority w:val="0"/>
    <w:pPr>
      <w:spacing w:line="288" w:lineRule="auto"/>
    </w:pPr>
    <w:rPr>
      <w:rFonts w:ascii="新宋体" w:hAnsi="新宋体" w:eastAsia="新宋体" w:cstheme="minorBidi"/>
      <w:sz w:val="24"/>
      <w:szCs w:val="24"/>
    </w:rPr>
  </w:style>
  <w:style w:type="character" w:styleId="327">
    <w:name w:val="Placeholder Text"/>
    <w:qFormat/>
    <w:uiPriority w:val="99"/>
    <w:rPr>
      <w:color w:val="808080"/>
    </w:rPr>
  </w:style>
  <w:style w:type="character" w:customStyle="1" w:styleId="328">
    <w:name w:val="标题4-dyf Char Char"/>
    <w:qFormat/>
    <w:uiPriority w:val="0"/>
    <w:rPr>
      <w:rFonts w:ascii="Cambria" w:hAnsi="Cambria" w:eastAsia="宋体"/>
      <w:b/>
      <w:bCs/>
      <w:color w:val="000000"/>
      <w:kern w:val="2"/>
      <w:sz w:val="21"/>
      <w:szCs w:val="21"/>
      <w:lang w:val="en-US" w:eastAsia="zh-CN" w:bidi="ar-SA"/>
    </w:rPr>
  </w:style>
  <w:style w:type="character" w:customStyle="1" w:styleId="329">
    <w:name w:val="封面日期 Char Char1"/>
    <w:qFormat/>
    <w:uiPriority w:val="0"/>
    <w:rPr>
      <w:rFonts w:ascii="Calibri" w:hAnsi="Calibri" w:eastAsia="楷体_GB2312"/>
      <w:kern w:val="2"/>
      <w:sz w:val="32"/>
      <w:lang w:val="en-US" w:eastAsia="zh-CN" w:bidi="ar-SA"/>
    </w:rPr>
  </w:style>
  <w:style w:type="character" w:customStyle="1" w:styleId="330">
    <w:name w:val="viewdoctitle"/>
    <w:basedOn w:val="65"/>
    <w:qFormat/>
    <w:uiPriority w:val="0"/>
  </w:style>
  <w:style w:type="character" w:customStyle="1" w:styleId="331">
    <w:name w:val="black10"/>
    <w:basedOn w:val="65"/>
    <w:qFormat/>
    <w:uiPriority w:val="0"/>
  </w:style>
  <w:style w:type="character" w:customStyle="1" w:styleId="332">
    <w:name w:val="Char Char1211"/>
    <w:qFormat/>
    <w:uiPriority w:val="0"/>
    <w:rPr>
      <w:rFonts w:ascii="宋体" w:hAnsi="Courier New" w:eastAsia="宋体" w:cs="Times New Roman"/>
      <w:spacing w:val="-4"/>
      <w:sz w:val="18"/>
      <w:szCs w:val="20"/>
    </w:rPr>
  </w:style>
  <w:style w:type="character" w:customStyle="1" w:styleId="333">
    <w:name w:val="段 Char Char"/>
    <w:link w:val="2"/>
    <w:qFormat/>
    <w:uiPriority w:val="0"/>
    <w:rPr>
      <w:rFonts w:ascii="宋体" w:hAnsi="Times New Roman"/>
    </w:rPr>
  </w:style>
  <w:style w:type="character" w:customStyle="1" w:styleId="334">
    <w:name w:val="f9"/>
    <w:basedOn w:val="65"/>
    <w:qFormat/>
    <w:uiPriority w:val="0"/>
  </w:style>
  <w:style w:type="character" w:customStyle="1" w:styleId="335">
    <w:name w:val="ZJGIS-四级标题 Char"/>
    <w:link w:val="336"/>
    <w:qFormat/>
    <w:uiPriority w:val="99"/>
    <w:rPr>
      <w:rFonts w:ascii="Arial" w:hAnsi="Arial" w:eastAsia="仿宋_GB2312"/>
      <w:b/>
      <w:bCs/>
      <w:sz w:val="28"/>
      <w:szCs w:val="28"/>
    </w:rPr>
  </w:style>
  <w:style w:type="paragraph" w:customStyle="1" w:styleId="336">
    <w:name w:val="ZJGIS-四级标题"/>
    <w:basedOn w:val="6"/>
    <w:link w:val="335"/>
    <w:qFormat/>
    <w:uiPriority w:val="99"/>
    <w:pPr>
      <w:numPr>
        <w:ilvl w:val="3"/>
        <w:numId w:val="10"/>
      </w:numPr>
      <w:spacing w:before="120" w:after="120" w:line="240" w:lineRule="auto"/>
    </w:pPr>
    <w:rPr>
      <w:rFonts w:eastAsia="仿宋_GB2312" w:cstheme="minorBidi"/>
    </w:rPr>
  </w:style>
  <w:style w:type="character" w:customStyle="1" w:styleId="337">
    <w:name w:val="不明显参考1"/>
    <w:qFormat/>
    <w:uiPriority w:val="31"/>
    <w:rPr>
      <w:smallCaps/>
      <w:color w:val="C0504D"/>
      <w:u w:val="single"/>
    </w:rPr>
  </w:style>
  <w:style w:type="character" w:customStyle="1" w:styleId="338">
    <w:name w:val="样式 样式 正文首行缩进 + 首行缩进:  2 字符 + 首行缩进:  2 字符 Char"/>
    <w:link w:val="339"/>
    <w:qFormat/>
    <w:uiPriority w:val="0"/>
    <w:rPr>
      <w:rFonts w:cs="宋体"/>
      <w:sz w:val="24"/>
    </w:rPr>
  </w:style>
  <w:style w:type="paragraph" w:customStyle="1" w:styleId="339">
    <w:name w:val="样式 样式 正文首行缩进 + 首行缩进:  2 字符 + 首行缩进:  2 字符"/>
    <w:basedOn w:val="1"/>
    <w:link w:val="338"/>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qFormat/>
    <w:uiPriority w:val="0"/>
    <w:rPr>
      <w:rFonts w:ascii="Arial" w:hAnsi="Arial" w:eastAsia="黑体"/>
      <w:b/>
      <w:kern w:val="2"/>
      <w:sz w:val="32"/>
      <w:lang w:val="en-US" w:eastAsia="zh-CN" w:bidi="ar-SA"/>
    </w:rPr>
  </w:style>
  <w:style w:type="character" w:customStyle="1" w:styleId="341">
    <w:name w:val="b titlename wangputoptitle"/>
    <w:basedOn w:val="65"/>
    <w:qFormat/>
    <w:uiPriority w:val="0"/>
  </w:style>
  <w:style w:type="character" w:customStyle="1" w:styleId="342">
    <w:name w:val="tw4winExternal"/>
    <w:qFormat/>
    <w:uiPriority w:val="0"/>
    <w:rPr>
      <w:rFonts w:ascii="Courier New" w:hAnsi="Courier New"/>
      <w:color w:val="808080"/>
    </w:rPr>
  </w:style>
  <w:style w:type="character" w:customStyle="1" w:styleId="343">
    <w:name w:val="glossaryitem"/>
    <w:qFormat/>
    <w:uiPriority w:val="0"/>
    <w:rPr>
      <w:u w:val="none"/>
    </w:rPr>
  </w:style>
  <w:style w:type="character" w:customStyle="1" w:styleId="344">
    <w:name w:val="title_emph1"/>
    <w:qFormat/>
    <w:uiPriority w:val="0"/>
    <w:rPr>
      <w:rFonts w:hint="default" w:ascii="Arial" w:hAnsi="Arial" w:cs="Arial"/>
      <w:b/>
      <w:bCs/>
      <w:sz w:val="18"/>
      <w:szCs w:val="18"/>
    </w:rPr>
  </w:style>
  <w:style w:type="character" w:customStyle="1" w:styleId="345">
    <w:name w:val="Char Char1"/>
    <w:qFormat/>
    <w:uiPriority w:val="0"/>
    <w:rPr>
      <w:kern w:val="2"/>
      <w:sz w:val="18"/>
      <w:szCs w:val="18"/>
    </w:rPr>
  </w:style>
  <w:style w:type="character" w:customStyle="1" w:styleId="346">
    <w:name w:val="正文段落 Char"/>
    <w:link w:val="347"/>
    <w:qFormat/>
    <w:uiPriority w:val="0"/>
    <w:rPr>
      <w:rFonts w:ascii="Times New Roman" w:hAnsi="Times New Roman"/>
      <w:sz w:val="24"/>
    </w:rPr>
  </w:style>
  <w:style w:type="paragraph" w:customStyle="1" w:styleId="347">
    <w:name w:val="正文段落"/>
    <w:basedOn w:val="1"/>
    <w:link w:val="346"/>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5"/>
    <w:qFormat/>
    <w:uiPriority w:val="0"/>
  </w:style>
  <w:style w:type="character" w:customStyle="1" w:styleId="349">
    <w:name w:val="样式 首行缩进:  2 字符 Char"/>
    <w:link w:val="350"/>
    <w:qFormat/>
    <w:uiPriority w:val="99"/>
    <w:rPr>
      <w:rFonts w:ascii="宋体" w:hAnsi="宋体"/>
      <w:bCs/>
      <w:color w:val="000000"/>
      <w:sz w:val="24"/>
      <w:szCs w:val="24"/>
    </w:rPr>
  </w:style>
  <w:style w:type="paragraph" w:customStyle="1" w:styleId="350">
    <w:name w:val="样式 首行缩进:  2 字符"/>
    <w:basedOn w:val="1"/>
    <w:link w:val="349"/>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1">
    <w:name w:val="h4 Char2"/>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qFormat/>
    <w:uiPriority w:val="0"/>
    <w:rPr>
      <w:rFonts w:ascii="Arial" w:hAnsi="Arial" w:eastAsia="宋体"/>
      <w:sz w:val="24"/>
      <w:szCs w:val="24"/>
    </w:rPr>
  </w:style>
  <w:style w:type="paragraph" w:customStyle="1" w:styleId="353">
    <w:name w:val="大汉方案正文 Char"/>
    <w:basedOn w:val="1"/>
    <w:link w:val="352"/>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qFormat/>
    <w:uiPriority w:val="0"/>
    <w:rPr>
      <w:rFonts w:ascii="Times New Roman" w:hAnsi="Times New Roman" w:eastAsia="仿宋_GB2312"/>
      <w:szCs w:val="21"/>
    </w:rPr>
  </w:style>
  <w:style w:type="paragraph" w:customStyle="1" w:styleId="355">
    <w:name w:val="表格正文"/>
    <w:basedOn w:val="1"/>
    <w:link w:val="354"/>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qFormat/>
    <w:uiPriority w:val="0"/>
    <w:rPr>
      <w:rFonts w:eastAsia="宋体" w:cs="宋体"/>
      <w:sz w:val="24"/>
    </w:rPr>
  </w:style>
  <w:style w:type="paragraph" w:customStyle="1" w:styleId="357">
    <w:name w:val="正文标准样式ty"/>
    <w:basedOn w:val="1"/>
    <w:link w:val="356"/>
    <w:qFormat/>
    <w:uiPriority w:val="0"/>
    <w:pPr>
      <w:spacing w:line="360" w:lineRule="auto"/>
      <w:ind w:firstLine="480" w:firstLineChars="200"/>
    </w:pPr>
    <w:rPr>
      <w:rFonts w:cs="宋体" w:asciiTheme="minorHAnsi" w:hAnsiTheme="minorHAnsi"/>
      <w:sz w:val="24"/>
    </w:rPr>
  </w:style>
  <w:style w:type="character" w:customStyle="1" w:styleId="358">
    <w:name w:val="Char Char13"/>
    <w:qFormat/>
    <w:uiPriority w:val="0"/>
    <w:rPr>
      <w:rFonts w:ascii="Calibri" w:hAnsi="Calibri" w:eastAsia="宋体" w:cs="Times New Roman"/>
      <w:sz w:val="18"/>
      <w:szCs w:val="18"/>
    </w:rPr>
  </w:style>
  <w:style w:type="character" w:customStyle="1" w:styleId="359">
    <w:name w:val="Char Char711"/>
    <w:qFormat/>
    <w:uiPriority w:val="0"/>
    <w:rPr>
      <w:rFonts w:eastAsia="宋体"/>
      <w:b/>
      <w:kern w:val="2"/>
      <w:sz w:val="32"/>
      <w:lang w:bidi="ar-SA"/>
    </w:rPr>
  </w:style>
  <w:style w:type="character" w:customStyle="1" w:styleId="360">
    <w:name w:val="Char Char911"/>
    <w:qFormat/>
    <w:uiPriority w:val="0"/>
    <w:rPr>
      <w:rFonts w:eastAsia="宋体"/>
      <w:b/>
      <w:kern w:val="44"/>
      <w:sz w:val="44"/>
      <w:lang w:bidi="ar-SA"/>
    </w:rPr>
  </w:style>
  <w:style w:type="character" w:customStyle="1" w:styleId="361">
    <w:name w:val="吉奥表格正文 Char"/>
    <w:link w:val="362"/>
    <w:qFormat/>
    <w:uiPriority w:val="0"/>
    <w:rPr>
      <w:rFonts w:ascii="Times New Roman" w:hAnsi="Times New Roman" w:eastAsia="仿宋_GB2312"/>
      <w:szCs w:val="21"/>
    </w:rPr>
  </w:style>
  <w:style w:type="paragraph" w:customStyle="1" w:styleId="362">
    <w:name w:val="吉奥表格正文"/>
    <w:basedOn w:val="1"/>
    <w:link w:val="361"/>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qFormat/>
    <w:locked/>
    <w:uiPriority w:val="0"/>
    <w:rPr>
      <w:rFonts w:ascii="宋体" w:hAnsi="宋体" w:cs="Arial"/>
      <w:lang w:eastAsia="en-US"/>
    </w:rPr>
  </w:style>
  <w:style w:type="paragraph" w:customStyle="1" w:styleId="364">
    <w:name w:val="+SymcPara"/>
    <w:link w:val="363"/>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qFormat/>
    <w:uiPriority w:val="0"/>
    <w:rPr>
      <w:rFonts w:ascii="宋体" w:hAnsi="宋体" w:eastAsia="仿宋_GB2312"/>
      <w:sz w:val="24"/>
      <w:lang w:val="en-US" w:eastAsia="zh-CN" w:bidi="ar-SA"/>
    </w:rPr>
  </w:style>
  <w:style w:type="character" w:customStyle="1" w:styleId="366">
    <w:name w:val="7.表小四 Char Char"/>
    <w:qFormat/>
    <w:uiPriority w:val="0"/>
    <w:rPr>
      <w:rFonts w:ascii="宋体" w:hAnsi="宋体" w:eastAsia="宋体"/>
      <w:kern w:val="2"/>
      <w:sz w:val="24"/>
      <w:szCs w:val="24"/>
      <w:lang w:val="en-US" w:eastAsia="zh-CN" w:bidi="ar-SA"/>
    </w:rPr>
  </w:style>
  <w:style w:type="character" w:customStyle="1" w:styleId="367">
    <w:name w:val="ca-16"/>
    <w:basedOn w:val="65"/>
    <w:qFormat/>
    <w:uiPriority w:val="0"/>
  </w:style>
  <w:style w:type="character" w:customStyle="1" w:styleId="368">
    <w:name w:val="正文（缩进） Char"/>
    <w:link w:val="369"/>
    <w:qFormat/>
    <w:uiPriority w:val="0"/>
    <w:rPr>
      <w:sz w:val="24"/>
      <w:szCs w:val="24"/>
    </w:rPr>
  </w:style>
  <w:style w:type="paragraph" w:customStyle="1" w:styleId="369">
    <w:name w:val="正文（缩进）"/>
    <w:basedOn w:val="1"/>
    <w:link w:val="368"/>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qFormat/>
    <w:uiPriority w:val="0"/>
    <w:rPr>
      <w:rFonts w:ascii="仿宋_GB2312" w:hAnsi="仿宋" w:eastAsia="仿宋_GB2312"/>
      <w:sz w:val="30"/>
      <w:szCs w:val="30"/>
    </w:rPr>
  </w:style>
  <w:style w:type="paragraph" w:customStyle="1" w:styleId="371">
    <w:name w:val="文档正文1"/>
    <w:basedOn w:val="1"/>
    <w:link w:val="370"/>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8"/>
    <w:qFormat/>
    <w:uiPriority w:val="0"/>
    <w:rPr>
      <w:rFonts w:ascii="Calibri" w:hAnsi="Calibri" w:eastAsia="宋体" w:cs="Times New Roman"/>
      <w:szCs w:val="20"/>
    </w:rPr>
  </w:style>
  <w:style w:type="character" w:customStyle="1" w:styleId="373">
    <w:name w:val="Indent Normal Char Char"/>
    <w:qFormat/>
    <w:uiPriority w:val="0"/>
    <w:rPr>
      <w:kern w:val="2"/>
      <w:sz w:val="21"/>
      <w:lang w:bidi="ar-SA"/>
    </w:rPr>
  </w:style>
  <w:style w:type="character" w:customStyle="1" w:styleId="374">
    <w:name w:val="标题 4 Char1"/>
    <w:qFormat/>
    <w:uiPriority w:val="0"/>
    <w:rPr>
      <w:rFonts w:ascii="Cambria" w:hAnsi="Cambria" w:eastAsia="宋体" w:cs="Times New Roman"/>
      <w:b/>
      <w:bCs/>
      <w:kern w:val="2"/>
      <w:sz w:val="28"/>
      <w:szCs w:val="28"/>
    </w:rPr>
  </w:style>
  <w:style w:type="character" w:customStyle="1" w:styleId="375">
    <w:name w:val="列出段落 Char Char"/>
    <w:qFormat/>
    <w:uiPriority w:val="0"/>
    <w:rPr>
      <w:rFonts w:ascii="Calibri" w:hAnsi="Calibri" w:eastAsia="宋体"/>
      <w:kern w:val="2"/>
      <w:sz w:val="21"/>
      <w:szCs w:val="24"/>
      <w:lang w:val="en-US" w:eastAsia="zh-CN" w:bidi="ar-SA"/>
    </w:rPr>
  </w:style>
  <w:style w:type="character" w:customStyle="1" w:styleId="376">
    <w:name w:val="mark8"/>
    <w:qFormat/>
    <w:uiPriority w:val="0"/>
    <w:rPr>
      <w:b/>
      <w:bCs/>
      <w:sz w:val="21"/>
      <w:szCs w:val="21"/>
    </w:rPr>
  </w:style>
  <w:style w:type="character" w:customStyle="1" w:styleId="377">
    <w:name w:val="paragraph1 Char"/>
    <w:link w:val="378"/>
    <w:qFormat/>
    <w:uiPriority w:val="0"/>
    <w:rPr>
      <w:rFonts w:eastAsia="楷体_GB2312"/>
      <w:sz w:val="24"/>
    </w:rPr>
  </w:style>
  <w:style w:type="paragraph" w:customStyle="1" w:styleId="378">
    <w:name w:val="paragraph1"/>
    <w:basedOn w:val="1"/>
    <w:link w:val="377"/>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40"/>
    <w:qFormat/>
    <w:uiPriority w:val="99"/>
    <w:rPr>
      <w:rFonts w:ascii="Calibri" w:hAnsi="Calibri" w:eastAsia="宋体" w:cs="Times New Roman"/>
      <w:sz w:val="18"/>
      <w:szCs w:val="18"/>
    </w:rPr>
  </w:style>
  <w:style w:type="character" w:customStyle="1" w:styleId="380">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1">
    <w:name w:val="mark"/>
    <w:qFormat/>
    <w:uiPriority w:val="0"/>
    <w:rPr>
      <w:rFonts w:cs="Times New Roman"/>
    </w:rPr>
  </w:style>
  <w:style w:type="character" w:customStyle="1" w:styleId="382">
    <w:name w:val="Char Char1311"/>
    <w:qFormat/>
    <w:uiPriority w:val="0"/>
    <w:rPr>
      <w:rFonts w:ascii="Calibri" w:hAnsi="Calibri" w:eastAsia="宋体" w:cs="Times New Roman"/>
      <w:sz w:val="18"/>
      <w:szCs w:val="18"/>
    </w:rPr>
  </w:style>
  <w:style w:type="character" w:customStyle="1" w:styleId="383">
    <w:name w:val="Char2 Char"/>
    <w:qFormat/>
    <w:uiPriority w:val="0"/>
    <w:rPr>
      <w:rFonts w:ascii="Verdana" w:hAnsi="宋体" w:eastAsia="宋体" w:cs="Times New Roman"/>
      <w:sz w:val="28"/>
      <w:szCs w:val="28"/>
    </w:rPr>
  </w:style>
  <w:style w:type="character" w:customStyle="1" w:styleId="384">
    <w:name w:val="正文 首行缩进:  2 字符 Char"/>
    <w:link w:val="385"/>
    <w:qFormat/>
    <w:uiPriority w:val="0"/>
    <w:rPr>
      <w:rFonts w:cs="宋体"/>
      <w:sz w:val="24"/>
    </w:rPr>
  </w:style>
  <w:style w:type="paragraph" w:customStyle="1" w:styleId="385">
    <w:name w:val="正文 首行缩进:  2 字符"/>
    <w:basedOn w:val="1"/>
    <w:next w:val="1"/>
    <w:link w:val="384"/>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qFormat/>
    <w:uiPriority w:val="0"/>
    <w:rPr>
      <w:color w:val="999999"/>
    </w:rPr>
  </w:style>
  <w:style w:type="character" w:customStyle="1" w:styleId="387">
    <w:name w:val="Char Char411"/>
    <w:qFormat/>
    <w:uiPriority w:val="0"/>
    <w:rPr>
      <w:rFonts w:ascii="Calibri" w:hAnsi="Calibri" w:eastAsia="宋体"/>
      <w:sz w:val="18"/>
      <w:szCs w:val="18"/>
      <w:lang w:bidi="ar-SA"/>
    </w:rPr>
  </w:style>
  <w:style w:type="character" w:customStyle="1" w:styleId="388">
    <w:name w:val="华电 正文 Char Char"/>
    <w:qFormat/>
    <w:uiPriority w:val="0"/>
    <w:rPr>
      <w:rFonts w:ascii="宋体" w:hAnsi="宋体" w:eastAsia="宋体"/>
      <w:sz w:val="22"/>
      <w:lang w:bidi="ar-SA"/>
    </w:rPr>
  </w:style>
  <w:style w:type="character" w:customStyle="1" w:styleId="389">
    <w:name w:val="Char Char"/>
    <w:qFormat/>
    <w:uiPriority w:val="0"/>
    <w:rPr>
      <w:rFonts w:ascii="Arial" w:hAnsi="Arial" w:eastAsia="黑体"/>
      <w:b/>
      <w:bCs/>
      <w:kern w:val="2"/>
      <w:sz w:val="28"/>
      <w:szCs w:val="28"/>
      <w:lang w:val="en-US" w:eastAsia="zh-CN" w:bidi="ar-SA"/>
    </w:rPr>
  </w:style>
  <w:style w:type="paragraph" w:customStyle="1" w:styleId="390">
    <w:name w:val="表文字"/>
    <w:qFormat/>
    <w:uiPriority w:val="99"/>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4"/>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4">
    <w:name w:val="沈标题四"/>
    <w:basedOn w:val="6"/>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5"/>
    <w:qFormat/>
    <w:uiPriority w:val="99"/>
    <w:pPr>
      <w:spacing w:afterLines="50"/>
      <w:ind w:left="720"/>
      <w:jc w:val="left"/>
    </w:pPr>
    <w:rPr>
      <w:rFonts w:ascii="宋体" w:hAnsi="Times New Roman"/>
      <w:i/>
      <w:snapToGrid w:val="0"/>
      <w:color w:val="0000FF"/>
      <w:kern w:val="0"/>
      <w:szCs w:val="20"/>
    </w:rPr>
  </w:style>
  <w:style w:type="paragraph" w:customStyle="1" w:styleId="396">
    <w:name w:val="正文缩进2字符"/>
    <w:basedOn w:val="324"/>
    <w:qFormat/>
    <w:uiPriority w:val="99"/>
    <w:pPr>
      <w:ind w:firstLine="480" w:firstLineChars="200"/>
    </w:pPr>
  </w:style>
  <w:style w:type="paragraph" w:customStyle="1" w:styleId="397">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399">
    <w:name w:val="msolistparagraph"/>
    <w:basedOn w:val="1"/>
    <w:qFormat/>
    <w:uiPriority w:val="99"/>
    <w:pPr>
      <w:ind w:firstLine="420" w:firstLineChars="200"/>
    </w:pPr>
  </w:style>
  <w:style w:type="paragraph" w:customStyle="1" w:styleId="400">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1">
    <w:name w:val="表格中序号"/>
    <w:basedOn w:val="1"/>
    <w:qFormat/>
    <w:uiPriority w:val="99"/>
    <w:pPr>
      <w:spacing w:line="288" w:lineRule="auto"/>
      <w:jc w:val="center"/>
    </w:pPr>
    <w:rPr>
      <w:rFonts w:ascii="新宋体" w:hAnsi="Times New Roman" w:eastAsia="新宋体"/>
      <w:sz w:val="24"/>
      <w:szCs w:val="24"/>
    </w:rPr>
  </w:style>
  <w:style w:type="paragraph" w:customStyle="1" w:styleId="402">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4">
    <w:name w:val="S4-I-L15-U"/>
    <w:basedOn w:val="1"/>
    <w:qFormat/>
    <w:uiPriority w:val="99"/>
    <w:pPr>
      <w:spacing w:line="360" w:lineRule="auto"/>
    </w:pPr>
    <w:rPr>
      <w:rFonts w:ascii="Times New Roman" w:hAnsi="Times New Roman"/>
      <w:b/>
      <w:i/>
      <w:sz w:val="24"/>
      <w:szCs w:val="24"/>
      <w:u w:val="single"/>
    </w:rPr>
  </w:style>
  <w:style w:type="paragraph" w:customStyle="1" w:styleId="405">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qFormat/>
    <w:uiPriority w:val="99"/>
    <w:pPr>
      <w:spacing w:after="120"/>
    </w:pPr>
    <w:rPr>
      <w:rFonts w:ascii="Times New Roman" w:hAnsi="Times New Roman"/>
      <w:sz w:val="28"/>
      <w:szCs w:val="24"/>
    </w:rPr>
  </w:style>
  <w:style w:type="paragraph" w:customStyle="1" w:styleId="407">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09">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qFormat/>
    <w:uiPriority w:val="99"/>
    <w:pPr>
      <w:spacing w:line="360" w:lineRule="auto"/>
      <w:jc w:val="center"/>
    </w:pPr>
    <w:rPr>
      <w:rFonts w:ascii="宋体" w:hAnsi="宋体"/>
      <w:b/>
      <w:sz w:val="24"/>
      <w:szCs w:val="24"/>
    </w:rPr>
  </w:style>
  <w:style w:type="paragraph" w:customStyle="1" w:styleId="412">
    <w:name w:val="Char"/>
    <w:basedOn w:val="1"/>
    <w:qFormat/>
    <w:uiPriority w:val="99"/>
    <w:rPr>
      <w:rFonts w:ascii="仿宋_GB2312" w:hAnsi="Times New Roman" w:eastAsia="仿宋_GB2312"/>
      <w:b/>
      <w:sz w:val="32"/>
      <w:szCs w:val="32"/>
    </w:rPr>
  </w:style>
  <w:style w:type="paragraph" w:customStyle="1" w:styleId="413">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qFormat/>
    <w:uiPriority w:val="99"/>
    <w:pPr>
      <w:adjustRightInd w:val="0"/>
      <w:snapToGrid w:val="0"/>
      <w:jc w:val="center"/>
    </w:pPr>
    <w:rPr>
      <w:rFonts w:ascii="宋体" w:hAnsi="宋体"/>
      <w:szCs w:val="21"/>
    </w:rPr>
  </w:style>
  <w:style w:type="paragraph" w:customStyle="1" w:styleId="416">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qFormat/>
    <w:uiPriority w:val="99"/>
    <w:pPr>
      <w:ind w:firstLine="480" w:firstLineChars="200"/>
    </w:pPr>
  </w:style>
  <w:style w:type="paragraph" w:customStyle="1" w:styleId="420">
    <w:name w:val="样式 正文文本缩进 + 仿宋_GB2312 小四 首行缩进:  0 厘米 行距: 1.5 倍行距"/>
    <w:basedOn w:val="26"/>
    <w:qFormat/>
    <w:uiPriority w:val="99"/>
    <w:pPr>
      <w:spacing w:line="360" w:lineRule="auto"/>
      <w:ind w:firstLine="0"/>
    </w:pPr>
    <w:rPr>
      <w:rFonts w:ascii="仿宋_GB2312" w:hAnsi="Times New Roman" w:eastAsia="新宋体"/>
      <w:spacing w:val="0"/>
      <w:sz w:val="24"/>
    </w:rPr>
  </w:style>
  <w:style w:type="paragraph" w:customStyle="1" w:styleId="421">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7"/>
    <w:qFormat/>
    <w:uiPriority w:val="99"/>
    <w:pPr>
      <w:ind w:firstLine="562"/>
    </w:pPr>
    <w:rPr>
      <w:rFonts w:ascii="仿宋_GB2312" w:eastAsia="仿宋_GB2312"/>
      <w:b/>
      <w:sz w:val="28"/>
      <w:szCs w:val="28"/>
    </w:rPr>
  </w:style>
  <w:style w:type="paragraph" w:customStyle="1" w:styleId="423">
    <w:name w:val="图名"/>
    <w:basedOn w:val="19"/>
    <w:qFormat/>
    <w:uiPriority w:val="99"/>
    <w:pPr>
      <w:spacing w:beforeLines="50" w:afterLines="50"/>
      <w:jc w:val="center"/>
    </w:pPr>
    <w:rPr>
      <w:rFonts w:ascii="Times New Roman" w:hAnsi="Times New Roman"/>
      <w:kern w:val="0"/>
      <w:sz w:val="24"/>
      <w:szCs w:val="24"/>
    </w:rPr>
  </w:style>
  <w:style w:type="paragraph" w:styleId="424">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8">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9"/>
    <w:qFormat/>
    <w:uiPriority w:val="99"/>
    <w:pPr>
      <w:spacing w:beforeLines="50" w:afterLines="50"/>
      <w:jc w:val="center"/>
    </w:pPr>
    <w:rPr>
      <w:rFonts w:ascii="黑体"/>
      <w:kern w:val="0"/>
      <w:sz w:val="24"/>
      <w:szCs w:val="24"/>
    </w:rPr>
  </w:style>
  <w:style w:type="paragraph" w:customStyle="1" w:styleId="434">
    <w:name w:val="Char Char Char"/>
    <w:basedOn w:val="1"/>
    <w:qFormat/>
    <w:uiPriority w:val="99"/>
    <w:rPr>
      <w:rFonts w:ascii="Tahoma" w:hAnsi="Tahoma"/>
      <w:sz w:val="24"/>
      <w:szCs w:val="20"/>
    </w:rPr>
  </w:style>
  <w:style w:type="paragraph" w:customStyle="1" w:styleId="435">
    <w:name w:val="样式 样式 标题 4 + 段后: 0.5 行1"/>
    <w:basedOn w:val="436"/>
    <w:next w:val="37"/>
    <w:qFormat/>
    <w:uiPriority w:val="99"/>
    <w:pPr>
      <w:numPr>
        <w:ilvl w:val="1"/>
        <w:numId w:val="5"/>
      </w:numPr>
      <w:tabs>
        <w:tab w:val="left" w:pos="2040"/>
      </w:tabs>
      <w:spacing w:after="120"/>
      <w:ind w:left="0" w:firstLine="0"/>
    </w:pPr>
  </w:style>
  <w:style w:type="paragraph" w:customStyle="1" w:styleId="436">
    <w:name w:val="样式 标题 4 + 段后: 0.5 行"/>
    <w:basedOn w:val="6"/>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4"/>
    <w:next w:val="1"/>
    <w:qFormat/>
    <w:uiPriority w:val="99"/>
    <w:pPr>
      <w:tabs>
        <w:tab w:val="left" w:pos="709"/>
      </w:tabs>
      <w:spacing w:line="360" w:lineRule="auto"/>
    </w:pPr>
    <w:rPr>
      <w:rFonts w:ascii="Times New Roman" w:hAnsi="Times New Roman"/>
      <w:kern w:val="0"/>
      <w:sz w:val="28"/>
      <w:szCs w:val="28"/>
    </w:rPr>
  </w:style>
  <w:style w:type="paragraph" w:customStyle="1" w:styleId="438">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qFormat/>
    <w:uiPriority w:val="99"/>
    <w:pPr>
      <w:ind w:left="1890" w:leftChars="900"/>
    </w:pPr>
    <w:rPr>
      <w:rFonts w:ascii="Times New Roman" w:hAnsi="Times New Roman"/>
      <w:sz w:val="24"/>
      <w:szCs w:val="24"/>
    </w:rPr>
  </w:style>
  <w:style w:type="paragraph" w:customStyle="1" w:styleId="440">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1">
    <w:name w:val="标题2"/>
    <w:basedOn w:val="4"/>
    <w:next w:val="5"/>
    <w:qFormat/>
    <w:uiPriority w:val="99"/>
    <w:pPr>
      <w:numPr>
        <w:ilvl w:val="1"/>
        <w:numId w:val="13"/>
      </w:numPr>
      <w:spacing w:beforeLines="100" w:afterLines="100" w:line="360" w:lineRule="auto"/>
    </w:pPr>
    <w:rPr>
      <w:rFonts w:ascii="Times New Roman" w:hAnsi="Times New Roman"/>
      <w:sz w:val="30"/>
    </w:rPr>
  </w:style>
  <w:style w:type="paragraph" w:customStyle="1" w:styleId="442">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1"/>
    <w:next w:val="1"/>
    <w:qFormat/>
    <w:uiPriority w:val="99"/>
    <w:pPr>
      <w:shd w:val="clear" w:color="auto" w:fill="000080"/>
    </w:pPr>
    <w:rPr>
      <w:rFonts w:ascii="Tahoma" w:hAnsi="Tahoma" w:cs="Tahoma"/>
      <w:kern w:val="0"/>
      <w:szCs w:val="24"/>
    </w:rPr>
  </w:style>
  <w:style w:type="paragraph" w:customStyle="1" w:styleId="444">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5"/>
    <w:qFormat/>
    <w:uiPriority w:val="99"/>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1">
    <w:name w:val="S4-L15-C"/>
    <w:basedOn w:val="1"/>
    <w:qFormat/>
    <w:uiPriority w:val="99"/>
    <w:pPr>
      <w:spacing w:after="120" w:line="360" w:lineRule="auto"/>
      <w:jc w:val="center"/>
    </w:pPr>
    <w:rPr>
      <w:rFonts w:ascii="Times New Roman" w:hAnsi="Times New Roman"/>
      <w:szCs w:val="21"/>
    </w:rPr>
  </w:style>
  <w:style w:type="paragraph" w:customStyle="1" w:styleId="452">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2"/>
    <w:qFormat/>
    <w:uiPriority w:val="99"/>
    <w:pPr>
      <w:spacing w:beforeLines="0" w:afterLines="0" w:line="360" w:lineRule="auto"/>
    </w:pPr>
    <w:rPr>
      <w:b/>
      <w:sz w:val="30"/>
      <w:szCs w:val="20"/>
    </w:rPr>
  </w:style>
  <w:style w:type="paragraph" w:customStyle="1" w:styleId="455">
    <w:name w:val="Normal0"/>
    <w:qFormat/>
    <w:uiPriority w:val="99"/>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99"/>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5"/>
    <w:qFormat/>
    <w:uiPriority w:val="99"/>
    <w:rPr>
      <w:rFonts w:ascii="Arial" w:hAnsi="Arial"/>
      <w:sz w:val="30"/>
    </w:rPr>
  </w:style>
  <w:style w:type="paragraph" w:customStyle="1" w:styleId="458">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0">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7">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qFormat/>
    <w:uiPriority w:val="99"/>
    <w:pPr>
      <w:ind w:firstLine="420"/>
    </w:pPr>
    <w:rPr>
      <w:rFonts w:ascii="Times New Roman" w:hAnsi="Times New Roman"/>
      <w:szCs w:val="20"/>
    </w:rPr>
  </w:style>
  <w:style w:type="paragraph" w:customStyle="1" w:styleId="469">
    <w:name w:val="pa-17"/>
    <w:basedOn w:val="1"/>
    <w:qFormat/>
    <w:uiPriority w:val="99"/>
    <w:pPr>
      <w:widowControl/>
      <w:spacing w:before="150" w:after="150"/>
      <w:jc w:val="left"/>
    </w:pPr>
    <w:rPr>
      <w:rFonts w:ascii="宋体" w:hAnsi="宋体" w:cs="宋体"/>
      <w:kern w:val="0"/>
      <w:sz w:val="24"/>
      <w:szCs w:val="24"/>
    </w:rPr>
  </w:style>
  <w:style w:type="paragraph" w:customStyle="1" w:styleId="47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1">
    <w:name w:val="Char9"/>
    <w:basedOn w:val="1"/>
    <w:qFormat/>
    <w:uiPriority w:val="99"/>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8"/>
    <w:qFormat/>
    <w:uiPriority w:val="99"/>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2"/>
    <w:next w:val="22"/>
    <w:qFormat/>
    <w:uiPriority w:val="99"/>
    <w:rPr>
      <w:b/>
      <w:bCs/>
      <w:kern w:val="0"/>
      <w:sz w:val="20"/>
      <w:szCs w:val="20"/>
    </w:rPr>
  </w:style>
  <w:style w:type="paragraph" w:customStyle="1" w:styleId="474">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qFormat/>
    <w:uiPriority w:val="99"/>
    <w:pPr>
      <w:tabs>
        <w:tab w:val="left" w:pos="1140"/>
      </w:tabs>
      <w:spacing w:after="120"/>
    </w:pPr>
    <w:rPr>
      <w:bCs/>
    </w:rPr>
  </w:style>
  <w:style w:type="paragraph" w:customStyle="1" w:styleId="476">
    <w:name w:val="样式 标题1"/>
    <w:basedOn w:val="477"/>
    <w:next w:val="478"/>
    <w:qFormat/>
    <w:uiPriority w:val="99"/>
    <w:pPr>
      <w:tabs>
        <w:tab w:val="left" w:pos="1140"/>
      </w:tabs>
      <w:spacing w:after="50"/>
      <w:ind w:left="1140" w:hanging="720"/>
    </w:pPr>
    <w:rPr>
      <w:bCs w:val="0"/>
      <w:sz w:val="32"/>
    </w:rPr>
  </w:style>
  <w:style w:type="paragraph" w:customStyle="1" w:styleId="477">
    <w:name w:val="样式 标题 1 + 段后: 0.5 行"/>
    <w:basedOn w:val="3"/>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qFormat/>
    <w:uiPriority w:val="99"/>
    <w:pPr>
      <w:spacing w:after="120"/>
    </w:pPr>
  </w:style>
  <w:style w:type="paragraph" w:customStyle="1" w:styleId="479">
    <w:name w:val="样式 标题 2"/>
    <w:basedOn w:val="4"/>
    <w:next w:val="480"/>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qFormat/>
    <w:uiPriority w:val="0"/>
    <w:pPr>
      <w:spacing w:after="120"/>
    </w:pPr>
  </w:style>
  <w:style w:type="paragraph" w:customStyle="1" w:styleId="481">
    <w:name w:val="样式 标题 3"/>
    <w:basedOn w:val="5"/>
    <w:next w:val="482"/>
    <w:qFormat/>
    <w:uiPriority w:val="99"/>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qFormat/>
    <w:uiPriority w:val="0"/>
    <w:pPr>
      <w:tabs>
        <w:tab w:val="left" w:pos="864"/>
        <w:tab w:val="left" w:pos="2040"/>
        <w:tab w:val="left" w:pos="2100"/>
      </w:tabs>
      <w:spacing w:after="120"/>
      <w:ind w:left="0" w:firstLine="0"/>
    </w:pPr>
  </w:style>
  <w:style w:type="paragraph" w:customStyle="1" w:styleId="483">
    <w:name w:val="样式 标题 4"/>
    <w:basedOn w:val="484"/>
    <w:next w:val="485"/>
    <w:qFormat/>
    <w:uiPriority w:val="99"/>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qFormat/>
    <w:uiPriority w:val="99"/>
    <w:pPr>
      <w:numPr>
        <w:numId w:val="0"/>
      </w:numPr>
      <w:tabs>
        <w:tab w:val="left" w:pos="864"/>
      </w:tabs>
      <w:spacing w:after="120"/>
      <w:ind w:left="864" w:hanging="864"/>
    </w:pPr>
  </w:style>
  <w:style w:type="paragraph" w:customStyle="1" w:styleId="485">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7">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3"/>
    <w:qFormat/>
    <w:uiPriority w:val="99"/>
    <w:pPr>
      <w:keepNext/>
      <w:keepLines/>
      <w:autoSpaceDE/>
      <w:autoSpaceDN/>
      <w:adjustRightInd/>
      <w:spacing w:after="120"/>
      <w:jc w:val="both"/>
    </w:pPr>
    <w:rPr>
      <w:rFonts w:ascii="黑体" w:eastAsia="黑体" w:cs="宋体"/>
      <w:kern w:val="44"/>
    </w:rPr>
  </w:style>
  <w:style w:type="paragraph" w:customStyle="1" w:styleId="489">
    <w:name w:val="Paragraph1"/>
    <w:basedOn w:val="1"/>
    <w:qFormat/>
    <w:uiPriority w:val="99"/>
    <w:pPr>
      <w:spacing w:before="80" w:afterLines="50"/>
    </w:pPr>
    <w:rPr>
      <w:rFonts w:ascii="宋体" w:hAnsi="Times New Roman"/>
      <w:snapToGrid w:val="0"/>
      <w:kern w:val="0"/>
      <w:szCs w:val="20"/>
    </w:rPr>
  </w:style>
  <w:style w:type="paragraph" w:customStyle="1" w:styleId="490">
    <w:name w:val="4"/>
    <w:basedOn w:val="1"/>
    <w:qFormat/>
    <w:uiPriority w:val="99"/>
  </w:style>
  <w:style w:type="paragraph" w:customStyle="1" w:styleId="491">
    <w:name w:val="ZJGIS-一级标题"/>
    <w:basedOn w:val="3"/>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7">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9">
    <w:name w:val="Char4"/>
    <w:basedOn w:val="1"/>
    <w:qFormat/>
    <w:uiPriority w:val="99"/>
    <w:pPr>
      <w:tabs>
        <w:tab w:val="left" w:pos="432"/>
      </w:tabs>
      <w:ind w:left="432" w:hanging="432"/>
    </w:pPr>
    <w:rPr>
      <w:rFonts w:ascii="Times New Roman" w:hAnsi="Times New Roman"/>
      <w:sz w:val="24"/>
      <w:szCs w:val="24"/>
    </w:rPr>
  </w:style>
  <w:style w:type="paragraph" w:customStyle="1" w:styleId="500">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2">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99"/>
    <w:pPr>
      <w:widowControl/>
      <w:spacing w:before="360" w:after="360"/>
      <w:jc w:val="center"/>
    </w:pPr>
    <w:rPr>
      <w:rFonts w:ascii="宋体" w:hAnsi="宋体" w:cs="宋体"/>
      <w:kern w:val="0"/>
      <w:sz w:val="24"/>
      <w:szCs w:val="24"/>
    </w:rPr>
  </w:style>
  <w:style w:type="paragraph" w:customStyle="1" w:styleId="506">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3">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qFormat/>
    <w:uiPriority w:val="99"/>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qFormat/>
    <w:uiPriority w:val="99"/>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3"/>
    <w:qFormat/>
    <w:uiPriority w:val="99"/>
    <w:pPr>
      <w:keepNext/>
      <w:keepLines/>
      <w:autoSpaceDE/>
      <w:autoSpaceDN/>
      <w:adjustRightInd/>
      <w:spacing w:line="480" w:lineRule="auto"/>
      <w:jc w:val="both"/>
    </w:pPr>
    <w:rPr>
      <w:rFonts w:eastAsia="宋体"/>
      <w:kern w:val="44"/>
      <w:sz w:val="21"/>
      <w:szCs w:val="44"/>
    </w:rPr>
  </w:style>
  <w:style w:type="paragraph" w:customStyle="1" w:styleId="517">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qFormat/>
    <w:uiPriority w:val="99"/>
    <w:rPr>
      <w:rFonts w:ascii="仿宋_GB2312" w:hAnsi="Times New Roman" w:eastAsia="仿宋_GB2312"/>
      <w:b/>
      <w:sz w:val="32"/>
      <w:szCs w:val="32"/>
    </w:rPr>
  </w:style>
  <w:style w:type="paragraph" w:customStyle="1" w:styleId="519">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8"/>
    <w:qFormat/>
    <w:uiPriority w:val="99"/>
    <w:pPr>
      <w:spacing w:after="60"/>
      <w:ind w:left="420" w:firstLine="200" w:firstLineChars="200"/>
    </w:pPr>
    <w:rPr>
      <w:rFonts w:ascii="Times New Roman" w:hAnsi="Times New Roman"/>
      <w:szCs w:val="24"/>
    </w:rPr>
  </w:style>
  <w:style w:type="paragraph" w:customStyle="1" w:styleId="521">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qFormat/>
    <w:uiPriority w:val="99"/>
    <w:pPr>
      <w:numPr>
        <w:ilvl w:val="0"/>
        <w:numId w:val="14"/>
      </w:numPr>
      <w:spacing w:line="400" w:lineRule="exact"/>
    </w:pPr>
    <w:rPr>
      <w:rFonts w:ascii="Arial" w:hAnsi="Arial"/>
      <w:szCs w:val="24"/>
    </w:rPr>
  </w:style>
  <w:style w:type="paragraph" w:customStyle="1" w:styleId="523">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qFormat/>
    <w:uiPriority w:val="99"/>
    <w:pPr>
      <w:spacing w:after="120"/>
    </w:pPr>
  </w:style>
  <w:style w:type="paragraph" w:customStyle="1" w:styleId="526">
    <w:name w:val="标题 3Chapter X.X.X. + 段后: 0.5 行 + 段后: 0.5 行 + 段后: 0.5 行1"/>
    <w:basedOn w:val="527"/>
    <w:qFormat/>
    <w:uiPriority w:val="99"/>
  </w:style>
  <w:style w:type="paragraph" w:customStyle="1" w:styleId="527">
    <w:name w:val="样式 样式 标题 3Chapter X.X.X. + 段后: 0.5 行 + 段后: 0.5 行"/>
    <w:basedOn w:val="528"/>
    <w:qFormat/>
    <w:uiPriority w:val="99"/>
  </w:style>
  <w:style w:type="paragraph" w:customStyle="1" w:styleId="528">
    <w:name w:val="样式 标题 3Chapter X.X.X. + 段后: 0.5 行"/>
    <w:basedOn w:val="5"/>
    <w:qFormat/>
    <w:uiPriority w:val="99"/>
    <w:pPr>
      <w:keepLines w:val="0"/>
      <w:spacing w:before="120" w:afterLines="50" w:line="240" w:lineRule="auto"/>
      <w:jc w:val="left"/>
    </w:pPr>
    <w:rPr>
      <w:rFonts w:ascii="宋体" w:cs="宋体"/>
      <w:snapToGrid w:val="0"/>
      <w:kern w:val="0"/>
      <w:sz w:val="24"/>
      <w:szCs w:val="20"/>
    </w:rPr>
  </w:style>
  <w:style w:type="paragraph" w:customStyle="1" w:styleId="529">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qFormat/>
    <w:uiPriority w:val="99"/>
    <w:pPr>
      <w:tabs>
        <w:tab w:val="left" w:pos="720"/>
      </w:tabs>
      <w:ind w:hanging="720"/>
    </w:pPr>
  </w:style>
  <w:style w:type="paragraph" w:customStyle="1" w:styleId="535">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6">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6"/>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qFormat/>
    <w:uiPriority w:val="99"/>
    <w:pPr>
      <w:tabs>
        <w:tab w:val="left" w:pos="432"/>
      </w:tabs>
      <w:ind w:left="432" w:hanging="432"/>
    </w:pPr>
    <w:rPr>
      <w:rFonts w:ascii="Tahoma" w:hAnsi="Tahoma"/>
      <w:sz w:val="24"/>
      <w:szCs w:val="20"/>
    </w:rPr>
  </w:style>
  <w:style w:type="paragraph" w:customStyle="1" w:styleId="542">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3">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6">
    <w:name w:val="文本框内文字"/>
    <w:basedOn w:val="1"/>
    <w:qFormat/>
    <w:uiPriority w:val="99"/>
    <w:pPr>
      <w:spacing w:line="0" w:lineRule="atLeast"/>
    </w:pPr>
    <w:rPr>
      <w:rFonts w:ascii="Times New Roman" w:hAnsi="Times New Roman" w:eastAsia="仿宋_GB2312"/>
      <w:sz w:val="22"/>
      <w:szCs w:val="24"/>
    </w:rPr>
  </w:style>
  <w:style w:type="paragraph" w:customStyle="1" w:styleId="547">
    <w:name w:val="Char3"/>
    <w:basedOn w:val="1"/>
    <w:qFormat/>
    <w:uiPriority w:val="99"/>
    <w:rPr>
      <w:rFonts w:ascii="仿宋_GB2312" w:hAnsi="Times New Roman" w:eastAsia="仿宋_GB2312"/>
      <w:b/>
      <w:sz w:val="32"/>
      <w:szCs w:val="20"/>
    </w:rPr>
  </w:style>
  <w:style w:type="paragraph" w:customStyle="1" w:styleId="548">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0">
    <w:name w:val="_Style 13"/>
    <w:basedOn w:val="1"/>
    <w:qFormat/>
    <w:uiPriority w:val="99"/>
    <w:pPr>
      <w:tabs>
        <w:tab w:val="left" w:pos="360"/>
      </w:tabs>
      <w:ind w:firstLine="420" w:firstLineChars="150"/>
    </w:pPr>
    <w:rPr>
      <w:rFonts w:ascii="Times New Roman" w:hAnsi="Times New Roman"/>
      <w:szCs w:val="20"/>
    </w:rPr>
  </w:style>
  <w:style w:type="paragraph" w:customStyle="1" w:styleId="551">
    <w:name w:val="Bullet 2"/>
    <w:basedOn w:val="25"/>
    <w:qFormat/>
    <w:uiPriority w:val="99"/>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3">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qFormat/>
    <w:uiPriority w:val="99"/>
    <w:pPr>
      <w:keepNext/>
      <w:widowControl/>
      <w:spacing w:before="80" w:after="80"/>
      <w:jc w:val="center"/>
    </w:pPr>
    <w:rPr>
      <w:rFonts w:ascii="Times New Roman" w:hAnsi="Times New Roman"/>
      <w:szCs w:val="20"/>
    </w:rPr>
  </w:style>
  <w:style w:type="paragraph" w:customStyle="1" w:styleId="556">
    <w:name w:val="Char Char1 Char111"/>
    <w:basedOn w:val="1"/>
    <w:qFormat/>
    <w:uiPriority w:val="99"/>
    <w:rPr>
      <w:rFonts w:ascii="仿宋_GB2312" w:hAnsi="Times New Roman" w:eastAsia="仿宋_GB2312"/>
      <w:b/>
      <w:sz w:val="32"/>
      <w:szCs w:val="32"/>
    </w:rPr>
  </w:style>
  <w:style w:type="paragraph" w:customStyle="1" w:styleId="557">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qFormat/>
    <w:uiPriority w:val="99"/>
    <w:rPr>
      <w:rFonts w:ascii="Tahoma" w:hAnsi="Tahoma"/>
      <w:sz w:val="24"/>
      <w:szCs w:val="20"/>
    </w:rPr>
  </w:style>
  <w:style w:type="paragraph" w:customStyle="1" w:styleId="559">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0">
    <w:name w:val="样式2"/>
    <w:basedOn w:val="4"/>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3">
    <w:name w:val="_Style 118"/>
    <w:basedOn w:val="1"/>
    <w:qFormat/>
    <w:uiPriority w:val="99"/>
  </w:style>
  <w:style w:type="paragraph" w:customStyle="1" w:styleId="564">
    <w:name w:val="标准有序列表（L1）"/>
    <w:basedOn w:val="18"/>
    <w:qFormat/>
    <w:uiPriority w:val="99"/>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6">
    <w:name w:val="_Style 11811"/>
    <w:basedOn w:val="1"/>
    <w:qFormat/>
    <w:uiPriority w:val="99"/>
  </w:style>
  <w:style w:type="paragraph" w:customStyle="1" w:styleId="567">
    <w:name w:val="Char Char Char Char Char Char Char Char"/>
    <w:basedOn w:val="1"/>
    <w:qFormat/>
    <w:uiPriority w:val="99"/>
    <w:pPr>
      <w:tabs>
        <w:tab w:val="left" w:pos="360"/>
      </w:tabs>
    </w:pPr>
    <w:rPr>
      <w:rFonts w:ascii="Times New Roman" w:hAnsi="Times New Roman"/>
      <w:sz w:val="24"/>
      <w:szCs w:val="24"/>
    </w:rPr>
  </w:style>
  <w:style w:type="paragraph" w:customStyle="1" w:styleId="568">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qFormat/>
    <w:uiPriority w:val="99"/>
    <w:rPr>
      <w:rFonts w:ascii="Times New Roman" w:hAnsi="Times New Roman" w:eastAsia="仿宋_GB2312" w:cs="宋体"/>
      <w:sz w:val="24"/>
      <w:szCs w:val="20"/>
    </w:rPr>
  </w:style>
  <w:style w:type="paragraph" w:customStyle="1" w:styleId="570">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1">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qFormat/>
    <w:uiPriority w:val="99"/>
    <w:pPr>
      <w:ind w:firstLine="420" w:firstLineChars="200"/>
    </w:pPr>
    <w:rPr>
      <w:szCs w:val="24"/>
    </w:rPr>
  </w:style>
  <w:style w:type="paragraph" w:customStyle="1" w:styleId="576">
    <w:name w:val="样式 标题 2 + 五号"/>
    <w:basedOn w:val="4"/>
    <w:qFormat/>
    <w:uiPriority w:val="99"/>
    <w:pPr>
      <w:spacing w:before="0" w:after="0" w:line="240" w:lineRule="auto"/>
    </w:pPr>
    <w:rPr>
      <w:rFonts w:ascii="宋体" w:hAnsi="宋体" w:eastAsia="宋体"/>
      <w:sz w:val="21"/>
    </w:rPr>
  </w:style>
  <w:style w:type="paragraph" w:customStyle="1" w:styleId="577">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8"/>
    <w:qFormat/>
    <w:uiPriority w:val="99"/>
    <w:pPr>
      <w:spacing w:line="360" w:lineRule="auto"/>
    </w:pPr>
    <w:rPr>
      <w:sz w:val="24"/>
      <w:szCs w:val="24"/>
    </w:rPr>
  </w:style>
  <w:style w:type="paragraph" w:customStyle="1" w:styleId="579">
    <w:name w:val="Style-正文"/>
    <w:basedOn w:val="1"/>
    <w:qFormat/>
    <w:uiPriority w:val="99"/>
    <w:pPr>
      <w:spacing w:line="360" w:lineRule="auto"/>
      <w:ind w:firstLine="420"/>
    </w:pPr>
    <w:rPr>
      <w:rFonts w:ascii="宋体" w:hAnsi="宋体"/>
      <w:sz w:val="24"/>
      <w:szCs w:val="24"/>
    </w:rPr>
  </w:style>
  <w:style w:type="paragraph" w:customStyle="1" w:styleId="580">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3"/>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qFormat/>
    <w:uiPriority w:val="99"/>
    <w:rPr>
      <w:rFonts w:ascii="Times New Roman" w:hAnsi="Times New Roman"/>
      <w:szCs w:val="24"/>
    </w:rPr>
  </w:style>
  <w:style w:type="paragraph" w:customStyle="1" w:styleId="583">
    <w:name w:val="样式 标题 1 + 五号"/>
    <w:basedOn w:val="3"/>
    <w:qFormat/>
    <w:uiPriority w:val="99"/>
    <w:pPr>
      <w:keepNext/>
      <w:keepLines/>
      <w:autoSpaceDE/>
      <w:autoSpaceDN/>
      <w:adjustRightInd/>
      <w:spacing w:line="240" w:lineRule="auto"/>
    </w:pPr>
    <w:rPr>
      <w:rFonts w:eastAsia="宋体"/>
      <w:kern w:val="44"/>
      <w:sz w:val="32"/>
      <w:szCs w:val="32"/>
    </w:rPr>
  </w:style>
  <w:style w:type="paragraph" w:customStyle="1" w:styleId="584">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1"/>
    <w:qFormat/>
    <w:uiPriority w:val="99"/>
    <w:rPr>
      <w:rFonts w:ascii="宋体" w:hAnsi="Courier New"/>
      <w:szCs w:val="20"/>
    </w:rPr>
  </w:style>
  <w:style w:type="paragraph" w:customStyle="1" w:styleId="586">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3"/>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qFormat/>
    <w:uiPriority w:val="99"/>
    <w:rPr>
      <w:rFonts w:ascii="Tahoma" w:hAnsi="Tahoma"/>
      <w:sz w:val="24"/>
      <w:szCs w:val="20"/>
    </w:rPr>
  </w:style>
  <w:style w:type="paragraph" w:customStyle="1" w:styleId="590">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qFormat/>
    <w:uiPriority w:val="99"/>
    <w:pPr>
      <w:spacing w:after="120"/>
    </w:pPr>
  </w:style>
  <w:style w:type="paragraph" w:customStyle="1" w:styleId="592">
    <w:name w:val="样式 标题 2 + 宋体 小四 段前: 0 磅 段后: 0 磅 行距: 1.5 倍行距"/>
    <w:basedOn w:val="4"/>
    <w:qFormat/>
    <w:uiPriority w:val="99"/>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4">
    <w:name w:val="二级标题"/>
    <w:basedOn w:val="4"/>
    <w:qFormat/>
    <w:uiPriority w:val="99"/>
    <w:pPr>
      <w:tabs>
        <w:tab w:val="left" w:pos="1116"/>
      </w:tabs>
      <w:ind w:left="1116" w:hanging="576"/>
    </w:pPr>
    <w:rPr>
      <w:rFonts w:ascii="黑体" w:hAnsi="Cambria"/>
      <w:kern w:val="0"/>
    </w:rPr>
  </w:style>
  <w:style w:type="paragraph" w:customStyle="1" w:styleId="595">
    <w:name w:val="文档结构图1"/>
    <w:basedOn w:val="1"/>
    <w:qFormat/>
    <w:uiPriority w:val="99"/>
    <w:rPr>
      <w:rFonts w:ascii="宋体"/>
      <w:kern w:val="0"/>
      <w:sz w:val="18"/>
      <w:szCs w:val="18"/>
    </w:rPr>
  </w:style>
  <w:style w:type="paragraph" w:customStyle="1" w:styleId="596">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8">
    <w:name w:val="正文文本 New New"/>
    <w:basedOn w:val="524"/>
    <w:qFormat/>
    <w:uiPriority w:val="99"/>
    <w:pPr>
      <w:spacing w:after="120"/>
    </w:pPr>
    <w:rPr>
      <w:sz w:val="28"/>
      <w:szCs w:val="24"/>
    </w:rPr>
  </w:style>
  <w:style w:type="paragraph" w:customStyle="1" w:styleId="599">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qFormat/>
    <w:uiPriority w:val="99"/>
    <w:rPr>
      <w:rFonts w:ascii="宋体" w:hAnsi="宋体" w:eastAsia="宋体" w:cs="Times New Roman"/>
      <w:kern w:val="0"/>
      <w:sz w:val="24"/>
      <w:szCs w:val="20"/>
      <w:lang w:val="zh-CN" w:eastAsia="zh-CN" w:bidi="ar-SA"/>
    </w:rPr>
  </w:style>
  <w:style w:type="paragraph" w:customStyle="1" w:styleId="603">
    <w:name w:val="SZF表"/>
    <w:basedOn w:val="604"/>
    <w:qFormat/>
    <w:uiPriority w:val="99"/>
    <w:rPr>
      <w:rFonts w:ascii="宋体" w:hAnsi="宋体"/>
      <w:bCs/>
      <w:szCs w:val="21"/>
    </w:rPr>
  </w:style>
  <w:style w:type="paragraph" w:customStyle="1" w:styleId="604">
    <w:name w:val="SZF图"/>
    <w:basedOn w:val="1"/>
    <w:qFormat/>
    <w:uiPriority w:val="99"/>
    <w:pPr>
      <w:spacing w:beforeLines="50" w:afterLines="50" w:line="360" w:lineRule="auto"/>
      <w:jc w:val="center"/>
    </w:pPr>
    <w:rPr>
      <w:rFonts w:ascii="Times New Roman" w:hAnsi="Times New Roman"/>
      <w:b/>
      <w:szCs w:val="24"/>
    </w:rPr>
  </w:style>
  <w:style w:type="paragraph" w:customStyle="1" w:styleId="605">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qFormat/>
    <w:uiPriority w:val="99"/>
    <w:rPr>
      <w:rFonts w:ascii="Tahoma" w:hAnsi="Tahoma"/>
      <w:sz w:val="24"/>
      <w:szCs w:val="20"/>
    </w:rPr>
  </w:style>
  <w:style w:type="paragraph" w:customStyle="1" w:styleId="608">
    <w:name w:val="文档结构图2"/>
    <w:basedOn w:val="1"/>
    <w:qFormat/>
    <w:uiPriority w:val="99"/>
    <w:rPr>
      <w:rFonts w:ascii="宋体"/>
      <w:kern w:val="0"/>
      <w:sz w:val="18"/>
      <w:szCs w:val="18"/>
    </w:rPr>
  </w:style>
  <w:style w:type="paragraph" w:customStyle="1" w:styleId="609">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qFormat/>
    <w:uiPriority w:val="99"/>
    <w:pPr>
      <w:ind w:firstLine="480" w:firstLineChars="200"/>
    </w:pPr>
  </w:style>
  <w:style w:type="paragraph" w:customStyle="1" w:styleId="611">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2">
    <w:name w:val="Table_Medium"/>
    <w:basedOn w:val="600"/>
    <w:qFormat/>
    <w:uiPriority w:val="99"/>
    <w:rPr>
      <w:sz w:val="18"/>
    </w:rPr>
  </w:style>
  <w:style w:type="paragraph" w:customStyle="1" w:styleId="613">
    <w:name w:val="IBM 正文"/>
    <w:basedOn w:val="1"/>
    <w:qFormat/>
    <w:uiPriority w:val="99"/>
    <w:pPr>
      <w:spacing w:line="360" w:lineRule="atLeast"/>
    </w:pPr>
    <w:rPr>
      <w:rFonts w:ascii="Times New Roman" w:hAnsi="Times New Roman"/>
      <w:sz w:val="24"/>
      <w:szCs w:val="20"/>
    </w:rPr>
  </w:style>
  <w:style w:type="paragraph" w:customStyle="1" w:styleId="614">
    <w:name w:val="Char Char1 Char1"/>
    <w:basedOn w:val="1"/>
    <w:qFormat/>
    <w:uiPriority w:val="99"/>
    <w:rPr>
      <w:rFonts w:ascii="仿宋_GB2312" w:hAnsi="Times New Roman" w:eastAsia="仿宋_GB2312"/>
      <w:b/>
      <w:sz w:val="32"/>
      <w:szCs w:val="32"/>
    </w:rPr>
  </w:style>
  <w:style w:type="paragraph" w:customStyle="1" w:styleId="615">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7">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19">
    <w:name w:val="Tabletext"/>
    <w:basedOn w:val="1"/>
    <w:qFormat/>
    <w:uiPriority w:val="99"/>
    <w:pPr>
      <w:keepLines/>
      <w:spacing w:afterLines="50"/>
      <w:jc w:val="left"/>
    </w:pPr>
    <w:rPr>
      <w:rFonts w:ascii="宋体" w:hAnsi="Times New Roman"/>
      <w:snapToGrid w:val="0"/>
      <w:kern w:val="0"/>
      <w:szCs w:val="20"/>
    </w:rPr>
  </w:style>
  <w:style w:type="paragraph" w:customStyle="1" w:styleId="620">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5"/>
    <w:qFormat/>
    <w:uiPriority w:val="99"/>
    <w:pPr>
      <w:tabs>
        <w:tab w:val="left" w:pos="1050"/>
      </w:tabs>
      <w:spacing w:line="240" w:lineRule="auto"/>
      <w:ind w:left="-258" w:leftChars="-258"/>
    </w:pPr>
    <w:rPr>
      <w:rFonts w:eastAsia="仿宋_GB2312"/>
      <w:sz w:val="28"/>
    </w:rPr>
  </w:style>
  <w:style w:type="paragraph" w:customStyle="1" w:styleId="622">
    <w:name w:val="大表 mt"/>
    <w:basedOn w:val="1"/>
    <w:qFormat/>
    <w:uiPriority w:val="99"/>
    <w:pPr>
      <w:widowControl/>
      <w:jc w:val="left"/>
    </w:pPr>
    <w:rPr>
      <w:rFonts w:ascii="宋体" w:hAnsi="宋体" w:cs="宋体"/>
      <w:kern w:val="0"/>
      <w:szCs w:val="21"/>
    </w:rPr>
  </w:style>
  <w:style w:type="paragraph" w:customStyle="1" w:styleId="623">
    <w:name w:val="Char Char Char111"/>
    <w:basedOn w:val="1"/>
    <w:qFormat/>
    <w:uiPriority w:val="99"/>
  </w:style>
  <w:style w:type="paragraph" w:customStyle="1" w:styleId="624">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5">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qFormat/>
    <w:uiPriority w:val="99"/>
    <w:pPr>
      <w:spacing w:line="360" w:lineRule="auto"/>
      <w:ind w:firstLine="0"/>
    </w:pPr>
    <w:rPr>
      <w:rFonts w:ascii="宋体" w:hAnsi="宋体" w:cs="宋体"/>
      <w:kern w:val="0"/>
    </w:rPr>
  </w:style>
  <w:style w:type="paragraph" w:customStyle="1" w:styleId="631">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4">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0">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qFormat/>
    <w:uiPriority w:val="99"/>
    <w:pPr>
      <w:numPr>
        <w:numId w:val="0"/>
      </w:numPr>
      <w:tabs>
        <w:tab w:val="left" w:pos="864"/>
      </w:tabs>
      <w:ind w:left="425" w:hanging="425"/>
    </w:pPr>
    <w:rPr>
      <w:szCs w:val="21"/>
    </w:rPr>
  </w:style>
  <w:style w:type="paragraph" w:customStyle="1" w:styleId="643">
    <w:name w:val="样式 标题 4Chapter X.X.X. + 段后: 0.5 行1"/>
    <w:basedOn w:val="6"/>
    <w:next w:val="6"/>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7"/>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3"/>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qFormat/>
    <w:uiPriority w:val="99"/>
    <w:rPr>
      <w:rFonts w:ascii="仿宋_GB2312" w:hAnsi="Times New Roman" w:eastAsia="仿宋_GB2312"/>
      <w:b/>
      <w:sz w:val="32"/>
      <w:szCs w:val="32"/>
    </w:rPr>
  </w:style>
  <w:style w:type="paragraph" w:customStyle="1" w:styleId="650">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3">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qFormat/>
    <w:uiPriority w:val="99"/>
    <w:pPr>
      <w:ind w:firstLine="420" w:firstLineChars="200"/>
    </w:pPr>
  </w:style>
  <w:style w:type="paragraph" w:customStyle="1" w:styleId="655">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5"/>
    <w:qFormat/>
    <w:uiPriority w:val="99"/>
    <w:pPr>
      <w:suppressLineNumbers/>
      <w:suppressAutoHyphens/>
    </w:pPr>
    <w:rPr>
      <w:kern w:val="1"/>
      <w:sz w:val="21"/>
      <w:lang w:eastAsia="ar-SA"/>
    </w:rPr>
  </w:style>
  <w:style w:type="paragraph" w:customStyle="1" w:styleId="661">
    <w:name w:val="样式　标题4"/>
    <w:basedOn w:val="643"/>
    <w:next w:val="1"/>
    <w:qFormat/>
    <w:uiPriority w:val="99"/>
    <w:pPr>
      <w:numPr>
        <w:ilvl w:val="0"/>
        <w:numId w:val="0"/>
      </w:numPr>
      <w:ind w:left="425" w:hanging="425"/>
    </w:pPr>
  </w:style>
  <w:style w:type="paragraph" w:customStyle="1" w:styleId="662">
    <w:name w:val="Char2 Char Char Char"/>
    <w:basedOn w:val="1"/>
    <w:qFormat/>
    <w:uiPriority w:val="99"/>
    <w:rPr>
      <w:rFonts w:ascii="仿宋_GB2312" w:hAnsi="Times New Roman" w:eastAsia="仿宋_GB2312"/>
      <w:b/>
      <w:sz w:val="32"/>
      <w:szCs w:val="32"/>
    </w:rPr>
  </w:style>
  <w:style w:type="paragraph" w:customStyle="1" w:styleId="663">
    <w:name w:val="Paragraph4"/>
    <w:basedOn w:val="1"/>
    <w:qFormat/>
    <w:uiPriority w:val="99"/>
    <w:pPr>
      <w:spacing w:before="80" w:afterLines="50"/>
      <w:ind w:left="2250"/>
    </w:pPr>
    <w:rPr>
      <w:rFonts w:ascii="宋体" w:hAnsi="Times New Roman"/>
      <w:snapToGrid w:val="0"/>
      <w:kern w:val="0"/>
      <w:szCs w:val="20"/>
    </w:rPr>
  </w:style>
  <w:style w:type="paragraph" w:customStyle="1" w:styleId="664">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5"/>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1">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qFormat/>
    <w:uiPriority w:val="99"/>
    <w:rPr>
      <w:rFonts w:ascii="Tahoma" w:hAnsi="Tahoma"/>
      <w:sz w:val="24"/>
      <w:szCs w:val="20"/>
    </w:rPr>
  </w:style>
  <w:style w:type="paragraph" w:customStyle="1" w:styleId="676">
    <w:name w:val="样式1"/>
    <w:basedOn w:val="1"/>
    <w:qFormat/>
    <w:uiPriority w:val="99"/>
    <w:pPr>
      <w:pBdr>
        <w:bottom w:val="single" w:color="auto" w:sz="4" w:space="1"/>
      </w:pBdr>
    </w:pPr>
    <w:rPr>
      <w:rFonts w:ascii="Times New Roman" w:hAnsi="Times New Roman"/>
      <w:szCs w:val="24"/>
    </w:rPr>
  </w:style>
  <w:style w:type="paragraph" w:customStyle="1" w:styleId="677">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qFormat/>
    <w:uiPriority w:val="99"/>
    <w:rPr>
      <w:rFonts w:ascii="仿宋_GB2312" w:hAnsi="Times New Roman" w:eastAsia="仿宋_GB2312"/>
      <w:b/>
      <w:sz w:val="32"/>
      <w:szCs w:val="32"/>
    </w:rPr>
  </w:style>
  <w:style w:type="paragraph" w:customStyle="1" w:styleId="679">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0">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1">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qFormat/>
    <w:uiPriority w:val="99"/>
    <w:pPr>
      <w:spacing w:afterLines="50"/>
      <w:jc w:val="left"/>
    </w:pPr>
    <w:rPr>
      <w:rFonts w:ascii="宋体" w:hAnsi="Times New Roman" w:cs="宋体"/>
      <w:i/>
      <w:iCs/>
      <w:snapToGrid w:val="0"/>
      <w:color w:val="0000FF"/>
      <w:kern w:val="0"/>
      <w:szCs w:val="21"/>
    </w:rPr>
  </w:style>
  <w:style w:type="paragraph" w:customStyle="1" w:styleId="683">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4">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qFormat/>
    <w:uiPriority w:val="99"/>
    <w:pPr>
      <w:spacing w:after="120"/>
      <w:ind w:left="420" w:leftChars="200"/>
    </w:pPr>
    <w:rPr>
      <w:rFonts w:cs="黑体"/>
    </w:rPr>
  </w:style>
  <w:style w:type="paragraph" w:customStyle="1" w:styleId="686">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qFormat/>
    <w:uiPriority w:val="99"/>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qFormat/>
    <w:uiPriority w:val="99"/>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1">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2"/>
    <w:qFormat/>
    <w:uiPriority w:val="99"/>
    <w:pPr>
      <w:spacing w:beforeLines="0" w:afterLines="0" w:line="360" w:lineRule="auto"/>
      <w:jc w:val="left"/>
    </w:pPr>
    <w:rPr>
      <w:rFonts w:eastAsia="仿宋_GB2312" w:cs="Arial"/>
      <w:sz w:val="28"/>
      <w:szCs w:val="20"/>
    </w:rPr>
  </w:style>
  <w:style w:type="paragraph" w:customStyle="1" w:styleId="694">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5"/>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2">
    <w:name w:val="mod_selection1"/>
    <w:basedOn w:val="1"/>
    <w:qFormat/>
    <w:uiPriority w:val="99"/>
    <w:pPr>
      <w:widowControl/>
      <w:ind w:left="75"/>
      <w:jc w:val="left"/>
    </w:pPr>
    <w:rPr>
      <w:rFonts w:ascii="Arial" w:hAnsi="Arial" w:cs="Arial"/>
      <w:b/>
      <w:bCs/>
      <w:kern w:val="0"/>
      <w:sz w:val="20"/>
      <w:szCs w:val="20"/>
    </w:rPr>
  </w:style>
  <w:style w:type="paragraph" w:customStyle="1" w:styleId="703">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qFormat/>
    <w:uiPriority w:val="99"/>
    <w:pPr>
      <w:tabs>
        <w:tab w:val="left" w:pos="432"/>
      </w:tabs>
      <w:ind w:left="432" w:hanging="432"/>
    </w:pPr>
    <w:rPr>
      <w:rFonts w:ascii="Times New Roman" w:hAnsi="Times New Roman"/>
      <w:sz w:val="24"/>
      <w:szCs w:val="24"/>
    </w:rPr>
  </w:style>
  <w:style w:type="paragraph" w:customStyle="1" w:styleId="705">
    <w:name w:val="二级."/>
    <w:basedOn w:val="4"/>
    <w:qFormat/>
    <w:uiPriority w:val="99"/>
    <w:pPr>
      <w:tabs>
        <w:tab w:val="left" w:pos="0"/>
      </w:tabs>
      <w:spacing w:before="0" w:after="0" w:line="528" w:lineRule="auto"/>
      <w:ind w:left="181" w:hanging="181"/>
    </w:pPr>
    <w:rPr>
      <w:bCs w:val="0"/>
      <w:kern w:val="0"/>
      <w:sz w:val="36"/>
      <w:szCs w:val="20"/>
    </w:rPr>
  </w:style>
  <w:style w:type="paragraph" w:customStyle="1" w:styleId="706">
    <w:name w:val="标准小四"/>
    <w:basedOn w:val="1"/>
    <w:qFormat/>
    <w:uiPriority w:val="99"/>
    <w:pPr>
      <w:spacing w:line="360" w:lineRule="auto"/>
      <w:ind w:firstLine="480" w:firstLineChars="200"/>
    </w:pPr>
    <w:rPr>
      <w:rFonts w:ascii="Arial" w:hAnsi="Arial"/>
      <w:sz w:val="24"/>
      <w:szCs w:val="21"/>
    </w:rPr>
  </w:style>
  <w:style w:type="paragraph" w:customStyle="1" w:styleId="707">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qFormat/>
    <w:uiPriority w:val="99"/>
    <w:rPr>
      <w:rFonts w:ascii="仿宋_GB2312" w:hAnsi="Times New Roman" w:eastAsia="仿宋_GB2312"/>
      <w:b/>
      <w:sz w:val="32"/>
      <w:szCs w:val="32"/>
    </w:rPr>
  </w:style>
  <w:style w:type="paragraph" w:customStyle="1" w:styleId="709">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qFormat/>
    <w:uiPriority w:val="99"/>
    <w:pPr>
      <w:ind w:firstLine="420" w:firstLineChars="200"/>
    </w:pPr>
  </w:style>
  <w:style w:type="paragraph" w:customStyle="1" w:styleId="711">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2">
    <w:name w:val="列出段落2"/>
    <w:basedOn w:val="1"/>
    <w:qFormat/>
    <w:uiPriority w:val="34"/>
    <w:pPr>
      <w:ind w:firstLine="420" w:firstLineChars="200"/>
    </w:pPr>
    <w:rPr>
      <w:szCs w:val="24"/>
    </w:rPr>
  </w:style>
  <w:style w:type="paragraph" w:customStyle="1" w:styleId="713">
    <w:name w:val="正文首行缩进 21"/>
    <w:basedOn w:val="685"/>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8">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qFormat/>
    <w:uiPriority w:val="99"/>
    <w:rPr>
      <w:rFonts w:ascii="Times New Roman" w:hAnsi="Times New Roman" w:eastAsia="仿宋_GB2312" w:cs="宋体"/>
      <w:szCs w:val="20"/>
    </w:rPr>
  </w:style>
  <w:style w:type="paragraph" w:customStyle="1" w:styleId="720">
    <w:name w:val="样式 标题 2Chapter X.X. Statementh22Header 2l2Level 2 Headhea...1"/>
    <w:basedOn w:val="5"/>
    <w:qFormat/>
    <w:uiPriority w:val="99"/>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3">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7"/>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8"/>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8">
    <w:name w:val="S4-B-L15"/>
    <w:basedOn w:val="1"/>
    <w:qFormat/>
    <w:uiPriority w:val="99"/>
    <w:pPr>
      <w:spacing w:line="360" w:lineRule="auto"/>
    </w:pPr>
    <w:rPr>
      <w:rFonts w:ascii="Times New Roman" w:hAnsi="Times New Roman"/>
      <w:b/>
      <w:bCs/>
      <w:sz w:val="24"/>
      <w:szCs w:val="24"/>
    </w:rPr>
  </w:style>
  <w:style w:type="paragraph" w:customStyle="1" w:styleId="729">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1">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qFormat/>
    <w:uiPriority w:val="99"/>
    <w:rPr>
      <w:rFonts w:ascii="Tahoma" w:hAnsi="Tahoma"/>
      <w:sz w:val="24"/>
      <w:szCs w:val="20"/>
    </w:rPr>
  </w:style>
  <w:style w:type="paragraph" w:customStyle="1" w:styleId="733">
    <w:name w:val="列表（编号二级）（绿盟科技）"/>
    <w:basedOn w:val="656"/>
    <w:qFormat/>
    <w:uiPriority w:val="99"/>
    <w:pPr>
      <w:numPr>
        <w:ilvl w:val="1"/>
      </w:numPr>
      <w:spacing w:beforeLines="0"/>
      <w:ind w:left="1260"/>
    </w:pPr>
  </w:style>
  <w:style w:type="paragraph" w:customStyle="1" w:styleId="734">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qFormat/>
    <w:uiPriority w:val="99"/>
    <w:pPr>
      <w:spacing w:before="80" w:afterLines="50"/>
      <w:ind w:left="1530"/>
    </w:pPr>
    <w:rPr>
      <w:rFonts w:ascii="宋体" w:hAnsi="Times New Roman"/>
      <w:snapToGrid w:val="0"/>
      <w:kern w:val="0"/>
      <w:szCs w:val="20"/>
    </w:rPr>
  </w:style>
  <w:style w:type="paragraph" w:customStyle="1" w:styleId="737">
    <w:name w:val="正文样式"/>
    <w:basedOn w:val="1"/>
    <w:qFormat/>
    <w:uiPriority w:val="99"/>
    <w:pPr>
      <w:spacing w:line="360" w:lineRule="auto"/>
      <w:ind w:firstLine="200" w:firstLineChars="200"/>
    </w:pPr>
    <w:rPr>
      <w:rFonts w:ascii="宋体" w:hAnsi="Times New Roman"/>
      <w:sz w:val="24"/>
      <w:szCs w:val="24"/>
    </w:rPr>
  </w:style>
  <w:style w:type="paragraph" w:customStyle="1" w:styleId="738">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4"/>
    <w:qFormat/>
    <w:uiPriority w:val="99"/>
    <w:pPr>
      <w:spacing w:after="0" w:line="415" w:lineRule="auto"/>
    </w:pPr>
    <w:rPr>
      <w:sz w:val="28"/>
      <w:szCs w:val="20"/>
    </w:rPr>
  </w:style>
  <w:style w:type="paragraph" w:customStyle="1" w:styleId="740">
    <w:name w:val="表格标题"/>
    <w:basedOn w:val="660"/>
    <w:qFormat/>
    <w:uiPriority w:val="99"/>
    <w:pPr>
      <w:numPr>
        <w:ilvl w:val="0"/>
        <w:numId w:val="26"/>
      </w:numPr>
      <w:tabs>
        <w:tab w:val="clear" w:pos="360"/>
      </w:tabs>
      <w:ind w:left="0" w:firstLine="0"/>
      <w:jc w:val="center"/>
    </w:pPr>
    <w:rPr>
      <w:b/>
      <w:bCs/>
      <w:i/>
      <w:iCs/>
    </w:rPr>
  </w:style>
  <w:style w:type="paragraph" w:customStyle="1" w:styleId="741">
    <w:name w:val="_Style 1181"/>
    <w:basedOn w:val="1"/>
    <w:qFormat/>
    <w:uiPriority w:val="99"/>
  </w:style>
  <w:style w:type="paragraph" w:customStyle="1" w:styleId="742">
    <w:name w:val="Char2"/>
    <w:basedOn w:val="1"/>
    <w:qFormat/>
    <w:uiPriority w:val="99"/>
    <w:rPr>
      <w:rFonts w:ascii="仿宋_GB2312" w:hAnsi="Times New Roman" w:eastAsia="仿宋_GB2312"/>
      <w:b/>
      <w:sz w:val="32"/>
      <w:szCs w:val="20"/>
    </w:rPr>
  </w:style>
  <w:style w:type="paragraph" w:customStyle="1" w:styleId="743">
    <w:name w:val="ZJGIS-三级标题"/>
    <w:basedOn w:val="5"/>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6">
    <w:name w:val="Char Char101"/>
    <w:basedOn w:val="1"/>
    <w:qFormat/>
    <w:uiPriority w:val="99"/>
    <w:rPr>
      <w:rFonts w:ascii="Tahoma" w:hAnsi="Tahoma"/>
      <w:sz w:val="24"/>
      <w:szCs w:val="20"/>
    </w:rPr>
  </w:style>
  <w:style w:type="paragraph" w:customStyle="1" w:styleId="747">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8">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qFormat/>
    <w:uiPriority w:val="99"/>
    <w:pPr>
      <w:widowControl/>
      <w:spacing w:before="150" w:after="150"/>
      <w:jc w:val="left"/>
    </w:pPr>
    <w:rPr>
      <w:rFonts w:ascii="宋体" w:hAnsi="宋体" w:cs="宋体"/>
      <w:kern w:val="0"/>
      <w:sz w:val="24"/>
      <w:szCs w:val="24"/>
    </w:rPr>
  </w:style>
  <w:style w:type="paragraph" w:customStyle="1" w:styleId="753">
    <w:name w:val="表格_内容"/>
    <w:basedOn w:val="1"/>
    <w:qFormat/>
    <w:uiPriority w:val="99"/>
    <w:rPr>
      <w:rFonts w:ascii="宋体" w:hAnsi="宋体"/>
      <w:szCs w:val="21"/>
    </w:rPr>
  </w:style>
  <w:style w:type="paragraph" w:customStyle="1" w:styleId="754">
    <w:name w:val="MM Title"/>
    <w:basedOn w:val="56"/>
    <w:qFormat/>
    <w:uiPriority w:val="99"/>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6">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8">
    <w:name w:val="修订1"/>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0">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8"/>
    <w:qFormat/>
    <w:uiPriority w:val="99"/>
    <w:pPr>
      <w:numPr>
        <w:ilvl w:val="4"/>
        <w:numId w:val="29"/>
      </w:numPr>
    </w:pPr>
    <w:rPr>
      <w:rFonts w:eastAsia="黑体"/>
      <w:kern w:val="0"/>
      <w:sz w:val="24"/>
      <w:szCs w:val="20"/>
    </w:rPr>
  </w:style>
  <w:style w:type="paragraph" w:customStyle="1" w:styleId="763">
    <w:name w:val="Body"/>
    <w:basedOn w:val="1"/>
    <w:qFormat/>
    <w:uiPriority w:val="99"/>
    <w:pPr>
      <w:widowControl/>
      <w:spacing w:before="120" w:afterLines="50"/>
    </w:pPr>
    <w:rPr>
      <w:rFonts w:ascii="宋体" w:hAnsi="Times New Roman"/>
      <w:snapToGrid w:val="0"/>
      <w:kern w:val="0"/>
      <w:szCs w:val="20"/>
    </w:rPr>
  </w:style>
  <w:style w:type="paragraph" w:customStyle="1" w:styleId="764">
    <w:name w:val="标准标题2"/>
    <w:basedOn w:val="4"/>
    <w:qFormat/>
    <w:uiPriority w:val="99"/>
    <w:pPr>
      <w:spacing w:line="360" w:lineRule="auto"/>
    </w:pPr>
    <w:rPr>
      <w:rFonts w:eastAsia="仿宋_GB2312"/>
      <w:bCs w:val="0"/>
      <w:sz w:val="28"/>
    </w:rPr>
  </w:style>
  <w:style w:type="paragraph" w:customStyle="1" w:styleId="765">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3"/>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5"/>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4">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5">
    <w:name w:val="_Style 164"/>
    <w:basedOn w:val="1"/>
    <w:qFormat/>
    <w:uiPriority w:val="99"/>
    <w:rPr>
      <w:rFonts w:ascii="Times New Roman" w:hAnsi="Times New Roman"/>
      <w:szCs w:val="20"/>
    </w:rPr>
  </w:style>
  <w:style w:type="paragraph" w:customStyle="1" w:styleId="776">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79">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0">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qFormat/>
    <w:uiPriority w:val="99"/>
    <w:pPr>
      <w:tabs>
        <w:tab w:val="left" w:pos="1200"/>
      </w:tabs>
      <w:ind w:left="1200" w:hanging="360"/>
    </w:pPr>
  </w:style>
  <w:style w:type="paragraph" w:customStyle="1" w:styleId="784">
    <w:name w:val="封面2级标题"/>
    <w:basedOn w:val="1"/>
    <w:next w:val="281"/>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qFormat/>
    <w:uiPriority w:val="34"/>
    <w:pPr>
      <w:ind w:firstLine="420" w:firstLineChars="200"/>
    </w:pPr>
  </w:style>
  <w:style w:type="paragraph" w:customStyle="1" w:styleId="786">
    <w:name w:val="样式 标题 3Chapter X.X.X. + 五号 段后: 0.5 行"/>
    <w:basedOn w:val="5"/>
    <w:qFormat/>
    <w:uiPriority w:val="99"/>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4"/>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qFormat/>
    <w:uiPriority w:val="99"/>
    <w:pPr>
      <w:widowControl/>
      <w:spacing w:before="150" w:after="150"/>
      <w:jc w:val="left"/>
    </w:pPr>
    <w:rPr>
      <w:rFonts w:ascii="宋体" w:hAnsi="宋体" w:cs="宋体"/>
      <w:kern w:val="0"/>
      <w:sz w:val="24"/>
      <w:szCs w:val="24"/>
    </w:rPr>
  </w:style>
  <w:style w:type="paragraph" w:customStyle="1" w:styleId="789">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2">
    <w:name w:val="CM12"/>
    <w:basedOn w:val="674"/>
    <w:next w:val="674"/>
    <w:qFormat/>
    <w:uiPriority w:val="99"/>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6"/>
    <w:qFormat/>
    <w:uiPriority w:val="99"/>
    <w:pPr>
      <w:tabs>
        <w:tab w:val="left" w:pos="284"/>
      </w:tabs>
      <w:spacing w:before="160" w:after="170" w:line="240" w:lineRule="auto"/>
      <w:ind w:left="828" w:hanging="544"/>
    </w:pPr>
    <w:rPr>
      <w:bCs w:val="0"/>
      <w:sz w:val="30"/>
      <w:szCs w:val="20"/>
    </w:rPr>
  </w:style>
  <w:style w:type="paragraph" w:customStyle="1" w:styleId="795">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qFormat/>
    <w:uiPriority w:val="99"/>
    <w:pPr>
      <w:spacing w:line="360" w:lineRule="auto"/>
      <w:jc w:val="center"/>
    </w:pPr>
    <w:rPr>
      <w:rFonts w:ascii="仿宋_GB2312" w:eastAsia="仿宋_GB2312"/>
      <w:b/>
      <w:sz w:val="24"/>
      <w:szCs w:val="28"/>
    </w:rPr>
  </w:style>
  <w:style w:type="paragraph" w:customStyle="1" w:styleId="797">
    <w:name w:val="样式 正文段落 + 首行缩进:  0 字符"/>
    <w:basedOn w:val="347"/>
    <w:qFormat/>
    <w:uiPriority w:val="99"/>
    <w:pPr>
      <w:spacing w:line="360" w:lineRule="auto"/>
      <w:ind w:firstLine="0"/>
    </w:pPr>
    <w:rPr>
      <w:rFonts w:ascii="宋体" w:hAnsi="宋体" w:cs="宋体"/>
      <w:kern w:val="0"/>
    </w:rPr>
  </w:style>
  <w:style w:type="paragraph" w:customStyle="1" w:styleId="798">
    <w:name w:val="Char8"/>
    <w:basedOn w:val="1"/>
    <w:qFormat/>
    <w:uiPriority w:val="99"/>
    <w:pPr>
      <w:tabs>
        <w:tab w:val="left" w:pos="432"/>
      </w:tabs>
      <w:ind w:left="432" w:hanging="432"/>
    </w:pPr>
    <w:rPr>
      <w:rFonts w:ascii="Times New Roman" w:hAnsi="Times New Roman"/>
      <w:sz w:val="24"/>
      <w:szCs w:val="24"/>
    </w:rPr>
  </w:style>
  <w:style w:type="paragraph" w:customStyle="1" w:styleId="799">
    <w:name w:val="Char Char Char1"/>
    <w:basedOn w:val="1"/>
    <w:qFormat/>
    <w:uiPriority w:val="99"/>
    <w:rPr>
      <w:rFonts w:ascii="Times New Roman" w:hAnsi="Times New Roman" w:eastAsia="仿宋_GB2312" w:cs="宋体"/>
      <w:sz w:val="24"/>
      <w:szCs w:val="20"/>
    </w:rPr>
  </w:style>
  <w:style w:type="paragraph" w:customStyle="1" w:styleId="800">
    <w:name w:val="ZJGIS-五级标题"/>
    <w:basedOn w:val="7"/>
    <w:qFormat/>
    <w:uiPriority w:val="99"/>
    <w:pPr>
      <w:numPr>
        <w:ilvl w:val="4"/>
        <w:numId w:val="10"/>
      </w:numPr>
      <w:spacing w:before="120" w:after="120" w:line="240" w:lineRule="auto"/>
    </w:pPr>
    <w:rPr>
      <w:rFonts w:ascii="Times New Roman" w:hAnsi="Times New Roman"/>
      <w:sz w:val="24"/>
      <w:szCs w:val="24"/>
    </w:rPr>
  </w:style>
  <w:style w:type="paragraph" w:customStyle="1" w:styleId="801">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qFormat/>
    <w:uiPriority w:val="99"/>
    <w:pPr>
      <w:jc w:val="center"/>
    </w:pPr>
    <w:rPr>
      <w:rFonts w:ascii="Arial" w:hAnsi="Arial" w:eastAsia="黑体"/>
      <w:b/>
    </w:rPr>
  </w:style>
  <w:style w:type="paragraph" w:customStyle="1" w:styleId="803">
    <w:name w:val="吉奥封面(黑体小初)"/>
    <w:basedOn w:val="192"/>
    <w:qFormat/>
    <w:uiPriority w:val="99"/>
    <w:pPr>
      <w:spacing w:before="480"/>
      <w:ind w:firstLine="0" w:firstLineChars="0"/>
      <w:jc w:val="center"/>
    </w:pPr>
    <w:rPr>
      <w:rFonts w:eastAsia="黑体"/>
      <w:sz w:val="72"/>
      <w:szCs w:val="72"/>
    </w:rPr>
  </w:style>
  <w:style w:type="paragraph" w:customStyle="1" w:styleId="804">
    <w:name w:val="样式 标题 3 + 首行缩进:  2 字符1"/>
    <w:basedOn w:val="5"/>
    <w:qFormat/>
    <w:uiPriority w:val="99"/>
    <w:pPr>
      <w:spacing w:line="360" w:lineRule="auto"/>
    </w:pPr>
    <w:rPr>
      <w:rFonts w:ascii="Times New Roman" w:hAnsi="Times New Roman" w:cs="宋体"/>
      <w:szCs w:val="20"/>
    </w:rPr>
  </w:style>
  <w:style w:type="character" w:customStyle="1" w:styleId="805">
    <w:name w:val="一级标题 Char"/>
    <w:link w:val="806"/>
    <w:qFormat/>
    <w:locked/>
    <w:uiPriority w:val="0"/>
    <w:rPr>
      <w:rFonts w:ascii="宋体" w:hAnsi="宋体"/>
      <w:b/>
      <w:sz w:val="36"/>
      <w:szCs w:val="36"/>
    </w:rPr>
  </w:style>
  <w:style w:type="paragraph" w:customStyle="1" w:styleId="806">
    <w:name w:val="一级标题"/>
    <w:basedOn w:val="32"/>
    <w:link w:val="805"/>
    <w:qFormat/>
    <w:uiPriority w:val="0"/>
    <w:pPr>
      <w:spacing w:line="360" w:lineRule="auto"/>
      <w:jc w:val="center"/>
    </w:pPr>
    <w:rPr>
      <w:rFonts w:hAnsi="宋体" w:eastAsiaTheme="minorEastAsia" w:cstheme="minorBidi"/>
      <w:b/>
      <w:sz w:val="36"/>
      <w:szCs w:val="36"/>
    </w:rPr>
  </w:style>
  <w:style w:type="character" w:customStyle="1" w:styleId="807">
    <w:name w:val="纯文本 Char1"/>
    <w:qFormat/>
    <w:uiPriority w:val="99"/>
    <w:rPr>
      <w:rFonts w:ascii="宋体" w:hAnsi="Courier New"/>
      <w:kern w:val="2"/>
      <w:sz w:val="24"/>
      <w:szCs w:val="24"/>
    </w:rPr>
  </w:style>
  <w:style w:type="paragraph" w:customStyle="1" w:styleId="808">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qFormat/>
    <w:uiPriority w:val="99"/>
    <w:pPr>
      <w:widowControl/>
      <w:jc w:val="left"/>
    </w:pPr>
    <w:rPr>
      <w:rFonts w:ascii="宋体" w:hAnsi="Courier New"/>
    </w:rPr>
  </w:style>
  <w:style w:type="character" w:customStyle="1" w:styleId="810">
    <w:name w:val="列表段落 字符"/>
    <w:link w:val="811"/>
    <w:qFormat/>
    <w:uiPriority w:val="0"/>
  </w:style>
  <w:style w:type="paragraph" w:customStyle="1" w:styleId="811">
    <w:name w:val="列表段落1"/>
    <w:basedOn w:val="1"/>
    <w:link w:val="810"/>
    <w:qFormat/>
    <w:uiPriority w:val="0"/>
    <w:pPr>
      <w:ind w:firstLine="420" w:firstLineChars="200"/>
    </w:pPr>
    <w:rPr>
      <w:rFonts w:asciiTheme="minorHAnsi" w:hAnsiTheme="minorHAnsi" w:eastAsiaTheme="minorEastAsia" w:cstheme="minorBidi"/>
    </w:rPr>
  </w:style>
  <w:style w:type="character" w:customStyle="1" w:styleId="812">
    <w:name w:val="正 文 Char"/>
    <w:link w:val="813"/>
    <w:qFormat/>
    <w:locked/>
    <w:uiPriority w:val="0"/>
    <w:rPr>
      <w:sz w:val="24"/>
      <w:szCs w:val="24"/>
    </w:rPr>
  </w:style>
  <w:style w:type="paragraph" w:customStyle="1" w:styleId="813">
    <w:name w:val="正 文"/>
    <w:basedOn w:val="1"/>
    <w:link w:val="812"/>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qFormat/>
    <w:uiPriority w:val="0"/>
    <w:rPr>
      <w:rFonts w:hint="eastAsia" w:ascii="微软雅黑" w:hAnsi="微软雅黑" w:eastAsia="微软雅黑" w:cs="微软雅黑"/>
      <w:b/>
      <w:color w:val="000000"/>
      <w:sz w:val="24"/>
      <w:szCs w:val="24"/>
      <w:u w:val="none"/>
    </w:rPr>
  </w:style>
  <w:style w:type="character" w:customStyle="1" w:styleId="815">
    <w:name w:val="font21"/>
    <w:qFormat/>
    <w:uiPriority w:val="0"/>
    <w:rPr>
      <w:rFonts w:hint="eastAsia" w:ascii="微软雅黑" w:hAnsi="微软雅黑" w:eastAsia="微软雅黑" w:cs="微软雅黑"/>
      <w:color w:val="000000"/>
      <w:sz w:val="16"/>
      <w:szCs w:val="16"/>
      <w:u w:val="none"/>
    </w:rPr>
  </w:style>
  <w:style w:type="character" w:customStyle="1" w:styleId="816">
    <w:name w:val="font51"/>
    <w:qFormat/>
    <w:uiPriority w:val="0"/>
    <w:rPr>
      <w:rFonts w:hint="eastAsia" w:ascii="微软雅黑" w:hAnsi="微软雅黑" w:eastAsia="微软雅黑" w:cs="微软雅黑"/>
      <w:b/>
      <w:color w:val="000000"/>
      <w:sz w:val="16"/>
      <w:szCs w:val="16"/>
      <w:u w:val="none"/>
    </w:rPr>
  </w:style>
  <w:style w:type="character" w:customStyle="1" w:styleId="817">
    <w:name w:val="font31"/>
    <w:qFormat/>
    <w:uiPriority w:val="0"/>
    <w:rPr>
      <w:rFonts w:hint="eastAsia" w:ascii="微软雅黑" w:hAnsi="微软雅黑" w:eastAsia="微软雅黑" w:cs="微软雅黑"/>
      <w:b/>
      <w:color w:val="000000"/>
      <w:sz w:val="16"/>
      <w:szCs w:val="16"/>
      <w:u w:val="none"/>
    </w:rPr>
  </w:style>
  <w:style w:type="character" w:customStyle="1" w:styleId="818">
    <w:name w:val="font41"/>
    <w:qFormat/>
    <w:uiPriority w:val="0"/>
    <w:rPr>
      <w:rFonts w:hint="eastAsia" w:ascii="微软雅黑" w:hAnsi="微软雅黑" w:eastAsia="微软雅黑" w:cs="微软雅黑"/>
      <w:color w:val="000000"/>
      <w:sz w:val="16"/>
      <w:szCs w:val="16"/>
      <w:u w:val="none"/>
    </w:rPr>
  </w:style>
  <w:style w:type="character" w:customStyle="1" w:styleId="819">
    <w:name w:val="页脚 字符"/>
    <w:qFormat/>
    <w:uiPriority w:val="99"/>
  </w:style>
  <w:style w:type="paragraph" w:customStyle="1" w:styleId="820">
    <w:name w:val="正文360首行缩进"/>
    <w:basedOn w:val="1"/>
    <w:link w:val="852"/>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qFormat/>
    <w:uiPriority w:val="34"/>
    <w:pPr>
      <w:ind w:firstLine="420" w:firstLineChars="200"/>
    </w:pPr>
    <w:rPr>
      <w:rFonts w:ascii="等线" w:hAnsi="等线" w:eastAsia="等线"/>
    </w:rPr>
  </w:style>
  <w:style w:type="paragraph" w:customStyle="1" w:styleId="822">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99"/>
    <w:pPr>
      <w:spacing w:line="360" w:lineRule="auto"/>
      <w:ind w:firstLine="420" w:firstLineChars="200"/>
    </w:pPr>
    <w:rPr>
      <w:rFonts w:ascii="Times New Roman" w:hAnsi="Times New Roman"/>
      <w:szCs w:val="21"/>
    </w:rPr>
  </w:style>
  <w:style w:type="paragraph" w:customStyle="1" w:styleId="851">
    <w:name w:val="列表段落11"/>
    <w:basedOn w:val="1"/>
    <w:qFormat/>
    <w:uiPriority w:val="34"/>
    <w:pPr>
      <w:ind w:firstLine="420" w:firstLineChars="200"/>
    </w:pPr>
    <w:rPr>
      <w:rFonts w:ascii="Cambria" w:hAnsi="Cambria"/>
      <w:sz w:val="24"/>
      <w:szCs w:val="24"/>
    </w:rPr>
  </w:style>
  <w:style w:type="character" w:customStyle="1" w:styleId="852">
    <w:name w:val="正文360首行缩进 Char"/>
    <w:basedOn w:val="65"/>
    <w:link w:val="820"/>
    <w:qFormat/>
    <w:uiPriority w:val="0"/>
    <w:rPr>
      <w:rFonts w:ascii="Times New Roman" w:hAnsi="Times New Roman" w:eastAsia="宋体" w:cs="Times New Roman"/>
      <w:sz w:val="24"/>
      <w:szCs w:val="20"/>
    </w:rPr>
  </w:style>
  <w:style w:type="paragraph" w:customStyle="1" w:styleId="853">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4">
    <w:name w:val="书籍标题11"/>
    <w:qFormat/>
    <w:uiPriority w:val="33"/>
    <w:rPr>
      <w:b/>
      <w:bCs/>
      <w:smallCaps/>
      <w:spacing w:val="5"/>
    </w:rPr>
  </w:style>
  <w:style w:type="paragraph" w:customStyle="1" w:styleId="855">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6">
    <w:name w:val="明显参考11"/>
    <w:qFormat/>
    <w:uiPriority w:val="0"/>
    <w:rPr>
      <w:b/>
      <w:sz w:val="24"/>
      <w:u w:val="single"/>
    </w:rPr>
  </w:style>
  <w:style w:type="character" w:customStyle="1" w:styleId="857">
    <w:name w:val="Char Char142"/>
    <w:qFormat/>
    <w:locked/>
    <w:uiPriority w:val="0"/>
    <w:rPr>
      <w:rFonts w:ascii="楷体_GB2312" w:eastAsia="楷体_GB2312"/>
      <w:kern w:val="2"/>
      <w:sz w:val="32"/>
      <w:lang w:val="en-US" w:eastAsia="zh-CN" w:bidi="ar-SA"/>
    </w:rPr>
  </w:style>
  <w:style w:type="paragraph" w:customStyle="1" w:styleId="858">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59">
    <w:name w:val="Char Char51"/>
    <w:qFormat/>
    <w:uiPriority w:val="0"/>
    <w:rPr>
      <w:rFonts w:ascii="Calibri" w:hAnsi="Calibri" w:eastAsia="宋体"/>
      <w:sz w:val="18"/>
      <w:szCs w:val="18"/>
      <w:lang w:bidi="ar-SA"/>
    </w:rPr>
  </w:style>
  <w:style w:type="character" w:customStyle="1" w:styleId="860">
    <w:name w:val="Char Char61"/>
    <w:qFormat/>
    <w:uiPriority w:val="0"/>
    <w:rPr>
      <w:rFonts w:ascii="Calibri" w:hAnsi="Calibri" w:eastAsia="宋体"/>
      <w:b/>
      <w:bCs/>
      <w:kern w:val="2"/>
      <w:sz w:val="28"/>
      <w:szCs w:val="28"/>
      <w:lang w:bidi="ar-SA"/>
    </w:rPr>
  </w:style>
  <w:style w:type="character" w:customStyle="1" w:styleId="861">
    <w:name w:val="Char Char81"/>
    <w:qFormat/>
    <w:uiPriority w:val="0"/>
    <w:rPr>
      <w:rFonts w:ascii="Arial" w:hAnsi="Arial" w:eastAsia="黑体"/>
      <w:b/>
      <w:bCs/>
      <w:kern w:val="2"/>
      <w:sz w:val="32"/>
      <w:szCs w:val="32"/>
      <w:lang w:val="en-US" w:eastAsia="zh-CN" w:bidi="ar-SA"/>
    </w:rPr>
  </w:style>
  <w:style w:type="character" w:customStyle="1" w:styleId="862">
    <w:name w:val="Char Char22"/>
    <w:qFormat/>
    <w:uiPriority w:val="0"/>
    <w:rPr>
      <w:rFonts w:ascii="宋体" w:hAnsi="Courier New" w:eastAsia="宋体"/>
      <w:sz w:val="21"/>
      <w:lang w:val="en-US" w:eastAsia="zh-CN" w:bidi="ar-SA"/>
    </w:rPr>
  </w:style>
  <w:style w:type="character" w:customStyle="1" w:styleId="863">
    <w:name w:val="占位符文本1"/>
    <w:qFormat/>
    <w:uiPriority w:val="0"/>
    <w:rPr>
      <w:color w:val="808080"/>
    </w:rPr>
  </w:style>
  <w:style w:type="character" w:customStyle="1" w:styleId="864">
    <w:name w:val="Char Char121"/>
    <w:qFormat/>
    <w:uiPriority w:val="0"/>
    <w:rPr>
      <w:rFonts w:ascii="宋体" w:hAnsi="Courier New" w:eastAsia="宋体" w:cs="Times New Roman"/>
      <w:spacing w:val="-4"/>
      <w:sz w:val="18"/>
      <w:szCs w:val="20"/>
    </w:rPr>
  </w:style>
  <w:style w:type="character" w:customStyle="1" w:styleId="865">
    <w:name w:val="不明显参考11"/>
    <w:qFormat/>
    <w:uiPriority w:val="31"/>
    <w:rPr>
      <w:smallCaps/>
      <w:color w:val="C0504D"/>
      <w:u w:val="single"/>
    </w:rPr>
  </w:style>
  <w:style w:type="character" w:customStyle="1" w:styleId="866">
    <w:name w:val="Char Char31"/>
    <w:qFormat/>
    <w:uiPriority w:val="0"/>
    <w:rPr>
      <w:rFonts w:ascii="Arial" w:hAnsi="Arial" w:eastAsia="黑体"/>
      <w:b/>
      <w:kern w:val="2"/>
      <w:sz w:val="32"/>
      <w:lang w:val="en-US" w:eastAsia="zh-CN" w:bidi="ar-SA"/>
    </w:rPr>
  </w:style>
  <w:style w:type="character" w:customStyle="1" w:styleId="867">
    <w:name w:val="Char Char71"/>
    <w:qFormat/>
    <w:uiPriority w:val="0"/>
    <w:rPr>
      <w:rFonts w:eastAsia="宋体"/>
      <w:b/>
      <w:kern w:val="2"/>
      <w:sz w:val="32"/>
      <w:lang w:bidi="ar-SA"/>
    </w:rPr>
  </w:style>
  <w:style w:type="character" w:customStyle="1" w:styleId="868">
    <w:name w:val="Char Char91"/>
    <w:qFormat/>
    <w:uiPriority w:val="0"/>
    <w:rPr>
      <w:rFonts w:eastAsia="宋体"/>
      <w:b/>
      <w:kern w:val="44"/>
      <w:sz w:val="44"/>
      <w:lang w:bidi="ar-SA"/>
    </w:rPr>
  </w:style>
  <w:style w:type="character" w:customStyle="1" w:styleId="869">
    <w:name w:val="Char Char131"/>
    <w:qFormat/>
    <w:uiPriority w:val="0"/>
    <w:rPr>
      <w:rFonts w:ascii="Calibri" w:hAnsi="Calibri" w:eastAsia="宋体" w:cs="Times New Roman"/>
      <w:sz w:val="18"/>
      <w:szCs w:val="18"/>
    </w:rPr>
  </w:style>
  <w:style w:type="character" w:customStyle="1" w:styleId="870">
    <w:name w:val="Char Char41"/>
    <w:qFormat/>
    <w:uiPriority w:val="0"/>
    <w:rPr>
      <w:rFonts w:ascii="Calibri" w:hAnsi="Calibri" w:eastAsia="宋体"/>
      <w:sz w:val="18"/>
      <w:szCs w:val="18"/>
      <w:lang w:bidi="ar-SA"/>
    </w:rPr>
  </w:style>
  <w:style w:type="paragraph" w:customStyle="1" w:styleId="871">
    <w:name w:val="批注主题11"/>
    <w:basedOn w:val="22"/>
    <w:next w:val="22"/>
    <w:qFormat/>
    <w:uiPriority w:val="99"/>
    <w:rPr>
      <w:b/>
      <w:bCs/>
      <w:kern w:val="0"/>
      <w:sz w:val="20"/>
      <w:szCs w:val="20"/>
    </w:rPr>
  </w:style>
  <w:style w:type="paragraph" w:customStyle="1" w:styleId="872">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qFormat/>
    <w:uiPriority w:val="99"/>
    <w:rPr>
      <w:rFonts w:ascii="仿宋_GB2312" w:hAnsi="Times New Roman" w:eastAsia="仿宋_GB2312"/>
      <w:b/>
      <w:sz w:val="32"/>
      <w:szCs w:val="32"/>
    </w:rPr>
  </w:style>
  <w:style w:type="paragraph" w:customStyle="1" w:styleId="874">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3"/>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7">
    <w:name w:val="Char Char Char11"/>
    <w:basedOn w:val="1"/>
    <w:qFormat/>
    <w:uiPriority w:val="99"/>
  </w:style>
  <w:style w:type="paragraph" w:customStyle="1" w:styleId="878">
    <w:name w:val="Char111"/>
    <w:basedOn w:val="1"/>
    <w:qFormat/>
    <w:uiPriority w:val="99"/>
    <w:rPr>
      <w:rFonts w:ascii="仿宋_GB2312" w:hAnsi="Times New Roman" w:eastAsia="仿宋_GB2312"/>
      <w:b/>
      <w:sz w:val="32"/>
      <w:szCs w:val="32"/>
    </w:rPr>
  </w:style>
  <w:style w:type="paragraph" w:customStyle="1" w:styleId="879">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0">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qFormat/>
    <w:uiPriority w:val="99"/>
    <w:rPr>
      <w:rFonts w:ascii="仿宋_GB2312" w:hAnsi="Times New Roman" w:eastAsia="仿宋_GB2312"/>
      <w:b/>
      <w:sz w:val="32"/>
      <w:szCs w:val="32"/>
    </w:rPr>
  </w:style>
  <w:style w:type="paragraph" w:customStyle="1" w:styleId="883">
    <w:name w:val="正文文本缩进11"/>
    <w:basedOn w:val="1"/>
    <w:qFormat/>
    <w:uiPriority w:val="99"/>
    <w:pPr>
      <w:spacing w:after="120"/>
      <w:ind w:left="420" w:leftChars="200"/>
    </w:pPr>
    <w:rPr>
      <w:rFonts w:cs="黑体"/>
    </w:rPr>
  </w:style>
  <w:style w:type="paragraph" w:customStyle="1" w:styleId="884">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qFormat/>
    <w:uiPriority w:val="99"/>
    <w:rPr>
      <w:rFonts w:ascii="仿宋_GB2312" w:hAnsi="Times New Roman" w:eastAsia="仿宋_GB2312"/>
      <w:b/>
      <w:sz w:val="32"/>
      <w:szCs w:val="32"/>
    </w:rPr>
  </w:style>
  <w:style w:type="paragraph" w:customStyle="1" w:styleId="886">
    <w:name w:val="列出段落12"/>
    <w:basedOn w:val="1"/>
    <w:qFormat/>
    <w:uiPriority w:val="99"/>
    <w:pPr>
      <w:ind w:firstLine="420" w:firstLineChars="200"/>
    </w:pPr>
  </w:style>
  <w:style w:type="paragraph" w:customStyle="1" w:styleId="887">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qFormat/>
    <w:uiPriority w:val="99"/>
    <w:rPr>
      <w:rFonts w:ascii="Tahoma" w:hAnsi="Tahoma"/>
      <w:sz w:val="24"/>
      <w:szCs w:val="20"/>
    </w:rPr>
  </w:style>
  <w:style w:type="paragraph" w:customStyle="1" w:styleId="889">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0">
    <w:name w:val="Char Char10"/>
    <w:basedOn w:val="1"/>
    <w:qFormat/>
    <w:uiPriority w:val="99"/>
    <w:rPr>
      <w:rFonts w:ascii="Tahoma" w:hAnsi="Tahoma"/>
      <w:sz w:val="24"/>
      <w:szCs w:val="20"/>
    </w:rPr>
  </w:style>
  <w:style w:type="paragraph" w:customStyle="1" w:styleId="891">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3">
    <w:name w:val="Book Title"/>
    <w:qFormat/>
    <w:uiPriority w:val="33"/>
    <w:rPr>
      <w:b/>
      <w:bCs/>
      <w:smallCaps/>
      <w:spacing w:val="5"/>
    </w:rPr>
  </w:style>
  <w:style w:type="character" w:customStyle="1" w:styleId="894">
    <w:name w:val="z-窗体底端 字符2"/>
    <w:link w:val="895"/>
    <w:qFormat/>
    <w:uiPriority w:val="0"/>
    <w:rPr>
      <w:rFonts w:ascii="Arial" w:hAnsi="Arial" w:cs="Arial"/>
      <w:vanish/>
      <w:sz w:val="16"/>
      <w:szCs w:val="16"/>
    </w:rPr>
  </w:style>
  <w:style w:type="paragraph" w:customStyle="1" w:styleId="895">
    <w:name w:val="HTML Bottom of Form"/>
    <w:basedOn w:val="1"/>
    <w:next w:val="1"/>
    <w:link w:val="894"/>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qFormat/>
    <w:uiPriority w:val="0"/>
    <w:rPr>
      <w:b/>
      <w:sz w:val="24"/>
      <w:u w:val="single"/>
    </w:rPr>
  </w:style>
  <w:style w:type="character" w:customStyle="1" w:styleId="897">
    <w:name w:val="z-窗体顶端 字符2"/>
    <w:link w:val="898"/>
    <w:qFormat/>
    <w:uiPriority w:val="0"/>
    <w:rPr>
      <w:rFonts w:ascii="Arial" w:hAnsi="Arial" w:cs="Arial"/>
      <w:vanish/>
      <w:sz w:val="16"/>
      <w:szCs w:val="16"/>
    </w:rPr>
  </w:style>
  <w:style w:type="paragraph" w:customStyle="1" w:styleId="898">
    <w:name w:val="HTML Top of Form"/>
    <w:basedOn w:val="1"/>
    <w:next w:val="1"/>
    <w:link w:val="897"/>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qFormat/>
    <w:uiPriority w:val="31"/>
    <w:rPr>
      <w:smallCaps/>
      <w:color w:val="C0504D"/>
      <w:u w:val="single"/>
    </w:rPr>
  </w:style>
  <w:style w:type="paragraph" w:customStyle="1" w:styleId="900">
    <w:name w:val="TOC Heading"/>
    <w:basedOn w:val="3"/>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5"/>
    <w:semiHidden/>
    <w:qFormat/>
    <w:uiPriority w:val="99"/>
    <w:rPr>
      <w:rFonts w:ascii="Arial" w:hAnsi="Arial" w:eastAsia="宋体" w:cs="Arial"/>
      <w:vanish/>
      <w:sz w:val="16"/>
      <w:szCs w:val="16"/>
    </w:rPr>
  </w:style>
  <w:style w:type="character" w:customStyle="1" w:styleId="902">
    <w:name w:val="z-窗体顶端 Char1"/>
    <w:basedOn w:val="65"/>
    <w:semiHidden/>
    <w:qFormat/>
    <w:uiPriority w:val="99"/>
    <w:rPr>
      <w:rFonts w:ascii="Arial" w:hAnsi="Arial" w:eastAsia="宋体" w:cs="Arial"/>
      <w:vanish/>
      <w:sz w:val="16"/>
      <w:szCs w:val="16"/>
    </w:rPr>
  </w:style>
  <w:style w:type="paragraph" w:customStyle="1" w:styleId="903">
    <w:name w:val="Revision"/>
    <w:semiHidden/>
    <w:qFormat/>
    <w:uiPriority w:val="99"/>
    <w:rPr>
      <w:rFonts w:ascii="Calibri" w:hAnsi="Calibri" w:eastAsia="宋体" w:cs="Times New Roman"/>
      <w:kern w:val="2"/>
      <w:sz w:val="21"/>
      <w:szCs w:val="22"/>
      <w:lang w:val="en-US" w:eastAsia="zh-CN" w:bidi="ar-SA"/>
    </w:rPr>
  </w:style>
  <w:style w:type="paragraph" w:customStyle="1" w:styleId="904">
    <w:name w:val="列表段落"/>
    <w:basedOn w:val="1"/>
    <w:qFormat/>
    <w:uiPriority w:val="99"/>
    <w:pPr>
      <w:ind w:firstLine="420" w:firstLineChars="200"/>
    </w:pPr>
  </w:style>
  <w:style w:type="character" w:customStyle="1" w:styleId="905">
    <w:name w:val="content1"/>
    <w:qFormat/>
    <w:uiPriority w:val="0"/>
    <w:rPr>
      <w:rFonts w:hint="default" w:ascii="Tahoma" w:hAnsi="Tahoma" w:cs="Tahoma"/>
      <w:sz w:val="21"/>
      <w:szCs w:val="21"/>
    </w:rPr>
  </w:style>
  <w:style w:type="character" w:customStyle="1" w:styleId="906">
    <w:name w:val="style25"/>
    <w:basedOn w:val="65"/>
    <w:qFormat/>
    <w:uiPriority w:val="0"/>
  </w:style>
  <w:style w:type="character" w:customStyle="1" w:styleId="907">
    <w:name w:val="style281"/>
    <w:qFormat/>
    <w:uiPriority w:val="0"/>
    <w:rPr>
      <w:color w:val="0000FF"/>
      <w:sz w:val="21"/>
      <w:szCs w:val="21"/>
    </w:rPr>
  </w:style>
  <w:style w:type="character" w:customStyle="1" w:styleId="908">
    <w:name w:val="ml21"/>
    <w:qFormat/>
    <w:uiPriority w:val="0"/>
    <w:rPr>
      <w:rFonts w:hint="default"/>
      <w:color w:val="0000FF"/>
      <w:sz w:val="21"/>
      <w:szCs w:val="21"/>
    </w:rPr>
  </w:style>
  <w:style w:type="character" w:customStyle="1" w:styleId="909">
    <w:name w:val="newstyle1"/>
    <w:qFormat/>
    <w:uiPriority w:val="0"/>
    <w:rPr>
      <w:rFonts w:hint="default"/>
      <w:sz w:val="18"/>
      <w:szCs w:val="18"/>
    </w:rPr>
  </w:style>
  <w:style w:type="character" w:customStyle="1" w:styleId="910">
    <w:name w:val="center style5"/>
    <w:basedOn w:val="65"/>
    <w:qFormat/>
    <w:uiPriority w:val="0"/>
  </w:style>
  <w:style w:type="character" w:customStyle="1" w:styleId="911">
    <w:name w:val="新正文 Char"/>
    <w:link w:val="912"/>
    <w:qFormat/>
    <w:uiPriority w:val="0"/>
    <w:rPr>
      <w:szCs w:val="24"/>
    </w:rPr>
  </w:style>
  <w:style w:type="paragraph" w:customStyle="1" w:styleId="912">
    <w:name w:val="新正文"/>
    <w:basedOn w:val="1"/>
    <w:link w:val="911"/>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qFormat/>
    <w:uiPriority w:val="99"/>
    <w:pPr>
      <w:outlineLvl w:val="9"/>
    </w:pPr>
  </w:style>
  <w:style w:type="paragraph" w:customStyle="1" w:styleId="956">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qFormat/>
    <w:uiPriority w:val="0"/>
    <w:rPr>
      <w:rFonts w:ascii="Arial" w:hAnsi="Arial" w:cs="Arial"/>
      <w:vanish/>
      <w:sz w:val="16"/>
      <w:szCs w:val="16"/>
    </w:rPr>
  </w:style>
  <w:style w:type="character" w:customStyle="1" w:styleId="962">
    <w:name w:val="z-窗体顶端 字符1"/>
    <w:qFormat/>
    <w:uiPriority w:val="0"/>
    <w:rPr>
      <w:rFonts w:ascii="Arial" w:hAnsi="Arial" w:cs="Arial"/>
      <w:vanish/>
      <w:sz w:val="16"/>
      <w:szCs w:val="16"/>
    </w:rPr>
  </w:style>
  <w:style w:type="character" w:customStyle="1" w:styleId="963">
    <w:name w:val="批注主题 字符"/>
    <w:basedOn w:val="83"/>
    <w:link w:val="57"/>
    <w:qFormat/>
    <w:uiPriority w:val="99"/>
    <w:rPr>
      <w:rFonts w:ascii="Calibri" w:hAnsi="Calibri" w:eastAsia="宋体" w:cs="Times New Roman"/>
      <w:b/>
      <w:bCs/>
    </w:rPr>
  </w:style>
  <w:style w:type="character" w:customStyle="1" w:styleId="964">
    <w:name w:val="正文首行缩进 2 字符"/>
    <w:basedOn w:val="87"/>
    <w:link w:val="59"/>
    <w:qFormat/>
    <w:uiPriority w:val="99"/>
    <w:rPr>
      <w:rFonts w:ascii="Times New Roman" w:hAnsi="Times New Roman" w:eastAsia="宋体" w:cs="Times New Roman"/>
      <w:spacing w:val="-4"/>
      <w:sz w:val="18"/>
      <w:szCs w:val="20"/>
    </w:rPr>
  </w:style>
  <w:style w:type="table" w:customStyle="1" w:styleId="965">
    <w:name w:val="浅色列表 - 着色 51"/>
    <w:basedOn w:val="60"/>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qFormat/>
    <w:uiPriority w:val="0"/>
    <w:rPr>
      <w:sz w:val="21"/>
      <w:szCs w:val="21"/>
    </w:rPr>
  </w:style>
  <w:style w:type="paragraph" w:customStyle="1" w:styleId="967">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qFormat/>
    <w:uiPriority w:val="99"/>
    <w:rPr>
      <w:rFonts w:eastAsia="宋体"/>
      <w:kern w:val="2"/>
      <w:sz w:val="28"/>
      <w:szCs w:val="24"/>
      <w:lang w:val="en-US" w:eastAsia="zh-CN" w:bidi="ar-SA"/>
    </w:rPr>
  </w:style>
  <w:style w:type="character" w:customStyle="1" w:styleId="969">
    <w:name w:val="批注文字 字符"/>
    <w:qFormat/>
    <w:uiPriority w:val="99"/>
    <w:rPr>
      <w:kern w:val="2"/>
      <w:sz w:val="21"/>
      <w:szCs w:val="22"/>
    </w:rPr>
  </w:style>
  <w:style w:type="character" w:customStyle="1" w:styleId="970">
    <w:name w:val="正文文本缩进 字符"/>
    <w:qFormat/>
    <w:uiPriority w:val="99"/>
    <w:rPr>
      <w:rFonts w:ascii="宋体" w:hAnsi="Courier New" w:eastAsia="宋体"/>
      <w:spacing w:val="-4"/>
      <w:kern w:val="2"/>
      <w:sz w:val="18"/>
      <w:lang w:val="en-US" w:eastAsia="zh-CN" w:bidi="ar-SA"/>
    </w:rPr>
  </w:style>
  <w:style w:type="character" w:customStyle="1" w:styleId="971">
    <w:name w:val="标题 字符1"/>
    <w:basedOn w:val="65"/>
    <w:qFormat/>
    <w:uiPriority w:val="10"/>
    <w:rPr>
      <w:rFonts w:asciiTheme="majorHAnsi" w:hAnsiTheme="majorHAnsi" w:eastAsiaTheme="majorEastAsia" w:cstheme="majorBidi"/>
      <w:b/>
      <w:bCs/>
      <w:sz w:val="32"/>
      <w:szCs w:val="32"/>
    </w:rPr>
  </w:style>
  <w:style w:type="character" w:customStyle="1" w:styleId="972">
    <w:name w:val="副标题 字符1"/>
    <w:basedOn w:val="65"/>
    <w:qFormat/>
    <w:uiPriority w:val="11"/>
    <w:rPr>
      <w:b/>
      <w:bCs/>
      <w:kern w:val="28"/>
      <w:sz w:val="32"/>
      <w:szCs w:val="32"/>
    </w:rPr>
  </w:style>
  <w:style w:type="paragraph" w:customStyle="1" w:styleId="973">
    <w:name w:val="表格非标题文字"/>
    <w:link w:val="97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5"/>
    <w:link w:val="973"/>
    <w:qFormat/>
    <w:uiPriority w:val="0"/>
    <w:rPr>
      <w:rFonts w:ascii="Futura Bk" w:hAnsi="Futura Bk" w:eastAsia="宋体" w:cs="Times New Roman"/>
      <w:sz w:val="18"/>
      <w:szCs w:val="21"/>
    </w:rPr>
  </w:style>
  <w:style w:type="paragraph" w:customStyle="1" w:styleId="975">
    <w:name w:val="a2"/>
    <w:basedOn w:val="1"/>
    <w:qFormat/>
    <w:uiPriority w:val="99"/>
    <w:pPr>
      <w:widowControl/>
      <w:spacing w:after="150"/>
      <w:jc w:val="left"/>
    </w:pPr>
    <w:rPr>
      <w:rFonts w:ascii="宋体" w:hAnsi="宋体" w:cs="宋体"/>
      <w:kern w:val="0"/>
      <w:sz w:val="24"/>
      <w:szCs w:val="24"/>
    </w:rPr>
  </w:style>
  <w:style w:type="table" w:customStyle="1" w:styleId="976">
    <w:name w:val="网格型1"/>
    <w:basedOn w:val="60"/>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7">
    <w:name w:val="标题 2 Char2"/>
    <w:qFormat/>
    <w:uiPriority w:val="0"/>
    <w:rPr>
      <w:rFonts w:ascii="Arial" w:hAnsi="Arial" w:eastAsia="黑体" w:cs="Times New Roman"/>
      <w:b/>
      <w:bCs/>
      <w:sz w:val="32"/>
      <w:szCs w:val="32"/>
    </w:rPr>
  </w:style>
  <w:style w:type="character" w:customStyle="1" w:styleId="978">
    <w:name w:val="正文缩进 Char1"/>
    <w:qFormat/>
    <w:uiPriority w:val="0"/>
    <w:rPr>
      <w:rFonts w:ascii="Calibri" w:hAnsi="Calibri" w:eastAsia="宋体" w:cs="Times New Roman"/>
      <w:szCs w:val="20"/>
    </w:rPr>
  </w:style>
  <w:style w:type="paragraph" w:customStyle="1" w:styleId="979">
    <w:name w:val="TOC Heading1"/>
    <w:basedOn w:val="3"/>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5"/>
    <w:qFormat/>
    <w:uiPriority w:val="0"/>
  </w:style>
  <w:style w:type="character" w:customStyle="1" w:styleId="981">
    <w:name w:val="日期 字符1"/>
    <w:basedOn w:val="65"/>
    <w:semiHidden/>
    <w:qFormat/>
    <w:uiPriority w:val="0"/>
    <w:rPr>
      <w:rFonts w:ascii="Calibri" w:hAnsi="Calibri" w:eastAsia="宋体" w:cs="Times New Roman"/>
    </w:rPr>
  </w:style>
  <w:style w:type="character" w:customStyle="1" w:styleId="982">
    <w:name w:val="正文文本 2 字符1"/>
    <w:basedOn w:val="65"/>
    <w:semiHidden/>
    <w:qFormat/>
    <w:uiPriority w:val="0"/>
    <w:rPr>
      <w:rFonts w:ascii="Calibri" w:hAnsi="Calibri" w:eastAsia="宋体" w:cs="Times New Roman"/>
    </w:rPr>
  </w:style>
  <w:style w:type="character" w:customStyle="1" w:styleId="983">
    <w:name w:val="纯文本 字符1"/>
    <w:basedOn w:val="65"/>
    <w:semiHidden/>
    <w:qFormat/>
    <w:uiPriority w:val="99"/>
    <w:rPr>
      <w:rFonts w:hAnsi="Courier New" w:cs="Courier New" w:asciiTheme="minorEastAsia"/>
    </w:rPr>
  </w:style>
  <w:style w:type="table" w:customStyle="1" w:styleId="984">
    <w:name w:val="网格型2"/>
    <w:basedOn w:val="6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36070</Words>
  <Characters>39396</Characters>
  <Lines>112</Lines>
  <Paragraphs>31</Paragraphs>
  <TotalTime>17</TotalTime>
  <ScaleCrop>false</ScaleCrop>
  <LinksUpToDate>false</LinksUpToDate>
  <CharactersWithSpaces>40669</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2023-04-06T01:02:00Z</dcterms:created>
  <dc:creator>lenovo</dc:creator>
  <cp:lastModifiedBy>winnie2628</cp:lastModifiedBy>
  <cp:lastPrinted>2021-01-25T02:12:00Z</cp:lastPrinted>
  <dcterms:modified xsi:type="dcterms:W3CDTF">2023-04-17T11:03:29Z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EC0ED90D49C44EF5BF5DEF82D51CA803</vt:lpwstr>
  </property>
</Properties>
</file>