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2025-2027年教职工疗休养</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2025-2027年教职工疗休养</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bookmarkStart w:id="56" w:name="_GoBack"/>
      <w:r>
        <w:rPr>
          <w:rFonts w:hint="eastAsia" w:ascii="楷体" w:hAnsi="楷体" w:eastAsia="楷体" w:cs="Times New Roman"/>
          <w:b/>
          <w:color w:val="auto"/>
          <w:spacing w:val="-6"/>
          <w:sz w:val="30"/>
          <w:szCs w:val="30"/>
          <w:highlight w:val="none"/>
          <w:lang w:eastAsia="zh-CN"/>
        </w:rPr>
        <w:t>QSZB-Z(F)-B25147(GK)</w:t>
      </w:r>
      <w:bookmarkEnd w:id="56"/>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[2025]23358号、临[2025]26797号、临[2025]26798号、临[2025]26799号、临[2025]26800号、临[2025]26801号</w:t>
      </w:r>
    </w:p>
    <w:p w14:paraId="43139F7B">
      <w:pPr>
        <w:adjustRightInd w:val="0"/>
        <w:snapToGrid w:val="0"/>
        <w:spacing w:line="288" w:lineRule="auto"/>
        <w:rPr>
          <w:rFonts w:ascii="楷体" w:hAnsi="楷体" w:eastAsia="楷体" w:cs="Times New Roman"/>
          <w:b/>
          <w:color w:val="auto"/>
          <w:szCs w:val="21"/>
          <w:highlight w:val="none"/>
        </w:rPr>
      </w:pPr>
    </w:p>
    <w:p w14:paraId="70069428">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43ED2F74">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2025-2027年教职工疗休养</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2025年6月9日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621"/>
      <w:bookmarkStart w:id="1" w:name="_Toc28359079"/>
      <w:bookmarkStart w:id="2" w:name="_Toc28359002"/>
      <w:bookmarkStart w:id="3" w:name="_Toc35393790"/>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QSZB-Z(F)-B25147(GK)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2025-2027年教职工疗休养</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19800000元</w:t>
      </w:r>
    </w:p>
    <w:p w14:paraId="11D1D498">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.最高限价：标项一：</w:t>
      </w:r>
      <w:r>
        <w:rPr>
          <w:rFonts w:hint="eastAsia" w:ascii="宋体" w:hAnsi="宋体" w:eastAsia="宋体" w:cs="Times New Roman"/>
          <w:color w:val="auto"/>
          <w:szCs w:val="21"/>
          <w:highlight w:val="none"/>
          <w:lang w:val="en-US" w:eastAsia="zh-CN"/>
        </w:rPr>
        <w:t>3960000</w:t>
      </w:r>
      <w:r>
        <w:rPr>
          <w:rFonts w:hint="eastAsia" w:ascii="宋体" w:hAnsi="宋体" w:eastAsia="宋体" w:cs="Times New Roman"/>
          <w:color w:val="auto"/>
          <w:szCs w:val="21"/>
          <w:highlight w:val="none"/>
        </w:rPr>
        <w:t>元；标项二：3960000元；标项三：3960000元；标项四：3960000元</w:t>
      </w:r>
      <w:r>
        <w:rPr>
          <w:rFonts w:hint="eastAsia" w:ascii="宋体" w:hAnsi="宋体" w:eastAsia="宋体" w:cs="Times New Roman"/>
          <w:color w:val="auto"/>
          <w:szCs w:val="21"/>
          <w:highlight w:val="none"/>
          <w:lang w:eastAsia="zh-CN"/>
        </w:rPr>
        <w:t>；标项</w:t>
      </w:r>
      <w:r>
        <w:rPr>
          <w:rFonts w:hint="eastAsia" w:ascii="宋体" w:hAnsi="宋体" w:eastAsia="宋体" w:cs="Times New Roman"/>
          <w:color w:val="auto"/>
          <w:szCs w:val="21"/>
          <w:highlight w:val="none"/>
          <w:lang w:val="en-US" w:eastAsia="zh-CN"/>
        </w:rPr>
        <w:t>五</w:t>
      </w:r>
      <w:r>
        <w:rPr>
          <w:rFonts w:hint="eastAsia" w:ascii="宋体" w:hAnsi="宋体" w:eastAsia="宋体" w:cs="Times New Roman"/>
          <w:color w:val="auto"/>
          <w:szCs w:val="21"/>
          <w:highlight w:val="none"/>
          <w:lang w:eastAsia="zh-CN"/>
        </w:rPr>
        <w:t>：3960000元</w:t>
      </w:r>
    </w:p>
    <w:p w14:paraId="4BF7EF97">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.合同履约期限：自合同签订之日起至202</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lang w:val="en-US" w:eastAsia="zh-CN"/>
        </w:rPr>
        <w:t>11</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30</w:t>
      </w:r>
      <w:r>
        <w:rPr>
          <w:rFonts w:hint="eastAsia" w:ascii="宋体" w:hAnsi="宋体" w:eastAsia="宋体" w:cs="Times New Roman"/>
          <w:color w:val="auto"/>
          <w:szCs w:val="21"/>
          <w:highlight w:val="none"/>
        </w:rPr>
        <w:t>日</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7"/>
        <w:gridCol w:w="3522"/>
        <w:gridCol w:w="828"/>
        <w:gridCol w:w="830"/>
        <w:gridCol w:w="3655"/>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409" w:type="pct"/>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标项</w:t>
            </w:r>
          </w:p>
        </w:tc>
        <w:tc>
          <w:tcPr>
            <w:tcW w:w="1829" w:type="pct"/>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430" w:type="pct"/>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431" w:type="pct"/>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1898" w:type="pct"/>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09" w:type="pct"/>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一</w:t>
            </w:r>
          </w:p>
        </w:tc>
        <w:tc>
          <w:tcPr>
            <w:tcW w:w="1829" w:type="pct"/>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2025-2027年教职工疗休养</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一</w:t>
            </w:r>
            <w:r>
              <w:rPr>
                <w:rFonts w:hint="eastAsia" w:ascii="宋体" w:hAnsi="宋体" w:eastAsia="宋体" w:cs="宋体"/>
                <w:bCs/>
                <w:color w:val="auto"/>
                <w:szCs w:val="21"/>
                <w:highlight w:val="none"/>
                <w:lang w:eastAsia="zh-CN"/>
              </w:rPr>
              <w:t>）</w:t>
            </w:r>
          </w:p>
        </w:tc>
        <w:tc>
          <w:tcPr>
            <w:tcW w:w="430" w:type="pct"/>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项</w:t>
            </w:r>
          </w:p>
        </w:tc>
        <w:tc>
          <w:tcPr>
            <w:tcW w:w="1898" w:type="pct"/>
            <w:vMerge w:val="restart"/>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r>
      <w:tr w14:paraId="484C3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09" w:type="pct"/>
            <w:tcBorders>
              <w:tl2br w:val="nil"/>
              <w:tr2bl w:val="nil"/>
            </w:tcBorders>
            <w:vAlign w:val="center"/>
          </w:tcPr>
          <w:p w14:paraId="237260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bookmarkStart w:id="5" w:name="_Toc35393622"/>
            <w:bookmarkStart w:id="6" w:name="_Toc28359080"/>
            <w:bookmarkStart w:id="7" w:name="_Toc35393791"/>
            <w:bookmarkStart w:id="8" w:name="_Toc28359003"/>
            <w:r>
              <w:rPr>
                <w:rFonts w:hint="eastAsia" w:ascii="宋体" w:hAnsi="宋体" w:eastAsia="宋体" w:cs="宋体"/>
                <w:bCs/>
                <w:color w:val="auto"/>
                <w:szCs w:val="21"/>
                <w:highlight w:val="none"/>
                <w:lang w:val="en-US" w:eastAsia="zh-CN"/>
              </w:rPr>
              <w:t>二</w:t>
            </w:r>
          </w:p>
        </w:tc>
        <w:tc>
          <w:tcPr>
            <w:tcW w:w="1829" w:type="pct"/>
            <w:tcBorders>
              <w:right w:val="single" w:color="auto" w:sz="4" w:space="0"/>
              <w:tl2br w:val="nil"/>
              <w:tr2bl w:val="nil"/>
            </w:tcBorders>
            <w:vAlign w:val="center"/>
          </w:tcPr>
          <w:p w14:paraId="05D0D6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2025-2027年教职工疗休养（</w:t>
            </w:r>
            <w:r>
              <w:rPr>
                <w:rFonts w:hint="eastAsia" w:ascii="宋体" w:hAnsi="宋体" w:eastAsia="宋体" w:cs="宋体"/>
                <w:bCs/>
                <w:color w:val="auto"/>
                <w:szCs w:val="21"/>
                <w:highlight w:val="none"/>
                <w:lang w:val="en-US" w:eastAsia="zh-CN"/>
              </w:rPr>
              <w:t>二</w:t>
            </w:r>
            <w:r>
              <w:rPr>
                <w:rFonts w:hint="eastAsia" w:ascii="宋体" w:hAnsi="宋体" w:eastAsia="宋体" w:cs="宋体"/>
                <w:bCs/>
                <w:color w:val="auto"/>
                <w:szCs w:val="21"/>
                <w:highlight w:val="none"/>
              </w:rPr>
              <w:t>）</w:t>
            </w:r>
          </w:p>
        </w:tc>
        <w:tc>
          <w:tcPr>
            <w:tcW w:w="430" w:type="pct"/>
            <w:tcBorders>
              <w:tl2br w:val="nil"/>
              <w:tr2bl w:val="nil"/>
            </w:tcBorders>
            <w:vAlign w:val="center"/>
          </w:tcPr>
          <w:p w14:paraId="71C94C7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0781F5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1898" w:type="pct"/>
            <w:vMerge w:val="continue"/>
            <w:tcBorders>
              <w:right w:val="single" w:color="auto" w:sz="4" w:space="0"/>
              <w:tl2br w:val="nil"/>
              <w:tr2bl w:val="nil"/>
            </w:tcBorders>
            <w:vAlign w:val="center"/>
          </w:tcPr>
          <w:p w14:paraId="0514452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p>
        </w:tc>
      </w:tr>
      <w:tr w14:paraId="1F125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09" w:type="pct"/>
            <w:tcBorders>
              <w:tl2br w:val="nil"/>
              <w:tr2bl w:val="nil"/>
            </w:tcBorders>
            <w:vAlign w:val="center"/>
          </w:tcPr>
          <w:p w14:paraId="283CBA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w:t>
            </w:r>
          </w:p>
        </w:tc>
        <w:tc>
          <w:tcPr>
            <w:tcW w:w="1829" w:type="pct"/>
            <w:tcBorders>
              <w:right w:val="single" w:color="auto" w:sz="4" w:space="0"/>
              <w:tl2br w:val="nil"/>
              <w:tr2bl w:val="nil"/>
            </w:tcBorders>
            <w:vAlign w:val="center"/>
          </w:tcPr>
          <w:p w14:paraId="0C2A4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2025-2027年教职工疗休养（</w:t>
            </w:r>
            <w:r>
              <w:rPr>
                <w:rFonts w:hint="eastAsia" w:ascii="宋体" w:hAnsi="宋体" w:eastAsia="宋体" w:cs="宋体"/>
                <w:bCs/>
                <w:color w:val="auto"/>
                <w:szCs w:val="21"/>
                <w:highlight w:val="none"/>
                <w:lang w:val="en-US" w:eastAsia="zh-CN"/>
              </w:rPr>
              <w:t>三</w:t>
            </w:r>
            <w:r>
              <w:rPr>
                <w:rFonts w:hint="eastAsia" w:ascii="宋体" w:hAnsi="宋体" w:eastAsia="宋体" w:cs="宋体"/>
                <w:bCs/>
                <w:color w:val="auto"/>
                <w:szCs w:val="21"/>
                <w:highlight w:val="none"/>
              </w:rPr>
              <w:t>）</w:t>
            </w:r>
          </w:p>
        </w:tc>
        <w:tc>
          <w:tcPr>
            <w:tcW w:w="430" w:type="pct"/>
            <w:tcBorders>
              <w:tl2br w:val="nil"/>
              <w:tr2bl w:val="nil"/>
            </w:tcBorders>
            <w:vAlign w:val="center"/>
          </w:tcPr>
          <w:p w14:paraId="38C8D4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543827F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1898" w:type="pct"/>
            <w:vMerge w:val="continue"/>
            <w:tcBorders>
              <w:right w:val="single" w:color="auto" w:sz="4" w:space="0"/>
              <w:tl2br w:val="nil"/>
              <w:tr2bl w:val="nil"/>
            </w:tcBorders>
            <w:vAlign w:val="center"/>
          </w:tcPr>
          <w:p w14:paraId="3A12F9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p>
        </w:tc>
      </w:tr>
      <w:tr w14:paraId="75B1A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09" w:type="pct"/>
            <w:tcBorders>
              <w:tl2br w:val="nil"/>
              <w:tr2bl w:val="nil"/>
            </w:tcBorders>
            <w:vAlign w:val="center"/>
          </w:tcPr>
          <w:p w14:paraId="4C6876B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四</w:t>
            </w:r>
          </w:p>
        </w:tc>
        <w:tc>
          <w:tcPr>
            <w:tcW w:w="1829" w:type="pct"/>
            <w:tcBorders>
              <w:right w:val="single" w:color="auto" w:sz="4" w:space="0"/>
              <w:tl2br w:val="nil"/>
              <w:tr2bl w:val="nil"/>
            </w:tcBorders>
            <w:vAlign w:val="center"/>
          </w:tcPr>
          <w:p w14:paraId="09D420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2025-2027年教职工疗休养（</w:t>
            </w:r>
            <w:r>
              <w:rPr>
                <w:rFonts w:hint="eastAsia" w:ascii="宋体" w:hAnsi="宋体" w:eastAsia="宋体" w:cs="宋体"/>
                <w:bCs/>
                <w:color w:val="auto"/>
                <w:szCs w:val="21"/>
                <w:highlight w:val="none"/>
                <w:lang w:val="en-US" w:eastAsia="zh-CN"/>
              </w:rPr>
              <w:t>四</w:t>
            </w:r>
            <w:r>
              <w:rPr>
                <w:rFonts w:hint="eastAsia" w:ascii="宋体" w:hAnsi="宋体" w:eastAsia="宋体" w:cs="宋体"/>
                <w:bCs/>
                <w:color w:val="auto"/>
                <w:szCs w:val="21"/>
                <w:highlight w:val="none"/>
              </w:rPr>
              <w:t>）</w:t>
            </w:r>
          </w:p>
        </w:tc>
        <w:tc>
          <w:tcPr>
            <w:tcW w:w="430" w:type="pct"/>
            <w:tcBorders>
              <w:tl2br w:val="nil"/>
              <w:tr2bl w:val="nil"/>
            </w:tcBorders>
            <w:vAlign w:val="center"/>
          </w:tcPr>
          <w:p w14:paraId="190A1C5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2956BF1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1898" w:type="pct"/>
            <w:vMerge w:val="continue"/>
            <w:tcBorders>
              <w:right w:val="single" w:color="auto" w:sz="4" w:space="0"/>
              <w:tl2br w:val="nil"/>
              <w:tr2bl w:val="nil"/>
            </w:tcBorders>
            <w:vAlign w:val="center"/>
          </w:tcPr>
          <w:p w14:paraId="1C78D4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p>
        </w:tc>
      </w:tr>
      <w:tr w14:paraId="0674D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09" w:type="pct"/>
            <w:tcBorders>
              <w:tl2br w:val="nil"/>
              <w:tr2bl w:val="nil"/>
            </w:tcBorders>
            <w:vAlign w:val="center"/>
          </w:tcPr>
          <w:p w14:paraId="735FB4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五</w:t>
            </w:r>
          </w:p>
        </w:tc>
        <w:tc>
          <w:tcPr>
            <w:tcW w:w="1829" w:type="pct"/>
            <w:tcBorders>
              <w:right w:val="single" w:color="auto" w:sz="4" w:space="0"/>
              <w:tl2br w:val="nil"/>
              <w:tr2bl w:val="nil"/>
            </w:tcBorders>
            <w:vAlign w:val="center"/>
          </w:tcPr>
          <w:p w14:paraId="36BE339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2025-2027年教职工疗休养（</w:t>
            </w:r>
            <w:r>
              <w:rPr>
                <w:rFonts w:hint="eastAsia" w:ascii="宋体" w:hAnsi="宋体" w:eastAsia="宋体" w:cs="宋体"/>
                <w:bCs/>
                <w:color w:val="auto"/>
                <w:szCs w:val="21"/>
                <w:highlight w:val="none"/>
                <w:lang w:val="en-US" w:eastAsia="zh-CN"/>
              </w:rPr>
              <w:t>五</w:t>
            </w:r>
            <w:r>
              <w:rPr>
                <w:rFonts w:hint="eastAsia" w:ascii="宋体" w:hAnsi="宋体" w:eastAsia="宋体" w:cs="宋体"/>
                <w:bCs/>
                <w:color w:val="auto"/>
                <w:szCs w:val="21"/>
                <w:highlight w:val="none"/>
              </w:rPr>
              <w:t>）</w:t>
            </w:r>
          </w:p>
        </w:tc>
        <w:tc>
          <w:tcPr>
            <w:tcW w:w="430" w:type="pct"/>
            <w:tcBorders>
              <w:tl2br w:val="nil"/>
              <w:tr2bl w:val="nil"/>
            </w:tcBorders>
            <w:vAlign w:val="center"/>
          </w:tcPr>
          <w:p w14:paraId="7318F9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0AF08F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1898" w:type="pct"/>
            <w:vMerge w:val="continue"/>
            <w:tcBorders>
              <w:right w:val="single" w:color="auto" w:sz="4" w:space="0"/>
              <w:tl2br w:val="nil"/>
              <w:tr2bl w:val="nil"/>
            </w:tcBorders>
            <w:vAlign w:val="center"/>
          </w:tcPr>
          <w:p w14:paraId="442C25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p>
        </w:tc>
      </w:tr>
    </w:tbl>
    <w:p w14:paraId="0D505C25">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本项目专门面向中小企业采购，需按要求提交《中小企业声明函》。服务全部由中小企业承接，即提供服务的人员为中小企业依照《中华人民共和国劳动合同法》订立劳动合同的从业人员）</w:t>
      </w:r>
      <w:r>
        <w:rPr>
          <w:rFonts w:hint="eastAsia" w:ascii="宋体" w:hAnsi="宋体" w:eastAsia="宋体" w:cs="Times New Roman"/>
          <w:color w:val="auto"/>
          <w:szCs w:val="21"/>
          <w:highlight w:val="none"/>
          <w:lang w:eastAsia="zh-CN"/>
        </w:rPr>
        <w:t>。监狱企业、残疾人福利性单位视同小型、微型企业；</w:t>
      </w:r>
    </w:p>
    <w:p w14:paraId="662586C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3.本项目的特定资格要求：具有有效的《旅行社业务经营许可证》</w:t>
      </w:r>
      <w:r>
        <w:rPr>
          <w:rFonts w:hint="eastAsia" w:ascii="宋体" w:hAnsi="宋体" w:eastAsia="宋体" w:cs="Times New Roman"/>
          <w:color w:val="auto"/>
          <w:szCs w:val="21"/>
          <w:highlight w:val="none"/>
          <w:lang w:eastAsia="zh-CN"/>
        </w:rPr>
        <w:t>。</w:t>
      </w:r>
    </w:p>
    <w:p w14:paraId="45E95296">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16</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2025年6月9日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2025年6月9日</w:t>
      </w:r>
      <w:r>
        <w:rPr>
          <w:rFonts w:hint="eastAsia" w:ascii="宋体" w:hAnsi="宋体" w:eastAsia="宋体" w:cs="Times New Roman"/>
          <w:bCs/>
          <w:color w:val="auto"/>
          <w:szCs w:val="21"/>
          <w:highlight w:val="none"/>
        </w:rPr>
        <w:t>9:00:00（北京时间）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2025年6月9日</w:t>
      </w:r>
      <w:r>
        <w:rPr>
          <w:rFonts w:hint="eastAsia" w:ascii="宋体" w:hAnsi="宋体" w:eastAsia="宋体" w:cs="Times New Roman"/>
          <w:bCs/>
          <w:color w:val="auto"/>
          <w:szCs w:val="21"/>
          <w:highlight w:val="none"/>
        </w:rPr>
        <w:t>9:00:00（北京时间）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val="en-US" w:eastAsia="zh-CN"/>
        </w:rPr>
        <w:t>16</w:t>
      </w:r>
      <w:r>
        <w:rPr>
          <w:rFonts w:hint="eastAsia" w:ascii="宋体" w:hAnsi="宋体" w:eastAsia="宋体" w:cs="Times New Roman"/>
          <w:color w:val="auto"/>
          <w:szCs w:val="21"/>
          <w:highlight w:val="none"/>
        </w:rPr>
        <w:t>楼（求是招标会议室</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07"/>
      <w:bookmarkStart w:id="20" w:name="_Toc35393794"/>
      <w:bookmarkStart w:id="21" w:name="_Toc28359084"/>
      <w:bookmarkStart w:id="22" w:name="_Toc35393625"/>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7"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8" w:name="_Toc28359085"/>
      <w:bookmarkStart w:id="29" w:name="_Toc35393627"/>
      <w:bookmarkStart w:id="30" w:name="_Toc28359008"/>
      <w:bookmarkStart w:id="31"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8"/>
      <w:bookmarkEnd w:id="29"/>
      <w:bookmarkEnd w:id="30"/>
      <w:bookmarkEnd w:id="31"/>
    </w:p>
    <w:p w14:paraId="2429E59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65A191E6">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222FEB04">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4202BC3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492D4AF9">
      <w:pPr>
        <w:adjustRightInd w:val="0"/>
        <w:snapToGrid w:val="0"/>
        <w:spacing w:line="288" w:lineRule="auto"/>
        <w:ind w:firstLine="424" w:firstLineChars="202"/>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徐老师</w:t>
      </w:r>
    </w:p>
    <w:p w14:paraId="0B839C12">
      <w:pPr>
        <w:adjustRightInd w:val="0"/>
        <w:snapToGrid w:val="0"/>
        <w:spacing w:line="288" w:lineRule="auto"/>
        <w:ind w:firstLine="424" w:firstLineChars="202"/>
        <w:rPr>
          <w:rFonts w:hint="default" w:ascii="宋体" w:hAnsi="宋体" w:cs="Times New Roman" w:eastAsiaTheme="minorEastAsia"/>
          <w:color w:val="auto"/>
          <w:szCs w:val="21"/>
          <w:highlight w:val="none"/>
          <w:lang w:val="en-US"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val="en-US" w:eastAsia="zh-CN"/>
        </w:rPr>
        <w:t>0571-86878527</w:t>
      </w:r>
    </w:p>
    <w:p w14:paraId="635684C6">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r>
        <w:rPr>
          <w:rFonts w:hint="eastAsia" w:ascii="宋体" w:hAnsi="宋体" w:eastAsia="宋体" w:cs="Times New Roman"/>
          <w:bCs/>
          <w:color w:val="auto"/>
          <w:spacing w:val="-6"/>
          <w:szCs w:val="21"/>
          <w:highlight w:val="none"/>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2"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31067E27">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联系人：朱老师、王老师、匡老师</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监督投诉电话：0571-87800218，0571-87227671</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2"/>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159"/>
        <w:gridCol w:w="5626"/>
      </w:tblGrid>
      <w:tr w14:paraId="2A59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AE21E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3" w:name="_Hlk45005599"/>
            <w:r>
              <w:rPr>
                <w:rFonts w:hint="eastAsia" w:ascii="宋体" w:hAnsi="宋体" w:eastAsia="宋体" w:cs="宋体"/>
                <w:b/>
                <w:bCs/>
                <w:color w:val="auto"/>
                <w:szCs w:val="21"/>
                <w:highlight w:val="none"/>
              </w:rPr>
              <w:t>序号</w:t>
            </w:r>
          </w:p>
        </w:tc>
        <w:tc>
          <w:tcPr>
            <w:tcW w:w="3159" w:type="dxa"/>
            <w:vAlign w:val="center"/>
          </w:tcPr>
          <w:p w14:paraId="2982D5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626" w:type="dxa"/>
            <w:vAlign w:val="center"/>
          </w:tcPr>
          <w:p w14:paraId="22FFF39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F255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2EB53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159" w:type="dxa"/>
            <w:vAlign w:val="center"/>
          </w:tcPr>
          <w:p w14:paraId="72FB786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626" w:type="dxa"/>
            <w:vAlign w:val="center"/>
          </w:tcPr>
          <w:p w14:paraId="125E82F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215C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22678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159" w:type="dxa"/>
            <w:vAlign w:val="center"/>
          </w:tcPr>
          <w:p w14:paraId="1507A5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626" w:type="dxa"/>
            <w:vAlign w:val="center"/>
          </w:tcPr>
          <w:p w14:paraId="7368880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5C88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414D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159" w:type="dxa"/>
            <w:vAlign w:val="center"/>
          </w:tcPr>
          <w:p w14:paraId="40A685A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626" w:type="dxa"/>
            <w:vAlign w:val="center"/>
          </w:tcPr>
          <w:p w14:paraId="597191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6481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562EA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159" w:type="dxa"/>
            <w:vAlign w:val="center"/>
          </w:tcPr>
          <w:p w14:paraId="41F7674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626" w:type="dxa"/>
            <w:vAlign w:val="center"/>
          </w:tcPr>
          <w:p w14:paraId="5C2A8E8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14:paraId="682E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CD2D73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159" w:type="dxa"/>
            <w:vAlign w:val="center"/>
          </w:tcPr>
          <w:p w14:paraId="197CDEE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626" w:type="dxa"/>
            <w:vAlign w:val="center"/>
          </w:tcPr>
          <w:p w14:paraId="684EBE3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资格</w:t>
            </w:r>
            <w:r>
              <w:rPr>
                <w:rFonts w:hint="eastAsia" w:ascii="宋体" w:hAnsi="宋体" w:eastAsia="宋体" w:cs="宋体"/>
                <w:color w:val="auto"/>
                <w:szCs w:val="21"/>
                <w:highlight w:val="none"/>
              </w:rPr>
              <w:t>文件”</w:t>
            </w:r>
          </w:p>
          <w:p w14:paraId="5B6696F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w:t>
            </w:r>
            <w:r>
              <w:rPr>
                <w:rFonts w:hint="default" w:ascii="宋体" w:hAnsi="宋体" w:eastAsia="宋体" w:cs="Times New Roman"/>
                <w:b/>
                <w:bCs/>
                <w:color w:val="auto"/>
                <w:szCs w:val="21"/>
                <w:highlight w:val="none"/>
              </w:rPr>
              <w:t>服务</w:t>
            </w:r>
          </w:p>
          <w:p w14:paraId="07E80FA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采购标的对应的中小企业划分标准所属行业：租赁和商务服务业</w:t>
            </w:r>
          </w:p>
          <w:p w14:paraId="65DB2A0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582F3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372DD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159" w:type="dxa"/>
            <w:vAlign w:val="center"/>
          </w:tcPr>
          <w:p w14:paraId="5608CD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626" w:type="dxa"/>
            <w:vAlign w:val="center"/>
          </w:tcPr>
          <w:p w14:paraId="5E1916C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14:paraId="7043B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110BCB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159" w:type="dxa"/>
            <w:vAlign w:val="center"/>
          </w:tcPr>
          <w:p w14:paraId="46DEE82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626" w:type="dxa"/>
            <w:vAlign w:val="center"/>
          </w:tcPr>
          <w:p w14:paraId="13946C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3"/>
    </w:tbl>
    <w:p w14:paraId="711ED122">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52B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963BDE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4" w:name="_Hlk45005608"/>
            <w:r>
              <w:rPr>
                <w:rFonts w:hint="eastAsia" w:ascii="宋体" w:hAnsi="宋体" w:eastAsia="宋体"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2CA08A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1.合同签订后5个工作日内，</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向采购人提交合同总价1%的履约保证金，履约保证金在合同履约期间无违约情形的，项目验收结束后，于7个工作日内退还（不计息）；</w:t>
            </w:r>
          </w:p>
          <w:p w14:paraId="1EE2300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2.提交方式：支票、汇票、本票或金融机构、担保机构出具的保函等非现金形式。</w:t>
            </w:r>
          </w:p>
        </w:tc>
      </w:tr>
      <w:tr w14:paraId="47F75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2A573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41D5C4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spacing w:val="-6"/>
                <w:kern w:val="0"/>
                <w:sz w:val="21"/>
                <w:szCs w:val="21"/>
                <w:highlight w:val="none"/>
              </w:rPr>
              <w:t>0%；服务结束，</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验收合格并收到发票后7个工作日内，向中标人支付合同总价的</w:t>
            </w:r>
            <w:r>
              <w:rPr>
                <w:rFonts w:hint="eastAsia" w:ascii="宋体" w:hAnsi="宋体" w:eastAsia="宋体" w:cs="宋体"/>
                <w:color w:val="auto"/>
                <w:spacing w:val="-6"/>
                <w:kern w:val="0"/>
                <w:sz w:val="21"/>
                <w:szCs w:val="21"/>
                <w:highlight w:val="none"/>
                <w:lang w:val="en-US" w:eastAsia="zh-CN"/>
              </w:rPr>
              <w:t>8</w:t>
            </w:r>
            <w:r>
              <w:rPr>
                <w:rFonts w:hint="eastAsia" w:ascii="宋体" w:hAnsi="宋体" w:eastAsia="宋体" w:cs="宋体"/>
                <w:color w:val="auto"/>
                <w:spacing w:val="-6"/>
                <w:kern w:val="0"/>
                <w:sz w:val="21"/>
                <w:szCs w:val="21"/>
                <w:highlight w:val="none"/>
              </w:rPr>
              <w:t>0%。</w:t>
            </w:r>
          </w:p>
          <w:p w14:paraId="1D043C7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spacing w:val="-6"/>
                <w:kern w:val="0"/>
                <w:sz w:val="21"/>
                <w:szCs w:val="21"/>
                <w:highlight w:val="none"/>
              </w:rPr>
              <w:t>.在签订合同时，中标人明确表示无需预付款或者主动要求降低预付款比例的，可降低预付款比例（预付款保函同步调整）。</w:t>
            </w:r>
          </w:p>
          <w:p w14:paraId="67ACEEC5">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3</w:t>
            </w:r>
            <w:r>
              <w:rPr>
                <w:rFonts w:hint="eastAsia" w:ascii="宋体" w:hAnsi="宋体" w:eastAsia="宋体" w:cs="宋体"/>
                <w:color w:val="auto"/>
                <w:spacing w:val="-6"/>
                <w:kern w:val="0"/>
                <w:sz w:val="21"/>
                <w:szCs w:val="21"/>
                <w:highlight w:val="none"/>
              </w:rPr>
              <w:t>.签订合同时中标人明确表示无需预付款的，可以采用以下付款方式：</w:t>
            </w:r>
          </w:p>
          <w:p w14:paraId="4CB3417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每次疗休养活动完成后，供应商应向采购人提供增值税发票、与线路名称和执行时间对应的参加疗休养教职工签名的实际参加人员名单</w:t>
            </w:r>
            <w:r>
              <w:rPr>
                <w:rFonts w:hint="eastAsia" w:ascii="宋体" w:hAnsi="宋体" w:eastAsia="宋体" w:cs="宋体"/>
                <w:color w:val="auto"/>
                <w:spacing w:val="-6"/>
                <w:kern w:val="0"/>
                <w:sz w:val="21"/>
                <w:szCs w:val="21"/>
                <w:highlight w:val="none"/>
                <w:lang w:eastAsia="zh-CN"/>
              </w:rPr>
              <w:t>、</w:t>
            </w:r>
            <w:r>
              <w:rPr>
                <w:rFonts w:hint="eastAsia" w:ascii="宋体" w:hAnsi="宋体" w:eastAsia="宋体" w:cs="宋体"/>
                <w:color w:val="auto"/>
                <w:spacing w:val="-6"/>
                <w:kern w:val="0"/>
                <w:sz w:val="21"/>
                <w:szCs w:val="21"/>
                <w:highlight w:val="none"/>
                <w:lang w:val="en-US" w:eastAsia="zh-CN"/>
              </w:rPr>
              <w:t>酒店入住清单、费用结算清单</w:t>
            </w:r>
            <w:r>
              <w:rPr>
                <w:rFonts w:hint="eastAsia" w:ascii="宋体" w:hAnsi="宋体" w:eastAsia="宋体" w:cs="宋体"/>
                <w:color w:val="auto"/>
                <w:spacing w:val="-6"/>
                <w:kern w:val="0"/>
                <w:sz w:val="21"/>
                <w:szCs w:val="21"/>
                <w:highlight w:val="none"/>
              </w:rPr>
              <w:t>以及《满意度调查表》，服务期内采购人根据本单位教职工实际参加人数，结合每条线路的价格规定每年结算</w:t>
            </w:r>
            <w:r>
              <w:rPr>
                <w:rFonts w:hint="eastAsia" w:ascii="宋体" w:hAnsi="宋体" w:eastAsia="宋体" w:cs="宋体"/>
                <w:color w:val="auto"/>
                <w:spacing w:val="-6"/>
                <w:kern w:val="0"/>
                <w:sz w:val="21"/>
                <w:szCs w:val="21"/>
                <w:highlight w:val="none"/>
                <w:lang w:val="en-US" w:eastAsia="zh-CN"/>
              </w:rPr>
              <w:t>四</w:t>
            </w:r>
            <w:r>
              <w:rPr>
                <w:rFonts w:hint="eastAsia" w:ascii="宋体" w:hAnsi="宋体" w:eastAsia="宋体" w:cs="宋体"/>
                <w:color w:val="auto"/>
                <w:spacing w:val="-6"/>
                <w:kern w:val="0"/>
                <w:sz w:val="21"/>
                <w:szCs w:val="21"/>
                <w:highlight w:val="none"/>
              </w:rPr>
              <w:t>次（3月、</w:t>
            </w:r>
            <w:r>
              <w:rPr>
                <w:rFonts w:hint="eastAsia" w:ascii="宋体" w:hAnsi="宋体" w:eastAsia="宋体" w:cs="宋体"/>
                <w:color w:val="auto"/>
                <w:spacing w:val="-6"/>
                <w:kern w:val="0"/>
                <w:sz w:val="21"/>
                <w:szCs w:val="21"/>
                <w:highlight w:val="none"/>
                <w:lang w:val="en-US" w:eastAsia="zh-CN"/>
              </w:rPr>
              <w:t>6月、9</w:t>
            </w:r>
            <w:r>
              <w:rPr>
                <w:rFonts w:hint="eastAsia" w:ascii="宋体" w:hAnsi="宋体" w:eastAsia="宋体" w:cs="宋体"/>
                <w:color w:val="auto"/>
                <w:spacing w:val="-6"/>
                <w:kern w:val="0"/>
                <w:sz w:val="21"/>
                <w:szCs w:val="21"/>
                <w:highlight w:val="none"/>
              </w:rPr>
              <w:t>月、12月分别结算一次），按实结清已完成的疗休养活动费用。</w:t>
            </w:r>
          </w:p>
          <w:p w14:paraId="3448BA0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5C58AD0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1AC7C24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p w14:paraId="13FCA12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p>
          <w:p w14:paraId="0A227F35">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注：</w:t>
            </w:r>
          </w:p>
          <w:p w14:paraId="3F2082F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1）每批次完成疗养服务回程时，导游发放《满意度调查表》，出行教职工对本次出行计划、酒店、就餐等情况进行满意度评分（调查表选项填写不全或赋分不在设定范围内的视为无效），满意度调查结果由导游（或供应商代表）和教职工代表签字并当场宣布，采购人确认后留存存档；</w:t>
            </w:r>
          </w:p>
          <w:p w14:paraId="3C57216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2）满意度结算依据标准：当次满意度平均分高于80分（含），全额支付当次疗休养费用；当次满意度平均分高于70分（含）低于80分（不含），扣减当次疗休养费用的5%；当次满意度平均分低于70分（不含），扣减当次疗休养费用的10%。</w:t>
            </w:r>
          </w:p>
          <w:p w14:paraId="63433A0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Cs w:val="21"/>
                <w:highlight w:val="none"/>
                <w:lang w:val="en-US" w:eastAsia="zh-CN"/>
              </w:rPr>
              <w:t>（3）累计3次满意度低于70分或累计5次满意度低于80分的，采购人有权提前解除合同。</w:t>
            </w:r>
          </w:p>
        </w:tc>
      </w:tr>
      <w:bookmarkEnd w:id="34"/>
    </w:tbl>
    <w:p w14:paraId="0554BEF9">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hint="eastAsia" w:ascii="宋体" w:hAnsi="宋体" w:eastAsia="宋体" w:cs="Times New Roman"/>
          <w:b/>
          <w:color w:val="auto"/>
          <w:szCs w:val="21"/>
          <w:highlight w:val="none"/>
          <w:lang w:eastAsia="zh-CN"/>
        </w:rPr>
      </w:pPr>
      <w:r>
        <w:rPr>
          <w:rFonts w:hint="eastAsia" w:ascii="宋体" w:hAnsi="宋体" w:eastAsia="宋体" w:cs="Times New Roman"/>
          <w:b/>
          <w:color w:val="auto"/>
          <w:szCs w:val="21"/>
          <w:highlight w:val="none"/>
        </w:rPr>
        <w:t>三、服务要求</w:t>
      </w:r>
    </w:p>
    <w:p w14:paraId="3AC9D36C">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1.需执行的国家相关标准、行业标准、地方标准或者其他标准、规范：</w:t>
      </w:r>
      <w:bookmarkStart w:id="35" w:name="_Hlk97039652"/>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5"/>
    </w:p>
    <w:p w14:paraId="4876A913">
      <w:pPr>
        <w:adjustRightInd w:val="0"/>
        <w:snapToGrid w:val="0"/>
        <w:spacing w:line="288" w:lineRule="auto"/>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2.需实现的目标：</w:t>
      </w:r>
      <w:r>
        <w:rPr>
          <w:rFonts w:hint="eastAsia" w:ascii="宋体" w:hAnsi="宋体" w:eastAsia="宋体" w:cs="宋体"/>
          <w:color w:val="auto"/>
          <w:szCs w:val="21"/>
          <w:highlight w:val="none"/>
        </w:rPr>
        <w:t>提供优质的疗休养线路、住宿、餐饮、交通、导游、保险等，确保疗休养工作安全顺利完成。</w:t>
      </w:r>
    </w:p>
    <w:p w14:paraId="07E7E187">
      <w:pPr>
        <w:adjustRightInd w:val="0"/>
        <w:snapToGrid w:val="0"/>
        <w:spacing w:line="288" w:lineRule="auto"/>
        <w:ind w:firstLine="406" w:firstLineChars="200"/>
        <w:rPr>
          <w:rFonts w:ascii="宋体" w:hAnsi="宋体" w:eastAsia="宋体" w:cs="宋体"/>
          <w:b/>
          <w:bCs/>
          <w:color w:val="auto"/>
          <w:spacing w:val="-4"/>
          <w:szCs w:val="21"/>
          <w:highlight w:val="none"/>
        </w:rPr>
      </w:pPr>
      <w:r>
        <w:rPr>
          <w:rFonts w:hint="eastAsia" w:ascii="宋体" w:hAnsi="宋体" w:eastAsia="宋体" w:cs="宋体"/>
          <w:b/>
          <w:bCs/>
          <w:color w:val="auto"/>
          <w:spacing w:val="-4"/>
          <w:szCs w:val="21"/>
          <w:highlight w:val="none"/>
        </w:rPr>
        <w:t>3.具体内容：</w:t>
      </w:r>
    </w:p>
    <w:p w14:paraId="7A4A2616">
      <w:pPr>
        <w:adjustRightInd w:val="0"/>
        <w:snapToGrid w:val="0"/>
        <w:spacing w:line="288" w:lineRule="auto"/>
        <w:ind w:firstLine="406" w:firstLineChars="200"/>
        <w:rPr>
          <w:rFonts w:hint="eastAsia" w:ascii="宋体" w:hAnsi="宋体" w:eastAsia="宋体" w:cs="宋体"/>
          <w:b/>
          <w:bCs/>
          <w:color w:val="auto"/>
          <w:spacing w:val="-4"/>
          <w:szCs w:val="21"/>
          <w:highlight w:val="none"/>
          <w:lang w:eastAsia="zh-CN"/>
        </w:rPr>
      </w:pPr>
      <w:r>
        <w:rPr>
          <w:rFonts w:hint="eastAsia" w:ascii="宋体" w:hAnsi="宋体" w:eastAsia="宋体" w:cs="宋体"/>
          <w:b/>
          <w:bCs/>
          <w:color w:val="auto"/>
          <w:spacing w:val="-4"/>
          <w:szCs w:val="21"/>
          <w:highlight w:val="none"/>
        </w:rPr>
        <w:t>3.1项目概况</w:t>
      </w:r>
      <w:r>
        <w:rPr>
          <w:rFonts w:hint="eastAsia" w:ascii="宋体" w:hAnsi="宋体" w:eastAsia="宋体" w:cs="宋体"/>
          <w:b/>
          <w:bCs/>
          <w:color w:val="auto"/>
          <w:spacing w:val="-4"/>
          <w:szCs w:val="21"/>
          <w:highlight w:val="none"/>
          <w:lang w:eastAsia="zh-CN"/>
        </w:rPr>
        <w:t>：</w:t>
      </w:r>
    </w:p>
    <w:p w14:paraId="2EFA504F">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本项目服务对象为</w:t>
      </w:r>
      <w:r>
        <w:rPr>
          <w:rFonts w:hint="eastAsia" w:ascii="宋体" w:hAnsi="宋体" w:eastAsia="宋体" w:cs="宋体"/>
          <w:color w:val="auto"/>
          <w:spacing w:val="-4"/>
          <w:szCs w:val="21"/>
          <w:highlight w:val="none"/>
          <w:lang w:val="en-US" w:eastAsia="zh-CN"/>
        </w:rPr>
        <w:t>杭州电子科技大学</w:t>
      </w:r>
      <w:r>
        <w:rPr>
          <w:rFonts w:hint="eastAsia" w:ascii="宋体" w:hAnsi="宋体" w:eastAsia="宋体" w:cs="宋体"/>
          <w:color w:val="auto"/>
          <w:spacing w:val="-4"/>
          <w:szCs w:val="21"/>
          <w:highlight w:val="none"/>
        </w:rPr>
        <w:t>教职工。</w:t>
      </w:r>
      <w:r>
        <w:rPr>
          <w:rFonts w:hint="eastAsia" w:ascii="宋体" w:hAnsi="宋体" w:eastAsia="宋体" w:cs="宋体"/>
          <w:color w:val="auto"/>
          <w:szCs w:val="21"/>
          <w:highlight w:val="none"/>
        </w:rPr>
        <w:t>本项目不保证每个标项出行人数，以实际人数为准按实结算。每年执行的教职工疗休养线路，</w:t>
      </w:r>
      <w:r>
        <w:rPr>
          <w:rFonts w:hint="eastAsia" w:ascii="宋体" w:hAnsi="宋体" w:eastAsia="宋体" w:cs="宋体"/>
          <w:color w:val="auto"/>
          <w:szCs w:val="21"/>
          <w:highlight w:val="none"/>
          <w:lang w:val="en-US" w:eastAsia="zh-CN"/>
        </w:rPr>
        <w:t>由采购人及其下属分工会自行讨论、决定</w:t>
      </w:r>
      <w:r>
        <w:rPr>
          <w:rFonts w:hint="eastAsia" w:ascii="宋体" w:hAnsi="宋体" w:eastAsia="宋体" w:cs="宋体"/>
          <w:color w:val="auto"/>
          <w:szCs w:val="21"/>
          <w:highlight w:val="none"/>
          <w:lang w:eastAsia="zh-CN"/>
        </w:rPr>
        <w:t>，</w:t>
      </w:r>
      <w:r>
        <w:rPr>
          <w:rFonts w:hint="eastAsia" w:ascii="宋体" w:hAnsi="宋体" w:eastAsia="宋体" w:cs="宋体"/>
          <w:color w:val="auto"/>
          <w:spacing w:val="-4"/>
          <w:szCs w:val="21"/>
          <w:highlight w:val="none"/>
        </w:rPr>
        <w:t>教职工</w:t>
      </w:r>
      <w:r>
        <w:rPr>
          <w:rFonts w:hint="eastAsia" w:ascii="宋体" w:hAnsi="宋体" w:eastAsia="宋体" w:cs="宋体"/>
          <w:color w:val="auto"/>
          <w:spacing w:val="-4"/>
          <w:szCs w:val="21"/>
          <w:highlight w:val="none"/>
          <w:lang w:val="en-US" w:eastAsia="zh-CN"/>
        </w:rPr>
        <w:t>参与疗休养</w:t>
      </w:r>
      <w:r>
        <w:rPr>
          <w:rFonts w:hint="eastAsia" w:ascii="宋体" w:hAnsi="宋体" w:eastAsia="宋体" w:cs="宋体"/>
          <w:color w:val="auto"/>
          <w:spacing w:val="-4"/>
          <w:szCs w:val="21"/>
          <w:highlight w:val="none"/>
        </w:rPr>
        <w:t>自愿选择出行线路，最终结算以</w:t>
      </w:r>
      <w:r>
        <w:rPr>
          <w:rFonts w:hint="eastAsia" w:ascii="宋体" w:hAnsi="宋体" w:eastAsia="宋体" w:cs="宋体"/>
          <w:color w:val="auto"/>
          <w:spacing w:val="-4"/>
          <w:szCs w:val="21"/>
          <w:highlight w:val="none"/>
          <w:lang w:eastAsia="zh-CN"/>
        </w:rPr>
        <w:t>采购人</w:t>
      </w:r>
      <w:r>
        <w:rPr>
          <w:rFonts w:hint="eastAsia" w:ascii="宋体" w:hAnsi="宋体" w:eastAsia="宋体" w:cs="宋体"/>
          <w:color w:val="auto"/>
          <w:spacing w:val="-4"/>
          <w:szCs w:val="21"/>
          <w:highlight w:val="none"/>
          <w:lang w:val="en-US" w:eastAsia="zh-CN"/>
        </w:rPr>
        <w:t>及其下属分工会</w:t>
      </w:r>
      <w:r>
        <w:rPr>
          <w:rFonts w:hint="eastAsia" w:ascii="宋体" w:hAnsi="宋体" w:eastAsia="宋体" w:cs="宋体"/>
          <w:color w:val="auto"/>
          <w:spacing w:val="-4"/>
          <w:szCs w:val="21"/>
          <w:highlight w:val="none"/>
        </w:rPr>
        <w:t>提供的报名表中实际成行人员签名</w:t>
      </w:r>
      <w:r>
        <w:rPr>
          <w:rFonts w:hint="eastAsia" w:ascii="宋体" w:hAnsi="宋体" w:eastAsia="宋体" w:cs="宋体"/>
          <w:color w:val="auto"/>
          <w:spacing w:val="-4"/>
          <w:szCs w:val="21"/>
          <w:highlight w:val="none"/>
          <w:lang w:val="en-US" w:eastAsia="zh-CN"/>
        </w:rPr>
        <w:t>单</w:t>
      </w:r>
      <w:r>
        <w:rPr>
          <w:rFonts w:hint="eastAsia" w:ascii="宋体" w:hAnsi="宋体" w:eastAsia="宋体" w:cs="宋体"/>
          <w:color w:val="auto"/>
          <w:spacing w:val="-4"/>
          <w:szCs w:val="21"/>
          <w:highlight w:val="none"/>
        </w:rPr>
        <w:t>为准。</w:t>
      </w:r>
    </w:p>
    <w:p w14:paraId="709612BC">
      <w:pPr>
        <w:adjustRightInd w:val="0"/>
        <w:snapToGrid w:val="0"/>
        <w:spacing w:line="288" w:lineRule="auto"/>
        <w:ind w:firstLine="406" w:firstLineChars="200"/>
        <w:rPr>
          <w:rFonts w:hint="eastAsia" w:ascii="宋体" w:hAnsi="宋体" w:eastAsia="宋体" w:cs="宋体"/>
          <w:b/>
          <w:bCs/>
          <w:color w:val="auto"/>
          <w:spacing w:val="-4"/>
          <w:szCs w:val="21"/>
          <w:highlight w:val="none"/>
          <w:lang w:eastAsia="zh-CN"/>
        </w:rPr>
      </w:pPr>
      <w:r>
        <w:rPr>
          <w:rFonts w:hint="eastAsia" w:ascii="宋体" w:hAnsi="宋体" w:eastAsia="宋体" w:cs="宋体"/>
          <w:b/>
          <w:bCs/>
          <w:color w:val="auto"/>
          <w:spacing w:val="-4"/>
          <w:szCs w:val="21"/>
          <w:highlight w:val="none"/>
        </w:rPr>
        <w:t>3.2 服务期</w:t>
      </w:r>
      <w:r>
        <w:rPr>
          <w:rFonts w:hint="eastAsia" w:ascii="宋体" w:hAnsi="宋体" w:eastAsia="宋体" w:cs="宋体"/>
          <w:b/>
          <w:bCs/>
          <w:color w:val="auto"/>
          <w:spacing w:val="-4"/>
          <w:szCs w:val="21"/>
          <w:highlight w:val="none"/>
          <w:lang w:eastAsia="zh-CN"/>
        </w:rPr>
        <w:t>、</w:t>
      </w:r>
      <w:r>
        <w:rPr>
          <w:rFonts w:hint="eastAsia" w:ascii="宋体" w:hAnsi="宋体" w:eastAsia="宋体" w:cs="宋体"/>
          <w:b/>
          <w:bCs/>
          <w:color w:val="auto"/>
          <w:spacing w:val="-4"/>
          <w:szCs w:val="21"/>
          <w:highlight w:val="none"/>
          <w:lang w:val="en-US" w:eastAsia="zh-CN"/>
        </w:rPr>
        <w:t>服务路线</w:t>
      </w:r>
      <w:r>
        <w:rPr>
          <w:rFonts w:hint="eastAsia" w:ascii="宋体" w:hAnsi="宋体" w:eastAsia="宋体" w:cs="宋体"/>
          <w:b/>
          <w:bCs/>
          <w:color w:val="auto"/>
          <w:spacing w:val="-4"/>
          <w:szCs w:val="21"/>
          <w:highlight w:val="none"/>
          <w:lang w:eastAsia="zh-CN"/>
        </w:rPr>
        <w:t>：</w:t>
      </w:r>
    </w:p>
    <w:p w14:paraId="033808D2">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Cs w:val="21"/>
          <w:highlight w:val="none"/>
        </w:rPr>
        <w:t>自合同签订之日起至2027年1</w:t>
      </w:r>
      <w:r>
        <w:rPr>
          <w:rFonts w:hint="eastAsia" w:ascii="宋体" w:hAnsi="宋体" w:eastAsia="宋体" w:cs="宋体"/>
          <w:color w:val="auto"/>
          <w:spacing w:val="-4"/>
          <w:szCs w:val="21"/>
          <w:highlight w:val="none"/>
          <w:lang w:val="en-US" w:eastAsia="zh-CN"/>
        </w:rPr>
        <w:t>1</w:t>
      </w:r>
      <w:r>
        <w:rPr>
          <w:rFonts w:hint="eastAsia" w:ascii="宋体" w:hAnsi="宋体" w:eastAsia="宋体" w:cs="宋体"/>
          <w:color w:val="auto"/>
          <w:spacing w:val="-4"/>
          <w:szCs w:val="21"/>
          <w:highlight w:val="none"/>
        </w:rPr>
        <w:t>月3</w:t>
      </w:r>
      <w:r>
        <w:rPr>
          <w:rFonts w:hint="eastAsia" w:ascii="宋体" w:hAnsi="宋体" w:eastAsia="宋体" w:cs="宋体"/>
          <w:color w:val="auto"/>
          <w:spacing w:val="-4"/>
          <w:szCs w:val="21"/>
          <w:highlight w:val="none"/>
          <w:lang w:val="en-US" w:eastAsia="zh-CN"/>
        </w:rPr>
        <w:t>0</w:t>
      </w:r>
      <w:r>
        <w:rPr>
          <w:rFonts w:hint="eastAsia" w:ascii="宋体" w:hAnsi="宋体" w:eastAsia="宋体" w:cs="宋体"/>
          <w:color w:val="auto"/>
          <w:spacing w:val="-4"/>
          <w:szCs w:val="21"/>
          <w:highlight w:val="none"/>
        </w:rPr>
        <w:t>日，分多条线路多个批次，具体以学校指定时间为准。主要地点为浙江省，省外周边</w:t>
      </w:r>
      <w:r>
        <w:rPr>
          <w:rFonts w:hint="eastAsia" w:ascii="宋体" w:hAnsi="宋体" w:eastAsia="宋体" w:cs="宋体"/>
          <w:color w:val="auto"/>
          <w:spacing w:val="-4"/>
          <w:szCs w:val="21"/>
          <w:highlight w:val="none"/>
          <w:lang w:val="en-US" w:eastAsia="zh-CN"/>
        </w:rPr>
        <w:t>4</w:t>
      </w:r>
      <w:r>
        <w:rPr>
          <w:rFonts w:hint="eastAsia" w:ascii="宋体" w:hAnsi="宋体" w:eastAsia="宋体" w:cs="宋体"/>
          <w:color w:val="auto"/>
          <w:spacing w:val="-4"/>
          <w:szCs w:val="21"/>
          <w:highlight w:val="none"/>
        </w:rPr>
        <w:t>省</w:t>
      </w:r>
      <w:r>
        <w:rPr>
          <w:rFonts w:hint="eastAsia" w:ascii="宋体" w:hAnsi="宋体" w:eastAsia="宋体" w:cs="宋体"/>
          <w:color w:val="auto"/>
          <w:spacing w:val="-4"/>
          <w:szCs w:val="21"/>
          <w:highlight w:val="none"/>
          <w:lang w:val="en-US" w:eastAsia="zh-CN"/>
        </w:rPr>
        <w:t>1</w:t>
      </w:r>
      <w:r>
        <w:rPr>
          <w:rFonts w:hint="eastAsia" w:ascii="宋体" w:hAnsi="宋体" w:eastAsia="宋体" w:cs="宋体"/>
          <w:color w:val="auto"/>
          <w:spacing w:val="-4"/>
          <w:szCs w:val="21"/>
          <w:highlight w:val="none"/>
        </w:rPr>
        <w:t>市和新疆等浙江省帮扶</w:t>
      </w:r>
      <w:r>
        <w:rPr>
          <w:rFonts w:hint="eastAsia" w:ascii="宋体" w:hAnsi="宋体" w:eastAsia="宋体" w:cs="宋体"/>
          <w:color w:val="auto"/>
          <w:spacing w:val="-4"/>
          <w:szCs w:val="21"/>
          <w:highlight w:val="none"/>
          <w:lang w:val="en-US" w:eastAsia="zh-CN"/>
        </w:rPr>
        <w:t>地区。</w:t>
      </w:r>
      <w:r>
        <w:rPr>
          <w:rFonts w:hint="eastAsia" w:ascii="宋体" w:hAnsi="宋体" w:eastAsia="宋体" w:cs="宋体"/>
          <w:color w:val="auto"/>
          <w:sz w:val="21"/>
          <w:szCs w:val="21"/>
          <w:highlight w:val="none"/>
          <w:lang w:eastAsia="zh-CN"/>
        </w:rPr>
        <w:t>在服务期内，教职工将在省教育工会的疗休养基地和</w:t>
      </w:r>
      <w:r>
        <w:rPr>
          <w:rFonts w:hint="eastAsia" w:ascii="宋体" w:hAnsi="宋体" w:eastAsia="宋体" w:cs="宋体"/>
          <w:color w:val="auto"/>
          <w:sz w:val="21"/>
          <w:szCs w:val="21"/>
          <w:highlight w:val="none"/>
          <w:lang w:val="en-US" w:eastAsia="zh-CN"/>
        </w:rPr>
        <w:t>本项目中标线路</w:t>
      </w:r>
      <w:r>
        <w:rPr>
          <w:rFonts w:hint="eastAsia" w:ascii="宋体" w:hAnsi="宋体" w:eastAsia="宋体" w:cs="宋体"/>
          <w:color w:val="auto"/>
          <w:sz w:val="21"/>
          <w:szCs w:val="21"/>
          <w:highlight w:val="none"/>
          <w:lang w:eastAsia="zh-CN"/>
        </w:rPr>
        <w:t>中自由选择。</w:t>
      </w:r>
    </w:p>
    <w:p w14:paraId="0F47BF51">
      <w:pPr>
        <w:adjustRightInd w:val="0"/>
        <w:snapToGrid w:val="0"/>
        <w:spacing w:line="288" w:lineRule="auto"/>
        <w:ind w:firstLine="406" w:firstLineChars="200"/>
        <w:rPr>
          <w:rFonts w:hint="eastAsia" w:ascii="宋体" w:hAnsi="宋体" w:eastAsia="宋体" w:cs="宋体"/>
          <w:b/>
          <w:bCs/>
          <w:color w:val="auto"/>
          <w:spacing w:val="-4"/>
          <w:szCs w:val="21"/>
          <w:highlight w:val="none"/>
          <w:lang w:eastAsia="zh-CN"/>
        </w:rPr>
      </w:pPr>
      <w:r>
        <w:rPr>
          <w:rFonts w:hint="eastAsia" w:ascii="宋体" w:hAnsi="宋体" w:eastAsia="宋体" w:cs="宋体"/>
          <w:b/>
          <w:bCs/>
          <w:color w:val="auto"/>
          <w:spacing w:val="-4"/>
          <w:szCs w:val="21"/>
          <w:highlight w:val="none"/>
        </w:rPr>
        <w:t>3.3 费用标准</w:t>
      </w:r>
      <w:r>
        <w:rPr>
          <w:rFonts w:hint="eastAsia" w:ascii="宋体" w:hAnsi="宋体" w:eastAsia="宋体" w:cs="宋体"/>
          <w:b/>
          <w:bCs/>
          <w:color w:val="auto"/>
          <w:spacing w:val="-4"/>
          <w:szCs w:val="21"/>
          <w:highlight w:val="none"/>
          <w:lang w:eastAsia="zh-CN"/>
        </w:rPr>
        <w:t>：</w:t>
      </w:r>
    </w:p>
    <w:p w14:paraId="2DB21CDF">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1</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浙江省外线路：每人每天600元</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5天4晚的线路最高不超过</w:t>
      </w:r>
      <w:r>
        <w:rPr>
          <w:rFonts w:hint="eastAsia" w:ascii="宋体" w:hAnsi="宋体" w:eastAsia="宋体" w:cs="宋体"/>
          <w:color w:val="auto"/>
          <w:spacing w:val="-4"/>
          <w:szCs w:val="21"/>
          <w:highlight w:val="none"/>
          <w:lang w:val="en-US" w:eastAsia="zh-CN"/>
        </w:rPr>
        <w:t>3</w:t>
      </w:r>
      <w:r>
        <w:rPr>
          <w:rFonts w:hint="eastAsia" w:ascii="宋体" w:hAnsi="宋体" w:eastAsia="宋体" w:cs="宋体"/>
          <w:color w:val="auto"/>
          <w:spacing w:val="-4"/>
          <w:szCs w:val="21"/>
          <w:highlight w:val="none"/>
        </w:rPr>
        <w:t>000元/人（含人身意外险）；</w:t>
      </w:r>
      <w:r>
        <w:rPr>
          <w:rFonts w:hint="eastAsia" w:ascii="宋体" w:hAnsi="宋体" w:eastAsia="宋体" w:cs="宋体"/>
          <w:color w:val="auto"/>
          <w:spacing w:val="-4"/>
          <w:szCs w:val="21"/>
          <w:highlight w:val="none"/>
          <w:lang w:val="en-US" w:eastAsia="zh-CN"/>
        </w:rPr>
        <w:t>6</w:t>
      </w:r>
      <w:r>
        <w:rPr>
          <w:rFonts w:hint="eastAsia" w:ascii="宋体" w:hAnsi="宋体" w:eastAsia="宋体" w:cs="宋体"/>
          <w:color w:val="auto"/>
          <w:spacing w:val="-4"/>
          <w:szCs w:val="21"/>
          <w:highlight w:val="none"/>
        </w:rPr>
        <w:t>天</w:t>
      </w:r>
      <w:r>
        <w:rPr>
          <w:rFonts w:hint="eastAsia" w:ascii="宋体" w:hAnsi="宋体" w:eastAsia="宋体" w:cs="宋体"/>
          <w:color w:val="auto"/>
          <w:spacing w:val="-4"/>
          <w:szCs w:val="21"/>
          <w:highlight w:val="none"/>
          <w:lang w:val="en-US" w:eastAsia="zh-CN"/>
        </w:rPr>
        <w:t>5</w:t>
      </w:r>
      <w:r>
        <w:rPr>
          <w:rFonts w:hint="eastAsia" w:ascii="宋体" w:hAnsi="宋体" w:eastAsia="宋体" w:cs="宋体"/>
          <w:color w:val="auto"/>
          <w:spacing w:val="-4"/>
          <w:szCs w:val="21"/>
          <w:highlight w:val="none"/>
        </w:rPr>
        <w:t>晚的线路最高不超过</w:t>
      </w:r>
      <w:r>
        <w:rPr>
          <w:rFonts w:hint="eastAsia" w:ascii="宋体" w:hAnsi="宋体" w:eastAsia="宋体" w:cs="宋体"/>
          <w:color w:val="auto"/>
          <w:spacing w:val="-4"/>
          <w:szCs w:val="21"/>
          <w:highlight w:val="none"/>
          <w:lang w:val="en-US" w:eastAsia="zh-CN"/>
        </w:rPr>
        <w:t>36</w:t>
      </w:r>
      <w:r>
        <w:rPr>
          <w:rFonts w:hint="eastAsia" w:ascii="宋体" w:hAnsi="宋体" w:eastAsia="宋体" w:cs="宋体"/>
          <w:color w:val="auto"/>
          <w:spacing w:val="-4"/>
          <w:szCs w:val="21"/>
          <w:highlight w:val="none"/>
        </w:rPr>
        <w:t>00元/人（含人身意外险）</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8</w:t>
      </w:r>
      <w:r>
        <w:rPr>
          <w:rFonts w:hint="eastAsia" w:ascii="宋体" w:hAnsi="宋体" w:eastAsia="宋体" w:cs="宋体"/>
          <w:color w:val="auto"/>
          <w:spacing w:val="-4"/>
          <w:szCs w:val="21"/>
          <w:highlight w:val="none"/>
        </w:rPr>
        <w:t>天</w:t>
      </w:r>
      <w:r>
        <w:rPr>
          <w:rFonts w:hint="eastAsia" w:ascii="宋体" w:hAnsi="宋体" w:eastAsia="宋体" w:cs="宋体"/>
          <w:color w:val="auto"/>
          <w:spacing w:val="-4"/>
          <w:szCs w:val="21"/>
          <w:highlight w:val="none"/>
          <w:lang w:val="en-US" w:eastAsia="zh-CN"/>
        </w:rPr>
        <w:t>7</w:t>
      </w:r>
      <w:r>
        <w:rPr>
          <w:rFonts w:hint="eastAsia" w:ascii="宋体" w:hAnsi="宋体" w:eastAsia="宋体" w:cs="宋体"/>
          <w:color w:val="auto"/>
          <w:spacing w:val="-4"/>
          <w:szCs w:val="21"/>
          <w:highlight w:val="none"/>
        </w:rPr>
        <w:t>晚的线路最高不超过</w:t>
      </w:r>
      <w:r>
        <w:rPr>
          <w:rFonts w:hint="eastAsia" w:ascii="宋体" w:hAnsi="宋体" w:eastAsia="宋体" w:cs="宋体"/>
          <w:color w:val="auto"/>
          <w:spacing w:val="-4"/>
          <w:szCs w:val="21"/>
          <w:highlight w:val="none"/>
          <w:lang w:val="en-US" w:eastAsia="zh-CN"/>
        </w:rPr>
        <w:t>48</w:t>
      </w:r>
      <w:r>
        <w:rPr>
          <w:rFonts w:hint="eastAsia" w:ascii="宋体" w:hAnsi="宋体" w:eastAsia="宋体" w:cs="宋体"/>
          <w:color w:val="auto"/>
          <w:spacing w:val="-4"/>
          <w:szCs w:val="21"/>
          <w:highlight w:val="none"/>
        </w:rPr>
        <w:t>00元/人（含人身意外险）</w:t>
      </w:r>
      <w:r>
        <w:rPr>
          <w:rFonts w:hint="eastAsia" w:ascii="宋体" w:hAnsi="宋体" w:eastAsia="宋体" w:cs="宋体"/>
          <w:color w:val="auto"/>
          <w:spacing w:val="-4"/>
          <w:szCs w:val="21"/>
          <w:highlight w:val="none"/>
          <w:lang w:eastAsia="zh-CN"/>
        </w:rPr>
        <w:t>。</w:t>
      </w:r>
    </w:p>
    <w:p w14:paraId="76C8AD07">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2</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浙江省内线路：每人每天600元，3天2晚的线路最高不超过1800元/人（含人身意外险）；5天4晚的线路最高不超过</w:t>
      </w:r>
      <w:r>
        <w:rPr>
          <w:rFonts w:hint="eastAsia" w:ascii="宋体" w:hAnsi="宋体" w:eastAsia="宋体" w:cs="宋体"/>
          <w:color w:val="auto"/>
          <w:spacing w:val="-4"/>
          <w:szCs w:val="21"/>
          <w:highlight w:val="none"/>
          <w:lang w:val="en-US" w:eastAsia="zh-CN"/>
        </w:rPr>
        <w:t>3</w:t>
      </w:r>
      <w:r>
        <w:rPr>
          <w:rFonts w:hint="eastAsia" w:ascii="宋体" w:hAnsi="宋体" w:eastAsia="宋体" w:cs="宋体"/>
          <w:color w:val="auto"/>
          <w:spacing w:val="-4"/>
          <w:szCs w:val="21"/>
          <w:highlight w:val="none"/>
        </w:rPr>
        <w:t>000元/人（含人身意外险）</w:t>
      </w:r>
      <w:r>
        <w:rPr>
          <w:rFonts w:hint="eastAsia" w:ascii="宋体" w:hAnsi="宋体" w:eastAsia="宋体" w:cs="宋体"/>
          <w:color w:val="auto"/>
          <w:spacing w:val="-4"/>
          <w:szCs w:val="21"/>
          <w:highlight w:val="none"/>
          <w:lang w:eastAsia="zh-CN"/>
        </w:rPr>
        <w:t>。</w:t>
      </w:r>
    </w:p>
    <w:p w14:paraId="055FA7BB">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3</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以上费用包括参团人员吃住行及景点门票费、导游费、保险费（疗休养全程保险）、服务人员（导游、司机等）吃住行费用、</w:t>
      </w:r>
      <w:r>
        <w:rPr>
          <w:rFonts w:hint="eastAsia" w:ascii="宋体" w:hAnsi="宋体" w:eastAsia="宋体" w:cs="宋体"/>
          <w:color w:val="auto"/>
          <w:spacing w:val="-4"/>
          <w:szCs w:val="21"/>
          <w:highlight w:val="none"/>
          <w:lang w:eastAsia="zh-CN"/>
        </w:rPr>
        <w:t>投标人</w:t>
      </w:r>
      <w:r>
        <w:rPr>
          <w:rFonts w:hint="eastAsia" w:ascii="宋体" w:hAnsi="宋体" w:eastAsia="宋体" w:cs="宋体"/>
          <w:color w:val="auto"/>
          <w:spacing w:val="-4"/>
          <w:szCs w:val="21"/>
          <w:highlight w:val="none"/>
        </w:rPr>
        <w:t>预计的税费、其他费用和风险费用</w:t>
      </w:r>
      <w:r>
        <w:rPr>
          <w:rFonts w:hint="eastAsia" w:ascii="宋体" w:hAnsi="宋体" w:eastAsia="宋体" w:cs="宋体"/>
          <w:color w:val="auto"/>
          <w:spacing w:val="-4"/>
          <w:szCs w:val="21"/>
          <w:highlight w:val="none"/>
          <w:lang w:eastAsia="zh-CN"/>
        </w:rPr>
        <w:t>。</w:t>
      </w:r>
    </w:p>
    <w:p w14:paraId="261EA8DC">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4</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学校</w:t>
      </w:r>
      <w:r>
        <w:rPr>
          <w:rFonts w:hint="eastAsia" w:ascii="宋体" w:hAnsi="宋体" w:eastAsia="宋体" w:cs="宋体"/>
          <w:color w:val="auto"/>
          <w:spacing w:val="-4"/>
          <w:szCs w:val="21"/>
          <w:highlight w:val="none"/>
          <w:lang w:val="en-US" w:eastAsia="zh-CN"/>
        </w:rPr>
        <w:t>根据线路费用标准付费，</w:t>
      </w:r>
      <w:r>
        <w:rPr>
          <w:rFonts w:hint="eastAsia" w:ascii="宋体" w:hAnsi="宋体" w:eastAsia="宋体" w:cs="宋体"/>
          <w:color w:val="auto"/>
          <w:spacing w:val="-4"/>
          <w:szCs w:val="21"/>
          <w:highlight w:val="none"/>
        </w:rPr>
        <w:t>实际费用按实际出行人数进行结算</w:t>
      </w:r>
      <w:r>
        <w:rPr>
          <w:rFonts w:hint="eastAsia" w:ascii="宋体" w:hAnsi="宋体" w:eastAsia="宋体" w:cs="宋体"/>
          <w:color w:val="auto"/>
          <w:spacing w:val="-4"/>
          <w:szCs w:val="21"/>
          <w:highlight w:val="none"/>
          <w:lang w:eastAsia="zh-CN"/>
        </w:rPr>
        <w:t>。</w:t>
      </w:r>
    </w:p>
    <w:p w14:paraId="370F9C31">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5</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线路超出</w:t>
      </w:r>
      <w:r>
        <w:rPr>
          <w:rFonts w:hint="eastAsia" w:ascii="宋体" w:hAnsi="宋体" w:eastAsia="宋体" w:cs="宋体"/>
          <w:color w:val="auto"/>
          <w:spacing w:val="-4"/>
          <w:szCs w:val="21"/>
          <w:highlight w:val="none"/>
          <w:lang w:val="en-US" w:eastAsia="zh-CN"/>
        </w:rPr>
        <w:t>标准</w:t>
      </w:r>
      <w:r>
        <w:rPr>
          <w:rFonts w:hint="eastAsia" w:ascii="宋体" w:hAnsi="宋体" w:eastAsia="宋体" w:cs="宋体"/>
          <w:color w:val="auto"/>
          <w:spacing w:val="-4"/>
          <w:szCs w:val="21"/>
          <w:highlight w:val="none"/>
        </w:rPr>
        <w:t>的部分由参加的教职工本人承担</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如超出线路天数，须另签订旅游合同</w:t>
      </w:r>
      <w:r>
        <w:rPr>
          <w:rFonts w:hint="eastAsia" w:ascii="宋体" w:hAnsi="宋体" w:eastAsia="宋体" w:cs="宋体"/>
          <w:color w:val="auto"/>
          <w:spacing w:val="-4"/>
          <w:szCs w:val="21"/>
          <w:highlight w:val="none"/>
          <w:lang w:eastAsia="zh-CN"/>
        </w:rPr>
        <w:t>。</w:t>
      </w:r>
    </w:p>
    <w:p w14:paraId="3FEC16B9">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6</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新疆、</w:t>
      </w:r>
      <w:r>
        <w:rPr>
          <w:rFonts w:hint="eastAsia" w:ascii="宋体" w:hAnsi="宋体" w:eastAsia="宋体" w:cs="宋体"/>
          <w:color w:val="auto"/>
          <w:spacing w:val="-4"/>
          <w:szCs w:val="21"/>
          <w:highlight w:val="none"/>
          <w:lang w:val="en-US" w:eastAsia="zh-CN"/>
        </w:rPr>
        <w:t>四川</w:t>
      </w:r>
      <w:r>
        <w:rPr>
          <w:rFonts w:hint="eastAsia" w:ascii="宋体" w:hAnsi="宋体" w:eastAsia="宋体" w:cs="宋体"/>
          <w:color w:val="auto"/>
          <w:spacing w:val="-4"/>
          <w:szCs w:val="21"/>
          <w:highlight w:val="none"/>
        </w:rPr>
        <w:t>、吉林、青海、</w:t>
      </w:r>
      <w:r>
        <w:rPr>
          <w:rFonts w:hint="eastAsia" w:ascii="宋体" w:hAnsi="宋体" w:eastAsia="宋体" w:cs="宋体"/>
          <w:color w:val="auto"/>
          <w:kern w:val="0"/>
          <w:szCs w:val="21"/>
          <w:highlight w:val="none"/>
          <w:lang w:val="en-US" w:eastAsia="zh-CN"/>
        </w:rPr>
        <w:t>重庆、</w:t>
      </w:r>
      <w:r>
        <w:rPr>
          <w:rFonts w:hint="eastAsia" w:ascii="宋体" w:hAnsi="宋体" w:eastAsia="宋体" w:cs="宋体"/>
          <w:color w:val="auto"/>
          <w:kern w:val="0"/>
          <w:szCs w:val="21"/>
          <w:highlight w:val="none"/>
        </w:rPr>
        <w:t>湖北</w:t>
      </w:r>
      <w:r>
        <w:rPr>
          <w:rFonts w:hint="eastAsia" w:ascii="宋体" w:hAnsi="宋体" w:eastAsia="宋体" w:cs="宋体"/>
          <w:color w:val="auto"/>
          <w:spacing w:val="-4"/>
          <w:szCs w:val="21"/>
          <w:highlight w:val="none"/>
        </w:rPr>
        <w:t>的线路报价为落地价</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含往返时间</w:t>
      </w:r>
      <w:r>
        <w:rPr>
          <w:rFonts w:hint="eastAsia" w:ascii="宋体" w:hAnsi="宋体" w:eastAsia="宋体" w:cs="宋体"/>
          <w:color w:val="auto"/>
          <w:spacing w:val="-4"/>
          <w:szCs w:val="21"/>
          <w:highlight w:val="none"/>
        </w:rPr>
        <w:t>。</w:t>
      </w:r>
    </w:p>
    <w:p w14:paraId="6DFB61BC">
      <w:pPr>
        <w:adjustRightInd w:val="0"/>
        <w:snapToGrid w:val="0"/>
        <w:spacing w:line="288" w:lineRule="auto"/>
        <w:ind w:firstLine="406" w:firstLineChars="200"/>
        <w:rPr>
          <w:rFonts w:hint="eastAsia" w:ascii="宋体" w:hAnsi="宋体" w:eastAsia="宋体" w:cs="宋体"/>
          <w:b/>
          <w:bCs/>
          <w:color w:val="auto"/>
          <w:spacing w:val="-4"/>
          <w:szCs w:val="21"/>
          <w:highlight w:val="none"/>
          <w:lang w:eastAsia="zh-CN"/>
        </w:rPr>
      </w:pPr>
      <w:r>
        <w:rPr>
          <w:rFonts w:hint="eastAsia" w:ascii="宋体" w:hAnsi="宋体" w:eastAsia="宋体" w:cs="宋体"/>
          <w:b/>
          <w:bCs/>
          <w:color w:val="auto"/>
          <w:spacing w:val="-4"/>
          <w:szCs w:val="21"/>
          <w:highlight w:val="none"/>
        </w:rPr>
        <w:t>3.4 具体服务要求</w:t>
      </w:r>
      <w:r>
        <w:rPr>
          <w:rFonts w:hint="eastAsia" w:ascii="宋体" w:hAnsi="宋体" w:eastAsia="宋体" w:cs="宋体"/>
          <w:b/>
          <w:bCs/>
          <w:color w:val="auto"/>
          <w:spacing w:val="-4"/>
          <w:szCs w:val="21"/>
          <w:highlight w:val="none"/>
          <w:lang w:eastAsia="zh-CN"/>
        </w:rPr>
        <w:t>：</w:t>
      </w:r>
    </w:p>
    <w:p w14:paraId="5927C44A">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1</w:t>
      </w:r>
      <w:r>
        <w:rPr>
          <w:rFonts w:hint="eastAsia" w:ascii="宋体" w:hAnsi="宋体" w:eastAsia="宋体" w:cs="宋体"/>
          <w:color w:val="auto"/>
          <w:spacing w:val="-4"/>
          <w:szCs w:val="21"/>
          <w:highlight w:val="none"/>
          <w:lang w:eastAsia="zh-CN"/>
        </w:rPr>
        <w:t>）投标</w:t>
      </w:r>
      <w:r>
        <w:rPr>
          <w:rFonts w:hint="eastAsia" w:ascii="宋体" w:hAnsi="宋体" w:eastAsia="宋体" w:cs="宋体"/>
          <w:color w:val="auto"/>
          <w:spacing w:val="-4"/>
          <w:szCs w:val="21"/>
          <w:highlight w:val="none"/>
          <w:lang w:val="en-US" w:eastAsia="zh-CN"/>
        </w:rPr>
        <w:t>人</w:t>
      </w:r>
      <w:r>
        <w:rPr>
          <w:rFonts w:hint="eastAsia" w:ascii="宋体" w:hAnsi="宋体" w:eastAsia="宋体" w:cs="宋体"/>
          <w:color w:val="auto"/>
          <w:spacing w:val="-4"/>
          <w:szCs w:val="21"/>
          <w:highlight w:val="none"/>
        </w:rPr>
        <w:t>在各疗休养线路中均不得自行安排购物活动，</w:t>
      </w:r>
      <w:r>
        <w:rPr>
          <w:rFonts w:hint="eastAsia" w:ascii="宋体" w:hAnsi="宋体" w:eastAsia="宋体" w:cs="宋体"/>
          <w:color w:val="auto"/>
          <w:spacing w:val="-4"/>
          <w:szCs w:val="21"/>
          <w:highlight w:val="none"/>
          <w:lang w:eastAsia="zh-CN"/>
        </w:rPr>
        <w:t>采购人</w:t>
      </w:r>
      <w:r>
        <w:rPr>
          <w:rFonts w:hint="eastAsia" w:ascii="宋体" w:hAnsi="宋体" w:eastAsia="宋体" w:cs="宋体"/>
          <w:color w:val="auto"/>
          <w:spacing w:val="-4"/>
          <w:szCs w:val="21"/>
          <w:highlight w:val="none"/>
        </w:rPr>
        <w:t>有要求的除外。</w:t>
      </w:r>
    </w:p>
    <w:p w14:paraId="056075AC">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2</w:t>
      </w:r>
      <w:r>
        <w:rPr>
          <w:rFonts w:hint="eastAsia" w:ascii="宋体" w:hAnsi="宋体" w:eastAsia="宋体" w:cs="宋体"/>
          <w:color w:val="auto"/>
          <w:spacing w:val="-4"/>
          <w:szCs w:val="21"/>
          <w:highlight w:val="none"/>
          <w:lang w:eastAsia="zh-CN"/>
        </w:rPr>
        <w:t>）投标人</w:t>
      </w:r>
      <w:r>
        <w:rPr>
          <w:rFonts w:hint="eastAsia" w:ascii="宋体" w:hAnsi="宋体" w:eastAsia="宋体" w:cs="宋体"/>
          <w:color w:val="auto"/>
          <w:spacing w:val="-4"/>
          <w:szCs w:val="21"/>
          <w:highlight w:val="none"/>
        </w:rPr>
        <w:t>需根据</w:t>
      </w:r>
      <w:r>
        <w:rPr>
          <w:rFonts w:hint="eastAsia" w:ascii="宋体" w:hAnsi="宋体" w:eastAsia="宋体" w:cs="宋体"/>
          <w:color w:val="auto"/>
          <w:spacing w:val="-4"/>
          <w:szCs w:val="21"/>
          <w:highlight w:val="none"/>
          <w:lang w:eastAsia="zh-CN"/>
        </w:rPr>
        <w:t>采购人</w:t>
      </w:r>
      <w:r>
        <w:rPr>
          <w:rFonts w:hint="eastAsia" w:ascii="宋体" w:hAnsi="宋体" w:eastAsia="宋体" w:cs="宋体"/>
          <w:color w:val="auto"/>
          <w:spacing w:val="-4"/>
          <w:szCs w:val="21"/>
          <w:highlight w:val="none"/>
        </w:rPr>
        <w:t>指定的省内外疗休养线路，制定各条线路详细的疗休养执行方案。</w:t>
      </w:r>
    </w:p>
    <w:p w14:paraId="3B7AFF09">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3</w:t>
      </w:r>
      <w:r>
        <w:rPr>
          <w:rFonts w:hint="eastAsia" w:ascii="宋体" w:hAnsi="宋体" w:eastAsia="宋体" w:cs="宋体"/>
          <w:color w:val="auto"/>
          <w:spacing w:val="-4"/>
          <w:szCs w:val="21"/>
          <w:highlight w:val="none"/>
          <w:lang w:eastAsia="zh-CN"/>
        </w:rPr>
        <w:t>）投标人</w:t>
      </w:r>
      <w:r>
        <w:rPr>
          <w:rFonts w:hint="eastAsia" w:ascii="宋体" w:hAnsi="宋体" w:eastAsia="宋体" w:cs="宋体"/>
          <w:color w:val="auto"/>
          <w:spacing w:val="-4"/>
          <w:szCs w:val="21"/>
          <w:highlight w:val="none"/>
        </w:rPr>
        <w:t>自行填报出行最少组团人数和最佳组团人数。</w:t>
      </w:r>
    </w:p>
    <w:p w14:paraId="3B0EA2AB">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4</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导游</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rPr>
        <w:t>服务应为全程陪同方式，导游需具备导游能力、具有较好的个人素质和较强的突发情况处置能力；</w:t>
      </w:r>
      <w:r>
        <w:rPr>
          <w:rFonts w:hint="eastAsia" w:ascii="宋体" w:hAnsi="宋体" w:eastAsia="宋体" w:cs="宋体"/>
          <w:color w:val="auto"/>
          <w:spacing w:val="-4"/>
          <w:szCs w:val="21"/>
          <w:highlight w:val="none"/>
          <w:lang w:eastAsia="zh-CN"/>
        </w:rPr>
        <w:t>采购人</w:t>
      </w:r>
      <w:r>
        <w:rPr>
          <w:rFonts w:hint="eastAsia" w:ascii="宋体" w:hAnsi="宋体" w:eastAsia="宋体" w:cs="宋体"/>
          <w:color w:val="auto"/>
          <w:spacing w:val="-4"/>
          <w:szCs w:val="21"/>
          <w:highlight w:val="none"/>
        </w:rPr>
        <w:t>不接受与外单位人员拼团方式出行。</w:t>
      </w:r>
    </w:p>
    <w:p w14:paraId="2B7DF656">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val="en-US" w:eastAsia="zh-CN"/>
        </w:rPr>
        <w:t>▲投标人应</w:t>
      </w:r>
      <w:r>
        <w:rPr>
          <w:rFonts w:hint="eastAsia" w:ascii="宋体" w:hAnsi="宋体" w:eastAsia="宋体" w:cs="宋体"/>
          <w:color w:val="auto"/>
          <w:spacing w:val="-4"/>
          <w:szCs w:val="21"/>
          <w:highlight w:val="none"/>
        </w:rPr>
        <w:t>承诺每条出行线路至少具备一名具有导游证的</w:t>
      </w:r>
      <w:r>
        <w:rPr>
          <w:rFonts w:hint="eastAsia" w:ascii="宋体" w:hAnsi="宋体" w:eastAsia="宋体" w:cs="宋体"/>
          <w:color w:val="auto"/>
          <w:spacing w:val="-4"/>
          <w:szCs w:val="21"/>
          <w:highlight w:val="none"/>
          <w:lang w:val="en-US" w:eastAsia="zh-CN"/>
        </w:rPr>
        <w:t>全程</w:t>
      </w:r>
      <w:r>
        <w:rPr>
          <w:rFonts w:hint="eastAsia" w:ascii="宋体" w:hAnsi="宋体" w:eastAsia="宋体" w:cs="宋体"/>
          <w:color w:val="auto"/>
          <w:spacing w:val="-4"/>
          <w:szCs w:val="21"/>
          <w:highlight w:val="none"/>
        </w:rPr>
        <w:t>陪同导游。</w:t>
      </w:r>
    </w:p>
    <w:p w14:paraId="56D99142">
      <w:pPr>
        <w:adjustRightInd w:val="0"/>
        <w:snapToGrid w:val="0"/>
        <w:spacing w:line="288" w:lineRule="auto"/>
        <w:ind w:firstLine="406" w:firstLineChars="200"/>
        <w:rPr>
          <w:rFonts w:hint="eastAsia" w:ascii="宋体" w:hAnsi="宋体" w:eastAsia="宋体" w:cs="宋体"/>
          <w:color w:val="auto"/>
          <w:spacing w:val="-4"/>
          <w:szCs w:val="21"/>
          <w:highlight w:val="none"/>
        </w:rPr>
      </w:pPr>
      <w:r>
        <w:rPr>
          <w:rFonts w:hint="eastAsia" w:ascii="宋体" w:hAnsi="宋体" w:eastAsia="宋体" w:cs="宋体"/>
          <w:b/>
          <w:bCs/>
          <w:color w:val="auto"/>
          <w:spacing w:val="-4"/>
          <w:szCs w:val="21"/>
          <w:highlight w:val="none"/>
        </w:rPr>
        <w:t>▲拟陪同导游至少4名，</w:t>
      </w:r>
      <w:r>
        <w:rPr>
          <w:rFonts w:hint="eastAsia" w:ascii="宋体" w:hAnsi="宋体" w:eastAsia="宋体" w:cs="宋体"/>
          <w:b/>
          <w:bCs/>
          <w:color w:val="auto"/>
          <w:spacing w:val="-4"/>
          <w:szCs w:val="21"/>
          <w:highlight w:val="none"/>
          <w:lang w:val="en-US" w:eastAsia="zh-CN"/>
        </w:rPr>
        <w:t>投标文件中</w:t>
      </w:r>
      <w:r>
        <w:rPr>
          <w:rFonts w:hint="eastAsia" w:ascii="宋体" w:hAnsi="宋体" w:eastAsia="宋体" w:cs="宋体"/>
          <w:b/>
          <w:bCs/>
          <w:color w:val="auto"/>
          <w:spacing w:val="-4"/>
          <w:szCs w:val="21"/>
          <w:highlight w:val="none"/>
        </w:rPr>
        <w:t>提供拟投入陪同导游</w:t>
      </w:r>
      <w:r>
        <w:rPr>
          <w:rFonts w:hint="eastAsia" w:ascii="宋体" w:hAnsi="宋体" w:eastAsia="宋体" w:cs="宋体"/>
          <w:b/>
          <w:bCs/>
          <w:color w:val="auto"/>
          <w:spacing w:val="-4"/>
          <w:szCs w:val="21"/>
          <w:highlight w:val="none"/>
          <w:lang w:val="en-US" w:eastAsia="zh-CN"/>
        </w:rPr>
        <w:t>的导游证</w:t>
      </w:r>
      <w:r>
        <w:rPr>
          <w:rFonts w:hint="eastAsia" w:ascii="宋体" w:hAnsi="宋体" w:eastAsia="宋体" w:cs="宋体"/>
          <w:b/>
          <w:bCs/>
          <w:color w:val="auto"/>
          <w:spacing w:val="-4"/>
          <w:szCs w:val="21"/>
          <w:highlight w:val="none"/>
        </w:rPr>
        <w:t>及</w:t>
      </w:r>
      <w:r>
        <w:rPr>
          <w:rFonts w:hint="eastAsia" w:ascii="宋体" w:hAnsi="宋体" w:eastAsia="宋体" w:cs="宋体"/>
          <w:b/>
          <w:bCs/>
          <w:color w:val="auto"/>
          <w:spacing w:val="-6"/>
          <w:szCs w:val="21"/>
          <w:highlight w:val="none"/>
          <w:lang w:val="en-US" w:eastAsia="zh-CN"/>
        </w:rPr>
        <w:t>在职证明材料（如劳动合同和投标人</w:t>
      </w:r>
      <w:r>
        <w:rPr>
          <w:rFonts w:hint="default" w:ascii="宋体" w:hAnsi="宋体" w:eastAsia="宋体" w:cs="宋体"/>
          <w:b/>
          <w:bCs/>
          <w:color w:val="auto"/>
          <w:spacing w:val="-6"/>
          <w:szCs w:val="21"/>
          <w:highlight w:val="none"/>
          <w:lang w:val="en-US" w:eastAsia="zh-CN"/>
        </w:rPr>
        <w:t>为人员发放工资的银行流水证明</w:t>
      </w:r>
      <w:r>
        <w:rPr>
          <w:rFonts w:hint="eastAsia" w:ascii="宋体" w:hAnsi="宋体" w:eastAsia="宋体" w:cs="宋体"/>
          <w:b/>
          <w:bCs/>
          <w:color w:val="auto"/>
          <w:spacing w:val="-6"/>
          <w:szCs w:val="21"/>
          <w:highlight w:val="none"/>
          <w:lang w:val="en-US" w:eastAsia="zh-CN"/>
        </w:rPr>
        <w:t>等）</w:t>
      </w:r>
      <w:r>
        <w:rPr>
          <w:rFonts w:hint="eastAsia" w:ascii="宋体" w:hAnsi="宋体" w:eastAsia="宋体" w:cs="宋体"/>
          <w:color w:val="auto"/>
          <w:spacing w:val="-4"/>
          <w:szCs w:val="21"/>
          <w:highlight w:val="none"/>
        </w:rPr>
        <w:t>。</w:t>
      </w:r>
    </w:p>
    <w:p w14:paraId="521F3611">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val="en-US" w:eastAsia="zh-CN"/>
        </w:rPr>
        <w:t>（5）</w:t>
      </w:r>
      <w:r>
        <w:rPr>
          <w:rFonts w:hint="eastAsia" w:ascii="宋体" w:hAnsi="宋体" w:eastAsia="宋体" w:cs="宋体"/>
          <w:color w:val="auto"/>
          <w:spacing w:val="-4"/>
          <w:szCs w:val="21"/>
          <w:highlight w:val="none"/>
        </w:rPr>
        <w:t>住宿：四星或准四星</w:t>
      </w:r>
      <w:r>
        <w:rPr>
          <w:rFonts w:hint="eastAsia" w:ascii="宋体" w:hAnsi="宋体" w:eastAsia="宋体" w:cs="宋体"/>
          <w:color w:val="auto"/>
          <w:spacing w:val="-4"/>
          <w:szCs w:val="21"/>
          <w:highlight w:val="none"/>
          <w:lang w:val="en-US" w:eastAsia="zh-CN"/>
        </w:rPr>
        <w:t>以上</w:t>
      </w:r>
      <w:r>
        <w:rPr>
          <w:rFonts w:hint="eastAsia" w:ascii="宋体" w:hAnsi="宋体" w:eastAsia="宋体" w:cs="宋体"/>
          <w:color w:val="auto"/>
          <w:spacing w:val="-4"/>
          <w:szCs w:val="21"/>
          <w:highlight w:val="none"/>
        </w:rPr>
        <w:t>酒店；或是当地最高档次的酒店。品质好、地理位置便捷、房间干净整洁、设施齐全且能正常使用、24小时供应热水，不低于挂牌四星（四钻）或网评四星标准</w:t>
      </w:r>
      <w:r>
        <w:rPr>
          <w:rFonts w:hint="eastAsia" w:ascii="宋体" w:hAnsi="宋体" w:eastAsia="宋体" w:cs="宋体"/>
          <w:color w:val="auto"/>
          <w:spacing w:val="-4"/>
          <w:szCs w:val="21"/>
          <w:highlight w:val="none"/>
          <w:lang w:val="en-US" w:eastAsia="zh-CN"/>
        </w:rPr>
        <w:t>以上</w:t>
      </w:r>
      <w:r>
        <w:rPr>
          <w:rFonts w:hint="eastAsia" w:ascii="宋体" w:hAnsi="宋体" w:eastAsia="宋体" w:cs="宋体"/>
          <w:color w:val="auto"/>
          <w:spacing w:val="-4"/>
          <w:szCs w:val="21"/>
          <w:highlight w:val="none"/>
        </w:rPr>
        <w:t>的酒店（或度假村等同标准住宿，下同），</w:t>
      </w:r>
      <w:r>
        <w:rPr>
          <w:rFonts w:hint="eastAsia" w:ascii="宋体" w:hAnsi="宋体" w:eastAsia="宋体" w:cs="宋体"/>
          <w:color w:val="auto"/>
          <w:sz w:val="21"/>
          <w:szCs w:val="21"/>
          <w:highlight w:val="none"/>
          <w:lang w:eastAsia="zh-CN"/>
        </w:rPr>
        <w:t>住宿不安排一楼，尽可能在同一楼层；房间朝向选择不靠马路，保证疗休养人员休息</w:t>
      </w:r>
      <w:r>
        <w:rPr>
          <w:rFonts w:hint="eastAsia" w:ascii="宋体" w:hAnsi="宋体" w:eastAsia="宋体" w:cs="宋体"/>
          <w:color w:val="auto"/>
          <w:sz w:val="21"/>
          <w:szCs w:val="21"/>
          <w:highlight w:val="none"/>
        </w:rPr>
        <w:t>。要求标注每天住宿宾馆的名称、星级和具体地址</w:t>
      </w:r>
      <w:r>
        <w:rPr>
          <w:rFonts w:hint="eastAsia" w:ascii="宋体" w:hAnsi="宋体" w:eastAsia="宋体" w:cs="宋体"/>
          <w:color w:val="auto"/>
          <w:spacing w:val="-4"/>
          <w:szCs w:val="21"/>
          <w:highlight w:val="none"/>
        </w:rPr>
        <w:t>。</w:t>
      </w:r>
      <w:r>
        <w:rPr>
          <w:rFonts w:hint="eastAsia" w:ascii="宋体" w:hAnsi="宋体" w:eastAsia="宋体" w:cs="宋体"/>
          <w:strike w:val="0"/>
          <w:dstrike w:val="0"/>
          <w:color w:val="auto"/>
          <w:sz w:val="21"/>
          <w:szCs w:val="21"/>
          <w:highlight w:val="none"/>
          <w:lang w:eastAsia="zh-CN"/>
        </w:rPr>
        <w:t>如因男女人数为单，需安排一人一间，旅行社承担房差。</w:t>
      </w:r>
      <w:r>
        <w:rPr>
          <w:rFonts w:hint="eastAsia" w:ascii="宋体" w:hAnsi="宋体" w:eastAsia="宋体" w:cs="宋体"/>
          <w:strike w:val="0"/>
          <w:dstrike w:val="0"/>
          <w:color w:val="auto"/>
          <w:sz w:val="21"/>
          <w:szCs w:val="21"/>
          <w:highlight w:val="none"/>
          <w:lang w:val="en-US" w:eastAsia="zh-CN"/>
        </w:rPr>
        <w:t>但</w:t>
      </w:r>
      <w:r>
        <w:rPr>
          <w:rFonts w:hint="eastAsia" w:ascii="宋体" w:hAnsi="宋体" w:eastAsia="宋体" w:cs="宋体"/>
          <w:strike w:val="0"/>
          <w:dstrike w:val="0"/>
          <w:color w:val="auto"/>
          <w:sz w:val="21"/>
          <w:szCs w:val="21"/>
          <w:highlight w:val="none"/>
          <w:lang w:eastAsia="zh-CN"/>
        </w:rPr>
        <w:t>个人要求单住房产生的住宿差价由个人自行承担。</w:t>
      </w:r>
    </w:p>
    <w:p w14:paraId="03E676FB">
      <w:pPr>
        <w:adjustRightInd w:val="0"/>
        <w:snapToGrid w:val="0"/>
        <w:spacing w:line="288" w:lineRule="auto"/>
        <w:ind w:firstLine="420" w:firstLineChars="200"/>
        <w:rPr>
          <w:rFonts w:ascii="宋体" w:hAnsi="宋体" w:eastAsia="宋体" w:cs="宋体"/>
          <w:color w:val="auto"/>
          <w:spacing w:val="-4"/>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交通：包含当地旅游车、杭州指定地点到</w:t>
      </w:r>
      <w:r>
        <w:rPr>
          <w:rFonts w:hint="eastAsia" w:ascii="宋体" w:hAnsi="宋体" w:eastAsia="宋体" w:cs="宋体"/>
          <w:color w:val="auto"/>
          <w:sz w:val="21"/>
          <w:szCs w:val="21"/>
          <w:highlight w:val="none"/>
          <w:lang w:val="en-US" w:eastAsia="zh-CN"/>
        </w:rPr>
        <w:t>机场、高铁站、</w:t>
      </w:r>
      <w:r>
        <w:rPr>
          <w:rFonts w:hint="eastAsia" w:ascii="宋体" w:hAnsi="宋体" w:eastAsia="宋体" w:cs="宋体"/>
          <w:color w:val="auto"/>
          <w:sz w:val="21"/>
          <w:szCs w:val="21"/>
          <w:highlight w:val="none"/>
        </w:rPr>
        <w:t>疗养地点接送、景区交通等全过程交通出行工具</w:t>
      </w:r>
      <w:r>
        <w:rPr>
          <w:rFonts w:hint="eastAsia" w:ascii="宋体" w:hAnsi="宋体" w:eastAsia="宋体" w:cs="宋体"/>
          <w:color w:val="auto"/>
          <w:sz w:val="21"/>
          <w:szCs w:val="21"/>
          <w:highlight w:val="none"/>
          <w:lang w:val="en-US" w:eastAsia="zh-CN"/>
        </w:rPr>
        <w:t>。</w:t>
      </w:r>
    </w:p>
    <w:p w14:paraId="24A61B7D">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Cs w:val="21"/>
          <w:highlight w:val="none"/>
          <w:lang w:val="en-US" w:eastAsia="zh-CN"/>
        </w:rPr>
        <w:t>（7）餐饮：</w:t>
      </w:r>
      <w:r>
        <w:rPr>
          <w:rFonts w:hint="eastAsia" w:ascii="宋体" w:hAnsi="宋体" w:eastAsia="宋体" w:cs="宋体"/>
          <w:color w:val="auto"/>
          <w:sz w:val="21"/>
          <w:szCs w:val="21"/>
          <w:highlight w:val="none"/>
          <w:lang w:eastAsia="zh-CN"/>
        </w:rPr>
        <w:t>提供餐费标准、</w:t>
      </w:r>
      <w:r>
        <w:rPr>
          <w:rFonts w:hint="eastAsia" w:ascii="宋体" w:hAnsi="宋体" w:eastAsia="宋体" w:cs="宋体"/>
          <w:color w:val="auto"/>
          <w:sz w:val="21"/>
          <w:szCs w:val="21"/>
          <w:highlight w:val="none"/>
        </w:rPr>
        <w:t>用餐数量或菜单，明确是</w:t>
      </w:r>
      <w:r>
        <w:rPr>
          <w:rFonts w:hint="eastAsia" w:ascii="宋体" w:hAnsi="宋体" w:eastAsia="宋体" w:cs="宋体"/>
          <w:color w:val="auto"/>
          <w:sz w:val="21"/>
          <w:szCs w:val="21"/>
          <w:highlight w:val="none"/>
          <w:lang w:val="en-US" w:eastAsia="zh-CN"/>
        </w:rPr>
        <w:t>自助餐、</w:t>
      </w:r>
      <w:r>
        <w:rPr>
          <w:rFonts w:hint="eastAsia" w:ascii="宋体" w:hAnsi="宋体" w:eastAsia="宋体" w:cs="宋体"/>
          <w:color w:val="auto"/>
          <w:sz w:val="21"/>
          <w:szCs w:val="21"/>
          <w:highlight w:val="none"/>
        </w:rPr>
        <w:t>分餐制还是桌餐，公用筷勺等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食物要求新鲜、安全，适合教职工口味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每批次每餐结合地方特色，菜品多样，不重复雷同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餐厅交通便利，环境较好</w:t>
      </w:r>
      <w:r>
        <w:rPr>
          <w:rFonts w:hint="eastAsia" w:ascii="宋体" w:hAnsi="宋体" w:eastAsia="宋体" w:cs="宋体"/>
          <w:color w:val="auto"/>
          <w:sz w:val="21"/>
          <w:szCs w:val="21"/>
          <w:highlight w:val="none"/>
          <w:lang w:eastAsia="zh-CN"/>
        </w:rPr>
        <w:t>。</w:t>
      </w:r>
    </w:p>
    <w:p w14:paraId="61188525">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val="en-US" w:eastAsia="zh-CN"/>
        </w:rPr>
        <w:t>（8）</w:t>
      </w:r>
      <w:r>
        <w:rPr>
          <w:rFonts w:hint="eastAsia" w:ascii="宋体" w:hAnsi="宋体" w:eastAsia="宋体" w:cs="宋体"/>
          <w:color w:val="auto"/>
          <w:spacing w:val="-4"/>
          <w:szCs w:val="21"/>
          <w:highlight w:val="none"/>
        </w:rPr>
        <w:t>每条线至少配备一辆车、一名司机、一名全陪导游。同时满足以下条件：</w:t>
      </w:r>
    </w:p>
    <w:p w14:paraId="1D5A1C2F">
      <w:pPr>
        <w:adjustRightInd w:val="0"/>
        <w:snapToGrid w:val="0"/>
        <w:spacing w:line="288" w:lineRule="auto"/>
        <w:ind w:firstLine="404" w:firstLineChars="200"/>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1）</w:t>
      </w:r>
      <w:r>
        <w:rPr>
          <w:rFonts w:hint="eastAsia" w:ascii="宋体" w:hAnsi="宋体" w:eastAsia="宋体" w:cs="宋体"/>
          <w:color w:val="auto"/>
          <w:spacing w:val="-4"/>
          <w:szCs w:val="21"/>
          <w:highlight w:val="none"/>
          <w:lang w:val="en-US" w:eastAsia="zh-CN"/>
        </w:rPr>
        <w:t>根据条线人员安排接待</w:t>
      </w:r>
      <w:r>
        <w:rPr>
          <w:rFonts w:hint="eastAsia" w:ascii="宋体" w:hAnsi="宋体" w:eastAsia="宋体" w:cs="宋体"/>
          <w:color w:val="auto"/>
          <w:spacing w:val="-4"/>
          <w:szCs w:val="21"/>
          <w:highlight w:val="none"/>
        </w:rPr>
        <w:t>车辆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载客量不超</w:t>
      </w:r>
      <w:r>
        <w:rPr>
          <w:rFonts w:hint="eastAsia" w:ascii="宋体" w:hAnsi="宋体" w:eastAsia="宋体" w:cs="宋体"/>
          <w:color w:val="auto"/>
          <w:sz w:val="21"/>
          <w:szCs w:val="21"/>
          <w:highlight w:val="none"/>
          <w:lang w:val="en-US" w:eastAsia="zh-CN"/>
        </w:rPr>
        <w:t>80%）</w:t>
      </w:r>
      <w:r>
        <w:rPr>
          <w:rFonts w:hint="eastAsia" w:ascii="宋体" w:hAnsi="宋体" w:eastAsia="宋体" w:cs="宋体"/>
          <w:color w:val="auto"/>
          <w:spacing w:val="-4"/>
          <w:szCs w:val="21"/>
          <w:highlight w:val="none"/>
        </w:rPr>
        <w:t>，车况良好，车辆行驶证领证时间未超过36个月，内设冷暖空调，车内整洁、</w:t>
      </w:r>
      <w:r>
        <w:rPr>
          <w:rFonts w:hint="eastAsia" w:ascii="宋体" w:hAnsi="宋体" w:eastAsia="宋体" w:cs="宋体"/>
          <w:color w:val="auto"/>
          <w:spacing w:val="-4"/>
          <w:szCs w:val="21"/>
          <w:highlight w:val="none"/>
          <w:lang w:val="en-US" w:eastAsia="zh-CN"/>
        </w:rPr>
        <w:t>舒适、宽敞</w:t>
      </w:r>
      <w:r>
        <w:rPr>
          <w:rFonts w:hint="eastAsia" w:ascii="宋体" w:hAnsi="宋体" w:eastAsia="宋体" w:cs="宋体"/>
          <w:color w:val="auto"/>
          <w:spacing w:val="-4"/>
          <w:szCs w:val="21"/>
          <w:highlight w:val="none"/>
        </w:rPr>
        <w:t>。</w:t>
      </w:r>
    </w:p>
    <w:p w14:paraId="39E85B8E">
      <w:pPr>
        <w:adjustRightInd w:val="0"/>
        <w:snapToGrid w:val="0"/>
        <w:spacing w:line="288" w:lineRule="auto"/>
        <w:ind w:firstLine="404"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司机必须安全行车5年（含）以上且无重大安全事故和严重交通违规记录，服务态度好，年龄50周岁（含）以下，敬业守时，人品好，自觉服从需方管理，身体健康，无嗜酒和赌博等不良习气服务态度好，具有鉴别</w:t>
      </w:r>
      <w:r>
        <w:rPr>
          <w:rFonts w:hint="eastAsia" w:ascii="宋体" w:hAnsi="宋体" w:eastAsia="宋体" w:cs="宋体"/>
          <w:color w:val="auto"/>
          <w:spacing w:val="-4"/>
          <w:szCs w:val="21"/>
          <w:highlight w:val="none"/>
          <w:lang w:val="en-US" w:eastAsia="zh-CN"/>
        </w:rPr>
        <w:t>和</w:t>
      </w:r>
      <w:r>
        <w:rPr>
          <w:rFonts w:hint="eastAsia" w:ascii="宋体" w:hAnsi="宋体" w:eastAsia="宋体" w:cs="宋体"/>
          <w:color w:val="auto"/>
          <w:spacing w:val="-4"/>
          <w:szCs w:val="21"/>
          <w:highlight w:val="none"/>
        </w:rPr>
        <w:t>应对车辆异常状况的能力。</w:t>
      </w:r>
    </w:p>
    <w:p w14:paraId="0CAB5EEF">
      <w:pPr>
        <w:adjustRightInd w:val="0"/>
        <w:snapToGrid w:val="0"/>
        <w:spacing w:line="288" w:lineRule="auto"/>
        <w:ind w:firstLine="404"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val="en-US" w:eastAsia="zh-CN"/>
        </w:rPr>
        <w:t>3）</w:t>
      </w:r>
      <w:r>
        <w:rPr>
          <w:rFonts w:hint="eastAsia" w:ascii="宋体" w:hAnsi="宋体" w:eastAsia="宋体" w:cs="宋体"/>
          <w:color w:val="auto"/>
          <w:spacing w:val="-4"/>
          <w:szCs w:val="21"/>
          <w:highlight w:val="none"/>
        </w:rPr>
        <w:t>大巴内除</w:t>
      </w:r>
      <w:r>
        <w:rPr>
          <w:rFonts w:hint="eastAsia" w:ascii="宋体" w:hAnsi="宋体" w:eastAsia="宋体" w:cs="宋体"/>
          <w:color w:val="auto"/>
          <w:spacing w:val="-4"/>
          <w:szCs w:val="21"/>
          <w:highlight w:val="none"/>
          <w:lang w:eastAsia="zh-CN"/>
        </w:rPr>
        <w:t>采购人</w:t>
      </w:r>
      <w:r>
        <w:rPr>
          <w:rFonts w:hint="eastAsia" w:ascii="宋体" w:hAnsi="宋体" w:eastAsia="宋体" w:cs="宋体"/>
          <w:color w:val="auto"/>
          <w:spacing w:val="-4"/>
          <w:szCs w:val="21"/>
          <w:highlight w:val="none"/>
        </w:rPr>
        <w:t>出行人员、导游、司机外，不允许有其他人员。</w:t>
      </w:r>
    </w:p>
    <w:p w14:paraId="4A0368E5">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val="en-US" w:eastAsia="zh-CN"/>
        </w:rPr>
        <w:t>4</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随车配备</w:t>
      </w:r>
      <w:r>
        <w:rPr>
          <w:rFonts w:hint="eastAsia" w:ascii="宋体" w:hAnsi="宋体" w:eastAsia="宋体" w:cs="宋体"/>
          <w:color w:val="auto"/>
          <w:spacing w:val="-4"/>
          <w:szCs w:val="21"/>
          <w:highlight w:val="none"/>
          <w:lang w:eastAsia="zh-CN"/>
        </w:rPr>
        <w:t>急救药箱及常备药若干。</w:t>
      </w:r>
    </w:p>
    <w:p w14:paraId="7193E745">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4"/>
          <w:szCs w:val="21"/>
          <w:highlight w:val="none"/>
          <w:lang w:val="en-US" w:eastAsia="zh-CN"/>
        </w:rPr>
        <w:t>（9）保险：投标人应负责</w:t>
      </w:r>
      <w:r>
        <w:rPr>
          <w:rFonts w:hint="eastAsia" w:ascii="宋体" w:hAnsi="宋体" w:eastAsia="宋体" w:cs="宋体"/>
          <w:color w:val="auto"/>
          <w:sz w:val="21"/>
          <w:szCs w:val="21"/>
          <w:highlight w:val="none"/>
          <w:lang w:eastAsia="zh-CN"/>
        </w:rPr>
        <w:t>购买疗休养过程中的各类保险（包括</w:t>
      </w:r>
      <w:r>
        <w:rPr>
          <w:rFonts w:hint="eastAsia" w:ascii="宋体" w:hAnsi="宋体" w:eastAsia="宋体" w:cs="宋体"/>
          <w:color w:val="auto"/>
          <w:sz w:val="21"/>
          <w:szCs w:val="21"/>
          <w:highlight w:val="none"/>
          <w:lang w:val="en-US" w:eastAsia="zh-CN"/>
        </w:rPr>
        <w:t>但不限于</w:t>
      </w:r>
      <w:r>
        <w:rPr>
          <w:rFonts w:hint="eastAsia" w:ascii="宋体" w:hAnsi="宋体" w:eastAsia="宋体" w:cs="宋体"/>
          <w:color w:val="auto"/>
          <w:sz w:val="21"/>
          <w:szCs w:val="21"/>
          <w:highlight w:val="none"/>
          <w:lang w:eastAsia="zh-CN"/>
        </w:rPr>
        <w:t>旅行社责任险、旅游者个人意外险等），其中旅游者人身意外保险保障金额不低于</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eastAsia="zh-CN"/>
        </w:rPr>
        <w:t>0万元。实际实施过程中，旅行社必须</w:t>
      </w:r>
      <w:r>
        <w:rPr>
          <w:rFonts w:hint="eastAsia" w:ascii="宋体" w:hAnsi="宋体" w:eastAsia="宋体" w:cs="宋体"/>
          <w:color w:val="auto"/>
          <w:sz w:val="21"/>
          <w:szCs w:val="21"/>
          <w:highlight w:val="none"/>
          <w:lang w:val="en-US" w:eastAsia="zh-CN"/>
        </w:rPr>
        <w:t>向采购人</w:t>
      </w:r>
      <w:r>
        <w:rPr>
          <w:rFonts w:hint="eastAsia" w:ascii="宋体" w:hAnsi="宋体" w:eastAsia="宋体" w:cs="宋体"/>
          <w:color w:val="auto"/>
          <w:sz w:val="21"/>
          <w:szCs w:val="21"/>
          <w:highlight w:val="none"/>
          <w:lang w:eastAsia="zh-CN"/>
        </w:rPr>
        <w:t>提供每批休养人员购买保险的原始凭证复印件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特色线路也须购买相应保险。</w:t>
      </w:r>
    </w:p>
    <w:p w14:paraId="16ECF6E4">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Cs w:val="21"/>
          <w:highlight w:val="none"/>
          <w:lang w:val="en-US" w:eastAsia="zh-CN"/>
        </w:rPr>
        <w:t>（10）</w:t>
      </w:r>
      <w:r>
        <w:rPr>
          <w:rFonts w:hint="eastAsia" w:ascii="宋体" w:hAnsi="宋体" w:eastAsia="宋体" w:cs="宋体"/>
          <w:color w:val="auto"/>
          <w:sz w:val="21"/>
          <w:szCs w:val="21"/>
          <w:highlight w:val="none"/>
        </w:rPr>
        <w:t>疗</w:t>
      </w:r>
      <w:r>
        <w:rPr>
          <w:rFonts w:hint="eastAsia" w:ascii="宋体" w:hAnsi="宋体" w:eastAsia="宋体" w:cs="宋体"/>
          <w:color w:val="auto"/>
          <w:sz w:val="21"/>
          <w:szCs w:val="21"/>
          <w:highlight w:val="none"/>
          <w:lang w:eastAsia="zh-CN"/>
        </w:rPr>
        <w:t>休</w:t>
      </w:r>
      <w:r>
        <w:rPr>
          <w:rFonts w:hint="eastAsia" w:ascii="宋体" w:hAnsi="宋体" w:eastAsia="宋体" w:cs="宋体"/>
          <w:color w:val="auto"/>
          <w:sz w:val="21"/>
          <w:szCs w:val="21"/>
          <w:highlight w:val="none"/>
        </w:rPr>
        <w:t>养行程、注意事项和</w:t>
      </w:r>
      <w:r>
        <w:rPr>
          <w:rFonts w:hint="eastAsia" w:ascii="宋体" w:hAnsi="宋体" w:eastAsia="宋体" w:cs="宋体"/>
          <w:color w:val="auto"/>
          <w:sz w:val="21"/>
          <w:szCs w:val="21"/>
          <w:highlight w:val="none"/>
          <w:lang w:val="en-US" w:eastAsia="zh-CN"/>
        </w:rPr>
        <w:t>安全告知书</w:t>
      </w:r>
      <w:r>
        <w:rPr>
          <w:rFonts w:hint="eastAsia" w:ascii="宋体" w:hAnsi="宋体" w:eastAsia="宋体" w:cs="宋体"/>
          <w:color w:val="auto"/>
          <w:sz w:val="21"/>
          <w:szCs w:val="21"/>
          <w:highlight w:val="none"/>
        </w:rPr>
        <w:t>人手1份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全程做好安全工作，做到事事提醒；</w:t>
      </w:r>
      <w:r>
        <w:rPr>
          <w:rFonts w:hint="eastAsia" w:ascii="宋体" w:hAnsi="宋体" w:eastAsia="宋体" w:cs="宋体"/>
          <w:color w:val="auto"/>
          <w:sz w:val="21"/>
          <w:szCs w:val="21"/>
          <w:highlight w:val="none"/>
          <w:lang w:eastAsia="zh-CN"/>
        </w:rPr>
        <w:t>制定应急预案</w:t>
      </w:r>
      <w:r>
        <w:rPr>
          <w:rFonts w:hint="eastAsia" w:ascii="宋体" w:hAnsi="宋体" w:eastAsia="宋体" w:cs="宋体"/>
          <w:color w:val="auto"/>
          <w:sz w:val="21"/>
          <w:szCs w:val="21"/>
          <w:highlight w:val="none"/>
          <w:lang w:val="en-US" w:eastAsia="zh-CN"/>
        </w:rPr>
        <w:t>并于出行前提供给采购人</w:t>
      </w:r>
      <w:r>
        <w:rPr>
          <w:rFonts w:hint="eastAsia" w:ascii="宋体" w:hAnsi="宋体" w:eastAsia="宋体" w:cs="宋体"/>
          <w:color w:val="auto"/>
          <w:sz w:val="21"/>
          <w:szCs w:val="21"/>
          <w:highlight w:val="none"/>
          <w:lang w:eastAsia="zh-CN"/>
        </w:rPr>
        <w:t>，如遇意外突发事件要及时妥善处理，并做好善后处理工作。</w:t>
      </w:r>
    </w:p>
    <w:p w14:paraId="261CED80">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线路优化：精心安排好线路，衔接要合理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应提前安排好场馆预约</w:t>
      </w:r>
      <w:r>
        <w:rPr>
          <w:rFonts w:hint="eastAsia" w:ascii="宋体" w:hAnsi="宋体" w:eastAsia="宋体" w:cs="宋体"/>
          <w:color w:val="auto"/>
          <w:sz w:val="21"/>
          <w:szCs w:val="21"/>
          <w:highlight w:val="none"/>
          <w:lang w:eastAsia="zh-CN"/>
        </w:rPr>
        <w:t>；同时须详细说明持有各项证件等的优惠政策。</w:t>
      </w:r>
    </w:p>
    <w:p w14:paraId="01AC370E">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疗养人员名单</w:t>
      </w:r>
      <w:r>
        <w:rPr>
          <w:rFonts w:hint="eastAsia" w:ascii="宋体" w:hAnsi="宋体" w:eastAsia="宋体" w:cs="宋体"/>
          <w:color w:val="auto"/>
          <w:sz w:val="21"/>
          <w:szCs w:val="21"/>
          <w:highlight w:val="none"/>
          <w:lang w:eastAsia="zh-CN"/>
        </w:rPr>
        <w:t>个人信息不得外泄。</w:t>
      </w:r>
    </w:p>
    <w:p w14:paraId="69E3CC00">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（13）如条线参加人数增加或减少，在不超报价标准的前提下，有可接受的应变方案。</w:t>
      </w:r>
    </w:p>
    <w:p w14:paraId="6C4F8AF8">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（14）投标人应详细说明持有各项证件所对应的优惠政策。</w:t>
      </w:r>
    </w:p>
    <w:p w14:paraId="0EAE84C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（15）个人自理费用由中标人直接向教职工收取。</w:t>
      </w:r>
    </w:p>
    <w:p w14:paraId="60F1B762">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Courier New" w:eastAsiaTheme="minorEastAsia" w:cstheme="minorBidi"/>
          <w:color w:val="auto"/>
          <w:spacing w:val="-4"/>
          <w:kern w:val="2"/>
          <w:sz w:val="18"/>
          <w:szCs w:val="22"/>
          <w:highlight w:val="none"/>
          <w:lang w:val="en-US" w:eastAsia="zh-CN" w:bidi="ar-SA"/>
        </w:rPr>
      </w:pPr>
      <w:r>
        <w:rPr>
          <w:rFonts w:hint="eastAsia" w:ascii="宋体" w:hAnsi="宋体" w:eastAsia="宋体" w:cs="宋体"/>
          <w:color w:val="auto"/>
          <w:sz w:val="21"/>
          <w:szCs w:val="21"/>
          <w:highlight w:val="none"/>
          <w:lang w:val="en-US" w:eastAsia="zh-CN"/>
        </w:rPr>
        <w:t>（16）如服务过程中出现集体食物中毒、交通安全等事故或其他采购人认为该供应商不适合继续服务的事由，采购人有权终止合同并要求该供应商承担相应损失，并对该标项按采购人内控要求重新组织采购。</w:t>
      </w:r>
    </w:p>
    <w:p w14:paraId="4CCF7D80">
      <w:pPr>
        <w:adjustRightInd w:val="0"/>
        <w:snapToGrid w:val="0"/>
        <w:spacing w:line="288" w:lineRule="auto"/>
        <w:ind w:firstLine="406" w:firstLineChars="200"/>
        <w:rPr>
          <w:rFonts w:hint="eastAsia" w:ascii="宋体" w:hAnsi="宋体" w:eastAsia="宋体" w:cs="宋体"/>
          <w:b/>
          <w:bCs/>
          <w:color w:val="auto"/>
          <w:spacing w:val="-4"/>
          <w:szCs w:val="21"/>
          <w:highlight w:val="none"/>
          <w:lang w:eastAsia="zh-CN"/>
        </w:rPr>
      </w:pPr>
      <w:r>
        <w:rPr>
          <w:rFonts w:hint="eastAsia" w:ascii="宋体" w:hAnsi="宋体" w:eastAsia="宋体" w:cs="宋体"/>
          <w:b/>
          <w:bCs/>
          <w:color w:val="auto"/>
          <w:spacing w:val="-4"/>
          <w:szCs w:val="21"/>
          <w:highlight w:val="none"/>
        </w:rPr>
        <w:t>3.5 其他</w:t>
      </w:r>
      <w:r>
        <w:rPr>
          <w:rFonts w:hint="eastAsia" w:ascii="宋体" w:hAnsi="宋体" w:eastAsia="宋体" w:cs="宋体"/>
          <w:b/>
          <w:bCs/>
          <w:color w:val="auto"/>
          <w:spacing w:val="-4"/>
          <w:szCs w:val="21"/>
          <w:highlight w:val="none"/>
          <w:lang w:eastAsia="zh-CN"/>
        </w:rPr>
        <w:t>：</w:t>
      </w:r>
    </w:p>
    <w:p w14:paraId="7AFFBFD0">
      <w:pPr>
        <w:adjustRightInd w:val="0"/>
        <w:snapToGrid w:val="0"/>
        <w:spacing w:line="288" w:lineRule="auto"/>
        <w:ind w:firstLine="404" w:firstLineChars="200"/>
        <w:rPr>
          <w:rFonts w:hint="eastAsia" w:ascii="宋体" w:hAnsi="宋体" w:eastAsia="宋体" w:cs="宋体"/>
          <w:color w:val="auto"/>
          <w:spacing w:val="-4"/>
          <w:szCs w:val="21"/>
          <w:highlight w:val="none"/>
          <w:lang w:val="en-US" w:eastAsia="zh-CN"/>
        </w:rPr>
      </w:pPr>
      <w:r>
        <w:rPr>
          <w:rFonts w:hint="eastAsia" w:ascii="宋体" w:hAnsi="宋体" w:eastAsia="宋体" w:cs="宋体"/>
          <w:color w:val="auto"/>
          <w:spacing w:val="-4"/>
          <w:szCs w:val="21"/>
          <w:highlight w:val="none"/>
          <w:lang w:val="en-US" w:eastAsia="zh-CN"/>
        </w:rPr>
        <w:t>（1）</w:t>
      </w:r>
      <w:r>
        <w:rPr>
          <w:rFonts w:hint="eastAsia" w:ascii="宋体" w:hAnsi="宋体" w:eastAsia="宋体" w:cs="宋体"/>
          <w:color w:val="auto"/>
          <w:sz w:val="21"/>
          <w:szCs w:val="21"/>
          <w:highlight w:val="none"/>
          <w:lang w:val="en-US" w:eastAsia="zh-CN"/>
        </w:rPr>
        <w:t>每次疗休养出行前，旅行社须与该出行团签订《疗休养出行协议（合同）》和安全告知书；</w:t>
      </w:r>
      <w:r>
        <w:rPr>
          <w:rFonts w:hint="eastAsia" w:ascii="宋体" w:hAnsi="宋体" w:eastAsia="宋体" w:cs="宋体"/>
          <w:color w:val="auto"/>
          <w:sz w:val="21"/>
          <w:szCs w:val="21"/>
          <w:highlight w:val="none"/>
        </w:rPr>
        <w:t>行程中须有统一标识，且向各参团人员告知陪同专员及组织人员的联系方式</w:t>
      </w:r>
      <w:r>
        <w:rPr>
          <w:rFonts w:hint="eastAsia" w:ascii="宋体" w:hAnsi="宋体" w:eastAsia="宋体" w:cs="宋体"/>
          <w:color w:val="auto"/>
          <w:sz w:val="21"/>
          <w:szCs w:val="21"/>
          <w:highlight w:val="none"/>
          <w:lang w:eastAsia="zh-CN"/>
        </w:rPr>
        <w:t>。</w:t>
      </w:r>
    </w:p>
    <w:p w14:paraId="2371CF4E">
      <w:pPr>
        <w:adjustRightInd w:val="0"/>
        <w:snapToGrid w:val="0"/>
        <w:spacing w:line="288" w:lineRule="auto"/>
        <w:ind w:firstLine="404" w:firstLineChars="200"/>
        <w:rPr>
          <w:rFonts w:hint="eastAsia" w:ascii="宋体" w:hAnsi="宋体" w:eastAsia="宋体" w:cs="宋体"/>
          <w:color w:val="auto"/>
          <w:spacing w:val="-4"/>
          <w:szCs w:val="21"/>
          <w:highlight w:val="none"/>
          <w:lang w:eastAsia="zh-CN"/>
        </w:rPr>
      </w:pPr>
      <w:r>
        <w:rPr>
          <w:rFonts w:hint="eastAsia" w:ascii="宋体" w:hAnsi="宋体" w:eastAsia="宋体" w:cs="宋体"/>
          <w:color w:val="auto"/>
          <w:spacing w:val="-4"/>
          <w:szCs w:val="21"/>
          <w:highlight w:val="none"/>
          <w:lang w:val="en-US" w:eastAsia="zh-CN"/>
        </w:rPr>
        <w:t>（2）</w:t>
      </w:r>
      <w:r>
        <w:rPr>
          <w:rFonts w:hint="eastAsia" w:ascii="宋体" w:hAnsi="宋体" w:eastAsia="宋体" w:cs="宋体"/>
          <w:color w:val="auto"/>
          <w:spacing w:val="-4"/>
          <w:szCs w:val="21"/>
          <w:highlight w:val="none"/>
        </w:rPr>
        <w:t>因台风、地震</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泥石流</w:t>
      </w:r>
      <w:r>
        <w:rPr>
          <w:rFonts w:hint="eastAsia" w:ascii="宋体" w:hAnsi="宋体" w:eastAsia="宋体" w:cs="宋体"/>
          <w:color w:val="auto"/>
          <w:spacing w:val="-4"/>
          <w:szCs w:val="21"/>
          <w:highlight w:val="none"/>
        </w:rPr>
        <w:t>等不可抗力因素，经双方协商一致可调整选择相近路线</w:t>
      </w:r>
      <w:r>
        <w:rPr>
          <w:rFonts w:hint="eastAsia" w:ascii="宋体" w:hAnsi="宋体" w:eastAsia="宋体" w:cs="宋体"/>
          <w:color w:val="auto"/>
          <w:spacing w:val="-4"/>
          <w:szCs w:val="21"/>
          <w:highlight w:val="none"/>
          <w:lang w:eastAsia="zh-CN"/>
        </w:rPr>
        <w:t>。</w:t>
      </w:r>
    </w:p>
    <w:p w14:paraId="03435449">
      <w:pPr>
        <w:adjustRightInd w:val="0"/>
        <w:snapToGrid w:val="0"/>
        <w:spacing w:line="288" w:lineRule="auto"/>
        <w:ind w:firstLine="404"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lang w:val="en-US" w:eastAsia="zh-CN"/>
        </w:rPr>
        <w:t>（3）</w:t>
      </w:r>
      <w:r>
        <w:rPr>
          <w:rFonts w:hint="eastAsia" w:ascii="宋体" w:hAnsi="宋体" w:eastAsia="宋体" w:cs="宋体"/>
          <w:color w:val="auto"/>
          <w:spacing w:val="-4"/>
          <w:szCs w:val="21"/>
          <w:highlight w:val="none"/>
        </w:rPr>
        <w:t>服务期间如遇上级调整疗休养政策，由双方协商按照新政策执行。</w:t>
      </w:r>
    </w:p>
    <w:p w14:paraId="3347F94F">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（4）采购人</w:t>
      </w:r>
      <w:r>
        <w:rPr>
          <w:rFonts w:hint="eastAsia" w:ascii="宋体" w:hAnsi="宋体" w:eastAsia="宋体" w:cs="宋体"/>
          <w:color w:val="auto"/>
          <w:sz w:val="21"/>
          <w:szCs w:val="21"/>
          <w:highlight w:val="none"/>
          <w:lang w:eastAsia="zh-CN"/>
        </w:rPr>
        <w:t>在合同服务期内所支付结算金达到该标项预算金额或合同服务期到期时，该标项服务合同自动终止。</w:t>
      </w:r>
    </w:p>
    <w:p w14:paraId="12BA34E8">
      <w:pPr>
        <w:rPr>
          <w:rFonts w:hint="eastAsia" w:ascii="宋体" w:hAnsi="宋体" w:eastAsia="宋体" w:cs="宋体"/>
          <w:color w:val="auto"/>
          <w:sz w:val="21"/>
          <w:szCs w:val="21"/>
          <w:highlight w:val="none"/>
          <w:lang w:eastAsia="zh-CN"/>
        </w:rPr>
        <w:sectPr>
          <w:headerReference r:id="rId6" w:type="default"/>
          <w:footerReference r:id="rId7" w:type="default"/>
          <w:pgSz w:w="11906" w:h="16838"/>
          <w:pgMar w:top="1247" w:right="1247" w:bottom="1247" w:left="1247" w:header="0" w:footer="694" w:gutter="0"/>
          <w:pgNumType w:start="1"/>
          <w:cols w:space="720" w:num="1"/>
          <w:docGrid w:linePitch="381" w:charSpace="0"/>
        </w:sectPr>
      </w:pPr>
    </w:p>
    <w:p w14:paraId="51DCF897">
      <w:pPr>
        <w:adjustRightInd w:val="0"/>
        <w:snapToGrid w:val="0"/>
        <w:spacing w:line="288" w:lineRule="auto"/>
        <w:ind w:firstLine="811" w:firstLineChars="400"/>
        <w:rPr>
          <w:rFonts w:hint="eastAsia" w:ascii="宋体" w:hAnsi="宋体" w:eastAsia="宋体" w:cs="宋体"/>
          <w:b/>
          <w:bCs/>
          <w:color w:val="auto"/>
          <w:spacing w:val="-4"/>
          <w:szCs w:val="21"/>
          <w:highlight w:val="none"/>
          <w:lang w:eastAsia="zh-CN"/>
        </w:rPr>
      </w:pPr>
      <w:r>
        <w:rPr>
          <w:rFonts w:hint="eastAsia" w:ascii="宋体" w:hAnsi="宋体" w:eastAsia="宋体" w:cs="宋体"/>
          <w:b/>
          <w:bCs/>
          <w:color w:val="auto"/>
          <w:spacing w:val="-4"/>
          <w:szCs w:val="21"/>
          <w:highlight w:val="none"/>
        </w:rPr>
        <w:t>3.6 具体线路要求</w:t>
      </w:r>
      <w:r>
        <w:rPr>
          <w:rFonts w:hint="eastAsia" w:ascii="宋体" w:hAnsi="宋体" w:eastAsia="宋体" w:cs="宋体"/>
          <w:b/>
          <w:bCs/>
          <w:color w:val="auto"/>
          <w:spacing w:val="-4"/>
          <w:szCs w:val="21"/>
          <w:highlight w:val="none"/>
          <w:lang w:eastAsia="zh-CN"/>
        </w:rPr>
        <w:t>：</w:t>
      </w:r>
    </w:p>
    <w:tbl>
      <w:tblPr>
        <w:tblStyle w:val="2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307"/>
        <w:gridCol w:w="3267"/>
        <w:gridCol w:w="1150"/>
        <w:gridCol w:w="1380"/>
        <w:gridCol w:w="6460"/>
      </w:tblGrid>
      <w:tr w14:paraId="0124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8" w:type="pct"/>
            <w:noWrap w:val="0"/>
            <w:vAlign w:val="center"/>
          </w:tcPr>
          <w:p w14:paraId="25A079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标项</w:t>
            </w:r>
          </w:p>
        </w:tc>
        <w:tc>
          <w:tcPr>
            <w:tcW w:w="449" w:type="pct"/>
            <w:noWrap w:val="0"/>
            <w:vAlign w:val="center"/>
          </w:tcPr>
          <w:p w14:paraId="43F5C9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出行区域</w:t>
            </w:r>
          </w:p>
        </w:tc>
        <w:tc>
          <w:tcPr>
            <w:tcW w:w="1122" w:type="pct"/>
            <w:noWrap w:val="0"/>
            <w:vAlign w:val="center"/>
          </w:tcPr>
          <w:p w14:paraId="6A32E5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具体线路</w:t>
            </w:r>
          </w:p>
        </w:tc>
        <w:tc>
          <w:tcPr>
            <w:tcW w:w="395" w:type="pct"/>
            <w:noWrap w:val="0"/>
            <w:vAlign w:val="center"/>
          </w:tcPr>
          <w:p w14:paraId="0C03BA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费用</w:t>
            </w:r>
          </w:p>
        </w:tc>
        <w:tc>
          <w:tcPr>
            <w:tcW w:w="474" w:type="pct"/>
            <w:noWrap w:val="0"/>
            <w:vAlign w:val="center"/>
          </w:tcPr>
          <w:p w14:paraId="5F8E39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天数</w:t>
            </w:r>
          </w:p>
        </w:tc>
        <w:tc>
          <w:tcPr>
            <w:tcW w:w="2219" w:type="pct"/>
            <w:noWrap w:val="0"/>
            <w:vAlign w:val="center"/>
          </w:tcPr>
          <w:p w14:paraId="4A1C08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其他需求</w:t>
            </w:r>
          </w:p>
        </w:tc>
      </w:tr>
      <w:tr w14:paraId="32AA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restart"/>
            <w:noWrap w:val="0"/>
            <w:vAlign w:val="center"/>
          </w:tcPr>
          <w:p w14:paraId="49D0B3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标项</w:t>
            </w:r>
            <w:r>
              <w:rPr>
                <w:rFonts w:hint="eastAsia" w:ascii="宋体" w:hAnsi="宋体" w:eastAsia="宋体" w:cs="宋体"/>
                <w:color w:val="auto"/>
                <w:sz w:val="21"/>
                <w:szCs w:val="21"/>
                <w:highlight w:val="none"/>
                <w:lang w:val="en-US" w:eastAsia="zh-CN"/>
              </w:rPr>
              <w:t>一</w:t>
            </w:r>
          </w:p>
        </w:tc>
        <w:tc>
          <w:tcPr>
            <w:tcW w:w="449" w:type="pct"/>
            <w:vMerge w:val="restart"/>
            <w:noWrap w:val="0"/>
            <w:vAlign w:val="center"/>
          </w:tcPr>
          <w:p w14:paraId="762723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省外</w:t>
            </w:r>
          </w:p>
        </w:tc>
        <w:tc>
          <w:tcPr>
            <w:tcW w:w="1122" w:type="pct"/>
            <w:vMerge w:val="restart"/>
            <w:noWrap w:val="0"/>
            <w:vAlign w:val="center"/>
          </w:tcPr>
          <w:p w14:paraId="134E0D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湖北恩施州、黄冈市</w:t>
            </w:r>
          </w:p>
        </w:tc>
        <w:tc>
          <w:tcPr>
            <w:tcW w:w="395" w:type="pct"/>
            <w:shd w:val="clear" w:color="auto" w:fill="auto"/>
            <w:noWrap w:val="0"/>
            <w:vAlign w:val="center"/>
          </w:tcPr>
          <w:p w14:paraId="36294C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1C61ED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0C0F51F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落地价（不含往返大交通费，含往返时间）。</w:t>
            </w:r>
          </w:p>
        </w:tc>
      </w:tr>
      <w:tr w14:paraId="08AA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59C34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2CEBFB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continue"/>
            <w:noWrap w:val="0"/>
            <w:vAlign w:val="center"/>
          </w:tcPr>
          <w:p w14:paraId="0CCB4A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395" w:type="pct"/>
            <w:shd w:val="clear" w:color="auto" w:fill="auto"/>
            <w:noWrap w:val="0"/>
            <w:vAlign w:val="center"/>
          </w:tcPr>
          <w:p w14:paraId="171EBC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027C3A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67CBA5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35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8C974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46372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387EE6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1F11FF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268B76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3BB5A9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74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09BFA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55EB96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noWrap w:val="0"/>
            <w:vAlign w:val="center"/>
          </w:tcPr>
          <w:p w14:paraId="7F4771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福建境内</w:t>
            </w:r>
          </w:p>
        </w:tc>
        <w:tc>
          <w:tcPr>
            <w:tcW w:w="395" w:type="pct"/>
            <w:noWrap w:val="0"/>
            <w:vAlign w:val="center"/>
          </w:tcPr>
          <w:p w14:paraId="3F02D8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noWrap w:val="0"/>
            <w:vAlign w:val="center"/>
          </w:tcPr>
          <w:p w14:paraId="00CF9A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noWrap w:val="0"/>
            <w:vAlign w:val="center"/>
          </w:tcPr>
          <w:p w14:paraId="349AF9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default" w:eastAsiaTheme="minorEastAsia"/>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包含平潭、霞浦、武夷山、厦门、泉州等但不限以上地区。</w:t>
            </w:r>
          </w:p>
        </w:tc>
      </w:tr>
      <w:tr w14:paraId="1D400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7420A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17149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restart"/>
            <w:noWrap w:val="0"/>
            <w:vAlign w:val="center"/>
          </w:tcPr>
          <w:p w14:paraId="047AFB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重庆涪陵区、万州区</w:t>
            </w:r>
          </w:p>
        </w:tc>
        <w:tc>
          <w:tcPr>
            <w:tcW w:w="395" w:type="pct"/>
            <w:shd w:val="clear" w:color="auto" w:fill="auto"/>
            <w:noWrap w:val="0"/>
            <w:vAlign w:val="center"/>
          </w:tcPr>
          <w:p w14:paraId="089300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3148E0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41A9DEB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落地价（不含往返大交通费，含往返时间）。</w:t>
            </w:r>
          </w:p>
        </w:tc>
      </w:tr>
      <w:tr w14:paraId="41A2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1FA640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p w14:paraId="1363E3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53465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492E6B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7D0A2C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6A0D01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75F3065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67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574E31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77F7CE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1277C0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213050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1D28BF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2F5AF9D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A67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B9200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restart"/>
            <w:noWrap w:val="0"/>
            <w:vAlign w:val="center"/>
          </w:tcPr>
          <w:p w14:paraId="5137B9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省内</w:t>
            </w:r>
          </w:p>
        </w:tc>
        <w:tc>
          <w:tcPr>
            <w:tcW w:w="1122" w:type="pct"/>
            <w:vMerge w:val="restart"/>
            <w:noWrap w:val="0"/>
            <w:vAlign w:val="center"/>
          </w:tcPr>
          <w:p w14:paraId="507A84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宁波境内</w:t>
            </w:r>
          </w:p>
        </w:tc>
        <w:tc>
          <w:tcPr>
            <w:tcW w:w="395" w:type="pct"/>
            <w:noWrap w:val="0"/>
            <w:vAlign w:val="center"/>
          </w:tcPr>
          <w:p w14:paraId="1D07C5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noWrap w:val="0"/>
            <w:vAlign w:val="center"/>
          </w:tcPr>
          <w:p w14:paraId="29056E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三</w:t>
            </w:r>
            <w:r>
              <w:rPr>
                <w:rFonts w:hint="eastAsia" w:ascii="宋体" w:hAnsi="宋体" w:eastAsia="宋体" w:cs="宋体"/>
                <w:i w:val="0"/>
                <w:iCs w:val="0"/>
                <w:color w:val="auto"/>
                <w:sz w:val="21"/>
                <w:szCs w:val="21"/>
                <w:highlight w:val="none"/>
                <w:u w:val="none"/>
                <w:lang w:eastAsia="zh-CN"/>
              </w:rPr>
              <w:t>天</w:t>
            </w:r>
            <w:r>
              <w:rPr>
                <w:rFonts w:hint="eastAsia" w:ascii="宋体" w:hAnsi="宋体" w:eastAsia="宋体" w:cs="宋体"/>
                <w:i w:val="0"/>
                <w:iCs w:val="0"/>
                <w:color w:val="auto"/>
                <w:sz w:val="21"/>
                <w:szCs w:val="21"/>
                <w:highlight w:val="none"/>
                <w:u w:val="none"/>
                <w:lang w:val="en-US" w:eastAsia="zh-CN"/>
              </w:rPr>
              <w:t>两</w:t>
            </w:r>
            <w:r>
              <w:rPr>
                <w:rFonts w:hint="eastAsia" w:ascii="宋体" w:hAnsi="宋体" w:eastAsia="宋体" w:cs="宋体"/>
                <w:i w:val="0"/>
                <w:iCs w:val="0"/>
                <w:color w:val="auto"/>
                <w:sz w:val="21"/>
                <w:szCs w:val="21"/>
                <w:highlight w:val="none"/>
                <w:u w:val="none"/>
                <w:lang w:eastAsia="zh-CN"/>
              </w:rPr>
              <w:t>晚</w:t>
            </w:r>
          </w:p>
        </w:tc>
        <w:tc>
          <w:tcPr>
            <w:tcW w:w="2219" w:type="pct"/>
            <w:vMerge w:val="restart"/>
            <w:noWrap w:val="0"/>
            <w:vAlign w:val="center"/>
          </w:tcPr>
          <w:p w14:paraId="13320A9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1.包含象山、奉化等但不限于以上地区；</w:t>
            </w:r>
          </w:p>
          <w:p w14:paraId="786822A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1D66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6F26E4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noWrap w:val="0"/>
            <w:vAlign w:val="center"/>
          </w:tcPr>
          <w:p w14:paraId="2AA88C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noWrap w:val="0"/>
            <w:vAlign w:val="center"/>
          </w:tcPr>
          <w:p w14:paraId="07B304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506768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2591A2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noWrap w:val="0"/>
            <w:vAlign w:val="center"/>
          </w:tcPr>
          <w:p w14:paraId="5F41F7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1D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29EF36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4DB3289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auto"/>
            <w:noWrap w:val="0"/>
            <w:vAlign w:val="center"/>
          </w:tcPr>
          <w:p w14:paraId="40EC91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温州境内</w:t>
            </w:r>
          </w:p>
        </w:tc>
        <w:tc>
          <w:tcPr>
            <w:tcW w:w="395" w:type="pct"/>
            <w:shd w:val="clear" w:color="auto" w:fill="auto"/>
            <w:noWrap w:val="0"/>
            <w:vAlign w:val="center"/>
          </w:tcPr>
          <w:p w14:paraId="39B694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1849F3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0C8A361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1.包含楠溪江、南麂岛、雁荡山等但不限以上地区；</w:t>
            </w:r>
          </w:p>
          <w:p w14:paraId="77F04B7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5F14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3549EB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shd w:val="clear" w:color="auto" w:fill="auto"/>
            <w:noWrap w:val="0"/>
            <w:vAlign w:val="center"/>
          </w:tcPr>
          <w:p w14:paraId="5D3341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41748A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26A600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20C258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shd w:val="clear" w:color="auto" w:fill="auto"/>
            <w:noWrap w:val="0"/>
            <w:vAlign w:val="center"/>
          </w:tcPr>
          <w:p w14:paraId="14FFC7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55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5DF1768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765CBB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auto"/>
            <w:noWrap w:val="0"/>
            <w:vAlign w:val="center"/>
          </w:tcPr>
          <w:p w14:paraId="6BB042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大杭州地区</w:t>
            </w:r>
          </w:p>
        </w:tc>
        <w:tc>
          <w:tcPr>
            <w:tcW w:w="395" w:type="pct"/>
            <w:shd w:val="clear" w:color="auto" w:fill="auto"/>
            <w:noWrap w:val="0"/>
            <w:vAlign w:val="center"/>
          </w:tcPr>
          <w:p w14:paraId="22118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72120F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3C53F2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包含特色疗休养等。</w:t>
            </w:r>
          </w:p>
        </w:tc>
      </w:tr>
      <w:tr w14:paraId="070E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719F65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shd w:val="clear" w:color="auto" w:fill="auto"/>
            <w:noWrap w:val="0"/>
            <w:vAlign w:val="center"/>
          </w:tcPr>
          <w:p w14:paraId="0BCB39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62E0C1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0E54FA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1E0640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shd w:val="clear" w:color="auto" w:fill="auto"/>
            <w:noWrap w:val="0"/>
            <w:vAlign w:val="center"/>
          </w:tcPr>
          <w:p w14:paraId="655E6F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34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restart"/>
            <w:noWrap w:val="0"/>
            <w:vAlign w:val="center"/>
          </w:tcPr>
          <w:p w14:paraId="116199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标项</w:t>
            </w:r>
            <w:r>
              <w:rPr>
                <w:rFonts w:hint="eastAsia" w:ascii="宋体" w:hAnsi="宋体" w:eastAsia="宋体" w:cs="宋体"/>
                <w:color w:val="auto"/>
                <w:sz w:val="21"/>
                <w:szCs w:val="21"/>
                <w:highlight w:val="none"/>
                <w:lang w:val="en-US" w:eastAsia="zh-CN"/>
              </w:rPr>
              <w:t>二</w:t>
            </w:r>
          </w:p>
        </w:tc>
        <w:tc>
          <w:tcPr>
            <w:tcW w:w="449" w:type="pct"/>
            <w:vMerge w:val="restart"/>
            <w:noWrap w:val="0"/>
            <w:vAlign w:val="center"/>
          </w:tcPr>
          <w:p w14:paraId="68DE55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省外</w:t>
            </w:r>
          </w:p>
        </w:tc>
        <w:tc>
          <w:tcPr>
            <w:tcW w:w="1122" w:type="pct"/>
            <w:vMerge w:val="restart"/>
            <w:noWrap w:val="0"/>
            <w:vAlign w:val="center"/>
          </w:tcPr>
          <w:p w14:paraId="24DDB9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重庆涪陵区、万州区</w:t>
            </w:r>
          </w:p>
        </w:tc>
        <w:tc>
          <w:tcPr>
            <w:tcW w:w="395" w:type="pct"/>
            <w:shd w:val="clear" w:color="auto" w:fill="auto"/>
            <w:noWrap w:val="0"/>
            <w:vAlign w:val="center"/>
          </w:tcPr>
          <w:p w14:paraId="41CA41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2A7312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3858CE1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落地价（不含往返大交通费，含往返时间）。</w:t>
            </w:r>
          </w:p>
        </w:tc>
      </w:tr>
      <w:tr w14:paraId="2053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934C0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0B4519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continue"/>
            <w:noWrap w:val="0"/>
            <w:vAlign w:val="center"/>
          </w:tcPr>
          <w:p w14:paraId="71EC9F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395" w:type="pct"/>
            <w:shd w:val="clear" w:color="auto" w:fill="auto"/>
            <w:noWrap w:val="0"/>
            <w:vAlign w:val="center"/>
          </w:tcPr>
          <w:p w14:paraId="30F476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3779E2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0C38E3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C4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13525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63C8FF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52B066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1B383B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15C139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6A95F0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36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5AAC63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338B26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noWrap w:val="0"/>
            <w:vAlign w:val="center"/>
          </w:tcPr>
          <w:p w14:paraId="0772BE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安徽境内</w:t>
            </w:r>
          </w:p>
        </w:tc>
        <w:tc>
          <w:tcPr>
            <w:tcW w:w="395" w:type="pct"/>
            <w:noWrap w:val="0"/>
            <w:vAlign w:val="center"/>
          </w:tcPr>
          <w:p w14:paraId="446997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noWrap w:val="0"/>
            <w:vAlign w:val="center"/>
          </w:tcPr>
          <w:p w14:paraId="4765F4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Cs/>
                <w:color w:val="auto"/>
                <w:sz w:val="21"/>
                <w:szCs w:val="21"/>
                <w:highlight w:val="none"/>
              </w:rPr>
            </w:pPr>
            <w:r>
              <w:rPr>
                <w:rFonts w:hint="eastAsia" w:ascii="宋体" w:hAnsi="宋体" w:eastAsia="宋体" w:cs="宋体"/>
                <w:i w:val="0"/>
                <w:iCs w:val="0"/>
                <w:color w:val="auto"/>
                <w:sz w:val="21"/>
                <w:szCs w:val="21"/>
                <w:highlight w:val="none"/>
                <w:u w:val="none"/>
                <w:lang w:eastAsia="zh-CN"/>
              </w:rPr>
              <w:t>五天四晚</w:t>
            </w:r>
          </w:p>
        </w:tc>
        <w:tc>
          <w:tcPr>
            <w:tcW w:w="2219" w:type="pct"/>
            <w:noWrap w:val="0"/>
            <w:vAlign w:val="center"/>
          </w:tcPr>
          <w:p w14:paraId="72F1F22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包含黄山、九华山、天柱山等但不限以上地区。</w:t>
            </w:r>
          </w:p>
        </w:tc>
      </w:tr>
      <w:tr w14:paraId="23BF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4C1EDB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764CD3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restart"/>
            <w:noWrap w:val="0"/>
            <w:vAlign w:val="center"/>
          </w:tcPr>
          <w:p w14:paraId="4AF4EA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四川境内</w:t>
            </w:r>
          </w:p>
        </w:tc>
        <w:tc>
          <w:tcPr>
            <w:tcW w:w="395" w:type="pct"/>
            <w:noWrap w:val="0"/>
            <w:vAlign w:val="center"/>
          </w:tcPr>
          <w:p w14:paraId="59063A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3000元</w:t>
            </w:r>
          </w:p>
        </w:tc>
        <w:tc>
          <w:tcPr>
            <w:tcW w:w="474" w:type="pct"/>
            <w:noWrap w:val="0"/>
            <w:vAlign w:val="center"/>
          </w:tcPr>
          <w:p w14:paraId="09F78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restart"/>
            <w:noWrap w:val="0"/>
            <w:vAlign w:val="center"/>
          </w:tcPr>
          <w:p w14:paraId="6685CE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1.包含成都、九寨、稻城亚丁等但不限以上地区；</w:t>
            </w:r>
          </w:p>
          <w:p w14:paraId="36D26E8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2.落地价（不含往返大交通费，含往返时间）。</w:t>
            </w:r>
          </w:p>
        </w:tc>
      </w:tr>
      <w:tr w14:paraId="7E33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1D466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7A61C3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0ACE6A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noWrap w:val="0"/>
            <w:vAlign w:val="center"/>
          </w:tcPr>
          <w:p w14:paraId="585757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noWrap w:val="0"/>
            <w:vAlign w:val="center"/>
          </w:tcPr>
          <w:p w14:paraId="55528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365FA1C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EC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D50B6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5C7BD8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0C7214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noWrap w:val="0"/>
            <w:vAlign w:val="center"/>
          </w:tcPr>
          <w:p w14:paraId="035250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noWrap w:val="0"/>
            <w:vAlign w:val="center"/>
          </w:tcPr>
          <w:p w14:paraId="648E40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608C460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60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exact"/>
          <w:jc w:val="center"/>
        </w:trPr>
        <w:tc>
          <w:tcPr>
            <w:tcW w:w="338" w:type="pct"/>
            <w:vMerge w:val="continue"/>
            <w:noWrap w:val="0"/>
            <w:vAlign w:val="center"/>
          </w:tcPr>
          <w:p w14:paraId="633BBE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restart"/>
            <w:noWrap w:val="0"/>
            <w:vAlign w:val="center"/>
          </w:tcPr>
          <w:p w14:paraId="424205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省内</w:t>
            </w:r>
          </w:p>
        </w:tc>
        <w:tc>
          <w:tcPr>
            <w:tcW w:w="1122" w:type="pct"/>
            <w:vMerge w:val="restart"/>
            <w:noWrap w:val="0"/>
            <w:vAlign w:val="center"/>
          </w:tcPr>
          <w:p w14:paraId="5DB22E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嘉兴境内</w:t>
            </w:r>
          </w:p>
        </w:tc>
        <w:tc>
          <w:tcPr>
            <w:tcW w:w="395" w:type="pct"/>
            <w:noWrap w:val="0"/>
            <w:vAlign w:val="center"/>
          </w:tcPr>
          <w:p w14:paraId="0B343A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noWrap w:val="0"/>
            <w:vAlign w:val="center"/>
          </w:tcPr>
          <w:p w14:paraId="48496B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noWrap w:val="0"/>
            <w:vAlign w:val="center"/>
          </w:tcPr>
          <w:p w14:paraId="15B3D7F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1.包含南湖、乌镇、西塘等但不限以上地区；</w:t>
            </w:r>
          </w:p>
          <w:p w14:paraId="2825F5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61A1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6E7130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color w:val="auto"/>
                <w:highlight w:val="none"/>
              </w:rPr>
            </w:pPr>
          </w:p>
        </w:tc>
        <w:tc>
          <w:tcPr>
            <w:tcW w:w="449" w:type="pct"/>
            <w:vMerge w:val="continue"/>
            <w:noWrap w:val="0"/>
            <w:vAlign w:val="center"/>
          </w:tcPr>
          <w:p w14:paraId="555D5E8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color w:val="auto"/>
                <w:highlight w:val="none"/>
              </w:rPr>
            </w:pPr>
          </w:p>
        </w:tc>
        <w:tc>
          <w:tcPr>
            <w:tcW w:w="1122" w:type="pct"/>
            <w:vMerge w:val="continue"/>
            <w:noWrap w:val="0"/>
            <w:vAlign w:val="center"/>
          </w:tcPr>
          <w:p w14:paraId="0C6EF7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color w:val="auto"/>
                <w:highlight w:val="none"/>
              </w:rPr>
            </w:pPr>
          </w:p>
        </w:tc>
        <w:tc>
          <w:tcPr>
            <w:tcW w:w="395" w:type="pct"/>
            <w:shd w:val="clear" w:color="auto" w:fill="auto"/>
            <w:noWrap w:val="0"/>
            <w:vAlign w:val="center"/>
          </w:tcPr>
          <w:p w14:paraId="7707BA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372009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noWrap w:val="0"/>
            <w:vAlign w:val="center"/>
          </w:tcPr>
          <w:p w14:paraId="06331F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kern w:val="0"/>
                <w:sz w:val="21"/>
                <w:szCs w:val="21"/>
                <w:highlight w:val="none"/>
                <w:u w:val="none"/>
                <w:lang w:val="en-US" w:eastAsia="zh-CN" w:bidi="ar"/>
              </w:rPr>
            </w:pPr>
          </w:p>
        </w:tc>
      </w:tr>
      <w:tr w14:paraId="141D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3597B79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71278CB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FFFFFF"/>
            <w:noWrap w:val="0"/>
            <w:vAlign w:val="center"/>
          </w:tcPr>
          <w:p w14:paraId="4A696F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湖州境内</w:t>
            </w:r>
          </w:p>
        </w:tc>
        <w:tc>
          <w:tcPr>
            <w:tcW w:w="395" w:type="pct"/>
            <w:shd w:val="clear" w:color="auto" w:fill="auto"/>
            <w:noWrap w:val="0"/>
            <w:vAlign w:val="center"/>
          </w:tcPr>
          <w:p w14:paraId="10ADDA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41C41A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noWrap w:val="0"/>
            <w:vAlign w:val="center"/>
          </w:tcPr>
          <w:p w14:paraId="48E853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1.包含莫干山、龙之梦、南浔古镇等但不限以上地区；</w:t>
            </w:r>
          </w:p>
          <w:p w14:paraId="716A36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04C84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04B2FDA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color w:val="auto"/>
                <w:highlight w:val="none"/>
              </w:rPr>
            </w:pPr>
          </w:p>
        </w:tc>
        <w:tc>
          <w:tcPr>
            <w:tcW w:w="449" w:type="pct"/>
            <w:vMerge w:val="continue"/>
            <w:shd w:val="clear" w:color="auto" w:fill="auto"/>
            <w:noWrap w:val="0"/>
            <w:vAlign w:val="center"/>
          </w:tcPr>
          <w:p w14:paraId="1E8201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color w:val="auto"/>
                <w:highlight w:val="none"/>
              </w:rPr>
            </w:pPr>
          </w:p>
        </w:tc>
        <w:tc>
          <w:tcPr>
            <w:tcW w:w="1122" w:type="pct"/>
            <w:vMerge w:val="continue"/>
            <w:shd w:val="clear" w:color="auto" w:fill="FFFFFF"/>
            <w:noWrap w:val="0"/>
            <w:vAlign w:val="center"/>
          </w:tcPr>
          <w:p w14:paraId="7BE8D5F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color w:val="auto"/>
                <w:highlight w:val="none"/>
              </w:rPr>
            </w:pPr>
          </w:p>
        </w:tc>
        <w:tc>
          <w:tcPr>
            <w:tcW w:w="395" w:type="pct"/>
            <w:shd w:val="clear" w:color="auto" w:fill="auto"/>
            <w:noWrap w:val="0"/>
            <w:vAlign w:val="center"/>
          </w:tcPr>
          <w:p w14:paraId="0B4977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02DA380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continue"/>
            <w:noWrap w:val="0"/>
            <w:vAlign w:val="center"/>
          </w:tcPr>
          <w:p w14:paraId="0FA9865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kern w:val="0"/>
                <w:sz w:val="21"/>
                <w:szCs w:val="21"/>
                <w:highlight w:val="none"/>
                <w:u w:val="none"/>
                <w:lang w:val="en-US" w:eastAsia="zh-CN" w:bidi="ar"/>
              </w:rPr>
            </w:pPr>
          </w:p>
        </w:tc>
      </w:tr>
      <w:tr w14:paraId="4537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12893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p>
        </w:tc>
        <w:tc>
          <w:tcPr>
            <w:tcW w:w="449" w:type="pct"/>
            <w:vMerge w:val="continue"/>
            <w:noWrap w:val="0"/>
            <w:vAlign w:val="center"/>
          </w:tcPr>
          <w:p w14:paraId="033CD0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p>
        </w:tc>
        <w:tc>
          <w:tcPr>
            <w:tcW w:w="1122" w:type="pct"/>
            <w:vMerge w:val="restart"/>
            <w:noWrap w:val="0"/>
            <w:vAlign w:val="center"/>
          </w:tcPr>
          <w:p w14:paraId="5D2385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大杭州地区</w:t>
            </w:r>
          </w:p>
        </w:tc>
        <w:tc>
          <w:tcPr>
            <w:tcW w:w="395" w:type="pct"/>
            <w:shd w:val="clear" w:color="auto" w:fill="auto"/>
            <w:noWrap w:val="0"/>
            <w:vAlign w:val="center"/>
          </w:tcPr>
          <w:p w14:paraId="0D3519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7AD563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noWrap w:val="0"/>
            <w:vAlign w:val="center"/>
          </w:tcPr>
          <w:p w14:paraId="5DBF0A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包含特色疗休养等。</w:t>
            </w:r>
          </w:p>
        </w:tc>
      </w:tr>
      <w:tr w14:paraId="44B6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662008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noWrap w:val="0"/>
            <w:vAlign w:val="center"/>
          </w:tcPr>
          <w:p w14:paraId="78F42D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noWrap w:val="0"/>
            <w:vAlign w:val="center"/>
          </w:tcPr>
          <w:p w14:paraId="4D46A2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56C486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24E78BD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continue"/>
            <w:noWrap w:val="0"/>
            <w:vAlign w:val="center"/>
          </w:tcPr>
          <w:p w14:paraId="41B09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p>
        </w:tc>
      </w:tr>
      <w:tr w14:paraId="5A74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restart"/>
            <w:noWrap w:val="0"/>
            <w:vAlign w:val="center"/>
          </w:tcPr>
          <w:p w14:paraId="330C82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标项</w:t>
            </w:r>
            <w:r>
              <w:rPr>
                <w:rFonts w:hint="eastAsia" w:ascii="宋体" w:hAnsi="宋体" w:eastAsia="宋体" w:cs="宋体"/>
                <w:color w:val="auto"/>
                <w:sz w:val="21"/>
                <w:szCs w:val="21"/>
                <w:highlight w:val="none"/>
                <w:lang w:val="en-US" w:eastAsia="zh-CN"/>
              </w:rPr>
              <w:t>三</w:t>
            </w:r>
          </w:p>
        </w:tc>
        <w:tc>
          <w:tcPr>
            <w:tcW w:w="449" w:type="pct"/>
            <w:vMerge w:val="restart"/>
            <w:noWrap w:val="0"/>
            <w:vAlign w:val="center"/>
          </w:tcPr>
          <w:p w14:paraId="3EAC37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省外</w:t>
            </w:r>
          </w:p>
        </w:tc>
        <w:tc>
          <w:tcPr>
            <w:tcW w:w="1122" w:type="pct"/>
            <w:vMerge w:val="restart"/>
            <w:noWrap w:val="0"/>
            <w:vAlign w:val="center"/>
          </w:tcPr>
          <w:p w14:paraId="5A62F1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四川境内</w:t>
            </w:r>
          </w:p>
        </w:tc>
        <w:tc>
          <w:tcPr>
            <w:tcW w:w="395" w:type="pct"/>
            <w:noWrap w:val="0"/>
            <w:vAlign w:val="center"/>
          </w:tcPr>
          <w:p w14:paraId="130013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3000元</w:t>
            </w:r>
          </w:p>
        </w:tc>
        <w:tc>
          <w:tcPr>
            <w:tcW w:w="474" w:type="pct"/>
            <w:noWrap w:val="0"/>
            <w:vAlign w:val="center"/>
          </w:tcPr>
          <w:p w14:paraId="723E45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bCs/>
                <w:color w:val="auto"/>
                <w:sz w:val="21"/>
                <w:szCs w:val="21"/>
                <w:highlight w:val="none"/>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restart"/>
            <w:noWrap w:val="0"/>
            <w:vAlign w:val="center"/>
          </w:tcPr>
          <w:p w14:paraId="092FA1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1.包含成都、九寨、稻城亚丁等但不限以上地区；</w:t>
            </w:r>
          </w:p>
          <w:p w14:paraId="4FB042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2.落地价（不含往返大交通费，含往返时间）。</w:t>
            </w:r>
          </w:p>
        </w:tc>
      </w:tr>
      <w:tr w14:paraId="2B52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B2F8B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p w14:paraId="387A6F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449" w:type="pct"/>
            <w:vMerge w:val="continue"/>
            <w:noWrap w:val="0"/>
            <w:vAlign w:val="center"/>
          </w:tcPr>
          <w:p w14:paraId="33AD90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076EB8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noWrap w:val="0"/>
            <w:vAlign w:val="center"/>
          </w:tcPr>
          <w:p w14:paraId="0A8A63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noWrap w:val="0"/>
            <w:vAlign w:val="center"/>
          </w:tcPr>
          <w:p w14:paraId="06E80B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6C6FE0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4A3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D5620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449" w:type="pct"/>
            <w:vMerge w:val="continue"/>
            <w:noWrap w:val="0"/>
            <w:vAlign w:val="center"/>
          </w:tcPr>
          <w:p w14:paraId="3A2816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6CB3C0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noWrap w:val="0"/>
            <w:vAlign w:val="center"/>
          </w:tcPr>
          <w:p w14:paraId="1B3F11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noWrap w:val="0"/>
            <w:vAlign w:val="center"/>
          </w:tcPr>
          <w:p w14:paraId="4215F3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763B69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07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34F465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449" w:type="pct"/>
            <w:vMerge w:val="continue"/>
            <w:noWrap w:val="0"/>
            <w:vAlign w:val="center"/>
          </w:tcPr>
          <w:p w14:paraId="64E41B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shd w:val="clear" w:color="auto" w:fill="auto"/>
            <w:noWrap w:val="0"/>
            <w:vAlign w:val="center"/>
          </w:tcPr>
          <w:p w14:paraId="521D94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江西境内</w:t>
            </w:r>
          </w:p>
        </w:tc>
        <w:tc>
          <w:tcPr>
            <w:tcW w:w="395" w:type="pct"/>
            <w:shd w:val="clear" w:color="auto" w:fill="auto"/>
            <w:noWrap w:val="0"/>
            <w:vAlign w:val="center"/>
          </w:tcPr>
          <w:p w14:paraId="0A135F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3000元</w:t>
            </w:r>
          </w:p>
        </w:tc>
        <w:tc>
          <w:tcPr>
            <w:tcW w:w="474" w:type="pct"/>
            <w:shd w:val="clear" w:color="auto" w:fill="auto"/>
            <w:noWrap w:val="0"/>
            <w:vAlign w:val="center"/>
          </w:tcPr>
          <w:p w14:paraId="530D49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u w:val="none"/>
                <w:lang w:eastAsia="zh-CN"/>
              </w:rPr>
              <w:t>五天四晚</w:t>
            </w:r>
          </w:p>
        </w:tc>
        <w:tc>
          <w:tcPr>
            <w:tcW w:w="2219" w:type="pct"/>
            <w:shd w:val="clear" w:color="auto" w:fill="auto"/>
            <w:noWrap w:val="0"/>
            <w:vAlign w:val="center"/>
          </w:tcPr>
          <w:p w14:paraId="67EBFA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包含九江、庐山、景德镇等但不限以上地区。</w:t>
            </w:r>
          </w:p>
        </w:tc>
      </w:tr>
      <w:tr w14:paraId="5AA53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72738B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449" w:type="pct"/>
            <w:vMerge w:val="continue"/>
            <w:noWrap w:val="0"/>
            <w:vAlign w:val="center"/>
          </w:tcPr>
          <w:p w14:paraId="16DC37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restart"/>
            <w:shd w:val="clear" w:color="auto" w:fill="auto"/>
            <w:noWrap w:val="0"/>
            <w:vAlign w:val="center"/>
          </w:tcPr>
          <w:p w14:paraId="5C11F0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吉林境内</w:t>
            </w:r>
          </w:p>
        </w:tc>
        <w:tc>
          <w:tcPr>
            <w:tcW w:w="395" w:type="pct"/>
            <w:shd w:val="clear" w:color="auto" w:fill="auto"/>
            <w:noWrap w:val="0"/>
            <w:vAlign w:val="center"/>
          </w:tcPr>
          <w:p w14:paraId="141448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7DBF03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shd w:val="clear" w:color="auto" w:fill="auto"/>
            <w:noWrap w:val="0"/>
            <w:vAlign w:val="center"/>
          </w:tcPr>
          <w:p w14:paraId="3D68E10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1.包含长春、长白山、延吉等但不限以上地区；</w:t>
            </w:r>
          </w:p>
          <w:p w14:paraId="202053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2.落地价（不含往返大交通费，含往返时间）。</w:t>
            </w:r>
          </w:p>
        </w:tc>
      </w:tr>
      <w:tr w14:paraId="2B0B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7C24EC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449" w:type="pct"/>
            <w:vMerge w:val="continue"/>
            <w:noWrap w:val="0"/>
            <w:vAlign w:val="center"/>
          </w:tcPr>
          <w:p w14:paraId="66348F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shd w:val="clear" w:color="auto" w:fill="auto"/>
            <w:noWrap w:val="0"/>
            <w:vAlign w:val="center"/>
          </w:tcPr>
          <w:p w14:paraId="7F050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52430E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1554A8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shd w:val="clear" w:color="auto" w:fill="auto"/>
            <w:noWrap w:val="0"/>
            <w:vAlign w:val="center"/>
          </w:tcPr>
          <w:p w14:paraId="107359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A4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0137A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449" w:type="pct"/>
            <w:vMerge w:val="continue"/>
            <w:noWrap w:val="0"/>
            <w:vAlign w:val="center"/>
          </w:tcPr>
          <w:p w14:paraId="35D8D9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shd w:val="clear" w:color="auto" w:fill="auto"/>
            <w:noWrap w:val="0"/>
            <w:vAlign w:val="center"/>
          </w:tcPr>
          <w:p w14:paraId="6363D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4993B3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42EDEB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shd w:val="clear" w:color="auto" w:fill="auto"/>
            <w:noWrap w:val="0"/>
            <w:vAlign w:val="center"/>
          </w:tcPr>
          <w:p w14:paraId="3E6193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437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53E52B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restart"/>
            <w:noWrap w:val="0"/>
            <w:vAlign w:val="center"/>
          </w:tcPr>
          <w:p w14:paraId="43A5EC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省内</w:t>
            </w:r>
          </w:p>
        </w:tc>
        <w:tc>
          <w:tcPr>
            <w:tcW w:w="1122" w:type="pct"/>
            <w:vMerge w:val="restart"/>
            <w:noWrap w:val="0"/>
            <w:vAlign w:val="center"/>
          </w:tcPr>
          <w:p w14:paraId="1922C7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绍兴境内</w:t>
            </w:r>
          </w:p>
        </w:tc>
        <w:tc>
          <w:tcPr>
            <w:tcW w:w="395" w:type="pct"/>
            <w:shd w:val="clear" w:color="auto" w:fill="auto"/>
            <w:noWrap w:val="0"/>
            <w:vAlign w:val="center"/>
          </w:tcPr>
          <w:p w14:paraId="3A297F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1378FD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noWrap w:val="0"/>
            <w:vAlign w:val="center"/>
          </w:tcPr>
          <w:p w14:paraId="235877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1.包含鲁迅故里，东湖等但不限以上地区；</w:t>
            </w:r>
          </w:p>
          <w:p w14:paraId="2F7782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3668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1E60CC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4277CE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continue"/>
            <w:noWrap w:val="0"/>
            <w:vAlign w:val="center"/>
          </w:tcPr>
          <w:p w14:paraId="5A0C28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395" w:type="pct"/>
            <w:shd w:val="clear" w:color="auto" w:fill="auto"/>
            <w:noWrap w:val="0"/>
            <w:vAlign w:val="center"/>
          </w:tcPr>
          <w:p w14:paraId="3AC3CC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6DC607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continue"/>
            <w:noWrap w:val="0"/>
            <w:vAlign w:val="center"/>
          </w:tcPr>
          <w:p w14:paraId="0DA0B3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BE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183D061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noWrap w:val="0"/>
            <w:vAlign w:val="center"/>
          </w:tcPr>
          <w:p w14:paraId="17E4F6E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noWrap w:val="0"/>
            <w:vAlign w:val="center"/>
          </w:tcPr>
          <w:p w14:paraId="5B6930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丽水境内</w:t>
            </w:r>
          </w:p>
        </w:tc>
        <w:tc>
          <w:tcPr>
            <w:tcW w:w="395" w:type="pct"/>
            <w:shd w:val="clear" w:color="auto" w:fill="auto"/>
            <w:noWrap w:val="0"/>
            <w:vAlign w:val="center"/>
          </w:tcPr>
          <w:p w14:paraId="0C7668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29798D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noWrap w:val="0"/>
            <w:vAlign w:val="center"/>
          </w:tcPr>
          <w:p w14:paraId="4721DD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1.包含松阳、青田、龙泉、云和、景宁等但不限以上地区；</w:t>
            </w:r>
          </w:p>
          <w:p w14:paraId="758F53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6C0B1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4D4721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6BD9BF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continue"/>
            <w:noWrap w:val="0"/>
            <w:vAlign w:val="center"/>
          </w:tcPr>
          <w:p w14:paraId="611AB1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395" w:type="pct"/>
            <w:shd w:val="clear" w:color="auto" w:fill="auto"/>
            <w:noWrap w:val="0"/>
            <w:vAlign w:val="center"/>
          </w:tcPr>
          <w:p w14:paraId="5C70D2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04324F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continue"/>
            <w:noWrap w:val="0"/>
            <w:vAlign w:val="center"/>
          </w:tcPr>
          <w:p w14:paraId="2DA6EE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3C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7020AA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008987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restart"/>
            <w:shd w:val="clear" w:color="auto" w:fill="auto"/>
            <w:noWrap w:val="0"/>
            <w:vAlign w:val="center"/>
          </w:tcPr>
          <w:p w14:paraId="20CBB8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大杭州地区</w:t>
            </w:r>
          </w:p>
        </w:tc>
        <w:tc>
          <w:tcPr>
            <w:tcW w:w="395" w:type="pct"/>
            <w:shd w:val="clear" w:color="auto" w:fill="auto"/>
            <w:noWrap w:val="0"/>
            <w:vAlign w:val="center"/>
          </w:tcPr>
          <w:p w14:paraId="15E931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17662C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2BAB5E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包含特色疗休养等。</w:t>
            </w:r>
          </w:p>
        </w:tc>
      </w:tr>
      <w:tr w14:paraId="418B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4939ED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noWrap w:val="0"/>
            <w:vAlign w:val="center"/>
          </w:tcPr>
          <w:p w14:paraId="0CCE96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08A2A2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51CB58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335FB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eastAsia="zh-CN"/>
              </w:rPr>
              <w:t>五天四晚</w:t>
            </w:r>
          </w:p>
        </w:tc>
        <w:tc>
          <w:tcPr>
            <w:tcW w:w="2219" w:type="pct"/>
            <w:vMerge w:val="continue"/>
            <w:shd w:val="clear" w:color="auto" w:fill="auto"/>
            <w:noWrap w:val="0"/>
            <w:vAlign w:val="center"/>
          </w:tcPr>
          <w:p w14:paraId="1EBB5A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8B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restart"/>
            <w:noWrap w:val="0"/>
            <w:vAlign w:val="center"/>
          </w:tcPr>
          <w:p w14:paraId="374F5B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标项</w:t>
            </w:r>
            <w:r>
              <w:rPr>
                <w:rFonts w:hint="eastAsia" w:ascii="宋体" w:hAnsi="宋体" w:eastAsia="宋体" w:cs="宋体"/>
                <w:color w:val="auto"/>
                <w:sz w:val="21"/>
                <w:szCs w:val="21"/>
                <w:highlight w:val="none"/>
                <w:lang w:val="en-US" w:eastAsia="zh-CN"/>
              </w:rPr>
              <w:t>四</w:t>
            </w:r>
          </w:p>
        </w:tc>
        <w:tc>
          <w:tcPr>
            <w:tcW w:w="449" w:type="pct"/>
            <w:vMerge w:val="restart"/>
            <w:noWrap w:val="0"/>
            <w:vAlign w:val="center"/>
          </w:tcPr>
          <w:p w14:paraId="684FE8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省外</w:t>
            </w:r>
          </w:p>
        </w:tc>
        <w:tc>
          <w:tcPr>
            <w:tcW w:w="1122" w:type="pct"/>
            <w:vMerge w:val="restart"/>
            <w:noWrap w:val="0"/>
            <w:vAlign w:val="center"/>
          </w:tcPr>
          <w:p w14:paraId="42151E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吉林境内</w:t>
            </w:r>
          </w:p>
        </w:tc>
        <w:tc>
          <w:tcPr>
            <w:tcW w:w="395" w:type="pct"/>
            <w:shd w:val="clear" w:color="auto" w:fill="auto"/>
            <w:noWrap w:val="0"/>
            <w:vAlign w:val="center"/>
          </w:tcPr>
          <w:p w14:paraId="6F011C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22C7EA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0AEBAF8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1.包含长春、长白山、延吉等但不限以上地区；</w:t>
            </w:r>
          </w:p>
          <w:p w14:paraId="19CCDE6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2.落地价（不含往返大交通费，含往返时间）。</w:t>
            </w:r>
          </w:p>
        </w:tc>
      </w:tr>
      <w:tr w14:paraId="7E7A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6238E6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17CBB1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continue"/>
            <w:noWrap w:val="0"/>
            <w:vAlign w:val="center"/>
          </w:tcPr>
          <w:p w14:paraId="26C13E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395" w:type="pct"/>
            <w:shd w:val="clear" w:color="auto" w:fill="auto"/>
            <w:noWrap w:val="0"/>
            <w:vAlign w:val="center"/>
          </w:tcPr>
          <w:p w14:paraId="04000A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06F40A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11F2F7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20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09BFB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16ACBF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38009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29D152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200FDB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1CA7B9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65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0C7B48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2A07E5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noWrap w:val="0"/>
            <w:vAlign w:val="center"/>
          </w:tcPr>
          <w:p w14:paraId="34984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江苏境内</w:t>
            </w:r>
          </w:p>
        </w:tc>
        <w:tc>
          <w:tcPr>
            <w:tcW w:w="395" w:type="pct"/>
            <w:noWrap w:val="0"/>
            <w:vAlign w:val="center"/>
          </w:tcPr>
          <w:p w14:paraId="4A8E2A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noWrap w:val="0"/>
            <w:vAlign w:val="center"/>
          </w:tcPr>
          <w:p w14:paraId="041522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noWrap w:val="0"/>
            <w:vAlign w:val="center"/>
          </w:tcPr>
          <w:p w14:paraId="0B1A2F6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default" w:eastAsiaTheme="minorEastAsia"/>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包含南京、苏州、扬州、镇江、连云港等但不限以上地区。</w:t>
            </w:r>
          </w:p>
        </w:tc>
      </w:tr>
      <w:tr w14:paraId="7B15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338" w:type="pct"/>
            <w:vMerge w:val="continue"/>
            <w:noWrap w:val="0"/>
            <w:vAlign w:val="center"/>
          </w:tcPr>
          <w:p w14:paraId="251897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750172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restart"/>
            <w:noWrap w:val="0"/>
            <w:vAlign w:val="center"/>
          </w:tcPr>
          <w:p w14:paraId="6B0B48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青海海西州</w:t>
            </w:r>
          </w:p>
        </w:tc>
        <w:tc>
          <w:tcPr>
            <w:tcW w:w="395" w:type="pct"/>
            <w:noWrap w:val="0"/>
            <w:vAlign w:val="center"/>
          </w:tcPr>
          <w:p w14:paraId="3CEF6E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noWrap w:val="0"/>
            <w:vAlign w:val="center"/>
          </w:tcPr>
          <w:p w14:paraId="4580D4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06538A1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落地价（不含往返大交通费，含往返时间）。</w:t>
            </w:r>
          </w:p>
        </w:tc>
      </w:tr>
      <w:tr w14:paraId="65F7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771CAB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547F7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6AE6C7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noWrap w:val="0"/>
            <w:vAlign w:val="center"/>
          </w:tcPr>
          <w:p w14:paraId="5C25C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noWrap w:val="0"/>
            <w:vAlign w:val="center"/>
          </w:tcPr>
          <w:p w14:paraId="109F9F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06AE359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6B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197555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35E2AD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3254DB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noWrap w:val="0"/>
            <w:vAlign w:val="center"/>
          </w:tcPr>
          <w:p w14:paraId="563FC7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noWrap w:val="0"/>
            <w:vAlign w:val="center"/>
          </w:tcPr>
          <w:p w14:paraId="4D39DC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620AEC8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31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684A24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restart"/>
            <w:noWrap w:val="0"/>
            <w:vAlign w:val="center"/>
          </w:tcPr>
          <w:p w14:paraId="101419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省内</w:t>
            </w:r>
          </w:p>
        </w:tc>
        <w:tc>
          <w:tcPr>
            <w:tcW w:w="1122" w:type="pct"/>
            <w:vMerge w:val="restart"/>
            <w:noWrap w:val="0"/>
            <w:vAlign w:val="center"/>
          </w:tcPr>
          <w:p w14:paraId="7CAB6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衢州境内</w:t>
            </w:r>
          </w:p>
        </w:tc>
        <w:tc>
          <w:tcPr>
            <w:tcW w:w="395" w:type="pct"/>
            <w:noWrap w:val="0"/>
            <w:vAlign w:val="center"/>
          </w:tcPr>
          <w:p w14:paraId="6A55A5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noWrap w:val="0"/>
            <w:vAlign w:val="center"/>
          </w:tcPr>
          <w:p w14:paraId="1FCAE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三</w:t>
            </w:r>
            <w:r>
              <w:rPr>
                <w:rFonts w:hint="eastAsia" w:ascii="宋体" w:hAnsi="宋体" w:eastAsia="宋体" w:cs="宋体"/>
                <w:i w:val="0"/>
                <w:iCs w:val="0"/>
                <w:color w:val="auto"/>
                <w:sz w:val="21"/>
                <w:szCs w:val="21"/>
                <w:highlight w:val="none"/>
                <w:u w:val="none"/>
                <w:lang w:eastAsia="zh-CN"/>
              </w:rPr>
              <w:t>天</w:t>
            </w:r>
            <w:r>
              <w:rPr>
                <w:rFonts w:hint="eastAsia" w:ascii="宋体" w:hAnsi="宋体" w:eastAsia="宋体" w:cs="宋体"/>
                <w:i w:val="0"/>
                <w:iCs w:val="0"/>
                <w:color w:val="auto"/>
                <w:sz w:val="21"/>
                <w:szCs w:val="21"/>
                <w:highlight w:val="none"/>
                <w:u w:val="none"/>
                <w:lang w:val="en-US" w:eastAsia="zh-CN"/>
              </w:rPr>
              <w:t>两</w:t>
            </w:r>
            <w:r>
              <w:rPr>
                <w:rFonts w:hint="eastAsia" w:ascii="宋体" w:hAnsi="宋体" w:eastAsia="宋体" w:cs="宋体"/>
                <w:i w:val="0"/>
                <w:iCs w:val="0"/>
                <w:color w:val="auto"/>
                <w:sz w:val="21"/>
                <w:szCs w:val="21"/>
                <w:highlight w:val="none"/>
                <w:u w:val="none"/>
                <w:lang w:eastAsia="zh-CN"/>
              </w:rPr>
              <w:t>晚</w:t>
            </w:r>
          </w:p>
        </w:tc>
        <w:tc>
          <w:tcPr>
            <w:tcW w:w="2219" w:type="pct"/>
            <w:vMerge w:val="restart"/>
            <w:noWrap w:val="0"/>
            <w:vAlign w:val="center"/>
          </w:tcPr>
          <w:p w14:paraId="797FD4B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1.包含开化、江山等但不限以上地区；</w:t>
            </w:r>
          </w:p>
          <w:p w14:paraId="6F9B1C0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3DD5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BBBAB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noWrap w:val="0"/>
            <w:vAlign w:val="center"/>
          </w:tcPr>
          <w:p w14:paraId="48A2E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noWrap w:val="0"/>
            <w:vAlign w:val="center"/>
          </w:tcPr>
          <w:p w14:paraId="45DD0C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1756C9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6518E7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noWrap w:val="0"/>
            <w:vAlign w:val="center"/>
          </w:tcPr>
          <w:p w14:paraId="0C09FC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91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468BC9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3FA7310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auto"/>
            <w:noWrap w:val="0"/>
            <w:vAlign w:val="center"/>
          </w:tcPr>
          <w:p w14:paraId="1207C3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舟山境内</w:t>
            </w:r>
          </w:p>
        </w:tc>
        <w:tc>
          <w:tcPr>
            <w:tcW w:w="395" w:type="pct"/>
            <w:shd w:val="clear" w:color="auto" w:fill="auto"/>
            <w:noWrap w:val="0"/>
            <w:vAlign w:val="center"/>
          </w:tcPr>
          <w:p w14:paraId="7BACDB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733ABC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182793D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1.包含嵊泗列岛、普陀、岱山等但不限以上地区；</w:t>
            </w:r>
          </w:p>
          <w:p w14:paraId="5094246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220A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6D0F86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shd w:val="clear" w:color="auto" w:fill="auto"/>
            <w:noWrap w:val="0"/>
            <w:vAlign w:val="center"/>
          </w:tcPr>
          <w:p w14:paraId="4AA3A9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12D70F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67B819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20F8A4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shd w:val="clear" w:color="auto" w:fill="auto"/>
            <w:noWrap w:val="0"/>
            <w:vAlign w:val="center"/>
          </w:tcPr>
          <w:p w14:paraId="088D29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75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627EF23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6F7AF74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auto"/>
            <w:noWrap w:val="0"/>
            <w:vAlign w:val="center"/>
          </w:tcPr>
          <w:p w14:paraId="5FACAD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大杭州地区</w:t>
            </w:r>
          </w:p>
        </w:tc>
        <w:tc>
          <w:tcPr>
            <w:tcW w:w="395" w:type="pct"/>
            <w:shd w:val="clear" w:color="auto" w:fill="auto"/>
            <w:noWrap w:val="0"/>
            <w:vAlign w:val="center"/>
          </w:tcPr>
          <w:p w14:paraId="095B83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347814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594288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包含特色疗休养等。</w:t>
            </w:r>
          </w:p>
        </w:tc>
      </w:tr>
      <w:tr w14:paraId="276F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4A1248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shd w:val="clear" w:color="auto" w:fill="auto"/>
            <w:noWrap w:val="0"/>
            <w:vAlign w:val="center"/>
          </w:tcPr>
          <w:p w14:paraId="095309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7C6659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6947F6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3B273B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shd w:val="clear" w:color="auto" w:fill="auto"/>
            <w:noWrap w:val="0"/>
            <w:vAlign w:val="center"/>
          </w:tcPr>
          <w:p w14:paraId="090DD0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B6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restart"/>
            <w:noWrap w:val="0"/>
            <w:vAlign w:val="center"/>
          </w:tcPr>
          <w:p w14:paraId="598F7C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标项</w:t>
            </w:r>
            <w:r>
              <w:rPr>
                <w:rFonts w:hint="eastAsia" w:ascii="宋体" w:hAnsi="宋体" w:eastAsia="宋体" w:cs="宋体"/>
                <w:color w:val="auto"/>
                <w:sz w:val="21"/>
                <w:szCs w:val="21"/>
                <w:highlight w:val="none"/>
                <w:lang w:val="en-US" w:eastAsia="zh-CN"/>
              </w:rPr>
              <w:t>五</w:t>
            </w:r>
          </w:p>
        </w:tc>
        <w:tc>
          <w:tcPr>
            <w:tcW w:w="449" w:type="pct"/>
            <w:vMerge w:val="restart"/>
            <w:noWrap w:val="0"/>
            <w:vAlign w:val="center"/>
          </w:tcPr>
          <w:p w14:paraId="76DA55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省外</w:t>
            </w:r>
          </w:p>
        </w:tc>
        <w:tc>
          <w:tcPr>
            <w:tcW w:w="1122" w:type="pct"/>
            <w:vMerge w:val="restart"/>
            <w:noWrap w:val="0"/>
            <w:vAlign w:val="center"/>
          </w:tcPr>
          <w:p w14:paraId="6F822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青海海西州</w:t>
            </w:r>
          </w:p>
        </w:tc>
        <w:tc>
          <w:tcPr>
            <w:tcW w:w="395" w:type="pct"/>
            <w:shd w:val="clear" w:color="auto" w:fill="auto"/>
            <w:noWrap w:val="0"/>
            <w:vAlign w:val="center"/>
          </w:tcPr>
          <w:p w14:paraId="0CA67D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5763B5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0EAF5E9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落地价（不含往返大交通费，含往返时间）。</w:t>
            </w:r>
          </w:p>
        </w:tc>
      </w:tr>
      <w:tr w14:paraId="69549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47EF51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449" w:type="pct"/>
            <w:vMerge w:val="continue"/>
            <w:noWrap w:val="0"/>
            <w:vAlign w:val="center"/>
          </w:tcPr>
          <w:p w14:paraId="5BC381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1122" w:type="pct"/>
            <w:vMerge w:val="continue"/>
            <w:noWrap w:val="0"/>
            <w:vAlign w:val="center"/>
          </w:tcPr>
          <w:p w14:paraId="71CEF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color w:val="auto"/>
                <w:highlight w:val="none"/>
              </w:rPr>
            </w:pPr>
          </w:p>
        </w:tc>
        <w:tc>
          <w:tcPr>
            <w:tcW w:w="395" w:type="pct"/>
            <w:shd w:val="clear" w:color="auto" w:fill="auto"/>
            <w:noWrap w:val="0"/>
            <w:vAlign w:val="center"/>
          </w:tcPr>
          <w:p w14:paraId="5E7DC4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6633E6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75291D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D5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572BDB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2B9DD5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55E21C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6C84FE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2B8402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25DAC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1BE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5739E0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065538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restart"/>
            <w:noWrap w:val="0"/>
            <w:vAlign w:val="center"/>
          </w:tcPr>
          <w:p w14:paraId="2C8155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新疆阿克苏</w:t>
            </w:r>
          </w:p>
        </w:tc>
        <w:tc>
          <w:tcPr>
            <w:tcW w:w="395" w:type="pct"/>
            <w:shd w:val="clear" w:color="auto" w:fill="auto"/>
            <w:noWrap w:val="0"/>
            <w:vAlign w:val="center"/>
          </w:tcPr>
          <w:p w14:paraId="62227C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0A7678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restart"/>
            <w:noWrap w:val="0"/>
            <w:vAlign w:val="center"/>
          </w:tcPr>
          <w:p w14:paraId="4F08222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落地价（不含往返大交通费，含往返时间）。</w:t>
            </w:r>
          </w:p>
        </w:tc>
      </w:tr>
      <w:tr w14:paraId="1A4B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1D06CB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noWrap w:val="0"/>
            <w:vAlign w:val="center"/>
          </w:tcPr>
          <w:p w14:paraId="19052F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noWrap w:val="0"/>
            <w:vAlign w:val="center"/>
          </w:tcPr>
          <w:p w14:paraId="1D883B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3F5C37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3600元</w:t>
            </w:r>
          </w:p>
        </w:tc>
        <w:tc>
          <w:tcPr>
            <w:tcW w:w="474" w:type="pct"/>
            <w:shd w:val="clear" w:color="auto" w:fill="auto"/>
            <w:noWrap w:val="0"/>
            <w:vAlign w:val="center"/>
          </w:tcPr>
          <w:p w14:paraId="2D2A5A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六天五晚</w:t>
            </w:r>
          </w:p>
        </w:tc>
        <w:tc>
          <w:tcPr>
            <w:tcW w:w="2219" w:type="pct"/>
            <w:vMerge w:val="continue"/>
            <w:noWrap w:val="0"/>
            <w:vAlign w:val="center"/>
          </w:tcPr>
          <w:p w14:paraId="31C4D4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CE2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1A7444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7231A5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vMerge w:val="continue"/>
            <w:noWrap w:val="0"/>
            <w:vAlign w:val="center"/>
          </w:tcPr>
          <w:p w14:paraId="4E4F74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395" w:type="pct"/>
            <w:shd w:val="clear" w:color="auto" w:fill="auto"/>
            <w:noWrap w:val="0"/>
            <w:vAlign w:val="center"/>
          </w:tcPr>
          <w:p w14:paraId="38EED1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4800元</w:t>
            </w:r>
          </w:p>
        </w:tc>
        <w:tc>
          <w:tcPr>
            <w:tcW w:w="474" w:type="pct"/>
            <w:shd w:val="clear" w:color="auto" w:fill="auto"/>
            <w:noWrap w:val="0"/>
            <w:vAlign w:val="center"/>
          </w:tcPr>
          <w:p w14:paraId="798233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八天七晚</w:t>
            </w:r>
          </w:p>
        </w:tc>
        <w:tc>
          <w:tcPr>
            <w:tcW w:w="2219" w:type="pct"/>
            <w:vMerge w:val="continue"/>
            <w:noWrap w:val="0"/>
            <w:vAlign w:val="center"/>
          </w:tcPr>
          <w:p w14:paraId="113721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42A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380E25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2E0275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shd w:val="clear" w:color="auto" w:fill="auto"/>
            <w:noWrap w:val="0"/>
            <w:vAlign w:val="center"/>
          </w:tcPr>
          <w:p w14:paraId="4BC632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上海境内</w:t>
            </w:r>
          </w:p>
        </w:tc>
        <w:tc>
          <w:tcPr>
            <w:tcW w:w="395" w:type="pct"/>
            <w:shd w:val="clear" w:color="auto" w:fill="auto"/>
            <w:noWrap w:val="0"/>
            <w:vAlign w:val="center"/>
          </w:tcPr>
          <w:p w14:paraId="3641A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55C877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shd w:val="clear" w:color="auto" w:fill="auto"/>
            <w:noWrap w:val="0"/>
            <w:vAlign w:val="center"/>
          </w:tcPr>
          <w:p w14:paraId="4AA65BC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Theme="minorHAnsi" w:hAnsiTheme="minorHAnsi" w:eastAsiaTheme="minorEastAsia" w:cstheme="minorBidi"/>
                <w:color w:val="auto"/>
                <w:kern w:val="2"/>
                <w:sz w:val="21"/>
                <w:szCs w:val="22"/>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包含科技馆、迪士尼、海昌海洋公园等但不限以上地区。</w:t>
            </w:r>
          </w:p>
        </w:tc>
      </w:tr>
      <w:tr w14:paraId="5E91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734609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continue"/>
            <w:noWrap w:val="0"/>
            <w:vAlign w:val="center"/>
          </w:tcPr>
          <w:p w14:paraId="4D21AF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22" w:type="pct"/>
            <w:shd w:val="clear" w:color="auto" w:fill="auto"/>
            <w:noWrap w:val="0"/>
            <w:vAlign w:val="center"/>
          </w:tcPr>
          <w:p w14:paraId="43B9F2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福建境内</w:t>
            </w:r>
          </w:p>
        </w:tc>
        <w:tc>
          <w:tcPr>
            <w:tcW w:w="395" w:type="pct"/>
            <w:shd w:val="clear" w:color="auto" w:fill="auto"/>
            <w:noWrap w:val="0"/>
            <w:vAlign w:val="center"/>
          </w:tcPr>
          <w:p w14:paraId="31156A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5A6821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shd w:val="clear" w:color="auto" w:fill="auto"/>
            <w:noWrap w:val="0"/>
            <w:vAlign w:val="center"/>
          </w:tcPr>
          <w:p w14:paraId="50D90C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包含平潭、霞浦、武夷山、厦门、泉州等但不限以上地区。</w:t>
            </w:r>
          </w:p>
        </w:tc>
      </w:tr>
      <w:tr w14:paraId="031C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4DA7E6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49" w:type="pct"/>
            <w:vMerge w:val="restart"/>
            <w:noWrap w:val="0"/>
            <w:vAlign w:val="center"/>
          </w:tcPr>
          <w:p w14:paraId="6224AD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省内</w:t>
            </w:r>
          </w:p>
        </w:tc>
        <w:tc>
          <w:tcPr>
            <w:tcW w:w="1122" w:type="pct"/>
            <w:vMerge w:val="restart"/>
            <w:noWrap w:val="0"/>
            <w:vAlign w:val="center"/>
          </w:tcPr>
          <w:p w14:paraId="4BCDEA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台州境内</w:t>
            </w:r>
          </w:p>
        </w:tc>
        <w:tc>
          <w:tcPr>
            <w:tcW w:w="395" w:type="pct"/>
            <w:noWrap w:val="0"/>
            <w:vAlign w:val="center"/>
          </w:tcPr>
          <w:p w14:paraId="7C5A34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noWrap w:val="0"/>
            <w:vAlign w:val="center"/>
          </w:tcPr>
          <w:p w14:paraId="4ABA08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三</w:t>
            </w:r>
            <w:r>
              <w:rPr>
                <w:rFonts w:hint="eastAsia" w:ascii="宋体" w:hAnsi="宋体" w:eastAsia="宋体" w:cs="宋体"/>
                <w:i w:val="0"/>
                <w:iCs w:val="0"/>
                <w:color w:val="auto"/>
                <w:sz w:val="21"/>
                <w:szCs w:val="21"/>
                <w:highlight w:val="none"/>
                <w:u w:val="none"/>
                <w:lang w:eastAsia="zh-CN"/>
              </w:rPr>
              <w:t>天</w:t>
            </w:r>
            <w:r>
              <w:rPr>
                <w:rFonts w:hint="eastAsia" w:ascii="宋体" w:hAnsi="宋体" w:eastAsia="宋体" w:cs="宋体"/>
                <w:i w:val="0"/>
                <w:iCs w:val="0"/>
                <w:color w:val="auto"/>
                <w:sz w:val="21"/>
                <w:szCs w:val="21"/>
                <w:highlight w:val="none"/>
                <w:u w:val="none"/>
                <w:lang w:val="en-US" w:eastAsia="zh-CN"/>
              </w:rPr>
              <w:t>两</w:t>
            </w:r>
            <w:r>
              <w:rPr>
                <w:rFonts w:hint="eastAsia" w:ascii="宋体" w:hAnsi="宋体" w:eastAsia="宋体" w:cs="宋体"/>
                <w:i w:val="0"/>
                <w:iCs w:val="0"/>
                <w:color w:val="auto"/>
                <w:sz w:val="21"/>
                <w:szCs w:val="21"/>
                <w:highlight w:val="none"/>
                <w:u w:val="none"/>
                <w:lang w:eastAsia="zh-CN"/>
              </w:rPr>
              <w:t>晚</w:t>
            </w:r>
          </w:p>
        </w:tc>
        <w:tc>
          <w:tcPr>
            <w:tcW w:w="2219" w:type="pct"/>
            <w:vMerge w:val="restart"/>
            <w:noWrap w:val="0"/>
            <w:vAlign w:val="center"/>
          </w:tcPr>
          <w:p w14:paraId="68AFE9D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1.包含天台、仙居、三门等但不限以上地区；</w:t>
            </w:r>
          </w:p>
          <w:p w14:paraId="5CC22AF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63CB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noWrap w:val="0"/>
            <w:vAlign w:val="center"/>
          </w:tcPr>
          <w:p w14:paraId="2FF6AF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noWrap w:val="0"/>
            <w:vAlign w:val="center"/>
          </w:tcPr>
          <w:p w14:paraId="215DE2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noWrap w:val="0"/>
            <w:vAlign w:val="center"/>
          </w:tcPr>
          <w:p w14:paraId="72368F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7DCA5A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1CE38D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noWrap w:val="0"/>
            <w:vAlign w:val="center"/>
          </w:tcPr>
          <w:p w14:paraId="37C984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9F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2A2B22F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474E84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auto"/>
            <w:noWrap w:val="0"/>
            <w:vAlign w:val="center"/>
          </w:tcPr>
          <w:p w14:paraId="0C3604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金华境内</w:t>
            </w:r>
          </w:p>
        </w:tc>
        <w:tc>
          <w:tcPr>
            <w:tcW w:w="395" w:type="pct"/>
            <w:shd w:val="clear" w:color="auto" w:fill="auto"/>
            <w:noWrap w:val="0"/>
            <w:vAlign w:val="center"/>
          </w:tcPr>
          <w:p w14:paraId="15C1A5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7990A0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555DA61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1.包含武义、浦江等但不限以上地区；</w:t>
            </w:r>
          </w:p>
          <w:p w14:paraId="2CEF9C6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2.包含特色疗休养等。</w:t>
            </w:r>
          </w:p>
        </w:tc>
      </w:tr>
      <w:tr w14:paraId="4F27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232F4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shd w:val="clear" w:color="auto" w:fill="auto"/>
            <w:noWrap w:val="0"/>
            <w:vAlign w:val="center"/>
          </w:tcPr>
          <w:p w14:paraId="20F855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778DC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271F94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1A23E8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shd w:val="clear" w:color="auto" w:fill="auto"/>
            <w:noWrap w:val="0"/>
            <w:vAlign w:val="center"/>
          </w:tcPr>
          <w:p w14:paraId="3F7060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06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2DF3CE1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49" w:type="pct"/>
            <w:vMerge w:val="continue"/>
            <w:shd w:val="clear" w:color="auto" w:fill="auto"/>
            <w:noWrap w:val="0"/>
            <w:vAlign w:val="center"/>
          </w:tcPr>
          <w:p w14:paraId="6E51E9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22" w:type="pct"/>
            <w:vMerge w:val="restart"/>
            <w:shd w:val="clear" w:color="auto" w:fill="auto"/>
            <w:noWrap w:val="0"/>
            <w:vAlign w:val="center"/>
          </w:tcPr>
          <w:p w14:paraId="48FE63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大杭州地区</w:t>
            </w:r>
          </w:p>
        </w:tc>
        <w:tc>
          <w:tcPr>
            <w:tcW w:w="395" w:type="pct"/>
            <w:shd w:val="clear" w:color="auto" w:fill="auto"/>
            <w:noWrap w:val="0"/>
            <w:vAlign w:val="center"/>
          </w:tcPr>
          <w:p w14:paraId="36895A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1800元</w:t>
            </w:r>
          </w:p>
        </w:tc>
        <w:tc>
          <w:tcPr>
            <w:tcW w:w="474" w:type="pct"/>
            <w:shd w:val="clear" w:color="auto" w:fill="auto"/>
            <w:noWrap w:val="0"/>
            <w:vAlign w:val="center"/>
          </w:tcPr>
          <w:p w14:paraId="101A21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三天两晚</w:t>
            </w:r>
          </w:p>
        </w:tc>
        <w:tc>
          <w:tcPr>
            <w:tcW w:w="2219" w:type="pct"/>
            <w:vMerge w:val="restart"/>
            <w:shd w:val="clear" w:color="auto" w:fill="auto"/>
            <w:noWrap w:val="0"/>
            <w:vAlign w:val="center"/>
          </w:tcPr>
          <w:p w14:paraId="4B4A88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包含特色疗休养等。</w:t>
            </w:r>
          </w:p>
        </w:tc>
      </w:tr>
      <w:tr w14:paraId="6664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38" w:type="pct"/>
            <w:vMerge w:val="continue"/>
            <w:shd w:val="clear" w:color="auto" w:fill="auto"/>
            <w:noWrap w:val="0"/>
            <w:vAlign w:val="center"/>
          </w:tcPr>
          <w:p w14:paraId="6E033D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449" w:type="pct"/>
            <w:vMerge w:val="continue"/>
            <w:shd w:val="clear" w:color="auto" w:fill="auto"/>
            <w:noWrap w:val="0"/>
            <w:vAlign w:val="center"/>
          </w:tcPr>
          <w:p w14:paraId="476E16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1122" w:type="pct"/>
            <w:vMerge w:val="continue"/>
            <w:shd w:val="clear" w:color="auto" w:fill="auto"/>
            <w:noWrap w:val="0"/>
            <w:vAlign w:val="center"/>
          </w:tcPr>
          <w:p w14:paraId="419463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color w:val="auto"/>
                <w:highlight w:val="none"/>
              </w:rPr>
            </w:pPr>
          </w:p>
        </w:tc>
        <w:tc>
          <w:tcPr>
            <w:tcW w:w="395" w:type="pct"/>
            <w:shd w:val="clear" w:color="auto" w:fill="auto"/>
            <w:noWrap w:val="0"/>
            <w:vAlign w:val="center"/>
          </w:tcPr>
          <w:p w14:paraId="3952D8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3000元</w:t>
            </w:r>
          </w:p>
        </w:tc>
        <w:tc>
          <w:tcPr>
            <w:tcW w:w="474" w:type="pct"/>
            <w:shd w:val="clear" w:color="auto" w:fill="auto"/>
            <w:noWrap w:val="0"/>
            <w:vAlign w:val="center"/>
          </w:tcPr>
          <w:p w14:paraId="1D3BC0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五天四晚</w:t>
            </w:r>
          </w:p>
        </w:tc>
        <w:tc>
          <w:tcPr>
            <w:tcW w:w="2219" w:type="pct"/>
            <w:vMerge w:val="continue"/>
            <w:shd w:val="clear" w:color="auto" w:fill="auto"/>
            <w:noWrap w:val="0"/>
            <w:vAlign w:val="center"/>
          </w:tcPr>
          <w:p w14:paraId="0CDBA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0E9981EE">
      <w:pPr>
        <w:widowControl/>
        <w:jc w:val="left"/>
        <w:rPr>
          <w:rFonts w:hint="eastAsia" w:ascii="宋体" w:hAnsi="宋体" w:eastAsia="宋体" w:cs="宋体"/>
          <w:b/>
          <w:bCs/>
          <w:color w:val="auto"/>
          <w:kern w:val="0"/>
          <w:szCs w:val="21"/>
          <w:highlight w:val="none"/>
        </w:rPr>
        <w:sectPr>
          <w:footerReference r:id="rId8" w:type="default"/>
          <w:pgSz w:w="16838" w:h="11906" w:orient="landscape"/>
          <w:pgMar w:top="1247" w:right="1247" w:bottom="1247" w:left="1247" w:header="0" w:footer="694" w:gutter="0"/>
          <w:cols w:space="720" w:num="1"/>
          <w:docGrid w:linePitch="381" w:charSpace="0"/>
        </w:sectPr>
      </w:pPr>
      <w:r>
        <w:rPr>
          <w:rFonts w:hint="eastAsia" w:ascii="宋体" w:hAnsi="宋体" w:eastAsia="宋体" w:cs="宋体"/>
          <w:b/>
          <w:bCs/>
          <w:color w:val="auto"/>
          <w:kern w:val="0"/>
          <w:szCs w:val="21"/>
          <w:highlight w:val="none"/>
          <w:lang w:val="en-US" w:eastAsia="zh-CN"/>
        </w:rPr>
        <w:t>注：</w:t>
      </w:r>
      <w:r>
        <w:rPr>
          <w:rFonts w:hint="eastAsia" w:ascii="宋体" w:hAnsi="宋体" w:eastAsia="宋体" w:cs="宋体"/>
          <w:b/>
          <w:bCs/>
          <w:color w:val="auto"/>
          <w:kern w:val="0"/>
          <w:szCs w:val="21"/>
          <w:highlight w:val="none"/>
        </w:rPr>
        <w:t>各标段中具体采用哪几条线路</w:t>
      </w:r>
      <w:r>
        <w:rPr>
          <w:rFonts w:hint="eastAsia" w:ascii="宋体" w:hAnsi="宋体" w:eastAsia="宋体" w:cs="宋体"/>
          <w:b/>
          <w:bCs/>
          <w:color w:val="auto"/>
          <w:kern w:val="0"/>
          <w:szCs w:val="21"/>
          <w:highlight w:val="none"/>
          <w:lang w:val="en-US" w:eastAsia="zh-CN"/>
        </w:rPr>
        <w:t>最终以采购人指定为准</w:t>
      </w:r>
      <w:r>
        <w:rPr>
          <w:rFonts w:hint="eastAsia" w:ascii="宋体" w:hAnsi="宋体" w:eastAsia="宋体" w:cs="宋体"/>
          <w:b/>
          <w:bCs/>
          <w:color w:val="auto"/>
          <w:kern w:val="0"/>
          <w:szCs w:val="21"/>
          <w:highlight w:val="none"/>
        </w:rPr>
        <w:t>。</w:t>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杭州电子科技大学2025-2027年教职工疗休养</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1073C9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w:t>
            </w:r>
            <w:r>
              <w:rPr>
                <w:rFonts w:hint="eastAsia" w:ascii="宋体" w:hAnsi="宋体" w:eastAsia="宋体"/>
                <w:color w:val="auto"/>
                <w:szCs w:val="21"/>
                <w:highlight w:val="none"/>
                <w:lang w:val="en-US" w:eastAsia="zh-CN"/>
              </w:rPr>
              <w:t>15000元/标项。</w:t>
            </w: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63817493">
            <w:pPr>
              <w:keepNext w:val="0"/>
              <w:keepLines w:val="0"/>
              <w:widowControl w:val="0"/>
              <w:suppressLineNumbers w:val="0"/>
              <w:spacing w:before="0" w:beforeAutospacing="0" w:after="0" w:afterAutospacing="0"/>
              <w:ind w:left="0" w:right="0"/>
              <w:jc w:val="both"/>
              <w:rPr>
                <w:rFonts w:hint="default" w:ascii="宋体" w:hAnsi="宋体" w:eastAsia="宋体" w:cs="Times New Roman"/>
                <w:color w:val="auto"/>
                <w:spacing w:val="-6"/>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本项目</w:t>
            </w:r>
            <w:r>
              <w:rPr>
                <w:rFonts w:hint="eastAsia" w:ascii="宋体" w:hAnsi="宋体" w:eastAsia="宋体" w:cs="宋体"/>
                <w:b/>
                <w:bCs/>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ascii="宋体" w:hAnsi="宋体" w:eastAsia="宋体" w:cs="宋体"/>
                <w:color w:val="auto"/>
                <w:kern w:val="2"/>
                <w:sz w:val="21"/>
                <w:szCs w:val="21"/>
                <w:highlight w:val="none"/>
                <w:u w:val="single"/>
                <w:lang w:val="en-US" w:eastAsia="zh-CN" w:bidi="ar"/>
              </w:rPr>
              <w:t>服务内容整体不可分割。</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2024DD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p>
          <w:p w14:paraId="02745C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14:paraId="6AD6E9B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14:paraId="15499F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联合协议、分包意向协议（如有）</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具有有效的《旅行社业务经营许可证》</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6"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36"/>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r w14:paraId="595C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C0EE94">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highlight w:val="none"/>
              </w:rPr>
            </w:pPr>
            <w:r>
              <w:rPr>
                <w:rFonts w:hint="eastAsia" w:ascii="宋体" w:hAnsi="宋体" w:eastAsia="宋体" w:cs="宋体"/>
                <w:color w:val="auto"/>
                <w:kern w:val="2"/>
                <w:sz w:val="21"/>
                <w:szCs w:val="21"/>
                <w:highlight w:val="none"/>
                <w:lang w:val="en-US" w:eastAsia="zh-CN" w:bidi="ar"/>
              </w:rPr>
              <w:t>（十六）</w:t>
            </w:r>
          </w:p>
        </w:tc>
        <w:tc>
          <w:tcPr>
            <w:tcW w:w="1701" w:type="dxa"/>
            <w:vAlign w:val="center"/>
          </w:tcPr>
          <w:p w14:paraId="676DC418">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highlight w:val="none"/>
              </w:rPr>
            </w:pPr>
            <w:r>
              <w:rPr>
                <w:rFonts w:hint="eastAsia" w:ascii="宋体" w:hAnsi="宋体" w:eastAsia="宋体" w:cs="宋体"/>
                <w:color w:val="auto"/>
                <w:kern w:val="2"/>
                <w:sz w:val="21"/>
                <w:szCs w:val="21"/>
                <w:highlight w:val="none"/>
                <w:lang w:val="en-US" w:eastAsia="zh-CN" w:bidi="ar"/>
              </w:rPr>
              <w:t>其他说明</w:t>
            </w:r>
          </w:p>
        </w:tc>
        <w:tc>
          <w:tcPr>
            <w:tcW w:w="6663" w:type="dxa"/>
            <w:vAlign w:val="center"/>
          </w:tcPr>
          <w:p w14:paraId="6F9ED68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1.本项目涉及线路较多，为保证项目的顺利进行及项目履行质量，该项目采取分标项采购。</w:t>
            </w:r>
          </w:p>
          <w:p w14:paraId="3F24EC71">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olor w:val="auto"/>
                <w:szCs w:val="21"/>
                <w:highlight w:val="none"/>
              </w:rPr>
            </w:pPr>
            <w:r>
              <w:rPr>
                <w:rFonts w:hint="eastAsia" w:ascii="宋体" w:hAnsi="宋体" w:eastAsia="宋体" w:cs="宋体"/>
                <w:color w:val="auto"/>
                <w:kern w:val="2"/>
                <w:sz w:val="21"/>
                <w:szCs w:val="21"/>
                <w:highlight w:val="none"/>
                <w:lang w:val="en-US" w:eastAsia="zh-CN" w:bidi="ar"/>
              </w:rPr>
              <w:t>2.为保证项目的履行，保证采购人的工作效率，本项目采用兼投不兼中原则（供应商可投其中任一标项，也可各标项均投），评审顺序为标项一、二、三、四、五，每位投标人只允许中标一个标项（例如：标项一的中标候选人将不被推荐为标项二、三、四、五的中标候选人）。</w:t>
            </w:r>
          </w:p>
        </w:tc>
      </w:tr>
    </w:tbl>
    <w:p w14:paraId="6A98EC20">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7"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7"/>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杭州电子科技大学2025-2027年教职工疗休养</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8"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8"/>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收费标准：15000元/标项。</w:t>
      </w:r>
    </w:p>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lang w:val="en-US" w:eastAsia="zh-CN"/>
        </w:rPr>
        <w:t>服务内容整体不可分割</w:t>
      </w:r>
      <w:r>
        <w:rPr>
          <w:rFonts w:hint="default" w:ascii="宋体" w:hAnsi="宋体" w:eastAsia="宋体"/>
          <w:color w:val="auto"/>
          <w:szCs w:val="21"/>
          <w:highlight w:val="none"/>
          <w:u w:val="single"/>
        </w:rPr>
        <w:t>。</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39"/>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0" w:name="_Hlk92273111"/>
      <w:bookmarkStart w:id="41"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0"/>
    <w:p w14:paraId="3A6F51F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支持中小企业发展</w:t>
      </w:r>
    </w:p>
    <w:p w14:paraId="33312E9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7E7D893">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1.2 </w:t>
      </w:r>
      <w:r>
        <w:rPr>
          <w:rFonts w:hint="eastAsia" w:ascii="宋体" w:hAnsi="宋体" w:eastAsia="宋体" w:cs="宋体"/>
          <w:i w:val="0"/>
          <w:iCs w:val="0"/>
          <w:color w:val="auto"/>
          <w:sz w:val="21"/>
          <w:szCs w:val="21"/>
          <w:highlight w:val="none"/>
        </w:rPr>
        <w:t>在政府采购活动中，供应商提供的服务符合下列情形的，享受中小企业扶持政策：在服务采购项目中，服务由中小企业承接，即提供服务的人员为中小企业依照《中华人民共和国劳动合同法》订立劳动合同的从业人员。</w:t>
      </w:r>
    </w:p>
    <w:p w14:paraId="60F6951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1.3 </w:t>
      </w: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02D2C837">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30CF8F5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825F0B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316EA902">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1.6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703251CB">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6B94EEA">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1.7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2187B17D">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1.8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3E9079B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53F770B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与招标文件明确的所属行业不一致；</w:t>
      </w:r>
    </w:p>
    <w:p w14:paraId="23AA6FB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36195D07">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1EA20FB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支持监狱企业发展</w:t>
      </w:r>
    </w:p>
    <w:p w14:paraId="79F55582">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20E7FC5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促进残疾人就业</w:t>
      </w:r>
    </w:p>
    <w:p w14:paraId="2056526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bookmarkEnd w:id="41"/>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2"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bookmarkEnd w:id="42"/>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3" w:name="_Hlk96329183"/>
      <w:r>
        <w:rPr>
          <w:rFonts w:hint="eastAsia" w:ascii="宋体" w:hAnsi="宋体" w:eastAsia="宋体"/>
          <w:color w:val="auto"/>
          <w:spacing w:val="-6"/>
          <w:szCs w:val="21"/>
          <w:highlight w:val="none"/>
        </w:rPr>
        <w:t>加盖公章</w:t>
      </w:r>
      <w:bookmarkEnd w:id="43"/>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4"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4"/>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5"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5"/>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6" w:name="_Hlk94018682"/>
      <w:r>
        <w:rPr>
          <w:rFonts w:hint="eastAsia" w:ascii="宋体" w:hAnsi="宋体" w:eastAsia="宋体" w:cs="宋体"/>
          <w:color w:val="auto"/>
          <w:szCs w:val="21"/>
          <w:highlight w:val="none"/>
        </w:rPr>
        <w:t>未响应招标文件“▲”标记条款要求的，投标无效。</w:t>
      </w:r>
    </w:p>
    <w:bookmarkEnd w:id="46"/>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w:t>
      </w:r>
      <w:r>
        <w:rPr>
          <w:rFonts w:hint="eastAsia" w:ascii="宋体" w:hAnsi="宋体" w:eastAsia="宋体" w:cs="Times New Roman"/>
          <w:color w:val="auto"/>
          <w:spacing w:val="-6"/>
          <w:szCs w:val="21"/>
          <w:highlight w:val="none"/>
          <w:lang w:val="en-US" w:eastAsia="zh-CN"/>
        </w:rPr>
        <w:t>服务</w:t>
      </w:r>
      <w:r>
        <w:rPr>
          <w:rFonts w:ascii="宋体" w:hAnsi="宋体" w:eastAsia="宋体" w:cs="Times New Roman"/>
          <w:color w:val="auto"/>
          <w:spacing w:val="-6"/>
          <w:szCs w:val="21"/>
          <w:highlight w:val="none"/>
        </w:rPr>
        <w:t>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w:t>
      </w:r>
      <w:r>
        <w:rPr>
          <w:rFonts w:hint="eastAsia" w:ascii="宋体" w:hAnsi="宋体" w:eastAsia="宋体" w:cs="Times New Roman"/>
          <w:color w:val="auto"/>
          <w:spacing w:val="-6"/>
          <w:szCs w:val="21"/>
          <w:highlight w:val="none"/>
          <w:lang w:val="en-US" w:eastAsia="zh-CN"/>
        </w:rPr>
        <w:t>与</w:t>
      </w:r>
      <w:r>
        <w:rPr>
          <w:rFonts w:hint="eastAsia" w:ascii="宋体" w:hAnsi="宋体" w:eastAsia="宋体" w:cs="Times New Roman"/>
          <w:color w:val="auto"/>
          <w:spacing w:val="-6"/>
          <w:szCs w:val="21"/>
          <w:highlight w:val="none"/>
        </w:rPr>
        <w:t>招标文件中规定的</w:t>
      </w:r>
      <w:r>
        <w:rPr>
          <w:rFonts w:hint="eastAsia" w:ascii="宋体" w:hAnsi="宋体" w:eastAsia="宋体" w:cs="Times New Roman"/>
          <w:color w:val="auto"/>
          <w:spacing w:val="-6"/>
          <w:szCs w:val="21"/>
          <w:highlight w:val="none"/>
          <w:lang w:val="en-US" w:eastAsia="zh-CN"/>
        </w:rPr>
        <w:t>固定价格不一致的</w:t>
      </w:r>
      <w:r>
        <w:rPr>
          <w:rFonts w:hint="eastAsia" w:ascii="宋体" w:hAnsi="宋体" w:eastAsia="宋体" w:cs="Times New Roman"/>
          <w:color w:val="auto"/>
          <w:spacing w:val="-6"/>
          <w:szCs w:val="21"/>
          <w:highlight w:val="none"/>
        </w:rPr>
        <w:t>；</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7"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不能诚信履约的，应当要求其在评标现场合理的时间内提供书面说明，必要时提交相关证明材料；投标人不能证明其报价合理性的，评标委员会应当将其作为无效投标处理。</w:t>
      </w:r>
    </w:p>
    <w:bookmarkEnd w:id="47"/>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48"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48"/>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49"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49"/>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0"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0"/>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718"/>
        <w:gridCol w:w="7515"/>
      </w:tblGrid>
      <w:tr w14:paraId="4E66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22" w:type="pct"/>
            <w:vAlign w:val="center"/>
          </w:tcPr>
          <w:p w14:paraId="0631D887">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snapToGrid w:val="0"/>
                <w:color w:val="auto"/>
                <w:spacing w:val="-6"/>
                <w:kern w:val="0"/>
                <w:highlight w:val="none"/>
              </w:rPr>
            </w:pPr>
            <w:r>
              <w:rPr>
                <w:rFonts w:hint="eastAsia" w:ascii="宋体" w:hAnsi="宋体" w:eastAsia="宋体" w:cs="宋体"/>
                <w:b/>
                <w:snapToGrid w:val="0"/>
                <w:color w:val="auto"/>
                <w:spacing w:val="-6"/>
                <w:kern w:val="0"/>
                <w:highlight w:val="none"/>
              </w:rPr>
              <w:t>评审因素</w:t>
            </w:r>
          </w:p>
        </w:tc>
        <w:tc>
          <w:tcPr>
            <w:tcW w:w="373" w:type="pct"/>
            <w:vAlign w:val="center"/>
          </w:tcPr>
          <w:p w14:paraId="368BAD70">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snapToGrid w:val="0"/>
                <w:color w:val="auto"/>
                <w:spacing w:val="-6"/>
                <w:kern w:val="0"/>
                <w:highlight w:val="none"/>
              </w:rPr>
            </w:pPr>
            <w:r>
              <w:rPr>
                <w:rFonts w:hint="eastAsia" w:ascii="宋体" w:hAnsi="宋体" w:eastAsia="宋体" w:cs="宋体"/>
                <w:b/>
                <w:snapToGrid w:val="0"/>
                <w:color w:val="auto"/>
                <w:spacing w:val="-6"/>
                <w:kern w:val="0"/>
                <w:highlight w:val="none"/>
              </w:rPr>
              <w:t>分值</w:t>
            </w:r>
          </w:p>
        </w:tc>
        <w:tc>
          <w:tcPr>
            <w:tcW w:w="3904" w:type="pct"/>
            <w:vAlign w:val="center"/>
          </w:tcPr>
          <w:p w14:paraId="254DF518">
            <w:pPr>
              <w:keepNext w:val="0"/>
              <w:keepLines w:val="0"/>
              <w:suppressLineNumbers w:val="0"/>
              <w:tabs>
                <w:tab w:val="left" w:pos="1418"/>
              </w:tabs>
              <w:spacing w:before="0" w:beforeAutospacing="0" w:after="0" w:afterAutospacing="0" w:line="276" w:lineRule="auto"/>
              <w:ind w:left="0" w:right="0" w:firstLine="0" w:firstLineChars="0"/>
              <w:jc w:val="center"/>
              <w:rPr>
                <w:rFonts w:hint="eastAsia" w:ascii="宋体" w:hAnsi="宋体" w:eastAsia="宋体" w:cs="宋体"/>
                <w:b/>
                <w:color w:val="auto"/>
                <w:spacing w:val="-6"/>
                <w:kern w:val="0"/>
                <w:highlight w:val="none"/>
              </w:rPr>
            </w:pPr>
            <w:r>
              <w:rPr>
                <w:rFonts w:hint="eastAsia" w:ascii="宋体" w:hAnsi="宋体" w:eastAsia="宋体" w:cs="宋体"/>
                <w:b/>
                <w:color w:val="auto"/>
                <w:spacing w:val="-6"/>
                <w:kern w:val="0"/>
                <w:highlight w:val="none"/>
              </w:rPr>
              <w:t>评分细则</w:t>
            </w:r>
          </w:p>
        </w:tc>
      </w:tr>
      <w:tr w14:paraId="787D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000" w:type="pct"/>
            <w:gridSpan w:val="3"/>
            <w:vAlign w:val="center"/>
          </w:tcPr>
          <w:p w14:paraId="5C3F0E1B">
            <w:pPr>
              <w:keepNext w:val="0"/>
              <w:keepLines w:val="0"/>
              <w:suppressLineNumbers w:val="0"/>
              <w:tabs>
                <w:tab w:val="left" w:pos="1418"/>
              </w:tabs>
              <w:spacing w:before="0" w:beforeAutospacing="0" w:after="0" w:afterAutospacing="0" w:line="276" w:lineRule="auto"/>
              <w:ind w:left="0" w:right="0" w:firstLine="0" w:firstLineChars="0"/>
              <w:jc w:val="both"/>
              <w:rPr>
                <w:rFonts w:hint="eastAsia" w:ascii="宋体" w:hAnsi="宋体" w:eastAsia="宋体" w:cs="宋体"/>
                <w:b/>
                <w:color w:val="auto"/>
                <w:spacing w:val="-6"/>
                <w:kern w:val="0"/>
                <w:highlight w:val="none"/>
              </w:rPr>
            </w:pPr>
            <w:r>
              <w:rPr>
                <w:rFonts w:hint="eastAsia" w:ascii="宋体" w:hAnsi="宋体" w:eastAsia="宋体" w:cs="宋体"/>
                <w:b/>
                <w:color w:val="auto"/>
                <w:spacing w:val="-6"/>
                <w:kern w:val="0"/>
                <w:highlight w:val="none"/>
              </w:rPr>
              <w:t>商务分</w:t>
            </w:r>
            <w:r>
              <w:rPr>
                <w:rFonts w:hint="eastAsia" w:ascii="宋体" w:hAnsi="宋体" w:eastAsia="宋体" w:cs="宋体"/>
                <w:b/>
                <w:bCs/>
                <w:color w:val="auto"/>
                <w:spacing w:val="-6"/>
                <w:highlight w:val="none"/>
              </w:rPr>
              <w:t>（</w:t>
            </w:r>
            <w:r>
              <w:rPr>
                <w:rFonts w:hint="eastAsia" w:ascii="宋体" w:hAnsi="宋体" w:eastAsia="宋体" w:cs="宋体"/>
                <w:b/>
                <w:bCs/>
                <w:color w:val="auto"/>
                <w:spacing w:val="-6"/>
                <w:highlight w:val="none"/>
                <w:lang w:val="en-US" w:eastAsia="zh-CN"/>
              </w:rPr>
              <w:t>19</w:t>
            </w:r>
            <w:r>
              <w:rPr>
                <w:rFonts w:hint="eastAsia" w:ascii="宋体" w:hAnsi="宋体" w:eastAsia="宋体" w:cs="宋体"/>
                <w:b/>
                <w:bCs/>
                <w:color w:val="auto"/>
                <w:spacing w:val="-6"/>
                <w:highlight w:val="none"/>
              </w:rPr>
              <w:t>）</w:t>
            </w:r>
          </w:p>
        </w:tc>
      </w:tr>
      <w:tr w14:paraId="06B9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22" w:type="pct"/>
            <w:vMerge w:val="restart"/>
            <w:vAlign w:val="center"/>
          </w:tcPr>
          <w:p w14:paraId="3B541B0D">
            <w:pPr>
              <w:keepNext w:val="0"/>
              <w:keepLines w:val="0"/>
              <w:suppressLineNumbers w:val="0"/>
              <w:spacing w:before="0" w:beforeAutospacing="0" w:after="0" w:afterAutospacing="0" w:line="276" w:lineRule="auto"/>
              <w:ind w:left="0" w:right="0" w:firstLine="0" w:firstLineChars="0"/>
              <w:jc w:val="center"/>
              <w:rPr>
                <w:rFonts w:hint="default" w:ascii="宋体" w:hAnsi="宋体" w:eastAsia="宋体" w:cs="宋体"/>
                <w:b/>
                <w:bCs/>
                <w:snapToGrid w:val="0"/>
                <w:color w:val="auto"/>
                <w:spacing w:val="-6"/>
                <w:kern w:val="0"/>
                <w:highlight w:val="none"/>
                <w:lang w:val="en-US"/>
              </w:rPr>
            </w:pPr>
            <w:r>
              <w:rPr>
                <w:rFonts w:hint="eastAsia" w:ascii="宋体" w:hAnsi="宋体" w:eastAsia="宋体" w:cs="宋体"/>
                <w:b/>
                <w:bCs/>
                <w:snapToGrid w:val="0"/>
                <w:color w:val="auto"/>
                <w:spacing w:val="-6"/>
                <w:kern w:val="0"/>
                <w:highlight w:val="none"/>
                <w:lang w:eastAsia="zh-CN"/>
              </w:rPr>
              <w:t>投标</w:t>
            </w:r>
            <w:r>
              <w:rPr>
                <w:rFonts w:hint="eastAsia" w:ascii="宋体" w:hAnsi="宋体" w:eastAsia="宋体" w:cs="宋体"/>
                <w:b/>
                <w:bCs/>
                <w:snapToGrid w:val="0"/>
                <w:color w:val="auto"/>
                <w:spacing w:val="-6"/>
                <w:kern w:val="0"/>
                <w:highlight w:val="none"/>
                <w:lang w:val="en-US" w:eastAsia="zh-CN"/>
              </w:rPr>
              <w:t>人信誉</w:t>
            </w:r>
          </w:p>
        </w:tc>
        <w:tc>
          <w:tcPr>
            <w:tcW w:w="373" w:type="pct"/>
            <w:vAlign w:val="center"/>
          </w:tcPr>
          <w:p w14:paraId="4EF48613">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lang w:eastAsia="zh-CN"/>
              </w:rPr>
            </w:pPr>
            <w:r>
              <w:rPr>
                <w:rFonts w:hint="eastAsia" w:ascii="宋体" w:hAnsi="宋体" w:eastAsia="宋体" w:cs="宋体"/>
                <w:b/>
                <w:bCs/>
                <w:snapToGrid w:val="0"/>
                <w:color w:val="auto"/>
                <w:spacing w:val="-6"/>
                <w:kern w:val="0"/>
                <w:highlight w:val="none"/>
                <w:lang w:val="en-US" w:eastAsia="zh-CN"/>
              </w:rPr>
              <w:t>2</w:t>
            </w:r>
          </w:p>
        </w:tc>
        <w:tc>
          <w:tcPr>
            <w:tcW w:w="3904" w:type="pct"/>
            <w:vAlign w:val="center"/>
          </w:tcPr>
          <w:p w14:paraId="3B1EC93E">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snapToGrid w:val="0"/>
                <w:color w:val="auto"/>
                <w:spacing w:val="-6"/>
                <w:kern w:val="0"/>
                <w:highlight w:val="none"/>
              </w:rPr>
            </w:pPr>
            <w:r>
              <w:rPr>
                <w:rFonts w:hint="eastAsia" w:ascii="宋体" w:hAnsi="宋体" w:eastAsia="宋体" w:cs="宋体"/>
                <w:color w:val="auto"/>
                <w:szCs w:val="21"/>
                <w:highlight w:val="none"/>
              </w:rPr>
              <w:t>【客观分】</w:t>
            </w:r>
            <w:r>
              <w:rPr>
                <w:rFonts w:hint="eastAsia" w:ascii="宋体" w:hAnsi="宋体" w:eastAsia="宋体" w:cs="宋体"/>
                <w:snapToGrid w:val="0"/>
                <w:color w:val="auto"/>
                <w:spacing w:val="-6"/>
                <w:kern w:val="0"/>
                <w:highlight w:val="none"/>
                <w:lang w:eastAsia="zh-CN"/>
              </w:rPr>
              <w:t>投标</w:t>
            </w:r>
            <w:r>
              <w:rPr>
                <w:rFonts w:hint="eastAsia" w:ascii="宋体" w:hAnsi="宋体" w:eastAsia="宋体" w:cs="宋体"/>
                <w:snapToGrid w:val="0"/>
                <w:color w:val="auto"/>
                <w:spacing w:val="-6"/>
                <w:kern w:val="0"/>
                <w:highlight w:val="none"/>
                <w:lang w:val="en-US" w:eastAsia="zh-CN"/>
              </w:rPr>
              <w:t>人</w:t>
            </w:r>
            <w:r>
              <w:rPr>
                <w:rFonts w:hint="eastAsia" w:ascii="宋体" w:hAnsi="宋体" w:eastAsia="宋体" w:cs="宋体"/>
                <w:snapToGrid w:val="0"/>
                <w:color w:val="auto"/>
                <w:spacing w:val="-6"/>
                <w:kern w:val="0"/>
                <w:highlight w:val="none"/>
              </w:rPr>
              <w:t>具有</w:t>
            </w:r>
            <w:r>
              <w:rPr>
                <w:rFonts w:hint="eastAsia" w:ascii="宋体" w:hAnsi="宋体" w:eastAsia="宋体" w:cs="宋体"/>
                <w:snapToGrid w:val="0"/>
                <w:color w:val="auto"/>
                <w:spacing w:val="-6"/>
                <w:kern w:val="0"/>
                <w:highlight w:val="none"/>
                <w:lang w:val="en-US" w:eastAsia="zh-CN"/>
              </w:rPr>
              <w:t>有效的</w:t>
            </w:r>
            <w:r>
              <w:rPr>
                <w:rFonts w:hint="eastAsia" w:ascii="宋体" w:hAnsi="宋体" w:eastAsia="宋体" w:cs="宋体"/>
                <w:snapToGrid w:val="0"/>
                <w:color w:val="auto"/>
                <w:spacing w:val="-6"/>
                <w:kern w:val="0"/>
                <w:highlight w:val="none"/>
              </w:rPr>
              <w:t>质量管理体系认证证书</w:t>
            </w:r>
            <w:r>
              <w:rPr>
                <w:rFonts w:hint="eastAsia" w:ascii="宋体" w:hAnsi="宋体" w:eastAsia="宋体" w:cs="宋体"/>
                <w:snapToGrid w:val="0"/>
                <w:color w:val="auto"/>
                <w:spacing w:val="-6"/>
                <w:kern w:val="0"/>
                <w:highlight w:val="none"/>
                <w:lang w:val="en-US" w:eastAsia="zh-CN"/>
              </w:rPr>
              <w:t>的</w:t>
            </w:r>
            <w:r>
              <w:rPr>
                <w:rFonts w:hint="eastAsia" w:ascii="宋体" w:hAnsi="宋体" w:eastAsia="宋体" w:cs="宋体"/>
                <w:snapToGrid w:val="0"/>
                <w:color w:val="auto"/>
                <w:spacing w:val="-6"/>
                <w:kern w:val="0"/>
                <w:highlight w:val="none"/>
              </w:rPr>
              <w:t>得</w:t>
            </w:r>
            <w:r>
              <w:rPr>
                <w:rFonts w:hint="eastAsia" w:ascii="宋体" w:hAnsi="宋体" w:eastAsia="宋体" w:cs="宋体"/>
                <w:snapToGrid w:val="0"/>
                <w:color w:val="auto"/>
                <w:spacing w:val="-6"/>
                <w:kern w:val="0"/>
                <w:highlight w:val="none"/>
                <w:lang w:val="en-US" w:eastAsia="zh-CN"/>
              </w:rPr>
              <w:t>2</w:t>
            </w:r>
            <w:r>
              <w:rPr>
                <w:rFonts w:hint="eastAsia" w:ascii="宋体" w:hAnsi="宋体" w:eastAsia="宋体" w:cs="宋体"/>
                <w:snapToGrid w:val="0"/>
                <w:color w:val="auto"/>
                <w:spacing w:val="-6"/>
                <w:kern w:val="0"/>
                <w:highlight w:val="none"/>
              </w:rPr>
              <w:t>分</w:t>
            </w:r>
            <w:r>
              <w:rPr>
                <w:rFonts w:hint="eastAsia" w:ascii="宋体" w:hAnsi="宋体" w:eastAsia="宋体" w:cs="宋体"/>
                <w:snapToGrid w:val="0"/>
                <w:color w:val="auto"/>
                <w:spacing w:val="-6"/>
                <w:kern w:val="0"/>
                <w:highlight w:val="none"/>
                <w:lang w:eastAsia="zh-CN"/>
              </w:rPr>
              <w:t>（提供证书复印件、国家认证认可监督管理委员会官网（http://www.cnca.gov.cn/）查询截图，不提供不得分）</w:t>
            </w:r>
            <w:r>
              <w:rPr>
                <w:rFonts w:hint="eastAsia" w:ascii="宋体" w:hAnsi="宋体" w:eastAsia="宋体" w:cs="宋体"/>
                <w:snapToGrid w:val="0"/>
                <w:color w:val="auto"/>
                <w:spacing w:val="-6"/>
                <w:kern w:val="0"/>
                <w:highlight w:val="none"/>
              </w:rPr>
              <w:t>。</w:t>
            </w:r>
          </w:p>
        </w:tc>
      </w:tr>
      <w:tr w14:paraId="02A2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22" w:type="pct"/>
            <w:vMerge w:val="continue"/>
            <w:vAlign w:val="center"/>
          </w:tcPr>
          <w:p w14:paraId="651CF857">
            <w:pPr>
              <w:keepNext w:val="0"/>
              <w:keepLines w:val="0"/>
              <w:suppressLineNumbers w:val="0"/>
              <w:spacing w:before="0" w:beforeAutospacing="0" w:after="0" w:afterAutospacing="0" w:line="276" w:lineRule="auto"/>
              <w:ind w:left="0" w:right="0" w:firstLine="456" w:firstLineChars="0"/>
              <w:jc w:val="center"/>
              <w:rPr>
                <w:rFonts w:hint="eastAsia" w:ascii="宋体" w:hAnsi="宋体" w:eastAsia="宋体" w:cs="宋体"/>
                <w:b/>
                <w:bCs/>
                <w:snapToGrid w:val="0"/>
                <w:color w:val="auto"/>
                <w:spacing w:val="-6"/>
                <w:kern w:val="0"/>
                <w:highlight w:val="none"/>
              </w:rPr>
            </w:pPr>
          </w:p>
        </w:tc>
        <w:tc>
          <w:tcPr>
            <w:tcW w:w="373" w:type="pct"/>
            <w:vAlign w:val="center"/>
          </w:tcPr>
          <w:p w14:paraId="1799968E">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lang w:eastAsia="zh-CN"/>
              </w:rPr>
            </w:pPr>
            <w:r>
              <w:rPr>
                <w:rFonts w:hint="eastAsia" w:ascii="宋体" w:hAnsi="宋体" w:eastAsia="宋体" w:cs="宋体"/>
                <w:b/>
                <w:bCs/>
                <w:snapToGrid w:val="0"/>
                <w:color w:val="auto"/>
                <w:spacing w:val="-6"/>
                <w:kern w:val="0"/>
                <w:highlight w:val="none"/>
                <w:lang w:val="en-US" w:eastAsia="zh-CN"/>
              </w:rPr>
              <w:t>3</w:t>
            </w:r>
          </w:p>
        </w:tc>
        <w:tc>
          <w:tcPr>
            <w:tcW w:w="3904" w:type="pct"/>
            <w:vAlign w:val="center"/>
          </w:tcPr>
          <w:p w14:paraId="6A0E8B49">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snapToGrid w:val="0"/>
                <w:color w:val="auto"/>
                <w:spacing w:val="-6"/>
                <w:highlight w:val="none"/>
              </w:rPr>
            </w:pPr>
            <w:r>
              <w:rPr>
                <w:rFonts w:hint="eastAsia" w:ascii="宋体" w:hAnsi="宋体" w:eastAsia="宋体" w:cs="宋体"/>
                <w:color w:val="auto"/>
                <w:szCs w:val="21"/>
                <w:highlight w:val="none"/>
              </w:rPr>
              <w:t>【客观分】</w:t>
            </w:r>
            <w:r>
              <w:rPr>
                <w:rFonts w:hint="eastAsia" w:ascii="宋体" w:hAnsi="宋体" w:eastAsia="宋体" w:cs="宋体"/>
                <w:snapToGrid w:val="0"/>
                <w:color w:val="auto"/>
                <w:spacing w:val="-6"/>
                <w:kern w:val="0"/>
                <w:highlight w:val="none"/>
                <w:lang w:val="en-US" w:eastAsia="zh-CN"/>
              </w:rPr>
              <w:t>投标人具有省级及以上政府部门颁发的企业信誉相关荣誉的，每有1份得1分，最高得3分（提供证明材料，不提供不得分）。</w:t>
            </w:r>
          </w:p>
        </w:tc>
      </w:tr>
      <w:tr w14:paraId="6A30C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722" w:type="pct"/>
            <w:vAlign w:val="center"/>
          </w:tcPr>
          <w:p w14:paraId="3F06B35F">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rPr>
            </w:pPr>
            <w:r>
              <w:rPr>
                <w:rFonts w:hint="eastAsia" w:ascii="宋体" w:hAnsi="宋体" w:eastAsia="宋体" w:cs="宋体"/>
                <w:b/>
                <w:bCs/>
                <w:snapToGrid w:val="0"/>
                <w:color w:val="auto"/>
                <w:spacing w:val="-6"/>
                <w:kern w:val="0"/>
                <w:highlight w:val="none"/>
                <w:lang w:eastAsia="zh-CN"/>
              </w:rPr>
              <w:t>投标人</w:t>
            </w:r>
            <w:r>
              <w:rPr>
                <w:rFonts w:hint="eastAsia" w:ascii="宋体" w:hAnsi="宋体" w:eastAsia="宋体" w:cs="宋体"/>
                <w:b/>
                <w:bCs/>
                <w:snapToGrid w:val="0"/>
                <w:color w:val="auto"/>
                <w:spacing w:val="-6"/>
                <w:kern w:val="0"/>
                <w:highlight w:val="none"/>
              </w:rPr>
              <w:t>企业责任保险</w:t>
            </w:r>
          </w:p>
        </w:tc>
        <w:tc>
          <w:tcPr>
            <w:tcW w:w="373" w:type="pct"/>
            <w:vAlign w:val="center"/>
          </w:tcPr>
          <w:p w14:paraId="03BCC223">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rPr>
            </w:pPr>
            <w:r>
              <w:rPr>
                <w:rFonts w:hint="eastAsia" w:ascii="宋体" w:hAnsi="宋体" w:eastAsia="宋体" w:cs="宋体"/>
                <w:b/>
                <w:bCs/>
                <w:snapToGrid w:val="0"/>
                <w:color w:val="auto"/>
                <w:spacing w:val="-6"/>
                <w:kern w:val="0"/>
                <w:highlight w:val="none"/>
              </w:rPr>
              <w:t>8</w:t>
            </w:r>
          </w:p>
        </w:tc>
        <w:tc>
          <w:tcPr>
            <w:tcW w:w="3904" w:type="pct"/>
            <w:vAlign w:val="center"/>
          </w:tcPr>
          <w:p w14:paraId="6CB1902C">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snapToGrid w:val="0"/>
                <w:color w:val="auto"/>
                <w:spacing w:val="-6"/>
                <w:highlight w:val="none"/>
                <w:lang w:eastAsia="zh-CN"/>
              </w:rPr>
            </w:pPr>
            <w:r>
              <w:rPr>
                <w:rFonts w:hint="eastAsia" w:ascii="宋体" w:hAnsi="宋体" w:eastAsia="宋体" w:cs="宋体"/>
                <w:color w:val="auto"/>
                <w:szCs w:val="21"/>
                <w:highlight w:val="none"/>
              </w:rPr>
              <w:t>【客观分】</w:t>
            </w:r>
            <w:r>
              <w:rPr>
                <w:rFonts w:hint="eastAsia" w:ascii="宋体" w:hAnsi="宋体" w:eastAsia="宋体" w:cs="宋体"/>
                <w:snapToGrid w:val="0"/>
                <w:color w:val="auto"/>
                <w:spacing w:val="-6"/>
                <w:highlight w:val="none"/>
                <w:lang w:eastAsia="zh-CN"/>
              </w:rPr>
              <w:t>投标人</w:t>
            </w:r>
            <w:r>
              <w:rPr>
                <w:rFonts w:hint="eastAsia" w:ascii="宋体" w:hAnsi="宋体" w:eastAsia="宋体" w:cs="宋体"/>
                <w:snapToGrid w:val="0"/>
                <w:color w:val="auto"/>
                <w:spacing w:val="-6"/>
                <w:highlight w:val="none"/>
                <w:lang w:val="en-US" w:eastAsia="zh-CN"/>
              </w:rPr>
              <w:t>投保</w:t>
            </w:r>
            <w:r>
              <w:rPr>
                <w:rFonts w:hint="eastAsia" w:ascii="宋体" w:hAnsi="宋体" w:eastAsia="宋体" w:cs="宋体"/>
                <w:snapToGrid w:val="0"/>
                <w:color w:val="auto"/>
                <w:spacing w:val="-6"/>
                <w:highlight w:val="none"/>
              </w:rPr>
              <w:t>企业责任保险保额</w:t>
            </w:r>
            <w:r>
              <w:rPr>
                <w:rFonts w:hint="eastAsia" w:ascii="宋体" w:hAnsi="宋体" w:eastAsia="宋体" w:cs="宋体"/>
                <w:snapToGrid w:val="0"/>
                <w:color w:val="auto"/>
                <w:spacing w:val="-6"/>
                <w:highlight w:val="none"/>
                <w:lang w:val="en-US" w:eastAsia="zh-CN"/>
              </w:rPr>
              <w:t>情况</w:t>
            </w:r>
            <w:r>
              <w:rPr>
                <w:rFonts w:hint="eastAsia" w:ascii="宋体" w:hAnsi="宋体" w:eastAsia="宋体" w:cs="宋体"/>
                <w:snapToGrid w:val="0"/>
                <w:color w:val="auto"/>
                <w:spacing w:val="-6"/>
                <w:highlight w:val="none"/>
              </w:rPr>
              <w:t>：</w:t>
            </w:r>
            <w:r>
              <w:rPr>
                <w:rFonts w:hint="eastAsia" w:ascii="宋体" w:hAnsi="宋体" w:eastAsia="宋体" w:cs="宋体"/>
                <w:snapToGrid w:val="0"/>
                <w:color w:val="auto"/>
                <w:spacing w:val="-6"/>
                <w:highlight w:val="none"/>
                <w:lang w:val="en-US" w:eastAsia="zh-CN"/>
              </w:rPr>
              <w:t>≥</w:t>
            </w:r>
            <w:r>
              <w:rPr>
                <w:rFonts w:hint="eastAsia" w:ascii="宋体" w:hAnsi="宋体" w:eastAsia="宋体" w:cs="宋体"/>
                <w:snapToGrid w:val="0"/>
                <w:color w:val="auto"/>
                <w:spacing w:val="-6"/>
                <w:highlight w:val="none"/>
              </w:rPr>
              <w:t>2000万的，得8分；1600万（含）—2000万（不含）的，得6分；1200万（含）—1600万（不含）的，得4分；800万（含）—1200万（不含）的，得2分</w:t>
            </w:r>
            <w:r>
              <w:rPr>
                <w:rFonts w:hint="eastAsia" w:ascii="宋体" w:hAnsi="宋体" w:eastAsia="宋体" w:cs="宋体"/>
                <w:snapToGrid w:val="0"/>
                <w:color w:val="auto"/>
                <w:spacing w:val="-6"/>
                <w:highlight w:val="none"/>
                <w:lang w:eastAsia="zh-CN"/>
              </w:rPr>
              <w:t>；</w:t>
            </w:r>
            <w:r>
              <w:rPr>
                <w:rFonts w:hint="eastAsia" w:ascii="宋体" w:hAnsi="宋体" w:eastAsia="宋体" w:cs="宋体"/>
                <w:snapToGrid w:val="0"/>
                <w:color w:val="auto"/>
                <w:spacing w:val="-6"/>
                <w:highlight w:val="none"/>
                <w:lang w:val="en-US" w:eastAsia="zh-CN"/>
              </w:rPr>
              <w:t>＜800万的不得分</w:t>
            </w:r>
            <w:r>
              <w:rPr>
                <w:rFonts w:hint="eastAsia" w:ascii="宋体" w:hAnsi="宋体" w:eastAsia="宋体" w:cs="宋体"/>
                <w:snapToGrid w:val="0"/>
                <w:color w:val="auto"/>
                <w:spacing w:val="-6"/>
                <w:highlight w:val="none"/>
                <w:lang w:eastAsia="zh-CN"/>
              </w:rPr>
              <w:t>（</w:t>
            </w:r>
            <w:r>
              <w:rPr>
                <w:rFonts w:hint="eastAsia" w:ascii="宋体" w:hAnsi="宋体" w:eastAsia="宋体" w:cs="宋体"/>
                <w:snapToGrid w:val="0"/>
                <w:color w:val="auto"/>
                <w:spacing w:val="-6"/>
                <w:highlight w:val="none"/>
                <w:lang w:val="en-US" w:eastAsia="zh-CN"/>
              </w:rPr>
              <w:t>提供有效期内的保单扫描件，不提供不得分</w:t>
            </w:r>
            <w:r>
              <w:rPr>
                <w:rFonts w:hint="eastAsia" w:ascii="宋体" w:hAnsi="宋体" w:eastAsia="宋体" w:cs="宋体"/>
                <w:snapToGrid w:val="0"/>
                <w:color w:val="auto"/>
                <w:spacing w:val="-6"/>
                <w:highlight w:val="none"/>
                <w:lang w:eastAsia="zh-CN"/>
              </w:rPr>
              <w:t>）。</w:t>
            </w:r>
          </w:p>
        </w:tc>
      </w:tr>
      <w:tr w14:paraId="12CF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2" w:type="pct"/>
            <w:vAlign w:val="center"/>
          </w:tcPr>
          <w:p w14:paraId="69AD89CA">
            <w:pPr>
              <w:keepNext w:val="0"/>
              <w:keepLines w:val="0"/>
              <w:suppressLineNumbers w:val="0"/>
              <w:spacing w:before="0" w:beforeAutospacing="0" w:after="0" w:afterAutospacing="0" w:line="276" w:lineRule="auto"/>
              <w:ind w:left="0" w:right="0"/>
              <w:jc w:val="center"/>
              <w:rPr>
                <w:rFonts w:hint="default" w:ascii="宋体" w:hAnsi="宋体" w:eastAsia="宋体" w:cs="宋体"/>
                <w:b/>
                <w:bCs/>
                <w:snapToGrid w:val="0"/>
                <w:color w:val="auto"/>
                <w:spacing w:val="-6"/>
                <w:kern w:val="0"/>
                <w:highlight w:val="none"/>
                <w:lang w:val="en-US" w:eastAsia="zh-CN"/>
              </w:rPr>
            </w:pPr>
            <w:r>
              <w:rPr>
                <w:rFonts w:hint="eastAsia" w:ascii="宋体" w:hAnsi="宋体" w:eastAsia="宋体" w:cs="宋体"/>
                <w:b/>
                <w:bCs/>
                <w:snapToGrid w:val="0"/>
                <w:color w:val="auto"/>
                <w:spacing w:val="-6"/>
                <w:kern w:val="0"/>
                <w:highlight w:val="none"/>
                <w:lang w:val="en-US" w:eastAsia="zh-CN"/>
              </w:rPr>
              <w:t>投标人业绩</w:t>
            </w:r>
          </w:p>
        </w:tc>
        <w:tc>
          <w:tcPr>
            <w:tcW w:w="373" w:type="pct"/>
            <w:vAlign w:val="center"/>
          </w:tcPr>
          <w:p w14:paraId="181FEACD">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lang w:eastAsia="zh-CN"/>
              </w:rPr>
            </w:pPr>
            <w:r>
              <w:rPr>
                <w:rFonts w:hint="eastAsia" w:ascii="宋体" w:hAnsi="宋体" w:eastAsia="宋体" w:cs="宋体"/>
                <w:b/>
                <w:bCs/>
                <w:snapToGrid w:val="0"/>
                <w:color w:val="auto"/>
                <w:spacing w:val="-6"/>
                <w:kern w:val="0"/>
                <w:highlight w:val="none"/>
                <w:lang w:val="en-US" w:eastAsia="zh-CN"/>
              </w:rPr>
              <w:t>3</w:t>
            </w:r>
          </w:p>
        </w:tc>
        <w:tc>
          <w:tcPr>
            <w:tcW w:w="3904" w:type="pct"/>
            <w:vAlign w:val="center"/>
          </w:tcPr>
          <w:p w14:paraId="67BC191B">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highlight w:val="none"/>
              </w:rPr>
            </w:pPr>
            <w:r>
              <w:rPr>
                <w:rFonts w:hint="eastAsia" w:ascii="宋体" w:hAnsi="宋体" w:eastAsia="宋体" w:cs="宋体"/>
                <w:color w:val="auto"/>
                <w:szCs w:val="21"/>
                <w:highlight w:val="none"/>
              </w:rPr>
              <w:t>【客观分】</w:t>
            </w:r>
            <w:r>
              <w:rPr>
                <w:rFonts w:hint="eastAsia" w:ascii="宋体" w:hAnsi="宋体" w:eastAsia="宋体" w:cs="宋体"/>
                <w:snapToGrid w:val="0"/>
                <w:color w:val="auto"/>
                <w:spacing w:val="-6"/>
                <w:kern w:val="0"/>
                <w:sz w:val="21"/>
                <w:szCs w:val="22"/>
                <w:highlight w:val="none"/>
                <w:lang w:val="en-US" w:eastAsia="zh-CN" w:bidi="ar-SA"/>
              </w:rPr>
              <w:t>投标人自2022年1月1日以来（以合同签订时间为准）同类疗休养项目合同业绩：每提供一份得0.5分，最高得3分（同一甲方业绩不重复认定。提供合同扫描件，不提供不得分）。</w:t>
            </w:r>
          </w:p>
        </w:tc>
      </w:tr>
      <w:tr w14:paraId="02B6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2" w:type="pct"/>
            <w:vAlign w:val="center"/>
          </w:tcPr>
          <w:p w14:paraId="139E4CC7">
            <w:pPr>
              <w:keepNext w:val="0"/>
              <w:keepLines w:val="0"/>
              <w:suppressLineNumbers w:val="0"/>
              <w:spacing w:before="0" w:beforeAutospacing="0" w:after="0" w:afterAutospacing="0" w:line="276" w:lineRule="auto"/>
              <w:ind w:left="0" w:right="0"/>
              <w:jc w:val="center"/>
              <w:rPr>
                <w:rFonts w:hint="eastAsia" w:ascii="宋体" w:hAnsi="宋体" w:eastAsia="宋体" w:cs="宋体"/>
                <w:b/>
                <w:bCs/>
                <w:snapToGrid w:val="0"/>
                <w:color w:val="auto"/>
                <w:spacing w:val="-6"/>
                <w:kern w:val="0"/>
                <w:highlight w:val="none"/>
                <w:lang w:val="en-US" w:eastAsia="zh-CN"/>
              </w:rPr>
            </w:pPr>
            <w:r>
              <w:rPr>
                <w:rFonts w:hint="eastAsia" w:ascii="宋体" w:hAnsi="宋体" w:eastAsia="宋体" w:cs="宋体"/>
                <w:b/>
                <w:bCs/>
                <w:snapToGrid w:val="0"/>
                <w:color w:val="auto"/>
                <w:spacing w:val="-6"/>
                <w:kern w:val="0"/>
                <w:highlight w:val="none"/>
                <w:lang w:val="en-US" w:eastAsia="zh-CN"/>
              </w:rPr>
              <w:t>投标人评价</w:t>
            </w:r>
          </w:p>
        </w:tc>
        <w:tc>
          <w:tcPr>
            <w:tcW w:w="373" w:type="pct"/>
            <w:vAlign w:val="center"/>
          </w:tcPr>
          <w:p w14:paraId="2D3077A6">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lang w:val="en-US" w:eastAsia="zh-CN"/>
              </w:rPr>
            </w:pPr>
            <w:r>
              <w:rPr>
                <w:rFonts w:hint="eastAsia" w:ascii="宋体" w:hAnsi="宋体" w:eastAsia="宋体" w:cs="宋体"/>
                <w:b/>
                <w:bCs/>
                <w:snapToGrid w:val="0"/>
                <w:color w:val="auto"/>
                <w:spacing w:val="-6"/>
                <w:kern w:val="0"/>
                <w:highlight w:val="none"/>
                <w:lang w:val="en-US" w:eastAsia="zh-CN"/>
              </w:rPr>
              <w:t>3</w:t>
            </w:r>
          </w:p>
        </w:tc>
        <w:tc>
          <w:tcPr>
            <w:tcW w:w="3904" w:type="pct"/>
            <w:vAlign w:val="center"/>
          </w:tcPr>
          <w:p w14:paraId="002349C7">
            <w:pPr>
              <w:keepNext w:val="0"/>
              <w:keepLines w:val="0"/>
              <w:widowControl w:val="0"/>
              <w:suppressLineNumbers w:val="0"/>
              <w:spacing w:before="0" w:beforeAutospacing="0" w:after="0" w:afterAutospacing="0" w:line="276" w:lineRule="auto"/>
              <w:ind w:left="0" w:right="0" w:firstLine="0"/>
              <w:jc w:val="both"/>
              <w:rPr>
                <w:rFonts w:hint="eastAsia" w:ascii="宋体" w:hAnsi="宋体" w:eastAsia="宋体" w:cs="宋体"/>
                <w:snapToGrid w:val="0"/>
                <w:color w:val="auto"/>
                <w:spacing w:val="-6"/>
                <w:kern w:val="0"/>
                <w:sz w:val="21"/>
                <w:szCs w:val="22"/>
                <w:highlight w:val="none"/>
                <w:lang w:val="en-US" w:eastAsia="zh-CN" w:bidi="ar-SA"/>
              </w:rPr>
            </w:pPr>
            <w:r>
              <w:rPr>
                <w:rFonts w:hint="eastAsia" w:ascii="宋体" w:hAnsi="宋体" w:eastAsia="宋体" w:cs="宋体"/>
                <w:color w:val="auto"/>
                <w:szCs w:val="21"/>
                <w:highlight w:val="none"/>
              </w:rPr>
              <w:t>【客观分】</w:t>
            </w:r>
            <w:r>
              <w:rPr>
                <w:rFonts w:hint="eastAsia" w:ascii="宋体" w:hAnsi="宋体" w:eastAsia="宋体" w:cs="宋体"/>
                <w:snapToGrid w:val="0"/>
                <w:color w:val="auto"/>
                <w:spacing w:val="-6"/>
                <w:kern w:val="0"/>
                <w:sz w:val="21"/>
                <w:szCs w:val="22"/>
                <w:highlight w:val="none"/>
                <w:lang w:val="en-US" w:eastAsia="zh-CN" w:bidi="ar-SA"/>
              </w:rPr>
              <w:t>投标人上述业绩对应的甲方出具的用户满意度评价（“优”或“满意”或“90分以上”等正向积极描述）情况：每提供1份得0.5分，最高得3分（提供评价材料扫描件，并加盖甲方公章，不提供不得分）。</w:t>
            </w:r>
          </w:p>
        </w:tc>
      </w:tr>
      <w:tr w14:paraId="6128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3"/>
            <w:vAlign w:val="center"/>
          </w:tcPr>
          <w:p w14:paraId="08658353">
            <w:pPr>
              <w:keepNext w:val="0"/>
              <w:keepLines w:val="0"/>
              <w:suppressLineNumbers w:val="0"/>
              <w:adjustRightInd w:val="0"/>
              <w:spacing w:before="0" w:beforeAutospacing="0" w:after="0" w:afterAutospacing="0" w:line="276" w:lineRule="auto"/>
              <w:ind w:left="0" w:right="0" w:firstLine="0" w:firstLineChars="0"/>
              <w:jc w:val="both"/>
              <w:rPr>
                <w:rFonts w:hint="eastAsia" w:ascii="宋体" w:hAnsi="宋体" w:eastAsia="宋体" w:cs="宋体"/>
                <w:snapToGrid w:val="0"/>
                <w:color w:val="auto"/>
                <w:spacing w:val="-6"/>
                <w:highlight w:val="none"/>
              </w:rPr>
            </w:pPr>
            <w:r>
              <w:rPr>
                <w:rFonts w:hint="eastAsia" w:ascii="宋体" w:hAnsi="宋体" w:eastAsia="宋体" w:cs="宋体"/>
                <w:b/>
                <w:snapToGrid w:val="0"/>
                <w:color w:val="auto"/>
                <w:spacing w:val="-6"/>
                <w:highlight w:val="none"/>
              </w:rPr>
              <w:t>技术分</w:t>
            </w:r>
            <w:r>
              <w:rPr>
                <w:rFonts w:hint="eastAsia" w:ascii="宋体" w:hAnsi="宋体" w:eastAsia="宋体" w:cs="宋体"/>
                <w:b/>
                <w:bCs/>
                <w:color w:val="auto"/>
                <w:spacing w:val="-6"/>
                <w:highlight w:val="none"/>
              </w:rPr>
              <w:t>（</w:t>
            </w:r>
            <w:r>
              <w:rPr>
                <w:rFonts w:hint="eastAsia" w:ascii="宋体" w:hAnsi="宋体" w:eastAsia="宋体" w:cs="宋体"/>
                <w:b/>
                <w:bCs/>
                <w:color w:val="auto"/>
                <w:spacing w:val="-6"/>
                <w:highlight w:val="none"/>
                <w:lang w:val="en-US" w:eastAsia="zh-CN"/>
              </w:rPr>
              <w:t>81</w:t>
            </w:r>
            <w:r>
              <w:rPr>
                <w:rFonts w:hint="eastAsia" w:ascii="宋体" w:hAnsi="宋体" w:eastAsia="宋体" w:cs="宋体"/>
                <w:b/>
                <w:bCs/>
                <w:color w:val="auto"/>
                <w:spacing w:val="-6"/>
                <w:highlight w:val="none"/>
              </w:rPr>
              <w:t>）</w:t>
            </w:r>
          </w:p>
        </w:tc>
      </w:tr>
      <w:tr w14:paraId="12B0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Align w:val="center"/>
          </w:tcPr>
          <w:p w14:paraId="67D7D48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响应程度</w:t>
            </w:r>
          </w:p>
        </w:tc>
        <w:tc>
          <w:tcPr>
            <w:tcW w:w="373" w:type="pct"/>
            <w:vAlign w:val="center"/>
          </w:tcPr>
          <w:p w14:paraId="1FC9AC9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15</w:t>
            </w:r>
          </w:p>
        </w:tc>
        <w:tc>
          <w:tcPr>
            <w:tcW w:w="3904" w:type="pct"/>
            <w:vAlign w:val="center"/>
          </w:tcPr>
          <w:p w14:paraId="4C8F4CAF">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spacing w:val="-6"/>
                <w:szCs w:val="21"/>
                <w:highlight w:val="none"/>
                <w:lang w:val="zh-TW"/>
              </w:rPr>
            </w:pPr>
            <w:r>
              <w:rPr>
                <w:rFonts w:hint="eastAsia" w:ascii="宋体" w:hAnsi="宋体" w:eastAsia="宋体" w:cs="宋体"/>
                <w:color w:val="auto"/>
                <w:spacing w:val="-6"/>
                <w:szCs w:val="21"/>
                <w:highlight w:val="none"/>
                <w:lang w:val="zh-TW"/>
              </w:rPr>
              <w:t>【客观分】</w:t>
            </w:r>
          </w:p>
          <w:p w14:paraId="0D67B3D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不符合（负偏离）服务要求中标注“▲”条款（不可偏离）的投标无效；</w:t>
            </w:r>
          </w:p>
          <w:p w14:paraId="1587DD2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满足招标文件明确的全部服务条款要求的该项得满分；</w:t>
            </w:r>
          </w:p>
          <w:p w14:paraId="646E68C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条款低于服务要求（负偏离）的每项扣</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w:t>
            </w:r>
          </w:p>
          <w:p w14:paraId="231BCE1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项及以上的，视为</w:t>
            </w:r>
            <w:r>
              <w:rPr>
                <w:rFonts w:hint="eastAsia" w:ascii="宋体" w:hAnsi="宋体" w:eastAsia="宋体" w:cs="Times New Roman"/>
                <w:color w:val="auto"/>
                <w:spacing w:val="-6"/>
                <w:szCs w:val="21"/>
                <w:highlight w:val="none"/>
                <w:lang w:eastAsia="zh-CN"/>
              </w:rPr>
              <w:t>采购</w:t>
            </w:r>
            <w:r>
              <w:rPr>
                <w:rFonts w:hint="eastAsia" w:ascii="宋体" w:hAnsi="宋体" w:eastAsia="宋体" w:cs="Times New Roman"/>
                <w:color w:val="auto"/>
                <w:spacing w:val="-6"/>
                <w:szCs w:val="21"/>
                <w:highlight w:val="none"/>
                <w:lang w:val="en-US" w:eastAsia="zh-CN"/>
              </w:rPr>
              <w:t>人</w:t>
            </w:r>
            <w:r>
              <w:rPr>
                <w:rFonts w:hint="eastAsia" w:ascii="宋体" w:hAnsi="宋体" w:eastAsia="宋体" w:cs="Times New Roman"/>
                <w:color w:val="auto"/>
                <w:spacing w:val="-6"/>
                <w:szCs w:val="21"/>
                <w:highlight w:val="none"/>
              </w:rPr>
              <w:t>不能接受的附加条件。</w:t>
            </w:r>
          </w:p>
        </w:tc>
      </w:tr>
      <w:tr w14:paraId="107A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restart"/>
            <w:tcBorders>
              <w:top w:val="single" w:color="auto" w:sz="4" w:space="0"/>
              <w:left w:val="single" w:color="auto" w:sz="4" w:space="0"/>
              <w:right w:val="single" w:color="auto" w:sz="4" w:space="0"/>
            </w:tcBorders>
            <w:vAlign w:val="center"/>
          </w:tcPr>
          <w:p w14:paraId="32233A79">
            <w:pPr>
              <w:keepNext w:val="0"/>
              <w:keepLines w:val="0"/>
              <w:suppressLineNumbers w:val="0"/>
              <w:adjustRightInd w:val="0"/>
              <w:snapToGrid w:val="0"/>
              <w:spacing w:before="0" w:beforeAutospacing="0" w:after="0" w:afterAutospacing="0" w:line="276"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省</w:t>
            </w:r>
            <w:r>
              <w:rPr>
                <w:rFonts w:hint="eastAsia" w:ascii="宋体" w:hAnsi="宋体" w:eastAsia="宋体" w:cs="宋体"/>
                <w:b/>
                <w:bCs/>
                <w:color w:val="auto"/>
                <w:szCs w:val="21"/>
                <w:highlight w:val="none"/>
                <w:lang w:eastAsia="zh-CN"/>
              </w:rPr>
              <w:t>外</w:t>
            </w:r>
            <w:r>
              <w:rPr>
                <w:rFonts w:hint="eastAsia" w:ascii="宋体" w:hAnsi="宋体" w:eastAsia="宋体" w:cs="宋体"/>
                <w:b/>
                <w:bCs/>
                <w:color w:val="auto"/>
                <w:szCs w:val="21"/>
                <w:highlight w:val="none"/>
              </w:rPr>
              <w:t>线路</w:t>
            </w:r>
          </w:p>
          <w:p w14:paraId="4626073D">
            <w:pPr>
              <w:keepNext w:val="0"/>
              <w:keepLines w:val="0"/>
              <w:suppressLineNumbers w:val="0"/>
              <w:adjustRightInd w:val="0"/>
              <w:snapToGrid w:val="0"/>
              <w:spacing w:before="0" w:beforeAutospacing="0" w:after="0" w:afterAutospacing="0" w:line="276" w:lineRule="auto"/>
              <w:ind w:left="0" w:right="0"/>
              <w:jc w:val="center"/>
              <w:rPr>
                <w:rFonts w:hint="default" w:ascii="宋体" w:hAnsi="宋体" w:eastAsia="宋体" w:cs="宋体"/>
                <w:b/>
                <w:bCs/>
                <w:color w:val="auto"/>
                <w:kern w:val="0"/>
                <w:szCs w:val="21"/>
                <w:highlight w:val="none"/>
              </w:rPr>
            </w:pPr>
            <w:r>
              <w:rPr>
                <w:rFonts w:hint="eastAsia" w:ascii="宋体" w:hAnsi="宋体" w:eastAsia="宋体" w:cs="宋体"/>
                <w:b/>
                <w:bCs/>
                <w:color w:val="auto"/>
                <w:szCs w:val="21"/>
                <w:highlight w:val="none"/>
              </w:rPr>
              <w:t>方案</w:t>
            </w:r>
          </w:p>
        </w:tc>
        <w:tc>
          <w:tcPr>
            <w:tcW w:w="373" w:type="pct"/>
            <w:tcBorders>
              <w:top w:val="single" w:color="auto" w:sz="4" w:space="0"/>
              <w:left w:val="single" w:color="auto" w:sz="4" w:space="0"/>
              <w:bottom w:val="single" w:color="auto" w:sz="4" w:space="0"/>
              <w:right w:val="single" w:color="auto" w:sz="4" w:space="0"/>
            </w:tcBorders>
            <w:vAlign w:val="center"/>
          </w:tcPr>
          <w:p w14:paraId="2575CCE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pacing w:val="-6"/>
                <w:szCs w:val="21"/>
                <w:highlight w:val="none"/>
                <w:lang w:val="en-US" w:eastAsia="zh-CN"/>
              </w:rPr>
              <w:t>5</w:t>
            </w:r>
          </w:p>
        </w:tc>
        <w:tc>
          <w:tcPr>
            <w:tcW w:w="3904" w:type="pct"/>
            <w:tcBorders>
              <w:top w:val="single" w:color="auto" w:sz="4" w:space="0"/>
              <w:left w:val="single" w:color="auto" w:sz="4" w:space="0"/>
              <w:bottom w:val="single" w:color="auto" w:sz="4" w:space="0"/>
              <w:right w:val="single" w:color="auto" w:sz="4" w:space="0"/>
            </w:tcBorders>
            <w:vAlign w:val="center"/>
          </w:tcPr>
          <w:p w14:paraId="761F58E9">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【主观分】针对该疗休养线路的整体方案（预计出发时间、出发地点的选择，出行的详细线路，路程时间，每天行程的安排，备选行程，返程时间等）的合理性，舒适性（评分范围：</w:t>
            </w:r>
            <w:r>
              <w:rPr>
                <w:rFonts w:hint="eastAsia" w:ascii="宋体" w:hAnsi="宋体" w:eastAsia="宋体" w:cs="宋体"/>
                <w:color w:val="auto"/>
                <w:spacing w:val="-6"/>
                <w:szCs w:val="21"/>
                <w:highlight w:val="none"/>
                <w:lang w:val="en-US" w:eastAsia="zh-CN"/>
              </w:rPr>
              <w:t>5,4</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3</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2</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1</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0</w:t>
            </w:r>
            <w:r>
              <w:rPr>
                <w:rFonts w:hint="eastAsia" w:ascii="宋体" w:hAnsi="宋体" w:eastAsia="宋体" w:cs="宋体"/>
                <w:color w:val="auto"/>
                <w:spacing w:val="-6"/>
                <w:szCs w:val="21"/>
                <w:highlight w:val="none"/>
              </w:rPr>
              <w:t>）。</w:t>
            </w:r>
          </w:p>
          <w:p w14:paraId="2E72DCA5">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pacing w:val="-6"/>
                <w:szCs w:val="21"/>
                <w:highlight w:val="none"/>
                <w:lang w:eastAsia="zh-CN"/>
              </w:rPr>
            </w:pPr>
            <w:r>
              <w:rPr>
                <w:rFonts w:hint="eastAsia" w:ascii="宋体" w:hAnsi="宋体" w:eastAsia="宋体" w:cs="宋体"/>
                <w:b/>
                <w:bCs/>
                <w:color w:val="auto"/>
                <w:spacing w:val="-6"/>
                <w:szCs w:val="21"/>
                <w:highlight w:val="none"/>
                <w:lang w:val="en-US" w:eastAsia="zh-CN"/>
              </w:rPr>
              <w:t>备注：方案中需包含</w:t>
            </w:r>
            <w:r>
              <w:rPr>
                <w:rFonts w:hint="eastAsia" w:ascii="宋体" w:hAnsi="宋体" w:eastAsia="宋体" w:cs="宋体"/>
                <w:b/>
                <w:bCs/>
                <w:color w:val="auto"/>
                <w:spacing w:val="-6"/>
                <w:szCs w:val="21"/>
                <w:highlight w:val="none"/>
                <w:lang w:eastAsia="zh-CN"/>
              </w:rPr>
              <w:t>详细线路、</w:t>
            </w:r>
            <w:r>
              <w:rPr>
                <w:rFonts w:hint="eastAsia" w:ascii="宋体" w:hAnsi="宋体" w:eastAsia="宋体" w:cs="宋体"/>
                <w:b/>
                <w:bCs/>
                <w:color w:val="auto"/>
                <w:spacing w:val="-6"/>
                <w:szCs w:val="21"/>
                <w:highlight w:val="none"/>
                <w:lang w:val="en-US" w:eastAsia="zh-CN"/>
              </w:rPr>
              <w:t>每日具体</w:t>
            </w:r>
            <w:r>
              <w:rPr>
                <w:rFonts w:hint="eastAsia" w:ascii="宋体" w:hAnsi="宋体" w:eastAsia="宋体" w:cs="宋体"/>
                <w:b/>
                <w:bCs/>
                <w:color w:val="auto"/>
                <w:spacing w:val="-6"/>
                <w:szCs w:val="21"/>
                <w:highlight w:val="none"/>
                <w:lang w:eastAsia="zh-CN"/>
              </w:rPr>
              <w:t>行程安排（</w:t>
            </w:r>
            <w:r>
              <w:rPr>
                <w:rFonts w:hint="eastAsia" w:ascii="宋体" w:hAnsi="宋体" w:eastAsia="宋体" w:cs="宋体"/>
                <w:b/>
                <w:bCs/>
                <w:color w:val="auto"/>
                <w:spacing w:val="-6"/>
                <w:szCs w:val="21"/>
                <w:highlight w:val="none"/>
                <w:lang w:val="en-US" w:eastAsia="zh-CN"/>
              </w:rPr>
              <w:t>含出入时间、餐饮、酒店、景点等</w:t>
            </w:r>
            <w:r>
              <w:rPr>
                <w:rFonts w:hint="eastAsia" w:ascii="宋体" w:hAnsi="宋体" w:eastAsia="宋体" w:cs="宋体"/>
                <w:b/>
                <w:bCs/>
                <w:color w:val="auto"/>
                <w:spacing w:val="-6"/>
                <w:szCs w:val="21"/>
                <w:highlight w:val="none"/>
                <w:lang w:eastAsia="zh-CN"/>
              </w:rPr>
              <w:t>）、最低成团人数、</w:t>
            </w:r>
            <w:r>
              <w:rPr>
                <w:rFonts w:hint="eastAsia" w:ascii="宋体" w:hAnsi="宋体" w:eastAsia="宋体" w:cs="宋体"/>
                <w:b/>
                <w:bCs/>
                <w:color w:val="auto"/>
                <w:spacing w:val="-6"/>
                <w:szCs w:val="21"/>
                <w:highlight w:val="none"/>
                <w:lang w:val="en-US" w:eastAsia="zh-CN"/>
              </w:rPr>
              <w:t>导游配备</w:t>
            </w:r>
            <w:r>
              <w:rPr>
                <w:rFonts w:hint="eastAsia" w:ascii="宋体" w:hAnsi="宋体" w:eastAsia="宋体" w:cs="宋体"/>
                <w:b/>
                <w:bCs/>
                <w:color w:val="auto"/>
                <w:spacing w:val="-6"/>
                <w:szCs w:val="21"/>
                <w:highlight w:val="none"/>
                <w:lang w:eastAsia="zh-CN"/>
              </w:rPr>
              <w:t>等。</w:t>
            </w:r>
          </w:p>
        </w:tc>
      </w:tr>
      <w:tr w14:paraId="07A3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right w:val="single" w:color="auto" w:sz="4" w:space="0"/>
            </w:tcBorders>
            <w:vAlign w:val="center"/>
          </w:tcPr>
          <w:p w14:paraId="29D24B4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7DDEFB8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pacing w:val="-6"/>
                <w:szCs w:val="21"/>
                <w:highlight w:val="none"/>
                <w:lang w:val="en-US" w:eastAsia="zh-CN"/>
              </w:rPr>
              <w:t>4</w:t>
            </w:r>
          </w:p>
        </w:tc>
        <w:tc>
          <w:tcPr>
            <w:tcW w:w="3904" w:type="pct"/>
            <w:tcBorders>
              <w:top w:val="single" w:color="auto" w:sz="4" w:space="0"/>
              <w:left w:val="single" w:color="auto" w:sz="4" w:space="0"/>
              <w:bottom w:val="single" w:color="auto" w:sz="4" w:space="0"/>
              <w:right w:val="single" w:color="auto" w:sz="4" w:space="0"/>
            </w:tcBorders>
            <w:vAlign w:val="center"/>
          </w:tcPr>
          <w:p w14:paraId="18F92F7C">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旅游景点设计方案：</w:t>
            </w:r>
            <w:r>
              <w:rPr>
                <w:rFonts w:hint="eastAsia" w:ascii="宋体" w:hAnsi="宋体" w:eastAsia="宋体" w:cs="宋体"/>
                <w:color w:val="auto"/>
                <w:spacing w:val="-6"/>
                <w:szCs w:val="21"/>
                <w:highlight w:val="none"/>
              </w:rPr>
              <w:t>根据</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提供的线路（旅游景点数量、景点特色与主题，景点质量与安全性，景点环境与健康因素，景点文化体验与教育意义，景点多样性（如自然景观、人文景观、城市风貌等）与互补性避免重复和单调）设计方案（评分范围：</w:t>
            </w:r>
            <w:r>
              <w:rPr>
                <w:rFonts w:hint="eastAsia" w:ascii="宋体" w:hAnsi="宋体" w:eastAsia="宋体" w:cs="宋体"/>
                <w:color w:val="auto"/>
                <w:spacing w:val="-6"/>
                <w:szCs w:val="21"/>
                <w:highlight w:val="none"/>
                <w:lang w:val="en-US" w:eastAsia="zh-CN"/>
              </w:rPr>
              <w:t>4,3,2</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1</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0</w:t>
            </w:r>
            <w:r>
              <w:rPr>
                <w:rFonts w:hint="eastAsia" w:ascii="宋体" w:hAnsi="宋体" w:eastAsia="宋体" w:cs="宋体"/>
                <w:color w:val="auto"/>
                <w:spacing w:val="-6"/>
                <w:szCs w:val="21"/>
                <w:highlight w:val="none"/>
              </w:rPr>
              <w:t>）。</w:t>
            </w:r>
          </w:p>
          <w:p w14:paraId="56FEB2C2">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pacing w:val="-6"/>
                <w:szCs w:val="21"/>
                <w:highlight w:val="none"/>
                <w:lang w:eastAsia="zh-CN"/>
              </w:rPr>
            </w:pPr>
            <w:r>
              <w:rPr>
                <w:rFonts w:hint="eastAsia" w:ascii="宋体" w:hAnsi="宋体" w:eastAsia="宋体" w:cs="宋体"/>
                <w:b/>
                <w:bCs/>
                <w:color w:val="auto"/>
                <w:spacing w:val="-6"/>
                <w:szCs w:val="21"/>
                <w:highlight w:val="none"/>
                <w:lang w:eastAsia="zh-CN"/>
              </w:rPr>
              <w:t>备注：投标文件中提供景点名称，门票市场价及报价，不提供不得分。</w:t>
            </w:r>
          </w:p>
        </w:tc>
      </w:tr>
      <w:tr w14:paraId="56A9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right w:val="single" w:color="auto" w:sz="4" w:space="0"/>
            </w:tcBorders>
            <w:vAlign w:val="center"/>
          </w:tcPr>
          <w:p w14:paraId="0E192D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3B4A8A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4</w:t>
            </w:r>
          </w:p>
        </w:tc>
        <w:tc>
          <w:tcPr>
            <w:tcW w:w="3904" w:type="pct"/>
            <w:tcBorders>
              <w:top w:val="single" w:color="auto" w:sz="4" w:space="0"/>
              <w:left w:val="single" w:color="auto" w:sz="4" w:space="0"/>
              <w:bottom w:val="single" w:color="auto" w:sz="4" w:space="0"/>
              <w:right w:val="single" w:color="auto" w:sz="4" w:space="0"/>
            </w:tcBorders>
            <w:vAlign w:val="center"/>
          </w:tcPr>
          <w:p w14:paraId="62B11A5D">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住宿安排方案、酒店主要设施</w:t>
            </w:r>
            <w:r>
              <w:rPr>
                <w:rFonts w:hint="eastAsia" w:ascii="宋体" w:hAnsi="宋体" w:eastAsia="宋体" w:cs="宋体"/>
                <w:b/>
                <w:bCs/>
                <w:color w:val="auto"/>
                <w:szCs w:val="21"/>
                <w:highlight w:val="none"/>
                <w:lang w:val="en-US" w:eastAsia="zh-CN"/>
              </w:rPr>
              <w:t>:</w:t>
            </w:r>
            <w:r>
              <w:rPr>
                <w:rFonts w:hint="eastAsia" w:ascii="宋体" w:hAnsi="宋体" w:eastAsia="宋体" w:cs="宋体"/>
                <w:color w:val="auto"/>
                <w:spacing w:val="-6"/>
                <w:szCs w:val="21"/>
                <w:highlight w:val="none"/>
              </w:rPr>
              <w:t>根据</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提供的线路住宿服务（酒店等级、接待能力、客房舒适性、酒店特色及主题、服务品质、客房设施、休闲设施、餐饮设施、酒店的周围环境），充分考虑参与者的年龄、健康状况和兴趣爱好等因素（评分范围：4,3,2,1,0）。</w:t>
            </w:r>
          </w:p>
          <w:p w14:paraId="6D25BCC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b/>
                <w:bCs/>
                <w:color w:val="auto"/>
                <w:spacing w:val="-6"/>
                <w:szCs w:val="21"/>
                <w:highlight w:val="none"/>
              </w:rPr>
              <w:t>备注：</w:t>
            </w:r>
            <w:r>
              <w:rPr>
                <w:rFonts w:hint="eastAsia" w:ascii="宋体" w:hAnsi="宋体" w:eastAsia="宋体" w:cs="宋体"/>
                <w:b/>
                <w:bCs/>
                <w:color w:val="auto"/>
                <w:spacing w:val="-6"/>
                <w:szCs w:val="21"/>
                <w:highlight w:val="none"/>
                <w:lang w:val="en-US" w:eastAsia="zh-CN"/>
              </w:rPr>
              <w:t>投标</w:t>
            </w:r>
            <w:r>
              <w:rPr>
                <w:rFonts w:hint="eastAsia" w:ascii="宋体" w:hAnsi="宋体" w:eastAsia="宋体" w:cs="宋体"/>
                <w:b/>
                <w:bCs/>
                <w:color w:val="auto"/>
                <w:spacing w:val="-6"/>
                <w:szCs w:val="21"/>
                <w:highlight w:val="none"/>
              </w:rPr>
              <w:t>文件中提供酒店名称及星级证明材料</w:t>
            </w:r>
            <w:r>
              <w:rPr>
                <w:rFonts w:hint="eastAsia" w:ascii="宋体" w:hAnsi="宋体" w:eastAsia="宋体" w:cs="宋体"/>
                <w:b/>
                <w:bCs/>
                <w:color w:val="auto"/>
                <w:spacing w:val="-6"/>
                <w:szCs w:val="21"/>
                <w:highlight w:val="none"/>
                <w:lang w:val="en-US" w:eastAsia="zh-CN"/>
              </w:rPr>
              <w:t>,不提供不得分</w:t>
            </w:r>
            <w:r>
              <w:rPr>
                <w:rFonts w:hint="eastAsia" w:ascii="宋体" w:hAnsi="宋体" w:eastAsia="宋体" w:cs="宋体"/>
                <w:b/>
                <w:bCs/>
                <w:color w:val="auto"/>
                <w:spacing w:val="-6"/>
                <w:szCs w:val="21"/>
                <w:highlight w:val="none"/>
              </w:rPr>
              <w:t>（酒店未评挂星的可提供相关酒店网站截图、评分资料或其他相关证明资料）</w:t>
            </w:r>
            <w:r>
              <w:rPr>
                <w:rFonts w:hint="eastAsia" w:ascii="宋体" w:hAnsi="宋体" w:eastAsia="宋体" w:cs="宋体"/>
                <w:b/>
                <w:bCs/>
                <w:color w:val="auto"/>
                <w:spacing w:val="-6"/>
                <w:szCs w:val="21"/>
                <w:highlight w:val="none"/>
                <w:lang w:eastAsia="zh-CN"/>
              </w:rPr>
              <w:t>。</w:t>
            </w:r>
          </w:p>
        </w:tc>
      </w:tr>
      <w:tr w14:paraId="7BEA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right w:val="single" w:color="auto" w:sz="4" w:space="0"/>
            </w:tcBorders>
            <w:vAlign w:val="center"/>
          </w:tcPr>
          <w:p w14:paraId="6E4B0A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066255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3904" w:type="pct"/>
            <w:tcBorders>
              <w:top w:val="single" w:color="auto" w:sz="4" w:space="0"/>
              <w:left w:val="single" w:color="auto" w:sz="4" w:space="0"/>
              <w:bottom w:val="single" w:color="auto" w:sz="4" w:space="0"/>
              <w:right w:val="single" w:color="auto" w:sz="4" w:space="0"/>
            </w:tcBorders>
            <w:vAlign w:val="center"/>
          </w:tcPr>
          <w:p w14:paraId="69851D51">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餐饮安排方案</w:t>
            </w:r>
            <w:r>
              <w:rPr>
                <w:rFonts w:hint="eastAsia" w:ascii="宋体" w:hAnsi="宋体" w:eastAsia="宋体" w:cs="宋体"/>
                <w:b/>
                <w:bCs/>
                <w:color w:val="auto"/>
                <w:szCs w:val="21"/>
                <w:highlight w:val="none"/>
                <w:lang w:eastAsia="zh-CN"/>
              </w:rPr>
              <w:t>：</w:t>
            </w:r>
            <w:r>
              <w:rPr>
                <w:rFonts w:hint="eastAsia" w:ascii="宋体" w:hAnsi="宋体" w:eastAsia="宋体" w:cs="宋体"/>
                <w:color w:val="auto"/>
                <w:spacing w:val="-6"/>
                <w:szCs w:val="21"/>
                <w:highlight w:val="none"/>
              </w:rPr>
              <w:t>根据</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提供的餐饮安排（用餐标准</w:t>
            </w:r>
            <w:r>
              <w:rPr>
                <w:rFonts w:hint="eastAsia" w:ascii="宋体" w:hAnsi="宋体" w:eastAsia="宋体" w:cs="宋体"/>
                <w:color w:val="auto"/>
                <w:spacing w:val="-6"/>
                <w:szCs w:val="21"/>
                <w:highlight w:val="none"/>
                <w:lang w:eastAsia="zh-CN"/>
              </w:rPr>
              <w:t>，餐食的营养性、丰富性、特色性及充分考虑用餐者的年龄和口味偏好等，用餐形式的趣味性、互动性、特色性等）</w:t>
            </w:r>
            <w:r>
              <w:rPr>
                <w:rFonts w:hint="eastAsia" w:ascii="宋体" w:hAnsi="宋体" w:eastAsia="宋体" w:cs="宋体"/>
                <w:color w:val="auto"/>
                <w:spacing w:val="-6"/>
                <w:szCs w:val="21"/>
                <w:highlight w:val="none"/>
              </w:rPr>
              <w:t>及</w:t>
            </w:r>
            <w:r>
              <w:rPr>
                <w:rFonts w:hint="eastAsia" w:ascii="宋体" w:hAnsi="宋体" w:eastAsia="宋体" w:cs="宋体"/>
                <w:color w:val="auto"/>
                <w:spacing w:val="-6"/>
                <w:szCs w:val="21"/>
                <w:highlight w:val="none"/>
                <w:lang w:eastAsia="zh-CN"/>
              </w:rPr>
              <w:t>食品安全等</w:t>
            </w:r>
            <w:r>
              <w:rPr>
                <w:rFonts w:hint="eastAsia" w:ascii="宋体" w:hAnsi="宋体" w:eastAsia="宋体" w:cs="宋体"/>
                <w:color w:val="auto"/>
                <w:spacing w:val="-6"/>
                <w:szCs w:val="21"/>
                <w:highlight w:val="none"/>
              </w:rPr>
              <w:t>保障措施（评分范围：3,2,1,0）。</w:t>
            </w:r>
          </w:p>
        </w:tc>
      </w:tr>
      <w:tr w14:paraId="7427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bottom w:val="single" w:color="auto" w:sz="4" w:space="0"/>
              <w:right w:val="single" w:color="auto" w:sz="4" w:space="0"/>
            </w:tcBorders>
            <w:vAlign w:val="center"/>
          </w:tcPr>
          <w:p w14:paraId="0737488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4570FB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3904" w:type="pct"/>
            <w:tcBorders>
              <w:top w:val="single" w:color="auto" w:sz="4" w:space="0"/>
              <w:left w:val="single" w:color="auto" w:sz="4" w:space="0"/>
              <w:bottom w:val="single" w:color="auto" w:sz="4" w:space="0"/>
              <w:right w:val="single" w:color="auto" w:sz="4" w:space="0"/>
            </w:tcBorders>
            <w:vAlign w:val="center"/>
          </w:tcPr>
          <w:p w14:paraId="0083DA60">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交通服务及保障措施</w:t>
            </w:r>
            <w:r>
              <w:rPr>
                <w:rFonts w:hint="eastAsia" w:ascii="宋体" w:hAnsi="宋体" w:eastAsia="宋体" w:cs="宋体"/>
                <w:b/>
                <w:bCs/>
                <w:color w:val="auto"/>
                <w:szCs w:val="21"/>
                <w:highlight w:val="none"/>
                <w:lang w:eastAsia="zh-CN"/>
              </w:rPr>
              <w:t>：</w:t>
            </w:r>
            <w:r>
              <w:rPr>
                <w:rFonts w:hint="eastAsia" w:ascii="宋体" w:hAnsi="宋体" w:eastAsia="宋体" w:cs="宋体"/>
                <w:b w:val="0"/>
                <w:bCs w:val="0"/>
                <w:color w:val="auto"/>
                <w:szCs w:val="21"/>
                <w:highlight w:val="none"/>
                <w:lang w:val="en-US" w:eastAsia="zh-CN"/>
              </w:rPr>
              <w:t>接送方式，</w:t>
            </w:r>
            <w:r>
              <w:rPr>
                <w:rFonts w:hint="eastAsia" w:ascii="宋体" w:hAnsi="宋体" w:eastAsia="宋体" w:cs="宋体"/>
                <w:b w:val="0"/>
                <w:bCs w:val="0"/>
                <w:color w:val="auto"/>
                <w:spacing w:val="-6"/>
                <w:szCs w:val="21"/>
                <w:highlight w:val="none"/>
                <w:lang w:val="en-US" w:eastAsia="zh-CN"/>
              </w:rPr>
              <w:t>往</w:t>
            </w:r>
            <w:r>
              <w:rPr>
                <w:rFonts w:hint="eastAsia" w:ascii="宋体" w:hAnsi="宋体" w:eastAsia="宋体" w:cs="宋体"/>
                <w:color w:val="auto"/>
                <w:spacing w:val="-6"/>
                <w:szCs w:val="21"/>
                <w:highlight w:val="none"/>
                <w:lang w:val="en-US" w:eastAsia="zh-CN"/>
              </w:rPr>
              <w:t>返</w:t>
            </w:r>
            <w:r>
              <w:rPr>
                <w:rFonts w:hint="eastAsia" w:ascii="宋体" w:hAnsi="宋体" w:eastAsia="宋体" w:cs="宋体"/>
                <w:color w:val="auto"/>
                <w:spacing w:val="-6"/>
                <w:szCs w:val="21"/>
                <w:highlight w:val="none"/>
              </w:rPr>
              <w:t>景点途中的交通服务（交通工具选择的舒适性及安全性、司机与导游服务及是否经验丰富、车辆清单、外观和内设照片、驾驶员的安全驾驶等），在景点后的交通服务（景点内交通工具选择，如观光车、游船等，以便参与者轻松游览）（评分范围：3,2,1,0）。</w:t>
            </w:r>
          </w:p>
        </w:tc>
      </w:tr>
      <w:tr w14:paraId="073B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restart"/>
            <w:tcBorders>
              <w:top w:val="single" w:color="auto" w:sz="4" w:space="0"/>
              <w:left w:val="single" w:color="auto" w:sz="4" w:space="0"/>
              <w:right w:val="single" w:color="auto" w:sz="4" w:space="0"/>
            </w:tcBorders>
            <w:vAlign w:val="center"/>
          </w:tcPr>
          <w:p w14:paraId="2339B1A2">
            <w:pPr>
              <w:keepNext w:val="0"/>
              <w:keepLines w:val="0"/>
              <w:suppressLineNumbers w:val="0"/>
              <w:adjustRightInd w:val="0"/>
              <w:snapToGrid w:val="0"/>
              <w:spacing w:before="0" w:beforeAutospacing="0" w:after="0" w:afterAutospacing="0" w:line="276"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省</w:t>
            </w:r>
            <w:r>
              <w:rPr>
                <w:rFonts w:hint="eastAsia" w:ascii="宋体" w:hAnsi="宋体" w:eastAsia="宋体" w:cs="宋体"/>
                <w:b/>
                <w:bCs/>
                <w:color w:val="auto"/>
                <w:szCs w:val="21"/>
                <w:highlight w:val="none"/>
                <w:lang w:eastAsia="zh-CN"/>
              </w:rPr>
              <w:t>内</w:t>
            </w:r>
            <w:r>
              <w:rPr>
                <w:rFonts w:hint="eastAsia" w:ascii="宋体" w:hAnsi="宋体" w:eastAsia="宋体" w:cs="宋体"/>
                <w:b/>
                <w:bCs/>
                <w:color w:val="auto"/>
                <w:szCs w:val="21"/>
                <w:highlight w:val="none"/>
              </w:rPr>
              <w:t>线路</w:t>
            </w:r>
          </w:p>
          <w:p w14:paraId="09492241">
            <w:pPr>
              <w:keepNext w:val="0"/>
              <w:keepLines w:val="0"/>
              <w:suppressLineNumbers w:val="0"/>
              <w:adjustRightInd w:val="0"/>
              <w:snapToGrid w:val="0"/>
              <w:spacing w:before="0" w:beforeAutospacing="0" w:after="0" w:afterAutospacing="0" w:line="276"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方案</w:t>
            </w:r>
          </w:p>
        </w:tc>
        <w:tc>
          <w:tcPr>
            <w:tcW w:w="373" w:type="pct"/>
            <w:tcBorders>
              <w:top w:val="single" w:color="auto" w:sz="4" w:space="0"/>
              <w:left w:val="single" w:color="auto" w:sz="4" w:space="0"/>
              <w:bottom w:val="single" w:color="auto" w:sz="4" w:space="0"/>
              <w:right w:val="single" w:color="auto" w:sz="4" w:space="0"/>
            </w:tcBorders>
            <w:vAlign w:val="center"/>
          </w:tcPr>
          <w:p w14:paraId="467194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pacing w:val="-6"/>
                <w:szCs w:val="21"/>
                <w:highlight w:val="none"/>
                <w:lang w:val="en-US" w:eastAsia="zh-CN"/>
              </w:rPr>
              <w:t>5</w:t>
            </w:r>
          </w:p>
        </w:tc>
        <w:tc>
          <w:tcPr>
            <w:tcW w:w="3904" w:type="pct"/>
            <w:tcBorders>
              <w:top w:val="single" w:color="auto" w:sz="4" w:space="0"/>
              <w:left w:val="single" w:color="auto" w:sz="4" w:space="0"/>
              <w:bottom w:val="single" w:color="auto" w:sz="4" w:space="0"/>
              <w:right w:val="single" w:color="auto" w:sz="4" w:space="0"/>
            </w:tcBorders>
            <w:vAlign w:val="center"/>
          </w:tcPr>
          <w:p w14:paraId="12CF30BE">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【主观分】针对该疗休养线路的整体方案（预计出发时间、出发地点的选择，出行的详细线路，路程时间，每天行程的安排，备选行程，返程时间等）的合理性，舒适性（评分范围：</w:t>
            </w:r>
            <w:r>
              <w:rPr>
                <w:rFonts w:hint="eastAsia" w:ascii="宋体" w:hAnsi="宋体" w:eastAsia="宋体" w:cs="宋体"/>
                <w:color w:val="auto"/>
                <w:spacing w:val="-6"/>
                <w:szCs w:val="21"/>
                <w:highlight w:val="none"/>
                <w:lang w:val="en-US" w:eastAsia="zh-CN"/>
              </w:rPr>
              <w:t>5,4</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3</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2</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1</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0</w:t>
            </w:r>
            <w:r>
              <w:rPr>
                <w:rFonts w:hint="eastAsia" w:ascii="宋体" w:hAnsi="宋体" w:eastAsia="宋体" w:cs="宋体"/>
                <w:color w:val="auto"/>
                <w:spacing w:val="-6"/>
                <w:szCs w:val="21"/>
                <w:highlight w:val="none"/>
              </w:rPr>
              <w:t>）。</w:t>
            </w:r>
          </w:p>
          <w:p w14:paraId="106972B3">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pacing w:val="-6"/>
                <w:szCs w:val="21"/>
                <w:highlight w:val="none"/>
                <w:lang w:val="en-US" w:eastAsia="zh-CN"/>
              </w:rPr>
              <w:t>备注：方案中需包含</w:t>
            </w:r>
            <w:r>
              <w:rPr>
                <w:rFonts w:hint="eastAsia" w:ascii="宋体" w:hAnsi="宋体" w:eastAsia="宋体" w:cs="宋体"/>
                <w:b/>
                <w:bCs/>
                <w:color w:val="auto"/>
                <w:spacing w:val="-6"/>
                <w:szCs w:val="21"/>
                <w:highlight w:val="none"/>
                <w:lang w:eastAsia="zh-CN"/>
              </w:rPr>
              <w:t>详细线路、</w:t>
            </w:r>
            <w:r>
              <w:rPr>
                <w:rFonts w:hint="eastAsia" w:ascii="宋体" w:hAnsi="宋体" w:eastAsia="宋体" w:cs="宋体"/>
                <w:b/>
                <w:bCs/>
                <w:color w:val="auto"/>
                <w:spacing w:val="-6"/>
                <w:szCs w:val="21"/>
                <w:highlight w:val="none"/>
                <w:lang w:val="en-US" w:eastAsia="zh-CN"/>
              </w:rPr>
              <w:t>每日具体</w:t>
            </w:r>
            <w:r>
              <w:rPr>
                <w:rFonts w:hint="eastAsia" w:ascii="宋体" w:hAnsi="宋体" w:eastAsia="宋体" w:cs="宋体"/>
                <w:b/>
                <w:bCs/>
                <w:color w:val="auto"/>
                <w:spacing w:val="-6"/>
                <w:szCs w:val="21"/>
                <w:highlight w:val="none"/>
                <w:lang w:eastAsia="zh-CN"/>
              </w:rPr>
              <w:t>行程安排（</w:t>
            </w:r>
            <w:r>
              <w:rPr>
                <w:rFonts w:hint="eastAsia" w:ascii="宋体" w:hAnsi="宋体" w:eastAsia="宋体" w:cs="宋体"/>
                <w:b/>
                <w:bCs/>
                <w:color w:val="auto"/>
                <w:spacing w:val="-6"/>
                <w:szCs w:val="21"/>
                <w:highlight w:val="none"/>
                <w:lang w:val="en-US" w:eastAsia="zh-CN"/>
              </w:rPr>
              <w:t>含出入时间、餐饮、酒店、景点等</w:t>
            </w:r>
            <w:r>
              <w:rPr>
                <w:rFonts w:hint="eastAsia" w:ascii="宋体" w:hAnsi="宋体" w:eastAsia="宋体" w:cs="宋体"/>
                <w:b/>
                <w:bCs/>
                <w:color w:val="auto"/>
                <w:spacing w:val="-6"/>
                <w:szCs w:val="21"/>
                <w:highlight w:val="none"/>
                <w:lang w:eastAsia="zh-CN"/>
              </w:rPr>
              <w:t>）、最低成团人数、</w:t>
            </w:r>
            <w:r>
              <w:rPr>
                <w:rFonts w:hint="eastAsia" w:ascii="宋体" w:hAnsi="宋体" w:eastAsia="宋体" w:cs="宋体"/>
                <w:b/>
                <w:bCs/>
                <w:color w:val="auto"/>
                <w:spacing w:val="-6"/>
                <w:szCs w:val="21"/>
                <w:highlight w:val="none"/>
                <w:lang w:val="en-US" w:eastAsia="zh-CN"/>
              </w:rPr>
              <w:t>导游配备</w:t>
            </w:r>
            <w:r>
              <w:rPr>
                <w:rFonts w:hint="eastAsia" w:ascii="宋体" w:hAnsi="宋体" w:eastAsia="宋体" w:cs="宋体"/>
                <w:b/>
                <w:bCs/>
                <w:color w:val="auto"/>
                <w:spacing w:val="-6"/>
                <w:szCs w:val="21"/>
                <w:highlight w:val="none"/>
                <w:lang w:eastAsia="zh-CN"/>
              </w:rPr>
              <w:t>等。</w:t>
            </w:r>
          </w:p>
        </w:tc>
      </w:tr>
      <w:tr w14:paraId="5DB9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right w:val="single" w:color="auto" w:sz="4" w:space="0"/>
            </w:tcBorders>
            <w:vAlign w:val="center"/>
          </w:tcPr>
          <w:p w14:paraId="410952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403A69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4</w:t>
            </w:r>
          </w:p>
        </w:tc>
        <w:tc>
          <w:tcPr>
            <w:tcW w:w="3904" w:type="pct"/>
            <w:tcBorders>
              <w:top w:val="single" w:color="auto" w:sz="4" w:space="0"/>
              <w:left w:val="single" w:color="auto" w:sz="4" w:space="0"/>
              <w:bottom w:val="single" w:color="auto" w:sz="4" w:space="0"/>
              <w:right w:val="single" w:color="auto" w:sz="4" w:space="0"/>
            </w:tcBorders>
            <w:vAlign w:val="center"/>
          </w:tcPr>
          <w:p w14:paraId="449B0722">
            <w:pPr>
              <w:keepNext w:val="0"/>
              <w:keepLines w:val="0"/>
              <w:suppressLineNumbers w:val="0"/>
              <w:adjustRightInd w:val="0"/>
              <w:snapToGrid w:val="0"/>
              <w:spacing w:before="0" w:beforeAutospacing="0" w:after="0" w:afterAutospacing="0" w:line="276" w:lineRule="auto"/>
              <w:ind w:left="0" w:right="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旅游景点设计方案：</w:t>
            </w:r>
            <w:r>
              <w:rPr>
                <w:rFonts w:hint="eastAsia" w:ascii="宋体" w:hAnsi="宋体" w:eastAsia="宋体" w:cs="宋体"/>
                <w:color w:val="auto"/>
                <w:spacing w:val="-6"/>
                <w:szCs w:val="21"/>
                <w:highlight w:val="none"/>
              </w:rPr>
              <w:t>根据</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提供的线路（旅游景点数量、景点特色与主题，景点质量与安全性，景点环境与健康因素，景点文化体验与教育意义，景点多样性（如自然景观、人文景观、城市风貌等）与互补性避免重复和单调）设计方案（评分范围：4,3,2,1,0）。</w:t>
            </w:r>
          </w:p>
          <w:p w14:paraId="7C8A81AF">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spacing w:val="-6"/>
                <w:szCs w:val="21"/>
                <w:highlight w:val="none"/>
              </w:rPr>
            </w:pPr>
            <w:r>
              <w:rPr>
                <w:rFonts w:hint="eastAsia" w:ascii="宋体" w:hAnsi="宋体" w:eastAsia="宋体" w:cs="宋体"/>
                <w:b/>
                <w:bCs/>
                <w:color w:val="auto"/>
                <w:spacing w:val="-6"/>
                <w:szCs w:val="21"/>
                <w:highlight w:val="none"/>
                <w:lang w:eastAsia="zh-CN"/>
              </w:rPr>
              <w:t>备注：投标文件中提供景点名称，门票市场价及报价，不提供不得分。</w:t>
            </w:r>
          </w:p>
        </w:tc>
      </w:tr>
      <w:tr w14:paraId="7507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right w:val="single" w:color="auto" w:sz="4" w:space="0"/>
            </w:tcBorders>
            <w:vAlign w:val="center"/>
          </w:tcPr>
          <w:p w14:paraId="600689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3502D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4</w:t>
            </w:r>
          </w:p>
        </w:tc>
        <w:tc>
          <w:tcPr>
            <w:tcW w:w="3904" w:type="pct"/>
            <w:tcBorders>
              <w:top w:val="single" w:color="auto" w:sz="4" w:space="0"/>
              <w:left w:val="single" w:color="auto" w:sz="4" w:space="0"/>
              <w:bottom w:val="single" w:color="auto" w:sz="4" w:space="0"/>
              <w:right w:val="single" w:color="auto" w:sz="4" w:space="0"/>
            </w:tcBorders>
            <w:vAlign w:val="center"/>
          </w:tcPr>
          <w:p w14:paraId="203E1ECE">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住宿安排方案、酒店主要设施</w:t>
            </w:r>
            <w:r>
              <w:rPr>
                <w:rFonts w:hint="eastAsia" w:ascii="宋体" w:hAnsi="宋体" w:eastAsia="宋体" w:cs="宋体"/>
                <w:b/>
                <w:bCs/>
                <w:color w:val="auto"/>
                <w:szCs w:val="21"/>
                <w:highlight w:val="none"/>
                <w:lang w:val="en-US" w:eastAsia="zh-CN"/>
              </w:rPr>
              <w:t>:</w:t>
            </w:r>
            <w:r>
              <w:rPr>
                <w:rFonts w:hint="eastAsia" w:ascii="宋体" w:hAnsi="宋体" w:eastAsia="宋体" w:cs="宋体"/>
                <w:color w:val="auto"/>
                <w:spacing w:val="-6"/>
                <w:szCs w:val="21"/>
                <w:highlight w:val="none"/>
              </w:rPr>
              <w:t>根据</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提供的线路住宿服务（酒店等级、接待能力、客房舒适性、酒店特色及主题、服务品质、客房设施、休闲设施、餐饮设施、酒店的周围环境），充分考虑参与者的年龄、健康状况和兴趣爱好等因素（评分范围：4,3,2,1,0）。</w:t>
            </w:r>
          </w:p>
          <w:p w14:paraId="6FCE2F6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pacing w:val="-6"/>
                <w:szCs w:val="21"/>
                <w:highlight w:val="none"/>
              </w:rPr>
              <w:t>备注：</w:t>
            </w:r>
            <w:r>
              <w:rPr>
                <w:rFonts w:hint="eastAsia" w:ascii="宋体" w:hAnsi="宋体" w:eastAsia="宋体" w:cs="宋体"/>
                <w:b/>
                <w:bCs/>
                <w:color w:val="auto"/>
                <w:spacing w:val="-6"/>
                <w:szCs w:val="21"/>
                <w:highlight w:val="none"/>
                <w:lang w:val="en-US" w:eastAsia="zh-CN"/>
              </w:rPr>
              <w:t>投标</w:t>
            </w:r>
            <w:r>
              <w:rPr>
                <w:rFonts w:hint="eastAsia" w:ascii="宋体" w:hAnsi="宋体" w:eastAsia="宋体" w:cs="宋体"/>
                <w:b/>
                <w:bCs/>
                <w:color w:val="auto"/>
                <w:spacing w:val="-6"/>
                <w:szCs w:val="21"/>
                <w:highlight w:val="none"/>
              </w:rPr>
              <w:t>文件中提供酒店名称及星级证明材料</w:t>
            </w:r>
            <w:r>
              <w:rPr>
                <w:rFonts w:hint="eastAsia" w:ascii="宋体" w:hAnsi="宋体" w:eastAsia="宋体" w:cs="宋体"/>
                <w:b/>
                <w:bCs/>
                <w:color w:val="auto"/>
                <w:spacing w:val="-6"/>
                <w:szCs w:val="21"/>
                <w:highlight w:val="none"/>
                <w:lang w:val="en-US" w:eastAsia="zh-CN"/>
              </w:rPr>
              <w:t>,不提供不得分</w:t>
            </w:r>
            <w:r>
              <w:rPr>
                <w:rFonts w:hint="eastAsia" w:ascii="宋体" w:hAnsi="宋体" w:eastAsia="宋体" w:cs="宋体"/>
                <w:b/>
                <w:bCs/>
                <w:color w:val="auto"/>
                <w:spacing w:val="-6"/>
                <w:szCs w:val="21"/>
                <w:highlight w:val="none"/>
              </w:rPr>
              <w:t>（酒店未评挂星的可提供相关酒店网站截图、评分资料或其他相关证明资料）</w:t>
            </w:r>
            <w:r>
              <w:rPr>
                <w:rFonts w:hint="eastAsia" w:ascii="宋体" w:hAnsi="宋体" w:eastAsia="宋体" w:cs="宋体"/>
                <w:b/>
                <w:bCs/>
                <w:color w:val="auto"/>
                <w:spacing w:val="-6"/>
                <w:szCs w:val="21"/>
                <w:highlight w:val="none"/>
                <w:lang w:eastAsia="zh-CN"/>
              </w:rPr>
              <w:t>。</w:t>
            </w:r>
          </w:p>
        </w:tc>
      </w:tr>
      <w:tr w14:paraId="6EE4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right w:val="single" w:color="auto" w:sz="4" w:space="0"/>
            </w:tcBorders>
            <w:vAlign w:val="center"/>
          </w:tcPr>
          <w:p w14:paraId="69E8EA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264597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3904" w:type="pct"/>
            <w:tcBorders>
              <w:top w:val="single" w:color="auto" w:sz="4" w:space="0"/>
              <w:left w:val="single" w:color="auto" w:sz="4" w:space="0"/>
              <w:bottom w:val="single" w:color="auto" w:sz="4" w:space="0"/>
              <w:right w:val="single" w:color="auto" w:sz="4" w:space="0"/>
            </w:tcBorders>
            <w:vAlign w:val="center"/>
          </w:tcPr>
          <w:p w14:paraId="123CF485">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zCs w:val="21"/>
                <w:highlight w:val="none"/>
              </w:rPr>
              <w:t>餐饮安排方案</w:t>
            </w:r>
            <w:r>
              <w:rPr>
                <w:rFonts w:hint="eastAsia" w:ascii="宋体" w:hAnsi="宋体" w:eastAsia="宋体" w:cs="宋体"/>
                <w:b/>
                <w:bCs/>
                <w:color w:val="auto"/>
                <w:szCs w:val="21"/>
                <w:highlight w:val="none"/>
                <w:lang w:eastAsia="zh-CN"/>
              </w:rPr>
              <w:t>：</w:t>
            </w:r>
            <w:r>
              <w:rPr>
                <w:rFonts w:hint="eastAsia" w:ascii="宋体" w:hAnsi="宋体" w:eastAsia="宋体" w:cs="宋体"/>
                <w:color w:val="auto"/>
                <w:spacing w:val="-6"/>
                <w:szCs w:val="21"/>
                <w:highlight w:val="none"/>
              </w:rPr>
              <w:t>根据</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提供的餐饮安排（用餐标准</w:t>
            </w:r>
            <w:r>
              <w:rPr>
                <w:rFonts w:hint="eastAsia" w:ascii="宋体" w:hAnsi="宋体" w:eastAsia="宋体" w:cs="宋体"/>
                <w:color w:val="auto"/>
                <w:spacing w:val="-6"/>
                <w:szCs w:val="21"/>
                <w:highlight w:val="none"/>
                <w:lang w:eastAsia="zh-CN"/>
              </w:rPr>
              <w:t>，餐食的营养性、丰富性、特色性及充分考虑用餐者的年龄和口味偏好等，用餐形式的趣味性、互动性、特色性等）</w:t>
            </w:r>
            <w:r>
              <w:rPr>
                <w:rFonts w:hint="eastAsia" w:ascii="宋体" w:hAnsi="宋体" w:eastAsia="宋体" w:cs="宋体"/>
                <w:color w:val="auto"/>
                <w:spacing w:val="-6"/>
                <w:szCs w:val="21"/>
                <w:highlight w:val="none"/>
              </w:rPr>
              <w:t>及</w:t>
            </w:r>
            <w:r>
              <w:rPr>
                <w:rFonts w:hint="eastAsia" w:ascii="宋体" w:hAnsi="宋体" w:eastAsia="宋体" w:cs="宋体"/>
                <w:color w:val="auto"/>
                <w:spacing w:val="-6"/>
                <w:szCs w:val="21"/>
                <w:highlight w:val="none"/>
                <w:lang w:eastAsia="zh-CN"/>
              </w:rPr>
              <w:t>食品安全等</w:t>
            </w:r>
            <w:r>
              <w:rPr>
                <w:rFonts w:hint="eastAsia" w:ascii="宋体" w:hAnsi="宋体" w:eastAsia="宋体" w:cs="宋体"/>
                <w:color w:val="auto"/>
                <w:spacing w:val="-6"/>
                <w:szCs w:val="21"/>
                <w:highlight w:val="none"/>
              </w:rPr>
              <w:t>保障措施（评分范围：3,2,1,0）。</w:t>
            </w:r>
          </w:p>
        </w:tc>
      </w:tr>
      <w:tr w14:paraId="75AC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2" w:type="pct"/>
            <w:vMerge w:val="continue"/>
            <w:tcBorders>
              <w:left w:val="single" w:color="auto" w:sz="4" w:space="0"/>
              <w:bottom w:val="single" w:color="auto" w:sz="4" w:space="0"/>
              <w:right w:val="single" w:color="auto" w:sz="4" w:space="0"/>
            </w:tcBorders>
            <w:vAlign w:val="center"/>
          </w:tcPr>
          <w:p w14:paraId="51376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373" w:type="pct"/>
            <w:tcBorders>
              <w:top w:val="single" w:color="auto" w:sz="4" w:space="0"/>
              <w:left w:val="single" w:color="auto" w:sz="4" w:space="0"/>
              <w:bottom w:val="single" w:color="auto" w:sz="4" w:space="0"/>
              <w:right w:val="single" w:color="auto" w:sz="4" w:space="0"/>
            </w:tcBorders>
            <w:vAlign w:val="center"/>
          </w:tcPr>
          <w:p w14:paraId="2922FFA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3904" w:type="pct"/>
            <w:tcBorders>
              <w:top w:val="single" w:color="auto" w:sz="4" w:space="0"/>
              <w:left w:val="single" w:color="auto" w:sz="4" w:space="0"/>
              <w:bottom w:val="single" w:color="auto" w:sz="4" w:space="0"/>
              <w:right w:val="single" w:color="auto" w:sz="4" w:space="0"/>
            </w:tcBorders>
            <w:vAlign w:val="center"/>
          </w:tcPr>
          <w:p w14:paraId="1A1ACD1E">
            <w:pPr>
              <w:keepNext w:val="0"/>
              <w:keepLines w:val="0"/>
              <w:suppressLineNumbers w:val="0"/>
              <w:adjustRightInd w:val="0"/>
              <w:snapToGrid w:val="0"/>
              <w:spacing w:before="0" w:beforeAutospacing="0" w:after="0" w:afterAutospacing="0" w:line="276"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b/>
                <w:bCs/>
                <w:color w:val="auto"/>
                <w:spacing w:val="-6"/>
                <w:szCs w:val="21"/>
                <w:highlight w:val="none"/>
                <w:lang w:eastAsia="zh-CN"/>
              </w:rPr>
              <w:t>交</w:t>
            </w:r>
            <w:r>
              <w:rPr>
                <w:rFonts w:hint="eastAsia" w:ascii="宋体" w:hAnsi="宋体" w:eastAsia="宋体" w:cs="宋体"/>
                <w:b/>
                <w:bCs/>
                <w:color w:val="auto"/>
                <w:szCs w:val="21"/>
                <w:highlight w:val="none"/>
              </w:rPr>
              <w:t>通服务及保障措施</w:t>
            </w:r>
            <w:r>
              <w:rPr>
                <w:rFonts w:hint="eastAsia" w:ascii="宋体" w:hAnsi="宋体" w:eastAsia="宋体" w:cs="宋体"/>
                <w:b/>
                <w:bCs/>
                <w:color w:val="auto"/>
                <w:szCs w:val="21"/>
                <w:highlight w:val="none"/>
                <w:lang w:eastAsia="zh-CN"/>
              </w:rPr>
              <w:t>：</w:t>
            </w:r>
            <w:r>
              <w:rPr>
                <w:rFonts w:hint="eastAsia" w:ascii="宋体" w:hAnsi="宋体" w:eastAsia="宋体" w:cs="宋体"/>
                <w:color w:val="auto"/>
                <w:spacing w:val="-6"/>
                <w:szCs w:val="21"/>
                <w:highlight w:val="none"/>
                <w:lang w:val="en-US" w:eastAsia="zh-CN"/>
              </w:rPr>
              <w:t>接送方式</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pacing w:val="-6"/>
                <w:szCs w:val="21"/>
                <w:highlight w:val="none"/>
                <w:lang w:val="en-US" w:eastAsia="zh-CN"/>
              </w:rPr>
              <w:t>往返</w:t>
            </w:r>
            <w:r>
              <w:rPr>
                <w:rFonts w:hint="eastAsia" w:ascii="宋体" w:hAnsi="宋体" w:eastAsia="宋体" w:cs="宋体"/>
                <w:color w:val="auto"/>
                <w:spacing w:val="-6"/>
                <w:szCs w:val="21"/>
                <w:highlight w:val="none"/>
              </w:rPr>
              <w:t>景点途中的交通服务（交通工具选择的舒适性及安全性、司机与导游服务及是否经验丰富、车辆清单、外观和内设照片、驾驶员的安全驾驶等），在景点后的交通服务（景点内交通工具选择，如观光车、游船等，以便参与者轻松游览）（评分范围：3,2,1,0）。</w:t>
            </w:r>
          </w:p>
        </w:tc>
      </w:tr>
      <w:tr w14:paraId="3A4B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2" w:type="pct"/>
            <w:vAlign w:val="center"/>
          </w:tcPr>
          <w:p w14:paraId="13347420">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应急处置</w:t>
            </w:r>
          </w:p>
          <w:p w14:paraId="6732DCDA">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snapToGrid w:val="0"/>
                <w:color w:val="auto"/>
                <w:spacing w:val="-6"/>
                <w:kern w:val="0"/>
                <w:highlight w:val="none"/>
              </w:rPr>
            </w:pPr>
            <w:r>
              <w:rPr>
                <w:rFonts w:hint="eastAsia" w:ascii="宋体" w:hAnsi="宋体" w:eastAsia="宋体" w:cs="宋体"/>
                <w:b/>
                <w:color w:val="auto"/>
                <w:szCs w:val="21"/>
                <w:highlight w:val="none"/>
              </w:rPr>
              <w:t>预案</w:t>
            </w:r>
          </w:p>
        </w:tc>
        <w:tc>
          <w:tcPr>
            <w:tcW w:w="373" w:type="pct"/>
            <w:vAlign w:val="center"/>
          </w:tcPr>
          <w:p w14:paraId="63E26DBD">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lang w:eastAsia="zh-CN"/>
              </w:rPr>
            </w:pPr>
            <w:r>
              <w:rPr>
                <w:rFonts w:hint="eastAsia" w:ascii="宋体" w:hAnsi="宋体" w:eastAsia="宋体" w:cs="宋体"/>
                <w:b/>
                <w:bCs/>
                <w:snapToGrid w:val="0"/>
                <w:color w:val="auto"/>
                <w:spacing w:val="-6"/>
                <w:kern w:val="0"/>
                <w:highlight w:val="none"/>
                <w:lang w:val="en-US" w:eastAsia="zh-CN"/>
              </w:rPr>
              <w:t>5</w:t>
            </w:r>
          </w:p>
        </w:tc>
        <w:tc>
          <w:tcPr>
            <w:tcW w:w="3904" w:type="pct"/>
            <w:vAlign w:val="center"/>
          </w:tcPr>
          <w:p w14:paraId="3C9CD4B4">
            <w:pPr>
              <w:keepNext w:val="0"/>
              <w:keepLines w:val="0"/>
              <w:suppressLineNumbers w:val="0"/>
              <w:spacing w:before="0" w:beforeAutospacing="0" w:after="0" w:afterAutospacing="0" w:line="276" w:lineRule="auto"/>
              <w:ind w:left="0" w:right="0" w:firstLine="0" w:firstLineChars="0"/>
              <w:rPr>
                <w:rFonts w:hint="eastAsia" w:ascii="宋体" w:hAnsi="宋体" w:eastAsia="宋体" w:cs="宋体"/>
                <w:snapToGrid w:val="0"/>
                <w:color w:val="auto"/>
                <w:spacing w:val="-6"/>
                <w:kern w:val="0"/>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snapToGrid w:val="0"/>
                <w:color w:val="auto"/>
                <w:spacing w:val="-6"/>
                <w:kern w:val="0"/>
                <w:highlight w:val="none"/>
              </w:rPr>
              <w:t>安全应急方案及保证措施是否完整、安全管理制度是否健全（包括安全应急预案、安全管理制度、安全应急组织流程图、旅客意外险、医疗险等）。依据投标文件所体现相关内容</w:t>
            </w:r>
            <w:r>
              <w:rPr>
                <w:rFonts w:hint="eastAsia" w:ascii="宋体" w:hAnsi="宋体" w:eastAsia="宋体" w:cs="宋体"/>
                <w:color w:val="auto"/>
                <w:szCs w:val="21"/>
                <w:highlight w:val="none"/>
              </w:rPr>
              <w:t>（评分范围：</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4,3,2,1,0</w:t>
            </w:r>
            <w:r>
              <w:rPr>
                <w:rFonts w:hint="eastAsia" w:ascii="宋体" w:hAnsi="宋体" w:eastAsia="宋体" w:cs="宋体"/>
                <w:color w:val="auto"/>
                <w:szCs w:val="21"/>
                <w:highlight w:val="none"/>
              </w:rPr>
              <w:t>）</w:t>
            </w:r>
            <w:r>
              <w:rPr>
                <w:rFonts w:hint="eastAsia" w:ascii="宋体" w:hAnsi="宋体" w:eastAsia="宋体" w:cs="宋体"/>
                <w:snapToGrid w:val="0"/>
                <w:color w:val="auto"/>
                <w:spacing w:val="-6"/>
                <w:kern w:val="0"/>
                <w:highlight w:val="none"/>
              </w:rPr>
              <w:t>。</w:t>
            </w:r>
          </w:p>
        </w:tc>
      </w:tr>
      <w:tr w14:paraId="3006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2" w:type="pct"/>
            <w:vMerge w:val="restart"/>
            <w:vAlign w:val="center"/>
          </w:tcPr>
          <w:p w14:paraId="138EA4B4">
            <w:pPr>
              <w:keepNext w:val="0"/>
              <w:keepLines w:val="0"/>
              <w:suppressLineNumbers w:val="0"/>
              <w:spacing w:before="0" w:beforeAutospacing="0" w:after="0" w:afterAutospacing="0" w:line="276" w:lineRule="auto"/>
              <w:ind w:left="0" w:right="0" w:firstLine="0" w:firstLineChars="0"/>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管理方案</w:t>
            </w:r>
          </w:p>
        </w:tc>
        <w:tc>
          <w:tcPr>
            <w:tcW w:w="373" w:type="pct"/>
            <w:vAlign w:val="center"/>
          </w:tcPr>
          <w:p w14:paraId="6395F52D">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napToGrid w:val="0"/>
                <w:color w:val="auto"/>
                <w:spacing w:val="-6"/>
                <w:kern w:val="0"/>
                <w:highlight w:val="none"/>
              </w:rPr>
            </w:pPr>
            <w:r>
              <w:rPr>
                <w:rFonts w:hint="eastAsia" w:ascii="宋体" w:hAnsi="宋体" w:eastAsia="宋体" w:cs="宋体"/>
                <w:b/>
                <w:bCs/>
                <w:color w:val="auto"/>
                <w:szCs w:val="21"/>
                <w:highlight w:val="none"/>
                <w:lang w:val="en-US" w:eastAsia="zh-CN"/>
              </w:rPr>
              <w:t>3</w:t>
            </w:r>
          </w:p>
        </w:tc>
        <w:tc>
          <w:tcPr>
            <w:tcW w:w="3904" w:type="pct"/>
            <w:vAlign w:val="center"/>
          </w:tcPr>
          <w:p w14:paraId="4C930934">
            <w:pPr>
              <w:keepNext w:val="0"/>
              <w:keepLines w:val="0"/>
              <w:suppressLineNumbers w:val="0"/>
              <w:adjustRightInd w:val="0"/>
              <w:snapToGrid w:val="0"/>
              <w:spacing w:before="0" w:beforeAutospacing="0" w:after="0" w:afterAutospacing="0" w:line="276" w:lineRule="auto"/>
              <w:ind w:left="0" w:leftChars="0" w:right="0" w:rightChars="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color w:val="auto"/>
                <w:spacing w:val="-6"/>
                <w:szCs w:val="21"/>
                <w:highlight w:val="none"/>
                <w:lang w:eastAsia="zh-CN"/>
              </w:rPr>
              <w:t>投标人</w:t>
            </w:r>
            <w:r>
              <w:rPr>
                <w:rFonts w:hint="eastAsia" w:ascii="宋体" w:hAnsi="宋体" w:eastAsia="宋体" w:cs="宋体"/>
                <w:color w:val="auto"/>
                <w:spacing w:val="-6"/>
                <w:szCs w:val="21"/>
                <w:highlight w:val="none"/>
              </w:rPr>
              <w:t>针对本项目拟定投入的项目负责人及服务团队人员</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除导游外</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rPr>
              <w:t>素质，依据用户评价、个人及团队的综合业务能力，工作经历、资历、曾承担过的有代表性的类似项目操作经验情况（评分范围：</w:t>
            </w:r>
            <w:r>
              <w:rPr>
                <w:rFonts w:hint="eastAsia" w:ascii="宋体" w:hAnsi="宋体" w:eastAsia="宋体" w:cs="宋体"/>
                <w:color w:val="auto"/>
                <w:spacing w:val="-6"/>
                <w:szCs w:val="21"/>
                <w:highlight w:val="none"/>
                <w:lang w:eastAsia="zh-CN"/>
              </w:rPr>
              <w:t>3,2,1,0</w:t>
            </w:r>
            <w:r>
              <w:rPr>
                <w:rFonts w:hint="eastAsia" w:ascii="宋体" w:hAnsi="宋体" w:eastAsia="宋体" w:cs="宋体"/>
                <w:color w:val="auto"/>
                <w:spacing w:val="-6"/>
                <w:szCs w:val="21"/>
                <w:highlight w:val="none"/>
              </w:rPr>
              <w:t>）。</w:t>
            </w:r>
          </w:p>
        </w:tc>
      </w:tr>
      <w:tr w14:paraId="0916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2" w:type="pct"/>
            <w:vMerge w:val="continue"/>
            <w:vAlign w:val="center"/>
          </w:tcPr>
          <w:p w14:paraId="4F1FF35E">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color w:val="auto"/>
                <w:szCs w:val="21"/>
                <w:highlight w:val="none"/>
                <w:lang w:val="en-US" w:eastAsia="zh-CN"/>
              </w:rPr>
            </w:pPr>
          </w:p>
        </w:tc>
        <w:tc>
          <w:tcPr>
            <w:tcW w:w="373" w:type="pct"/>
            <w:vAlign w:val="center"/>
          </w:tcPr>
          <w:p w14:paraId="20AB12FC">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napToGrid w:val="0"/>
                <w:color w:val="auto"/>
                <w:spacing w:val="-6"/>
                <w:kern w:val="0"/>
                <w:highlight w:val="none"/>
              </w:rPr>
            </w:pPr>
            <w:r>
              <w:rPr>
                <w:rFonts w:hint="eastAsia" w:ascii="宋体" w:hAnsi="宋体" w:eastAsia="宋体" w:cs="宋体"/>
                <w:b/>
                <w:bCs/>
                <w:color w:val="auto"/>
                <w:szCs w:val="21"/>
                <w:highlight w:val="none"/>
                <w:lang w:val="en-US" w:eastAsia="zh-CN"/>
              </w:rPr>
              <w:t>3</w:t>
            </w:r>
          </w:p>
        </w:tc>
        <w:tc>
          <w:tcPr>
            <w:tcW w:w="3904" w:type="pct"/>
            <w:vAlign w:val="center"/>
          </w:tcPr>
          <w:p w14:paraId="00D4DCF5">
            <w:pPr>
              <w:keepNext w:val="0"/>
              <w:keepLines w:val="0"/>
              <w:suppressLineNumbers w:val="0"/>
              <w:adjustRightInd w:val="0"/>
              <w:snapToGrid w:val="0"/>
              <w:spacing w:before="0" w:beforeAutospacing="0" w:after="0" w:afterAutospacing="0" w:line="276" w:lineRule="auto"/>
              <w:ind w:left="0" w:leftChars="0" w:right="0" w:rightChars="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主</w:t>
            </w:r>
            <w:r>
              <w:rPr>
                <w:rFonts w:hint="eastAsia" w:ascii="宋体" w:hAnsi="宋体" w:eastAsia="宋体" w:cs="宋体"/>
                <w:color w:val="auto"/>
                <w:spacing w:val="-6"/>
                <w:szCs w:val="21"/>
                <w:highlight w:val="none"/>
              </w:rPr>
              <w:t>观分】</w:t>
            </w:r>
            <w:r>
              <w:rPr>
                <w:rFonts w:hint="eastAsia" w:ascii="宋体" w:hAnsi="宋体" w:eastAsia="宋体" w:cs="宋体"/>
                <w:color w:val="auto"/>
                <w:spacing w:val="-6"/>
                <w:szCs w:val="21"/>
                <w:highlight w:val="none"/>
                <w:lang w:val="en-US" w:eastAsia="zh-CN"/>
              </w:rPr>
              <w:t>投标人针对每个团拟定投入的导游数量、素质，依据用户评价、个人及团队的综合业务能力，工作经历、资历、曾承担过的有代表性的类似项目操作经验情况（评分范围：3,2,1,0）。</w:t>
            </w:r>
          </w:p>
        </w:tc>
      </w:tr>
      <w:tr w14:paraId="7874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2" w:type="pct"/>
            <w:vAlign w:val="center"/>
          </w:tcPr>
          <w:p w14:paraId="0A446433">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Cs w:val="21"/>
                <w:highlight w:val="none"/>
                <w:lang w:val="en-US" w:eastAsia="zh-CN"/>
              </w:rPr>
            </w:pPr>
            <w:r>
              <w:rPr>
                <w:rFonts w:hint="eastAsia" w:ascii="宋体" w:hAnsi="宋体" w:eastAsia="宋体" w:cs="宋体"/>
                <w:b/>
                <w:bCs/>
                <w:color w:val="auto"/>
                <w:szCs w:val="21"/>
                <w:highlight w:val="none"/>
                <w:lang w:eastAsia="zh-CN"/>
              </w:rPr>
              <w:t>保险</w:t>
            </w:r>
            <w:r>
              <w:rPr>
                <w:rFonts w:hint="eastAsia" w:ascii="宋体" w:hAnsi="宋体" w:eastAsia="宋体" w:cs="宋体"/>
                <w:b/>
                <w:bCs/>
                <w:color w:val="auto"/>
                <w:szCs w:val="21"/>
                <w:highlight w:val="none"/>
              </w:rPr>
              <w:t>方案</w:t>
            </w:r>
          </w:p>
        </w:tc>
        <w:tc>
          <w:tcPr>
            <w:tcW w:w="373" w:type="pct"/>
            <w:vAlign w:val="center"/>
          </w:tcPr>
          <w:p w14:paraId="1802E69F">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5</w:t>
            </w:r>
          </w:p>
        </w:tc>
        <w:tc>
          <w:tcPr>
            <w:tcW w:w="3904" w:type="pct"/>
            <w:vAlign w:val="center"/>
          </w:tcPr>
          <w:p w14:paraId="729E1130">
            <w:pPr>
              <w:keepNext w:val="0"/>
              <w:keepLines w:val="0"/>
              <w:suppressLineNumbers w:val="0"/>
              <w:adjustRightInd w:val="0"/>
              <w:snapToGrid w:val="0"/>
              <w:spacing w:before="0" w:beforeAutospacing="0" w:after="0" w:afterAutospacing="0" w:line="276" w:lineRule="auto"/>
              <w:ind w:left="0" w:leftChars="0" w:right="0" w:rightChars="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color w:val="auto"/>
                <w:spacing w:val="-6"/>
                <w:szCs w:val="21"/>
                <w:highlight w:val="none"/>
                <w:lang w:eastAsia="zh-CN"/>
              </w:rPr>
              <w:t>根据</w:t>
            </w:r>
            <w:r>
              <w:rPr>
                <w:rFonts w:hint="eastAsia" w:ascii="宋体" w:hAnsi="宋体" w:eastAsia="宋体" w:cs="宋体"/>
                <w:color w:val="auto"/>
                <w:szCs w:val="21"/>
                <w:highlight w:val="none"/>
                <w:lang w:eastAsia="zh-CN"/>
              </w:rPr>
              <w:t>投标人提供保险方案的合理性、优越性（保险数量、保额</w:t>
            </w:r>
            <w:r>
              <w:rPr>
                <w:rFonts w:hint="eastAsia" w:ascii="宋体" w:hAnsi="宋体" w:eastAsia="宋体" w:cs="宋体"/>
                <w:color w:val="auto"/>
                <w:szCs w:val="21"/>
                <w:highlight w:val="none"/>
                <w:lang w:val="en-US" w:eastAsia="zh-CN"/>
              </w:rPr>
              <w:t>额度</w:t>
            </w:r>
            <w:r>
              <w:rPr>
                <w:rFonts w:hint="eastAsia" w:ascii="宋体" w:hAnsi="宋体" w:eastAsia="宋体" w:cs="宋体"/>
                <w:color w:val="auto"/>
                <w:szCs w:val="21"/>
                <w:highlight w:val="none"/>
                <w:lang w:eastAsia="zh-CN"/>
              </w:rPr>
              <w:t>、保障内容和范围等）</w:t>
            </w:r>
            <w:r>
              <w:rPr>
                <w:rFonts w:hint="eastAsia" w:ascii="宋体" w:hAnsi="宋体" w:eastAsia="宋体" w:cs="宋体"/>
                <w:color w:val="auto"/>
                <w:szCs w:val="21"/>
                <w:highlight w:val="none"/>
              </w:rPr>
              <w:t>（评分范围：</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4,3,2,1,0</w:t>
            </w:r>
            <w:r>
              <w:rPr>
                <w:rFonts w:hint="eastAsia" w:ascii="宋体" w:hAnsi="宋体" w:eastAsia="宋体" w:cs="宋体"/>
                <w:color w:val="auto"/>
                <w:szCs w:val="21"/>
                <w:highlight w:val="none"/>
              </w:rPr>
              <w:t>）。</w:t>
            </w:r>
          </w:p>
        </w:tc>
      </w:tr>
      <w:tr w14:paraId="59657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22" w:type="pct"/>
            <w:vMerge w:val="restart"/>
            <w:vAlign w:val="center"/>
          </w:tcPr>
          <w:p w14:paraId="37CBB84F">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snapToGrid w:val="0"/>
                <w:color w:val="auto"/>
                <w:spacing w:val="-6"/>
                <w:kern w:val="0"/>
                <w:highlight w:val="none"/>
              </w:rPr>
            </w:pPr>
            <w:r>
              <w:rPr>
                <w:rFonts w:hint="eastAsia" w:ascii="宋体" w:hAnsi="宋体" w:eastAsia="宋体" w:cs="宋体"/>
                <w:b/>
                <w:bCs/>
                <w:snapToGrid w:val="0"/>
                <w:color w:val="auto"/>
                <w:spacing w:val="-6"/>
                <w:kern w:val="0"/>
                <w:highlight w:val="none"/>
              </w:rPr>
              <w:t>其他服务</w:t>
            </w:r>
          </w:p>
        </w:tc>
        <w:tc>
          <w:tcPr>
            <w:tcW w:w="373" w:type="pct"/>
            <w:vAlign w:val="center"/>
          </w:tcPr>
          <w:p w14:paraId="59004594">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b/>
                <w:bCs/>
                <w:snapToGrid w:val="0"/>
                <w:color w:val="auto"/>
                <w:spacing w:val="-6"/>
                <w:kern w:val="0"/>
                <w:highlight w:val="none"/>
                <w:lang w:eastAsia="zh-CN"/>
              </w:rPr>
            </w:pPr>
            <w:r>
              <w:rPr>
                <w:rFonts w:hint="eastAsia" w:ascii="宋体" w:hAnsi="宋体" w:eastAsia="宋体" w:cs="宋体"/>
                <w:b/>
                <w:bCs/>
                <w:snapToGrid w:val="0"/>
                <w:color w:val="auto"/>
                <w:spacing w:val="-6"/>
                <w:kern w:val="0"/>
                <w:highlight w:val="none"/>
                <w:lang w:val="en-US" w:eastAsia="zh-CN"/>
              </w:rPr>
              <w:t>3</w:t>
            </w:r>
          </w:p>
        </w:tc>
        <w:tc>
          <w:tcPr>
            <w:tcW w:w="3904" w:type="pct"/>
            <w:vAlign w:val="center"/>
          </w:tcPr>
          <w:p w14:paraId="42CDCB7E">
            <w:pPr>
              <w:keepNext w:val="0"/>
              <w:keepLines w:val="0"/>
              <w:suppressLineNumbers w:val="0"/>
              <w:spacing w:before="0" w:beforeAutospacing="0" w:after="0" w:afterAutospacing="0" w:line="276" w:lineRule="auto"/>
              <w:ind w:left="0" w:right="0" w:firstLine="0" w:firstLineChars="0"/>
              <w:rPr>
                <w:rFonts w:hint="eastAsia" w:ascii="宋体" w:hAnsi="宋体" w:eastAsia="宋体" w:cs="宋体"/>
                <w:snapToGrid w:val="0"/>
                <w:color w:val="auto"/>
                <w:kern w:val="0"/>
                <w:highlight w:val="none"/>
              </w:rPr>
            </w:pPr>
            <w:r>
              <w:rPr>
                <w:rFonts w:hint="eastAsia" w:ascii="宋体" w:hAnsi="宋体" w:eastAsia="宋体" w:cs="宋体"/>
                <w:color w:val="auto"/>
                <w:szCs w:val="21"/>
                <w:highlight w:val="none"/>
              </w:rPr>
              <w:t>【主观分】出团前，针对疗休养服务的组织工作方案（拟派专业人员与学校工会及各</w:t>
            </w:r>
            <w:r>
              <w:rPr>
                <w:rFonts w:hint="eastAsia" w:ascii="宋体" w:hAnsi="宋体" w:eastAsia="宋体" w:cs="宋体"/>
                <w:color w:val="auto"/>
                <w:szCs w:val="21"/>
                <w:highlight w:val="none"/>
                <w:lang w:val="en-US" w:eastAsia="zh-CN"/>
              </w:rPr>
              <w:t>线路领队</w:t>
            </w:r>
            <w:r>
              <w:rPr>
                <w:rFonts w:hint="eastAsia" w:ascii="宋体" w:hAnsi="宋体" w:eastAsia="宋体" w:cs="宋体"/>
                <w:color w:val="auto"/>
                <w:szCs w:val="21"/>
                <w:highlight w:val="none"/>
              </w:rPr>
              <w:t>联系，前期的各线</w:t>
            </w:r>
            <w:r>
              <w:rPr>
                <w:rFonts w:hint="eastAsia" w:ascii="宋体" w:hAnsi="宋体" w:eastAsia="宋体" w:cs="宋体"/>
                <w:color w:val="auto"/>
                <w:szCs w:val="21"/>
                <w:highlight w:val="none"/>
                <w:lang w:val="en-US" w:eastAsia="zh-CN"/>
              </w:rPr>
              <w:t>路</w:t>
            </w:r>
            <w:r>
              <w:rPr>
                <w:rFonts w:hint="eastAsia" w:ascii="宋体" w:hAnsi="宋体" w:eastAsia="宋体" w:cs="宋体"/>
                <w:color w:val="auto"/>
                <w:szCs w:val="21"/>
                <w:highlight w:val="none"/>
              </w:rPr>
              <w:t>组织工作）等（评分范围：</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,0）。</w:t>
            </w:r>
          </w:p>
        </w:tc>
      </w:tr>
      <w:tr w14:paraId="2F08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22" w:type="pct"/>
            <w:vMerge w:val="continue"/>
            <w:vAlign w:val="center"/>
          </w:tcPr>
          <w:p w14:paraId="03D1D53A">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snapToGrid w:val="0"/>
                <w:color w:val="auto"/>
                <w:spacing w:val="-6"/>
                <w:kern w:val="0"/>
                <w:highlight w:val="none"/>
              </w:rPr>
            </w:pPr>
          </w:p>
        </w:tc>
        <w:tc>
          <w:tcPr>
            <w:tcW w:w="373" w:type="pct"/>
            <w:vAlign w:val="center"/>
          </w:tcPr>
          <w:p w14:paraId="2559C117">
            <w:pPr>
              <w:keepNext w:val="0"/>
              <w:keepLines w:val="0"/>
              <w:suppressLineNumbers w:val="0"/>
              <w:spacing w:before="0" w:beforeAutospacing="0" w:after="0" w:afterAutospacing="0" w:line="276" w:lineRule="auto"/>
              <w:ind w:left="0" w:right="0" w:firstLine="0" w:firstLineChars="0"/>
              <w:jc w:val="center"/>
              <w:rPr>
                <w:rFonts w:hint="default" w:ascii="宋体" w:hAnsi="宋体" w:eastAsia="宋体" w:cs="宋体"/>
                <w:b/>
                <w:bCs/>
                <w:snapToGrid w:val="0"/>
                <w:color w:val="auto"/>
                <w:spacing w:val="-6"/>
                <w:kern w:val="0"/>
                <w:highlight w:val="none"/>
                <w:lang w:val="en-US" w:eastAsia="zh-CN"/>
              </w:rPr>
            </w:pPr>
            <w:r>
              <w:rPr>
                <w:rFonts w:hint="eastAsia" w:ascii="宋体" w:hAnsi="宋体" w:eastAsia="宋体" w:cs="宋体"/>
                <w:b/>
                <w:bCs/>
                <w:snapToGrid w:val="0"/>
                <w:color w:val="auto"/>
                <w:spacing w:val="-6"/>
                <w:kern w:val="0"/>
                <w:highlight w:val="none"/>
                <w:lang w:val="en-US" w:eastAsia="zh-CN"/>
              </w:rPr>
              <w:t>5</w:t>
            </w:r>
          </w:p>
        </w:tc>
        <w:tc>
          <w:tcPr>
            <w:tcW w:w="3904" w:type="pct"/>
            <w:vAlign w:val="center"/>
          </w:tcPr>
          <w:p w14:paraId="32F89BEE">
            <w:pPr>
              <w:keepNext w:val="0"/>
              <w:keepLines w:val="0"/>
              <w:suppressLineNumbers w:val="0"/>
              <w:spacing w:before="0" w:beforeAutospacing="0" w:after="0" w:afterAutospacing="0" w:line="276" w:lineRule="auto"/>
              <w:ind w:left="0" w:right="0" w:firstLine="0" w:firstLineChars="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主</w:t>
            </w:r>
            <w:r>
              <w:rPr>
                <w:rFonts w:hint="eastAsia" w:ascii="宋体" w:hAnsi="宋体" w:eastAsia="宋体" w:cs="宋体"/>
                <w:color w:val="auto"/>
                <w:spacing w:val="-6"/>
                <w:szCs w:val="21"/>
                <w:highlight w:val="none"/>
              </w:rPr>
              <w:t>观分】</w:t>
            </w: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提供的</w:t>
            </w:r>
            <w:r>
              <w:rPr>
                <w:rFonts w:hint="eastAsia" w:ascii="宋体" w:hAnsi="宋体" w:eastAsia="宋体" w:cs="宋体"/>
                <w:color w:val="auto"/>
                <w:szCs w:val="21"/>
                <w:highlight w:val="none"/>
                <w:lang w:val="zh-CN"/>
              </w:rPr>
              <w:t>增值（特色）服务方案（包含但不限于免费提供横幅、旅行包、矿泉水、水果、生日蛋糕、疗休养团</w:t>
            </w:r>
            <w:r>
              <w:rPr>
                <w:rFonts w:hint="eastAsia" w:ascii="宋体" w:hAnsi="宋体" w:eastAsia="宋体" w:cs="宋体"/>
                <w:color w:val="auto"/>
                <w:szCs w:val="21"/>
                <w:highlight w:val="none"/>
                <w:lang w:val="en-US" w:eastAsia="zh-CN"/>
              </w:rPr>
              <w:t>摄影/摄像</w:t>
            </w:r>
            <w:r>
              <w:rPr>
                <w:rFonts w:hint="eastAsia" w:ascii="宋体" w:hAnsi="宋体" w:eastAsia="宋体" w:cs="宋体"/>
                <w:color w:val="auto"/>
                <w:szCs w:val="21"/>
                <w:highlight w:val="none"/>
                <w:lang w:val="zh-CN"/>
              </w:rPr>
              <w:t>）的</w:t>
            </w:r>
            <w:r>
              <w:rPr>
                <w:rFonts w:hint="eastAsia" w:ascii="宋体" w:hAnsi="宋体" w:eastAsia="宋体" w:cs="宋体"/>
                <w:color w:val="auto"/>
                <w:szCs w:val="21"/>
                <w:highlight w:val="none"/>
              </w:rPr>
              <w:t>可行性、实用性</w:t>
            </w:r>
            <w:r>
              <w:rPr>
                <w:rFonts w:hint="eastAsia" w:ascii="宋体" w:hAnsi="宋体" w:eastAsia="宋体" w:cs="宋体"/>
                <w:color w:val="auto"/>
                <w:spacing w:val="-6"/>
                <w:szCs w:val="21"/>
                <w:highlight w:val="none"/>
              </w:rPr>
              <w:t>（评分范围：</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pacing w:val="-6"/>
                <w:szCs w:val="21"/>
                <w:highlight w:val="none"/>
                <w:lang w:eastAsia="zh-CN"/>
              </w:rPr>
              <w:t>4,3,2,1,0</w:t>
            </w:r>
            <w:r>
              <w:rPr>
                <w:rFonts w:hint="eastAsia" w:ascii="宋体" w:hAnsi="宋体" w:eastAsia="宋体" w:cs="宋体"/>
                <w:color w:val="auto"/>
                <w:spacing w:val="-6"/>
                <w:szCs w:val="21"/>
                <w:highlight w:val="none"/>
              </w:rPr>
              <w:t>）</w:t>
            </w:r>
          </w:p>
        </w:tc>
      </w:tr>
      <w:tr w14:paraId="00C6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2" w:type="pct"/>
            <w:vMerge w:val="continue"/>
            <w:vAlign w:val="center"/>
          </w:tcPr>
          <w:p w14:paraId="33D72F5C">
            <w:pPr>
              <w:keepNext w:val="0"/>
              <w:keepLines w:val="0"/>
              <w:suppressLineNumbers w:val="0"/>
              <w:spacing w:before="0" w:beforeAutospacing="0" w:after="0" w:afterAutospacing="0" w:line="276" w:lineRule="auto"/>
              <w:ind w:left="0" w:right="0" w:firstLine="0" w:firstLineChars="0"/>
              <w:jc w:val="center"/>
              <w:rPr>
                <w:rFonts w:hint="eastAsia" w:ascii="宋体" w:hAnsi="宋体" w:eastAsia="宋体" w:cs="宋体"/>
                <w:snapToGrid w:val="0"/>
                <w:color w:val="auto"/>
                <w:spacing w:val="-6"/>
                <w:kern w:val="0"/>
                <w:highlight w:val="none"/>
              </w:rPr>
            </w:pPr>
          </w:p>
        </w:tc>
        <w:tc>
          <w:tcPr>
            <w:tcW w:w="373" w:type="pct"/>
            <w:vAlign w:val="center"/>
          </w:tcPr>
          <w:p w14:paraId="3E5E70B0">
            <w:pPr>
              <w:keepNext w:val="0"/>
              <w:keepLines w:val="0"/>
              <w:suppressLineNumbers w:val="0"/>
              <w:spacing w:before="0" w:beforeAutospacing="0" w:after="0" w:afterAutospacing="0" w:line="276" w:lineRule="auto"/>
              <w:ind w:left="0" w:right="0" w:firstLine="0" w:firstLineChars="0"/>
              <w:jc w:val="center"/>
              <w:rPr>
                <w:rFonts w:hint="default" w:ascii="宋体" w:hAnsi="宋体" w:eastAsia="宋体" w:cs="宋体"/>
                <w:b/>
                <w:bCs/>
                <w:snapToGrid w:val="0"/>
                <w:color w:val="auto"/>
                <w:spacing w:val="-6"/>
                <w:kern w:val="0"/>
                <w:highlight w:val="none"/>
                <w:lang w:val="en-US" w:eastAsia="zh-CN"/>
              </w:rPr>
            </w:pPr>
            <w:r>
              <w:rPr>
                <w:rFonts w:hint="eastAsia" w:ascii="宋体" w:hAnsi="宋体" w:eastAsia="宋体" w:cs="宋体"/>
                <w:b/>
                <w:bCs/>
                <w:snapToGrid w:val="0"/>
                <w:color w:val="auto"/>
                <w:spacing w:val="-6"/>
                <w:kern w:val="0"/>
                <w:highlight w:val="none"/>
                <w:lang w:val="en-US" w:eastAsia="zh-CN"/>
              </w:rPr>
              <w:t>4</w:t>
            </w:r>
          </w:p>
        </w:tc>
        <w:tc>
          <w:tcPr>
            <w:tcW w:w="3904" w:type="pct"/>
            <w:vAlign w:val="center"/>
          </w:tcPr>
          <w:p w14:paraId="540B03C9">
            <w:pPr>
              <w:keepNext w:val="0"/>
              <w:keepLines w:val="0"/>
              <w:suppressLineNumbers w:val="0"/>
              <w:spacing w:before="0" w:beforeAutospacing="0" w:after="0" w:afterAutospacing="0" w:line="276" w:lineRule="auto"/>
              <w:ind w:left="0" w:right="0" w:firstLine="0" w:firstLineChars="0"/>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【主观分】</w:t>
            </w:r>
            <w:r>
              <w:rPr>
                <w:rFonts w:hint="eastAsia" w:ascii="宋体" w:hAnsi="宋体" w:eastAsia="宋体" w:cs="宋体"/>
                <w:snapToGrid w:val="0"/>
                <w:color w:val="auto"/>
                <w:spacing w:val="-6"/>
                <w:kern w:val="0"/>
                <w:highlight w:val="none"/>
              </w:rPr>
              <w:t>承诺小额赔款先行赔付，</w:t>
            </w:r>
            <w:r>
              <w:rPr>
                <w:rFonts w:hint="eastAsia" w:ascii="宋体" w:hAnsi="宋体" w:eastAsia="宋体" w:cs="宋体"/>
                <w:snapToGrid w:val="0"/>
                <w:color w:val="auto"/>
                <w:spacing w:val="-6"/>
                <w:kern w:val="0"/>
                <w:highlight w:val="none"/>
                <w:lang w:val="en-US" w:eastAsia="zh-CN"/>
              </w:rPr>
              <w:t>遇到不可抗力因素的方案或承诺（</w:t>
            </w:r>
            <w:r>
              <w:rPr>
                <w:rFonts w:hint="eastAsia" w:ascii="宋体" w:hAnsi="宋体" w:eastAsia="宋体" w:cs="宋体"/>
                <w:strike w:val="0"/>
                <w:dstrike w:val="0"/>
                <w:color w:val="auto"/>
                <w:sz w:val="21"/>
                <w:szCs w:val="21"/>
                <w:highlight w:val="none"/>
                <w:lang w:val="en-US" w:eastAsia="zh-CN"/>
              </w:rPr>
              <w:t>行程取消或延误、酒店续期或更换等情况的损失处理方案等</w:t>
            </w:r>
            <w:r>
              <w:rPr>
                <w:rFonts w:hint="eastAsia" w:ascii="宋体" w:hAnsi="宋体" w:eastAsia="宋体" w:cs="宋体"/>
                <w:snapToGrid w:val="0"/>
                <w:color w:val="auto"/>
                <w:spacing w:val="-6"/>
                <w:kern w:val="0"/>
                <w:highlight w:val="none"/>
                <w:lang w:val="en-US" w:eastAsia="zh-CN"/>
              </w:rPr>
              <w:t>），</w:t>
            </w:r>
            <w:r>
              <w:rPr>
                <w:rFonts w:hint="eastAsia" w:ascii="宋体" w:hAnsi="宋体" w:eastAsia="宋体" w:cs="宋体"/>
                <w:snapToGrid w:val="0"/>
                <w:color w:val="auto"/>
                <w:spacing w:val="-6"/>
                <w:kern w:val="0"/>
                <w:highlight w:val="none"/>
              </w:rPr>
              <w:t>相关防护措施等服务</w:t>
            </w:r>
            <w:r>
              <w:rPr>
                <w:rFonts w:hint="eastAsia" w:ascii="宋体" w:hAnsi="宋体" w:eastAsia="宋体" w:cs="宋体"/>
                <w:snapToGrid w:val="0"/>
                <w:color w:val="auto"/>
                <w:spacing w:val="-6"/>
                <w:kern w:val="0"/>
                <w:highlight w:val="none"/>
                <w:lang w:val="en-US" w:eastAsia="zh-CN"/>
              </w:rPr>
              <w:t>的全面性、可行性</w:t>
            </w:r>
            <w:r>
              <w:rPr>
                <w:rFonts w:hint="eastAsia" w:ascii="宋体" w:hAnsi="宋体" w:eastAsia="宋体" w:cs="宋体"/>
                <w:color w:val="auto"/>
                <w:szCs w:val="21"/>
                <w:highlight w:val="none"/>
              </w:rPr>
              <w:t>（评分范围：</w:t>
            </w:r>
            <w:r>
              <w:rPr>
                <w:rFonts w:hint="eastAsia" w:ascii="宋体" w:hAnsi="宋体" w:eastAsia="宋体" w:cs="宋体"/>
                <w:color w:val="auto"/>
                <w:spacing w:val="-6"/>
                <w:szCs w:val="21"/>
                <w:highlight w:val="none"/>
                <w:lang w:eastAsia="zh-CN"/>
              </w:rPr>
              <w:t>4,</w:t>
            </w:r>
            <w:r>
              <w:rPr>
                <w:rFonts w:hint="eastAsia" w:ascii="宋体" w:hAnsi="宋体" w:eastAsia="宋体" w:cs="宋体"/>
                <w:color w:val="auto"/>
                <w:szCs w:val="21"/>
                <w:highlight w:val="none"/>
                <w:lang w:val="en-US" w:eastAsia="zh-CN"/>
              </w:rPr>
              <w:t>3,2,1,0</w:t>
            </w:r>
            <w:r>
              <w:rPr>
                <w:rFonts w:hint="eastAsia" w:ascii="宋体" w:hAnsi="宋体" w:eastAsia="宋体" w:cs="宋体"/>
                <w:color w:val="auto"/>
                <w:szCs w:val="21"/>
                <w:highlight w:val="none"/>
              </w:rPr>
              <w:t>）</w:t>
            </w:r>
            <w:r>
              <w:rPr>
                <w:rFonts w:hint="eastAsia" w:ascii="宋体" w:hAnsi="宋体" w:eastAsia="宋体" w:cs="宋体"/>
                <w:snapToGrid w:val="0"/>
                <w:color w:val="auto"/>
                <w:spacing w:val="-6"/>
                <w:kern w:val="0"/>
                <w:highlight w:val="none"/>
              </w:rPr>
              <w:t>。</w:t>
            </w:r>
          </w:p>
        </w:tc>
      </w:tr>
    </w:tbl>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lang w:val="en-US" w:eastAsia="zh-CN"/>
        </w:rPr>
        <w:t>本项目采用固定价格，价格分不作为评审因素。</w:t>
      </w: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4F57CE51">
      <w:pPr>
        <w:keepNext w:val="0"/>
        <w:keepLines w:val="0"/>
        <w:pageBreakBefore w:val="0"/>
        <w:widowControl w:val="0"/>
        <w:kinsoku/>
        <w:wordWrap/>
        <w:overflowPunct/>
        <w:topLinePunct w:val="0"/>
        <w:bidi w:val="0"/>
        <w:spacing w:line="288" w:lineRule="auto"/>
        <w:ind w:firstLine="422" w:firstLineChars="20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杭州电子科技大学采购合同（服务类）</w:t>
      </w:r>
    </w:p>
    <w:p w14:paraId="2FF57205">
      <w:pPr>
        <w:keepNext w:val="0"/>
        <w:keepLines w:val="0"/>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合同编号_________________</w:t>
      </w:r>
    </w:p>
    <w:p w14:paraId="406A34AA">
      <w:pPr>
        <w:keepNext w:val="0"/>
        <w:keepLines w:val="0"/>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182432BA">
      <w:pPr>
        <w:keepNext w:val="0"/>
        <w:keepLines w:val="0"/>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项目编号：QSZB-Z(F)-B25147(GK)</w:t>
      </w:r>
    </w:p>
    <w:p w14:paraId="20F81990">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甲方（采购人）：杭州电子科技大学</w:t>
      </w:r>
    </w:p>
    <w:p w14:paraId="54273C2B">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乙方（供应商）：</w:t>
      </w:r>
    </w:p>
    <w:p w14:paraId="51794C56">
      <w:pPr>
        <w:keepNext w:val="0"/>
        <w:keepLines w:val="0"/>
        <w:pageBreakBefore w:val="0"/>
        <w:widowControl w:val="0"/>
        <w:kinsoku/>
        <w:wordWrap/>
        <w:overflowPunct/>
        <w:topLinePunct w:val="0"/>
        <w:bidi w:val="0"/>
        <w:spacing w:line="288" w:lineRule="auto"/>
        <w:ind w:firstLine="396" w:firstLineChars="200"/>
        <w:textAlignment w:val="auto"/>
        <w:rPr>
          <w:rFonts w:hint="default" w:ascii="宋体" w:hAnsi="宋体" w:eastAsia="宋体" w:cs="宋体"/>
          <w:color w:val="auto"/>
          <w:spacing w:val="-6"/>
          <w:kern w:val="0"/>
          <w:sz w:val="21"/>
          <w:szCs w:val="21"/>
          <w:highlight w:val="none"/>
          <w:lang w:val="en-US" w:eastAsia="zh-CN"/>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spacing w:val="-6"/>
          <w:kern w:val="0"/>
          <w:sz w:val="21"/>
          <w:szCs w:val="21"/>
          <w:highlight w:val="none"/>
          <w:lang w:val="en-US" w:eastAsia="zh-CN"/>
        </w:rPr>
        <w:t>浙江求是招标代理有限公司</w:t>
      </w:r>
    </w:p>
    <w:p w14:paraId="77499388">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rPr>
        <w:t>2025-2027年教职工疗休养</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rPr>
        <w:t>QSZB-Z(F)-B25147(GK)</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14:paraId="0B77B096">
      <w:pPr>
        <w:keepNext w:val="0"/>
        <w:keepLines w:val="0"/>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一、采购服务内容及合同价格：</w:t>
      </w:r>
    </w:p>
    <w:p w14:paraId="03CC7394">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人均疗休养标准为600元/人·天，</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lang w:val="en-US" w:eastAsia="zh-CN"/>
        </w:rPr>
        <w:t>提供的具体线路情况如下：</w:t>
      </w:r>
    </w:p>
    <w:tbl>
      <w:tblPr>
        <w:tblStyle w:val="2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7"/>
        <w:gridCol w:w="2146"/>
        <w:gridCol w:w="799"/>
        <w:gridCol w:w="959"/>
        <w:gridCol w:w="1256"/>
        <w:gridCol w:w="3677"/>
      </w:tblGrid>
      <w:tr w14:paraId="7F268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14:paraId="3181D6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出行</w:t>
            </w:r>
          </w:p>
          <w:p w14:paraId="7FD294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区域</w:t>
            </w:r>
          </w:p>
        </w:tc>
        <w:tc>
          <w:tcPr>
            <w:tcW w:w="1114" w:type="pct"/>
            <w:tcBorders>
              <w:top w:val="single" w:color="auto" w:sz="4" w:space="0"/>
              <w:left w:val="single" w:color="auto" w:sz="4" w:space="0"/>
              <w:bottom w:val="single" w:color="auto" w:sz="4" w:space="0"/>
              <w:right w:val="single" w:color="auto" w:sz="4" w:space="0"/>
            </w:tcBorders>
            <w:noWrap w:val="0"/>
            <w:vAlign w:val="center"/>
          </w:tcPr>
          <w:p w14:paraId="3EFF57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具体线路</w:t>
            </w:r>
          </w:p>
        </w:tc>
        <w:tc>
          <w:tcPr>
            <w:tcW w:w="415" w:type="pct"/>
            <w:tcBorders>
              <w:top w:val="single" w:color="auto" w:sz="4" w:space="0"/>
              <w:left w:val="single" w:color="auto" w:sz="4" w:space="0"/>
              <w:bottom w:val="single" w:color="auto" w:sz="4" w:space="0"/>
              <w:right w:val="single" w:color="auto" w:sz="4" w:space="0"/>
            </w:tcBorders>
            <w:noWrap w:val="0"/>
            <w:vAlign w:val="center"/>
          </w:tcPr>
          <w:p w14:paraId="69B6B4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费用</w:t>
            </w:r>
          </w:p>
        </w:tc>
        <w:tc>
          <w:tcPr>
            <w:tcW w:w="498" w:type="pct"/>
            <w:tcBorders>
              <w:top w:val="single" w:color="auto" w:sz="4" w:space="0"/>
              <w:left w:val="single" w:color="auto" w:sz="4" w:space="0"/>
              <w:bottom w:val="single" w:color="auto" w:sz="4" w:space="0"/>
              <w:right w:val="single" w:color="auto" w:sz="4" w:space="0"/>
            </w:tcBorders>
            <w:noWrap w:val="0"/>
            <w:vAlign w:val="center"/>
          </w:tcPr>
          <w:p w14:paraId="3BFDBA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天数</w:t>
            </w:r>
          </w:p>
        </w:tc>
        <w:tc>
          <w:tcPr>
            <w:tcW w:w="652" w:type="pct"/>
            <w:tcBorders>
              <w:top w:val="single" w:color="auto" w:sz="4" w:space="0"/>
              <w:left w:val="single" w:color="auto" w:sz="4" w:space="0"/>
              <w:bottom w:val="single" w:color="auto" w:sz="4" w:space="0"/>
              <w:right w:val="single" w:color="auto" w:sz="4" w:space="0"/>
            </w:tcBorders>
            <w:noWrap w:val="0"/>
            <w:vAlign w:val="center"/>
          </w:tcPr>
          <w:p w14:paraId="584934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住宿标准</w:t>
            </w:r>
          </w:p>
        </w:tc>
        <w:tc>
          <w:tcPr>
            <w:tcW w:w="1909" w:type="pct"/>
            <w:tcBorders>
              <w:top w:val="single" w:color="auto" w:sz="4" w:space="0"/>
              <w:left w:val="single" w:color="auto" w:sz="4" w:space="0"/>
              <w:bottom w:val="single" w:color="auto" w:sz="4" w:space="0"/>
              <w:right w:val="single" w:color="auto" w:sz="4" w:space="0"/>
            </w:tcBorders>
            <w:noWrap w:val="0"/>
            <w:vAlign w:val="center"/>
          </w:tcPr>
          <w:p w14:paraId="14531A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其他需求</w:t>
            </w:r>
          </w:p>
        </w:tc>
      </w:tr>
      <w:tr w14:paraId="1BB85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409" w:type="pct"/>
            <w:vMerge w:val="restart"/>
            <w:tcBorders>
              <w:top w:val="single" w:color="auto" w:sz="4" w:space="0"/>
              <w:left w:val="single" w:color="auto" w:sz="4" w:space="0"/>
              <w:right w:val="single" w:color="auto" w:sz="4" w:space="0"/>
            </w:tcBorders>
            <w:noWrap w:val="0"/>
            <w:vAlign w:val="center"/>
          </w:tcPr>
          <w:p w14:paraId="56C287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28DFFD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024243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2A005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4531CA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31F815C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5E0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9" w:type="pct"/>
            <w:vMerge w:val="continue"/>
            <w:tcBorders>
              <w:left w:val="single" w:color="auto" w:sz="4" w:space="0"/>
              <w:right w:val="single" w:color="auto" w:sz="4" w:space="0"/>
            </w:tcBorders>
            <w:noWrap w:val="0"/>
            <w:vAlign w:val="center"/>
          </w:tcPr>
          <w:p w14:paraId="447AD7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09BD93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05DCC4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19804A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Cs/>
                <w:color w:val="auto"/>
                <w:sz w:val="21"/>
                <w:szCs w:val="21"/>
                <w:highlight w:val="none"/>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5A0B95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Cs/>
                <w:color w:val="auto"/>
                <w:sz w:val="21"/>
                <w:szCs w:val="21"/>
                <w:highlight w:val="none"/>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768B34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572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409" w:type="pct"/>
            <w:vMerge w:val="continue"/>
            <w:tcBorders>
              <w:left w:val="single" w:color="auto" w:sz="4" w:space="0"/>
              <w:bottom w:val="single" w:color="auto" w:sz="4" w:space="0"/>
              <w:right w:val="single" w:color="auto" w:sz="4" w:space="0"/>
            </w:tcBorders>
            <w:noWrap w:val="0"/>
            <w:vAlign w:val="center"/>
          </w:tcPr>
          <w:p w14:paraId="7EBB92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0B2E6E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01157B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5A54EA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157593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74061F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72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409" w:type="pct"/>
            <w:vMerge w:val="restart"/>
            <w:tcBorders>
              <w:top w:val="single" w:color="auto" w:sz="4" w:space="0"/>
              <w:left w:val="single" w:color="auto" w:sz="4" w:space="0"/>
              <w:bottom w:val="single" w:color="auto" w:sz="4" w:space="0"/>
              <w:right w:val="single" w:color="auto" w:sz="4" w:space="0"/>
            </w:tcBorders>
            <w:noWrap w:val="0"/>
            <w:vAlign w:val="center"/>
          </w:tcPr>
          <w:p w14:paraId="2057E4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1B0110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0561DC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532B7A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70A16E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6CCB346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8D9D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409"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D4D91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1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5A5B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7BFC88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1E56C1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049BF3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66813C0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default" w:ascii="宋体" w:hAnsi="宋体" w:eastAsia="宋体" w:cs="宋体"/>
                <w:i w:val="0"/>
                <w:iCs w:val="0"/>
                <w:color w:val="auto"/>
                <w:kern w:val="0"/>
                <w:sz w:val="21"/>
                <w:szCs w:val="21"/>
                <w:highlight w:val="none"/>
                <w:u w:val="none"/>
                <w:lang w:val="en-US" w:eastAsia="zh-CN" w:bidi="ar"/>
              </w:rPr>
            </w:pPr>
          </w:p>
        </w:tc>
      </w:tr>
      <w:tr w14:paraId="61E9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409" w:type="pct"/>
            <w:vMerge w:val="restart"/>
            <w:tcBorders>
              <w:top w:val="single" w:color="auto" w:sz="4" w:space="0"/>
              <w:left w:val="single" w:color="auto" w:sz="4" w:space="0"/>
              <w:right w:val="single" w:color="auto" w:sz="4" w:space="0"/>
            </w:tcBorders>
            <w:noWrap w:val="0"/>
            <w:vAlign w:val="center"/>
          </w:tcPr>
          <w:p w14:paraId="6F2CE4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06516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val="en-US"/>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0CEB93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4FAEA52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lang w:eastAsia="zh-CN"/>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581315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lang w:eastAsia="zh-CN"/>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58EB6F3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default" w:ascii="宋体" w:hAnsi="宋体" w:eastAsia="宋体" w:cs="宋体"/>
                <w:i w:val="0"/>
                <w:iCs w:val="0"/>
                <w:color w:val="auto"/>
                <w:kern w:val="0"/>
                <w:sz w:val="21"/>
                <w:szCs w:val="21"/>
                <w:highlight w:val="none"/>
                <w:u w:val="none"/>
                <w:lang w:val="en-US" w:eastAsia="zh-CN" w:bidi="ar"/>
              </w:rPr>
            </w:pPr>
          </w:p>
        </w:tc>
      </w:tr>
      <w:tr w14:paraId="25394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409" w:type="pct"/>
            <w:vMerge w:val="continue"/>
            <w:tcBorders>
              <w:left w:val="single" w:color="auto" w:sz="4" w:space="0"/>
              <w:right w:val="single" w:color="auto" w:sz="4" w:space="0"/>
            </w:tcBorders>
            <w:noWrap w:val="0"/>
            <w:vAlign w:val="center"/>
          </w:tcPr>
          <w:p w14:paraId="3A6038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0F6DDD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1B2778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6E7053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248DA2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652EF5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default" w:ascii="宋体" w:hAnsi="宋体" w:eastAsia="宋体" w:cs="宋体"/>
                <w:i w:val="0"/>
                <w:iCs w:val="0"/>
                <w:color w:val="auto"/>
                <w:kern w:val="0"/>
                <w:sz w:val="21"/>
                <w:szCs w:val="21"/>
                <w:highlight w:val="none"/>
                <w:u w:val="none"/>
                <w:lang w:val="en-US" w:eastAsia="zh-CN" w:bidi="ar"/>
              </w:rPr>
            </w:pPr>
          </w:p>
        </w:tc>
      </w:tr>
      <w:tr w14:paraId="271DB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409" w:type="pct"/>
            <w:vMerge w:val="continue"/>
            <w:tcBorders>
              <w:left w:val="single" w:color="auto" w:sz="4" w:space="0"/>
              <w:bottom w:val="single" w:color="auto" w:sz="4" w:space="0"/>
              <w:right w:val="single" w:color="auto" w:sz="4" w:space="0"/>
            </w:tcBorders>
            <w:noWrap w:val="0"/>
            <w:vAlign w:val="center"/>
          </w:tcPr>
          <w:p w14:paraId="09E93E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14:paraId="5D6ADF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15" w:type="pct"/>
            <w:tcBorders>
              <w:top w:val="single" w:color="auto" w:sz="4" w:space="0"/>
              <w:left w:val="single" w:color="auto" w:sz="4" w:space="0"/>
              <w:bottom w:val="single" w:color="auto" w:sz="4" w:space="0"/>
              <w:right w:val="single" w:color="auto" w:sz="4" w:space="0"/>
            </w:tcBorders>
            <w:noWrap w:val="0"/>
            <w:vAlign w:val="center"/>
          </w:tcPr>
          <w:p w14:paraId="338EEE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98" w:type="pct"/>
            <w:tcBorders>
              <w:top w:val="single" w:color="auto" w:sz="4" w:space="0"/>
              <w:left w:val="single" w:color="auto" w:sz="4" w:space="0"/>
              <w:bottom w:val="single" w:color="auto" w:sz="4" w:space="0"/>
              <w:right w:val="single" w:color="auto" w:sz="4" w:space="0"/>
            </w:tcBorders>
            <w:noWrap w:val="0"/>
            <w:vAlign w:val="center"/>
          </w:tcPr>
          <w:p w14:paraId="291028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p>
        </w:tc>
        <w:tc>
          <w:tcPr>
            <w:tcW w:w="652" w:type="pct"/>
            <w:tcBorders>
              <w:top w:val="single" w:color="auto" w:sz="4" w:space="0"/>
              <w:left w:val="single" w:color="auto" w:sz="4" w:space="0"/>
              <w:bottom w:val="single" w:color="auto" w:sz="4" w:space="0"/>
              <w:right w:val="single" w:color="auto" w:sz="4" w:space="0"/>
            </w:tcBorders>
            <w:noWrap w:val="0"/>
            <w:vAlign w:val="center"/>
          </w:tcPr>
          <w:p w14:paraId="12D031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p>
        </w:tc>
        <w:tc>
          <w:tcPr>
            <w:tcW w:w="1909" w:type="pct"/>
            <w:tcBorders>
              <w:top w:val="single" w:color="auto" w:sz="4" w:space="0"/>
              <w:left w:val="single" w:color="auto" w:sz="4" w:space="0"/>
              <w:bottom w:val="single" w:color="auto" w:sz="4" w:space="0"/>
              <w:right w:val="single" w:color="auto" w:sz="4" w:space="0"/>
            </w:tcBorders>
            <w:noWrap w:val="0"/>
            <w:vAlign w:val="center"/>
          </w:tcPr>
          <w:p w14:paraId="3B2EC20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both"/>
              <w:rPr>
                <w:rFonts w:hint="eastAsia" w:ascii="宋体" w:hAnsi="宋体" w:eastAsia="宋体" w:cs="宋体"/>
                <w:i w:val="0"/>
                <w:iCs w:val="0"/>
                <w:color w:val="auto"/>
                <w:kern w:val="0"/>
                <w:sz w:val="21"/>
                <w:szCs w:val="21"/>
                <w:highlight w:val="none"/>
                <w:u w:val="none"/>
                <w:lang w:val="en-US" w:eastAsia="zh-CN" w:bidi="ar"/>
              </w:rPr>
            </w:pPr>
          </w:p>
        </w:tc>
      </w:tr>
    </w:tbl>
    <w:p w14:paraId="60EFE622">
      <w:pPr>
        <w:keepNext w:val="0"/>
        <w:keepLines w:val="0"/>
        <w:pageBreakBefore w:val="0"/>
        <w:widowControl w:val="0"/>
        <w:kinsoku/>
        <w:wordWrap/>
        <w:overflowPunct/>
        <w:topLinePunct w:val="0"/>
        <w:bidi w:val="0"/>
        <w:spacing w:line="288" w:lineRule="auto"/>
        <w:ind w:firstLine="422"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注：各标段中具体采用哪几条线路最终以甲方指定为准。</w:t>
      </w:r>
    </w:p>
    <w:p w14:paraId="3F06D64A">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b w:val="0"/>
          <w:bCs/>
          <w:color w:val="auto"/>
          <w:szCs w:val="21"/>
          <w:highlight w:val="none"/>
          <w:lang w:val="en-US" w:eastAsia="zh-CN"/>
        </w:rPr>
        <w:t>本项目合同总价为</w:t>
      </w:r>
      <w:r>
        <w:rPr>
          <w:rFonts w:hint="eastAsia" w:ascii="宋体" w:hAnsi="宋体" w:eastAsia="宋体" w:cs="宋体"/>
          <w:b w:val="0"/>
          <w:bCs/>
          <w:color w:val="auto"/>
          <w:szCs w:val="21"/>
          <w:highlight w:val="none"/>
          <w:u w:val="single"/>
          <w:lang w:val="zh-CN" w:eastAsia="zh-CN"/>
        </w:rPr>
        <w:t>¥</w:t>
      </w:r>
      <w:r>
        <w:rPr>
          <w:rFonts w:hint="eastAsia" w:ascii="宋体" w:hAnsi="宋体" w:eastAsia="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元（人民币</w:t>
      </w:r>
      <w:r>
        <w:rPr>
          <w:rFonts w:hint="eastAsia" w:ascii="宋体" w:hAnsi="宋体" w:eastAsia="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圆整）。</w:t>
      </w:r>
      <w:r>
        <w:rPr>
          <w:rFonts w:hint="eastAsia" w:ascii="宋体" w:hAnsi="宋体" w:eastAsia="宋体" w:cs="宋体"/>
          <w:b w:val="0"/>
          <w:bCs/>
          <w:color w:val="auto"/>
          <w:sz w:val="21"/>
          <w:szCs w:val="21"/>
          <w:highlight w:val="none"/>
          <w:lang w:val="en-US" w:eastAsia="zh-CN"/>
        </w:rPr>
        <w:t>甲方在合同服务期内所支付结算金达到预算金额或合同服务期到期时，本服务合同自动终止。</w:t>
      </w:r>
    </w:p>
    <w:p w14:paraId="3A9ED0B8">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二、服务内容与要求</w:t>
      </w:r>
      <w:r>
        <w:rPr>
          <w:rFonts w:hint="eastAsia" w:ascii="宋体" w:hAnsi="宋体" w:eastAsia="宋体" w:cs="宋体"/>
          <w:color w:val="auto"/>
          <w:kern w:val="0"/>
          <w:sz w:val="21"/>
          <w:szCs w:val="21"/>
          <w:highlight w:val="none"/>
          <w:lang w:eastAsia="zh-CN"/>
        </w:rPr>
        <w:t>：</w:t>
      </w:r>
    </w:p>
    <w:p w14:paraId="2FF7B331">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val="en-US" w:eastAsia="zh-CN"/>
        </w:rPr>
        <w:t>1.</w:t>
      </w:r>
      <w:r>
        <w:rPr>
          <w:rFonts w:hint="eastAsia" w:ascii="宋体" w:hAnsi="宋体" w:eastAsia="宋体" w:cs="宋体"/>
          <w:b w:val="0"/>
          <w:bCs w:val="0"/>
          <w:color w:val="auto"/>
          <w:spacing w:val="-4"/>
          <w:szCs w:val="21"/>
          <w:highlight w:val="none"/>
        </w:rPr>
        <w:t>项目概况</w:t>
      </w:r>
      <w:r>
        <w:rPr>
          <w:rFonts w:hint="eastAsia" w:ascii="宋体" w:hAnsi="宋体" w:eastAsia="宋体" w:cs="宋体"/>
          <w:b w:val="0"/>
          <w:bCs w:val="0"/>
          <w:color w:val="auto"/>
          <w:spacing w:val="-4"/>
          <w:szCs w:val="21"/>
          <w:highlight w:val="none"/>
          <w:lang w:eastAsia="zh-CN"/>
        </w:rPr>
        <w:t>：</w:t>
      </w:r>
    </w:p>
    <w:p w14:paraId="262464D1">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rPr>
        <w:t>本项目服务对象为</w:t>
      </w:r>
      <w:r>
        <w:rPr>
          <w:rFonts w:hint="eastAsia" w:ascii="宋体" w:hAnsi="宋体" w:eastAsia="宋体" w:cs="宋体"/>
          <w:b w:val="0"/>
          <w:bCs w:val="0"/>
          <w:color w:val="auto"/>
          <w:spacing w:val="-4"/>
          <w:szCs w:val="21"/>
          <w:highlight w:val="none"/>
          <w:lang w:val="en-US" w:eastAsia="zh-CN"/>
        </w:rPr>
        <w:t>杭州电子科技大学</w:t>
      </w:r>
      <w:r>
        <w:rPr>
          <w:rFonts w:hint="eastAsia" w:ascii="宋体" w:hAnsi="宋体" w:eastAsia="宋体" w:cs="宋体"/>
          <w:b w:val="0"/>
          <w:bCs w:val="0"/>
          <w:color w:val="auto"/>
          <w:spacing w:val="-4"/>
          <w:szCs w:val="21"/>
          <w:highlight w:val="none"/>
        </w:rPr>
        <w:t>教职工。</w:t>
      </w:r>
      <w:r>
        <w:rPr>
          <w:rFonts w:hint="eastAsia" w:ascii="宋体" w:hAnsi="宋体" w:eastAsia="宋体" w:cs="宋体"/>
          <w:b w:val="0"/>
          <w:bCs w:val="0"/>
          <w:color w:val="auto"/>
          <w:szCs w:val="21"/>
          <w:highlight w:val="none"/>
          <w:lang w:val="en-US" w:eastAsia="zh-CN"/>
        </w:rPr>
        <w:t>甲方</w:t>
      </w:r>
      <w:r>
        <w:rPr>
          <w:rFonts w:hint="eastAsia" w:ascii="宋体" w:hAnsi="宋体" w:eastAsia="宋体" w:cs="宋体"/>
          <w:b w:val="0"/>
          <w:bCs w:val="0"/>
          <w:color w:val="auto"/>
          <w:szCs w:val="21"/>
          <w:highlight w:val="none"/>
        </w:rPr>
        <w:t>不保证出行人数，以实际人数为准按实结算。每年执行的教职工疗休养线路，</w:t>
      </w:r>
      <w:r>
        <w:rPr>
          <w:rFonts w:hint="eastAsia" w:ascii="宋体" w:hAnsi="宋体" w:eastAsia="宋体" w:cs="宋体"/>
          <w:b w:val="0"/>
          <w:bCs w:val="0"/>
          <w:color w:val="auto"/>
          <w:szCs w:val="21"/>
          <w:highlight w:val="none"/>
          <w:lang w:val="en-US" w:eastAsia="zh-CN"/>
        </w:rPr>
        <w:t>由甲方及其下属分工会自行讨论、决定</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pacing w:val="-4"/>
          <w:szCs w:val="21"/>
          <w:highlight w:val="none"/>
        </w:rPr>
        <w:t>教职工</w:t>
      </w:r>
      <w:r>
        <w:rPr>
          <w:rFonts w:hint="eastAsia" w:ascii="宋体" w:hAnsi="宋体" w:eastAsia="宋体" w:cs="宋体"/>
          <w:b w:val="0"/>
          <w:bCs w:val="0"/>
          <w:color w:val="auto"/>
          <w:spacing w:val="-4"/>
          <w:szCs w:val="21"/>
          <w:highlight w:val="none"/>
          <w:lang w:val="en-US" w:eastAsia="zh-CN"/>
        </w:rPr>
        <w:t>参与疗休养</w:t>
      </w:r>
      <w:r>
        <w:rPr>
          <w:rFonts w:hint="eastAsia" w:ascii="宋体" w:hAnsi="宋体" w:eastAsia="宋体" w:cs="宋体"/>
          <w:b w:val="0"/>
          <w:bCs w:val="0"/>
          <w:color w:val="auto"/>
          <w:spacing w:val="-4"/>
          <w:szCs w:val="21"/>
          <w:highlight w:val="none"/>
        </w:rPr>
        <w:t>自愿选择出行线路，最终结算以</w:t>
      </w:r>
      <w:r>
        <w:rPr>
          <w:rFonts w:hint="eastAsia" w:ascii="宋体" w:hAnsi="宋体" w:eastAsia="宋体" w:cs="宋体"/>
          <w:b w:val="0"/>
          <w:bCs w:val="0"/>
          <w:color w:val="auto"/>
          <w:spacing w:val="-4"/>
          <w:szCs w:val="21"/>
          <w:highlight w:val="none"/>
          <w:lang w:eastAsia="zh-CN"/>
        </w:rPr>
        <w:t>甲方</w:t>
      </w:r>
      <w:r>
        <w:rPr>
          <w:rFonts w:hint="eastAsia" w:ascii="宋体" w:hAnsi="宋体" w:eastAsia="宋体" w:cs="宋体"/>
          <w:b w:val="0"/>
          <w:bCs w:val="0"/>
          <w:color w:val="auto"/>
          <w:spacing w:val="-4"/>
          <w:szCs w:val="21"/>
          <w:highlight w:val="none"/>
          <w:lang w:val="en-US" w:eastAsia="zh-CN"/>
        </w:rPr>
        <w:t>及其下属分工会</w:t>
      </w:r>
      <w:r>
        <w:rPr>
          <w:rFonts w:hint="eastAsia" w:ascii="宋体" w:hAnsi="宋体" w:eastAsia="宋体" w:cs="宋体"/>
          <w:b w:val="0"/>
          <w:bCs w:val="0"/>
          <w:color w:val="auto"/>
          <w:spacing w:val="-4"/>
          <w:szCs w:val="21"/>
          <w:highlight w:val="none"/>
        </w:rPr>
        <w:t>提供的报名表中实际成行人员签名</w:t>
      </w:r>
      <w:r>
        <w:rPr>
          <w:rFonts w:hint="eastAsia" w:ascii="宋体" w:hAnsi="宋体" w:eastAsia="宋体" w:cs="宋体"/>
          <w:b w:val="0"/>
          <w:bCs w:val="0"/>
          <w:color w:val="auto"/>
          <w:spacing w:val="-4"/>
          <w:szCs w:val="21"/>
          <w:highlight w:val="none"/>
          <w:lang w:val="en-US" w:eastAsia="zh-CN"/>
        </w:rPr>
        <w:t>单</w:t>
      </w:r>
      <w:r>
        <w:rPr>
          <w:rFonts w:hint="eastAsia" w:ascii="宋体" w:hAnsi="宋体" w:eastAsia="宋体" w:cs="宋体"/>
          <w:b w:val="0"/>
          <w:bCs w:val="0"/>
          <w:color w:val="auto"/>
          <w:spacing w:val="-4"/>
          <w:szCs w:val="21"/>
          <w:highlight w:val="none"/>
        </w:rPr>
        <w:t>为准。</w:t>
      </w:r>
    </w:p>
    <w:p w14:paraId="7C2E8E38">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val="en-US" w:eastAsia="zh-CN"/>
        </w:rPr>
        <w:t>2.</w:t>
      </w:r>
      <w:r>
        <w:rPr>
          <w:rFonts w:hint="eastAsia" w:ascii="宋体" w:hAnsi="宋体" w:eastAsia="宋体" w:cs="宋体"/>
          <w:b w:val="0"/>
          <w:bCs w:val="0"/>
          <w:color w:val="auto"/>
          <w:spacing w:val="-4"/>
          <w:szCs w:val="21"/>
          <w:highlight w:val="none"/>
        </w:rPr>
        <w:t>服务</w:t>
      </w:r>
      <w:r>
        <w:rPr>
          <w:rFonts w:hint="eastAsia" w:ascii="宋体" w:hAnsi="宋体" w:eastAsia="宋体" w:cs="宋体"/>
          <w:b w:val="0"/>
          <w:bCs w:val="0"/>
          <w:color w:val="auto"/>
          <w:spacing w:val="-4"/>
          <w:szCs w:val="21"/>
          <w:highlight w:val="none"/>
          <w:lang w:val="en-US" w:eastAsia="zh-CN"/>
        </w:rPr>
        <w:t>路线</w:t>
      </w:r>
      <w:r>
        <w:rPr>
          <w:rFonts w:hint="eastAsia" w:ascii="宋体" w:hAnsi="宋体" w:eastAsia="宋体" w:cs="宋体"/>
          <w:b w:val="0"/>
          <w:bCs w:val="0"/>
          <w:color w:val="auto"/>
          <w:spacing w:val="-4"/>
          <w:szCs w:val="21"/>
          <w:highlight w:val="none"/>
          <w:lang w:eastAsia="zh-CN"/>
        </w:rPr>
        <w:t>：</w:t>
      </w:r>
    </w:p>
    <w:p w14:paraId="5AF74A8C">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pacing w:val="-4"/>
          <w:szCs w:val="21"/>
          <w:highlight w:val="none"/>
        </w:rPr>
        <w:t>分多条线路多个批次，具体以学校指定时间为准。主要地点为浙江省，省外周边</w:t>
      </w:r>
      <w:r>
        <w:rPr>
          <w:rFonts w:hint="eastAsia" w:ascii="宋体" w:hAnsi="宋体" w:eastAsia="宋体" w:cs="宋体"/>
          <w:b w:val="0"/>
          <w:bCs w:val="0"/>
          <w:color w:val="auto"/>
          <w:spacing w:val="-4"/>
          <w:szCs w:val="21"/>
          <w:highlight w:val="none"/>
          <w:lang w:val="en-US" w:eastAsia="zh-CN"/>
        </w:rPr>
        <w:t>4</w:t>
      </w:r>
      <w:r>
        <w:rPr>
          <w:rFonts w:hint="eastAsia" w:ascii="宋体" w:hAnsi="宋体" w:eastAsia="宋体" w:cs="宋体"/>
          <w:b w:val="0"/>
          <w:bCs w:val="0"/>
          <w:color w:val="auto"/>
          <w:spacing w:val="-4"/>
          <w:szCs w:val="21"/>
          <w:highlight w:val="none"/>
        </w:rPr>
        <w:t>省</w:t>
      </w:r>
      <w:r>
        <w:rPr>
          <w:rFonts w:hint="eastAsia" w:ascii="宋体" w:hAnsi="宋体" w:eastAsia="宋体" w:cs="宋体"/>
          <w:b w:val="0"/>
          <w:bCs w:val="0"/>
          <w:color w:val="auto"/>
          <w:spacing w:val="-4"/>
          <w:szCs w:val="21"/>
          <w:highlight w:val="none"/>
          <w:lang w:val="en-US" w:eastAsia="zh-CN"/>
        </w:rPr>
        <w:t>1</w:t>
      </w:r>
      <w:r>
        <w:rPr>
          <w:rFonts w:hint="eastAsia" w:ascii="宋体" w:hAnsi="宋体" w:eastAsia="宋体" w:cs="宋体"/>
          <w:b w:val="0"/>
          <w:bCs w:val="0"/>
          <w:color w:val="auto"/>
          <w:spacing w:val="-4"/>
          <w:szCs w:val="21"/>
          <w:highlight w:val="none"/>
        </w:rPr>
        <w:t>市和新疆等浙江省帮扶</w:t>
      </w:r>
      <w:r>
        <w:rPr>
          <w:rFonts w:hint="eastAsia" w:ascii="宋体" w:hAnsi="宋体" w:eastAsia="宋体" w:cs="宋体"/>
          <w:b w:val="0"/>
          <w:bCs w:val="0"/>
          <w:color w:val="auto"/>
          <w:spacing w:val="-4"/>
          <w:szCs w:val="21"/>
          <w:highlight w:val="none"/>
          <w:lang w:val="en-US" w:eastAsia="zh-CN"/>
        </w:rPr>
        <w:t>地区。</w:t>
      </w:r>
      <w:r>
        <w:rPr>
          <w:rFonts w:hint="eastAsia" w:ascii="宋体" w:hAnsi="宋体" w:eastAsia="宋体" w:cs="宋体"/>
          <w:b w:val="0"/>
          <w:bCs w:val="0"/>
          <w:color w:val="auto"/>
          <w:sz w:val="21"/>
          <w:szCs w:val="21"/>
          <w:highlight w:val="none"/>
          <w:lang w:eastAsia="zh-CN"/>
        </w:rPr>
        <w:t>在服务期内，教职工将在省教育工会的疗休养基地和</w:t>
      </w:r>
      <w:r>
        <w:rPr>
          <w:rFonts w:hint="eastAsia" w:ascii="宋体" w:hAnsi="宋体" w:eastAsia="宋体" w:cs="宋体"/>
          <w:b w:val="0"/>
          <w:bCs w:val="0"/>
          <w:color w:val="auto"/>
          <w:sz w:val="21"/>
          <w:szCs w:val="21"/>
          <w:highlight w:val="none"/>
          <w:lang w:val="en-US" w:eastAsia="zh-CN"/>
        </w:rPr>
        <w:t>合同线路</w:t>
      </w:r>
      <w:r>
        <w:rPr>
          <w:rFonts w:hint="eastAsia" w:ascii="宋体" w:hAnsi="宋体" w:eastAsia="宋体" w:cs="宋体"/>
          <w:b w:val="0"/>
          <w:bCs w:val="0"/>
          <w:color w:val="auto"/>
          <w:sz w:val="21"/>
          <w:szCs w:val="21"/>
          <w:highlight w:val="none"/>
          <w:lang w:eastAsia="zh-CN"/>
        </w:rPr>
        <w:t>中自由选择。</w:t>
      </w:r>
    </w:p>
    <w:p w14:paraId="405AE24C">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rPr>
        <w:t>3.费用标准</w:t>
      </w:r>
      <w:r>
        <w:rPr>
          <w:rFonts w:hint="eastAsia" w:ascii="宋体" w:hAnsi="宋体" w:eastAsia="宋体" w:cs="宋体"/>
          <w:b w:val="0"/>
          <w:bCs w:val="0"/>
          <w:color w:val="auto"/>
          <w:spacing w:val="-4"/>
          <w:szCs w:val="21"/>
          <w:highlight w:val="none"/>
          <w:lang w:eastAsia="zh-CN"/>
        </w:rPr>
        <w:t>：</w:t>
      </w:r>
    </w:p>
    <w:p w14:paraId="45D14E7C">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1</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浙江省外线路：每人每天600元</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5天4晚的线路最高不超过</w:t>
      </w:r>
      <w:r>
        <w:rPr>
          <w:rFonts w:hint="eastAsia" w:ascii="宋体" w:hAnsi="宋体" w:eastAsia="宋体" w:cs="宋体"/>
          <w:b w:val="0"/>
          <w:bCs w:val="0"/>
          <w:color w:val="auto"/>
          <w:spacing w:val="-4"/>
          <w:szCs w:val="21"/>
          <w:highlight w:val="none"/>
          <w:lang w:val="en-US" w:eastAsia="zh-CN"/>
        </w:rPr>
        <w:t>3</w:t>
      </w:r>
      <w:r>
        <w:rPr>
          <w:rFonts w:hint="eastAsia" w:ascii="宋体" w:hAnsi="宋体" w:eastAsia="宋体" w:cs="宋体"/>
          <w:b w:val="0"/>
          <w:bCs w:val="0"/>
          <w:color w:val="auto"/>
          <w:spacing w:val="-4"/>
          <w:szCs w:val="21"/>
          <w:highlight w:val="none"/>
        </w:rPr>
        <w:t>000元/人（含人身意外险）；</w:t>
      </w:r>
      <w:r>
        <w:rPr>
          <w:rFonts w:hint="eastAsia" w:ascii="宋体" w:hAnsi="宋体" w:eastAsia="宋体" w:cs="宋体"/>
          <w:b w:val="0"/>
          <w:bCs w:val="0"/>
          <w:color w:val="auto"/>
          <w:spacing w:val="-4"/>
          <w:szCs w:val="21"/>
          <w:highlight w:val="none"/>
          <w:lang w:val="en-US" w:eastAsia="zh-CN"/>
        </w:rPr>
        <w:t>6</w:t>
      </w:r>
      <w:r>
        <w:rPr>
          <w:rFonts w:hint="eastAsia" w:ascii="宋体" w:hAnsi="宋体" w:eastAsia="宋体" w:cs="宋体"/>
          <w:b w:val="0"/>
          <w:bCs w:val="0"/>
          <w:color w:val="auto"/>
          <w:spacing w:val="-4"/>
          <w:szCs w:val="21"/>
          <w:highlight w:val="none"/>
        </w:rPr>
        <w:t>天</w:t>
      </w:r>
      <w:r>
        <w:rPr>
          <w:rFonts w:hint="eastAsia" w:ascii="宋体" w:hAnsi="宋体" w:eastAsia="宋体" w:cs="宋体"/>
          <w:b w:val="0"/>
          <w:bCs w:val="0"/>
          <w:color w:val="auto"/>
          <w:spacing w:val="-4"/>
          <w:szCs w:val="21"/>
          <w:highlight w:val="none"/>
          <w:lang w:val="en-US" w:eastAsia="zh-CN"/>
        </w:rPr>
        <w:t>5</w:t>
      </w:r>
      <w:r>
        <w:rPr>
          <w:rFonts w:hint="eastAsia" w:ascii="宋体" w:hAnsi="宋体" w:eastAsia="宋体" w:cs="宋体"/>
          <w:b w:val="0"/>
          <w:bCs w:val="0"/>
          <w:color w:val="auto"/>
          <w:spacing w:val="-4"/>
          <w:szCs w:val="21"/>
          <w:highlight w:val="none"/>
        </w:rPr>
        <w:t>晚的线路最高不超过</w:t>
      </w:r>
      <w:r>
        <w:rPr>
          <w:rFonts w:hint="eastAsia" w:ascii="宋体" w:hAnsi="宋体" w:eastAsia="宋体" w:cs="宋体"/>
          <w:b w:val="0"/>
          <w:bCs w:val="0"/>
          <w:color w:val="auto"/>
          <w:spacing w:val="-4"/>
          <w:szCs w:val="21"/>
          <w:highlight w:val="none"/>
          <w:lang w:val="en-US" w:eastAsia="zh-CN"/>
        </w:rPr>
        <w:t>36</w:t>
      </w:r>
      <w:r>
        <w:rPr>
          <w:rFonts w:hint="eastAsia" w:ascii="宋体" w:hAnsi="宋体" w:eastAsia="宋体" w:cs="宋体"/>
          <w:b w:val="0"/>
          <w:bCs w:val="0"/>
          <w:color w:val="auto"/>
          <w:spacing w:val="-4"/>
          <w:szCs w:val="21"/>
          <w:highlight w:val="none"/>
        </w:rPr>
        <w:t>00元/人（含人身意外险）</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8</w:t>
      </w:r>
      <w:r>
        <w:rPr>
          <w:rFonts w:hint="eastAsia" w:ascii="宋体" w:hAnsi="宋体" w:eastAsia="宋体" w:cs="宋体"/>
          <w:b w:val="0"/>
          <w:bCs w:val="0"/>
          <w:color w:val="auto"/>
          <w:spacing w:val="-4"/>
          <w:szCs w:val="21"/>
          <w:highlight w:val="none"/>
        </w:rPr>
        <w:t>天</w:t>
      </w:r>
      <w:r>
        <w:rPr>
          <w:rFonts w:hint="eastAsia" w:ascii="宋体" w:hAnsi="宋体" w:eastAsia="宋体" w:cs="宋体"/>
          <w:b w:val="0"/>
          <w:bCs w:val="0"/>
          <w:color w:val="auto"/>
          <w:spacing w:val="-4"/>
          <w:szCs w:val="21"/>
          <w:highlight w:val="none"/>
          <w:lang w:val="en-US" w:eastAsia="zh-CN"/>
        </w:rPr>
        <w:t>7</w:t>
      </w:r>
      <w:r>
        <w:rPr>
          <w:rFonts w:hint="eastAsia" w:ascii="宋体" w:hAnsi="宋体" w:eastAsia="宋体" w:cs="宋体"/>
          <w:b w:val="0"/>
          <w:bCs w:val="0"/>
          <w:color w:val="auto"/>
          <w:spacing w:val="-4"/>
          <w:szCs w:val="21"/>
          <w:highlight w:val="none"/>
        </w:rPr>
        <w:t>晚的线路最高不超过</w:t>
      </w:r>
      <w:r>
        <w:rPr>
          <w:rFonts w:hint="eastAsia" w:ascii="宋体" w:hAnsi="宋体" w:eastAsia="宋体" w:cs="宋体"/>
          <w:b w:val="0"/>
          <w:bCs w:val="0"/>
          <w:color w:val="auto"/>
          <w:spacing w:val="-4"/>
          <w:szCs w:val="21"/>
          <w:highlight w:val="none"/>
          <w:lang w:val="en-US" w:eastAsia="zh-CN"/>
        </w:rPr>
        <w:t>48</w:t>
      </w:r>
      <w:r>
        <w:rPr>
          <w:rFonts w:hint="eastAsia" w:ascii="宋体" w:hAnsi="宋体" w:eastAsia="宋体" w:cs="宋体"/>
          <w:b w:val="0"/>
          <w:bCs w:val="0"/>
          <w:color w:val="auto"/>
          <w:spacing w:val="-4"/>
          <w:szCs w:val="21"/>
          <w:highlight w:val="none"/>
        </w:rPr>
        <w:t>00元/人（含人身意外险）</w:t>
      </w:r>
      <w:r>
        <w:rPr>
          <w:rFonts w:hint="eastAsia" w:ascii="宋体" w:hAnsi="宋体" w:eastAsia="宋体" w:cs="宋体"/>
          <w:b w:val="0"/>
          <w:bCs w:val="0"/>
          <w:color w:val="auto"/>
          <w:spacing w:val="-4"/>
          <w:szCs w:val="21"/>
          <w:highlight w:val="none"/>
          <w:lang w:eastAsia="zh-CN"/>
        </w:rPr>
        <w:t>。</w:t>
      </w:r>
    </w:p>
    <w:p w14:paraId="6696E232">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2</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浙江省内线路：每人每天600元，3天2晚的线路最高不超过1800元/人（含人身意外险）；5天4晚的线路最高不超过</w:t>
      </w:r>
      <w:r>
        <w:rPr>
          <w:rFonts w:hint="eastAsia" w:ascii="宋体" w:hAnsi="宋体" w:eastAsia="宋体" w:cs="宋体"/>
          <w:b w:val="0"/>
          <w:bCs w:val="0"/>
          <w:color w:val="auto"/>
          <w:spacing w:val="-4"/>
          <w:szCs w:val="21"/>
          <w:highlight w:val="none"/>
          <w:lang w:val="en-US" w:eastAsia="zh-CN"/>
        </w:rPr>
        <w:t>3</w:t>
      </w:r>
      <w:r>
        <w:rPr>
          <w:rFonts w:hint="eastAsia" w:ascii="宋体" w:hAnsi="宋体" w:eastAsia="宋体" w:cs="宋体"/>
          <w:b w:val="0"/>
          <w:bCs w:val="0"/>
          <w:color w:val="auto"/>
          <w:spacing w:val="-4"/>
          <w:szCs w:val="21"/>
          <w:highlight w:val="none"/>
        </w:rPr>
        <w:t>000元/人（含人身意外险）</w:t>
      </w:r>
      <w:r>
        <w:rPr>
          <w:rFonts w:hint="eastAsia" w:ascii="宋体" w:hAnsi="宋体" w:eastAsia="宋体" w:cs="宋体"/>
          <w:b w:val="0"/>
          <w:bCs w:val="0"/>
          <w:color w:val="auto"/>
          <w:spacing w:val="-4"/>
          <w:szCs w:val="21"/>
          <w:highlight w:val="none"/>
          <w:lang w:eastAsia="zh-CN"/>
        </w:rPr>
        <w:t>。</w:t>
      </w:r>
    </w:p>
    <w:p w14:paraId="5AE0E08F">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3</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以上费用包括参团人员吃住行及景点门票费、导游费、保险费（疗休养全程保险）、服务人员（导游、司机等）吃住行费用、</w:t>
      </w:r>
      <w:r>
        <w:rPr>
          <w:rFonts w:hint="eastAsia" w:ascii="宋体" w:hAnsi="宋体" w:eastAsia="宋体" w:cs="宋体"/>
          <w:b w:val="0"/>
          <w:bCs w:val="0"/>
          <w:color w:val="auto"/>
          <w:spacing w:val="-4"/>
          <w:szCs w:val="21"/>
          <w:highlight w:val="none"/>
          <w:lang w:eastAsia="zh-CN"/>
        </w:rPr>
        <w:t>投标人</w:t>
      </w:r>
      <w:r>
        <w:rPr>
          <w:rFonts w:hint="eastAsia" w:ascii="宋体" w:hAnsi="宋体" w:eastAsia="宋体" w:cs="宋体"/>
          <w:b w:val="0"/>
          <w:bCs w:val="0"/>
          <w:color w:val="auto"/>
          <w:spacing w:val="-4"/>
          <w:szCs w:val="21"/>
          <w:highlight w:val="none"/>
        </w:rPr>
        <w:t>预计的税费、其他费用和风险费用</w:t>
      </w:r>
      <w:r>
        <w:rPr>
          <w:rFonts w:hint="eastAsia" w:ascii="宋体" w:hAnsi="宋体" w:eastAsia="宋体" w:cs="宋体"/>
          <w:b w:val="0"/>
          <w:bCs w:val="0"/>
          <w:color w:val="auto"/>
          <w:spacing w:val="-4"/>
          <w:szCs w:val="21"/>
          <w:highlight w:val="none"/>
          <w:lang w:eastAsia="zh-CN"/>
        </w:rPr>
        <w:t>。</w:t>
      </w:r>
    </w:p>
    <w:p w14:paraId="35F0C292">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4</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甲方根据线路费用标准付费，</w:t>
      </w:r>
      <w:r>
        <w:rPr>
          <w:rFonts w:hint="eastAsia" w:ascii="宋体" w:hAnsi="宋体" w:eastAsia="宋体" w:cs="宋体"/>
          <w:b w:val="0"/>
          <w:bCs w:val="0"/>
          <w:color w:val="auto"/>
          <w:spacing w:val="-4"/>
          <w:szCs w:val="21"/>
          <w:highlight w:val="none"/>
        </w:rPr>
        <w:t>实际费用按实际出行人数进行结算</w:t>
      </w:r>
      <w:r>
        <w:rPr>
          <w:rFonts w:hint="eastAsia" w:ascii="宋体" w:hAnsi="宋体" w:eastAsia="宋体" w:cs="宋体"/>
          <w:b w:val="0"/>
          <w:bCs w:val="0"/>
          <w:color w:val="auto"/>
          <w:spacing w:val="-4"/>
          <w:szCs w:val="21"/>
          <w:highlight w:val="none"/>
          <w:lang w:eastAsia="zh-CN"/>
        </w:rPr>
        <w:t>。</w:t>
      </w:r>
    </w:p>
    <w:p w14:paraId="05C6D1A8">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5</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线路超出</w:t>
      </w:r>
      <w:r>
        <w:rPr>
          <w:rFonts w:hint="eastAsia" w:ascii="宋体" w:hAnsi="宋体" w:eastAsia="宋体" w:cs="宋体"/>
          <w:b w:val="0"/>
          <w:bCs w:val="0"/>
          <w:color w:val="auto"/>
          <w:spacing w:val="-4"/>
          <w:szCs w:val="21"/>
          <w:highlight w:val="none"/>
          <w:lang w:val="en-US" w:eastAsia="zh-CN"/>
        </w:rPr>
        <w:t>标准</w:t>
      </w:r>
      <w:r>
        <w:rPr>
          <w:rFonts w:hint="eastAsia" w:ascii="宋体" w:hAnsi="宋体" w:eastAsia="宋体" w:cs="宋体"/>
          <w:b w:val="0"/>
          <w:bCs w:val="0"/>
          <w:color w:val="auto"/>
          <w:spacing w:val="-4"/>
          <w:szCs w:val="21"/>
          <w:highlight w:val="none"/>
        </w:rPr>
        <w:t>的部分由参加的教职工本人承担</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如超出线路天数，须另签订旅游合同</w:t>
      </w:r>
      <w:r>
        <w:rPr>
          <w:rFonts w:hint="eastAsia" w:ascii="宋体" w:hAnsi="宋体" w:eastAsia="宋体" w:cs="宋体"/>
          <w:b w:val="0"/>
          <w:bCs w:val="0"/>
          <w:color w:val="auto"/>
          <w:spacing w:val="-4"/>
          <w:szCs w:val="21"/>
          <w:highlight w:val="none"/>
          <w:lang w:eastAsia="zh-CN"/>
        </w:rPr>
        <w:t>。</w:t>
      </w:r>
    </w:p>
    <w:p w14:paraId="1820F87E">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6</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新疆、</w:t>
      </w:r>
      <w:r>
        <w:rPr>
          <w:rFonts w:hint="eastAsia" w:ascii="宋体" w:hAnsi="宋体" w:eastAsia="宋体" w:cs="宋体"/>
          <w:b w:val="0"/>
          <w:bCs w:val="0"/>
          <w:color w:val="auto"/>
          <w:spacing w:val="-4"/>
          <w:szCs w:val="21"/>
          <w:highlight w:val="none"/>
          <w:lang w:val="en-US" w:eastAsia="zh-CN"/>
        </w:rPr>
        <w:t>四川</w:t>
      </w:r>
      <w:r>
        <w:rPr>
          <w:rFonts w:hint="eastAsia" w:ascii="宋体" w:hAnsi="宋体" w:eastAsia="宋体" w:cs="宋体"/>
          <w:b w:val="0"/>
          <w:bCs w:val="0"/>
          <w:color w:val="auto"/>
          <w:spacing w:val="-4"/>
          <w:szCs w:val="21"/>
          <w:highlight w:val="none"/>
        </w:rPr>
        <w:t>、吉林、青海、</w:t>
      </w:r>
      <w:r>
        <w:rPr>
          <w:rFonts w:hint="eastAsia" w:ascii="宋体" w:hAnsi="宋体" w:eastAsia="宋体" w:cs="宋体"/>
          <w:b w:val="0"/>
          <w:bCs w:val="0"/>
          <w:color w:val="auto"/>
          <w:kern w:val="0"/>
          <w:szCs w:val="21"/>
          <w:highlight w:val="none"/>
          <w:lang w:val="en-US" w:eastAsia="zh-CN"/>
        </w:rPr>
        <w:t>重庆、</w:t>
      </w:r>
      <w:r>
        <w:rPr>
          <w:rFonts w:hint="eastAsia" w:ascii="宋体" w:hAnsi="宋体" w:eastAsia="宋体" w:cs="宋体"/>
          <w:b w:val="0"/>
          <w:bCs w:val="0"/>
          <w:color w:val="auto"/>
          <w:kern w:val="0"/>
          <w:szCs w:val="21"/>
          <w:highlight w:val="none"/>
        </w:rPr>
        <w:t>湖北</w:t>
      </w:r>
      <w:r>
        <w:rPr>
          <w:rFonts w:hint="eastAsia" w:ascii="宋体" w:hAnsi="宋体" w:eastAsia="宋体" w:cs="宋体"/>
          <w:b w:val="0"/>
          <w:bCs w:val="0"/>
          <w:color w:val="auto"/>
          <w:spacing w:val="-4"/>
          <w:szCs w:val="21"/>
          <w:highlight w:val="none"/>
        </w:rPr>
        <w:t>的线路报价为落地价</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含往返时间</w:t>
      </w:r>
      <w:r>
        <w:rPr>
          <w:rFonts w:hint="eastAsia" w:ascii="宋体" w:hAnsi="宋体" w:eastAsia="宋体" w:cs="宋体"/>
          <w:b w:val="0"/>
          <w:bCs w:val="0"/>
          <w:color w:val="auto"/>
          <w:spacing w:val="-4"/>
          <w:szCs w:val="21"/>
          <w:highlight w:val="none"/>
        </w:rPr>
        <w:t>。</w:t>
      </w:r>
    </w:p>
    <w:p w14:paraId="02A86F23">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rPr>
        <w:t>4</w:t>
      </w:r>
      <w:r>
        <w:rPr>
          <w:rFonts w:hint="eastAsia" w:ascii="宋体" w:hAnsi="宋体" w:eastAsia="宋体" w:cs="宋体"/>
          <w:b w:val="0"/>
          <w:bCs w:val="0"/>
          <w:color w:val="auto"/>
          <w:spacing w:val="-4"/>
          <w:szCs w:val="21"/>
          <w:highlight w:val="none"/>
          <w:lang w:val="en-US" w:eastAsia="zh-CN"/>
        </w:rPr>
        <w:t>.</w:t>
      </w:r>
      <w:r>
        <w:rPr>
          <w:rFonts w:hint="eastAsia" w:ascii="宋体" w:hAnsi="宋体" w:eastAsia="宋体" w:cs="宋体"/>
          <w:b w:val="0"/>
          <w:bCs w:val="0"/>
          <w:color w:val="auto"/>
          <w:spacing w:val="-4"/>
          <w:szCs w:val="21"/>
          <w:highlight w:val="none"/>
        </w:rPr>
        <w:t>具体服务要求</w:t>
      </w:r>
      <w:r>
        <w:rPr>
          <w:rFonts w:hint="eastAsia" w:ascii="宋体" w:hAnsi="宋体" w:eastAsia="宋体" w:cs="宋体"/>
          <w:b w:val="0"/>
          <w:bCs w:val="0"/>
          <w:color w:val="auto"/>
          <w:spacing w:val="-4"/>
          <w:szCs w:val="21"/>
          <w:highlight w:val="none"/>
          <w:lang w:eastAsia="zh-CN"/>
        </w:rPr>
        <w:t>：</w:t>
      </w:r>
    </w:p>
    <w:p w14:paraId="18CF545A">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1</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乙方</w:t>
      </w:r>
      <w:r>
        <w:rPr>
          <w:rFonts w:hint="eastAsia" w:ascii="宋体" w:hAnsi="宋体" w:eastAsia="宋体" w:cs="宋体"/>
          <w:b w:val="0"/>
          <w:bCs w:val="0"/>
          <w:color w:val="auto"/>
          <w:spacing w:val="-4"/>
          <w:szCs w:val="21"/>
          <w:highlight w:val="none"/>
        </w:rPr>
        <w:t>在各疗休养线路中均不得自行安排购物活动，</w:t>
      </w:r>
      <w:r>
        <w:rPr>
          <w:rFonts w:hint="eastAsia" w:ascii="宋体" w:hAnsi="宋体" w:eastAsia="宋体" w:cs="宋体"/>
          <w:b w:val="0"/>
          <w:bCs w:val="0"/>
          <w:color w:val="auto"/>
          <w:spacing w:val="-4"/>
          <w:szCs w:val="21"/>
          <w:highlight w:val="none"/>
          <w:lang w:eastAsia="zh-CN"/>
        </w:rPr>
        <w:t>甲方</w:t>
      </w:r>
      <w:r>
        <w:rPr>
          <w:rFonts w:hint="eastAsia" w:ascii="宋体" w:hAnsi="宋体" w:eastAsia="宋体" w:cs="宋体"/>
          <w:b w:val="0"/>
          <w:bCs w:val="0"/>
          <w:color w:val="auto"/>
          <w:spacing w:val="-4"/>
          <w:szCs w:val="21"/>
          <w:highlight w:val="none"/>
        </w:rPr>
        <w:t>有要求的除外。</w:t>
      </w:r>
    </w:p>
    <w:p w14:paraId="05C29531">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2</w:t>
      </w:r>
      <w:r>
        <w:rPr>
          <w:rFonts w:hint="eastAsia" w:ascii="宋体" w:hAnsi="宋体" w:eastAsia="宋体" w:cs="宋体"/>
          <w:b w:val="0"/>
          <w:bCs w:val="0"/>
          <w:color w:val="auto"/>
          <w:spacing w:val="-4"/>
          <w:szCs w:val="21"/>
          <w:highlight w:val="none"/>
          <w:lang w:eastAsia="zh-CN"/>
        </w:rPr>
        <w:t>）乙方</w:t>
      </w:r>
      <w:r>
        <w:rPr>
          <w:rFonts w:hint="eastAsia" w:ascii="宋体" w:hAnsi="宋体" w:eastAsia="宋体" w:cs="宋体"/>
          <w:b w:val="0"/>
          <w:bCs w:val="0"/>
          <w:color w:val="auto"/>
          <w:spacing w:val="-4"/>
          <w:szCs w:val="21"/>
          <w:highlight w:val="none"/>
        </w:rPr>
        <w:t>需根据</w:t>
      </w:r>
      <w:r>
        <w:rPr>
          <w:rFonts w:hint="eastAsia" w:ascii="宋体" w:hAnsi="宋体" w:eastAsia="宋体" w:cs="宋体"/>
          <w:b w:val="0"/>
          <w:bCs w:val="0"/>
          <w:color w:val="auto"/>
          <w:spacing w:val="-4"/>
          <w:szCs w:val="21"/>
          <w:highlight w:val="none"/>
          <w:lang w:eastAsia="zh-CN"/>
        </w:rPr>
        <w:t>甲方</w:t>
      </w:r>
      <w:r>
        <w:rPr>
          <w:rFonts w:hint="eastAsia" w:ascii="宋体" w:hAnsi="宋体" w:eastAsia="宋体" w:cs="宋体"/>
          <w:b w:val="0"/>
          <w:bCs w:val="0"/>
          <w:color w:val="auto"/>
          <w:spacing w:val="-4"/>
          <w:szCs w:val="21"/>
          <w:highlight w:val="none"/>
        </w:rPr>
        <w:t>指定的省内外疗休养线路，制定各条线路详细的疗休养执行方案。</w:t>
      </w:r>
    </w:p>
    <w:p w14:paraId="251DE13C">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3</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最少组团人数</w:t>
      </w:r>
      <w:r>
        <w:rPr>
          <w:rFonts w:hint="eastAsia" w:ascii="宋体" w:hAnsi="宋体" w:eastAsia="宋体" w:cs="宋体"/>
          <w:b w:val="0"/>
          <w:bCs w:val="0"/>
          <w:color w:val="auto"/>
          <w:spacing w:val="-4"/>
          <w:szCs w:val="21"/>
          <w:highlight w:val="none"/>
          <w:lang w:val="en-US" w:eastAsia="zh-CN"/>
        </w:rPr>
        <w:t>为：</w:t>
      </w:r>
      <w:r>
        <w:rPr>
          <w:rFonts w:hint="eastAsia" w:ascii="宋体" w:hAnsi="宋体" w:eastAsia="宋体" w:cs="宋体"/>
          <w:b w:val="0"/>
          <w:bCs w:val="0"/>
          <w:color w:val="auto"/>
          <w:spacing w:val="-4"/>
          <w:szCs w:val="21"/>
          <w:highlight w:val="none"/>
          <w:u w:val="single"/>
          <w:lang w:val="en-US" w:eastAsia="zh-CN"/>
        </w:rPr>
        <w:t xml:space="preserve">      </w:t>
      </w:r>
      <w:r>
        <w:rPr>
          <w:rFonts w:hint="eastAsia" w:ascii="宋体" w:hAnsi="宋体" w:eastAsia="宋体" w:cs="宋体"/>
          <w:b w:val="0"/>
          <w:bCs w:val="0"/>
          <w:color w:val="auto"/>
          <w:spacing w:val="-4"/>
          <w:szCs w:val="21"/>
          <w:highlight w:val="none"/>
          <w:lang w:val="en-US" w:eastAsia="zh-CN"/>
        </w:rPr>
        <w:t>人；</w:t>
      </w:r>
      <w:r>
        <w:rPr>
          <w:rFonts w:hint="eastAsia" w:ascii="宋体" w:hAnsi="宋体" w:eastAsia="宋体" w:cs="宋体"/>
          <w:b w:val="0"/>
          <w:bCs w:val="0"/>
          <w:color w:val="auto"/>
          <w:spacing w:val="-4"/>
          <w:szCs w:val="21"/>
          <w:highlight w:val="none"/>
        </w:rPr>
        <w:t>最佳组团人数为：</w:t>
      </w:r>
      <w:r>
        <w:rPr>
          <w:rFonts w:hint="eastAsia" w:ascii="宋体" w:hAnsi="宋体" w:eastAsia="宋体" w:cs="宋体"/>
          <w:b w:val="0"/>
          <w:bCs w:val="0"/>
          <w:color w:val="auto"/>
          <w:spacing w:val="-4"/>
          <w:szCs w:val="21"/>
          <w:highlight w:val="none"/>
          <w:u w:val="single"/>
        </w:rPr>
        <w:t xml:space="preserve">      </w:t>
      </w:r>
      <w:r>
        <w:rPr>
          <w:rFonts w:hint="eastAsia" w:ascii="宋体" w:hAnsi="宋体" w:eastAsia="宋体" w:cs="宋体"/>
          <w:b w:val="0"/>
          <w:bCs w:val="0"/>
          <w:color w:val="auto"/>
          <w:spacing w:val="-4"/>
          <w:szCs w:val="21"/>
          <w:highlight w:val="none"/>
        </w:rPr>
        <w:t>人。</w:t>
      </w:r>
    </w:p>
    <w:p w14:paraId="1472F1FF">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4</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导游</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rPr>
        <w:t>服务应为全程陪同方式，导游需具备导游能力、具有较好的个人素质和较强的突发情况处置能力；</w:t>
      </w:r>
      <w:r>
        <w:rPr>
          <w:rFonts w:hint="eastAsia" w:ascii="宋体" w:hAnsi="宋体" w:eastAsia="宋体" w:cs="宋体"/>
          <w:b w:val="0"/>
          <w:bCs w:val="0"/>
          <w:color w:val="auto"/>
          <w:spacing w:val="-4"/>
          <w:szCs w:val="21"/>
          <w:highlight w:val="none"/>
          <w:lang w:eastAsia="zh-CN"/>
        </w:rPr>
        <w:t>甲方</w:t>
      </w:r>
      <w:r>
        <w:rPr>
          <w:rFonts w:hint="eastAsia" w:ascii="宋体" w:hAnsi="宋体" w:eastAsia="宋体" w:cs="宋体"/>
          <w:b w:val="0"/>
          <w:bCs w:val="0"/>
          <w:color w:val="auto"/>
          <w:spacing w:val="-4"/>
          <w:szCs w:val="21"/>
          <w:highlight w:val="none"/>
        </w:rPr>
        <w:t>不接受与外单位人员拼团方式出行。</w:t>
      </w:r>
    </w:p>
    <w:p w14:paraId="2C8B0B05">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val="en-US" w:eastAsia="zh-CN"/>
        </w:rPr>
        <w:t>乙方</w:t>
      </w:r>
      <w:r>
        <w:rPr>
          <w:rFonts w:hint="eastAsia" w:ascii="宋体" w:hAnsi="宋体" w:eastAsia="宋体" w:cs="宋体"/>
          <w:b w:val="0"/>
          <w:bCs w:val="0"/>
          <w:color w:val="auto"/>
          <w:spacing w:val="-4"/>
          <w:szCs w:val="21"/>
          <w:highlight w:val="none"/>
        </w:rPr>
        <w:t>承诺每条出行线路至少具备一名具有导游证的</w:t>
      </w:r>
      <w:r>
        <w:rPr>
          <w:rFonts w:hint="eastAsia" w:ascii="宋体" w:hAnsi="宋体" w:eastAsia="宋体" w:cs="宋体"/>
          <w:b w:val="0"/>
          <w:bCs w:val="0"/>
          <w:color w:val="auto"/>
          <w:spacing w:val="-4"/>
          <w:szCs w:val="21"/>
          <w:highlight w:val="none"/>
          <w:lang w:val="en-US" w:eastAsia="zh-CN"/>
        </w:rPr>
        <w:t>全程</w:t>
      </w:r>
      <w:r>
        <w:rPr>
          <w:rFonts w:hint="eastAsia" w:ascii="宋体" w:hAnsi="宋体" w:eastAsia="宋体" w:cs="宋体"/>
          <w:b w:val="0"/>
          <w:bCs w:val="0"/>
          <w:color w:val="auto"/>
          <w:spacing w:val="-4"/>
          <w:szCs w:val="21"/>
          <w:highlight w:val="none"/>
        </w:rPr>
        <w:t>陪同导游。</w:t>
      </w:r>
    </w:p>
    <w:p w14:paraId="0F291620">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val="en-US" w:eastAsia="zh-CN"/>
        </w:rPr>
        <w:t>乙方</w:t>
      </w:r>
      <w:r>
        <w:rPr>
          <w:rFonts w:hint="eastAsia" w:ascii="宋体" w:hAnsi="宋体" w:eastAsia="宋体" w:cs="宋体"/>
          <w:b w:val="0"/>
          <w:bCs w:val="0"/>
          <w:color w:val="auto"/>
          <w:spacing w:val="-4"/>
          <w:szCs w:val="21"/>
          <w:highlight w:val="none"/>
        </w:rPr>
        <w:t>陪同导游至少4名。</w:t>
      </w:r>
    </w:p>
    <w:p w14:paraId="720C5A31">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val="en-US" w:eastAsia="zh-CN"/>
        </w:rPr>
        <w:t>（5）</w:t>
      </w:r>
      <w:r>
        <w:rPr>
          <w:rFonts w:hint="eastAsia" w:ascii="宋体" w:hAnsi="宋体" w:eastAsia="宋体" w:cs="宋体"/>
          <w:b w:val="0"/>
          <w:bCs w:val="0"/>
          <w:color w:val="auto"/>
          <w:spacing w:val="-4"/>
          <w:szCs w:val="21"/>
          <w:highlight w:val="none"/>
        </w:rPr>
        <w:t>住宿：四星或准四星</w:t>
      </w:r>
      <w:r>
        <w:rPr>
          <w:rFonts w:hint="eastAsia" w:ascii="宋体" w:hAnsi="宋体" w:eastAsia="宋体" w:cs="宋体"/>
          <w:b w:val="0"/>
          <w:bCs w:val="0"/>
          <w:color w:val="auto"/>
          <w:spacing w:val="-4"/>
          <w:szCs w:val="21"/>
          <w:highlight w:val="none"/>
          <w:lang w:val="en-US" w:eastAsia="zh-CN"/>
        </w:rPr>
        <w:t>以上</w:t>
      </w:r>
      <w:r>
        <w:rPr>
          <w:rFonts w:hint="eastAsia" w:ascii="宋体" w:hAnsi="宋体" w:eastAsia="宋体" w:cs="宋体"/>
          <w:b w:val="0"/>
          <w:bCs w:val="0"/>
          <w:color w:val="auto"/>
          <w:spacing w:val="-4"/>
          <w:szCs w:val="21"/>
          <w:highlight w:val="none"/>
        </w:rPr>
        <w:t>酒店；或是当地最高档次的酒店。品质好、地理位置便捷、房间干净整洁、设施齐全且能正常使用、24小时供应热水，不低于挂牌四星（四钻）或网评四星标准</w:t>
      </w:r>
      <w:r>
        <w:rPr>
          <w:rFonts w:hint="eastAsia" w:ascii="宋体" w:hAnsi="宋体" w:eastAsia="宋体" w:cs="宋体"/>
          <w:b w:val="0"/>
          <w:bCs w:val="0"/>
          <w:color w:val="auto"/>
          <w:spacing w:val="-4"/>
          <w:szCs w:val="21"/>
          <w:highlight w:val="none"/>
          <w:lang w:val="en-US" w:eastAsia="zh-CN"/>
        </w:rPr>
        <w:t>以上</w:t>
      </w:r>
      <w:r>
        <w:rPr>
          <w:rFonts w:hint="eastAsia" w:ascii="宋体" w:hAnsi="宋体" w:eastAsia="宋体" w:cs="宋体"/>
          <w:b w:val="0"/>
          <w:bCs w:val="0"/>
          <w:color w:val="auto"/>
          <w:spacing w:val="-4"/>
          <w:szCs w:val="21"/>
          <w:highlight w:val="none"/>
        </w:rPr>
        <w:t>的酒店（或度假村等同标准住宿，下同），</w:t>
      </w:r>
      <w:r>
        <w:rPr>
          <w:rFonts w:hint="eastAsia" w:ascii="宋体" w:hAnsi="宋体" w:eastAsia="宋体" w:cs="宋体"/>
          <w:b w:val="0"/>
          <w:bCs w:val="0"/>
          <w:color w:val="auto"/>
          <w:sz w:val="21"/>
          <w:szCs w:val="21"/>
          <w:highlight w:val="none"/>
          <w:lang w:eastAsia="zh-CN"/>
        </w:rPr>
        <w:t>住宿不安排一楼，尽可能在同一楼层；房间朝向选择不靠马路，保证疗休养人员休息</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strike w:val="0"/>
          <w:dstrike w:val="0"/>
          <w:color w:val="auto"/>
          <w:sz w:val="21"/>
          <w:szCs w:val="21"/>
          <w:highlight w:val="none"/>
          <w:lang w:eastAsia="zh-CN"/>
        </w:rPr>
        <w:t>如因男女人数为单，需安排一人一间，旅行社承担房差。</w:t>
      </w:r>
      <w:r>
        <w:rPr>
          <w:rFonts w:hint="eastAsia" w:ascii="宋体" w:hAnsi="宋体" w:eastAsia="宋体" w:cs="宋体"/>
          <w:b w:val="0"/>
          <w:bCs w:val="0"/>
          <w:strike w:val="0"/>
          <w:dstrike w:val="0"/>
          <w:color w:val="auto"/>
          <w:sz w:val="21"/>
          <w:szCs w:val="21"/>
          <w:highlight w:val="none"/>
          <w:lang w:val="en-US" w:eastAsia="zh-CN"/>
        </w:rPr>
        <w:t>但</w:t>
      </w:r>
      <w:r>
        <w:rPr>
          <w:rFonts w:hint="eastAsia" w:ascii="宋体" w:hAnsi="宋体" w:eastAsia="宋体" w:cs="宋体"/>
          <w:b w:val="0"/>
          <w:bCs w:val="0"/>
          <w:strike w:val="0"/>
          <w:dstrike w:val="0"/>
          <w:color w:val="auto"/>
          <w:sz w:val="21"/>
          <w:szCs w:val="21"/>
          <w:highlight w:val="none"/>
          <w:lang w:eastAsia="zh-CN"/>
        </w:rPr>
        <w:t>个人要求单住房产生的住宿差价由个人自行承担。</w:t>
      </w:r>
    </w:p>
    <w:p w14:paraId="747CE3D7">
      <w:pPr>
        <w:adjustRightInd w:val="0"/>
        <w:snapToGrid w:val="0"/>
        <w:spacing w:line="288" w:lineRule="auto"/>
        <w:ind w:firstLine="420"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交通：包含当地旅游车、杭州指定地点到</w:t>
      </w:r>
      <w:r>
        <w:rPr>
          <w:rFonts w:hint="eastAsia" w:ascii="宋体" w:hAnsi="宋体" w:eastAsia="宋体" w:cs="宋体"/>
          <w:b w:val="0"/>
          <w:bCs w:val="0"/>
          <w:color w:val="auto"/>
          <w:sz w:val="21"/>
          <w:szCs w:val="21"/>
          <w:highlight w:val="none"/>
          <w:lang w:val="en-US" w:eastAsia="zh-CN"/>
        </w:rPr>
        <w:t>机场、高铁站、</w:t>
      </w:r>
      <w:r>
        <w:rPr>
          <w:rFonts w:hint="eastAsia" w:ascii="宋体" w:hAnsi="宋体" w:eastAsia="宋体" w:cs="宋体"/>
          <w:b w:val="0"/>
          <w:bCs w:val="0"/>
          <w:color w:val="auto"/>
          <w:sz w:val="21"/>
          <w:szCs w:val="21"/>
          <w:highlight w:val="none"/>
        </w:rPr>
        <w:t>疗养地点接送、景区交通等全过程交通出行工具</w:t>
      </w:r>
      <w:r>
        <w:rPr>
          <w:rFonts w:hint="eastAsia" w:ascii="宋体" w:hAnsi="宋体" w:eastAsia="宋体" w:cs="宋体"/>
          <w:b w:val="0"/>
          <w:bCs w:val="0"/>
          <w:color w:val="auto"/>
          <w:sz w:val="21"/>
          <w:szCs w:val="21"/>
          <w:highlight w:val="none"/>
          <w:lang w:val="en-US" w:eastAsia="zh-CN"/>
        </w:rPr>
        <w:t>。</w:t>
      </w:r>
    </w:p>
    <w:p w14:paraId="756C15DC">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pacing w:val="-4"/>
          <w:szCs w:val="21"/>
          <w:highlight w:val="none"/>
          <w:lang w:val="en-US" w:eastAsia="zh-CN"/>
        </w:rPr>
        <w:t>（7）餐饮：</w:t>
      </w:r>
      <w:r>
        <w:rPr>
          <w:rFonts w:hint="eastAsia" w:ascii="宋体" w:hAnsi="宋体" w:eastAsia="宋体" w:cs="宋体"/>
          <w:b w:val="0"/>
          <w:bCs w:val="0"/>
          <w:color w:val="auto"/>
          <w:sz w:val="21"/>
          <w:szCs w:val="21"/>
          <w:highlight w:val="none"/>
          <w:lang w:eastAsia="zh-CN"/>
        </w:rPr>
        <w:t>提供餐费标准、</w:t>
      </w:r>
      <w:r>
        <w:rPr>
          <w:rFonts w:hint="eastAsia" w:ascii="宋体" w:hAnsi="宋体" w:eastAsia="宋体" w:cs="宋体"/>
          <w:b w:val="0"/>
          <w:bCs w:val="0"/>
          <w:color w:val="auto"/>
          <w:sz w:val="21"/>
          <w:szCs w:val="21"/>
          <w:highlight w:val="none"/>
        </w:rPr>
        <w:t>用餐数量或菜单，明确是</w:t>
      </w:r>
      <w:r>
        <w:rPr>
          <w:rFonts w:hint="eastAsia" w:ascii="宋体" w:hAnsi="宋体" w:eastAsia="宋体" w:cs="宋体"/>
          <w:b w:val="0"/>
          <w:bCs w:val="0"/>
          <w:color w:val="auto"/>
          <w:sz w:val="21"/>
          <w:szCs w:val="21"/>
          <w:highlight w:val="none"/>
          <w:lang w:val="en-US" w:eastAsia="zh-CN"/>
        </w:rPr>
        <w:t>自助餐、</w:t>
      </w:r>
      <w:r>
        <w:rPr>
          <w:rFonts w:hint="eastAsia" w:ascii="宋体" w:hAnsi="宋体" w:eastAsia="宋体" w:cs="宋体"/>
          <w:b w:val="0"/>
          <w:bCs w:val="0"/>
          <w:color w:val="auto"/>
          <w:sz w:val="21"/>
          <w:szCs w:val="21"/>
          <w:highlight w:val="none"/>
        </w:rPr>
        <w:t>分餐制还是桌餐，公用筷勺等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食物要求新鲜、安全，适合教职工口味</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每批次每餐结合地方特色，菜品多样，不重复雷同</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餐厅交通便利，环境较好</w:t>
      </w:r>
      <w:r>
        <w:rPr>
          <w:rFonts w:hint="eastAsia" w:ascii="宋体" w:hAnsi="宋体" w:eastAsia="宋体" w:cs="宋体"/>
          <w:b w:val="0"/>
          <w:bCs w:val="0"/>
          <w:color w:val="auto"/>
          <w:sz w:val="21"/>
          <w:szCs w:val="21"/>
          <w:highlight w:val="none"/>
          <w:lang w:eastAsia="zh-CN"/>
        </w:rPr>
        <w:t>。</w:t>
      </w:r>
    </w:p>
    <w:p w14:paraId="08710BD7">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val="en-US" w:eastAsia="zh-CN"/>
        </w:rPr>
        <w:t>（8）</w:t>
      </w:r>
      <w:r>
        <w:rPr>
          <w:rFonts w:hint="eastAsia" w:ascii="宋体" w:hAnsi="宋体" w:eastAsia="宋体" w:cs="宋体"/>
          <w:b w:val="0"/>
          <w:bCs w:val="0"/>
          <w:color w:val="auto"/>
          <w:spacing w:val="-4"/>
          <w:szCs w:val="21"/>
          <w:highlight w:val="none"/>
        </w:rPr>
        <w:t>每条线至少配备一辆车、一名司机、一名全陪导游。同时满足以下条件：</w:t>
      </w:r>
    </w:p>
    <w:p w14:paraId="3C3DD7FD">
      <w:pPr>
        <w:adjustRightInd w:val="0"/>
        <w:snapToGrid w:val="0"/>
        <w:spacing w:line="288" w:lineRule="auto"/>
        <w:ind w:firstLine="404" w:firstLineChars="200"/>
        <w:rPr>
          <w:rFonts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rPr>
        <w:t>1）</w:t>
      </w:r>
      <w:r>
        <w:rPr>
          <w:rFonts w:hint="eastAsia" w:ascii="宋体" w:hAnsi="宋体" w:eastAsia="宋体" w:cs="宋体"/>
          <w:b w:val="0"/>
          <w:bCs w:val="0"/>
          <w:color w:val="auto"/>
          <w:spacing w:val="-4"/>
          <w:szCs w:val="21"/>
          <w:highlight w:val="none"/>
          <w:lang w:val="en-US" w:eastAsia="zh-CN"/>
        </w:rPr>
        <w:t>根据条线人员安排接待</w:t>
      </w:r>
      <w:r>
        <w:rPr>
          <w:rFonts w:hint="eastAsia" w:ascii="宋体" w:hAnsi="宋体" w:eastAsia="宋体" w:cs="宋体"/>
          <w:b w:val="0"/>
          <w:bCs w:val="0"/>
          <w:color w:val="auto"/>
          <w:spacing w:val="-4"/>
          <w:szCs w:val="21"/>
          <w:highlight w:val="none"/>
        </w:rPr>
        <w:t>车辆</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载客量不超</w:t>
      </w:r>
      <w:r>
        <w:rPr>
          <w:rFonts w:hint="eastAsia" w:ascii="宋体" w:hAnsi="宋体" w:eastAsia="宋体" w:cs="宋体"/>
          <w:b w:val="0"/>
          <w:bCs w:val="0"/>
          <w:color w:val="auto"/>
          <w:sz w:val="21"/>
          <w:szCs w:val="21"/>
          <w:highlight w:val="none"/>
          <w:lang w:val="en-US" w:eastAsia="zh-CN"/>
        </w:rPr>
        <w:t>80%）</w:t>
      </w:r>
      <w:r>
        <w:rPr>
          <w:rFonts w:hint="eastAsia" w:ascii="宋体" w:hAnsi="宋体" w:eastAsia="宋体" w:cs="宋体"/>
          <w:b w:val="0"/>
          <w:bCs w:val="0"/>
          <w:color w:val="auto"/>
          <w:spacing w:val="-4"/>
          <w:szCs w:val="21"/>
          <w:highlight w:val="none"/>
        </w:rPr>
        <w:t>，车况良好，车辆行驶证领证时间未超过36个月，内设冷暖空调，车内整洁、</w:t>
      </w:r>
      <w:r>
        <w:rPr>
          <w:rFonts w:hint="eastAsia" w:ascii="宋体" w:hAnsi="宋体" w:eastAsia="宋体" w:cs="宋体"/>
          <w:b w:val="0"/>
          <w:bCs w:val="0"/>
          <w:color w:val="auto"/>
          <w:spacing w:val="-4"/>
          <w:szCs w:val="21"/>
          <w:highlight w:val="none"/>
          <w:lang w:val="en-US" w:eastAsia="zh-CN"/>
        </w:rPr>
        <w:t>舒适、宽敞</w:t>
      </w:r>
      <w:r>
        <w:rPr>
          <w:rFonts w:hint="eastAsia" w:ascii="宋体" w:hAnsi="宋体" w:eastAsia="宋体" w:cs="宋体"/>
          <w:b w:val="0"/>
          <w:bCs w:val="0"/>
          <w:color w:val="auto"/>
          <w:spacing w:val="-4"/>
          <w:szCs w:val="21"/>
          <w:highlight w:val="none"/>
        </w:rPr>
        <w:t>。</w:t>
      </w:r>
    </w:p>
    <w:p w14:paraId="69BD4D26">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rPr>
        <w:t>2）司机必须安全行车5年（含）以上且无重大安全事故和严重交通违规记录，服务态度好，年龄50周岁（含）以下，敬业守时，人品好，自觉服从需方管理，身体健康，无嗜酒和赌博等不良习气服务态度好，具有鉴别</w:t>
      </w:r>
      <w:r>
        <w:rPr>
          <w:rFonts w:hint="eastAsia" w:ascii="宋体" w:hAnsi="宋体" w:eastAsia="宋体" w:cs="宋体"/>
          <w:b w:val="0"/>
          <w:bCs w:val="0"/>
          <w:color w:val="auto"/>
          <w:spacing w:val="-4"/>
          <w:szCs w:val="21"/>
          <w:highlight w:val="none"/>
          <w:lang w:val="en-US" w:eastAsia="zh-CN"/>
        </w:rPr>
        <w:t>和</w:t>
      </w:r>
      <w:r>
        <w:rPr>
          <w:rFonts w:hint="eastAsia" w:ascii="宋体" w:hAnsi="宋体" w:eastAsia="宋体" w:cs="宋体"/>
          <w:b w:val="0"/>
          <w:bCs w:val="0"/>
          <w:color w:val="auto"/>
          <w:spacing w:val="-4"/>
          <w:szCs w:val="21"/>
          <w:highlight w:val="none"/>
        </w:rPr>
        <w:t>应对车辆异常状况的能力。</w:t>
      </w:r>
    </w:p>
    <w:p w14:paraId="032608C9">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val="en-US" w:eastAsia="zh-CN"/>
        </w:rPr>
        <w:t>3）</w:t>
      </w:r>
      <w:r>
        <w:rPr>
          <w:rFonts w:hint="eastAsia" w:ascii="宋体" w:hAnsi="宋体" w:eastAsia="宋体" w:cs="宋体"/>
          <w:b w:val="0"/>
          <w:bCs w:val="0"/>
          <w:color w:val="auto"/>
          <w:spacing w:val="-4"/>
          <w:szCs w:val="21"/>
          <w:highlight w:val="none"/>
        </w:rPr>
        <w:t>大巴内除</w:t>
      </w:r>
      <w:r>
        <w:rPr>
          <w:rFonts w:hint="eastAsia" w:ascii="宋体" w:hAnsi="宋体" w:eastAsia="宋体" w:cs="宋体"/>
          <w:b w:val="0"/>
          <w:bCs w:val="0"/>
          <w:color w:val="auto"/>
          <w:spacing w:val="-4"/>
          <w:szCs w:val="21"/>
          <w:highlight w:val="none"/>
          <w:lang w:eastAsia="zh-CN"/>
        </w:rPr>
        <w:t>甲方</w:t>
      </w:r>
      <w:r>
        <w:rPr>
          <w:rFonts w:hint="eastAsia" w:ascii="宋体" w:hAnsi="宋体" w:eastAsia="宋体" w:cs="宋体"/>
          <w:b w:val="0"/>
          <w:bCs w:val="0"/>
          <w:color w:val="auto"/>
          <w:spacing w:val="-4"/>
          <w:szCs w:val="21"/>
          <w:highlight w:val="none"/>
        </w:rPr>
        <w:t>出行人员、导游、司机外，不允许有其他人员。</w:t>
      </w:r>
    </w:p>
    <w:p w14:paraId="43707723">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val="en-US" w:eastAsia="zh-CN"/>
        </w:rPr>
        <w:t>4</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随车配备</w:t>
      </w:r>
      <w:r>
        <w:rPr>
          <w:rFonts w:hint="eastAsia" w:ascii="宋体" w:hAnsi="宋体" w:eastAsia="宋体" w:cs="宋体"/>
          <w:b w:val="0"/>
          <w:bCs w:val="0"/>
          <w:color w:val="auto"/>
          <w:spacing w:val="-4"/>
          <w:szCs w:val="21"/>
          <w:highlight w:val="none"/>
          <w:lang w:eastAsia="zh-CN"/>
        </w:rPr>
        <w:t>急救药箱及常备药若干。</w:t>
      </w:r>
    </w:p>
    <w:p w14:paraId="6D9509B8">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pacing w:val="-4"/>
          <w:szCs w:val="21"/>
          <w:highlight w:val="none"/>
          <w:lang w:val="en-US" w:eastAsia="zh-CN"/>
        </w:rPr>
        <w:t>（9）保险：投标人应负责</w:t>
      </w:r>
      <w:r>
        <w:rPr>
          <w:rFonts w:hint="eastAsia" w:ascii="宋体" w:hAnsi="宋体" w:eastAsia="宋体" w:cs="宋体"/>
          <w:b w:val="0"/>
          <w:bCs w:val="0"/>
          <w:color w:val="auto"/>
          <w:sz w:val="21"/>
          <w:szCs w:val="21"/>
          <w:highlight w:val="none"/>
          <w:lang w:eastAsia="zh-CN"/>
        </w:rPr>
        <w:t>购买疗休养过程中的各类保险（包括</w:t>
      </w:r>
      <w:r>
        <w:rPr>
          <w:rFonts w:hint="eastAsia" w:ascii="宋体" w:hAnsi="宋体" w:eastAsia="宋体" w:cs="宋体"/>
          <w:b w:val="0"/>
          <w:bCs w:val="0"/>
          <w:color w:val="auto"/>
          <w:sz w:val="21"/>
          <w:szCs w:val="21"/>
          <w:highlight w:val="none"/>
          <w:lang w:val="en-US" w:eastAsia="zh-CN"/>
        </w:rPr>
        <w:t>但不限于</w:t>
      </w:r>
      <w:r>
        <w:rPr>
          <w:rFonts w:hint="eastAsia" w:ascii="宋体" w:hAnsi="宋体" w:eastAsia="宋体" w:cs="宋体"/>
          <w:b w:val="0"/>
          <w:bCs w:val="0"/>
          <w:color w:val="auto"/>
          <w:sz w:val="21"/>
          <w:szCs w:val="21"/>
          <w:highlight w:val="none"/>
          <w:lang w:eastAsia="zh-CN"/>
        </w:rPr>
        <w:t>旅行社责任险、旅游者个人意外险等），其中旅游者人身意外保险保障金额不低于</w:t>
      </w:r>
      <w:r>
        <w:rPr>
          <w:rFonts w:hint="eastAsia" w:ascii="宋体" w:hAnsi="宋体" w:eastAsia="宋体" w:cs="宋体"/>
          <w:b w:val="0"/>
          <w:bCs w:val="0"/>
          <w:color w:val="auto"/>
          <w:sz w:val="21"/>
          <w:szCs w:val="21"/>
          <w:highlight w:val="none"/>
          <w:lang w:val="en-US" w:eastAsia="zh-CN"/>
        </w:rPr>
        <w:t>15</w:t>
      </w:r>
      <w:r>
        <w:rPr>
          <w:rFonts w:hint="eastAsia" w:ascii="宋体" w:hAnsi="宋体" w:eastAsia="宋体" w:cs="宋体"/>
          <w:b w:val="0"/>
          <w:bCs w:val="0"/>
          <w:color w:val="auto"/>
          <w:sz w:val="21"/>
          <w:szCs w:val="21"/>
          <w:highlight w:val="none"/>
          <w:lang w:eastAsia="zh-CN"/>
        </w:rPr>
        <w:t>0万元。实际实施过程中，旅行社必须</w:t>
      </w:r>
      <w:r>
        <w:rPr>
          <w:rFonts w:hint="eastAsia" w:ascii="宋体" w:hAnsi="宋体" w:eastAsia="宋体" w:cs="宋体"/>
          <w:b w:val="0"/>
          <w:bCs w:val="0"/>
          <w:color w:val="auto"/>
          <w:sz w:val="21"/>
          <w:szCs w:val="21"/>
          <w:highlight w:val="none"/>
          <w:lang w:val="en-US" w:eastAsia="zh-CN"/>
        </w:rPr>
        <w:t>向甲方</w:t>
      </w:r>
      <w:r>
        <w:rPr>
          <w:rFonts w:hint="eastAsia" w:ascii="宋体" w:hAnsi="宋体" w:eastAsia="宋体" w:cs="宋体"/>
          <w:b w:val="0"/>
          <w:bCs w:val="0"/>
          <w:color w:val="auto"/>
          <w:sz w:val="21"/>
          <w:szCs w:val="21"/>
          <w:highlight w:val="none"/>
          <w:lang w:eastAsia="zh-CN"/>
        </w:rPr>
        <w:t>提供每批休养人员购买保险的原始凭证复印件</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特色线路也须购买相应保险。</w:t>
      </w:r>
    </w:p>
    <w:p w14:paraId="106F82DA">
      <w:pPr>
        <w:keepNext w:val="0"/>
        <w:keepLines w:val="0"/>
        <w:pageBreakBefore w:val="0"/>
        <w:widowControl w:val="0"/>
        <w:kinsoku/>
        <w:wordWrap/>
        <w:overflowPunct/>
        <w:topLinePunct w:val="0"/>
        <w:autoSpaceDE/>
        <w:autoSpaceDN/>
        <w:bidi w:val="0"/>
        <w:adjustRightInd w:val="0"/>
        <w:snapToGrid w:val="0"/>
        <w:spacing w:line="288" w:lineRule="auto"/>
        <w:ind w:firstLine="404"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pacing w:val="-4"/>
          <w:szCs w:val="21"/>
          <w:highlight w:val="none"/>
          <w:lang w:val="en-US" w:eastAsia="zh-CN"/>
        </w:rPr>
        <w:t>（10）</w:t>
      </w:r>
      <w:r>
        <w:rPr>
          <w:rFonts w:hint="eastAsia" w:ascii="宋体" w:hAnsi="宋体" w:eastAsia="宋体" w:cs="宋体"/>
          <w:b w:val="0"/>
          <w:bCs w:val="0"/>
          <w:color w:val="auto"/>
          <w:sz w:val="21"/>
          <w:szCs w:val="21"/>
          <w:highlight w:val="none"/>
        </w:rPr>
        <w:t>疗</w:t>
      </w:r>
      <w:r>
        <w:rPr>
          <w:rFonts w:hint="eastAsia" w:ascii="宋体" w:hAnsi="宋体" w:eastAsia="宋体" w:cs="宋体"/>
          <w:b w:val="0"/>
          <w:bCs w:val="0"/>
          <w:color w:val="auto"/>
          <w:sz w:val="21"/>
          <w:szCs w:val="21"/>
          <w:highlight w:val="none"/>
          <w:lang w:eastAsia="zh-CN"/>
        </w:rPr>
        <w:t>休</w:t>
      </w:r>
      <w:r>
        <w:rPr>
          <w:rFonts w:hint="eastAsia" w:ascii="宋体" w:hAnsi="宋体" w:eastAsia="宋体" w:cs="宋体"/>
          <w:b w:val="0"/>
          <w:bCs w:val="0"/>
          <w:color w:val="auto"/>
          <w:sz w:val="21"/>
          <w:szCs w:val="21"/>
          <w:highlight w:val="none"/>
        </w:rPr>
        <w:t>养行程、注意事项和</w:t>
      </w:r>
      <w:r>
        <w:rPr>
          <w:rFonts w:hint="eastAsia" w:ascii="宋体" w:hAnsi="宋体" w:eastAsia="宋体" w:cs="宋体"/>
          <w:b w:val="0"/>
          <w:bCs w:val="0"/>
          <w:color w:val="auto"/>
          <w:sz w:val="21"/>
          <w:szCs w:val="21"/>
          <w:highlight w:val="none"/>
          <w:lang w:val="en-US" w:eastAsia="zh-CN"/>
        </w:rPr>
        <w:t>安全告知书</w:t>
      </w:r>
      <w:r>
        <w:rPr>
          <w:rFonts w:hint="eastAsia" w:ascii="宋体" w:hAnsi="宋体" w:eastAsia="宋体" w:cs="宋体"/>
          <w:b w:val="0"/>
          <w:bCs w:val="0"/>
          <w:color w:val="auto"/>
          <w:sz w:val="21"/>
          <w:szCs w:val="21"/>
          <w:highlight w:val="none"/>
        </w:rPr>
        <w:t>人手1份</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全程做好安全工作，做到事事提醒；</w:t>
      </w:r>
      <w:r>
        <w:rPr>
          <w:rFonts w:hint="eastAsia" w:ascii="宋体" w:hAnsi="宋体" w:eastAsia="宋体" w:cs="宋体"/>
          <w:b w:val="0"/>
          <w:bCs w:val="0"/>
          <w:color w:val="auto"/>
          <w:sz w:val="21"/>
          <w:szCs w:val="21"/>
          <w:highlight w:val="none"/>
          <w:lang w:eastAsia="zh-CN"/>
        </w:rPr>
        <w:t>制定应急预案</w:t>
      </w:r>
      <w:r>
        <w:rPr>
          <w:rFonts w:hint="eastAsia" w:ascii="宋体" w:hAnsi="宋体" w:eastAsia="宋体" w:cs="宋体"/>
          <w:b w:val="0"/>
          <w:bCs w:val="0"/>
          <w:color w:val="auto"/>
          <w:sz w:val="21"/>
          <w:szCs w:val="21"/>
          <w:highlight w:val="none"/>
          <w:lang w:val="en-US" w:eastAsia="zh-CN"/>
        </w:rPr>
        <w:t>并于出行前提供给甲方</w:t>
      </w:r>
      <w:r>
        <w:rPr>
          <w:rFonts w:hint="eastAsia" w:ascii="宋体" w:hAnsi="宋体" w:eastAsia="宋体" w:cs="宋体"/>
          <w:b w:val="0"/>
          <w:bCs w:val="0"/>
          <w:color w:val="auto"/>
          <w:sz w:val="21"/>
          <w:szCs w:val="21"/>
          <w:highlight w:val="none"/>
          <w:lang w:eastAsia="zh-CN"/>
        </w:rPr>
        <w:t>，如遇意外突发事件要及时妥善处理，并做好善后处理工作。</w:t>
      </w:r>
    </w:p>
    <w:p w14:paraId="58A37DD3">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线路优化：精心安排好线路，衔接要合理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rPr>
        <w:t>应提前安排好场馆预约</w:t>
      </w:r>
      <w:r>
        <w:rPr>
          <w:rFonts w:hint="eastAsia" w:ascii="宋体" w:hAnsi="宋体" w:eastAsia="宋体" w:cs="宋体"/>
          <w:b w:val="0"/>
          <w:bCs w:val="0"/>
          <w:color w:val="auto"/>
          <w:sz w:val="21"/>
          <w:szCs w:val="21"/>
          <w:highlight w:val="none"/>
          <w:lang w:eastAsia="zh-CN"/>
        </w:rPr>
        <w:t>；同时须详细说明持有各项证件等的优惠政策。</w:t>
      </w:r>
    </w:p>
    <w:p w14:paraId="5A663AF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rPr>
        <w:t>疗养人员名单</w:t>
      </w:r>
      <w:r>
        <w:rPr>
          <w:rFonts w:hint="eastAsia" w:ascii="宋体" w:hAnsi="宋体" w:eastAsia="宋体" w:cs="宋体"/>
          <w:b w:val="0"/>
          <w:bCs w:val="0"/>
          <w:color w:val="auto"/>
          <w:sz w:val="21"/>
          <w:szCs w:val="21"/>
          <w:highlight w:val="none"/>
          <w:lang w:eastAsia="zh-CN"/>
        </w:rPr>
        <w:t>个人信息不得外泄。</w:t>
      </w:r>
    </w:p>
    <w:p w14:paraId="5DA97D3A">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（13）如条线参加人数增加或减少，在不超报价标准的前提下，有可接受的应变方案。</w:t>
      </w:r>
    </w:p>
    <w:p w14:paraId="3213F01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（14）乙方应详细说明持有各项证件所对应的优惠政策。</w:t>
      </w:r>
    </w:p>
    <w:p w14:paraId="4B9673D8">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Courier New" w:eastAsiaTheme="minorEastAsia" w:cstheme="minorBidi"/>
          <w:b w:val="0"/>
          <w:bCs w:val="0"/>
          <w:color w:val="auto"/>
          <w:spacing w:val="-4"/>
          <w:kern w:val="2"/>
          <w:sz w:val="18"/>
          <w:szCs w:val="22"/>
          <w:highlight w:val="none"/>
          <w:lang w:val="en-US" w:eastAsia="zh-CN" w:bidi="ar-SA"/>
        </w:rPr>
      </w:pPr>
      <w:r>
        <w:rPr>
          <w:rFonts w:hint="eastAsia" w:ascii="宋体" w:hAnsi="宋体" w:eastAsia="宋体" w:cs="宋体"/>
          <w:b w:val="0"/>
          <w:bCs w:val="0"/>
          <w:color w:val="auto"/>
          <w:sz w:val="21"/>
          <w:szCs w:val="21"/>
          <w:highlight w:val="none"/>
          <w:lang w:val="en-US" w:eastAsia="zh-CN"/>
        </w:rPr>
        <w:t>（15）如服务过程中出现集体食物中毒、交通安全等事故或其他甲方认为乙方不适合继续服务的事由，甲方有权终止合同并要求乙方承担相应损失，并对该标项按甲方内控要求重新组织采购。</w:t>
      </w:r>
    </w:p>
    <w:p w14:paraId="7C2D3E15">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rPr>
        <w:t>5</w:t>
      </w:r>
      <w:r>
        <w:rPr>
          <w:rFonts w:hint="eastAsia" w:ascii="宋体" w:hAnsi="宋体" w:eastAsia="宋体" w:cs="宋体"/>
          <w:b w:val="0"/>
          <w:bCs w:val="0"/>
          <w:color w:val="auto"/>
          <w:spacing w:val="-4"/>
          <w:szCs w:val="21"/>
          <w:highlight w:val="none"/>
          <w:lang w:val="en-US" w:eastAsia="zh-CN"/>
        </w:rPr>
        <w:t>.</w:t>
      </w:r>
      <w:r>
        <w:rPr>
          <w:rFonts w:hint="eastAsia" w:ascii="宋体" w:hAnsi="宋体" w:eastAsia="宋体" w:cs="宋体"/>
          <w:b w:val="0"/>
          <w:bCs w:val="0"/>
          <w:color w:val="auto"/>
          <w:spacing w:val="-4"/>
          <w:szCs w:val="21"/>
          <w:highlight w:val="none"/>
        </w:rPr>
        <w:t>其他</w:t>
      </w:r>
      <w:r>
        <w:rPr>
          <w:rFonts w:hint="eastAsia" w:ascii="宋体" w:hAnsi="宋体" w:eastAsia="宋体" w:cs="宋体"/>
          <w:b w:val="0"/>
          <w:bCs w:val="0"/>
          <w:color w:val="auto"/>
          <w:spacing w:val="-4"/>
          <w:szCs w:val="21"/>
          <w:highlight w:val="none"/>
          <w:lang w:eastAsia="zh-CN"/>
        </w:rPr>
        <w:t>：</w:t>
      </w:r>
    </w:p>
    <w:p w14:paraId="113A8969">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val="en-US" w:eastAsia="zh-CN"/>
        </w:rPr>
      </w:pPr>
      <w:r>
        <w:rPr>
          <w:rFonts w:hint="eastAsia" w:ascii="宋体" w:hAnsi="宋体" w:eastAsia="宋体" w:cs="宋体"/>
          <w:b w:val="0"/>
          <w:bCs w:val="0"/>
          <w:color w:val="auto"/>
          <w:spacing w:val="-4"/>
          <w:szCs w:val="21"/>
          <w:highlight w:val="none"/>
          <w:lang w:val="en-US" w:eastAsia="zh-CN"/>
        </w:rPr>
        <w:t>（1）</w:t>
      </w:r>
      <w:r>
        <w:rPr>
          <w:rFonts w:hint="eastAsia" w:ascii="宋体" w:hAnsi="宋体" w:eastAsia="宋体" w:cs="宋体"/>
          <w:b w:val="0"/>
          <w:bCs w:val="0"/>
          <w:color w:val="auto"/>
          <w:sz w:val="21"/>
          <w:szCs w:val="21"/>
          <w:highlight w:val="none"/>
          <w:lang w:val="en-US" w:eastAsia="zh-CN"/>
        </w:rPr>
        <w:t>每次疗休养出行前，乙方须与该出行团签订《疗休养出行协议（合同）》和安全告知书；</w:t>
      </w:r>
      <w:r>
        <w:rPr>
          <w:rFonts w:hint="eastAsia" w:ascii="宋体" w:hAnsi="宋体" w:eastAsia="宋体" w:cs="宋体"/>
          <w:b w:val="0"/>
          <w:bCs w:val="0"/>
          <w:color w:val="auto"/>
          <w:sz w:val="21"/>
          <w:szCs w:val="21"/>
          <w:highlight w:val="none"/>
        </w:rPr>
        <w:t>行程中须有统一标识，且向各参团人员告知陪同专员及组织人员的联系方式</w:t>
      </w:r>
      <w:r>
        <w:rPr>
          <w:rFonts w:hint="eastAsia" w:ascii="宋体" w:hAnsi="宋体" w:eastAsia="宋体" w:cs="宋体"/>
          <w:b w:val="0"/>
          <w:bCs w:val="0"/>
          <w:color w:val="auto"/>
          <w:sz w:val="21"/>
          <w:szCs w:val="21"/>
          <w:highlight w:val="none"/>
          <w:lang w:eastAsia="zh-CN"/>
        </w:rPr>
        <w:t>。</w:t>
      </w:r>
    </w:p>
    <w:p w14:paraId="321478E3">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lang w:eastAsia="zh-CN"/>
        </w:rPr>
      </w:pPr>
      <w:r>
        <w:rPr>
          <w:rFonts w:hint="eastAsia" w:ascii="宋体" w:hAnsi="宋体" w:eastAsia="宋体" w:cs="宋体"/>
          <w:b w:val="0"/>
          <w:bCs w:val="0"/>
          <w:color w:val="auto"/>
          <w:spacing w:val="-4"/>
          <w:szCs w:val="21"/>
          <w:highlight w:val="none"/>
          <w:lang w:val="en-US" w:eastAsia="zh-CN"/>
        </w:rPr>
        <w:t>（2）</w:t>
      </w:r>
      <w:r>
        <w:rPr>
          <w:rFonts w:hint="eastAsia" w:ascii="宋体" w:hAnsi="宋体" w:eastAsia="宋体" w:cs="宋体"/>
          <w:b w:val="0"/>
          <w:bCs w:val="0"/>
          <w:color w:val="auto"/>
          <w:spacing w:val="-4"/>
          <w:szCs w:val="21"/>
          <w:highlight w:val="none"/>
        </w:rPr>
        <w:t>因台风、地震</w:t>
      </w:r>
      <w:r>
        <w:rPr>
          <w:rFonts w:hint="eastAsia" w:ascii="宋体" w:hAnsi="宋体" w:eastAsia="宋体" w:cs="宋体"/>
          <w:b w:val="0"/>
          <w:bCs w:val="0"/>
          <w:color w:val="auto"/>
          <w:spacing w:val="-4"/>
          <w:szCs w:val="21"/>
          <w:highlight w:val="none"/>
          <w:lang w:eastAsia="zh-CN"/>
        </w:rPr>
        <w:t>、</w:t>
      </w:r>
      <w:r>
        <w:rPr>
          <w:rFonts w:hint="eastAsia" w:ascii="宋体" w:hAnsi="宋体" w:eastAsia="宋体" w:cs="宋体"/>
          <w:b w:val="0"/>
          <w:bCs w:val="0"/>
          <w:color w:val="auto"/>
          <w:spacing w:val="-4"/>
          <w:szCs w:val="21"/>
          <w:highlight w:val="none"/>
          <w:lang w:val="en-US" w:eastAsia="zh-CN"/>
        </w:rPr>
        <w:t>泥石流</w:t>
      </w:r>
      <w:r>
        <w:rPr>
          <w:rFonts w:hint="eastAsia" w:ascii="宋体" w:hAnsi="宋体" w:eastAsia="宋体" w:cs="宋体"/>
          <w:b w:val="0"/>
          <w:bCs w:val="0"/>
          <w:color w:val="auto"/>
          <w:spacing w:val="-4"/>
          <w:szCs w:val="21"/>
          <w:highlight w:val="none"/>
        </w:rPr>
        <w:t>等不可抗力因素，经双方协商一致可调整选择相近路线</w:t>
      </w:r>
      <w:r>
        <w:rPr>
          <w:rFonts w:hint="eastAsia" w:ascii="宋体" w:hAnsi="宋体" w:eastAsia="宋体" w:cs="宋体"/>
          <w:b w:val="0"/>
          <w:bCs w:val="0"/>
          <w:color w:val="auto"/>
          <w:spacing w:val="-4"/>
          <w:szCs w:val="21"/>
          <w:highlight w:val="none"/>
          <w:lang w:eastAsia="zh-CN"/>
        </w:rPr>
        <w:t>。</w:t>
      </w:r>
    </w:p>
    <w:p w14:paraId="20491215">
      <w:pPr>
        <w:adjustRightInd w:val="0"/>
        <w:snapToGrid w:val="0"/>
        <w:spacing w:line="288" w:lineRule="auto"/>
        <w:ind w:firstLine="404" w:firstLineChars="200"/>
        <w:rPr>
          <w:rFonts w:hint="eastAsia" w:ascii="宋体" w:hAnsi="宋体" w:eastAsia="宋体" w:cs="宋体"/>
          <w:b w:val="0"/>
          <w:bCs w:val="0"/>
          <w:color w:val="auto"/>
          <w:spacing w:val="-4"/>
          <w:szCs w:val="21"/>
          <w:highlight w:val="none"/>
        </w:rPr>
      </w:pPr>
      <w:r>
        <w:rPr>
          <w:rFonts w:hint="eastAsia" w:ascii="宋体" w:hAnsi="宋体" w:eastAsia="宋体" w:cs="宋体"/>
          <w:b w:val="0"/>
          <w:bCs w:val="0"/>
          <w:color w:val="auto"/>
          <w:spacing w:val="-4"/>
          <w:szCs w:val="21"/>
          <w:highlight w:val="none"/>
          <w:lang w:val="en-US" w:eastAsia="zh-CN"/>
        </w:rPr>
        <w:t>（3）</w:t>
      </w:r>
      <w:r>
        <w:rPr>
          <w:rFonts w:hint="eastAsia" w:ascii="宋体" w:hAnsi="宋体" w:eastAsia="宋体" w:cs="宋体"/>
          <w:b w:val="0"/>
          <w:bCs w:val="0"/>
          <w:color w:val="auto"/>
          <w:spacing w:val="-4"/>
          <w:szCs w:val="21"/>
          <w:highlight w:val="none"/>
        </w:rPr>
        <w:t>服务期间如遇上级调整疗休养政策，由双方协商按照新政策执行。</w:t>
      </w:r>
    </w:p>
    <w:p w14:paraId="3F95F28B">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三、服务时间与地点</w:t>
      </w:r>
    </w:p>
    <w:p w14:paraId="15F7B69A">
      <w:pPr>
        <w:keepNext w:val="0"/>
        <w:keepLines w:val="0"/>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服务时间：</w:t>
      </w:r>
    </w:p>
    <w:p w14:paraId="16379F67">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服务期限：    年，从      年    月   日至      年    月   日。</w:t>
      </w:r>
    </w:p>
    <w:p w14:paraId="7E3F2113">
      <w:pPr>
        <w:keepNext w:val="0"/>
        <w:keepLines w:val="0"/>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2.服务地点：                         。</w:t>
      </w:r>
    </w:p>
    <w:p w14:paraId="34B80AAC">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3.联系人及电话：</w:t>
      </w:r>
      <w:bookmarkStart w:id="51"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（办公电话及手机号）</w:t>
      </w:r>
      <w:r>
        <w:rPr>
          <w:rFonts w:hint="eastAsia" w:ascii="宋体" w:hAnsi="宋体" w:eastAsia="宋体" w:cs="宋体"/>
          <w:color w:val="auto"/>
          <w:kern w:val="0"/>
          <w:sz w:val="21"/>
          <w:szCs w:val="21"/>
          <w:highlight w:val="none"/>
        </w:rPr>
        <w:t xml:space="preserve"> </w:t>
      </w:r>
      <w:bookmarkEnd w:id="51"/>
      <w:r>
        <w:rPr>
          <w:rFonts w:hint="eastAsia" w:ascii="宋体" w:hAnsi="宋体" w:eastAsia="宋体" w:cs="宋体"/>
          <w:color w:val="auto"/>
          <w:kern w:val="0"/>
          <w:sz w:val="21"/>
          <w:szCs w:val="21"/>
          <w:highlight w:val="none"/>
        </w:rPr>
        <w:t>。</w:t>
      </w:r>
    </w:p>
    <w:p w14:paraId="54E93127">
      <w:pPr>
        <w:keepNext w:val="0"/>
        <w:keepLines w:val="0"/>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四、履约保证金与付款方式</w:t>
      </w:r>
    </w:p>
    <w:p w14:paraId="68FEECBA">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 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6473271B">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 付款方式（根据项目要求、采购文件、采购结果，按以下方式选择填写）：</w:t>
      </w:r>
    </w:p>
    <w:p w14:paraId="12ACD892">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41DB4868">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①合同生效以及具备实施条件后7个工作日内，且乙方已向甲方提交银行、保险公司等金融机构出具的预付款保函的，甲方向乙方支付合同总价的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%；服务结束，甲方验收合格并收到发票后7个工作日内，向乙方支付合同总价的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2667094">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②在签订合同时，乙方明确表示主动要求降低预付款比例的，可降低预付款比例（预付款保函同步调整）。</w:t>
      </w:r>
    </w:p>
    <w:p w14:paraId="52E88EE3">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（3）签订合同时乙方明确表示无需预付款或乙方为大型企业的，可以采用以下付款方式：</w:t>
      </w:r>
    </w:p>
    <w:p w14:paraId="1C65C57D">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每次疗休养活动完成后，</w:t>
      </w:r>
      <w:r>
        <w:rPr>
          <w:rFonts w:hint="eastAsia" w:ascii="宋体" w:hAnsi="宋体" w:eastAsia="宋体" w:cs="宋体"/>
          <w:color w:val="auto"/>
          <w:kern w:val="0"/>
          <w:sz w:val="21"/>
          <w:szCs w:val="21"/>
          <w:highlight w:val="none"/>
          <w:lang w:val="en-US" w:eastAsia="zh-CN"/>
        </w:rPr>
        <w:t>乙方</w:t>
      </w:r>
      <w:r>
        <w:rPr>
          <w:rFonts w:hint="eastAsia" w:ascii="宋体" w:hAnsi="宋体" w:eastAsia="宋体" w:cs="宋体"/>
          <w:color w:val="auto"/>
          <w:kern w:val="0"/>
          <w:sz w:val="21"/>
          <w:szCs w:val="21"/>
          <w:highlight w:val="none"/>
        </w:rPr>
        <w:t>应向</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提供增值税发票、与线路名称和执行时间对应的参加疗休养教职工签名的实际参加人员名单、酒店入住清单、费用结算清单以及《满意度调查表》，服务期内</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根据本单位教职工实际参加人数，结合每条线路的价格规定每年结算四次（3月、6月、9月、12月分别结算一次），按实结清已完成的疗休养活动费用</w:t>
      </w:r>
      <w:r>
        <w:rPr>
          <w:rFonts w:hint="eastAsia" w:ascii="宋体" w:hAnsi="宋体" w:eastAsia="宋体" w:cs="宋体"/>
          <w:color w:val="auto"/>
          <w:kern w:val="0"/>
          <w:sz w:val="21"/>
          <w:szCs w:val="21"/>
          <w:highlight w:val="none"/>
          <w:lang w:eastAsia="zh-CN"/>
        </w:rPr>
        <w:t>。</w:t>
      </w:r>
    </w:p>
    <w:p w14:paraId="6F3DF305">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付款前，乙方须交纳合同约定的履约保证金（如有）并提供甲方财务处开具的履约保证金收据，乙方向甲方开具等额有效的合格增值税发票。</w:t>
      </w:r>
    </w:p>
    <w:p w14:paraId="5F5F9516">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开票信息如下：</w:t>
      </w:r>
    </w:p>
    <w:p w14:paraId="6E74E0FF">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372BCF7D">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495E29FF">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五、双方权利与义务：</w:t>
      </w:r>
    </w:p>
    <w:p w14:paraId="08378ECA">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（按采购文件及采购结果填写，如有）</w:t>
      </w:r>
    </w:p>
    <w:p w14:paraId="3DA4A94E">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六</w:t>
      </w:r>
      <w:r>
        <w:rPr>
          <w:rFonts w:hint="eastAsia" w:ascii="宋体" w:hAnsi="宋体" w:eastAsia="宋体" w:cs="宋体"/>
          <w:color w:val="auto"/>
          <w:kern w:val="0"/>
          <w:sz w:val="21"/>
          <w:szCs w:val="21"/>
          <w:highlight w:val="none"/>
        </w:rPr>
        <w:t>、转包或分包</w:t>
      </w:r>
    </w:p>
    <w:p w14:paraId="46960731">
      <w:pPr>
        <w:keepNext w:val="0"/>
        <w:keepLines w:val="0"/>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本合同范围的货物，应由乙方直接供应，不得转让他人供应。</w:t>
      </w:r>
    </w:p>
    <w:p w14:paraId="417DFE12">
      <w:pPr>
        <w:keepNext w:val="0"/>
        <w:keepLines w:val="0"/>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63964D2D">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如有转让或未经甲方同意的分包行为，甲方有权解除合同，没收履约保证金并追究乙方的违约责任。</w:t>
      </w:r>
    </w:p>
    <w:p w14:paraId="27898AB5">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bookmarkStart w:id="52" w:name="_Hlk155173514"/>
      <w:r>
        <w:rPr>
          <w:rFonts w:hint="eastAsia" w:ascii="宋体" w:hAnsi="宋体" w:eastAsia="宋体" w:cs="宋体"/>
          <w:color w:val="auto"/>
          <w:kern w:val="0"/>
          <w:sz w:val="21"/>
          <w:szCs w:val="21"/>
          <w:highlight w:val="none"/>
          <w:lang w:val="en-US" w:eastAsia="zh-CN"/>
        </w:rPr>
        <w:t>七</w:t>
      </w:r>
      <w:r>
        <w:rPr>
          <w:rFonts w:hint="eastAsia" w:ascii="宋体" w:hAnsi="宋体" w:eastAsia="宋体" w:cs="宋体"/>
          <w:color w:val="auto"/>
          <w:kern w:val="0"/>
          <w:sz w:val="21"/>
          <w:szCs w:val="21"/>
          <w:highlight w:val="none"/>
        </w:rPr>
        <w:t>、</w:t>
      </w:r>
      <w:bookmarkEnd w:id="52"/>
      <w:r>
        <w:rPr>
          <w:rFonts w:hint="eastAsia" w:ascii="宋体" w:hAnsi="宋体" w:eastAsia="宋体" w:cs="宋体"/>
          <w:color w:val="auto"/>
          <w:kern w:val="0"/>
          <w:sz w:val="21"/>
          <w:szCs w:val="21"/>
          <w:highlight w:val="none"/>
        </w:rPr>
        <w:t>验收</w:t>
      </w:r>
    </w:p>
    <w:p w14:paraId="5756427F">
      <w:pPr>
        <w:autoSpaceDE w:val="0"/>
        <w:autoSpaceDN w:val="0"/>
        <w:adjustRightInd w:val="0"/>
        <w:snapToGrid w:val="0"/>
        <w:spacing w:line="288"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color w:val="auto"/>
          <w:kern w:val="0"/>
          <w:szCs w:val="21"/>
          <w:highlight w:val="none"/>
          <w:lang w:val="en-US" w:eastAsia="zh-CN"/>
        </w:rPr>
        <w:t>每批次完成疗养服务回程时，导游发放《满意度调查表》，出行教职工对本次出行计划、酒店、就餐等情况进行满意度评分（调查表选项填写不全或赋分不在设定范围内的视为无效），满意度调查结果由导游（或乙方代表）和教职工代表签字并当场宣布，甲方确认后留存存档；</w:t>
      </w:r>
    </w:p>
    <w:p w14:paraId="7FA2A0A2">
      <w:pPr>
        <w:autoSpaceDE w:val="0"/>
        <w:autoSpaceDN w:val="0"/>
        <w:adjustRightInd w:val="0"/>
        <w:snapToGrid w:val="0"/>
        <w:spacing w:line="288"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color w:val="auto"/>
          <w:kern w:val="0"/>
          <w:szCs w:val="21"/>
          <w:highlight w:val="none"/>
          <w:lang w:val="en-US" w:eastAsia="zh-CN"/>
        </w:rPr>
        <w:t>满意度结算依据标准：当次满意度平均分高于80分（含），全额支付当次疗休养费用；当次满意度平均分高于70分（含）低于80分（不含），扣减当次疗休养费用的5%；当次满意度平均分低于70分（不含），扣减当次疗休养费用的10%。</w:t>
      </w:r>
    </w:p>
    <w:p w14:paraId="21D8A68E">
      <w:pPr>
        <w:autoSpaceDE w:val="0"/>
        <w:autoSpaceDN w:val="0"/>
        <w:adjustRightInd w:val="0"/>
        <w:snapToGrid w:val="0"/>
        <w:spacing w:line="288"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color w:val="auto"/>
          <w:kern w:val="0"/>
          <w:szCs w:val="21"/>
          <w:highlight w:val="none"/>
          <w:lang w:val="en-US" w:eastAsia="zh-CN"/>
        </w:rPr>
        <w:t>累计3次满意度低于70分或累计5次满意度低于80分的，甲方有权提前解除合同。</w:t>
      </w:r>
    </w:p>
    <w:p w14:paraId="5A1A1222">
      <w:pPr>
        <w:autoSpaceDE w:val="0"/>
        <w:autoSpaceDN w:val="0"/>
        <w:adjustRightInd w:val="0"/>
        <w:snapToGrid w:val="0"/>
        <w:spacing w:line="288"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color w:val="auto"/>
          <w:kern w:val="0"/>
          <w:szCs w:val="21"/>
          <w:highlight w:val="none"/>
          <w:lang w:val="en-US" w:eastAsia="zh-CN"/>
        </w:rPr>
        <w:t>验收过程中产生的费用由乙方承担。</w:t>
      </w:r>
    </w:p>
    <w:p w14:paraId="3F69C162">
      <w:pPr>
        <w:autoSpaceDE w:val="0"/>
        <w:autoSpaceDN w:val="0"/>
        <w:adjustRightInd w:val="0"/>
        <w:snapToGrid w:val="0"/>
        <w:spacing w:line="288"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color w:val="auto"/>
          <w:kern w:val="0"/>
          <w:szCs w:val="21"/>
          <w:highlight w:val="none"/>
          <w:lang w:val="en-US" w:eastAsia="zh-CN"/>
        </w:rPr>
        <w:t>发现有重大的质量问题的解决方式：</w:t>
      </w:r>
    </w:p>
    <w:p w14:paraId="6D3361DA">
      <w:pPr>
        <w:autoSpaceDE w:val="0"/>
        <w:autoSpaceDN w:val="0"/>
        <w:adjustRightInd w:val="0"/>
        <w:snapToGrid w:val="0"/>
        <w:spacing w:line="288"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1）双方可协商，乙方应在合理的期限内重新提供服务或提供补偿措施直至符合质量要求；</w:t>
      </w:r>
    </w:p>
    <w:p w14:paraId="070F14BB">
      <w:pPr>
        <w:autoSpaceDE w:val="0"/>
        <w:autoSpaceDN w:val="0"/>
        <w:adjustRightInd w:val="0"/>
        <w:snapToGrid w:val="0"/>
        <w:spacing w:line="288"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2）协商不成或乙方未在合理的期限内重新提供服务或提供补偿措施的，甲方可随时与乙方解除合同，终止服务。</w:t>
      </w:r>
    </w:p>
    <w:p w14:paraId="608BBEE7">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八</w:t>
      </w:r>
      <w:r>
        <w:rPr>
          <w:rFonts w:hint="eastAsia" w:ascii="宋体" w:hAnsi="宋体" w:eastAsia="宋体" w:cs="宋体"/>
          <w:color w:val="auto"/>
          <w:kern w:val="0"/>
          <w:sz w:val="21"/>
          <w:szCs w:val="21"/>
          <w:highlight w:val="none"/>
        </w:rPr>
        <w:t>、质量保证与售后服务</w:t>
      </w:r>
    </w:p>
    <w:p w14:paraId="4533B1CF">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99BE785">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396527E">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九</w:t>
      </w:r>
      <w:r>
        <w:rPr>
          <w:rFonts w:hint="eastAsia" w:ascii="宋体" w:hAnsi="宋体" w:eastAsia="宋体" w:cs="宋体"/>
          <w:color w:val="auto"/>
          <w:kern w:val="0"/>
          <w:sz w:val="21"/>
          <w:szCs w:val="21"/>
          <w:highlight w:val="none"/>
        </w:rPr>
        <w:t>、保密条款</w:t>
      </w:r>
    </w:p>
    <w:p w14:paraId="36676FA2">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0D4FB7D">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2C0B792E">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甲方逾期支付款项的，每逾期一日，应按逾期付款总额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4C7CA1DC">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乙方逾期履行合同的，每逾期一日，应按合同总价</w:t>
      </w:r>
      <w:r>
        <w:rPr>
          <w:rFonts w:hint="eastAsia" w:ascii="宋体" w:hAnsi="宋体" w:eastAsia="宋体" w:cs="宋体"/>
          <w:color w:val="auto"/>
          <w:kern w:val="0"/>
          <w:sz w:val="21"/>
          <w:szCs w:val="21"/>
          <w:highlight w:val="none"/>
          <w:u w:val="single"/>
        </w:rPr>
        <w:t>千分之</w:t>
      </w:r>
      <w:r>
        <w:rPr>
          <w:rFonts w:hint="default" w:ascii="宋体" w:hAnsi="宋体" w:eastAsia="宋体" w:cs="宋体"/>
          <w:color w:val="auto"/>
          <w:kern w:val="0"/>
          <w:sz w:val="21"/>
          <w:szCs w:val="21"/>
          <w:highlight w:val="none"/>
          <w:u w:val="single"/>
          <w:lang w:val="en-US"/>
        </w:rPr>
        <w:t>一</w:t>
      </w:r>
      <w:r>
        <w:rPr>
          <w:rFonts w:hint="eastAsia" w:ascii="宋体" w:hAnsi="宋体" w:eastAsia="宋体" w:cs="宋体"/>
          <w:color w:val="auto"/>
          <w:kern w:val="0"/>
          <w:sz w:val="21"/>
          <w:szCs w:val="21"/>
          <w:highlight w:val="none"/>
        </w:rPr>
        <w:t>向甲方支付违约金。累计逾期超过约定日期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个工作日的，甲方有权解除本合同，乙方应向</w:t>
      </w:r>
      <w:r>
        <w:rPr>
          <w:rFonts w:hint="eastAsia" w:ascii="宋体" w:hAnsi="宋体" w:eastAsia="宋体" w:cs="宋体"/>
          <w:color w:val="auto"/>
          <w:spacing w:val="-6"/>
          <w:kern w:val="0"/>
          <w:sz w:val="21"/>
          <w:szCs w:val="21"/>
          <w:highlight w:val="none"/>
        </w:rPr>
        <w:t>甲方返还全部已支付价款，并按合同总价的</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spacing w:val="-6"/>
          <w:kern w:val="0"/>
          <w:sz w:val="21"/>
          <w:szCs w:val="21"/>
          <w:highlight w:val="none"/>
        </w:rPr>
        <w:t>向甲方支付违约金，</w:t>
      </w:r>
      <w:r>
        <w:rPr>
          <w:rFonts w:hint="eastAsia" w:ascii="宋体" w:hAnsi="宋体" w:eastAsia="宋体" w:cs="宋体"/>
          <w:color w:val="auto"/>
          <w:kern w:val="0"/>
          <w:sz w:val="21"/>
          <w:szCs w:val="21"/>
          <w:highlight w:val="none"/>
        </w:rPr>
        <w:t>违约金不足以弥补甲方损失的，乙方还应向</w:t>
      </w:r>
      <w:r>
        <w:rPr>
          <w:rFonts w:hint="eastAsia" w:ascii="宋体" w:hAnsi="宋体" w:eastAsia="宋体" w:cs="宋体"/>
          <w:color w:val="auto"/>
          <w:spacing w:val="-6"/>
          <w:kern w:val="0"/>
          <w:sz w:val="21"/>
          <w:szCs w:val="21"/>
          <w:highlight w:val="none"/>
        </w:rPr>
        <w:t>甲方赔偿遭受的全部损失。</w:t>
      </w:r>
      <w:r>
        <w:rPr>
          <w:rFonts w:hint="eastAsia" w:ascii="宋体" w:hAnsi="宋体" w:eastAsia="宋体" w:cs="宋体"/>
          <w:color w:val="auto"/>
          <w:kern w:val="0"/>
          <w:sz w:val="21"/>
          <w:szCs w:val="21"/>
          <w:highlight w:val="none"/>
        </w:rPr>
        <w:t xml:space="preserve"> </w:t>
      </w:r>
    </w:p>
    <w:p w14:paraId="4C26CED1">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向甲方支付违约金，违约金不足以弥补甲方损失的，乙方还应向甲方赔偿遭受的全部损失。</w:t>
      </w:r>
    </w:p>
    <w:p w14:paraId="6CD747C9">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服务期内乙方未在约定时间内作出服务响应的，</w:t>
      </w:r>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1000</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元的违约金，</w:t>
      </w:r>
      <w:r>
        <w:rPr>
          <w:rFonts w:hint="eastAsia" w:ascii="宋体" w:hAnsi="宋体" w:eastAsia="宋体" w:cs="宋体"/>
          <w:color w:val="auto"/>
          <w:spacing w:val="-6"/>
          <w:kern w:val="0"/>
          <w:sz w:val="21"/>
          <w:szCs w:val="21"/>
          <w:highlight w:val="none"/>
        </w:rPr>
        <w:t>甲方有权委托第三方提供服务，</w:t>
      </w:r>
      <w:r>
        <w:rPr>
          <w:rFonts w:hint="eastAsia" w:ascii="宋体" w:hAnsi="宋体" w:eastAsia="宋体" w:cs="宋体"/>
          <w:color w:val="auto"/>
          <w:kern w:val="0"/>
          <w:sz w:val="21"/>
          <w:szCs w:val="21"/>
          <w:highlight w:val="none"/>
        </w:rPr>
        <w:t>所产生的费用由乙方承担。</w:t>
      </w:r>
    </w:p>
    <w:p w14:paraId="77CDDA04">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6F18F98C">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w:t>
      </w:r>
      <w:r>
        <w:rPr>
          <w:rFonts w:hint="eastAsia" w:ascii="宋体" w:hAnsi="宋体" w:eastAsia="宋体" w:cs="宋体"/>
          <w:color w:val="auto"/>
          <w:kern w:val="0"/>
          <w:sz w:val="21"/>
          <w:szCs w:val="21"/>
          <w:highlight w:val="none"/>
          <w:lang w:val="en-US" w:eastAsia="zh-CN"/>
        </w:rPr>
        <w:t>一</w:t>
      </w:r>
      <w:r>
        <w:rPr>
          <w:rFonts w:hint="eastAsia" w:ascii="宋体" w:hAnsi="宋体" w:eastAsia="宋体" w:cs="宋体"/>
          <w:color w:val="auto"/>
          <w:kern w:val="0"/>
          <w:sz w:val="21"/>
          <w:szCs w:val="21"/>
          <w:highlight w:val="none"/>
        </w:rPr>
        <w:t>、不可抗力</w:t>
      </w:r>
    </w:p>
    <w:p w14:paraId="4B07FEB6">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23346532">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180016FE">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不可抗力事件发生后，受不可抗力事件影响的一方应在事件发生后3日内立即通知对方，并寄送有关权威机构出具的证明。同时应立即尽一切合理努力采取措施，消除影响，减少损失。</w:t>
      </w:r>
    </w:p>
    <w:p w14:paraId="09EB052A">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4.不可抗力事件延续30天以上，双方应通过友好协商，确定是否继续履行合同。</w:t>
      </w:r>
    </w:p>
    <w:p w14:paraId="3728BEDF">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、法律适用与争议解决</w:t>
      </w:r>
    </w:p>
    <w:p w14:paraId="24C7C71C">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367E8369">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152DEF82">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w:t>
      </w:r>
      <w:r>
        <w:rPr>
          <w:rFonts w:hint="eastAsia" w:ascii="宋体" w:hAnsi="宋体" w:eastAsia="宋体" w:cs="宋体"/>
          <w:color w:val="auto"/>
          <w:kern w:val="0"/>
          <w:sz w:val="21"/>
          <w:szCs w:val="21"/>
          <w:highlight w:val="none"/>
          <w:lang w:val="en-US" w:eastAsia="zh-CN"/>
        </w:rPr>
        <w:t>三</w:t>
      </w:r>
      <w:r>
        <w:rPr>
          <w:rFonts w:hint="eastAsia" w:ascii="宋体" w:hAnsi="宋体" w:eastAsia="宋体" w:cs="宋体"/>
          <w:color w:val="auto"/>
          <w:kern w:val="0"/>
          <w:sz w:val="21"/>
          <w:szCs w:val="21"/>
          <w:highlight w:val="none"/>
        </w:rPr>
        <w:t>、合同生效及其他</w:t>
      </w:r>
    </w:p>
    <w:p w14:paraId="4FA37BFB">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本合同经甲、乙双方代表签字并加盖单位公章或合同专用章后生效，甲方的单位公章盖采购中心合同专用章（其它部门公章无效）。</w:t>
      </w:r>
    </w:p>
    <w:p w14:paraId="68AD1154">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bookmarkStart w:id="53" w:name="_Hlk154756484"/>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53"/>
    <w:p w14:paraId="7A3C1A09">
      <w:pPr>
        <w:keepNext w:val="0"/>
        <w:keepLines w:val="0"/>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1"/>
          <w:highlight w:val="none"/>
          <w:lang w:val="zh-CN"/>
        </w:rPr>
      </w:pPr>
      <w:bookmarkStart w:id="54" w:name="_Hlk154756502"/>
      <w:r>
        <w:rPr>
          <w:rFonts w:hint="eastAsia" w:ascii="宋体" w:hAnsi="宋体" w:eastAsia="宋体" w:cs="宋体"/>
          <w:color w:val="auto"/>
          <w:spacing w:val="-6"/>
          <w:kern w:val="0"/>
          <w:sz w:val="21"/>
          <w:szCs w:val="21"/>
          <w:highlight w:val="none"/>
        </w:rPr>
        <w:t>3.</w:t>
      </w:r>
      <w:bookmarkEnd w:id="54"/>
      <w:r>
        <w:rPr>
          <w:rFonts w:hint="eastAsia" w:ascii="宋体" w:hAnsi="宋体" w:eastAsia="宋体" w:cs="宋体"/>
          <w:color w:val="auto"/>
          <w:kern w:val="0"/>
          <w:sz w:val="21"/>
          <w:szCs w:val="21"/>
          <w:highlight w:val="none"/>
        </w:rPr>
        <w:t>本次采购过程中形成的招标（非招标）</w:t>
      </w:r>
      <w:r>
        <w:rPr>
          <w:rFonts w:hint="eastAsia" w:ascii="宋体" w:hAnsi="宋体" w:eastAsia="宋体" w:cs="宋体"/>
          <w:color w:val="auto"/>
          <w:kern w:val="0"/>
          <w:sz w:val="21"/>
          <w:szCs w:val="21"/>
          <w:highlight w:val="none"/>
          <w:lang w:val="zh-CN"/>
        </w:rPr>
        <w:t>文件</w:t>
      </w:r>
      <w:r>
        <w:rPr>
          <w:rFonts w:hint="eastAsia" w:ascii="宋体" w:hAnsi="宋体" w:eastAsia="宋体" w:cs="宋体"/>
          <w:color w:val="auto"/>
          <w:kern w:val="0"/>
          <w:sz w:val="21"/>
          <w:szCs w:val="21"/>
          <w:highlight w:val="none"/>
        </w:rPr>
        <w:t>、投标（响应）文件、澄清承诺、补充协议、附件等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493B5C64">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（1）本合同及其补充合同、变更协议；</w:t>
      </w:r>
    </w:p>
    <w:p w14:paraId="6A9B02B1">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（2）中标（成交）</w:t>
      </w:r>
      <w:r>
        <w:rPr>
          <w:rFonts w:hint="eastAsia" w:ascii="宋体" w:hAnsi="宋体" w:eastAsia="宋体" w:cs="宋体"/>
          <w:color w:val="auto"/>
          <w:kern w:val="0"/>
          <w:sz w:val="21"/>
          <w:szCs w:val="21"/>
          <w:highlight w:val="none"/>
          <w:lang w:val="zh-CN"/>
        </w:rPr>
        <w:t>通知书；</w:t>
      </w:r>
    </w:p>
    <w:p w14:paraId="27A721B4">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546C1F54">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06454CE1">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kern w:val="0"/>
          <w:sz w:val="21"/>
          <w:szCs w:val="21"/>
          <w:highlight w:val="none"/>
          <w:lang w:val="zh-CN"/>
        </w:rPr>
        <w:t>其他相关采购文件。</w:t>
      </w:r>
    </w:p>
    <w:p w14:paraId="477EAC97">
      <w:pPr>
        <w:keepNext w:val="0"/>
        <w:keepLines w:val="0"/>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1"/>
          <w:highlight w:val="none"/>
        </w:rPr>
      </w:pPr>
      <w:bookmarkStart w:id="55" w:name="_Hlk154756515"/>
      <w:r>
        <w:rPr>
          <w:rFonts w:hint="eastAsia" w:ascii="宋体" w:hAnsi="宋体" w:eastAsia="宋体" w:cs="宋体"/>
          <w:color w:val="auto"/>
          <w:kern w:val="0"/>
          <w:sz w:val="21"/>
          <w:szCs w:val="21"/>
          <w:highlight w:val="none"/>
        </w:rPr>
        <w:t>4.本合同未尽事宜，遵照《中华人民共和国民法典》有关条文执行。</w:t>
      </w:r>
    </w:p>
    <w:p w14:paraId="600A86A3">
      <w:pPr>
        <w:keepNext w:val="0"/>
        <w:keepLines w:val="0"/>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本合同一式五份，甲方执三份，乙方和鉴证方各执一份，具有同等法律效力。</w:t>
      </w:r>
      <w:bookmarkEnd w:id="55"/>
    </w:p>
    <w:tbl>
      <w:tblPr>
        <w:tblStyle w:val="23"/>
        <w:tblW w:w="0" w:type="auto"/>
        <w:jc w:val="center"/>
        <w:tblLayout w:type="fixed"/>
        <w:tblCellMar>
          <w:top w:w="0" w:type="dxa"/>
          <w:left w:w="108" w:type="dxa"/>
          <w:bottom w:w="0" w:type="dxa"/>
          <w:right w:w="108" w:type="dxa"/>
        </w:tblCellMar>
      </w:tblPr>
      <w:tblGrid>
        <w:gridCol w:w="5073"/>
        <w:gridCol w:w="4176"/>
      </w:tblGrid>
      <w:tr w14:paraId="700FD6BF">
        <w:tblPrEx>
          <w:tblCellMar>
            <w:top w:w="0" w:type="dxa"/>
            <w:left w:w="108" w:type="dxa"/>
            <w:bottom w:w="0" w:type="dxa"/>
            <w:right w:w="108" w:type="dxa"/>
          </w:tblCellMar>
        </w:tblPrEx>
        <w:trPr>
          <w:trHeight w:val="632" w:hRule="atLeast"/>
          <w:jc w:val="center"/>
        </w:trPr>
        <w:tc>
          <w:tcPr>
            <w:tcW w:w="5073" w:type="dxa"/>
            <w:vAlign w:val="center"/>
          </w:tcPr>
          <w:p w14:paraId="220AB8C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623425D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2D317AE6">
        <w:tblPrEx>
          <w:tblCellMar>
            <w:top w:w="0" w:type="dxa"/>
            <w:left w:w="108" w:type="dxa"/>
            <w:bottom w:w="0" w:type="dxa"/>
            <w:right w:w="108" w:type="dxa"/>
          </w:tblCellMar>
        </w:tblPrEx>
        <w:trPr>
          <w:trHeight w:val="717" w:hRule="atLeast"/>
          <w:jc w:val="center"/>
        </w:trPr>
        <w:tc>
          <w:tcPr>
            <w:tcW w:w="5073" w:type="dxa"/>
            <w:vAlign w:val="center"/>
          </w:tcPr>
          <w:p w14:paraId="768D98E8">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042C464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7E5E05C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4676E57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478C8724">
        <w:tblPrEx>
          <w:tblCellMar>
            <w:top w:w="0" w:type="dxa"/>
            <w:left w:w="108" w:type="dxa"/>
            <w:bottom w:w="0" w:type="dxa"/>
            <w:right w:w="108" w:type="dxa"/>
          </w:tblCellMar>
        </w:tblPrEx>
        <w:trPr>
          <w:jc w:val="center"/>
        </w:trPr>
        <w:tc>
          <w:tcPr>
            <w:tcW w:w="5073" w:type="dxa"/>
            <w:vAlign w:val="center"/>
          </w:tcPr>
          <w:p w14:paraId="1820410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08AB418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r>
              <w:rPr>
                <w:rFonts w:hint="eastAsia" w:ascii="宋体" w:hAnsi="宋体" w:eastAsia="宋体" w:cs="宋体"/>
                <w:color w:val="auto"/>
                <w:spacing w:val="-6"/>
                <w:kern w:val="0"/>
                <w:sz w:val="21"/>
                <w:szCs w:val="21"/>
                <w:highlight w:val="none"/>
              </w:rPr>
              <w:tab/>
            </w:r>
            <w:r>
              <w:rPr>
                <w:rFonts w:hint="eastAsia" w:ascii="宋体" w:hAnsi="宋体" w:eastAsia="宋体" w:cs="宋体"/>
                <w:color w:val="auto"/>
                <w:spacing w:val="-6"/>
                <w:kern w:val="0"/>
                <w:sz w:val="21"/>
                <w:szCs w:val="21"/>
                <w:highlight w:val="none"/>
              </w:rPr>
              <w:tab/>
            </w:r>
          </w:p>
        </w:tc>
      </w:tr>
      <w:tr w14:paraId="16FF52FC">
        <w:tblPrEx>
          <w:tblCellMar>
            <w:top w:w="0" w:type="dxa"/>
            <w:left w:w="108" w:type="dxa"/>
            <w:bottom w:w="0" w:type="dxa"/>
            <w:right w:w="108" w:type="dxa"/>
          </w:tblCellMar>
        </w:tblPrEx>
        <w:trPr>
          <w:jc w:val="center"/>
        </w:trPr>
        <w:tc>
          <w:tcPr>
            <w:tcW w:w="5073" w:type="dxa"/>
            <w:vAlign w:val="center"/>
          </w:tcPr>
          <w:p w14:paraId="6C721EE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6DED5CB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rPr>
              <w:tab/>
            </w:r>
          </w:p>
        </w:tc>
      </w:tr>
      <w:tr w14:paraId="6A12785D">
        <w:tblPrEx>
          <w:tblCellMar>
            <w:top w:w="0" w:type="dxa"/>
            <w:left w:w="108" w:type="dxa"/>
            <w:bottom w:w="0" w:type="dxa"/>
            <w:right w:w="108" w:type="dxa"/>
          </w:tblCellMar>
        </w:tblPrEx>
        <w:trPr>
          <w:jc w:val="center"/>
        </w:trPr>
        <w:tc>
          <w:tcPr>
            <w:tcW w:w="5073" w:type="dxa"/>
            <w:vAlign w:val="center"/>
          </w:tcPr>
          <w:p w14:paraId="3CF34DE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60ADC1B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r>
              <w:rPr>
                <w:rFonts w:hint="eastAsia" w:ascii="宋体" w:hAnsi="宋体" w:eastAsia="宋体" w:cs="宋体"/>
                <w:color w:val="auto"/>
                <w:spacing w:val="-6"/>
                <w:kern w:val="0"/>
                <w:sz w:val="21"/>
                <w:szCs w:val="21"/>
                <w:highlight w:val="none"/>
              </w:rPr>
              <w:tab/>
            </w:r>
          </w:p>
        </w:tc>
      </w:tr>
      <w:tr w14:paraId="5237CC93">
        <w:tblPrEx>
          <w:tblCellMar>
            <w:top w:w="0" w:type="dxa"/>
            <w:left w:w="108" w:type="dxa"/>
            <w:bottom w:w="0" w:type="dxa"/>
            <w:right w:w="108" w:type="dxa"/>
          </w:tblCellMar>
        </w:tblPrEx>
        <w:trPr>
          <w:jc w:val="center"/>
        </w:trPr>
        <w:tc>
          <w:tcPr>
            <w:tcW w:w="5073" w:type="dxa"/>
            <w:vAlign w:val="center"/>
          </w:tcPr>
          <w:p w14:paraId="322A5AD3">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3D94BC4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289840F5">
        <w:tblPrEx>
          <w:tblCellMar>
            <w:top w:w="0" w:type="dxa"/>
            <w:left w:w="108" w:type="dxa"/>
            <w:bottom w:w="0" w:type="dxa"/>
            <w:right w:w="108" w:type="dxa"/>
          </w:tblCellMar>
        </w:tblPrEx>
        <w:trPr>
          <w:jc w:val="center"/>
        </w:trPr>
        <w:tc>
          <w:tcPr>
            <w:tcW w:w="5073" w:type="dxa"/>
            <w:vAlign w:val="center"/>
          </w:tcPr>
          <w:p w14:paraId="290A46EC">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2F1C8D3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2E51FD83">
        <w:tblPrEx>
          <w:tblCellMar>
            <w:top w:w="0" w:type="dxa"/>
            <w:left w:w="108" w:type="dxa"/>
            <w:bottom w:w="0" w:type="dxa"/>
            <w:right w:w="108" w:type="dxa"/>
          </w:tblCellMar>
        </w:tblPrEx>
        <w:trPr>
          <w:jc w:val="center"/>
        </w:trPr>
        <w:tc>
          <w:tcPr>
            <w:tcW w:w="9249" w:type="dxa"/>
            <w:gridSpan w:val="2"/>
          </w:tcPr>
          <w:p w14:paraId="280E9167">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合同鉴证方（公章）： </w:t>
            </w:r>
          </w:p>
          <w:p w14:paraId="6549844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3A940496">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5C009AA9">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地址：  </w:t>
            </w:r>
          </w:p>
          <w:p w14:paraId="66C0CAF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p w14:paraId="5FBD211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1479076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14:paraId="0ADB3D4A">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中小企业声明函（若属于中小企业）</w:t>
      </w:r>
    </w:p>
    <w:p w14:paraId="0CBE3CC8">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属于监狱企业的证明文件（若属于监狱企业）</w:t>
      </w:r>
    </w:p>
    <w:p w14:paraId="5E7B9B76">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残疾人福利性单位声明函（若属于残疾人福利性单位）</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联合协议、分包意向协议（如有）</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本项目的特定资格要求证明材料：具有有效的《旅行社业务经营许可证》</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7A63DFB2">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服务</w:t>
      </w:r>
      <w:r>
        <w:rPr>
          <w:rFonts w:hint="eastAsia" w:ascii="宋体" w:hAnsi="宋体" w:eastAsia="宋体" w:cs="宋体"/>
          <w:color w:val="auto"/>
          <w:spacing w:val="-6"/>
          <w:szCs w:val="21"/>
          <w:highlight w:val="none"/>
        </w:rPr>
        <w:t>方案</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6</w:t>
      </w:r>
      <w:r>
        <w:rPr>
          <w:rFonts w:hint="eastAsia" w:ascii="宋体" w:hAnsi="宋体" w:eastAsia="宋体" w:cs="宋体"/>
          <w:color w:val="auto"/>
          <w:spacing w:val="-6"/>
          <w:szCs w:val="21"/>
          <w:highlight w:val="none"/>
          <w:lang w:eastAsia="zh-CN"/>
        </w:rPr>
        <w:t>）</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133A224">
      <w:pPr>
        <w:adjustRightInd w:val="0"/>
        <w:snapToGrid w:val="0"/>
        <w:spacing w:line="288" w:lineRule="auto"/>
        <w:jc w:val="both"/>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14:paraId="7E0B7B8B">
      <w:pPr>
        <w:adjustRightInd w:val="0"/>
        <w:snapToGrid w:val="0"/>
        <w:spacing w:line="288" w:lineRule="auto"/>
        <w:jc w:val="center"/>
        <w:outlineLvl w:val="2"/>
        <w:rPr>
          <w:rFonts w:ascii="宋体" w:hAnsi="宋体" w:eastAsia="宋体" w:cs="宋体"/>
          <w:b/>
          <w:color w:val="auto"/>
          <w:spacing w:val="-6"/>
          <w:szCs w:val="21"/>
          <w:highlight w:val="none"/>
        </w:rPr>
      </w:pPr>
    </w:p>
    <w:p w14:paraId="3C999A7C">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t>中小企业声明函（服务）</w:t>
      </w:r>
      <w:r>
        <w:rPr>
          <w:rFonts w:hint="eastAsia" w:ascii="宋体" w:hAnsi="宋体" w:eastAsia="宋体" w:cs="宋体"/>
          <w:b/>
          <w:color w:val="auto"/>
          <w:spacing w:val="-6"/>
          <w:szCs w:val="21"/>
          <w:highlight w:val="none"/>
        </w:rPr>
        <w:t>（若属于中小企业）</w:t>
      </w:r>
    </w:p>
    <w:p w14:paraId="5E23901B">
      <w:pPr>
        <w:adjustRightInd w:val="0"/>
        <w:snapToGrid w:val="0"/>
        <w:spacing w:line="288" w:lineRule="auto"/>
        <w:ind w:firstLine="498" w:firstLineChars="236"/>
        <w:rPr>
          <w:rFonts w:ascii="宋体" w:hAnsi="宋体" w:eastAsia="宋体" w:cs="Times New Roman"/>
          <w:b/>
          <w:color w:val="auto"/>
          <w:szCs w:val="21"/>
          <w:highlight w:val="none"/>
        </w:rPr>
      </w:pPr>
    </w:p>
    <w:p w14:paraId="5E15DEDF">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color w:val="auto"/>
          <w:szCs w:val="21"/>
          <w:highlight w:val="none"/>
        </w:rPr>
        <w:t>本公司（联</w:t>
      </w:r>
      <w:r>
        <w:rPr>
          <w:rFonts w:ascii="宋体" w:hAnsi="宋体" w:eastAsia="宋体" w:cs="Times New Roman"/>
          <w:i w:val="0"/>
          <w:iCs w:val="0"/>
          <w:color w:val="auto"/>
          <w:szCs w:val="21"/>
          <w:highlight w:val="none"/>
        </w:rPr>
        <w:t>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2025-2027年教职工疗休养</w:t>
      </w:r>
      <w:r>
        <w:rPr>
          <w:rFonts w:ascii="宋体" w:hAnsi="宋体" w:eastAsia="宋体" w:cs="Times New Roman"/>
          <w:i w:val="0"/>
          <w:iCs w:val="0"/>
          <w:color w:val="auto"/>
          <w:szCs w:val="21"/>
          <w:highlight w:val="none"/>
        </w:rPr>
        <w:t>采购活动，服务全部由符合政策要求的中小企业承接。相关企业（含联合体中的中小企业、签订分包意向协议的中小企业）的具体情况如下：</w:t>
      </w:r>
    </w:p>
    <w:p w14:paraId="190674AD">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rPr>
        <w:t>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2025-2027年教职工疗休养</w:t>
      </w:r>
      <w:r>
        <w:rPr>
          <w:rFonts w:ascii="宋体" w:hAnsi="宋体" w:eastAsia="宋体" w:cs="Times New Roman"/>
          <w:i w:val="0"/>
          <w:iCs w:val="0"/>
          <w:color w:val="auto"/>
          <w:szCs w:val="21"/>
          <w:highlight w:val="none"/>
          <w:u w:val="single"/>
        </w:rPr>
        <w:t>，属于</w:t>
      </w:r>
      <w:r>
        <w:rPr>
          <w:rFonts w:hint="eastAsia" w:ascii="宋体" w:hAnsi="宋体" w:eastAsia="宋体" w:cs="Times New Roman"/>
          <w:i w:val="0"/>
          <w:iCs w:val="0"/>
          <w:color w:val="auto"/>
          <w:szCs w:val="21"/>
          <w:highlight w:val="none"/>
          <w:u w:val="single"/>
          <w:lang w:val="en-US" w:eastAsia="zh-CN"/>
        </w:rPr>
        <w:t>租赁和商务服务业</w:t>
      </w:r>
      <w:r>
        <w:rPr>
          <w:rFonts w:ascii="宋体" w:hAnsi="宋体" w:eastAsia="宋体" w:cs="Times New Roman"/>
          <w:i w:val="0"/>
          <w:iCs w:val="0"/>
          <w:color w:val="auto"/>
          <w:szCs w:val="21"/>
          <w:highlight w:val="none"/>
          <w:u w:val="single"/>
        </w:rPr>
        <w:t>；</w:t>
      </w:r>
      <w:r>
        <w:rPr>
          <w:rFonts w:ascii="宋体" w:hAnsi="宋体" w:eastAsia="宋体" w:cs="Times New Roman"/>
          <w:i w:val="0"/>
          <w:iCs w:val="0"/>
          <w:color w:val="auto"/>
          <w:szCs w:val="21"/>
          <w:highlight w:val="none"/>
        </w:rPr>
        <w:t>承接企业为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14:paraId="46E1757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3ED9C789">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688ECAF9">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28394B9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424ABF42">
      <w:pPr>
        <w:adjustRightInd w:val="0"/>
        <w:snapToGrid w:val="0"/>
        <w:spacing w:line="288" w:lineRule="auto"/>
        <w:ind w:firstLine="495" w:firstLineChars="236"/>
        <w:rPr>
          <w:rFonts w:ascii="宋体" w:hAnsi="宋体" w:eastAsia="宋体" w:cs="Times New Roman"/>
          <w:color w:val="auto"/>
          <w:szCs w:val="21"/>
          <w:highlight w:val="none"/>
        </w:rPr>
      </w:pPr>
    </w:p>
    <w:p w14:paraId="5E63F559">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75329AD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07035C6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1E0E90E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承建（承接）企业</w:t>
      </w:r>
      <w:r>
        <w:rPr>
          <w:rFonts w:hint="eastAsia" w:ascii="宋体" w:hAnsi="宋体" w:eastAsia="宋体" w:cs="宋体"/>
          <w:i w:val="0"/>
          <w:iCs w:val="0"/>
          <w:color w:val="auto"/>
          <w:sz w:val="21"/>
          <w:szCs w:val="21"/>
          <w:highlight w:val="none"/>
          <w:lang w:eastAsia="zh-CN"/>
        </w:rPr>
        <w:t>，工程由中小企业承建，即工程施工单位为中小企业（服务由中小企业承接，即提供服务的人员为中小企业依照《中华人民共和国劳动合同法》订立劳动合同的从业人员）</w:t>
      </w:r>
      <w:r>
        <w:rPr>
          <w:rFonts w:hint="eastAsia" w:ascii="宋体" w:hAnsi="宋体" w:eastAsia="宋体" w:cs="宋体"/>
          <w:i w:val="0"/>
          <w:iCs w:val="0"/>
          <w:color w:val="auto"/>
          <w:sz w:val="21"/>
          <w:szCs w:val="21"/>
          <w:highlight w:val="none"/>
          <w:lang w:val="en-US" w:eastAsia="zh-CN"/>
        </w:rPr>
        <w:t>；</w:t>
      </w:r>
    </w:p>
    <w:p w14:paraId="2C2947C6">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6D04C98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A9A1C04">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E0B31D8">
      <w:pPr>
        <w:adjustRightInd w:val="0"/>
        <w:snapToGrid w:val="0"/>
        <w:spacing w:line="288" w:lineRule="auto"/>
        <w:jc w:val="center"/>
        <w:outlineLvl w:val="2"/>
        <w:rPr>
          <w:rFonts w:ascii="宋体" w:hAnsi="宋体" w:eastAsia="宋体" w:cs="宋体"/>
          <w:color w:val="auto"/>
          <w:kern w:val="0"/>
          <w:szCs w:val="21"/>
          <w:highlight w:val="none"/>
        </w:rPr>
      </w:pPr>
      <w:r>
        <w:rPr>
          <w:rFonts w:ascii="宋体" w:hAnsi="宋体" w:eastAsia="宋体" w:cs="Times New Roman"/>
          <w:b/>
          <w:bCs/>
          <w:color w:val="auto"/>
          <w:szCs w:val="21"/>
          <w:highlight w:val="none"/>
        </w:rPr>
        <w:br w:type="page"/>
      </w:r>
      <w:r>
        <w:rPr>
          <w:rFonts w:hint="eastAsia" w:ascii="宋体" w:hAnsi="宋体" w:eastAsia="宋体" w:cs="宋体"/>
          <w:b/>
          <w:color w:val="auto"/>
          <w:spacing w:val="-6"/>
          <w:szCs w:val="21"/>
          <w:highlight w:val="none"/>
        </w:rPr>
        <w:t>属于监狱企业的证明文件（若属于监狱企业）</w:t>
      </w:r>
    </w:p>
    <w:p w14:paraId="71BEA56F">
      <w:pPr>
        <w:adjustRightInd w:val="0"/>
        <w:snapToGrid w:val="0"/>
        <w:spacing w:line="288" w:lineRule="auto"/>
        <w:rPr>
          <w:rFonts w:ascii="宋体" w:hAnsi="宋体" w:eastAsia="宋体" w:cs="宋体"/>
          <w:color w:val="auto"/>
          <w:kern w:val="0"/>
          <w:szCs w:val="21"/>
          <w:highlight w:val="none"/>
        </w:rPr>
      </w:pPr>
    </w:p>
    <w:p w14:paraId="63FB0FFD">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33D2E31E">
      <w:pPr>
        <w:adjustRightInd w:val="0"/>
        <w:snapToGrid w:val="0"/>
        <w:spacing w:line="288" w:lineRule="auto"/>
        <w:rPr>
          <w:rFonts w:ascii="宋体" w:hAnsi="宋体" w:eastAsia="宋体"/>
          <w:color w:val="auto"/>
          <w:szCs w:val="21"/>
          <w:highlight w:val="none"/>
        </w:rPr>
      </w:pPr>
    </w:p>
    <w:p w14:paraId="3B4D1536">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1D798D76">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55C8AF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6829D2F2">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2E77BC4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14:paraId="798317D8">
      <w:pPr>
        <w:adjustRightInd w:val="0"/>
        <w:snapToGrid w:val="0"/>
        <w:spacing w:line="288" w:lineRule="auto"/>
        <w:rPr>
          <w:rFonts w:ascii="宋体" w:hAnsi="宋体" w:eastAsia="宋体" w:cs="Times New Roman"/>
          <w:b/>
          <w:color w:val="auto"/>
          <w:spacing w:val="6"/>
          <w:szCs w:val="21"/>
          <w:highlight w:val="none"/>
        </w:rPr>
      </w:pPr>
    </w:p>
    <w:p w14:paraId="3882A572">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，且本单位参加______（采购人）单位的______（项目名称）项目采购活动提供本单位服务。</w:t>
      </w:r>
    </w:p>
    <w:p w14:paraId="3EF142F2">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76AD38ED">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6B850D18">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56F5F3D4">
      <w:pPr>
        <w:adjustRightInd w:val="0"/>
        <w:snapToGrid w:val="0"/>
        <w:spacing w:line="288" w:lineRule="auto"/>
        <w:rPr>
          <w:rFonts w:ascii="宋体" w:hAnsi="宋体" w:eastAsia="宋体"/>
          <w:color w:val="auto"/>
          <w:szCs w:val="21"/>
          <w:highlight w:val="none"/>
        </w:rPr>
      </w:pPr>
    </w:p>
    <w:p w14:paraId="54472860">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025F8AB2">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一、享受政府采购支持政策的残疾人福利性单位应当同时满足以下条件：</w:t>
      </w:r>
    </w:p>
    <w:p w14:paraId="64DCC6CD">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（一）安置的残疾人占本单位在职职工人数的比例不低于25%（含25%），并且安置的残疾人人数不少于10人（含10人）；</w:t>
      </w:r>
    </w:p>
    <w:p w14:paraId="5F31DED2">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（二）依法与安置的每位残疾人签订了一年以上（含一年）的劳动合同或服务协议；</w:t>
      </w:r>
    </w:p>
    <w:p w14:paraId="7A65D82B">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（三）为安置的每位残疾人按月足额缴纳了基本养老保险、基本医疗保险、失业保险、工伤保险和生育保险等社会保险费；</w:t>
      </w:r>
    </w:p>
    <w:p w14:paraId="0DB708C2">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14:paraId="649F2305">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14:paraId="58362BA5">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5625630">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二、符合条件的残疾人福利性单位在参加政府采购活动时，应当提供财库</w:t>
      </w:r>
      <w:r>
        <w:rPr>
          <w:rFonts w:ascii="宋体" w:hAnsi="宋体" w:eastAsia="宋体" w:cs="Times New Roman"/>
          <w:color w:val="auto"/>
          <w:kern w:val="0"/>
          <w:sz w:val="21"/>
          <w:szCs w:val="21"/>
          <w:highlight w:val="none"/>
          <w:lang w:val="en-US" w:eastAsia="zh-CN" w:bidi="ar-SA"/>
        </w:rPr>
        <w:t>[2017]141号</w:t>
      </w:r>
      <w:r>
        <w:rPr>
          <w:rFonts w:hint="eastAsia" w:ascii="宋体" w:hAnsi="宋体" w:eastAsia="宋体" w:cs="Times New Roman"/>
          <w:color w:val="auto"/>
          <w:kern w:val="0"/>
          <w:sz w:val="21"/>
          <w:szCs w:val="21"/>
          <w:highlight w:val="none"/>
          <w:lang w:val="en-US" w:eastAsia="zh-CN" w:bidi="ar-SA"/>
        </w:rPr>
        <w:t>文件规定的《残疾人福利性单位声明函》，并对声明的真实性负责。</w:t>
      </w:r>
    </w:p>
    <w:p w14:paraId="4FF1E8D3">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14:paraId="3AC80E72">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残疾人福利性单位属于小型、微型企业的，不重复享受政策。</w:t>
      </w:r>
    </w:p>
    <w:p w14:paraId="40BAA0D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）本项目的特定资格要求证明材料：具有有效的《旅行社业务经营许可证》</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杭州电子科技大学2025-2027年教职工疗休养</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QSZB-Z(F)-B25147(GK)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杭州电子科技大学2025-2027年教职工疗休养</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QSZB-Z(F)-B25147(GK)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2024年7月（含）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2024年7月（含）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2025-2027年教职工疗休养</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QSZB-Z(F)-B25147(GK)</w:t>
      </w:r>
    </w:p>
    <w:p w14:paraId="74676A46">
      <w:pPr>
        <w:adjustRightInd w:val="0"/>
        <w:snapToGrid w:val="0"/>
        <w:spacing w:line="288" w:lineRule="auto"/>
        <w:rPr>
          <w:rFonts w:hint="default" w:ascii="宋体" w:hAnsi="宋体" w:eastAsia="宋体" w:cs="Times New Roman"/>
          <w:bCs/>
          <w:color w:val="auto"/>
          <w:spacing w:val="-6"/>
          <w:szCs w:val="21"/>
          <w:highlight w:val="none"/>
          <w:lang w:val="en-US" w:eastAsia="zh-CN"/>
        </w:rPr>
      </w:pPr>
      <w:r>
        <w:rPr>
          <w:rFonts w:hint="eastAsia" w:ascii="宋体" w:hAnsi="宋体" w:eastAsia="宋体" w:cs="Times New Roman"/>
          <w:bCs/>
          <w:color w:val="auto"/>
          <w:spacing w:val="-6"/>
          <w:szCs w:val="21"/>
          <w:highlight w:val="none"/>
          <w:lang w:val="en-US" w:eastAsia="zh-CN"/>
        </w:rPr>
        <w:t>标    项：</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服务</w:t>
      </w:r>
      <w:r>
        <w:rPr>
          <w:rFonts w:hint="eastAsia" w:ascii="宋体" w:hAnsi="宋体" w:eastAsia="宋体" w:cs="宋体"/>
          <w:b/>
          <w:color w:val="auto"/>
          <w:spacing w:val="-6"/>
          <w:szCs w:val="21"/>
          <w:highlight w:val="none"/>
        </w:rPr>
        <w:t>方案</w:t>
      </w:r>
    </w:p>
    <w:p w14:paraId="619B5759">
      <w:pPr>
        <w:adjustRightInd w:val="0"/>
        <w:snapToGrid w:val="0"/>
        <w:spacing w:line="288" w:lineRule="auto"/>
        <w:outlineLvl w:val="2"/>
        <w:rPr>
          <w:rFonts w:hint="eastAsia" w:ascii="宋体" w:hAnsi="宋体" w:eastAsia="宋体" w:cs="宋体"/>
          <w:b/>
          <w:color w:val="auto"/>
          <w:spacing w:val="-6"/>
          <w:szCs w:val="21"/>
          <w:highlight w:val="none"/>
          <w:lang w:eastAsia="zh-CN"/>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6</w:t>
      </w:r>
      <w:r>
        <w:rPr>
          <w:rFonts w:hint="eastAsia" w:ascii="宋体" w:hAnsi="宋体" w:eastAsia="宋体" w:cs="宋体"/>
          <w:b/>
          <w:color w:val="auto"/>
          <w:spacing w:val="-6"/>
          <w:szCs w:val="21"/>
          <w:highlight w:val="none"/>
        </w:rPr>
        <w:t>）投标人需要说明的其他文件和材料</w:t>
      </w:r>
      <w:r>
        <w:rPr>
          <w:rFonts w:hint="eastAsia" w:ascii="宋体" w:hAnsi="宋体" w:eastAsia="宋体" w:cs="宋体"/>
          <w:b/>
          <w:color w:val="auto"/>
          <w:spacing w:val="-6"/>
          <w:szCs w:val="21"/>
          <w:highlight w:val="none"/>
          <w:lang w:eastAsia="zh-CN"/>
        </w:rPr>
        <w:t>。</w:t>
      </w: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2025-2027年教职工疗休养</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QSZB-Z(F)-B25147(GK)</w:t>
      </w:r>
    </w:p>
    <w:p w14:paraId="323D3A99">
      <w:pPr>
        <w:adjustRightInd w:val="0"/>
        <w:snapToGrid w:val="0"/>
        <w:spacing w:line="288" w:lineRule="auto"/>
        <w:rPr>
          <w:rFonts w:hint="eastAsia"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98"/>
      </w:tblGrid>
      <w:tr w14:paraId="0DCF9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8" w:hRule="atLeast"/>
        </w:trPr>
        <w:tc>
          <w:tcPr>
            <w:tcW w:w="9498" w:type="dxa"/>
            <w:tcBorders>
              <w:top w:val="single" w:color="auto" w:sz="4" w:space="0"/>
              <w:left w:val="single" w:color="auto" w:sz="4" w:space="0"/>
              <w:bottom w:val="single" w:color="auto" w:sz="4" w:space="0"/>
              <w:right w:val="single" w:color="auto" w:sz="4" w:space="0"/>
            </w:tcBorders>
            <w:vAlign w:val="center"/>
          </w:tcPr>
          <w:p w14:paraId="5D84A515">
            <w:pPr>
              <w:keepNext w:val="0"/>
              <w:keepLines w:val="0"/>
              <w:suppressLineNumbers w:val="0"/>
              <w:spacing w:before="0" w:beforeAutospacing="0" w:after="0" w:afterAutospacing="0" w:line="360" w:lineRule="auto"/>
              <w:ind w:left="0" w:right="0"/>
              <w:rPr>
                <w:rFonts w:hint="default" w:ascii="宋体" w:hAnsi="宋体" w:eastAsia="宋体" w:cs="宋体"/>
                <w:b/>
                <w:color w:val="auto"/>
                <w:spacing w:val="-6"/>
                <w:szCs w:val="21"/>
                <w:highlight w:val="none"/>
              </w:rPr>
            </w:pPr>
          </w:p>
          <w:p w14:paraId="004EFAF0">
            <w:pPr>
              <w:keepNext w:val="0"/>
              <w:keepLines w:val="0"/>
              <w:suppressLineNumbers w:val="0"/>
              <w:spacing w:before="0" w:beforeAutospacing="0" w:after="0" w:afterAutospacing="0" w:line="360" w:lineRule="auto"/>
              <w:ind w:left="0" w:right="0"/>
              <w:rPr>
                <w:rFonts w:hint="default"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是否完全响应采购人的报价方式（</w:t>
            </w:r>
            <w:r>
              <w:rPr>
                <w:rFonts w:hint="eastAsia" w:ascii="宋体" w:hAnsi="宋体" w:eastAsia="宋体" w:cs="宋体"/>
                <w:bCs/>
                <w:color w:val="auto"/>
                <w:spacing w:val="-6"/>
                <w:szCs w:val="21"/>
                <w:highlight w:val="none"/>
              </w:rPr>
              <w:t>人均疗休养标准为600元/人·天</w:t>
            </w:r>
            <w:r>
              <w:rPr>
                <w:rFonts w:hint="eastAsia" w:ascii="宋体" w:hAnsi="宋体" w:eastAsia="宋体" w:cs="宋体"/>
                <w:b/>
                <w:color w:val="auto"/>
                <w:spacing w:val="-6"/>
                <w:szCs w:val="21"/>
                <w:highlight w:val="none"/>
              </w:rPr>
              <w:t>）：</w:t>
            </w:r>
          </w:p>
          <w:p w14:paraId="16527901">
            <w:pPr>
              <w:keepNext w:val="0"/>
              <w:keepLines w:val="0"/>
              <w:suppressLineNumbers w:val="0"/>
              <w:spacing w:before="0" w:beforeAutospacing="0" w:after="0" w:afterAutospacing="0" w:line="360" w:lineRule="auto"/>
              <w:ind w:left="0" w:right="0"/>
              <w:rPr>
                <w:rFonts w:hint="default" w:ascii="宋体" w:hAnsi="宋体" w:eastAsia="宋体" w:cs="宋体"/>
                <w:b/>
                <w:color w:val="auto"/>
                <w:spacing w:val="-6"/>
                <w:szCs w:val="21"/>
                <w:highlight w:val="none"/>
              </w:rPr>
            </w:pPr>
          </w:p>
          <w:p w14:paraId="7B77443D">
            <w:pPr>
              <w:keepNext w:val="0"/>
              <w:keepLines w:val="0"/>
              <w:suppressLineNumbers w:val="0"/>
              <w:spacing w:before="0" w:beforeAutospacing="0" w:after="0" w:afterAutospacing="0" w:line="360" w:lineRule="auto"/>
              <w:ind w:left="0" w:right="0" w:firstLine="596" w:firstLineChars="300"/>
              <w:rPr>
                <w:rFonts w:hint="default"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sym w:font="Wingdings 2" w:char="00A3"/>
            </w:r>
            <w:r>
              <w:rPr>
                <w:rFonts w:hint="eastAsia" w:ascii="宋体" w:hAnsi="宋体" w:eastAsia="宋体" w:cs="宋体"/>
                <w:b/>
                <w:color w:val="auto"/>
                <w:spacing w:val="-6"/>
                <w:szCs w:val="21"/>
                <w:highlight w:val="none"/>
              </w:rPr>
              <w:t xml:space="preserve"> 是 </w:t>
            </w:r>
          </w:p>
          <w:p w14:paraId="5C9CCF15">
            <w:pPr>
              <w:keepNext w:val="0"/>
              <w:keepLines w:val="0"/>
              <w:suppressLineNumbers w:val="0"/>
              <w:spacing w:before="0" w:beforeAutospacing="0" w:after="0" w:afterAutospacing="0" w:line="360" w:lineRule="auto"/>
              <w:ind w:left="0" w:right="0" w:firstLine="596" w:firstLineChars="300"/>
              <w:rPr>
                <w:rFonts w:hint="default"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sym w:font="Wingdings 2" w:char="00A3"/>
            </w:r>
            <w:r>
              <w:rPr>
                <w:rFonts w:hint="eastAsia" w:ascii="宋体" w:hAnsi="宋体" w:eastAsia="宋体" w:cs="宋体"/>
                <w:b/>
                <w:color w:val="auto"/>
                <w:spacing w:val="-6"/>
                <w:szCs w:val="21"/>
                <w:highlight w:val="none"/>
              </w:rPr>
              <w:t xml:space="preserve"> 否</w:t>
            </w:r>
          </w:p>
        </w:tc>
      </w:tr>
    </w:tbl>
    <w:p w14:paraId="4E303DD9">
      <w:pPr>
        <w:adjustRightInd w:val="0"/>
        <w:snapToGrid w:val="0"/>
        <w:spacing w:line="288" w:lineRule="auto"/>
        <w:rPr>
          <w:rFonts w:hint="eastAsia" w:ascii="宋体" w:hAnsi="宋体" w:eastAsia="宋体" w:cs="Times New Roman"/>
          <w:b/>
          <w:bCs/>
          <w:color w:val="auto"/>
          <w:spacing w:val="-6"/>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14:paraId="74C0703D">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pgSz w:w="11906" w:h="16838"/>
      <w:pgMar w:top="1247" w:right="1247" w:bottom="1247" w:left="1247" w:header="0" w:footer="69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9AD47">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6BA21">
    <w:pPr>
      <w:jc w:val="center"/>
    </w:pPr>
    <w:r>
      <w:drawing>
        <wp:inline distT="0" distB="0" distL="0" distR="0">
          <wp:extent cx="5905500" cy="679450"/>
          <wp:effectExtent l="0" t="0" r="0" b="6350"/>
          <wp:docPr id="10838090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09056"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47DE1"/>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4432AB"/>
    <w:rsid w:val="01F81427"/>
    <w:rsid w:val="03295346"/>
    <w:rsid w:val="03F93561"/>
    <w:rsid w:val="040B3CC9"/>
    <w:rsid w:val="04472FBC"/>
    <w:rsid w:val="04722D72"/>
    <w:rsid w:val="047D2AA5"/>
    <w:rsid w:val="05D34727"/>
    <w:rsid w:val="05D9297D"/>
    <w:rsid w:val="0756738B"/>
    <w:rsid w:val="07650D44"/>
    <w:rsid w:val="07DB5C37"/>
    <w:rsid w:val="08292BE9"/>
    <w:rsid w:val="08931933"/>
    <w:rsid w:val="0937770B"/>
    <w:rsid w:val="0A8F0E99"/>
    <w:rsid w:val="0B4A1776"/>
    <w:rsid w:val="0BD50265"/>
    <w:rsid w:val="0BEC010D"/>
    <w:rsid w:val="0C786503"/>
    <w:rsid w:val="0CFB4CC6"/>
    <w:rsid w:val="0D0E115E"/>
    <w:rsid w:val="0D1A04C9"/>
    <w:rsid w:val="0DA43FD6"/>
    <w:rsid w:val="0DCB77B4"/>
    <w:rsid w:val="0E3270CE"/>
    <w:rsid w:val="10757130"/>
    <w:rsid w:val="112B34AD"/>
    <w:rsid w:val="11FF5827"/>
    <w:rsid w:val="131749C0"/>
    <w:rsid w:val="160E7A0D"/>
    <w:rsid w:val="179742AE"/>
    <w:rsid w:val="18090C43"/>
    <w:rsid w:val="18FB5F15"/>
    <w:rsid w:val="1B321622"/>
    <w:rsid w:val="1B444488"/>
    <w:rsid w:val="1E452027"/>
    <w:rsid w:val="1EEB1A56"/>
    <w:rsid w:val="1F9C38D3"/>
    <w:rsid w:val="2012683A"/>
    <w:rsid w:val="20767551"/>
    <w:rsid w:val="208355AA"/>
    <w:rsid w:val="212705BE"/>
    <w:rsid w:val="21DB64E2"/>
    <w:rsid w:val="21F229A5"/>
    <w:rsid w:val="221C4C30"/>
    <w:rsid w:val="22A70B6C"/>
    <w:rsid w:val="22AD65CC"/>
    <w:rsid w:val="23C14303"/>
    <w:rsid w:val="23FF4622"/>
    <w:rsid w:val="244E6E05"/>
    <w:rsid w:val="25A217AC"/>
    <w:rsid w:val="25B734C6"/>
    <w:rsid w:val="27432BC1"/>
    <w:rsid w:val="27F0275A"/>
    <w:rsid w:val="28580092"/>
    <w:rsid w:val="28BC23D4"/>
    <w:rsid w:val="2AA10ED5"/>
    <w:rsid w:val="2ADA0518"/>
    <w:rsid w:val="2B552AAD"/>
    <w:rsid w:val="2C921974"/>
    <w:rsid w:val="2D0F46AD"/>
    <w:rsid w:val="2DBE14C9"/>
    <w:rsid w:val="2E2B31E3"/>
    <w:rsid w:val="2ED77388"/>
    <w:rsid w:val="2F380CDF"/>
    <w:rsid w:val="2F6A64D8"/>
    <w:rsid w:val="2FC11C09"/>
    <w:rsid w:val="30616EA9"/>
    <w:rsid w:val="31A44D82"/>
    <w:rsid w:val="32BE120D"/>
    <w:rsid w:val="32F75BB2"/>
    <w:rsid w:val="330C0EF9"/>
    <w:rsid w:val="33506DE6"/>
    <w:rsid w:val="34004E73"/>
    <w:rsid w:val="35194EAC"/>
    <w:rsid w:val="35A54CED"/>
    <w:rsid w:val="35CD1307"/>
    <w:rsid w:val="37534CA7"/>
    <w:rsid w:val="37D824F1"/>
    <w:rsid w:val="37F04A9C"/>
    <w:rsid w:val="39A74F91"/>
    <w:rsid w:val="39B918B5"/>
    <w:rsid w:val="3B0C4DFA"/>
    <w:rsid w:val="3C4D26C6"/>
    <w:rsid w:val="3D044EFC"/>
    <w:rsid w:val="3E456AD5"/>
    <w:rsid w:val="3E6946AD"/>
    <w:rsid w:val="3EB60CB3"/>
    <w:rsid w:val="3EC436F9"/>
    <w:rsid w:val="3EFF2278"/>
    <w:rsid w:val="3F0F5522"/>
    <w:rsid w:val="3F186BB2"/>
    <w:rsid w:val="3F740895"/>
    <w:rsid w:val="3FB93DC6"/>
    <w:rsid w:val="402A691C"/>
    <w:rsid w:val="41E90BBA"/>
    <w:rsid w:val="422E66F3"/>
    <w:rsid w:val="4275164D"/>
    <w:rsid w:val="429B4486"/>
    <w:rsid w:val="430A3262"/>
    <w:rsid w:val="43F16B09"/>
    <w:rsid w:val="44265D88"/>
    <w:rsid w:val="44C20E46"/>
    <w:rsid w:val="4587663A"/>
    <w:rsid w:val="45917587"/>
    <w:rsid w:val="46A13E00"/>
    <w:rsid w:val="46A824B9"/>
    <w:rsid w:val="46BB170B"/>
    <w:rsid w:val="47510906"/>
    <w:rsid w:val="476E1E71"/>
    <w:rsid w:val="478F466E"/>
    <w:rsid w:val="47BB231D"/>
    <w:rsid w:val="4812149E"/>
    <w:rsid w:val="490D2122"/>
    <w:rsid w:val="495D70F7"/>
    <w:rsid w:val="498C1364"/>
    <w:rsid w:val="4B7D5F80"/>
    <w:rsid w:val="4BF40741"/>
    <w:rsid w:val="4C5E019B"/>
    <w:rsid w:val="4E9365A2"/>
    <w:rsid w:val="4F64249F"/>
    <w:rsid w:val="4F6E1200"/>
    <w:rsid w:val="4FEE189E"/>
    <w:rsid w:val="500B7C38"/>
    <w:rsid w:val="50B846AE"/>
    <w:rsid w:val="529A61DF"/>
    <w:rsid w:val="52D945B5"/>
    <w:rsid w:val="5345653C"/>
    <w:rsid w:val="53D84E23"/>
    <w:rsid w:val="53F038EA"/>
    <w:rsid w:val="549F2962"/>
    <w:rsid w:val="54E01333"/>
    <w:rsid w:val="563B3AA2"/>
    <w:rsid w:val="5847689F"/>
    <w:rsid w:val="59BA69E3"/>
    <w:rsid w:val="59C767A4"/>
    <w:rsid w:val="5A661DF4"/>
    <w:rsid w:val="5ACF0178"/>
    <w:rsid w:val="5C3E17F9"/>
    <w:rsid w:val="5C483ABC"/>
    <w:rsid w:val="5D052980"/>
    <w:rsid w:val="5D3A6920"/>
    <w:rsid w:val="5D8135CC"/>
    <w:rsid w:val="5DF10A2F"/>
    <w:rsid w:val="5ED57F57"/>
    <w:rsid w:val="5EF534F9"/>
    <w:rsid w:val="5F844B47"/>
    <w:rsid w:val="600446EC"/>
    <w:rsid w:val="600D2EE6"/>
    <w:rsid w:val="60BF5B6D"/>
    <w:rsid w:val="61085A61"/>
    <w:rsid w:val="61284980"/>
    <w:rsid w:val="61614202"/>
    <w:rsid w:val="61D4087B"/>
    <w:rsid w:val="621760F6"/>
    <w:rsid w:val="62246B60"/>
    <w:rsid w:val="628A2B7E"/>
    <w:rsid w:val="644F1ACD"/>
    <w:rsid w:val="64751744"/>
    <w:rsid w:val="653C05A5"/>
    <w:rsid w:val="67060D39"/>
    <w:rsid w:val="67FF1998"/>
    <w:rsid w:val="680D1D99"/>
    <w:rsid w:val="69431270"/>
    <w:rsid w:val="6A161E4A"/>
    <w:rsid w:val="6A7F4F75"/>
    <w:rsid w:val="6ACA16F9"/>
    <w:rsid w:val="6B16774A"/>
    <w:rsid w:val="6B2F7D93"/>
    <w:rsid w:val="6C467142"/>
    <w:rsid w:val="6C7052FA"/>
    <w:rsid w:val="6CB03B45"/>
    <w:rsid w:val="6CB56076"/>
    <w:rsid w:val="6ECE2681"/>
    <w:rsid w:val="6ED12033"/>
    <w:rsid w:val="6FA74D69"/>
    <w:rsid w:val="72084E9A"/>
    <w:rsid w:val="72340F9C"/>
    <w:rsid w:val="740E4B5C"/>
    <w:rsid w:val="763243C9"/>
    <w:rsid w:val="76D559C3"/>
    <w:rsid w:val="774152C9"/>
    <w:rsid w:val="77816127"/>
    <w:rsid w:val="793070F8"/>
    <w:rsid w:val="79501600"/>
    <w:rsid w:val="79D825C1"/>
    <w:rsid w:val="7ADE4C89"/>
    <w:rsid w:val="7B206991"/>
    <w:rsid w:val="7B5D131E"/>
    <w:rsid w:val="7BF8537F"/>
    <w:rsid w:val="7D182FC5"/>
    <w:rsid w:val="7D950234"/>
    <w:rsid w:val="7DB41B16"/>
    <w:rsid w:val="7DEB79E2"/>
    <w:rsid w:val="7DFC5027"/>
    <w:rsid w:val="7E002D54"/>
    <w:rsid w:val="7E973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next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53</Pages>
  <Words>5817</Words>
  <Characters>6509</Characters>
  <Lines>1</Lines>
  <Paragraphs>1</Paragraphs>
  <TotalTime>22</TotalTime>
  <ScaleCrop>false</ScaleCrop>
  <LinksUpToDate>false</LinksUpToDate>
  <CharactersWithSpaces>6543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2025-05-16T07:21:31Z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