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val="en-US" w:eastAsia="zh-CN"/>
        </w:rPr>
        <w:t>校区总配中控室平台建设</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val="en-US" w:eastAsia="zh-CN"/>
        </w:rPr>
        <w:t>校区总配中控室平台建设</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QSZB-Z(H)-B24227(GK)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[2024]33886号、[2024]33887号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pgBorders>
            <w:top w:val="none" w:sz="0" w:space="0"/>
            <w:left w:val="none" w:sz="0" w:space="0"/>
            <w:bottom w:val="none" w:sz="0" w:space="0"/>
            <w:right w:val="none" w:sz="0" w:space="0"/>
          </w:pgBorders>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校区总配中控室平台建设</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7月3日</w:t>
      </w:r>
      <w:r>
        <w:rPr>
          <w:rFonts w:hint="eastAsia" w:ascii="宋体" w:hAnsi="宋体" w:eastAsia="宋体" w:cs="Times New Roman"/>
          <w:b/>
          <w:color w:val="auto"/>
          <w:szCs w:val="21"/>
          <w:highlight w:val="none"/>
          <w:u w:val="single"/>
          <w:lang w:eastAsia="zh-CN"/>
        </w:rPr>
        <w:t>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28359079"/>
      <w:bookmarkStart w:id="1" w:name="_Toc35393621"/>
      <w:bookmarkStart w:id="2" w:name="_Toc35393790"/>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Times New Roman"/>
          <w:color w:val="auto"/>
          <w:szCs w:val="21"/>
          <w:highlight w:val="none"/>
        </w:rPr>
        <w:t>1.项</w:t>
      </w:r>
      <w:r>
        <w:rPr>
          <w:rFonts w:hint="eastAsia" w:ascii="宋体" w:hAnsi="宋体" w:eastAsia="宋体" w:cs="宋体"/>
          <w:color w:val="auto"/>
          <w:szCs w:val="21"/>
          <w:highlight w:val="none"/>
          <w:shd w:val="clear" w:color="auto" w:fill="auto"/>
        </w:rPr>
        <w:t>目编号：</w:t>
      </w:r>
      <w:r>
        <w:rPr>
          <w:rFonts w:hint="eastAsia" w:ascii="宋体" w:hAnsi="宋体" w:eastAsia="宋体" w:cs="宋体"/>
          <w:color w:val="auto"/>
          <w:szCs w:val="21"/>
          <w:highlight w:val="none"/>
          <w:shd w:val="clear" w:color="auto" w:fill="auto"/>
          <w:lang w:eastAsia="zh-CN"/>
        </w:rPr>
        <w:t>QSZB-Z(H)-B24227(GK)</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2.项目名称：</w:t>
      </w:r>
      <w:r>
        <w:rPr>
          <w:rFonts w:hint="eastAsia" w:ascii="宋体" w:hAnsi="宋体" w:eastAsia="宋体" w:cs="宋体"/>
          <w:color w:val="auto"/>
          <w:szCs w:val="21"/>
          <w:highlight w:val="none"/>
          <w:shd w:val="clear" w:color="auto" w:fill="auto"/>
          <w:lang w:eastAsia="zh-CN"/>
        </w:rPr>
        <w:t>校区总配中控室平台建设</w:t>
      </w:r>
    </w:p>
    <w:bookmarkEnd w:id="4"/>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3.预算金额：</w:t>
      </w:r>
      <w:r>
        <w:rPr>
          <w:rFonts w:hint="eastAsia" w:ascii="宋体" w:hAnsi="宋体" w:eastAsia="宋体" w:cs="宋体"/>
          <w:color w:val="auto"/>
          <w:szCs w:val="21"/>
          <w:highlight w:val="none"/>
          <w:shd w:val="clear" w:color="auto" w:fill="auto"/>
          <w:lang w:val="en-US" w:eastAsia="zh-CN"/>
        </w:rPr>
        <w:t>3000000元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4.最高限价：3000000元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自合同签订之日起50日内交付。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539"/>
        <w:gridCol w:w="719"/>
        <w:gridCol w:w="687"/>
        <w:gridCol w:w="2597"/>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序号</w:t>
            </w:r>
          </w:p>
        </w:tc>
        <w:tc>
          <w:tcPr>
            <w:tcW w:w="353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1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87"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59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53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eastAsia="zh-CN"/>
              </w:rPr>
              <w:t>校区总配中控室平台建设</w:t>
            </w:r>
          </w:p>
        </w:tc>
        <w:tc>
          <w:tcPr>
            <w:tcW w:w="71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59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pPr>
        <w:adjustRightInd w:val="0"/>
        <w:snapToGrid w:val="0"/>
        <w:spacing w:line="288" w:lineRule="auto"/>
        <w:rPr>
          <w:rFonts w:ascii="宋体" w:hAnsi="宋体" w:eastAsia="宋体" w:cs="宋体"/>
          <w:b/>
          <w:color w:val="auto"/>
          <w:szCs w:val="21"/>
          <w:highlight w:val="none"/>
        </w:rPr>
      </w:pPr>
      <w:bookmarkStart w:id="5" w:name="_Toc28359080"/>
      <w:bookmarkStart w:id="6" w:name="_Toc35393622"/>
      <w:bookmarkStart w:id="7" w:name="_Toc35393791"/>
      <w:bookmarkStart w:id="8" w:name="_Toc28359003"/>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2024年7月3日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2024年7月3日13:30:00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2024年7月3日13:30:00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28359084"/>
      <w:bookmarkStart w:id="20" w:name="_Toc35393794"/>
      <w:bookmarkStart w:id="21" w:name="_Toc28359007"/>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hint="eastAsia" w:ascii="宋体" w:hAnsi="宋体" w:eastAsia="宋体" w:cs="宋体"/>
          <w:b/>
          <w:color w:val="auto"/>
          <w:szCs w:val="21"/>
          <w:highlight w:val="none"/>
        </w:rPr>
      </w:pPr>
      <w:bookmarkStart w:id="29" w:name="_Toc28359085"/>
      <w:bookmarkStart w:id="30" w:name="_Toc28359008"/>
      <w:bookmarkStart w:id="31" w:name="_Toc35393796"/>
      <w:bookmarkStart w:id="32" w:name="_Toc35393627"/>
      <w:r>
        <w:rPr>
          <w:rFonts w:hint="eastAsia" w:ascii="宋体" w:hAnsi="宋体" w:eastAsia="宋体" w:cs="宋体"/>
          <w:b/>
          <w:color w:val="auto"/>
          <w:szCs w:val="21"/>
          <w:highlight w:val="none"/>
        </w:rPr>
        <w:t>七、对本次招标提出询问、质疑、投诉请按以下方式联系</w:t>
      </w:r>
      <w:bookmarkEnd w:id="29"/>
      <w:bookmarkEnd w:id="30"/>
      <w:bookmarkEnd w:id="31"/>
      <w:bookmarkEnd w:id="32"/>
    </w:p>
    <w:p>
      <w:pPr>
        <w:adjustRightInd w:val="0"/>
        <w:snapToGrid w:val="0"/>
        <w:spacing w:line="288" w:lineRule="auto"/>
        <w:ind w:firstLine="451" w:firstLineChars="215"/>
        <w:rPr>
          <w:rFonts w:hint="eastAsia" w:ascii="宋体" w:hAnsi="宋体" w:eastAsia="宋体" w:cs="宋体"/>
          <w:color w:val="auto"/>
          <w:szCs w:val="21"/>
          <w:highlight w:val="none"/>
        </w:rPr>
      </w:pPr>
      <w:bookmarkStart w:id="33" w:name="_Hlk124147873"/>
      <w:r>
        <w:rPr>
          <w:rFonts w:hint="eastAsia" w:ascii="宋体" w:hAnsi="宋体" w:eastAsia="宋体" w:cs="宋体"/>
          <w:color w:val="auto"/>
          <w:szCs w:val="21"/>
          <w:highlight w:val="none"/>
        </w:rPr>
        <w:t>1.采购人信息</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名称：杭州电子科技大学</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地址：杭州市钱塘区白杨街道2号大街1158号</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p>
      <w:pPr>
        <w:adjustRightInd w:val="0"/>
        <w:snapToGrid w:val="0"/>
        <w:spacing w:line="288" w:lineRule="auto"/>
        <w:ind w:firstLine="451" w:firstLineChars="21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项目联系人（询问）：</w:t>
      </w:r>
      <w:r>
        <w:rPr>
          <w:rFonts w:hint="eastAsia" w:ascii="宋体" w:hAnsi="宋体" w:eastAsia="宋体" w:cs="宋体"/>
          <w:color w:val="auto"/>
          <w:szCs w:val="21"/>
          <w:highlight w:val="none"/>
          <w:lang w:val="en-US" w:eastAsia="zh-CN"/>
        </w:rPr>
        <w:t>宋老师</w:t>
      </w:r>
    </w:p>
    <w:p>
      <w:pPr>
        <w:adjustRightInd w:val="0"/>
        <w:snapToGrid w:val="0"/>
        <w:spacing w:line="288" w:lineRule="auto"/>
        <w:ind w:firstLine="451" w:firstLineChars="21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项目联系方式（询问）：0571-86919202</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质疑联系人：李老师</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51" w:firstLineChars="21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名称：浙江省财政厅政府采购监管处、浙江省政府采购行政裁决服务中心（杭州）</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地址：杭州市上城区四季青街道新业路市民之家G03办公室</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联系人：朱女士、王女士</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监督投诉电话：0571-85252453</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政策名称</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szCs w:val="21"/>
              </w:rPr>
              <w:t>1</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政府采购进口产品</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szCs w:val="21"/>
              </w:rPr>
              <w:t>2</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政府强制采购节能产品</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szCs w:val="21"/>
              </w:rPr>
              <w:t>3</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政府优先采购节能、环保产品</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4</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政府采购支持科技创新</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szCs w:val="21"/>
              </w:rPr>
              <w:t>5</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政府采购促进中小企业发展</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提供材料详见招标文件第六章“报价文件”</w:t>
            </w:r>
          </w:p>
          <w:p>
            <w:pPr>
              <w:keepNext w:val="0"/>
              <w:keepLines w:val="0"/>
              <w:pageBreakBefore w:val="0"/>
              <w:kinsoku/>
              <w:wordWrap/>
              <w:overflowPunct/>
              <w:bidi w:val="0"/>
              <w:adjustRightInd w:val="0"/>
              <w:snapToGrid w:val="0"/>
              <w:spacing w:line="288" w:lineRule="auto"/>
              <w:ind w:left="0" w:leftChars="0"/>
              <w:jc w:val="left"/>
              <w:rPr>
                <w:rFonts w:ascii="宋体" w:hAnsi="宋体" w:eastAsia="宋体" w:cs="Times New Roman"/>
                <w:b/>
                <w:bCs/>
                <w:szCs w:val="21"/>
              </w:rPr>
            </w:pPr>
            <w:r>
              <w:rPr>
                <w:rFonts w:hint="eastAsia" w:ascii="宋体" w:hAnsi="宋体" w:eastAsia="宋体" w:cs="Times New Roman"/>
                <w:b/>
                <w:bCs/>
                <w:szCs w:val="21"/>
              </w:rPr>
              <w:t>本项目属性为：货物</w:t>
            </w:r>
          </w:p>
          <w:p>
            <w:pPr>
              <w:keepNext w:val="0"/>
              <w:keepLines w:val="0"/>
              <w:pageBreakBefore w:val="0"/>
              <w:kinsoku/>
              <w:wordWrap/>
              <w:overflowPunct/>
              <w:bidi w:val="0"/>
              <w:spacing w:line="288" w:lineRule="auto"/>
              <w:ind w:left="0" w:leftChars="0"/>
              <w:rPr>
                <w:rFonts w:ascii="宋体" w:hAnsi="宋体" w:eastAsia="宋体" w:cs="Times New Roman"/>
                <w:b/>
                <w:bCs/>
                <w:szCs w:val="21"/>
              </w:rPr>
            </w:pPr>
            <w:r>
              <w:rPr>
                <w:rFonts w:hint="eastAsia" w:ascii="宋体" w:hAnsi="宋体" w:eastAsia="宋体" w:cs="Times New Roman"/>
                <w:b/>
                <w:bCs/>
                <w:szCs w:val="21"/>
              </w:rPr>
              <w:t>采购</w:t>
            </w:r>
            <w:r>
              <w:rPr>
                <w:rFonts w:hint="eastAsia" w:ascii="宋体" w:hAnsi="宋体" w:eastAsia="宋体" w:cs="宋体"/>
                <w:b/>
                <w:bCs/>
                <w:szCs w:val="21"/>
              </w:rPr>
              <w:t>标的：服务器、监控主机、55英寸拼接液晶屏、通信管理机、光纤交换机、网络交换机、变电所接入交换机、光纤收发器、网络高清红外球机、网络高清红外半球机、网络视频录像机、卫星时间同步装置、Ups电源柜、指纹门禁一体机、SF6/O2传感器、温湿度传感器、水浸探测器、烟雾报警传感器、红外双鉴传感器、空调控制器、网络机柜、通讯屏、光纤屏、服务器屏、操作台、监控室表面修正、显示器、KVM切换器、网络打印机、ODF架1、塔式不间断电源、通信辅材、接线盒、光纤收发器机架、ODF架2、紧急报警开关与呼叫按钮、环境监控主机、配套辅材</w:t>
            </w:r>
            <w:r>
              <w:rPr>
                <w:rFonts w:hint="eastAsia" w:ascii="宋体" w:hAnsi="宋体" w:eastAsia="宋体" w:cs="Times New Roman"/>
                <w:b/>
                <w:bCs/>
                <w:szCs w:val="21"/>
              </w:rPr>
              <w:t>对应的中小企业划分标准所属行业：工业</w:t>
            </w:r>
          </w:p>
          <w:p>
            <w:pPr>
              <w:keepNext w:val="0"/>
              <w:keepLines w:val="0"/>
              <w:pageBreakBefore w:val="0"/>
              <w:kinsoku/>
              <w:wordWrap/>
              <w:overflowPunct/>
              <w:bidi w:val="0"/>
              <w:spacing w:line="288" w:lineRule="auto"/>
              <w:ind w:left="0" w:leftChars="0"/>
              <w:rPr>
                <w:rFonts w:ascii="宋体" w:hAnsi="宋体" w:eastAsia="宋体" w:cs="Times New Roman"/>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kinsoku/>
              <w:wordWrap/>
              <w:overflowPunct/>
              <w:bidi w:val="0"/>
              <w:spacing w:line="288" w:lineRule="auto"/>
              <w:ind w:left="0" w:leftChars="0"/>
              <w:rPr>
                <w:rFonts w:ascii="宋体" w:hAnsi="宋体" w:eastAsia="宋体" w:cs="Times New Roman"/>
                <w:b/>
                <w:bCs/>
                <w:szCs w:val="21"/>
              </w:rPr>
            </w:pPr>
          </w:p>
          <w:p>
            <w:pPr>
              <w:keepNext w:val="0"/>
              <w:keepLines w:val="0"/>
              <w:pageBreakBefore w:val="0"/>
              <w:kinsoku/>
              <w:wordWrap/>
              <w:overflowPunct/>
              <w:bidi w:val="0"/>
              <w:spacing w:line="288" w:lineRule="auto"/>
              <w:ind w:left="0" w:leftChars="0"/>
              <w:rPr>
                <w:rFonts w:ascii="宋体" w:hAnsi="宋体" w:eastAsia="宋体" w:cs="Times New Roman"/>
                <w:b/>
                <w:bCs/>
                <w:szCs w:val="21"/>
              </w:rPr>
            </w:pPr>
            <w:r>
              <w:rPr>
                <w:rFonts w:hint="eastAsia" w:ascii="宋体" w:hAnsi="宋体" w:eastAsia="宋体" w:cs="Times New Roman"/>
                <w:b/>
                <w:bCs/>
                <w:szCs w:val="21"/>
              </w:rPr>
              <w:t>采购</w:t>
            </w:r>
            <w:r>
              <w:rPr>
                <w:rFonts w:hint="eastAsia" w:ascii="宋体" w:hAnsi="宋体" w:eastAsia="宋体" w:cs="宋体"/>
                <w:b/>
                <w:bCs/>
                <w:szCs w:val="21"/>
              </w:rPr>
              <w:t>标的：</w:t>
            </w:r>
            <w:r>
              <w:rPr>
                <w:rFonts w:hint="eastAsia" w:ascii="宋体" w:hAnsi="宋体" w:eastAsia="宋体" w:cs="宋体"/>
                <w:b/>
                <w:bCs/>
              </w:rPr>
              <w:t>防火墙、操作系统软件（含办公软件）、智慧电力一体化监控系统全套软件</w:t>
            </w:r>
            <w:r>
              <w:rPr>
                <w:rFonts w:hint="eastAsia" w:ascii="宋体" w:hAnsi="宋体" w:eastAsia="宋体" w:cs="Times New Roman"/>
                <w:b/>
                <w:bCs/>
                <w:szCs w:val="21"/>
              </w:rPr>
              <w:t>对应的中小企业划分标准所属行业：软件和信息技术服务业</w:t>
            </w:r>
          </w:p>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b/>
                <w:bCs/>
                <w:szCs w:val="21"/>
              </w:rPr>
            </w:pPr>
            <w:r>
              <w:rPr>
                <w:rFonts w:hint="eastAsia" w:ascii="宋体" w:hAnsi="宋体" w:eastAsia="宋体" w:cs="Times New Roman"/>
                <w:b/>
                <w:bCs/>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6</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政府采购支持监狱企业发展</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18" w:type="dxa"/>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7</w:t>
            </w:r>
          </w:p>
        </w:tc>
        <w:tc>
          <w:tcPr>
            <w:tcW w:w="3302"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政府采购促进残疾人就业</w:t>
            </w:r>
          </w:p>
        </w:tc>
        <w:tc>
          <w:tcPr>
            <w:tcW w:w="5608" w:type="dxa"/>
            <w:vAlign w:val="center"/>
          </w:tcPr>
          <w:p>
            <w:pPr>
              <w:keepNext w:val="0"/>
              <w:keepLines w:val="0"/>
              <w:pageBreakBefore w:val="0"/>
              <w:kinsoku/>
              <w:wordWrap/>
              <w:overflowPunct/>
              <w:bidi w:val="0"/>
              <w:adjustRightInd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Times New Roman"/>
          <w:b/>
          <w:spacing w:val="-4"/>
          <w:szCs w:val="21"/>
        </w:rPr>
      </w:pPr>
    </w:p>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2.中标人为大型企业的，合同生效以及具备实施条件后7个工作日内，且中标人已向采购人提交银行、保险公司等金融机构出具的预付款保函的，采购人向中标人支付合同总价的30%；货物在中标人安装调试完毕并经采购人验收合格后，采购人在收到发票后7个工作日内，向中标人支付合同总价的70%。</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3.在签订合同时，中标人明确表示无需预付款或者主动要求降低预付款比例的，可降低预付款比例（预付款保函同步调整）。</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4.签订合同时中标人明确表示无需预付款的，可以采用以下付款方式：</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pPr>
              <w:keepNext w:val="0"/>
              <w:keepLines w:val="0"/>
              <w:pageBreakBefore w:val="0"/>
              <w:kinsoku/>
              <w:wordWrap/>
              <w:overflowPunct/>
              <w:autoSpaceDE w:val="0"/>
              <w:autoSpaceDN w:val="0"/>
              <w:bidi w:val="0"/>
              <w:adjustRightInd w:val="0"/>
              <w:snapToGrid w:val="0"/>
              <w:spacing w:line="288" w:lineRule="auto"/>
              <w:ind w:left="0" w:leftChars="0"/>
              <w:jc w:val="left"/>
              <w:rPr>
                <w:rFonts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Times New Roman"/>
          <w:spacing w:val="-4"/>
          <w:szCs w:val="21"/>
        </w:rPr>
      </w:pPr>
    </w:p>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自合同签订之日起50日内交付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5年，项目验收合格后开始计算。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u w:val="single"/>
              </w:rPr>
            </w:pPr>
            <w:r>
              <w:rPr>
                <w:rFonts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u w:val="single"/>
              </w:rPr>
            </w:pPr>
            <w:r>
              <w:rPr>
                <w:rFonts w:hint="eastAsia" w:ascii="宋体" w:hAnsi="宋体" w:eastAsia="宋体" w:cs="宋体"/>
                <w:szCs w:val="21"/>
                <w:u w:val="single"/>
              </w:rPr>
              <w:t>电话技术支持时间：2小时以内；</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u w:val="single"/>
              </w:rPr>
            </w:pPr>
            <w:r>
              <w:rPr>
                <w:rFonts w:hint="eastAsia" w:ascii="宋体" w:hAnsi="宋体" w:eastAsia="宋体" w:cs="宋体"/>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6.供应商须于质保期内免费提供下列服务：</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6.1 系统升级服务；</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6.2 定期进行系统维护；</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6.3 局部的应用软件更新设计，以确保监控系统与学校实际供配电系统完全一致；</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6.4 长期保持有相对固定的专业技术人员提供技术指导；</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6.5 提供免费的检修和配件更换，以保证设备正常运行的维护。</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u w:val="single"/>
              </w:rPr>
            </w:pPr>
            <w:r>
              <w:rPr>
                <w:rFonts w:hint="eastAsia" w:ascii="宋体" w:hAnsi="宋体" w:eastAsia="宋体" w:cs="宋体"/>
                <w:szCs w:val="21"/>
              </w:rPr>
              <w:t>7.质保期以后的维保服务，采购人与供应商将对质保期外服务条款及费用的收取签署维保协议，供应商应承诺在设备使用寿命期内，提供不低于质保期内水平的维修服务。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1.验收由采购人负责实施；</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2.验收依据：</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2.1合同、招标文件、投标文件；</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2.2供应商提供的技术规格、经采购人认可的合同货物的有效检验文件；</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4.验收合格的条件：</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4.1所供货物符合产品标准和合同的要求；</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4.3合同中规定的所有货物和材料均已交付；</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4.4所供货物已通过使用单位组织的验收；</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.技术支持：</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b/>
                <w:bCs/>
                <w:szCs w:val="21"/>
              </w:rPr>
            </w:pPr>
            <w:r>
              <w:rPr>
                <w:rFonts w:hint="eastAsia" w:ascii="宋体" w:hAnsi="宋体" w:eastAsia="宋体" w:cs="宋体"/>
                <w:b/>
                <w:bCs/>
                <w:szCs w:val="21"/>
              </w:rPr>
              <w:t>3.7供应商或供应商委托的国内代理（或其他机构）必须具备安装本项目设备的资质，交货时中标人必须向采购人提供相应资质证明材料，否则采购人有权拒绝中标人进行设备安装，由此产生的一切不利影响由中标人承担；</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ascii="宋体" w:hAnsi="宋体" w:eastAsia="宋体" w:cs="宋体"/>
                <w:szCs w:val="21"/>
              </w:rPr>
              <w:t>5</w:t>
            </w:r>
            <w:r>
              <w:rPr>
                <w:rFonts w:hint="eastAsia" w:ascii="宋体" w:hAnsi="宋体" w:eastAsia="宋体" w:cs="宋体"/>
                <w:szCs w:val="21"/>
              </w:rPr>
              <w:t>.供货时提供有关的全套技术文件。</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宋体"/>
                <w:szCs w:val="21"/>
              </w:rPr>
              <w:t>6</w:t>
            </w:r>
            <w:r>
              <w:rPr>
                <w:rFonts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b/>
                <w:bCs/>
                <w:spacing w:val="-6"/>
                <w:szCs w:val="21"/>
              </w:rPr>
            </w:pPr>
            <w:r>
              <w:rPr>
                <w:rFonts w:hint="eastAsia" w:ascii="宋体" w:hAnsi="宋体" w:eastAsia="宋体" w:cs="Times New Roman"/>
                <w:b/>
                <w:bCs/>
                <w:spacing w:val="-6"/>
                <w:szCs w:val="21"/>
              </w:rPr>
              <w:t>7.采购清单中的设备如果涉及国家3C强制认证要求的，必须通过国家3C强制认证，交货时提供3C强制认证证书复印件加盖公章。</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8.为了确保监控系统施工图设计、验收、安装、投运和维修以及进一步开发的需要,中标人应提供监控系统所有设备的图纸、技术文件、用户手册、维护手册等资料,并对所提供的全部技术资料的准确性负责：</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（1）资料和图纸内容：</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全部设备的配置和构成图,包括系统配置、功能框图、逻辑电路图纸、安装尺寸图和基础图等；</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全部设备的技术说明书,包括型号、技术特点和性能参数等；</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所有主要部件和连接电缆的连线图；</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设备和机柜的布置和连线图；</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与招标人设备连接的详细端子图；</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所有软件的说明书；</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备品备件清单；</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所有软件的使用手册；</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设备的安装手册；</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诊断维护手册；</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培训教材；</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设备的例行试验报告；</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设备的出厂检验报告；</w:t>
            </w:r>
          </w:p>
          <w:p>
            <w:pPr>
              <w:keepNext w:val="0"/>
              <w:keepLines w:val="0"/>
              <w:pageBreakBefore w:val="0"/>
              <w:kinsoku/>
              <w:wordWrap/>
              <w:overflowPunct/>
              <w:bidi w:val="0"/>
              <w:adjustRightInd w:val="0"/>
              <w:snapToGrid w:val="0"/>
              <w:spacing w:line="288" w:lineRule="auto"/>
              <w:ind w:left="0" w:leftChars="0"/>
              <w:rPr>
                <w:rFonts w:ascii="宋体" w:hAnsi="宋体" w:eastAsia="宋体" w:cs="Times New Roman"/>
                <w:spacing w:val="-6"/>
                <w:szCs w:val="21"/>
              </w:rPr>
            </w:pPr>
            <w:r>
              <w:rPr>
                <w:rFonts w:hint="eastAsia" w:ascii="宋体" w:hAnsi="宋体" w:eastAsia="宋体" w:cs="Times New Roman"/>
                <w:spacing w:val="-6"/>
                <w:szCs w:val="21"/>
              </w:rPr>
              <w:t>工程竣工资料等等；</w:t>
            </w:r>
          </w:p>
          <w:p>
            <w:pPr>
              <w:keepNext w:val="0"/>
              <w:keepLines w:val="0"/>
              <w:pageBreakBefore w:val="0"/>
              <w:kinsoku/>
              <w:wordWrap/>
              <w:overflowPunct/>
              <w:bidi w:val="0"/>
              <w:adjustRightInd w:val="0"/>
              <w:snapToGrid w:val="0"/>
              <w:spacing w:line="288" w:lineRule="auto"/>
              <w:ind w:left="0" w:leftChars="0"/>
              <w:rPr>
                <w:rFonts w:ascii="宋体" w:hAnsi="宋体" w:cs="宋体"/>
                <w:szCs w:val="21"/>
              </w:rPr>
            </w:pPr>
            <w:r>
              <w:rPr>
                <w:rFonts w:hint="eastAsia" w:ascii="宋体" w:hAnsi="宋体" w:eastAsia="宋体" w:cs="Times New Roman"/>
                <w:spacing w:val="-6"/>
                <w:szCs w:val="21"/>
              </w:rPr>
              <w:t>（2）资料和图纸提交进度：中标人负责在合同签字生效后一个月内提供所供设备的配置图和有关技术资料和培训资料；设备出厂前二个月提供设备安装的所有资料；投运前一个月提供变电站内信号量表；工程验收后一个月内提交全部设备运行及维护的软、 硬件竣工图。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1.供应商应对采购人的操作人员、维修人员免费进行培训；</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2.供应商应提供相应的培训计划；</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3.上述内容的实现方式、时间、地点、人数应在投标文件中详细说明；</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4.招标人将选派技术人员在投标人工程师的指导下参加监控系统培训；</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r>
              <w:rPr>
                <w:rFonts w:hint="eastAsia" w:ascii="宋体" w:hAnsi="宋体" w:eastAsia="宋体" w:cs="宋体"/>
                <w:szCs w:val="21"/>
              </w:rPr>
              <w:t>5.培训内容为监控系统的系统结构、设计原理、设备接口、数据库接口、网络接口、现场安装、调试、维护、故障诊断等,并参加监控系统生成工作,主要包括生成监控系统数据库、画面及报表制作、监控系统应用软件的使用等等；</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b/>
                <w:bCs/>
                <w:szCs w:val="21"/>
              </w:rPr>
            </w:pPr>
            <w:r>
              <w:rPr>
                <w:rFonts w:hint="eastAsia" w:ascii="宋体" w:hAnsi="宋体" w:eastAsia="宋体" w:cs="宋体"/>
                <w:szCs w:val="21"/>
              </w:rPr>
              <w:t>6.经过培训的技术人员应能熟悉监控系统的运行,并能进行一般的维护,能够应用投标人提供的软件包独立地修改和生成系统画面及表格。</w:t>
            </w:r>
          </w:p>
        </w:tc>
      </w:tr>
    </w:tbl>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Times New Roman"/>
          <w:b/>
          <w:szCs w:val="21"/>
        </w:rPr>
      </w:pPr>
    </w:p>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outlineLvl w:val="1"/>
        <w:rPr>
          <w:rFonts w:ascii="宋体" w:hAnsi="宋体" w:eastAsia="宋体" w:cs="Times New Roman"/>
          <w:b/>
          <w:szCs w:val="21"/>
        </w:rPr>
      </w:pPr>
      <w:r>
        <w:rPr>
          <w:rFonts w:hint="eastAsia" w:ascii="宋体" w:hAnsi="宋体" w:eastAsia="宋体" w:cs="Times New Roman"/>
          <w:b/>
          <w:szCs w:val="21"/>
        </w:rPr>
        <w:t>四、技术要求</w:t>
      </w:r>
    </w:p>
    <w:p>
      <w:pPr>
        <w:keepNext w:val="0"/>
        <w:keepLines w:val="0"/>
        <w:pageBreakBefore w:val="0"/>
        <w:kinsoku/>
        <w:wordWrap/>
        <w:overflowPunct/>
        <w:bidi w:val="0"/>
        <w:adjustRightInd w:val="0"/>
        <w:snapToGrid w:val="0"/>
        <w:spacing w:line="288" w:lineRule="auto"/>
        <w:ind w:left="0" w:leftChars="0"/>
        <w:rPr>
          <w:rFonts w:ascii="宋体" w:hAnsi="宋体" w:eastAsia="宋体" w:cs="宋体"/>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p>
    <w:tbl>
      <w:tblPr>
        <w:tblStyle w:val="23"/>
        <w:tblW w:w="9498"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
      <w:tblGrid>
        <w:gridCol w:w="2625"/>
        <w:gridCol w:w="687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标   准   号</w:t>
            </w:r>
          </w:p>
        </w:tc>
        <w:tc>
          <w:tcPr>
            <w:tcW w:w="6873" w:type="dxa"/>
            <w:vAlign w:val="center"/>
          </w:tcPr>
          <w:p>
            <w:pPr>
              <w:keepNext w:val="0"/>
              <w:keepLines w:val="0"/>
              <w:pageBreakBefore w:val="0"/>
              <w:kinsoku/>
              <w:wordWrap/>
              <w:overflowPunct/>
              <w:topLinePunct/>
              <w:bidi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设备监控〔2022〕83号</w:t>
            </w:r>
          </w:p>
        </w:tc>
        <w:tc>
          <w:tcPr>
            <w:tcW w:w="6873" w:type="dxa"/>
            <w:vAlign w:val="center"/>
          </w:tcPr>
          <w:p>
            <w:pPr>
              <w:keepNext w:val="0"/>
              <w:keepLines w:val="0"/>
              <w:pageBreakBefore w:val="0"/>
              <w:kinsoku/>
              <w:wordWrap/>
              <w:overflowPunct/>
              <w:topLinePunct/>
              <w:bidi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国网设备部关于印发新一代集控站设备监控系统系列规范（2022版试行）的通知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napToGrid w:val="0"/>
              <w:spacing w:line="288" w:lineRule="auto"/>
              <w:ind w:left="0" w:leftChars="0"/>
              <w:jc w:val="center"/>
              <w:rPr>
                <w:rFonts w:ascii="宋体" w:hAnsi="宋体" w:eastAsia="宋体" w:cs="宋体"/>
                <w:szCs w:val="21"/>
              </w:rPr>
            </w:pPr>
            <w:r>
              <w:rPr>
                <w:rFonts w:hint="eastAsia" w:ascii="宋体" w:hAnsi="宋体" w:eastAsia="宋体" w:cs="宋体"/>
                <w:szCs w:val="21"/>
              </w:rPr>
              <w:t>设备监控〔2022〕90号</w:t>
            </w:r>
          </w:p>
        </w:tc>
        <w:tc>
          <w:tcPr>
            <w:tcW w:w="6873" w:type="dxa"/>
            <w:vAlign w:val="center"/>
          </w:tcPr>
          <w:p>
            <w:pPr>
              <w:keepNext w:val="0"/>
              <w:keepLines w:val="0"/>
              <w:pageBreakBefore w:val="0"/>
              <w:kinsoku/>
              <w:wordWrap/>
              <w:overflowPunct/>
              <w:topLinePunct/>
              <w:bidi w:val="0"/>
              <w:snapToGrid w:val="0"/>
              <w:spacing w:line="288" w:lineRule="auto"/>
              <w:ind w:left="0" w:leftChars="0"/>
              <w:jc w:val="left"/>
              <w:rPr>
                <w:rFonts w:ascii="宋体" w:hAnsi="宋体" w:eastAsia="宋体" w:cs="宋体"/>
                <w:szCs w:val="21"/>
              </w:rPr>
            </w:pPr>
            <w:r>
              <w:rPr>
                <w:rFonts w:hint="eastAsia" w:ascii="宋体" w:hAnsi="宋体" w:eastAsia="宋体" w:cs="宋体"/>
                <w:szCs w:val="21"/>
              </w:rPr>
              <w:t>国网设备部关于印发新一代集控站设备监控系统系列规范（2022版试行）第7、10部分的通知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第1部分：总体设计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第2部分：数据规范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第3部分：模型规范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第4部分：基础平台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第5部分：功能应用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第6部分：人机界面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第7部分：检测规范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第8部分：远程智能巡视集中监控系统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highlight w:val="yellow"/>
              </w:rPr>
            </w:pPr>
          </w:p>
        </w:tc>
        <w:tc>
          <w:tcPr>
            <w:tcW w:w="6873" w:type="dxa"/>
            <w:vAlign w:val="center"/>
          </w:tcPr>
          <w:p>
            <w:pPr>
              <w:keepNext w:val="0"/>
              <w:keepLines w:val="0"/>
              <w:pageBreakBefore w:val="0"/>
              <w:tabs>
                <w:tab w:val="center" w:pos="4201"/>
                <w:tab w:val="right" w:leader="dot" w:pos="9298"/>
              </w:tabs>
              <w:kinsoku/>
              <w:wordWrap/>
              <w:overflow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新一代集控站设备监控系统系列规范 第9部分：电网资源业务中台交互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14598.24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量度继电器和保护装置 第24部分：电力系统暂态数据交换(COMTRADE)通用格式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静电放电抗扰度试验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17626.3</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射频电磁场辐射抗扰度试验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电快速瞬变脉冲群抗扰度试验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17626.5</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浪涌（冲击）抗扰度试验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17626.6</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射频场感应的传导骚扰抗扰度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17626.8</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工频磁场抗扰度试验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电磁兼容 试验和测量技术 脉冲磁场抗扰度试验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17626.10</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电磁兼容  试验和测量技术  阻尼振荡磁场抗扰度试验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17626.12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电磁兼容 试验和测量技术 振荡波抗扰度试验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22239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信息安全技术 网络安全等级保护基本要求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25000.51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系统与软件工程 系统与软件质量要求和评价（SQuaRE） 第51部分：就绪可用软件产品（RUSP）的质量要求和测试细则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28449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信息安全技术 网络安全等级保护测评过程指南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30149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电网通用模型描述规范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30155</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智能变配电房技术导则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31992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电力系统通用告警格式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szCs w:val="21"/>
              </w:rPr>
              <w:t>GB/T 32890</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继电保护IEC 61850工程应用模型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33601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电网设备通用数据模型命名规范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33602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电力系统通用服务协议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33604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电力系统简单服务接口规范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rPr>
            </w:pPr>
            <w:r>
              <w:rPr>
                <w:rFonts w:hint="eastAsia" w:ascii="宋体" w:hAnsi="宋体" w:eastAsia="宋体" w:cs="宋体"/>
                <w:color w:val="000000"/>
                <w:szCs w:val="21"/>
              </w:rPr>
              <w:t>GB/T 36572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电力监控系统网络安全防护导则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lang w:val="zh-CN"/>
              </w:rPr>
            </w:pPr>
            <w:r>
              <w:rPr>
                <w:rFonts w:hint="eastAsia" w:ascii="宋体" w:hAnsi="宋体" w:eastAsia="宋体" w:cs="宋体"/>
                <w:color w:val="000000"/>
                <w:kern w:val="0"/>
                <w:szCs w:val="21"/>
              </w:rPr>
              <w:t>GB 50116</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kern w:val="0"/>
                <w:szCs w:val="21"/>
              </w:rPr>
              <w:t>火灾自动报警系统设计规范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GB/T 50174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kern w:val="0"/>
                <w:szCs w:val="21"/>
              </w:rPr>
            </w:pPr>
            <w:r>
              <w:rPr>
                <w:rFonts w:hint="eastAsia" w:ascii="宋体" w:hAnsi="宋体" w:eastAsia="宋体" w:cs="宋体"/>
                <w:color w:val="000000"/>
                <w:kern w:val="0"/>
                <w:szCs w:val="21"/>
              </w:rPr>
              <w:t>数据中心设计规范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50222</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kern w:val="0"/>
                <w:szCs w:val="21"/>
              </w:rPr>
            </w:pPr>
            <w:r>
              <w:rPr>
                <w:rFonts w:hint="eastAsia" w:ascii="宋体" w:hAnsi="宋体" w:eastAsia="宋体" w:cs="宋体"/>
                <w:color w:val="000000"/>
                <w:kern w:val="0"/>
                <w:szCs w:val="21"/>
              </w:rPr>
              <w:t>建筑内部装修设计防火规范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50311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kern w:val="0"/>
                <w:szCs w:val="21"/>
              </w:rPr>
            </w:pPr>
            <w:r>
              <w:rPr>
                <w:rFonts w:hint="eastAsia" w:ascii="宋体" w:hAnsi="宋体" w:eastAsia="宋体" w:cs="宋体"/>
                <w:color w:val="000000"/>
                <w:kern w:val="0"/>
                <w:szCs w:val="21"/>
              </w:rPr>
              <w:t>综合布线系统工程设计规范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50314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kern w:val="0"/>
                <w:szCs w:val="21"/>
              </w:rPr>
            </w:pPr>
            <w:r>
              <w:rPr>
                <w:rFonts w:hint="eastAsia" w:ascii="宋体" w:hAnsi="宋体" w:eastAsia="宋体" w:cs="宋体"/>
                <w:color w:val="000000"/>
                <w:kern w:val="0"/>
                <w:szCs w:val="21"/>
              </w:rPr>
              <w:t>智能建筑设计标准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50348</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kern w:val="0"/>
                <w:szCs w:val="21"/>
              </w:rPr>
            </w:pPr>
            <w:r>
              <w:rPr>
                <w:rFonts w:hint="eastAsia" w:ascii="宋体" w:hAnsi="宋体" w:eastAsia="宋体" w:cs="宋体"/>
                <w:color w:val="000000"/>
                <w:kern w:val="0"/>
                <w:szCs w:val="21"/>
              </w:rPr>
              <w:t>安全防范工程技术规范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50440</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城市消防远程监控系统技术规范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GB 50464</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kern w:val="0"/>
                <w:szCs w:val="21"/>
              </w:rPr>
              <w:t>视频显示系统工程技术规范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SD 240</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电力系统部分设备统一编号准则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DL/T 329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基于DL/T860的变配电房低压电源设备通信接口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DL/T 476</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电力系统实时数据通信应用层协议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DL/T 634.5101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远动设备及系统 第5-101部分：传输规约基本远动任务配套标准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rPr>
            </w:pPr>
            <w:r>
              <w:rPr>
                <w:rFonts w:hint="eastAsia" w:ascii="宋体" w:hAnsi="宋体" w:eastAsia="宋体" w:cs="宋体"/>
                <w:color w:val="000000"/>
                <w:szCs w:val="21"/>
              </w:rPr>
              <w:t>DL/T 634.5104</w:t>
            </w:r>
          </w:p>
        </w:tc>
        <w:tc>
          <w:tcPr>
            <w:tcW w:w="6873" w:type="dxa"/>
            <w:vAlign w:val="center"/>
          </w:tcPr>
          <w:p>
            <w:pPr>
              <w:keepNext w:val="0"/>
              <w:keepLines w:val="0"/>
              <w:pageBreakBefore w:val="0"/>
              <w:kinsoku/>
              <w:wordWrap/>
              <w:overflowPunct/>
              <w:bidi w:val="0"/>
              <w:adjustRightInd w:val="0"/>
              <w:spacing w:line="288" w:lineRule="auto"/>
              <w:ind w:left="0" w:leftChars="0"/>
              <w:jc w:val="left"/>
              <w:textAlignment w:val="baseline"/>
              <w:rPr>
                <w:rFonts w:ascii="宋体" w:hAnsi="宋体" w:eastAsia="宋体" w:cs="宋体"/>
                <w:color w:val="000000"/>
                <w:kern w:val="0"/>
                <w:szCs w:val="21"/>
              </w:rPr>
            </w:pPr>
            <w:r>
              <w:rPr>
                <w:rFonts w:hint="eastAsia" w:ascii="宋体" w:hAnsi="宋体" w:eastAsia="宋体" w:cs="宋体"/>
                <w:color w:val="000000"/>
                <w:kern w:val="0"/>
                <w:szCs w:val="21"/>
              </w:rPr>
              <w:t>远动设备及系统 第5-104部分：传输规约-采用标准传输协议集的IEC60870-5-101网络访问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szCs w:val="21"/>
              </w:rPr>
            </w:pPr>
            <w:r>
              <w:rPr>
                <w:rFonts w:hint="eastAsia" w:ascii="宋体" w:hAnsi="宋体" w:eastAsia="宋体" w:cs="宋体"/>
                <w:color w:val="000000"/>
                <w:szCs w:val="21"/>
              </w:rPr>
              <w:t>DL/T 667</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远动设备及系统 第5部分：传输规约 第103篇：继电保护设备信息接口配套标准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szCs w:val="21"/>
              </w:rPr>
              <w:t>DL/T 1403</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智能变配电房监控系统技术规范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DL/T 1873</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智能变配电房系统配置描述（SCD）文件技术规范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DL/T 2160</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电力设施安全防范系统技术规范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273</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color w:val="000000"/>
                <w:szCs w:val="21"/>
              </w:rPr>
              <w:t>继电保护故障信息处理系统技术规范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688</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智能变配电房辅助控制系统设计技术规范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1396</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IEC 61850工程继电保护应用模型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10231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无人值守变配电房技术导则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10427</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变配电房测控装置技术规范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10429</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szCs w:val="21"/>
              </w:rPr>
            </w:pPr>
            <w:r>
              <w:rPr>
                <w:rFonts w:hint="eastAsia" w:ascii="宋体" w:hAnsi="宋体" w:eastAsia="宋体" w:cs="宋体"/>
                <w:szCs w:val="21"/>
              </w:rPr>
              <w:t>智能变配电房网络交换机技术规范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color w:val="000000"/>
                <w:szCs w:val="21"/>
              </w:rPr>
              <w:t>Q/GDW 10517.1</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color w:val="000000"/>
                <w:szCs w:val="21"/>
              </w:rPr>
              <w:t>电网视频监控系统及接口 第1部分：技术要求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pageBreakBefore w:val="0"/>
              <w:kinsoku/>
              <w:wordWrap/>
              <w:overflowPunct/>
              <w:topLinePunct/>
              <w:bidi w:val="0"/>
              <w:spacing w:line="288" w:lineRule="auto"/>
              <w:ind w:left="0" w:leftChars="0"/>
              <w:jc w:val="center"/>
              <w:rPr>
                <w:rFonts w:ascii="宋体" w:hAnsi="宋体" w:eastAsia="宋体" w:cs="宋体"/>
                <w:color w:val="000000"/>
                <w:szCs w:val="21"/>
              </w:rPr>
            </w:pPr>
            <w:r>
              <w:rPr>
                <w:rFonts w:hint="eastAsia" w:ascii="宋体" w:hAnsi="宋体" w:eastAsia="宋体" w:cs="宋体"/>
                <w:szCs w:val="21"/>
              </w:rPr>
              <w:t>Q/GDW 10678</w:t>
            </w:r>
          </w:p>
        </w:tc>
        <w:tc>
          <w:tcPr>
            <w:tcW w:w="6873" w:type="dxa"/>
            <w:vAlign w:val="center"/>
          </w:tcPr>
          <w:p>
            <w:pPr>
              <w:keepNext w:val="0"/>
              <w:keepLines w:val="0"/>
              <w:pageBreakBefore w:val="0"/>
              <w:kinsoku/>
              <w:wordWrap/>
              <w:overflowPunct/>
              <w:topLinePunct/>
              <w:bidi w:val="0"/>
              <w:spacing w:line="288" w:lineRule="auto"/>
              <w:ind w:left="0" w:leftChars="0"/>
              <w:jc w:val="left"/>
              <w:rPr>
                <w:rFonts w:ascii="宋体" w:hAnsi="宋体" w:eastAsia="宋体" w:cs="宋体"/>
                <w:color w:val="000000"/>
                <w:szCs w:val="21"/>
              </w:rPr>
            </w:pPr>
            <w:r>
              <w:rPr>
                <w:rFonts w:hint="eastAsia" w:ascii="宋体" w:hAnsi="宋体" w:eastAsia="宋体" w:cs="宋体"/>
                <w:szCs w:val="21"/>
              </w:rPr>
              <w:t>智能变配电房一体化监控系统技术规范</w:t>
            </w:r>
          </w:p>
        </w:tc>
      </w:tr>
    </w:tbl>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宋体"/>
          <w:szCs w:val="21"/>
        </w:rPr>
      </w:pPr>
      <w:r>
        <w:rPr>
          <w:rFonts w:hint="eastAsia" w:ascii="宋体" w:hAnsi="宋体" w:eastAsia="宋体" w:cs="宋体"/>
          <w:szCs w:val="21"/>
        </w:rPr>
        <w:t>如技术要求中未注明需执行的国家相关标准、行业标准、地方标准或者其他标准、规范的，执行最新标准、规范。</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宋体"/>
          <w:b/>
          <w:bCs/>
          <w:szCs w:val="21"/>
        </w:rPr>
      </w:pPr>
      <w:r>
        <w:rPr>
          <w:rFonts w:hint="eastAsia" w:ascii="宋体" w:hAnsi="宋体" w:eastAsia="宋体" w:cs="宋体"/>
          <w:b/>
          <w:bCs/>
          <w:szCs w:val="21"/>
        </w:rPr>
        <w:t>2.需实现的功能或者目标：</w:t>
      </w:r>
      <w:bookmarkEnd w:id="36"/>
      <w:bookmarkEnd w:id="37"/>
      <w:bookmarkStart w:id="38" w:name="_Toc30148"/>
      <w:bookmarkStart w:id="39" w:name="_Toc16830"/>
      <w:bookmarkStart w:id="40" w:name="_Toc27988"/>
    </w:p>
    <w:p>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ascii="宋体" w:hAnsi="宋体" w:eastAsia="宋体" w:cs="宋体"/>
          <w:b/>
          <w:bCs/>
          <w:spacing w:val="-4"/>
          <w:kern w:val="44"/>
          <w:szCs w:val="21"/>
        </w:rPr>
      </w:pPr>
      <w:r>
        <w:rPr>
          <w:rFonts w:hint="eastAsia" w:ascii="宋体" w:hAnsi="宋体" w:eastAsia="宋体" w:cs="宋体"/>
          <w:b/>
          <w:bCs/>
          <w:szCs w:val="21"/>
        </w:rPr>
        <w:t xml:space="preserve">2.1 </w:t>
      </w:r>
      <w:r>
        <w:rPr>
          <w:rFonts w:hint="eastAsia" w:ascii="宋体" w:hAnsi="宋体" w:eastAsia="宋体" w:cs="宋体"/>
          <w:b/>
          <w:kern w:val="44"/>
          <w:szCs w:val="21"/>
        </w:rPr>
        <w:t>项目</w:t>
      </w:r>
      <w:bookmarkEnd w:id="38"/>
      <w:bookmarkEnd w:id="39"/>
      <w:r>
        <w:rPr>
          <w:rFonts w:hint="eastAsia" w:ascii="宋体" w:hAnsi="宋体" w:eastAsia="宋体" w:cs="宋体"/>
          <w:b/>
          <w:kern w:val="44"/>
          <w:szCs w:val="21"/>
        </w:rPr>
        <w:t>概况：</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杭州电子科技大学下沙校区有教学区、生活区、G区（研究生公寓）三个区块。下沙校区供电系统简述如下：</w:t>
      </w:r>
    </w:p>
    <w:p>
      <w:pPr>
        <w:keepNext w:val="0"/>
        <w:keepLines w:val="0"/>
        <w:pageBreakBefore w:val="0"/>
        <w:tabs>
          <w:tab w:val="left" w:pos="420"/>
          <w:tab w:val="left" w:pos="2815"/>
          <w:tab w:val="right" w:leader="dot" w:pos="8640"/>
        </w:tabs>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教学区共有10KV配电室两个：活动中心高配室、体育馆高配室。</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活动中心高配室两条10KV供电电源线路，双路常供，分列运行；负责为教学区15个变电站（所）供电，分别是校区1#变电所（活动中心南楼）、校区2#变电所（第三教研楼）、校区3#变电所（第三教研楼房顶)、校区4#变电所（第六教研楼）、校区5#变电所、校区7A#变电所（图书馆）、校区7B#变电所（图书馆）、校区8#变电所（第十二教研楼）、校区9#变电所(第十教研楼）、校区10#变电所(国际教育中心）、校区11#变电所（行政楼）、校区12#变电所（科技馆）、校区13#变电所（第四教研楼）、校区14#变电所（游泳馆）、校区调光变电所（活动中心）。变电所内部采用低压联络方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体育馆高配室两条10KV供电电源线路，双路常供，分列运行，可高压联络。负责为体育馆主馆变电所、热身馆变电所供电；变电所内部采用低压联络方式。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生活区有一个10KV高配室，两条10KV供电电源线路，双路常供，分列运行；共有6个变电所，变电所内部采用低压联络方式。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项目范围：建立杭州电子科技大学下沙校区智慧校园电力运维监控系统，实现无人（少人）值班。主要有电力监控系统、视频监控系统、消防报警系统、门禁系统、环境监测系统（温湿度、SF6/O2、水浸监测）、电能统计分析系统等组成；涵盖杭州电子科技大学下沙校区教学区两个10KV高配室、（15+2）个变电所、生活区一个10KV高配室。</w:t>
      </w:r>
    </w:p>
    <w:p>
      <w:pPr>
        <w:keepNext w:val="0"/>
        <w:keepLines w:val="0"/>
        <w:pageBreakBefore w:val="0"/>
        <w:widowControl w:val="0"/>
        <w:kinsoku/>
        <w:wordWrap/>
        <w:overflowPunct/>
        <w:topLinePunct w:val="0"/>
        <w:autoSpaceDE/>
        <w:autoSpaceDN/>
        <w:bidi w:val="0"/>
        <w:spacing w:line="288" w:lineRule="auto"/>
        <w:ind w:left="0" w:leftChars="0" w:firstLine="420" w:firstLineChars="200"/>
        <w:textAlignment w:val="auto"/>
        <w:rPr>
          <w:rFonts w:ascii="宋体" w:hAnsi="宋体" w:eastAsia="宋体" w:cs="宋体"/>
          <w:szCs w:val="21"/>
        </w:rPr>
      </w:pPr>
      <w:r>
        <w:rPr>
          <w:rFonts w:hint="eastAsia" w:ascii="宋体" w:hAnsi="宋体" w:eastAsia="宋体" w:cs="宋体"/>
          <w:szCs w:val="21"/>
        </w:rPr>
        <w:t>智慧电力一体化监控系统分期建设，本期为第一期，主要涉及3个10KV配电室，17个变电所，（体育馆高配室、主馆变电所、热身馆变电所的硬件设施已安装完成，监控数据可在体育馆高配室采集）；但二期须将生活区变电所、研究生公寓（G区）、以及其它系统设备运行数据接入与监控，因此，站控层的系统设计与硬件性能配置按40个变配电室的规模考虑，电力监控系统数据采集数据量按每个变配电室遥测量0.6万个，遥信量0.4万个计算，共计需采集的遥测量24万个，遥信量16万个。</w:t>
      </w:r>
    </w:p>
    <w:bookmarkEnd w:id="40"/>
    <w:p>
      <w:pPr>
        <w:keepNext w:val="0"/>
        <w:keepLines w:val="0"/>
        <w:pageBreakBefore w:val="0"/>
        <w:widowControl w:val="0"/>
        <w:kinsoku/>
        <w:wordWrap/>
        <w:overflowPunct/>
        <w:topLinePunct w:val="0"/>
        <w:autoSpaceDE/>
        <w:autoSpaceDN/>
        <w:bidi w:val="0"/>
        <w:adjustRightInd w:val="0"/>
        <w:snapToGrid w:val="0"/>
        <w:spacing w:line="288" w:lineRule="auto"/>
        <w:ind w:left="0" w:leftChars="0"/>
        <w:textAlignment w:val="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ascii="宋体" w:hAnsi="宋体" w:eastAsia="宋体" w:cs="宋体"/>
          <w:b/>
          <w:kern w:val="44"/>
          <w:szCs w:val="21"/>
        </w:rPr>
      </w:pPr>
      <w:r>
        <w:rPr>
          <w:rFonts w:hint="eastAsia" w:ascii="宋体" w:hAnsi="宋体" w:eastAsia="宋体" w:cs="宋体"/>
          <w:b/>
          <w:kern w:val="44"/>
          <w:szCs w:val="21"/>
        </w:rPr>
        <w:t>3.1 系统总体要求：</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bookmarkStart w:id="41" w:name="_Toc20922"/>
      <w:bookmarkStart w:id="42" w:name="_Toc17712"/>
      <w:bookmarkStart w:id="43" w:name="_Toc19181"/>
      <w:r>
        <w:rPr>
          <w:rFonts w:hint="eastAsia" w:ascii="宋体" w:hAnsi="宋体" w:eastAsia="宋体" w:cs="宋体"/>
          <w:szCs w:val="21"/>
        </w:rPr>
        <w:t>（1）系统硬件及软件应遵循开放的原则。其产品应是经过现场考验、成熟、先进和可靠的。</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（2）系统硬件及软件应符合国标和国际标准，其系统的功能可靠性、兼容性等指标，应满足系统本期及远景规划要求。</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（3）系统软、硬件应具有扩充能力，支持系统结构的扩展和功能的升级，当一次系统改变或计算机监控系统扩充时，不必修改程序和重新组装软件。</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系统的软、硬件设备应具有良好的容错能力，当各软、硬件功能与数据采集处理系统的通信出错，以及当运行人员或工程师在操作中发生一般性错误时均不引起系统任何功能丧失或影响系统的正常运行，对意外引起的故障，系统应具有恢复能力，当计算机系统故障消失后，能恢复到故障前状态。</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（5）由于设备是在变电站内运行，因此系统应具有良好的电磁兼容特性，在任何情况下均不应发生拒动、误动、扰动，影响计算机监控系统的正常运行。</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（6）系统设计以C/S架构为主体，可结合B/S架构。</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b/>
          <w:bCs/>
          <w:szCs w:val="21"/>
        </w:rPr>
      </w:pPr>
      <w:r>
        <w:rPr>
          <w:rFonts w:hint="eastAsia" w:ascii="宋体" w:hAnsi="宋体" w:eastAsia="宋体" w:cs="宋体"/>
          <w:szCs w:val="21"/>
        </w:rPr>
        <w:t>★（7）</w:t>
      </w:r>
      <w:r>
        <w:rPr>
          <w:rFonts w:hint="eastAsia" w:ascii="宋体" w:hAnsi="宋体" w:eastAsia="宋体" w:cs="宋体"/>
          <w:b/>
          <w:bCs/>
          <w:szCs w:val="21"/>
        </w:rPr>
        <w:t>系统中使用的所有软件均须为正版软件，在投标报价范围内的所有软件属于采购人，投标方须向采购人提交软件包及授权，以及软件安装、使用的全部文档资料以及相关辅件。</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kern w:val="44"/>
          <w:szCs w:val="21"/>
        </w:rPr>
      </w:pPr>
      <w:r>
        <w:rPr>
          <w:rFonts w:hint="eastAsia" w:ascii="宋体" w:hAnsi="宋体" w:eastAsia="宋体" w:cs="宋体"/>
          <w:b/>
          <w:kern w:val="44"/>
          <w:szCs w:val="21"/>
        </w:rPr>
        <w:t>3.2 系统架构</w:t>
      </w:r>
      <w:bookmarkEnd w:id="41"/>
      <w:bookmarkEnd w:id="42"/>
      <w:r>
        <w:rPr>
          <w:rFonts w:hint="eastAsia" w:ascii="宋体" w:hAnsi="宋体" w:eastAsia="宋体" w:cs="宋体"/>
          <w:b/>
          <w:kern w:val="44"/>
          <w:szCs w:val="21"/>
        </w:rPr>
        <w:t>：</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kern w:val="44"/>
          <w:szCs w:val="21"/>
        </w:rPr>
        <w:t xml:space="preserve">3.2.1 </w:t>
      </w:r>
      <w:r>
        <w:rPr>
          <w:rFonts w:hint="eastAsia" w:ascii="宋体" w:hAnsi="宋体" w:eastAsia="宋体" w:cs="宋体"/>
          <w:b/>
          <w:szCs w:val="21"/>
        </w:rPr>
        <w:t>系统硬件架构：</w:t>
      </w:r>
    </w:p>
    <w:p>
      <w:pPr>
        <w:keepNext w:val="0"/>
        <w:keepLines w:val="0"/>
        <w:pageBreakBefore w:val="0"/>
        <w:kinsoku/>
        <w:wordWrap/>
        <w:overflowPunct/>
        <w:autoSpaceDE w:val="0"/>
        <w:autoSpaceDN w:val="0"/>
        <w:bidi w:val="0"/>
        <w:adjustRightInd w:val="0"/>
        <w:spacing w:line="288" w:lineRule="auto"/>
        <w:ind w:left="0" w:leftChars="0"/>
        <w:rPr>
          <w:rFonts w:ascii="宋体" w:hAnsi="宋体" w:eastAsia="宋体" w:cs="宋体"/>
          <w:color w:val="000000"/>
          <w:szCs w:val="21"/>
        </w:rPr>
      </w:pPr>
      <w:r>
        <w:rPr>
          <w:rFonts w:hint="eastAsia" w:ascii="宋体" w:hAnsi="宋体" w:eastAsia="宋体" w:cs="宋体"/>
          <w:color w:val="000000"/>
          <w:szCs w:val="21"/>
        </w:rPr>
        <w:drawing>
          <wp:inline distT="0" distB="0" distL="114300" distR="114300">
            <wp:extent cx="5713730" cy="2817495"/>
            <wp:effectExtent l="0" t="0" r="1270" b="1905"/>
            <wp:docPr id="5" name="图片 5" descr="系统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系统架构图"/>
                    <pic:cNvPicPr>
                      <a:picLocks noChangeAspect="1"/>
                    </pic:cNvPicPr>
                  </pic:nvPicPr>
                  <pic:blipFill>
                    <a:blip r:embed="rId8"/>
                    <a:stretch>
                      <a:fillRect/>
                    </a:stretch>
                  </pic:blipFill>
                  <pic:spPr>
                    <a:xfrm>
                      <a:off x="0" y="0"/>
                      <a:ext cx="5713730" cy="2817495"/>
                    </a:xfrm>
                    <a:prstGeom prst="rect">
                      <a:avLst/>
                    </a:prstGeom>
                  </pic:spPr>
                </pic:pic>
              </a:graphicData>
            </a:graphic>
          </wp:inline>
        </w:drawing>
      </w:r>
    </w:p>
    <w:p>
      <w:pPr>
        <w:keepNext w:val="0"/>
        <w:keepLines w:val="0"/>
        <w:pageBreakBefore w:val="0"/>
        <w:kinsoku/>
        <w:wordWrap/>
        <w:overflowPunct/>
        <w:bidi w:val="0"/>
        <w:spacing w:line="288" w:lineRule="auto"/>
        <w:ind w:left="0" w:leftChars="0"/>
        <w:jc w:val="center"/>
        <w:rPr>
          <w:rFonts w:ascii="宋体" w:hAnsi="宋体" w:eastAsia="宋体" w:cs="宋体"/>
          <w:b/>
          <w:bCs/>
          <w:szCs w:val="21"/>
        </w:rPr>
      </w:pPr>
      <w:r>
        <w:rPr>
          <w:rFonts w:hint="eastAsia" w:ascii="宋体" w:hAnsi="宋体" w:eastAsia="宋体" w:cs="宋体"/>
          <w:b/>
          <w:bCs/>
          <w:szCs w:val="21"/>
        </w:rPr>
        <w:t>系统硬件架构示意图</w:t>
      </w:r>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电力监控系统结构共分三层：站控层、通讯层和设备层（间隔层），并用分层、 分布、开放式网络实现系统连接。</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（1）站控层：</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站控层设备包括监控/操作站、数据服务器、综合应用服务器、维护站、系统时钟同步装置等；</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监控/操作站：负责各类数据的采集、处理，实现站内设备的运行监视、设备状态和参数的查询，事件记录及报警状态显示和查询，通过操作站，运行值班人员能实现对全站生产设备的运行监测和操作控制。</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维护站：实现电力监控系统的配置、维护和管理。</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综合应用服务器：变配电设备状态监测和与辅助设备进行通信， 采集电源、计量、 消防、安防、环境监测等信息，经过分析和处理后进行可视化展示， 并将数据存入数据服务器。 数据服务器: 用于变电站全景数据的集中存储，为站控层设备和应用提供数据访问服务。</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时间同步装置：接收全球卫星定位系统的标准授时信号，为全站所有设备提供统一的时间同步信号，对站内计算机监控系统和继电保护装置等有关设备的时钟进行校正。</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（2）通信层：</w:t>
      </w:r>
      <w:r>
        <w:rPr>
          <w:rFonts w:hint="eastAsia" w:ascii="宋体" w:hAnsi="宋体" w:eastAsia="宋体" w:cs="宋体"/>
          <w:szCs w:val="21"/>
        </w:rPr>
        <w:t>通信层设备包括通信管理机和网络交换机，它具有数据处理（进行协议转换）及通信功能，用以实现设备层设备和主站层设备之间信息的“上传下发”，并监视和管理各保护及测控单元等设备。</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（3）设备层：</w:t>
      </w:r>
      <w:r>
        <w:rPr>
          <w:rFonts w:hint="eastAsia" w:ascii="宋体" w:hAnsi="宋体" w:eastAsia="宋体" w:cs="宋体"/>
          <w:szCs w:val="21"/>
        </w:rPr>
        <w:t>设备层负责各间隔就地监控，设备层主要有供配电系统的测量、保护、控制单元等，现场监控元件现场监控元件通过二次信号线和控制线与高、低压配电柜及其它变配电设备相连，然后将采集的所有运行/故障状态信号和运行参数等信息通过通讯层设备上传至站控层。</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（4）设备层接入的主要设备</w:t>
      </w:r>
      <w:r>
        <w:rPr>
          <w:rFonts w:hint="eastAsia" w:ascii="宋体" w:hAnsi="宋体" w:eastAsia="宋体" w:cs="宋体"/>
          <w:szCs w:val="21"/>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包括保护装置（微机综合保护含故障录波、弧光保护）、变配电设备监测设备(包括多功能电力仪表、设备与电缆温度监测装置等）、安防与消防设备、环境监测设备、电能量采集设备（多功能电力仪表）以及站用电电源设备等。</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a)保护装置：监视实时采集的各种模拟量和状态量，当电力元件发生故障时，根据一定的逻辑来发出告警信息或跳闸指令来保护输变电设备的安全；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b)变配电设备监测装置：通过安装在变配电设备内或附近的传感器，装置能自动采集、处理和传送被监测设备实时运行数据，实现对变配电设备运行状态的连续自动检测；</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c)安防与消防设备：包含视频、烟雾传感器、 门禁、红外双鉴等设备，实现变电站视频监控、火灾报警实时监测、低压配电柜自动灭火装置、安全警卫等功能；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d)环境监测设备： 包含变配电站内环境、照明、暖通及给排水等环境监测设备，采集变电站室内温湿度、电缆沟积水（水浸开关、液位传感器）、SF6/O2气体浓度等数据，实现变电站的环境监测与实时告警，通过照明、空调、风机、排水泵等智能远程控制开关，实现变电站环境的自动或远程人工控制，同时监视风机、空调、  水泵等设备运行状态信息；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e)电能量采集设备（多功能电力仪表）：实时釆集变电站电能量，并将电能信息上送变电站监控系统；</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f)站用电电源设备：与变电站用直流电源、UPS 电源设备通信，监测其运行工况、设备故障告警，实现对交、直流电源全参数透明化管理。</w:t>
      </w:r>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bCs/>
          <w:szCs w:val="21"/>
        </w:rPr>
        <w:t xml:space="preserve">3.2.2 </w:t>
      </w:r>
      <w:r>
        <w:rPr>
          <w:rFonts w:hint="eastAsia" w:ascii="宋体" w:hAnsi="宋体" w:eastAsia="宋体" w:cs="宋体"/>
          <w:b/>
          <w:szCs w:val="21"/>
        </w:rPr>
        <w:t>系统网络架构：</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szCs w:val="21"/>
        </w:rPr>
        <w:t>（1）</w:t>
      </w:r>
      <w:r>
        <w:rPr>
          <w:rFonts w:hint="eastAsia" w:ascii="宋体" w:hAnsi="宋体" w:eastAsia="宋体" w:cs="宋体"/>
          <w:b/>
          <w:bCs/>
          <w:szCs w:val="21"/>
        </w:rPr>
        <w:t>站控层内部通信网络：</w:t>
      </w:r>
      <w:r>
        <w:rPr>
          <w:rFonts w:hint="eastAsia" w:ascii="宋体" w:hAnsi="宋体" w:eastAsia="宋体" w:cs="宋体"/>
          <w:szCs w:val="21"/>
        </w:rPr>
        <w:t>全站的通信网络应采用高速工业以太网组成，传输带宽应大于或等于1000Mbps。采用带屏蔽的6类网络线。</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（2）站控层、设备层间数据传输网络：</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1）建立设备设施监控数据专用传输网络，实现站控层与设备层设备之间的通信，采用星型拓扑结构，光纤、1000Mbps高速工业以太网。</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在监控中心（位于教学区学生活动中心北楼地下室）为中央节点，与10KV配电室、各个变电所、电梯机房、供水泵房敷设光缆。在教学区室外区域设备设施通信专用管网穿管敷设，在生活区室外区域可局部利用公用弱电管网敷设，室内区域可穿管明敷。</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3）至各变电所的线缆有：</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1#光缆：单模12芯；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用于电力监控数据传输（2芯）；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用于视频监控数据传输（2芯）；</w:t>
      </w:r>
    </w:p>
    <w:p>
      <w:pPr>
        <w:keepNext w:val="0"/>
        <w:keepLines w:val="0"/>
        <w:pageBreakBefore w:val="0"/>
        <w:kinsoku/>
        <w:wordWrap/>
        <w:overflowPunct/>
        <w:autoSpaceDE w:val="0"/>
        <w:autoSpaceDN w:val="0"/>
        <w:bidi w:val="0"/>
        <w:adjustRightInd w:val="0"/>
        <w:spacing w:line="288" w:lineRule="auto"/>
        <w:ind w:left="0" w:leftChars="0" w:firstLine="420" w:firstLineChars="200"/>
        <w:rPr>
          <w:rFonts w:ascii="宋体" w:hAnsi="宋体" w:eastAsia="宋体" w:cs="宋体"/>
          <w:color w:val="000000"/>
          <w:szCs w:val="21"/>
        </w:rPr>
      </w:pPr>
      <w:r>
        <w:rPr>
          <w:rFonts w:hint="eastAsia" w:ascii="宋体" w:hAnsi="宋体" w:eastAsia="宋体" w:cs="宋体"/>
          <w:color w:val="000000"/>
          <w:szCs w:val="21"/>
        </w:rPr>
        <w:t>备用8芯。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2#光缆:单模12芯；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用于供水泵房监控数据传输（2芯）；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用于楼宇BA系统数据传输（2芯）；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用于校园室外供水管网监测数据传输（2芯）；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用于电梯监控数据传输（2芯）；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备用（2芯）；</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3#电缆：电梯五方对讲用电缆</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单电梯机房采用KYJV</w:t>
      </w:r>
      <w:r>
        <w:rPr>
          <w:rFonts w:hint="eastAsia" w:ascii="宋体" w:hAnsi="宋体" w:eastAsia="宋体" w:cs="宋体"/>
          <w:sz w:val="15"/>
          <w:szCs w:val="15"/>
        </w:rPr>
        <w:t>22</w:t>
      </w:r>
      <w:r>
        <w:rPr>
          <w:rFonts w:hint="eastAsia" w:ascii="宋体" w:hAnsi="宋体" w:eastAsia="宋体" w:cs="宋体"/>
          <w:szCs w:val="21"/>
        </w:rPr>
        <w:t>-450/750  5X1.0mm2铠装控制电缆线</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双电梯机房采用KYJV</w:t>
      </w:r>
      <w:r>
        <w:rPr>
          <w:rFonts w:hint="eastAsia" w:ascii="宋体" w:hAnsi="宋体" w:eastAsia="宋体" w:cs="宋体"/>
          <w:sz w:val="15"/>
          <w:szCs w:val="15"/>
        </w:rPr>
        <w:t>22</w:t>
      </w:r>
      <w:r>
        <w:rPr>
          <w:rFonts w:hint="eastAsia" w:ascii="宋体" w:hAnsi="宋体" w:eastAsia="宋体" w:cs="宋体"/>
          <w:szCs w:val="21"/>
        </w:rPr>
        <w:t>-450/750  7X1.0mm2铠装控制电缆线</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2#光缆、3#电缆在变电所网络通信柜处电缆沟内预留10米长度的线缆后（不剪断）再直接敷设通往电梯机房。电梯机房内须配置一个工业级光纤收发器机（1个SPF、2个千兆电口），并安装一个电梯五方通话电缆接入盒。</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4）本项目室外光缆的采购、敷设及熔接施工不在本项目范围内，光纤通信终端设备的采购、安装、调试包括在本项目范围内。</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5）音/视频数据传输通信网络与电力监控数据传输网络在物理链路上完全分离。</w:t>
      </w:r>
    </w:p>
    <w:p>
      <w:pPr>
        <w:keepNext w:val="0"/>
        <w:keepLines w:val="0"/>
        <w:pageBreakBefore w:val="0"/>
        <w:kinsoku/>
        <w:wordWrap/>
        <w:overflowPunct/>
        <w:bidi w:val="0"/>
        <w:spacing w:line="288" w:lineRule="auto"/>
        <w:ind w:left="0" w:leftChars="0" w:firstLine="422" w:firstLineChars="200"/>
        <w:outlineLvl w:val="0"/>
        <w:rPr>
          <w:rFonts w:ascii="宋体" w:hAnsi="宋体" w:eastAsia="宋体" w:cs="宋体"/>
          <w:spacing w:val="-6"/>
          <w:szCs w:val="21"/>
        </w:rPr>
      </w:pPr>
      <w:r>
        <w:rPr>
          <w:rFonts w:hint="eastAsia" w:ascii="宋体" w:hAnsi="宋体" w:eastAsia="宋体" w:cs="宋体"/>
          <w:b/>
          <w:bCs/>
          <w:szCs w:val="21"/>
        </w:rPr>
        <w:t>（3）设备层内部通信网络</w:t>
      </w:r>
      <w:r>
        <w:rPr>
          <w:rFonts w:hint="eastAsia" w:ascii="宋体" w:hAnsi="宋体" w:eastAsia="宋体" w:cs="宋体"/>
          <w:spacing w:val="-6"/>
          <w:szCs w:val="21"/>
        </w:rPr>
        <w:t>：</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1）工控网络：RS485/232/422；</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2）以太网络：采用高速工业以太网组成，传输带宽应大于或等于1000Mbps，采用带屏蔽的6类网络线；</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t>3）音/视频数据传输通信网络与电力监控数据传输网络在物理链路上完全；</w:t>
      </w:r>
    </w:p>
    <w:p>
      <w:pPr>
        <w:keepNext w:val="0"/>
        <w:keepLines w:val="0"/>
        <w:pageBreakBefore w:val="0"/>
        <w:kinsoku/>
        <w:wordWrap/>
        <w:overflowPunct/>
        <w:bidi w:val="0"/>
        <w:spacing w:line="288" w:lineRule="auto"/>
        <w:ind w:left="0" w:leftChars="0" w:firstLine="422" w:firstLineChars="200"/>
        <w:outlineLvl w:val="0"/>
        <w:rPr>
          <w:rFonts w:ascii="宋体" w:hAnsi="宋体" w:eastAsia="宋体" w:cs="宋体"/>
          <w:b/>
          <w:szCs w:val="21"/>
        </w:rPr>
      </w:pPr>
      <w:r>
        <w:rPr>
          <w:rFonts w:hint="eastAsia" w:ascii="宋体" w:hAnsi="宋体" w:eastAsia="宋体" w:cs="宋体"/>
          <w:b/>
          <w:szCs w:val="21"/>
        </w:rPr>
        <w:t>3.2.3 系统软件架构：</w:t>
      </w:r>
    </w:p>
    <w:p>
      <w:pPr>
        <w:keepNext w:val="0"/>
        <w:keepLines w:val="0"/>
        <w:pageBreakBefore w:val="0"/>
        <w:kinsoku/>
        <w:wordWrap/>
        <w:overflowPunct/>
        <w:bidi w:val="0"/>
        <w:spacing w:line="288" w:lineRule="auto"/>
        <w:ind w:left="0" w:leftChars="0" w:firstLine="420" w:firstLineChars="200"/>
        <w:outlineLvl w:val="0"/>
        <w:rPr>
          <w:rFonts w:ascii="宋体" w:hAnsi="宋体" w:eastAsia="宋体" w:cs="宋体"/>
          <w:szCs w:val="21"/>
        </w:rPr>
      </w:pPr>
      <w:r>
        <w:rPr>
          <w:rFonts w:hint="eastAsia" w:ascii="宋体" w:hAnsi="宋体" w:eastAsia="宋体" w:cs="宋体"/>
          <w:szCs w:val="21"/>
        </w:rPr>
        <w:drawing>
          <wp:inline distT="0" distB="0" distL="114300" distR="114300">
            <wp:extent cx="4799965" cy="4305300"/>
            <wp:effectExtent l="0" t="0" r="635" b="0"/>
            <wp:docPr id="1" name="F360BE8B-6686-4F3D-AEAF-501FE73E4058-2" descr="C:/Users/ljq/Desktop/软件架构图.png软件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360BE8B-6686-4F3D-AEAF-501FE73E4058-2" descr="C:/Users/ljq/Desktop/软件架构图.png软件架构图"/>
                    <pic:cNvPicPr>
                      <a:picLocks noChangeAspect="1"/>
                    </pic:cNvPicPr>
                  </pic:nvPicPr>
                  <pic:blipFill>
                    <a:blip r:embed="rId9"/>
                    <a:stretch>
                      <a:fillRect/>
                    </a:stretch>
                  </pic:blipFill>
                  <pic:spPr>
                    <a:xfrm>
                      <a:off x="0" y="0"/>
                      <a:ext cx="4799965" cy="4305300"/>
                    </a:xfrm>
                    <a:prstGeom prst="rect">
                      <a:avLst/>
                    </a:prstGeom>
                  </pic:spPr>
                </pic:pic>
              </a:graphicData>
            </a:graphic>
          </wp:inline>
        </w:drawing>
      </w:r>
    </w:p>
    <w:p>
      <w:pPr>
        <w:keepNext w:val="0"/>
        <w:keepLines w:val="0"/>
        <w:pageBreakBefore w:val="0"/>
        <w:kinsoku/>
        <w:wordWrap/>
        <w:overflowPunct/>
        <w:bidi w:val="0"/>
        <w:spacing w:line="288" w:lineRule="auto"/>
        <w:jc w:val="center"/>
        <w:rPr>
          <w:rFonts w:ascii="宋体" w:hAnsi="宋体" w:eastAsia="宋体" w:cs="宋体"/>
          <w:b/>
          <w:bCs/>
          <w:spacing w:val="-6"/>
          <w:szCs w:val="21"/>
        </w:rPr>
      </w:pPr>
      <w:r>
        <w:rPr>
          <w:rFonts w:hint="eastAsia" w:ascii="宋体" w:hAnsi="宋体" w:eastAsia="宋体" w:cs="宋体"/>
          <w:b/>
          <w:bCs/>
          <w:szCs w:val="21"/>
        </w:rPr>
        <w:t>系统软件架构示意图</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电力监控系统软件应包含时钟同步模块，数据采集模块，实时监控模块、远程控制模块、SOE事件分析模块、历史数据分析模块，报表管理模块，波形分析模块、日志管理模块，用户及安全权限管理、电能质量监测模块、容量分析模块、能耗分析模块等基本业务功能模块。</w:t>
      </w:r>
      <w:bookmarkEnd w:id="43"/>
      <w:bookmarkStart w:id="44" w:name="_Toc1258"/>
      <w:bookmarkStart w:id="45" w:name="_Toc4033"/>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kern w:val="44"/>
          <w:szCs w:val="21"/>
        </w:rPr>
      </w:pPr>
      <w:r>
        <w:rPr>
          <w:rFonts w:hint="eastAsia" w:ascii="宋体" w:hAnsi="宋体" w:eastAsia="宋体" w:cs="宋体"/>
          <w:b/>
          <w:bCs/>
          <w:szCs w:val="21"/>
        </w:rPr>
        <w:t xml:space="preserve">3.4 </w:t>
      </w:r>
      <w:r>
        <w:rPr>
          <w:rFonts w:hint="eastAsia" w:ascii="宋体" w:hAnsi="宋体" w:eastAsia="宋体" w:cs="宋体"/>
          <w:b/>
          <w:kern w:val="44"/>
          <w:szCs w:val="21"/>
        </w:rPr>
        <w:t>主要功能及技术要求</w:t>
      </w:r>
      <w:bookmarkEnd w:id="44"/>
      <w:bookmarkEnd w:id="45"/>
      <w:r>
        <w:rPr>
          <w:rFonts w:hint="eastAsia" w:ascii="宋体" w:hAnsi="宋体" w:eastAsia="宋体" w:cs="宋体"/>
          <w:b/>
          <w:kern w:val="44"/>
          <w:szCs w:val="21"/>
        </w:rPr>
        <w:t>：</w:t>
      </w:r>
      <w:bookmarkStart w:id="46" w:name="_Toc60564408"/>
      <w:bookmarkStart w:id="47" w:name="_Toc29252"/>
      <w:bookmarkStart w:id="48" w:name="_Toc23215841"/>
      <w:bookmarkStart w:id="49" w:name="_Toc23066713"/>
      <w:bookmarkStart w:id="50" w:name="_Toc23068976"/>
      <w:bookmarkStart w:id="51" w:name="_Toc90436595"/>
      <w:bookmarkStart w:id="52" w:name="_Toc23066381"/>
      <w:bookmarkStart w:id="53" w:name="_Toc23069094"/>
    </w:p>
    <w:p>
      <w:pPr>
        <w:keepNext w:val="0"/>
        <w:keepLines w:val="0"/>
        <w:pageBreakBefore w:val="0"/>
        <w:kinsoku/>
        <w:wordWrap/>
        <w:overflowPunct/>
        <w:bidi w:val="0"/>
        <w:spacing w:line="288" w:lineRule="auto"/>
        <w:ind w:left="0" w:leftChars="0" w:firstLine="422" w:firstLineChars="200"/>
        <w:jc w:val="left"/>
        <w:rPr>
          <w:rFonts w:hint="eastAsia" w:ascii="宋体" w:hAnsi="宋体" w:eastAsia="宋体" w:cs="宋体"/>
          <w:b/>
          <w:szCs w:val="21"/>
        </w:rPr>
      </w:pPr>
      <w:r>
        <w:rPr>
          <w:rFonts w:hint="eastAsia" w:ascii="宋体" w:hAnsi="宋体" w:eastAsia="宋体" w:cs="宋体"/>
          <w:b/>
          <w:kern w:val="44"/>
          <w:szCs w:val="21"/>
        </w:rPr>
        <w:t xml:space="preserve">3.4.1 </w:t>
      </w:r>
      <w:r>
        <w:rPr>
          <w:rFonts w:hint="eastAsia" w:ascii="宋体" w:hAnsi="宋体" w:eastAsia="宋体" w:cs="宋体"/>
          <w:b/>
          <w:szCs w:val="21"/>
        </w:rPr>
        <w:t>数据采</w:t>
      </w:r>
      <w:bookmarkStart w:id="54" w:name="_Hlt132555024"/>
      <w:bookmarkEnd w:id="54"/>
      <w:r>
        <w:rPr>
          <w:rFonts w:hint="eastAsia" w:ascii="宋体" w:hAnsi="宋体" w:eastAsia="宋体" w:cs="宋体"/>
          <w:b/>
          <w:szCs w:val="21"/>
        </w:rPr>
        <w:t>集</w:t>
      </w:r>
      <w:bookmarkEnd w:id="46"/>
      <w:bookmarkEnd w:id="47"/>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lang w:val="zh-CN"/>
        </w:rPr>
      </w:pPr>
      <w:r>
        <w:rPr>
          <w:rFonts w:hint="eastAsia" w:ascii="宋体" w:hAnsi="宋体" w:eastAsia="宋体" w:cs="宋体"/>
          <w:szCs w:val="21"/>
        </w:rPr>
        <w:t>变电所计算机监控系统应能实现数据采集和处理功能，采集的</w:t>
      </w:r>
      <w:r>
        <w:rPr>
          <w:rFonts w:hint="eastAsia" w:ascii="宋体" w:hAnsi="宋体" w:eastAsia="宋体" w:cs="宋体"/>
          <w:szCs w:val="21"/>
          <w:lang w:val="zh-CN"/>
        </w:rPr>
        <w:t>主要</w:t>
      </w:r>
      <w:r>
        <w:rPr>
          <w:rFonts w:hint="eastAsia" w:ascii="宋体" w:hAnsi="宋体" w:eastAsia="宋体" w:cs="宋体"/>
          <w:szCs w:val="21"/>
        </w:rPr>
        <w:t>数据</w:t>
      </w:r>
      <w:r>
        <w:rPr>
          <w:rFonts w:hint="eastAsia" w:ascii="宋体" w:hAnsi="宋体" w:eastAsia="宋体" w:cs="宋体"/>
          <w:szCs w:val="21"/>
          <w:lang w:val="zh-CN"/>
        </w:rPr>
        <w:t>应包括电网运行数据、一次设备、二次设备和辅助设备运行信息、保护动作、异常告警、自检信息和分析结果信息等；</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bCs/>
          <w:szCs w:val="21"/>
          <w:lang w:val="zh-CN"/>
        </w:rPr>
        <w:t>（</w:t>
      </w:r>
      <w:r>
        <w:rPr>
          <w:rFonts w:hint="eastAsia" w:ascii="宋体" w:hAnsi="宋体" w:eastAsia="宋体" w:cs="宋体"/>
          <w:b/>
          <w:bCs/>
          <w:szCs w:val="21"/>
        </w:rPr>
        <w:t>1</w:t>
      </w:r>
      <w:r>
        <w:rPr>
          <w:rFonts w:hint="eastAsia" w:ascii="宋体" w:hAnsi="宋体" w:eastAsia="宋体" w:cs="宋体"/>
          <w:b/>
          <w:bCs/>
          <w:szCs w:val="21"/>
          <w:lang w:val="zh-CN"/>
        </w:rPr>
        <w:t>）</w:t>
      </w:r>
      <w:r>
        <w:rPr>
          <w:rFonts w:hint="eastAsia" w:ascii="宋体" w:hAnsi="宋体" w:eastAsia="宋体" w:cs="宋体"/>
          <w:b/>
          <w:bCs/>
          <w:szCs w:val="21"/>
        </w:rPr>
        <w:t>需要采集的主要数据：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rPr>
        <w:t>1）</w:t>
      </w:r>
      <w:r>
        <w:rPr>
          <w:rFonts w:hint="eastAsia" w:ascii="宋体" w:hAnsi="宋体" w:eastAsia="宋体" w:cs="宋体"/>
          <w:szCs w:val="21"/>
          <w:lang w:val="zh-CN"/>
        </w:rPr>
        <w:t>模拟量主要包括：</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rPr>
        <w:t>电力设备实时运行数据：</w:t>
      </w:r>
      <w:r>
        <w:rPr>
          <w:rFonts w:hint="eastAsia" w:ascii="宋体" w:hAnsi="宋体" w:eastAsia="宋体" w:cs="宋体"/>
          <w:szCs w:val="21"/>
          <w:lang w:val="zh-CN"/>
        </w:rPr>
        <w:t>电压、电流、频率、有功功率、无功功率、视在功率、功率因数、谐波（1-32次）、电流需量、功率需量、电能</w:t>
      </w:r>
      <w:r>
        <w:rPr>
          <w:rFonts w:hint="eastAsia" w:ascii="宋体" w:hAnsi="宋体" w:eastAsia="宋体" w:cs="宋体"/>
          <w:szCs w:val="21"/>
        </w:rPr>
        <w:t>量</w:t>
      </w:r>
      <w:r>
        <w:rPr>
          <w:rFonts w:hint="eastAsia" w:ascii="宋体" w:hAnsi="宋体" w:eastAsia="宋体" w:cs="宋体"/>
          <w:szCs w:val="21"/>
          <w:lang w:val="zh-CN"/>
        </w:rPr>
        <w:t>、三相电压不平衡度、电流不平衡度等；</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变压器三相绕组温度；</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低压无功补偿柜的运行参数；</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测温装置</w:t>
      </w:r>
      <w:r>
        <w:rPr>
          <w:rFonts w:hint="eastAsia" w:ascii="宋体" w:hAnsi="宋体" w:eastAsia="宋体" w:cs="宋体"/>
          <w:szCs w:val="21"/>
          <w:lang w:val="zh-CN"/>
        </w:rPr>
        <w:t>：</w:t>
      </w:r>
      <w:r>
        <w:rPr>
          <w:rFonts w:hint="eastAsia" w:ascii="宋体" w:hAnsi="宋体" w:eastAsia="宋体" w:cs="宋体"/>
          <w:szCs w:val="21"/>
        </w:rPr>
        <w:t>中置柜母线、断路器动、静臂触头、出线电缆的12点测温；环网柜、变压器电缆连接端3点测温；低压开关柜出线电缆4点测温</w:t>
      </w:r>
      <w:r>
        <w:rPr>
          <w:rFonts w:hint="eastAsia" w:ascii="宋体" w:hAnsi="宋体" w:eastAsia="宋体" w:cs="宋体"/>
          <w:szCs w:val="21"/>
          <w:lang w:val="zh-CN"/>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·直流</w:t>
      </w:r>
      <w:r>
        <w:rPr>
          <w:rFonts w:hint="eastAsia" w:ascii="宋体" w:hAnsi="宋体" w:eastAsia="宋体" w:cs="宋体"/>
          <w:szCs w:val="21"/>
        </w:rPr>
        <w:t>电源装置</w:t>
      </w:r>
      <w:r>
        <w:rPr>
          <w:rFonts w:hint="eastAsia" w:ascii="宋体" w:hAnsi="宋体" w:eastAsia="宋体" w:cs="宋体"/>
          <w:szCs w:val="21"/>
          <w:lang w:val="zh-CN"/>
        </w:rPr>
        <w:t>：蓄电池正反向电流、蓄电池电压、直流母线电压、直流系统正对地电压、直流系统负对地电压；</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·UPS</w:t>
      </w:r>
      <w:r>
        <w:rPr>
          <w:rFonts w:hint="eastAsia" w:ascii="宋体" w:hAnsi="宋体" w:eastAsia="宋体" w:cs="宋体"/>
          <w:szCs w:val="21"/>
        </w:rPr>
        <w:t>电源装置</w:t>
      </w:r>
      <w:r>
        <w:rPr>
          <w:rFonts w:hint="eastAsia" w:ascii="宋体" w:hAnsi="宋体" w:eastAsia="宋体" w:cs="宋体"/>
          <w:szCs w:val="21"/>
          <w:lang w:val="zh-CN"/>
        </w:rPr>
        <w:t>：</w:t>
      </w:r>
      <w:r>
        <w:rPr>
          <w:rFonts w:hint="eastAsia" w:ascii="宋体" w:hAnsi="宋体" w:eastAsia="宋体" w:cs="宋体"/>
          <w:szCs w:val="21"/>
        </w:rPr>
        <w:t>UPS输出</w:t>
      </w:r>
      <w:r>
        <w:rPr>
          <w:rFonts w:hint="eastAsia" w:ascii="宋体" w:hAnsi="宋体" w:eastAsia="宋体" w:cs="宋体"/>
          <w:szCs w:val="21"/>
          <w:lang w:val="zh-CN"/>
        </w:rPr>
        <w:t>电压和频率、逆变器输出电流、旁路输出电流。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2）状态量主要包括：</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·断路器、隔离开关、接地刀</w:t>
      </w:r>
      <w:r>
        <w:rPr>
          <w:rFonts w:hint="eastAsia" w:ascii="宋体" w:hAnsi="宋体" w:eastAsia="宋体" w:cs="宋体"/>
          <w:szCs w:val="21"/>
        </w:rPr>
        <w:t>状态</w:t>
      </w:r>
      <w:r>
        <w:rPr>
          <w:rFonts w:hint="eastAsia" w:ascii="宋体" w:hAnsi="宋体" w:eastAsia="宋体" w:cs="宋体"/>
          <w:szCs w:val="21"/>
          <w:lang w:val="zh-CN"/>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·断路器、隔离开关</w:t>
      </w:r>
      <w:r>
        <w:rPr>
          <w:rFonts w:hint="eastAsia" w:ascii="宋体" w:hAnsi="宋体" w:eastAsia="宋体" w:cs="宋体"/>
          <w:szCs w:val="21"/>
        </w:rPr>
        <w:t>手车</w:t>
      </w:r>
      <w:r>
        <w:rPr>
          <w:rFonts w:hint="eastAsia" w:ascii="宋体" w:hAnsi="宋体" w:eastAsia="宋体" w:cs="宋体"/>
          <w:szCs w:val="21"/>
          <w:lang w:val="zh-CN"/>
        </w:rPr>
        <w:t>位置；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·断路器</w:t>
      </w:r>
      <w:r>
        <w:rPr>
          <w:rFonts w:hint="eastAsia" w:ascii="宋体" w:hAnsi="宋体" w:eastAsia="宋体" w:cs="宋体"/>
          <w:szCs w:val="21"/>
        </w:rPr>
        <w:t>故障分励</w:t>
      </w:r>
      <w:r>
        <w:rPr>
          <w:rFonts w:hint="eastAsia" w:ascii="宋体" w:hAnsi="宋体" w:eastAsia="宋体" w:cs="宋体"/>
          <w:szCs w:val="21"/>
          <w:lang w:val="zh-CN"/>
        </w:rPr>
        <w:t>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·断路器操作机构</w:t>
      </w:r>
      <w:r>
        <w:rPr>
          <w:rFonts w:hint="eastAsia" w:ascii="宋体" w:hAnsi="宋体" w:eastAsia="宋体" w:cs="宋体"/>
          <w:szCs w:val="21"/>
        </w:rPr>
        <w:t>储能</w:t>
      </w:r>
      <w:r>
        <w:rPr>
          <w:rFonts w:hint="eastAsia" w:ascii="宋体" w:hAnsi="宋体" w:eastAsia="宋体" w:cs="宋体"/>
          <w:szCs w:val="21"/>
          <w:lang w:val="zh-CN"/>
        </w:rPr>
        <w:t>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·直流</w:t>
      </w:r>
      <w:r>
        <w:rPr>
          <w:rFonts w:hint="eastAsia" w:ascii="宋体" w:hAnsi="宋体" w:eastAsia="宋体" w:cs="宋体"/>
          <w:szCs w:val="21"/>
        </w:rPr>
        <w:t>电源的</w:t>
      </w:r>
      <w:r>
        <w:rPr>
          <w:rFonts w:hint="eastAsia" w:ascii="宋体" w:hAnsi="宋体" w:eastAsia="宋体" w:cs="宋体"/>
          <w:szCs w:val="21"/>
          <w:lang w:val="zh-CN"/>
        </w:rPr>
        <w:t>主回路</w:t>
      </w:r>
      <w:r>
        <w:rPr>
          <w:rFonts w:hint="eastAsia" w:ascii="宋体" w:hAnsi="宋体" w:eastAsia="宋体" w:cs="宋体"/>
          <w:szCs w:val="21"/>
        </w:rPr>
        <w:t>输入、输出</w:t>
      </w:r>
      <w:r>
        <w:rPr>
          <w:rFonts w:hint="eastAsia" w:ascii="宋体" w:hAnsi="宋体" w:eastAsia="宋体" w:cs="宋体"/>
          <w:szCs w:val="21"/>
          <w:lang w:val="zh-CN"/>
        </w:rPr>
        <w:t>开关位置；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·UPS</w:t>
      </w:r>
      <w:r>
        <w:rPr>
          <w:rFonts w:hint="eastAsia" w:ascii="宋体" w:hAnsi="宋体" w:eastAsia="宋体" w:cs="宋体"/>
          <w:szCs w:val="21"/>
        </w:rPr>
        <w:t>电源的</w:t>
      </w:r>
      <w:r>
        <w:rPr>
          <w:rFonts w:hint="eastAsia" w:ascii="宋体" w:hAnsi="宋体" w:eastAsia="宋体" w:cs="宋体"/>
          <w:szCs w:val="21"/>
          <w:lang w:val="zh-CN"/>
        </w:rPr>
        <w:t>主回路</w:t>
      </w:r>
      <w:r>
        <w:rPr>
          <w:rFonts w:hint="eastAsia" w:ascii="宋体" w:hAnsi="宋体" w:eastAsia="宋体" w:cs="宋体"/>
          <w:szCs w:val="21"/>
        </w:rPr>
        <w:t>输入、输出</w:t>
      </w:r>
      <w:r>
        <w:rPr>
          <w:rFonts w:hint="eastAsia" w:ascii="宋体" w:hAnsi="宋体" w:eastAsia="宋体" w:cs="宋体"/>
          <w:szCs w:val="21"/>
          <w:lang w:val="zh-CN"/>
        </w:rPr>
        <w:t>开关位置；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·保护动作信号；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·变配电站事故总信号；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就</w:t>
      </w:r>
      <w:r>
        <w:rPr>
          <w:rFonts w:hint="eastAsia" w:ascii="宋体" w:hAnsi="宋体" w:eastAsia="宋体" w:cs="宋体"/>
          <w:szCs w:val="21"/>
          <w:lang w:val="zh-CN"/>
        </w:rPr>
        <w:t>地/远方</w:t>
      </w:r>
      <w:r>
        <w:rPr>
          <w:rFonts w:hint="eastAsia" w:ascii="宋体" w:hAnsi="宋体" w:eastAsia="宋体" w:cs="宋体"/>
          <w:szCs w:val="21"/>
        </w:rPr>
        <w:t>操作控制开关</w:t>
      </w:r>
      <w:r>
        <w:rPr>
          <w:rFonts w:hint="eastAsia" w:ascii="宋体" w:hAnsi="宋体" w:eastAsia="宋体" w:cs="宋体"/>
          <w:szCs w:val="21"/>
          <w:lang w:val="zh-CN"/>
        </w:rPr>
        <w:t>位置；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·控制回路、</w:t>
      </w:r>
      <w:r>
        <w:rPr>
          <w:rFonts w:hint="eastAsia" w:ascii="宋体" w:hAnsi="宋体" w:eastAsia="宋体" w:cs="宋体"/>
          <w:szCs w:val="21"/>
        </w:rPr>
        <w:t>信号回路</w:t>
      </w:r>
      <w:r>
        <w:rPr>
          <w:rFonts w:hint="eastAsia" w:ascii="宋体" w:hAnsi="宋体" w:eastAsia="宋体" w:cs="宋体"/>
          <w:szCs w:val="21"/>
          <w:lang w:val="zh-CN"/>
        </w:rPr>
        <w:t>异常信号；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装置异常告</w:t>
      </w:r>
      <w:r>
        <w:rPr>
          <w:rFonts w:hint="eastAsia" w:ascii="宋体" w:hAnsi="宋体" w:eastAsia="宋体" w:cs="宋体"/>
          <w:szCs w:val="21"/>
          <w:lang w:val="zh-CN"/>
        </w:rPr>
        <w:t>警信号；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·系统异常信号。</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3）保护及综合自动化信息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系统对变配电站微机保护、安防监控系统、自动装置、具备智能接口的设备完成相应的数据采集以及软信息的规约转换和正确解包。主要包括：</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·保护开关状态量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·保护故障动作信息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·通道状态信息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·电源监视信息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·变配电站安防信息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·RTU运行状态信息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（4）输出开关量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·断路器分闸、合闸；</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·主变压器</w:t>
      </w:r>
      <w:r>
        <w:rPr>
          <w:rFonts w:hint="eastAsia" w:ascii="宋体" w:hAnsi="宋体" w:eastAsia="宋体" w:cs="宋体"/>
          <w:szCs w:val="21"/>
        </w:rPr>
        <w:t>风机启动</w:t>
      </w:r>
      <w:r>
        <w:rPr>
          <w:rFonts w:hint="eastAsia" w:ascii="宋体" w:hAnsi="宋体" w:eastAsia="宋体" w:cs="宋体"/>
          <w:szCs w:val="21"/>
          <w:lang w:val="zh-CN"/>
        </w:rPr>
        <w:t>、</w:t>
      </w:r>
      <w:r>
        <w:rPr>
          <w:rFonts w:hint="eastAsia" w:ascii="宋体" w:hAnsi="宋体" w:eastAsia="宋体" w:cs="宋体"/>
          <w:szCs w:val="21"/>
        </w:rPr>
        <w:t>停止</w:t>
      </w:r>
      <w:r>
        <w:rPr>
          <w:rFonts w:hint="eastAsia" w:ascii="宋体" w:hAnsi="宋体" w:eastAsia="宋体" w:cs="宋体"/>
          <w:szCs w:val="21"/>
          <w:lang w:val="zh-CN"/>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·各种自动装置和切换装置的投退；</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·手动隔离开关、接地刀的防误闭锁；</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（2）数据采集方式：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数据采集方式有</w:t>
      </w:r>
      <w:r>
        <w:rPr>
          <w:rFonts w:hint="eastAsia" w:ascii="宋体" w:hAnsi="宋体" w:eastAsia="宋体" w:cs="宋体"/>
          <w:szCs w:val="21"/>
          <w:lang w:val="zh-CN"/>
        </w:rPr>
        <w:t>扫描方式、、阀值方式、状态变化方式、</w:t>
      </w:r>
      <w:r>
        <w:rPr>
          <w:rFonts w:hint="eastAsia" w:ascii="宋体" w:hAnsi="宋体" w:eastAsia="宋体" w:cs="宋体"/>
          <w:szCs w:val="21"/>
        </w:rPr>
        <w:t>定时采集方式、按需采集方式。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扫描方式：将系统所有</w:t>
      </w:r>
      <w:r>
        <w:rPr>
          <w:rFonts w:hint="eastAsia" w:ascii="宋体" w:hAnsi="宋体" w:eastAsia="宋体" w:cs="宋体"/>
          <w:szCs w:val="21"/>
        </w:rPr>
        <w:t>的实时</w:t>
      </w:r>
      <w:r>
        <w:rPr>
          <w:rFonts w:hint="eastAsia" w:ascii="宋体" w:hAnsi="宋体" w:eastAsia="宋体" w:cs="宋体"/>
          <w:szCs w:val="21"/>
          <w:lang w:val="zh-CN"/>
        </w:rPr>
        <w:t>模拟量、</w:t>
      </w:r>
      <w:r>
        <w:rPr>
          <w:rFonts w:hint="eastAsia" w:ascii="宋体" w:hAnsi="宋体" w:eastAsia="宋体" w:cs="宋体"/>
          <w:szCs w:val="21"/>
        </w:rPr>
        <w:t>状态量等扫描采集</w:t>
      </w:r>
      <w:r>
        <w:rPr>
          <w:rFonts w:hint="eastAsia" w:ascii="宋体" w:hAnsi="宋体" w:eastAsia="宋体" w:cs="宋体"/>
          <w:szCs w:val="21"/>
          <w:lang w:val="zh-CN"/>
        </w:rPr>
        <w:t>更新，</w:t>
      </w:r>
      <w:r>
        <w:rPr>
          <w:rFonts w:hint="eastAsia" w:ascii="宋体" w:hAnsi="宋体" w:eastAsia="宋体" w:cs="宋体"/>
          <w:szCs w:val="21"/>
        </w:rPr>
        <w:t>并</w:t>
      </w:r>
      <w:r>
        <w:rPr>
          <w:rFonts w:hint="eastAsia" w:ascii="宋体" w:hAnsi="宋体" w:eastAsia="宋体" w:cs="宋体"/>
          <w:szCs w:val="21"/>
          <w:lang w:val="zh-CN"/>
        </w:rPr>
        <w:t>存入数据库。</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阀值方式：设定每个模拟量的阀值范围，把超过阀值具备显著变化的值发送给控制系统，每个模拟量的阀值范围可以在工作站通过人机界面设定并下装。</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r>
        <w:rPr>
          <w:rFonts w:hint="eastAsia" w:ascii="宋体" w:hAnsi="宋体" w:eastAsia="宋体" w:cs="宋体"/>
          <w:szCs w:val="21"/>
          <w:lang w:val="zh-CN"/>
        </w:rPr>
        <w:t>状态变化方式：由系统实时状态变化事件驱动，一旦状态变化立即读出响应。</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定时采集方式：每个一定时间间隔（可设置时间间隔值）或每天、每星期、每月每年的某以时刻采集实际需要的设备数据。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按需采集方式：通过人机界面，发送数据采集指令，采集实际需要的设备数据。</w:t>
      </w:r>
      <w:bookmarkStart w:id="55" w:name="_Toc29701"/>
      <w:bookmarkStart w:id="56" w:name="_Toc60564409"/>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（3）数据</w:t>
      </w:r>
      <w:bookmarkEnd w:id="55"/>
      <w:bookmarkEnd w:id="56"/>
      <w:bookmarkStart w:id="57" w:name="_Hlt132513024"/>
      <w:bookmarkEnd w:id="57"/>
      <w:r>
        <w:rPr>
          <w:rFonts w:hint="eastAsia" w:ascii="宋体" w:hAnsi="宋体" w:eastAsia="宋体" w:cs="宋体"/>
          <w:b/>
          <w:bCs/>
          <w:szCs w:val="21"/>
        </w:rPr>
        <w:t>采集的实现</w:t>
      </w:r>
    </w:p>
    <w:bookmarkEnd w:id="48"/>
    <w:bookmarkEnd w:id="49"/>
    <w:bookmarkEnd w:id="50"/>
    <w:bookmarkEnd w:id="51"/>
    <w:bookmarkEnd w:id="52"/>
    <w:bookmarkEnd w:id="53"/>
    <w:p>
      <w:pPr>
        <w:keepNext w:val="0"/>
        <w:keepLines w:val="0"/>
        <w:pageBreakBefore w:val="0"/>
        <w:kinsoku/>
        <w:wordWrap/>
        <w:overflowPunct/>
        <w:bidi w:val="0"/>
        <w:spacing w:line="288" w:lineRule="auto"/>
        <w:ind w:left="0" w:leftChars="0" w:firstLine="420" w:firstLineChars="200"/>
        <w:rPr>
          <w:rFonts w:ascii="宋体" w:hAnsi="宋体" w:eastAsia="宋体" w:cs="宋体"/>
          <w:szCs w:val="21"/>
          <w:lang w:val="zh-CN"/>
        </w:rPr>
      </w:pPr>
      <w:bookmarkStart w:id="58" w:name="_Hlt132512718"/>
      <w:bookmarkEnd w:id="58"/>
      <w:r>
        <w:rPr>
          <w:rFonts w:hint="eastAsia" w:ascii="宋体" w:hAnsi="宋体" w:eastAsia="宋体" w:cs="宋体"/>
          <w:szCs w:val="21"/>
        </w:rPr>
        <w:t>1）智慧电力监控</w:t>
      </w:r>
      <w:r>
        <w:rPr>
          <w:rFonts w:hint="eastAsia" w:ascii="宋体" w:hAnsi="宋体" w:eastAsia="宋体" w:cs="宋体"/>
          <w:szCs w:val="21"/>
          <w:lang w:val="zh-CN"/>
        </w:rPr>
        <w:t>系统实时采集各</w:t>
      </w:r>
      <w:r>
        <w:rPr>
          <w:rFonts w:hint="eastAsia" w:ascii="宋体" w:hAnsi="宋体" w:eastAsia="宋体" w:cs="宋体"/>
          <w:szCs w:val="21"/>
        </w:rPr>
        <w:t>变配电站</w:t>
      </w:r>
      <w:r>
        <w:rPr>
          <w:rFonts w:hint="eastAsia" w:ascii="宋体" w:hAnsi="宋体" w:eastAsia="宋体" w:cs="宋体"/>
          <w:szCs w:val="21"/>
          <w:lang w:val="zh-CN"/>
        </w:rPr>
        <w:t>自动化装置遥测、遥信等数据，同时向各</w:t>
      </w:r>
      <w:r>
        <w:rPr>
          <w:rFonts w:hint="eastAsia" w:ascii="宋体" w:hAnsi="宋体" w:eastAsia="宋体" w:cs="宋体"/>
          <w:szCs w:val="21"/>
        </w:rPr>
        <w:t>变配电站</w:t>
      </w:r>
      <w:r>
        <w:rPr>
          <w:rFonts w:hint="eastAsia" w:ascii="宋体" w:hAnsi="宋体" w:eastAsia="宋体" w:cs="宋体"/>
          <w:szCs w:val="21"/>
          <w:lang w:val="zh-CN"/>
        </w:rPr>
        <w:t>自动化装置发送各种数据信息及控制命令。</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为了提高系统的快速响应性能，站控层不直接采集设备层的实时运行数据，通过布置在各变配电所内的通信管理机与变电所内的保护装置、多功能电力仪表、变压器温度控制器、无功补偿控制器建立通信，以不同的接口、不同的通信协议采集所有数据（包括电力监控、环境监测、安防与消防、所用电源等设备数据等），将其采集到的实时数据经统一处理。</w:t>
      </w:r>
      <w:r>
        <w:rPr>
          <w:rFonts w:hint="eastAsia" w:ascii="宋体" w:hAnsi="宋体" w:eastAsia="宋体" w:cs="宋体"/>
          <w:strike w:val="0"/>
          <w:dstrike w:val="0"/>
          <w:color w:val="auto"/>
          <w:szCs w:val="21"/>
        </w:rPr>
        <w:t xml:space="preserve">使用 IEC 61850 </w:t>
      </w:r>
      <w:r>
        <w:rPr>
          <w:rFonts w:hint="eastAsia" w:ascii="宋体" w:hAnsi="宋体" w:eastAsia="宋体" w:cs="宋体"/>
          <w:strike w:val="0"/>
          <w:dstrike w:val="0"/>
          <w:color w:val="FF0000"/>
          <w:szCs w:val="21"/>
          <w:lang w:eastAsia="zh-CN"/>
        </w:rPr>
        <w:t>、</w:t>
      </w:r>
      <w:r>
        <w:rPr>
          <w:rFonts w:hint="eastAsia" w:ascii="宋体" w:hAnsi="宋体" w:eastAsia="宋体" w:cs="宋体"/>
          <w:strike w:val="0"/>
          <w:dstrike w:val="0"/>
          <w:color w:val="FF0000"/>
          <w:szCs w:val="21"/>
          <w:lang w:val="en-US" w:eastAsia="zh-CN"/>
        </w:rPr>
        <w:t>IEC103</w:t>
      </w:r>
      <w:r>
        <w:rPr>
          <w:rFonts w:hint="eastAsia" w:ascii="宋体" w:hAnsi="宋体" w:eastAsia="宋体" w:cs="宋体"/>
          <w:strike w:val="0"/>
          <w:dstrike w:val="0"/>
          <w:color w:val="FF0000"/>
          <w:szCs w:val="21"/>
        </w:rPr>
        <w:t>协议</w:t>
      </w:r>
      <w:r>
        <w:rPr>
          <w:rFonts w:hint="eastAsia" w:ascii="宋体" w:hAnsi="宋体" w:eastAsia="宋体" w:cs="宋体"/>
          <w:color w:val="FF0000"/>
          <w:szCs w:val="21"/>
        </w:rPr>
        <w:t>，</w:t>
      </w:r>
      <w:r>
        <w:rPr>
          <w:rFonts w:hint="eastAsia" w:ascii="宋体" w:hAnsi="宋体" w:eastAsia="宋体" w:cs="宋体"/>
          <w:szCs w:val="21"/>
        </w:rPr>
        <w:t>通信管理机生成变配电站包含系统所需的全数据点表，支持数据变化上送和周期性全数据上送。</w:t>
      </w:r>
      <w:bookmarkStart w:id="59" w:name="_Toc68"/>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bookmarkStart w:id="60" w:name="_Toc60564410"/>
      <w:r>
        <w:rPr>
          <w:rFonts w:hint="eastAsia" w:ascii="宋体" w:hAnsi="宋体" w:eastAsia="宋体" w:cs="宋体"/>
          <w:b/>
          <w:bCs/>
          <w:szCs w:val="21"/>
        </w:rPr>
        <w:t>（4）数据处理</w:t>
      </w:r>
      <w:bookmarkEnd w:id="59"/>
      <w:bookmarkEnd w:id="60"/>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bookmarkStart w:id="61" w:name="_Toc90436597"/>
      <w:bookmarkStart w:id="62" w:name="_Toc23068978"/>
      <w:bookmarkStart w:id="63" w:name="_Toc23069096"/>
      <w:bookmarkStart w:id="64" w:name="_Toc23215843"/>
      <w:bookmarkStart w:id="65" w:name="_Toc23066383"/>
      <w:bookmarkStart w:id="66" w:name="_Toc23066715"/>
      <w:r>
        <w:rPr>
          <w:rFonts w:hint="eastAsia" w:ascii="宋体" w:hAnsi="宋体" w:eastAsia="宋体" w:cs="宋体"/>
          <w:szCs w:val="21"/>
        </w:rPr>
        <w:t>系统具备实时态、检修态、预演态、调试仿真态等状态的数据处理功能，以便解决各种操作情况下的信息处理问题。</w:t>
      </w:r>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r>
        <w:rPr>
          <w:rFonts w:hint="eastAsia" w:ascii="宋体" w:hAnsi="宋体" w:eastAsia="宋体" w:cs="宋体"/>
          <w:b/>
          <w:bCs/>
          <w:szCs w:val="21"/>
        </w:rPr>
        <w:t>1）模拟量数据处理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①数据合理性检验</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对电力系统运行的实时量和状态量进行检测分析，确定其合理性，具体包括：</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a)检测母线与其分支的功率实时值总和是否平衡；</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b)检测运行母线电压量测是否一致；</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c)检查变压器各侧的功率量测是否平衡；</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d)对于同一量测位置的有功、无功、电流量测，检查是否匹配；</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e)检测量测值是否在合理范围，是否发生异常跳变；</w:t>
      </w:r>
    </w:p>
    <w:p>
      <w:pPr>
        <w:keepNext w:val="0"/>
        <w:keepLines w:val="0"/>
        <w:pageBreakBefore w:val="0"/>
        <w:kinsoku/>
        <w:wordWrap/>
        <w:overflowPunct/>
        <w:bidi w:val="0"/>
        <w:spacing w:line="288" w:lineRule="auto"/>
        <w:ind w:left="0" w:leftChars="0"/>
        <w:rPr>
          <w:rFonts w:ascii="宋体" w:hAnsi="宋体" w:eastAsia="宋体" w:cs="宋体"/>
          <w:szCs w:val="21"/>
        </w:rPr>
      </w:pPr>
      <w:r>
        <w:rPr>
          <w:rFonts w:hint="eastAsia" w:ascii="宋体" w:hAnsi="宋体" w:eastAsia="宋体" w:cs="宋体"/>
          <w:szCs w:val="21"/>
        </w:rPr>
        <w:t>②滤波处理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根据需要设置条件关系对数据进行合理性校验，滤除不合理实时数据（如不带电线路的量值，即零漂处理）；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规定数据的最大合法值和最小合法值，当数据超出范围时，视为不合格数据被滤掉。同时还规定相邻两帧数据的最大跳变量，当数据跳变过大时视为不合格数据被滤掉。</w:t>
      </w:r>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bookmarkStart w:id="67" w:name="_Hlt132513321"/>
      <w:bookmarkEnd w:id="67"/>
      <w:r>
        <w:rPr>
          <w:rFonts w:hint="eastAsia" w:ascii="宋体" w:hAnsi="宋体" w:eastAsia="宋体" w:cs="宋体"/>
          <w:b/>
          <w:bCs/>
          <w:szCs w:val="21"/>
        </w:rPr>
        <w:t>2）状态量数据处理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对实时状态量的准确性进行分析，辨识不良数据，具体包括：</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a)结合运行方式、潮流分布检测开关状态量是否合理；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b)检测断路器/刀闸状态和量测值是否冲突，并提供其合理状态；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c)检测断路器/刀闸状态和标志牌信息是否冲突，并提供其合理状态；</w:t>
      </w:r>
      <w:bookmarkEnd w:id="61"/>
      <w:bookmarkEnd w:id="62"/>
      <w:bookmarkEnd w:id="63"/>
      <w:bookmarkEnd w:id="64"/>
      <w:bookmarkEnd w:id="65"/>
      <w:bookmarkEnd w:id="66"/>
      <w:bookmarkStart w:id="68" w:name="_Toc60564411"/>
      <w:bookmarkStart w:id="69" w:name="_Toc6704"/>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szCs w:val="21"/>
        </w:rPr>
        <w:t>3.4.2 统计、计算和查询</w:t>
      </w:r>
      <w:bookmarkEnd w:id="68"/>
      <w:bookmarkEnd w:id="69"/>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（1）系统提供方便的统计和计算定义软件包，通过操作界面定义统计或计算机制，所有统计和计算结果都可在数据库中保存和查询。</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（2）对实时、历史的模拟量、数字量及状态量均可进行混合计算与综合检索。</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（3）统计和查询可以是对某一点数据进行，也可以是对一组或多组数据进行。</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（4）统计和计算的数据可以是来自采集源的数据，也可以是运算推导的中间数据或结果数据。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（5）统计和计算过程数据或结果数据超出边界条件时有报警输出，严重时可以中断该运行。</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（6）在计算中，包括了各种计算类型，可完成由用户定义的数据电压合格率统计，功率因数计算、越限统计、操作次数统计、故障次数和相应的时间统计。</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总加计算：用户自由设定总加公式进行总加计算</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限值计算：计算模拟量越限的越限时间，合格率等。</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电压连续监测统计并计算其合格率。各变配电站各段母线电压的连续监视（精确到分钟）可以以曲线形式记录下来，并计算电压合格率。</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平衡计算：用户可以对线路、变压器及区域进出功率、电度进行平衡计算，并能进行线损计算</w:t>
      </w:r>
    </w:p>
    <w:p>
      <w:pPr>
        <w:keepNext w:val="0"/>
        <w:keepLines w:val="0"/>
        <w:pageBreakBefore w:val="0"/>
        <w:kinsoku/>
        <w:wordWrap/>
        <w:overflowPunct/>
        <w:bidi w:val="0"/>
        <w:spacing w:line="288" w:lineRule="auto"/>
        <w:ind w:left="0" w:leftChars="0" w:firstLine="420" w:firstLineChars="200"/>
        <w:rPr>
          <w:rFonts w:ascii="宋体" w:hAnsi="宋体" w:eastAsia="宋体" w:cs="宋体"/>
          <w:color w:val="FF0000"/>
          <w:szCs w:val="21"/>
        </w:rPr>
      </w:pPr>
      <w:r>
        <w:rPr>
          <w:rFonts w:hint="eastAsia" w:ascii="宋体" w:hAnsi="宋体" w:eastAsia="宋体" w:cs="宋体"/>
          <w:szCs w:val="21"/>
        </w:rPr>
        <w:t>（7）实现代数运算、三角函数运算、逻辑运算、电力系统专用函数运算。</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（8）实现分类/分时、最大值/最小值、平均值/累计值等多种方式的统计。提供成组运算的顺序定义描述界面。成组运算的顺序定义描述可以在线进行和编辑。</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（9）自定义计算：用户可自行定义任意公式进行计算，计算包括逻辑和条件运算，运算周期可自行定义、有实时点（含虚拟点）参加运算的计算点周期应与实时点变化周期一致。</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（10）查询可实现针对模糊对象、实时数据或一段时间内（时、日、月、年）的历史数据和资料性数据，用户可定义检索条件，检索结果可显示或存储，可供图表调用。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（11）对事故状态信号进行统计并能设置告警值，当统计值达到告警值时则发出告警信号，告警值可以由用户自行定义。</w:t>
      </w:r>
      <w:bookmarkStart w:id="70" w:name="_Hlt132512355"/>
      <w:bookmarkEnd w:id="70"/>
      <w:bookmarkStart w:id="71" w:name="_Toc60564415"/>
      <w:bookmarkStart w:id="72" w:name="_Toc30440"/>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bCs/>
          <w:szCs w:val="21"/>
        </w:rPr>
        <w:t>3.4.3</w:t>
      </w:r>
      <w:r>
        <w:rPr>
          <w:rFonts w:hint="eastAsia" w:ascii="宋体" w:hAnsi="宋体" w:eastAsia="宋体" w:cs="宋体"/>
          <w:szCs w:val="21"/>
        </w:rPr>
        <w:t xml:space="preserve"> </w:t>
      </w:r>
      <w:r>
        <w:rPr>
          <w:rFonts w:hint="eastAsia" w:ascii="宋体" w:hAnsi="宋体" w:eastAsia="宋体" w:cs="宋体"/>
          <w:b/>
          <w:szCs w:val="21"/>
        </w:rPr>
        <w:t>可视化展示（人机界面</w:t>
      </w:r>
      <w:bookmarkEnd w:id="71"/>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bCs/>
          <w:szCs w:val="21"/>
        </w:rPr>
        <w:t>★（1）界面操作</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采用友好的中文操作界面，为了运行人员监视操作的方便与快捷， 须具有画面漫游、平滑缩放、 航海图、画面切换等功能。画面漫游、平滑缩放时，实时监视数据应保持同步显示，不应出现错位和变形现象。</w:t>
      </w:r>
    </w:p>
    <w:p>
      <w:pPr>
        <w:keepNext w:val="0"/>
        <w:keepLines w:val="0"/>
        <w:pageBreakBefore w:val="0"/>
        <w:numPr>
          <w:ilvl w:val="0"/>
          <w:numId w:val="2"/>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支持对主接线图、潮流图、装置网络图等超过屏幕大小的监控图提供画面的漫游功能。</w:t>
      </w:r>
    </w:p>
    <w:p>
      <w:pPr>
        <w:keepNext w:val="0"/>
        <w:keepLines w:val="0"/>
        <w:pageBreakBefore w:val="0"/>
        <w:numPr>
          <w:ilvl w:val="0"/>
          <w:numId w:val="2"/>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支持实现画面的平滑缩放。</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3）提供航海图功能，在画面大大超过当前显示屏大小时，支持全屏显示整个画面，或者在漫游时能从整体上查看画面。</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4）切换画面。提供页面切换、索引图跳转、直接打开、快捷菜单打开等界面切换方式。在任何监控画面均有一键跳转到上一画面、主画面的功能。</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5）告警推图。 支持系统发生告警时，在监控功能区推出告警画面，方便操作员及时处理告警量值。</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★（2）界面信息显示</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1）电气主接线图</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bCs/>
          <w:szCs w:val="21"/>
        </w:rPr>
        <w:t>a）电气主接线图分层</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b/>
          <w:bCs/>
          <w:szCs w:val="21"/>
        </w:rPr>
      </w:pPr>
      <w:r>
        <w:rPr>
          <w:rFonts w:hint="eastAsia" w:ascii="宋体" w:hAnsi="宋体" w:eastAsia="宋体" w:cs="宋体"/>
          <w:szCs w:val="21"/>
        </w:rPr>
        <w:t>通过分层次显示，拓展系统信息监测的空间：</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10KV配电站层主接线图界面，可按供电电源分页为I段、II段电源层主接线图界面</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0.4KV变电站层主接线图界面，可按供电电源分页为I段、II段电源层主接线图界面</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设备层间隔主接线图（10KV中置柜、0.4KV低压开关柜）</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0.4KV低压开关柜回路层主接线图（低压开关柜的输出回路）</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b）在电气主接线图界面须始终显示的设备运行信息至少有</w:t>
      </w:r>
      <w:r>
        <w:rPr>
          <w:rFonts w:hint="eastAsia" w:ascii="宋体" w:hAnsi="宋体" w:eastAsia="宋体" w:cs="宋体"/>
          <w:szCs w:val="21"/>
        </w:rPr>
        <w:t>：</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间隔或回路名称</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回路状态（正常、告警、故障跳闸）；</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开关状态（分、合）</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开关小车（或抽屉）的位置、隔离开关小车的位置（如工作位置、试验位置、分离位置）</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接地刀闸的位置（分、合）</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断路器弹簧储能状态</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电网潮流及带电动态着色</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bCs/>
          <w:szCs w:val="21"/>
        </w:rPr>
        <w:t>c）在电气主接线图界面可分页面显示的实时运行参数至少有：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实时运行数据(分相显示)：电压、电流、频率、有功功率、无功功率、视在功率、功率因数、谐波（3、5、7、9、11、13次）</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需量数据：分相电流需量、功率需量、总功率需量</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电能量抄表读数、时段电能用量</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三相电压不平衡度、电流不平衡度等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回路设备参数：如电流互感器变比、断路器保护整定参数、出线电缆规格型号等</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bCs/>
          <w:szCs w:val="21"/>
        </w:rPr>
        <w:t>★2）设备界面图</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设备界面图应能展示设备的运行参数、设备属性信息、设备设定信息、设备维护信息、报警信息，运行曲线等。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所用电（直流屏、UPS电源屏）系统状态图。</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3）对显示的画面应具有电网拓扑识别功能， 即带电设备（含母线）颜色标识。动态显示电网系统潮流图。</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趋势曲线图：对于系统中的任何输入、输出回路，可按运行人员设定的时段间隔区间和可选择的测量值，显示趋势曲线。可以在同一画面设置多个子窗口，每个子窗口同时显示不同物理量的趋势曲线图。曲线图上可设置显示上下限阈值线。</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szCs w:val="21"/>
        </w:rPr>
      </w:pPr>
      <w:r>
        <w:rPr>
          <w:rFonts w:hint="eastAsia" w:ascii="宋体" w:hAnsi="宋体" w:eastAsia="宋体" w:cs="宋体"/>
          <w:b/>
          <w:bCs/>
          <w:szCs w:val="21"/>
        </w:rPr>
        <w:t>★</w:t>
      </w:r>
      <w:r>
        <w:rPr>
          <w:rFonts w:hint="eastAsia" w:ascii="宋体" w:hAnsi="宋体" w:eastAsia="宋体" w:cs="宋体"/>
          <w:szCs w:val="21"/>
        </w:rPr>
        <w:t>5）通信网络拓扑图</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color w:val="000000"/>
          <w:szCs w:val="21"/>
        </w:rPr>
      </w:pPr>
      <w:r>
        <w:rPr>
          <w:rFonts w:hint="eastAsia" w:ascii="宋体" w:hAnsi="宋体" w:eastAsia="宋体" w:cs="宋体"/>
          <w:szCs w:val="21"/>
        </w:rPr>
        <w:t>系统应能通过网络拓扑图体现整个监控系统通讯设备的分布和网络连接方式，从系统网络结构上可清晰判断和定位网络与通信故障的问题。</w:t>
      </w:r>
    </w:p>
    <w:p>
      <w:pPr>
        <w:keepNext w:val="0"/>
        <w:keepLines w:val="0"/>
        <w:pageBreakBefore w:val="0"/>
        <w:kinsoku/>
        <w:wordWrap/>
        <w:overflowPunct/>
        <w:bidi w:val="0"/>
        <w:spacing w:line="288" w:lineRule="auto"/>
        <w:ind w:left="0" w:leftChars="0"/>
        <w:rPr>
          <w:rFonts w:ascii="宋体" w:hAnsi="宋体" w:eastAsia="宋体" w:cs="宋体"/>
          <w:szCs w:val="21"/>
        </w:rPr>
      </w:pPr>
      <w:r>
        <w:rPr>
          <w:rFonts w:hint="eastAsia" w:ascii="宋体" w:hAnsi="宋体" w:eastAsia="宋体" w:cs="宋体"/>
          <w:szCs w:val="21"/>
        </w:rPr>
        <w:t>6）监控系统运行工况图： 用图形方式及颜色变化显示监控系统的设备配置，工作状态。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7）各种统计及功能报表图表，包括电量表、各种限值表、操作记录表、系统配置表、系统运行状况统计表、历史记录表和运行参数表等，定时报表、日报表、月报表；各种保护信息及报表；控制操作过程记录及报表；事故顺序记录报表。</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8）操作与控制界面图</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w:t>
      </w:r>
      <w:r>
        <w:rPr>
          <w:rFonts w:hint="eastAsia" w:ascii="宋体" w:hAnsi="宋体" w:eastAsia="宋体" w:cs="宋体"/>
          <w:szCs w:val="21"/>
        </w:rPr>
        <w:t>9）在画面联动模式时，电力监控画面切换时，视频监控系统显示画面也应跟随切换到关联画面，保持电力监控画面与视频监控系统显示画面的对应关系。</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10）画面应始终显示除系统时间外，还有：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与画面范围对应的实时功率统计值、今日用电量统计值，报警数、报警屏蔽数等；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登录用户名</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返回主页面</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11）人机界面中的页面窗口、菜单、工具栏、快捷键、按钮等，应根据登录用户权限的不同，动态地显示、隐藏、或变为不可用状态。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12）关闭当前画面时应自动显示原来的上一画面；</w:t>
      </w:r>
      <w:bookmarkStart w:id="73" w:name="_Toc60564412"/>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szCs w:val="21"/>
        </w:rPr>
        <w:t>3.4.4 智能告警：</w:t>
      </w:r>
    </w:p>
    <w:p>
      <w:pPr>
        <w:keepNext w:val="0"/>
        <w:keepLines w:val="0"/>
        <w:pageBreakBefore w:val="0"/>
        <w:kinsoku/>
        <w:wordWrap/>
        <w:overflowPunct/>
        <w:bidi w:val="0"/>
        <w:spacing w:line="288" w:lineRule="auto"/>
        <w:ind w:left="0" w:leftChars="0" w:firstLine="420" w:firstLineChars="200"/>
        <w:rPr>
          <w:rFonts w:ascii="宋体" w:hAnsi="宋体" w:eastAsia="宋体" w:cs="宋体"/>
          <w:color w:val="000000"/>
          <w:szCs w:val="21"/>
        </w:rPr>
      </w:pPr>
      <w:r>
        <w:rPr>
          <w:rFonts w:hint="eastAsia" w:ascii="宋体" w:hAnsi="宋体" w:eastAsia="宋体" w:cs="宋体"/>
          <w:color w:val="000000"/>
          <w:szCs w:val="21"/>
        </w:rPr>
        <w:t>（1）全站告警信息应分为两种：一种为事故报警，一种为预告报警，前者为非操作引起的断路器跳闸和保护装置动作信号，后者为一般性设备变位信息，状态异常信息，模拟量越限信息，监控系统的设备异常告知信息等。</w:t>
      </w:r>
    </w:p>
    <w:p>
      <w:pPr>
        <w:keepNext w:val="0"/>
        <w:keepLines w:val="0"/>
        <w:pageBreakBefore w:val="0"/>
        <w:kinsoku/>
        <w:wordWrap/>
        <w:overflowPunct/>
        <w:bidi w:val="0"/>
        <w:spacing w:line="288" w:lineRule="auto"/>
        <w:ind w:left="0" w:leftChars="0" w:firstLine="422" w:firstLineChars="200"/>
        <w:rPr>
          <w:rFonts w:ascii="宋体" w:hAnsi="宋体" w:eastAsia="宋体" w:cs="宋体"/>
          <w:color w:val="000000"/>
          <w:szCs w:val="21"/>
        </w:rPr>
      </w:pPr>
      <w:r>
        <w:rPr>
          <w:rFonts w:hint="eastAsia" w:ascii="宋体" w:hAnsi="宋体" w:eastAsia="宋体" w:cs="宋体"/>
          <w:b/>
          <w:bCs/>
          <w:szCs w:val="21"/>
        </w:rPr>
        <w:t>★</w:t>
      </w:r>
      <w:r>
        <w:rPr>
          <w:rFonts w:hint="eastAsia" w:ascii="宋体" w:hAnsi="宋体" w:eastAsia="宋体" w:cs="宋体"/>
          <w:color w:val="000000"/>
          <w:szCs w:val="21"/>
        </w:rPr>
        <w:t>（2）告警方式主要有：屏幕窗口报警、声光报警、语音报警、微信/短信报警、拨号报警、打印报警等。</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屏幕窗口报警：通过醒目的图案和文字来告知用户，在报警窗口显示报警信息。</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本地语音及声光报警器报警：当报警发生时，系统自动通过扬声器播放报警语音。语音及声光报警器报警，无人员确认操作时声光及语音告警须一直持续。</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移动端消息报警：当发生事故或报警时，通过微信/短信通知相关人员发生的故障和报警的信息。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color w:val="000000"/>
          <w:szCs w:val="21"/>
        </w:rPr>
      </w:pPr>
      <w:r>
        <w:rPr>
          <w:rFonts w:hint="eastAsia" w:ascii="宋体" w:hAnsi="宋体" w:eastAsia="宋体" w:cs="宋体"/>
          <w:color w:val="000000"/>
          <w:szCs w:val="21"/>
        </w:rPr>
        <w:t>（3）告警信息内容至少应包括告警时间、告警设备、告警类型、告警内容、告警状态等。</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color w:val="000000"/>
          <w:szCs w:val="21"/>
        </w:rPr>
      </w:pPr>
      <w:r>
        <w:rPr>
          <w:rFonts w:hint="eastAsia" w:ascii="宋体" w:hAnsi="宋体" w:eastAsia="宋体" w:cs="宋体"/>
          <w:color w:val="000000"/>
          <w:szCs w:val="21"/>
        </w:rPr>
        <w:t>（4）事故报警和预告报警应采用不同颜色，不同音响给以区别。</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（5）支持告警时间，设备，内容，确认人等信息的查询，并支持自定义时间以excel 或 word 文件格式导出；</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（6）对重要模拟量越限或断路器发生跳闸等事故时，事故报警通过手动或自动方式确认， 每次只能确认一个报警，自动确认时间可调。报警确认后，声音、闪光停止，但报警信息仍保存，在第一次事故报警发生阶段，若发生第二次报警，应同样处理不应覆盖第一次。</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（7）支持告警升级功能，当告警确认时间（可调）超过阀值，系统自动将告警发送给预设的上级领导，若超过时间（可调）阀值继续升级至上级领导。</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8）开关变位，应结合保护动作信号、事故总信号以及时间顺序的关系综合判断是正常变位还是事故变位，正常变位不能按事故报警处理，事故变位时立即形成专门的文字、声光告警信息，正确快速地推出相应变配电站的一次接线工况图。</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w:t>
      </w:r>
      <w:r>
        <w:rPr>
          <w:rFonts w:hint="eastAsia" w:ascii="宋体" w:hAnsi="宋体" w:eastAsia="宋体" w:cs="宋体"/>
          <w:szCs w:val="21"/>
        </w:rPr>
        <w:t>（9）实现告警推画面功能，当告警发生时，根据发出报警信号设备位置应自动推出对应摄像机的监控画面和位置信息，自动操作指定设备（照明、 警铃等），并自动录像（录像时间可设），实现报警联动；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（10）支持多种历史报警信息查询方式，既可以按站、间隔、设备来查询，也可按时间查询，还应支持自定义查询；</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（11）每个模拟量及计算量均可设置至少四个上限及四个下限，用以对异常数据进行报警，上下限值可以是常数、数据库内部变量、表达式等。</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w:t>
      </w:r>
      <w:r>
        <w:rPr>
          <w:rFonts w:hint="eastAsia" w:ascii="宋体" w:hAnsi="宋体" w:eastAsia="宋体" w:cs="宋体"/>
          <w:szCs w:val="21"/>
        </w:rPr>
        <w:t>（12）每个模拟量可配置数量不受限制的自定义报警，其报警判定逻辑可以是表达式、一个或几个实时运行数据经一定的计算规则运算后的结果值，也可以是按一定的条件通过查表得到的值、多个实时运行采集数据经运算处理后的计算量值。</w:t>
      </w:r>
    </w:p>
    <w:p>
      <w:pPr>
        <w:keepNext w:val="0"/>
        <w:keepLines w:val="0"/>
        <w:pageBreakBefore w:val="0"/>
        <w:kinsoku/>
        <w:wordWrap/>
        <w:overflowPunct/>
        <w:bidi w:val="0"/>
        <w:spacing w:line="288" w:lineRule="auto"/>
        <w:ind w:left="0" w:leftChars="0" w:firstLine="422" w:firstLineChars="200"/>
        <w:rPr>
          <w:rFonts w:ascii="宋体" w:hAnsi="宋体" w:eastAsia="宋体" w:cs="宋体"/>
          <w:szCs w:val="21"/>
        </w:rPr>
      </w:pPr>
      <w:r>
        <w:rPr>
          <w:rFonts w:hint="eastAsia" w:ascii="宋体" w:hAnsi="宋体" w:eastAsia="宋体" w:cs="宋体"/>
          <w:b/>
          <w:bCs/>
          <w:szCs w:val="21"/>
        </w:rPr>
        <w:t>★</w:t>
      </w:r>
      <w:r>
        <w:rPr>
          <w:rFonts w:hint="eastAsia" w:ascii="宋体" w:hAnsi="宋体" w:eastAsia="宋体" w:cs="宋体"/>
          <w:szCs w:val="21"/>
        </w:rPr>
        <w:t>（13）系统中设置的所有报警逻辑、策略须能按区域、类别等相关属性进行筛选查询，并能对报警判定逻辑进行修改；</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（14）可以对任何一个设备进行告警屏蔽；并对系统中目前告警屏蔽数进行统计，并定时提醒。</w:t>
      </w:r>
    </w:p>
    <w:p>
      <w:pPr>
        <w:keepNext w:val="0"/>
        <w:keepLines w:val="0"/>
        <w:pageBreakBefore w:val="0"/>
        <w:kinsoku/>
        <w:wordWrap/>
        <w:overflowPunct/>
        <w:bidi w:val="0"/>
        <w:spacing w:line="288" w:lineRule="auto"/>
        <w:ind w:left="0" w:leftChars="0" w:firstLine="420" w:firstLineChars="200"/>
        <w:rPr>
          <w:rFonts w:ascii="宋体" w:hAnsi="宋体" w:eastAsia="宋体" w:cs="宋体"/>
          <w:strike/>
          <w:color w:val="FF0000"/>
          <w:szCs w:val="21"/>
        </w:rPr>
      </w:pPr>
      <w:r>
        <w:rPr>
          <w:rFonts w:hint="eastAsia" w:ascii="宋体" w:hAnsi="宋体" w:eastAsia="宋体" w:cs="宋体"/>
          <w:szCs w:val="21"/>
        </w:rPr>
        <w:t>（15）配电室、变电所须安装手动紧急报警按钮，向监控中心发出紧急报警信号；安装呼叫按钮，向监控中心发送音视频对讲请求信号。</w:t>
      </w:r>
      <w:bookmarkEnd w:id="72"/>
      <w:bookmarkEnd w:id="73"/>
    </w:p>
    <w:p>
      <w:pPr>
        <w:keepNext w:val="0"/>
        <w:keepLines w:val="0"/>
        <w:pageBreakBefore w:val="0"/>
        <w:kinsoku/>
        <w:wordWrap/>
        <w:overflowPunct/>
        <w:autoSpaceDE w:val="0"/>
        <w:autoSpaceDN w:val="0"/>
        <w:bidi w:val="0"/>
        <w:adjustRightInd w:val="0"/>
        <w:spacing w:line="288" w:lineRule="auto"/>
        <w:ind w:left="0" w:leftChars="0" w:firstLine="422" w:firstLineChars="200"/>
        <w:rPr>
          <w:rFonts w:ascii="宋体" w:hAnsi="宋体" w:eastAsia="宋体" w:cs="宋体"/>
          <w:b/>
          <w:szCs w:val="21"/>
        </w:rPr>
      </w:pPr>
      <w:r>
        <w:rPr>
          <w:rFonts w:hint="eastAsia" w:ascii="宋体" w:hAnsi="宋体" w:eastAsia="宋体" w:cs="宋体"/>
          <w:b/>
          <w:bCs/>
          <w:szCs w:val="21"/>
        </w:rPr>
        <w:t>3.4.</w:t>
      </w:r>
      <w:r>
        <w:rPr>
          <w:rFonts w:hint="eastAsia" w:ascii="宋体" w:hAnsi="宋体" w:eastAsia="宋体" w:cs="宋体"/>
          <w:b/>
          <w:bCs/>
          <w:szCs w:val="21"/>
          <w:lang w:val="en-US" w:eastAsia="zh-CN"/>
        </w:rPr>
        <w:t>5</w:t>
      </w:r>
      <w:r>
        <w:rPr>
          <w:rFonts w:hint="eastAsia" w:ascii="宋体" w:hAnsi="宋体" w:eastAsia="宋体" w:cs="宋体"/>
          <w:b/>
          <w:bCs/>
          <w:szCs w:val="21"/>
        </w:rPr>
        <w:t xml:space="preserve"> </w:t>
      </w:r>
      <w:r>
        <w:rPr>
          <w:rFonts w:hint="eastAsia" w:ascii="宋体" w:hAnsi="宋体" w:eastAsia="宋体" w:cs="宋体"/>
          <w:b/>
          <w:szCs w:val="21"/>
        </w:rPr>
        <w:t>事件顺序记录及事故追忆：</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当变电所的线路、母线、主变发生短路或主变本体出现故障,引起保护及自动装置动作,开关跳闸,产生事故总信号时,系统须将事件过程中各测点的动作顺序，以毫秒级的分辨率正确记录,并可按照事件发生的时间先后顺序分类排队和存档，供事故分析、处理和查询。</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（2）每条信息应有发生的时间、描述、动作状态。</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（3）SOE事件查询应支持按照事件分类检索和快速查询，能自定义条件查询任意时段的事件。</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（4）系统应能将记录的SOE事件记录导出或打印。</w:t>
      </w:r>
      <w:bookmarkStart w:id="74" w:name="_Toc30686253"/>
      <w:bookmarkStart w:id="75" w:name="_Toc60564417"/>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bCs/>
          <w:szCs w:val="21"/>
        </w:rPr>
        <w:t>★3.4.</w:t>
      </w:r>
      <w:r>
        <w:rPr>
          <w:rFonts w:hint="eastAsia" w:ascii="宋体" w:hAnsi="宋体" w:eastAsia="宋体" w:cs="宋体"/>
          <w:b/>
          <w:bCs/>
          <w:szCs w:val="21"/>
          <w:lang w:val="en-US" w:eastAsia="zh-CN"/>
        </w:rPr>
        <w:t>6</w:t>
      </w:r>
      <w:r>
        <w:rPr>
          <w:rFonts w:hint="eastAsia" w:ascii="宋体" w:hAnsi="宋体" w:eastAsia="宋体" w:cs="宋体"/>
          <w:b/>
          <w:bCs/>
          <w:szCs w:val="21"/>
        </w:rPr>
        <w:t xml:space="preserve"> </w:t>
      </w:r>
      <w:r>
        <w:rPr>
          <w:rFonts w:hint="eastAsia" w:ascii="宋体" w:hAnsi="宋体" w:eastAsia="宋体" w:cs="宋体"/>
          <w:b/>
          <w:szCs w:val="21"/>
        </w:rPr>
        <w:t>数据库维护和管理</w:t>
      </w:r>
      <w:bookmarkEnd w:id="74"/>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（1）监控系统软件应配置专门的数据库管理工具，用于管理电力监控系统的数据库。</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（2）数据库维护工具必需有登录窗和安全措施，以防止未经授权使用该工具。</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（3）数据库维护工具至少应具备如下功能：</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附加和分离数据库。</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 xml:space="preserve">实现主备数据库的自动同步 </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归档，导入、导出、备份、还原、清除数据。</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对系统数据库的维护和操作有相关的提示和日志记录可以查询。</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实现数据库的自动和手动备份。</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自动导出、自动备份、自动归档操作日志信息能。</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（4）系统应能自动根据存储空间发出历史数据整理提醒， 保证系统的正常运行； 可选择不同时段、不同区域、不同类别历史数据的导出、导入、删除等，也可根据实际通过配置自动删除符合条件的历史数据。</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（5）支持全部ＳＱＬ语法的动态ＳＱＬ引擎，通过定制的ＳＱＬ模版，在数据库窗体中实现对历史数据的查询，也可以通过曲线画面查询。</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6）历史数据库由商用数据库来管理。采用Client／Server结构体系，处理速度快，安全性高，保存容量大，并具有标准、开放的数据库访问接口。历史数据库采用冗余双服务器热备用机制，采用同步技术保证两个数据库服务器之间的一致性。</w:t>
      </w:r>
      <w:bookmarkStart w:id="76" w:name="_Toc15627"/>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bCs/>
          <w:szCs w:val="21"/>
        </w:rPr>
        <w:t>★3.4.</w:t>
      </w:r>
      <w:r>
        <w:rPr>
          <w:rFonts w:hint="eastAsia" w:ascii="宋体" w:hAnsi="宋体" w:eastAsia="宋体" w:cs="宋体"/>
          <w:b/>
          <w:bCs/>
          <w:szCs w:val="21"/>
          <w:lang w:val="en-US" w:eastAsia="zh-CN"/>
        </w:rPr>
        <w:t>7</w:t>
      </w:r>
      <w:r>
        <w:rPr>
          <w:rFonts w:hint="eastAsia" w:ascii="宋体" w:hAnsi="宋体" w:eastAsia="宋体" w:cs="宋体"/>
          <w:b/>
          <w:bCs/>
          <w:szCs w:val="21"/>
        </w:rPr>
        <w:t xml:space="preserve"> </w:t>
      </w:r>
      <w:r>
        <w:rPr>
          <w:rFonts w:hint="eastAsia" w:ascii="宋体" w:hAnsi="宋体" w:eastAsia="宋体" w:cs="宋体"/>
          <w:b/>
          <w:szCs w:val="21"/>
        </w:rPr>
        <w:t>报表</w:t>
      </w:r>
      <w:bookmarkEnd w:id="75"/>
      <w:bookmarkEnd w:id="76"/>
      <w:bookmarkStart w:id="77" w:name="_Toc30686245"/>
      <w:r>
        <w:rPr>
          <w:rFonts w:hint="eastAsia" w:ascii="宋体" w:hAnsi="宋体" w:eastAsia="宋体" w:cs="宋体"/>
          <w:b/>
          <w:szCs w:val="21"/>
        </w:rPr>
        <w:t>功能</w:t>
      </w:r>
      <w:bookmarkEnd w:id="77"/>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（1）系统具有报表模板和自定义报表功能，包括：</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报表制作、报表显示、报表发布、报表打印、报表导出等功能。</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可以对历史/实时数据、分析处理过的数据进行组合，支持用户根据需要选择生成单项报表或组合报表。</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可以按照时间、区域等维度，按维度自定义组合，生成包括且不限于饼图、曲线、柱状图、表格等格式的报表内容。</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统计计算报表能按用户要求生成日、月、季、年或用户自定义的统计时段的上述所有统计功能。</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对各电气设备和系统运行参数进行汇总统计，报表支持导出为Excel文件。</w:t>
      </w:r>
    </w:p>
    <w:p>
      <w:pPr>
        <w:keepNext w:val="0"/>
        <w:keepLines w:val="0"/>
        <w:pageBreakBefore w:val="0"/>
        <w:numPr>
          <w:ilvl w:val="0"/>
          <w:numId w:val="3"/>
        </w:numPr>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可根据实际需要制定各种复杂的报表。</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（2）软件应提供灵活可配置的报表生成工具，需确保通过一定的培训后，用户可以自行使用自定义报表工具，而不需要厂家参与。</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（3）软件应具有定制化报表模板功能；使用者可以自己制作模板</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（4）可生成各种格式灵活的报表，并可在表中插图，如曲线，棒图，饼图及其他图形。</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（5）具有灵活的报表处理分析功能，可进行表格内的各种数学运算，运算公式可在线设置和修改。</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（6）报表系统可以灵活生成各种日报、月报、年报模版。</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（7）定时打印日报、月报、操作记录，打印时间可调整设定。</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（8）召唤打印实时和历史报表。</w:t>
      </w:r>
      <w:bookmarkStart w:id="78" w:name="_Toc60564418"/>
      <w:bookmarkStart w:id="79" w:name="_Toc30337"/>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szCs w:val="21"/>
        </w:rPr>
        <w:t>3.4.</w:t>
      </w:r>
      <w:r>
        <w:rPr>
          <w:rFonts w:hint="eastAsia" w:ascii="宋体" w:hAnsi="宋体" w:eastAsia="宋体" w:cs="宋体"/>
          <w:b/>
          <w:szCs w:val="21"/>
          <w:lang w:val="en-US" w:eastAsia="zh-CN"/>
        </w:rPr>
        <w:t>8</w:t>
      </w:r>
      <w:r>
        <w:rPr>
          <w:rFonts w:hint="eastAsia" w:ascii="宋体" w:hAnsi="宋体" w:eastAsia="宋体" w:cs="宋体"/>
          <w:b/>
          <w:szCs w:val="21"/>
        </w:rPr>
        <w:t xml:space="preserve"> 安全功能</w:t>
      </w:r>
      <w:bookmarkEnd w:id="78"/>
      <w:bookmarkEnd w:id="79"/>
      <w:r>
        <w:rPr>
          <w:rFonts w:hint="eastAsia" w:ascii="宋体" w:hAnsi="宋体" w:eastAsia="宋体" w:cs="宋体"/>
          <w:b/>
          <w:szCs w:val="21"/>
        </w:rPr>
        <w:t>：</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bookmarkStart w:id="80" w:name="_Hlt132365977"/>
      <w:bookmarkEnd w:id="80"/>
      <w:bookmarkStart w:id="81" w:name="_Toc23215849"/>
      <w:bookmarkStart w:id="82" w:name="_Toc23066721"/>
      <w:bookmarkStart w:id="83" w:name="_Toc90436603"/>
      <w:bookmarkStart w:id="84" w:name="_Toc23068984"/>
      <w:bookmarkStart w:id="85" w:name="_Toc23069102"/>
      <w:bookmarkStart w:id="86" w:name="_Toc23066389"/>
      <w:r>
        <w:rPr>
          <w:rFonts w:hint="eastAsia" w:ascii="宋体" w:hAnsi="宋体" w:eastAsia="宋体" w:cs="宋体"/>
          <w:szCs w:val="21"/>
        </w:rPr>
        <w:t>（1）系统有用户权限管理功能，对每个使用者赋予其数据库访问、系统维护管理、数据管理、按变配电站、电压等级等分类的控制操作的多级权限。权限在全网上统一有效，使用者可以在任一工作站上完成其权限许可的各种管理操作。</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2）为了保证系统的安全性，每个用户均配有加密的个人口令密码，此口令密码只有其本人可以设置并修改，其他人（包括系统管理员、超级用户以及系统程序设计者）均无法知道其口令，更无法修改。由此可以确保系统重要操作的责任唯一性。</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（3）操作员在坐席上的登录需要身份认证。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（4）所有进入用户界面的操作都需要输入操作员口令，系统自动识别姓名和操作权限。</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（5）任何用户登录与退出的日期、时间均须形成记录并保存，可按时间段查阅、打印登录系统的用户。</w:t>
      </w:r>
      <w:bookmarkEnd w:id="81"/>
      <w:bookmarkEnd w:id="82"/>
      <w:bookmarkEnd w:id="83"/>
      <w:bookmarkEnd w:id="84"/>
      <w:bookmarkEnd w:id="85"/>
      <w:bookmarkEnd w:id="86"/>
      <w:bookmarkStart w:id="87" w:name="_Toc23066722"/>
      <w:bookmarkStart w:id="88" w:name="_Toc23068985"/>
      <w:bookmarkStart w:id="89" w:name="_Toc90436604"/>
      <w:bookmarkStart w:id="90" w:name="_Toc23069103"/>
      <w:bookmarkStart w:id="91" w:name="_Toc23215850"/>
      <w:bookmarkStart w:id="92" w:name="_Toc23066390"/>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（6）系统管理员角色应具有用户管理、 角色管理、 权限管理等系统管理权限；具备角色的新增、修改、删除功能；提供基于角色的权限添加、权限删除等功能；支持角色与权限的绑定。</w:t>
      </w:r>
      <w:bookmarkEnd w:id="87"/>
      <w:bookmarkEnd w:id="88"/>
      <w:bookmarkEnd w:id="89"/>
      <w:bookmarkEnd w:id="90"/>
      <w:bookmarkEnd w:id="91"/>
      <w:bookmarkEnd w:id="92"/>
      <w:bookmarkStart w:id="93" w:name="_Toc31477"/>
      <w:bookmarkStart w:id="94" w:name="_Toc60564414"/>
      <w:bookmarkStart w:id="95" w:name="_Toc1548"/>
      <w:bookmarkStart w:id="96" w:name="_Toc60564419"/>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szCs w:val="21"/>
        </w:rPr>
      </w:pPr>
      <w:r>
        <w:rPr>
          <w:rFonts w:hint="eastAsia" w:ascii="宋体" w:hAnsi="宋体" w:eastAsia="宋体" w:cs="宋体"/>
          <w:b/>
          <w:bCs/>
          <w:szCs w:val="21"/>
        </w:rPr>
        <w:t>3.4.</w:t>
      </w:r>
      <w:r>
        <w:rPr>
          <w:rFonts w:hint="eastAsia" w:ascii="宋体" w:hAnsi="宋体" w:eastAsia="宋体" w:cs="宋体"/>
          <w:b/>
          <w:bCs/>
          <w:szCs w:val="21"/>
          <w:lang w:val="en-US" w:eastAsia="zh-CN"/>
        </w:rPr>
        <w:t>9</w:t>
      </w:r>
      <w:r>
        <w:rPr>
          <w:rFonts w:hint="eastAsia" w:ascii="宋体" w:hAnsi="宋体" w:eastAsia="宋体" w:cs="宋体"/>
          <w:b/>
          <w:bCs/>
          <w:szCs w:val="21"/>
        </w:rPr>
        <w:t xml:space="preserve"> </w:t>
      </w:r>
      <w:r>
        <w:rPr>
          <w:rFonts w:hint="eastAsia" w:ascii="宋体" w:hAnsi="宋体" w:eastAsia="宋体" w:cs="宋体"/>
          <w:b/>
          <w:szCs w:val="21"/>
        </w:rPr>
        <w:t>系统时钟同步</w:t>
      </w:r>
      <w:bookmarkEnd w:id="93"/>
      <w:bookmarkEnd w:id="94"/>
      <w:r>
        <w:rPr>
          <w:rFonts w:hint="eastAsia" w:ascii="宋体" w:hAnsi="宋体" w:eastAsia="宋体" w:cs="宋体"/>
          <w:b/>
          <w:szCs w:val="21"/>
        </w:rPr>
        <w:t>：</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时钟管理应具备以下功能：</w:t>
      </w:r>
    </w:p>
    <w:p>
      <w:pPr>
        <w:keepNext w:val="0"/>
        <w:keepLines w:val="0"/>
        <w:pageBreakBefore w:val="0"/>
        <w:numPr>
          <w:ilvl w:val="0"/>
          <w:numId w:val="4"/>
        </w:numPr>
        <w:kinsoku/>
        <w:wordWrap/>
        <w:overflowPunct/>
        <w:bidi w:val="0"/>
        <w:adjustRightInd w:val="0"/>
        <w:spacing w:line="288" w:lineRule="auto"/>
        <w:ind w:left="0" w:leftChars="0" w:firstLine="420" w:firstLineChars="200"/>
        <w:textAlignment w:val="baseline"/>
        <w:rPr>
          <w:rFonts w:ascii="宋体" w:hAnsi="宋体" w:eastAsia="宋体" w:cs="宋体"/>
          <w:color w:val="333333"/>
          <w:kern w:val="0"/>
          <w:szCs w:val="21"/>
          <w:shd w:val="clear" w:color="auto" w:fill="FFFFFF"/>
        </w:rPr>
      </w:pPr>
      <w:r>
        <w:rPr>
          <w:rFonts w:hint="eastAsia" w:ascii="宋体" w:hAnsi="宋体" w:eastAsia="宋体" w:cs="宋体"/>
          <w:color w:val="333333"/>
          <w:kern w:val="0"/>
          <w:szCs w:val="21"/>
          <w:shd w:val="clear" w:color="auto" w:fill="FFFFFF"/>
        </w:rPr>
        <w:t>支持北斗系统和GPS系统标准授时信号，优先采用北斗系统。</w:t>
      </w:r>
    </w:p>
    <w:p>
      <w:pPr>
        <w:keepNext w:val="0"/>
        <w:keepLines w:val="0"/>
        <w:pageBreakBefore w:val="0"/>
        <w:numPr>
          <w:ilvl w:val="0"/>
          <w:numId w:val="4"/>
        </w:numPr>
        <w:kinsoku/>
        <w:wordWrap/>
        <w:overflowPunct/>
        <w:bidi w:val="0"/>
        <w:adjustRightInd w:val="0"/>
        <w:spacing w:line="288" w:lineRule="auto"/>
        <w:ind w:left="0" w:leftChars="0" w:firstLine="420" w:firstLineChars="200"/>
        <w:textAlignment w:val="baseline"/>
        <w:rPr>
          <w:rFonts w:ascii="宋体" w:hAnsi="宋体" w:eastAsia="宋体" w:cs="宋体"/>
          <w:szCs w:val="21"/>
        </w:rPr>
      </w:pPr>
      <w:r>
        <w:fldChar w:fldCharType="begin"/>
      </w:r>
      <w:r>
        <w:instrText xml:space="preserve"> HYPERLINK "https://baike.baidu.com/item/%E6%97%B6%E9%92%9F%E5%90%8C%E6%AD%A5/0?fromModule=lemma_inlink" \t "https://baike.baidu.com/item/%E6%97%B6%E9%97%B4%E5%90%8C%E6%AD%A5%E7%B3%BB%E7%BB%9F/_blank" </w:instrText>
      </w:r>
      <w:r>
        <w:fldChar w:fldCharType="separate"/>
      </w:r>
      <w:r>
        <w:rPr>
          <w:rFonts w:hint="eastAsia" w:ascii="宋体" w:hAnsi="宋体" w:eastAsia="宋体" w:cs="宋体"/>
          <w:kern w:val="0"/>
          <w:szCs w:val="21"/>
          <w:shd w:val="clear" w:color="auto" w:fill="FFFFFF"/>
        </w:rPr>
        <w:t>时钟同步</w:t>
      </w:r>
      <w:r>
        <w:rPr>
          <w:rFonts w:hint="eastAsia" w:ascii="宋体" w:hAnsi="宋体" w:eastAsia="宋体" w:cs="宋体"/>
          <w:kern w:val="0"/>
          <w:szCs w:val="21"/>
          <w:shd w:val="clear" w:color="auto" w:fill="FFFFFF"/>
        </w:rPr>
        <w:fldChar w:fldCharType="end"/>
      </w:r>
      <w:r>
        <w:rPr>
          <w:rFonts w:hint="eastAsia" w:ascii="宋体" w:hAnsi="宋体" w:eastAsia="宋体" w:cs="宋体"/>
          <w:color w:val="333333"/>
          <w:kern w:val="0"/>
          <w:szCs w:val="21"/>
          <w:shd w:val="clear" w:color="auto" w:fill="FFFFFF"/>
        </w:rPr>
        <w:t>精度和守时精度满足站内所有设备的对时精度要求</w:t>
      </w:r>
      <w:r>
        <w:rPr>
          <w:rFonts w:hint="eastAsia" w:ascii="宋体" w:hAnsi="宋体" w:eastAsia="宋体" w:cs="宋体"/>
          <w:szCs w:val="21"/>
        </w:rPr>
        <w:t>；</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（3） 具有多种对时方式：编码对时（如IRIG-B）、网络对时（如SNTP） 等方式。</w:t>
      </w:r>
      <w:bookmarkStart w:id="97" w:name="_Toc32013"/>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szCs w:val="21"/>
        </w:rPr>
      </w:pPr>
      <w:r>
        <w:rPr>
          <w:rFonts w:hint="eastAsia" w:ascii="宋体" w:hAnsi="宋体" w:eastAsia="宋体" w:cs="宋体"/>
          <w:b/>
          <w:bCs/>
          <w:szCs w:val="21"/>
        </w:rPr>
        <w:t>3.4.1</w:t>
      </w:r>
      <w:r>
        <w:rPr>
          <w:rFonts w:hint="eastAsia" w:ascii="宋体" w:hAnsi="宋体" w:eastAsia="宋体" w:cs="宋体"/>
          <w:b/>
          <w:bCs/>
          <w:szCs w:val="21"/>
          <w:lang w:val="en-US" w:eastAsia="zh-CN"/>
        </w:rPr>
        <w:t>0</w:t>
      </w:r>
      <w:r>
        <w:rPr>
          <w:rFonts w:hint="eastAsia" w:ascii="宋体" w:hAnsi="宋体" w:eastAsia="宋体" w:cs="宋体"/>
          <w:b/>
          <w:bCs/>
          <w:szCs w:val="21"/>
        </w:rPr>
        <w:t xml:space="preserve"> </w:t>
      </w:r>
      <w:r>
        <w:rPr>
          <w:rFonts w:hint="eastAsia" w:ascii="宋体" w:hAnsi="宋体" w:eastAsia="宋体" w:cs="宋体"/>
          <w:b/>
          <w:szCs w:val="21"/>
        </w:rPr>
        <w:t>Web</w:t>
      </w:r>
      <w:bookmarkEnd w:id="97"/>
      <w:r>
        <w:rPr>
          <w:rFonts w:hint="eastAsia" w:ascii="宋体" w:hAnsi="宋体" w:eastAsia="宋体" w:cs="宋体"/>
          <w:b/>
          <w:szCs w:val="21"/>
        </w:rPr>
        <w:t>与移动终端展示：</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（1）使用B/S模式，基于TCP/IP协议，发布监控系统的主辅设备监视画面、 设备的实时和历史运行数据、告警故障信息；</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（2）远程客户端可基于浏览器直接访问系统的图形监控画面，无需安装任何插件浏览器支持Chrome、IE、Safari、Firefox等主流浏览器。支持远程IE用户不小于100个同时访问。</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（3）支持移动终端设备（如手机、平板等）访问监控系统的主辅设备监视画面、 设备的实时和历史运行数据、告警故障信息；</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（4）支持以微信、短信形式发布告警故障信息。可选择不同区域、不同类别的告警故障信息发送到不同的用户。</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（5）远程访问只能监视不能远程控制操作；</w:t>
      </w:r>
    </w:p>
    <w:p>
      <w:pPr>
        <w:keepNext w:val="0"/>
        <w:keepLines w:val="0"/>
        <w:pageBreakBefore w:val="0"/>
        <w:kinsoku/>
        <w:wordWrap/>
        <w:overflowPunct/>
        <w:bidi w:val="0"/>
        <w:spacing w:line="288" w:lineRule="auto"/>
        <w:ind w:left="0" w:leftChars="0"/>
        <w:jc w:val="left"/>
        <w:rPr>
          <w:rFonts w:ascii="宋体" w:hAnsi="宋体" w:eastAsia="宋体" w:cs="宋体"/>
          <w:szCs w:val="21"/>
        </w:rPr>
      </w:pPr>
      <w:r>
        <w:rPr>
          <w:rFonts w:hint="eastAsia" w:ascii="宋体" w:hAnsi="宋体" w:eastAsia="宋体" w:cs="宋体"/>
          <w:szCs w:val="21"/>
        </w:rPr>
        <w:t>（6）远程访问的用户也须有登入、退出记录；</w:t>
      </w:r>
      <w:bookmarkStart w:id="98" w:name="_Toc30686249"/>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bCs/>
          <w:szCs w:val="21"/>
        </w:rPr>
        <w:t>3.4.1</w:t>
      </w:r>
      <w:r>
        <w:rPr>
          <w:rFonts w:hint="eastAsia" w:ascii="宋体" w:hAnsi="宋体" w:eastAsia="宋体" w:cs="宋体"/>
          <w:b/>
          <w:bCs/>
          <w:szCs w:val="21"/>
          <w:lang w:val="en-US" w:eastAsia="zh-CN"/>
        </w:rPr>
        <w:t>1</w:t>
      </w:r>
      <w:r>
        <w:rPr>
          <w:rFonts w:hint="eastAsia" w:ascii="宋体" w:hAnsi="宋体" w:eastAsia="宋体" w:cs="宋体"/>
          <w:b/>
          <w:bCs/>
          <w:szCs w:val="21"/>
        </w:rPr>
        <w:t xml:space="preserve"> </w:t>
      </w:r>
      <w:r>
        <w:rPr>
          <w:rFonts w:hint="eastAsia" w:ascii="宋体" w:hAnsi="宋体" w:eastAsia="宋体" w:cs="宋体"/>
          <w:b/>
          <w:szCs w:val="21"/>
        </w:rPr>
        <w:t>设备管理：</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设备台账信息。设备台账信息应满足如下要求：</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（1）可采用各种录入的方式，建立变配电站运行设备完备的基础信息。支持OFFICE、 PDF、CAD等文件格式；</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（2）建立设备资料文件与设备的关联，能在电力监控界面中直接快速打开查阅设备相关的全部资料；</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（3）为一、二次设备运行、操作、检修、维护管理提供统一的设备信息服务；</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（4）建立设备台账，实现对设备台账信息的版本管理。文件名称应包含时间信息，可追溯。</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szCs w:val="21"/>
        </w:rPr>
      </w:pPr>
      <w:r>
        <w:rPr>
          <w:rFonts w:hint="eastAsia" w:ascii="宋体" w:hAnsi="宋体" w:eastAsia="宋体" w:cs="宋体"/>
          <w:b/>
          <w:bCs/>
          <w:szCs w:val="21"/>
        </w:rPr>
        <w:t>3.4.1</w:t>
      </w:r>
      <w:r>
        <w:rPr>
          <w:rFonts w:hint="eastAsia" w:ascii="宋体" w:hAnsi="宋体" w:eastAsia="宋体" w:cs="宋体"/>
          <w:b/>
          <w:bCs/>
          <w:szCs w:val="21"/>
          <w:lang w:val="en-US" w:eastAsia="zh-CN"/>
        </w:rPr>
        <w:t>2</w:t>
      </w:r>
      <w:r>
        <w:rPr>
          <w:rFonts w:hint="eastAsia" w:ascii="宋体" w:hAnsi="宋体" w:eastAsia="宋体" w:cs="宋体"/>
          <w:b/>
          <w:bCs/>
          <w:szCs w:val="21"/>
        </w:rPr>
        <w:t xml:space="preserve"> </w:t>
      </w:r>
      <w:r>
        <w:rPr>
          <w:rFonts w:hint="eastAsia" w:ascii="宋体" w:hAnsi="宋体" w:eastAsia="宋体" w:cs="宋体"/>
          <w:b/>
          <w:szCs w:val="21"/>
        </w:rPr>
        <w:t>电能管理：</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bCs/>
          <w:szCs w:val="21"/>
        </w:rPr>
      </w:pPr>
      <w:r>
        <w:rPr>
          <w:rFonts w:hint="eastAsia" w:ascii="宋体" w:hAnsi="宋体" w:eastAsia="宋体" w:cs="宋体"/>
          <w:b/>
          <w:bCs/>
          <w:szCs w:val="21"/>
        </w:rPr>
        <w:t>（1）能耗分析</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全面能耗数据分析：平台应能够实时统计各类能耗数据，包括但不限于总电量、各分支电量、各设备电量等。</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能耗数据汇总与展示：系统应支持按照不同时间周期（如日、周、月、年）对能耗数据进行汇总，并以图表形式展示，便于用户直观了解能耗情况。</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bCs/>
          <w:szCs w:val="21"/>
        </w:rPr>
      </w:pPr>
      <w:r>
        <w:rPr>
          <w:rFonts w:hint="eastAsia" w:ascii="宋体" w:hAnsi="宋体" w:eastAsia="宋体" w:cs="宋体"/>
          <w:b/>
          <w:bCs/>
          <w:szCs w:val="21"/>
        </w:rPr>
        <w:t>（2）分项统计</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平台支持根据能耗分项查询一段时间内的有功电量的统计值，有趋势、表格、饼图进行展现。</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系统应能够按照设备类型或功能对能耗进行分项统计，如照明、空调设、动力、综合等。</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分项电量分析：用饼图的方式展现查询时间范围内的分项能耗及站父级的占比。</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bCs/>
          <w:szCs w:val="21"/>
        </w:rPr>
      </w:pPr>
      <w:r>
        <w:rPr>
          <w:rFonts w:hint="eastAsia" w:ascii="宋体" w:hAnsi="宋体" w:eastAsia="宋体" w:cs="宋体"/>
          <w:b/>
          <w:bCs/>
          <w:szCs w:val="21"/>
        </w:rPr>
        <w:t>（3）用电统计</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平台应能够统计各分支或各设备的用电量，支持查询相关分项单位时间内尖峰平谷电量的情况，支持导出至EXCEL。</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bCs/>
          <w:szCs w:val="21"/>
        </w:rPr>
      </w:pPr>
      <w:r>
        <w:rPr>
          <w:rFonts w:hint="eastAsia" w:ascii="宋体" w:hAnsi="宋体" w:eastAsia="宋体" w:cs="宋体"/>
          <w:b/>
          <w:bCs/>
          <w:szCs w:val="21"/>
        </w:rPr>
        <w:t>（4）负荷分析</w:t>
      </w:r>
    </w:p>
    <w:p>
      <w:pPr>
        <w:keepNext w:val="0"/>
        <w:keepLines w:val="0"/>
        <w:pageBreakBefore w:val="0"/>
        <w:kinsoku/>
        <w:wordWrap/>
        <w:overflowPunct/>
        <w:bidi w:val="0"/>
        <w:adjustRightInd w:val="0"/>
        <w:spacing w:line="288" w:lineRule="auto"/>
        <w:ind w:left="0" w:leftChars="0" w:firstLine="420" w:firstLineChars="200"/>
        <w:textAlignment w:val="baseline"/>
        <w:rPr>
          <w:rFonts w:ascii="宋体" w:hAnsi="宋体" w:eastAsia="宋体" w:cs="宋体"/>
          <w:szCs w:val="21"/>
        </w:rPr>
      </w:pPr>
      <w:r>
        <w:rPr>
          <w:rFonts w:hint="eastAsia" w:ascii="宋体" w:hAnsi="宋体" w:eastAsia="宋体" w:cs="宋体"/>
          <w:szCs w:val="21"/>
        </w:rPr>
        <w:t>平台应能够统计各分支或各设备的用电量，支持查询相关分项单位时间内尖峰平谷电量的情况，支持导出至EXCEL。</w:t>
      </w:r>
    </w:p>
    <w:p>
      <w:pPr>
        <w:keepNext w:val="0"/>
        <w:keepLines w:val="0"/>
        <w:pageBreakBefore w:val="0"/>
        <w:numPr>
          <w:numId w:val="0"/>
        </w:numPr>
        <w:kinsoku/>
        <w:wordWrap/>
        <w:overflowPunct/>
        <w:bidi w:val="0"/>
        <w:adjustRightInd w:val="0"/>
        <w:spacing w:line="288" w:lineRule="auto"/>
        <w:ind w:left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1）</w:t>
      </w:r>
      <w:r>
        <w:rPr>
          <w:rFonts w:hint="eastAsia" w:ascii="宋体" w:hAnsi="宋体" w:eastAsia="宋体" w:cs="宋体"/>
          <w:kern w:val="0"/>
          <w:szCs w:val="21"/>
        </w:rPr>
        <w:t>建立教学区建筑楼宇信息表、建立电能计量设备信息表；</w:t>
      </w:r>
    </w:p>
    <w:p>
      <w:pPr>
        <w:keepNext w:val="0"/>
        <w:keepLines w:val="0"/>
        <w:pageBreakBefore w:val="0"/>
        <w:numPr>
          <w:numId w:val="0"/>
        </w:numPr>
        <w:kinsoku/>
        <w:wordWrap/>
        <w:overflowPunct/>
        <w:bidi w:val="0"/>
        <w:adjustRightInd w:val="0"/>
        <w:spacing w:line="288" w:lineRule="auto"/>
        <w:ind w:left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rPr>
        <w:t>定时或命令方式采集电能计量设备的有功电能、无功电能读数，并对读数进行统一处理。</w:t>
      </w:r>
    </w:p>
    <w:p>
      <w:pPr>
        <w:keepNext w:val="0"/>
        <w:keepLines w:val="0"/>
        <w:pageBreakBefore w:val="0"/>
        <w:numPr>
          <w:numId w:val="0"/>
        </w:numPr>
        <w:kinsoku/>
        <w:wordWrap/>
        <w:overflowPunct/>
        <w:bidi w:val="0"/>
        <w:adjustRightInd w:val="0"/>
        <w:spacing w:line="288" w:lineRule="auto"/>
        <w:ind w:left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3）</w:t>
      </w:r>
      <w:r>
        <w:rPr>
          <w:rFonts w:hint="eastAsia" w:ascii="宋体" w:hAnsi="宋体" w:eastAsia="宋体" w:cs="宋体"/>
          <w:kern w:val="0"/>
          <w:szCs w:val="21"/>
        </w:rPr>
        <w:t>计算电能计量设备日、月、年的实际有功、无功电能用量</w:t>
      </w:r>
    </w:p>
    <w:p>
      <w:pPr>
        <w:keepNext w:val="0"/>
        <w:keepLines w:val="0"/>
        <w:pageBreakBefore w:val="0"/>
        <w:numPr>
          <w:numId w:val="0"/>
        </w:numPr>
        <w:kinsoku/>
        <w:wordWrap/>
        <w:overflowPunct/>
        <w:bidi w:val="0"/>
        <w:adjustRightInd w:val="0"/>
        <w:spacing w:line="288" w:lineRule="auto"/>
        <w:ind w:firstLine="420" w:firstLine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统计全校、配电室、变电所、变压器、供电回路、建筑楼宇的日、月、年电能用量，且能以用电类别（如照明、动力、空调、综合等）分项统计。</w:t>
      </w:r>
    </w:p>
    <w:p>
      <w:pPr>
        <w:keepNext w:val="0"/>
        <w:keepLines w:val="0"/>
        <w:pageBreakBefore w:val="0"/>
        <w:numPr>
          <w:numId w:val="0"/>
        </w:numPr>
        <w:kinsoku/>
        <w:wordWrap/>
        <w:overflowPunct/>
        <w:bidi w:val="0"/>
        <w:adjustRightInd w:val="0"/>
        <w:spacing w:line="288" w:lineRule="auto"/>
        <w:ind w:firstLine="420" w:firstLine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5）</w:t>
      </w:r>
      <w:r>
        <w:rPr>
          <w:rFonts w:hint="eastAsia" w:ascii="宋体" w:hAnsi="宋体" w:eastAsia="宋体" w:cs="宋体"/>
          <w:kern w:val="0"/>
          <w:szCs w:val="21"/>
        </w:rPr>
        <w:t>能以柱状图、报表的形式显示、打印每个回路、变压器、变电所、全校的有功、无功、视在电能的月、年用量图表。</w:t>
      </w:r>
    </w:p>
    <w:p>
      <w:pPr>
        <w:keepNext w:val="0"/>
        <w:keepLines w:val="0"/>
        <w:pageBreakBefore w:val="0"/>
        <w:numPr>
          <w:numId w:val="0"/>
        </w:numPr>
        <w:kinsoku/>
        <w:wordWrap/>
        <w:overflowPunct/>
        <w:bidi w:val="0"/>
        <w:adjustRightInd w:val="0"/>
        <w:spacing w:line="288" w:lineRule="auto"/>
        <w:ind w:left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6）</w:t>
      </w:r>
      <w:r>
        <w:rPr>
          <w:rFonts w:hint="eastAsia" w:ascii="宋体" w:hAnsi="宋体" w:eastAsia="宋体" w:cs="宋体"/>
          <w:kern w:val="0"/>
          <w:szCs w:val="21"/>
        </w:rPr>
        <w:t>对线路、变压器及区域进出回路功率、电能用量进行平衡计算，并能进行损耗计算分析。</w:t>
      </w:r>
    </w:p>
    <w:p>
      <w:pPr>
        <w:keepNext w:val="0"/>
        <w:keepLines w:val="0"/>
        <w:pageBreakBefore w:val="0"/>
        <w:numPr>
          <w:numId w:val="0"/>
        </w:numPr>
        <w:kinsoku/>
        <w:wordWrap/>
        <w:overflowPunct/>
        <w:bidi w:val="0"/>
        <w:adjustRightInd w:val="0"/>
        <w:spacing w:line="288" w:lineRule="auto"/>
        <w:ind w:firstLine="420" w:firstLineChars="200"/>
        <w:textAlignment w:val="baseline"/>
        <w:rPr>
          <w:rFonts w:ascii="宋体" w:hAnsi="宋体" w:eastAsia="宋体" w:cs="宋体"/>
          <w:kern w:val="0"/>
          <w:szCs w:val="21"/>
        </w:rPr>
      </w:pPr>
      <w:r>
        <w:rPr>
          <w:rFonts w:hint="eastAsia" w:ascii="宋体" w:hAnsi="宋体" w:eastAsia="宋体" w:cs="宋体"/>
          <w:kern w:val="0"/>
          <w:szCs w:val="21"/>
          <w:lang w:val="en-US" w:eastAsia="zh-CN"/>
        </w:rPr>
        <w:t>7）</w:t>
      </w:r>
      <w:r>
        <w:rPr>
          <w:rFonts w:hint="eastAsia" w:ascii="宋体" w:hAnsi="宋体" w:eastAsia="宋体" w:cs="宋体"/>
          <w:kern w:val="0"/>
          <w:szCs w:val="21"/>
        </w:rPr>
        <w:t>能以主接线图界面形式，显示各节点的电能输入、输出功率图与平衡图。</w:t>
      </w:r>
    </w:p>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kern w:val="0"/>
          <w:szCs w:val="21"/>
        </w:rPr>
      </w:pPr>
      <w:r>
        <w:rPr>
          <w:rFonts w:hint="eastAsia" w:ascii="宋体" w:hAnsi="宋体" w:eastAsia="宋体" w:cs="宋体"/>
          <w:b/>
          <w:bCs/>
          <w:kern w:val="0"/>
          <w:szCs w:val="21"/>
        </w:rPr>
        <w:t>3.4.1</w:t>
      </w:r>
      <w:r>
        <w:rPr>
          <w:rFonts w:hint="eastAsia" w:ascii="宋体" w:hAnsi="宋体" w:eastAsia="宋体" w:cs="宋体"/>
          <w:b/>
          <w:bCs/>
          <w:kern w:val="0"/>
          <w:szCs w:val="21"/>
          <w:lang w:val="en-US" w:eastAsia="zh-CN"/>
        </w:rPr>
        <w:t>3</w:t>
      </w:r>
      <w:r>
        <w:rPr>
          <w:rFonts w:hint="eastAsia" w:ascii="宋体" w:hAnsi="宋体" w:eastAsia="宋体" w:cs="宋体"/>
          <w:b/>
          <w:bCs/>
          <w:kern w:val="0"/>
          <w:szCs w:val="21"/>
        </w:rPr>
        <w:t xml:space="preserve"> </w:t>
      </w:r>
      <w:r>
        <w:rPr>
          <w:rFonts w:hint="eastAsia" w:ascii="宋体" w:hAnsi="宋体" w:eastAsia="宋体" w:cs="宋体"/>
          <w:b/>
          <w:szCs w:val="21"/>
        </w:rPr>
        <w:t>电力容量分析</w:t>
      </w:r>
      <w:bookmarkEnd w:id="98"/>
      <w:r>
        <w:rPr>
          <w:rFonts w:hint="eastAsia" w:ascii="宋体" w:hAnsi="宋体" w:eastAsia="宋体" w:cs="宋体"/>
          <w:b/>
          <w:szCs w:val="21"/>
        </w:rPr>
        <w:t>：</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（1）软件应能实现对校园的电力容量统一分析和管理，包括：</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设备的电力容量分布。</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电力容量数据查询。</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jc w:val="left"/>
        <w:textAlignment w:val="auto"/>
        <w:rPr>
          <w:rFonts w:ascii="宋体" w:hAnsi="宋体" w:eastAsia="宋体" w:cs="宋体"/>
          <w:b/>
          <w:bCs/>
          <w:szCs w:val="21"/>
        </w:rPr>
      </w:pPr>
      <w:r>
        <w:rPr>
          <w:rFonts w:hint="eastAsia" w:ascii="宋体" w:hAnsi="宋体" w:eastAsia="宋体" w:cs="宋体"/>
          <w:b/>
          <w:bCs/>
          <w:szCs w:val="21"/>
        </w:rPr>
        <w:t>（2）统计并且应能在界面上直接展示各环节电力容量数据，包含额定容量、已用容量，剩余容量。</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jc w:val="left"/>
        <w:textAlignment w:val="auto"/>
        <w:rPr>
          <w:rFonts w:ascii="宋体" w:hAnsi="宋体" w:eastAsia="宋体" w:cs="宋体"/>
          <w:b/>
          <w:bCs/>
          <w:szCs w:val="21"/>
        </w:rPr>
      </w:pPr>
      <w:r>
        <w:rPr>
          <w:rFonts w:hint="eastAsia" w:ascii="宋体" w:hAnsi="宋体" w:eastAsia="宋体" w:cs="宋体"/>
          <w:b/>
          <w:bCs/>
          <w:szCs w:val="21"/>
        </w:rPr>
        <w:t>（3）应能在界面上直接展示出电力设备设施的剩余容量充足和剩余容量不足的设备。</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（4）能对校园的电力容量数据进行分析和展示，包括：</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外市电利用率分析。</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变压器负载率分析。</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开关柜负载率分析。</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b/>
          <w:szCs w:val="21"/>
        </w:rPr>
      </w:pPr>
      <w:r>
        <w:rPr>
          <w:rFonts w:hint="eastAsia" w:ascii="宋体" w:hAnsi="宋体" w:eastAsia="宋体" w:cs="宋体"/>
          <w:szCs w:val="21"/>
        </w:rPr>
        <w:t>进出线回路负载率分析。</w:t>
      </w:r>
      <w:bookmarkStart w:id="99" w:name="_Toc30686254"/>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szCs w:val="21"/>
        </w:rPr>
        <w:t>▲3.4.1</w:t>
      </w:r>
      <w:r>
        <w:rPr>
          <w:rFonts w:hint="eastAsia" w:ascii="宋体" w:hAnsi="宋体" w:eastAsia="宋体" w:cs="宋体"/>
          <w:b/>
          <w:szCs w:val="21"/>
          <w:lang w:val="en-US" w:eastAsia="zh-CN"/>
        </w:rPr>
        <w:t>4</w:t>
      </w:r>
      <w:r>
        <w:rPr>
          <w:rFonts w:hint="eastAsia" w:ascii="宋体" w:hAnsi="宋体" w:eastAsia="宋体" w:cs="宋体"/>
          <w:b/>
          <w:szCs w:val="21"/>
        </w:rPr>
        <w:t xml:space="preserve"> 在线维护功能</w:t>
      </w:r>
      <w:bookmarkEnd w:id="99"/>
      <w:r>
        <w:rPr>
          <w:rFonts w:hint="eastAsia" w:ascii="宋体" w:hAnsi="宋体" w:eastAsia="宋体" w:cs="宋体"/>
          <w:b/>
          <w:szCs w:val="21"/>
        </w:rPr>
        <w:t>：</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（1）系统具有在线维护功能，经授权的用户可以在线进行以下修改或设置：</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（2）监控画面图形的在线编辑修改；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（3）报表数据的在线编辑修改；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（4）数据库部分内容的在线修改；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（5）部分运行参数及限值的在线设置、状态修改；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（6）报警限值设置和修改；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（7）系统接线图绘制、修改；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（8）设备参数设置和修改；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（9）报表格式设计和修改；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（10）经授权的用户可以增加、删除操作员；</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jc w:val="left"/>
        <w:textAlignment w:val="auto"/>
        <w:rPr>
          <w:rFonts w:ascii="宋体" w:hAnsi="宋体" w:eastAsia="宋体" w:cs="宋体"/>
          <w:szCs w:val="21"/>
        </w:rPr>
      </w:pPr>
      <w:r>
        <w:rPr>
          <w:rFonts w:hint="eastAsia" w:ascii="宋体" w:hAnsi="宋体" w:eastAsia="宋体" w:cs="宋体"/>
          <w:szCs w:val="21"/>
        </w:rPr>
        <w:t>（11）能够实施系统的软件迁移与授权转移。</w:t>
      </w:r>
    </w:p>
    <w:p>
      <w:pPr>
        <w:keepNext w:val="0"/>
        <w:keepLines w:val="0"/>
        <w:pageBreakBefore w:val="0"/>
        <w:kinsoku/>
        <w:wordWrap/>
        <w:overflowPunct/>
        <w:bidi w:val="0"/>
        <w:spacing w:line="288" w:lineRule="auto"/>
        <w:ind w:left="0" w:leftChars="0" w:firstLine="420" w:firstLineChars="200"/>
        <w:jc w:val="left"/>
        <w:rPr>
          <w:rFonts w:ascii="宋体" w:hAnsi="宋体" w:eastAsia="宋体" w:cs="宋体"/>
          <w:szCs w:val="21"/>
        </w:rPr>
      </w:pPr>
      <w:r>
        <w:rPr>
          <w:rFonts w:hint="eastAsia" w:ascii="宋体" w:hAnsi="宋体" w:eastAsia="宋体" w:cs="宋体"/>
          <w:szCs w:val="21"/>
        </w:rPr>
        <w:t>须对采购人指定的相关人员进行专门的技术培训，时间不少于一周，使采购人相关人员具备能完成上述在线维护功能的技能。</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szCs w:val="21"/>
        </w:rPr>
      </w:pPr>
      <w:r>
        <w:rPr>
          <w:rFonts w:hint="eastAsia" w:ascii="宋体" w:hAnsi="宋体" w:eastAsia="宋体" w:cs="宋体"/>
          <w:b/>
          <w:bCs/>
          <w:szCs w:val="21"/>
        </w:rPr>
        <w:t>3.4.1</w:t>
      </w:r>
      <w:r>
        <w:rPr>
          <w:rFonts w:hint="eastAsia" w:ascii="宋体" w:hAnsi="宋体" w:eastAsia="宋体" w:cs="宋体"/>
          <w:b/>
          <w:bCs/>
          <w:szCs w:val="21"/>
          <w:lang w:val="en-US" w:eastAsia="zh-CN"/>
        </w:rPr>
        <w:t>5</w:t>
      </w:r>
      <w:r>
        <w:rPr>
          <w:rFonts w:hint="eastAsia" w:ascii="宋体" w:hAnsi="宋体" w:eastAsia="宋体" w:cs="宋体"/>
          <w:szCs w:val="21"/>
        </w:rPr>
        <w:t xml:space="preserve"> </w:t>
      </w:r>
      <w:r>
        <w:rPr>
          <w:rFonts w:hint="eastAsia" w:ascii="宋体" w:hAnsi="宋体" w:eastAsia="宋体" w:cs="宋体"/>
          <w:b/>
          <w:szCs w:val="21"/>
        </w:rPr>
        <w:t>辅助应用：</w:t>
      </w:r>
    </w:p>
    <w:p>
      <w:pPr>
        <w:keepNext w:val="0"/>
        <w:keepLines w:val="0"/>
        <w:pageBreakBefore w:val="0"/>
        <w:kinsoku/>
        <w:wordWrap/>
        <w:overflowPunct/>
        <w:bidi w:val="0"/>
        <w:spacing w:line="288" w:lineRule="auto"/>
        <w:ind w:left="0" w:leftChars="0" w:firstLine="422" w:firstLineChars="200"/>
        <w:jc w:val="left"/>
        <w:rPr>
          <w:rFonts w:ascii="宋体" w:hAnsi="宋体" w:eastAsia="宋体" w:cs="宋体"/>
          <w:b/>
          <w:bCs/>
          <w:szCs w:val="21"/>
        </w:rPr>
      </w:pPr>
      <w:r>
        <w:rPr>
          <w:rFonts w:hint="eastAsia" w:ascii="宋体" w:hAnsi="宋体" w:eastAsia="宋体" w:cs="宋体"/>
          <w:b/>
          <w:szCs w:val="21"/>
        </w:rPr>
        <w:t>（1）</w:t>
      </w:r>
      <w:r>
        <w:rPr>
          <w:rFonts w:hint="eastAsia" w:ascii="宋体" w:hAnsi="宋体" w:eastAsia="宋体" w:cs="宋体"/>
          <w:b/>
          <w:bCs/>
          <w:szCs w:val="21"/>
        </w:rPr>
        <w:t>音/视频监控系统</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1）系统录像功能：包括实时录像、定时录像、运动检测预触发录像、报警预触发录像与操作触发录像。</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2）音/视频功能：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对监控范围内的设备实现实时视频监控，监视主机可同屏同时显示多路（1、4、9、16路）实时视频，能流畅同屏显示16路实时视频；视频画面上显示时间、地点等信息</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双向语音对讲功能：各配电室、变电站和监控中心工作站之间， 实现基于 IP 的语音功能，包括：实时的语音双工对讲及语音广播功能；变电站端场景录音；</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以鼠标拖拽方式实现单个摄像机、单个监控区域、多个监控区域的视频在客户端同屏实时显示；</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树形菜单中的摄像机名称前应标注摄像机图标，并根据图标可区分不同类型摄像机，并有在线与非在线的区分标识；</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在可设定的间隔时间内对站内摄像机进行视频巡检，参与巡检的对象可以任意设定，包括同一站端的不同摄像机、同一摄像机的不同预置位等，巡检间隔时间可设置；</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带预置位的摄像机在设定的时间内未被操作，应自动回归默认预置位；</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具备视频自动跟踪、移动检测等功能；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按照实际要求，将所需视频以 IP 单播或组播方式实时上传，可满足多用户同时访问时的视频传输要求；</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视频处理单元应能对站内摄像机进行自检和故障报警；</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系统能在一台监视器屏幕或电视墙上同时实时显示多路来自不同变电站的图像； 多个监控终端能同时监控同一或不同的变电站图像；具备多画面自动轮巡功能；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3）图像储存回放</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图像快照功能：以BMP文件储存一幅画面，视频图像可以导出；</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报警联动存盘，存盘时间可调，带时标、地标。</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存盘信息合理管理，可按时间、地点、报警性质查询回放。</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具有图像回放编辑功能。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4）录像的磁盘容量空间可设置，并具备自动覆盖功能，即设定的磁盘容量空间被录像资料用完后，新的录像资料将逐渐覆盖最旧的录像资料以循环利用磁盘空间。</w:t>
      </w:r>
      <w:bookmarkEnd w:id="95"/>
      <w:bookmarkEnd w:id="96"/>
      <w:bookmarkStart w:id="100" w:name="_Toc90436605"/>
      <w:bookmarkStart w:id="101" w:name="_Toc23068986"/>
      <w:bookmarkStart w:id="102" w:name="_Toc23069104"/>
      <w:bookmarkStart w:id="103" w:name="_Toc23066391"/>
      <w:bookmarkStart w:id="104" w:name="_Toc23066723"/>
      <w:bookmarkStart w:id="105" w:name="_Toc23215851"/>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r>
        <w:rPr>
          <w:rFonts w:hint="eastAsia" w:ascii="宋体" w:hAnsi="宋体" w:eastAsia="宋体" w:cs="宋体"/>
          <w:b/>
          <w:bCs/>
          <w:szCs w:val="21"/>
        </w:rPr>
        <w:t>3.4.1</w:t>
      </w:r>
      <w:r>
        <w:rPr>
          <w:rFonts w:hint="eastAsia" w:ascii="宋体" w:hAnsi="宋体" w:eastAsia="宋体" w:cs="宋体"/>
          <w:b/>
          <w:bCs/>
          <w:szCs w:val="21"/>
          <w:lang w:val="en-US" w:eastAsia="zh-CN"/>
        </w:rPr>
        <w:t>6</w:t>
      </w:r>
      <w:r>
        <w:rPr>
          <w:rFonts w:hint="eastAsia" w:ascii="宋体" w:hAnsi="宋体" w:eastAsia="宋体" w:cs="宋体"/>
          <w:b/>
          <w:bCs/>
          <w:szCs w:val="21"/>
        </w:rPr>
        <w:t xml:space="preserve"> 环境监测系统：</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变配电站内环境、照明、暖通及给排水等环境监测设备，采集变电站室内温湿度、电缆沟积水（水浸开关、液位传感器）、SF6/O2气体浓度等数据，实现变电站的环境监测与实时告警，通过照明、空调、风机、排水泵等智能远程控制开关，实现变电站环境的自动或远程人工控制，同时监视风机、空调、  水泵等设备运行状态信息。</w:t>
      </w:r>
    </w:p>
    <w:bookmarkEnd w:id="100"/>
    <w:bookmarkEnd w:id="101"/>
    <w:bookmarkEnd w:id="102"/>
    <w:bookmarkEnd w:id="103"/>
    <w:bookmarkEnd w:id="104"/>
    <w:bookmarkEnd w:id="105"/>
    <w:p>
      <w:pPr>
        <w:keepNext w:val="0"/>
        <w:keepLines w:val="0"/>
        <w:pageBreakBefore w:val="0"/>
        <w:kinsoku/>
        <w:wordWrap/>
        <w:overflowPunct/>
        <w:bidi w:val="0"/>
        <w:adjustRightInd w:val="0"/>
        <w:spacing w:line="288" w:lineRule="auto"/>
        <w:ind w:left="0" w:leftChars="0" w:firstLine="422" w:firstLineChars="200"/>
        <w:textAlignment w:val="baseline"/>
        <w:rPr>
          <w:rFonts w:ascii="宋体" w:hAnsi="宋体" w:eastAsia="宋体" w:cs="宋体"/>
          <w:b/>
          <w:szCs w:val="21"/>
        </w:rPr>
      </w:pPr>
      <w:bookmarkStart w:id="106" w:name="_Toc17060"/>
      <w:r>
        <w:rPr>
          <w:rFonts w:hint="eastAsia" w:ascii="宋体" w:hAnsi="宋体" w:eastAsia="宋体" w:cs="宋体"/>
          <w:b/>
          <w:bCs/>
          <w:szCs w:val="21"/>
        </w:rPr>
        <w:t>3.4.1</w:t>
      </w:r>
      <w:r>
        <w:rPr>
          <w:rFonts w:hint="eastAsia" w:ascii="宋体" w:hAnsi="宋体" w:eastAsia="宋体" w:cs="宋体"/>
          <w:b/>
          <w:bCs/>
          <w:szCs w:val="21"/>
          <w:lang w:val="en-US" w:eastAsia="zh-CN"/>
        </w:rPr>
        <w:t>7</w:t>
      </w:r>
      <w:r>
        <w:rPr>
          <w:rFonts w:hint="eastAsia" w:ascii="宋体" w:hAnsi="宋体" w:eastAsia="宋体" w:cs="宋体"/>
          <w:b/>
          <w:bCs/>
          <w:szCs w:val="21"/>
        </w:rPr>
        <w:t xml:space="preserve"> </w:t>
      </w:r>
      <w:r>
        <w:rPr>
          <w:rFonts w:hint="eastAsia" w:ascii="宋体" w:hAnsi="宋体" w:eastAsia="宋体" w:cs="宋体"/>
          <w:b/>
          <w:szCs w:val="21"/>
        </w:rPr>
        <w:t>主辅联动</w:t>
      </w:r>
      <w:bookmarkEnd w:id="106"/>
      <w:r>
        <w:rPr>
          <w:rFonts w:hint="eastAsia" w:ascii="宋体" w:hAnsi="宋体" w:eastAsia="宋体" w:cs="宋体"/>
          <w:b/>
          <w:szCs w:val="21"/>
        </w:rPr>
        <w:t>与控制：</w:t>
      </w:r>
    </w:p>
    <w:p>
      <w:pPr>
        <w:keepNext w:val="0"/>
        <w:keepLines w:val="0"/>
        <w:pageBreakBefore w:val="0"/>
        <w:kinsoku/>
        <w:wordWrap/>
        <w:overflowPunct/>
        <w:bidi w:val="0"/>
        <w:spacing w:line="288" w:lineRule="auto"/>
        <w:ind w:left="0" w:leftChars="0" w:firstLine="420" w:firstLineChars="200"/>
        <w:rPr>
          <w:rFonts w:ascii="宋体" w:hAnsi="宋体" w:eastAsia="宋体" w:cs="宋体"/>
          <w:strike/>
          <w:color w:val="FF0000"/>
          <w:szCs w:val="21"/>
        </w:rPr>
      </w:pPr>
      <w:r>
        <w:rPr>
          <w:rFonts w:hint="eastAsia" w:ascii="宋体" w:hAnsi="宋体" w:eastAsia="宋体" w:cs="宋体"/>
          <w:szCs w:val="21"/>
        </w:rPr>
        <w:t>主设备有操作、故障、缺陷及异常时，支持与辅助设备联动。系统主辅设备间联动配置策略具备如下功能</w:t>
      </w:r>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r>
        <w:rPr>
          <w:rFonts w:hint="eastAsia" w:ascii="宋体" w:hAnsi="宋体" w:eastAsia="宋体" w:cs="宋体"/>
          <w:b/>
          <w:bCs/>
          <w:szCs w:val="21"/>
          <w:lang w:eastAsia="zh-CN"/>
        </w:rPr>
        <w:t>（</w:t>
      </w:r>
      <w:r>
        <w:rPr>
          <w:rFonts w:hint="eastAsia" w:ascii="宋体" w:hAnsi="宋体" w:eastAsia="宋体" w:cs="宋体"/>
          <w:b/>
          <w:bCs/>
          <w:szCs w:val="21"/>
          <w:lang w:val="en-US" w:eastAsia="zh-CN"/>
        </w:rPr>
        <w:t>1</w:t>
      </w:r>
      <w:r>
        <w:rPr>
          <w:rFonts w:hint="eastAsia" w:ascii="宋体" w:hAnsi="宋体" w:eastAsia="宋体" w:cs="宋体"/>
          <w:b/>
          <w:bCs/>
          <w:szCs w:val="21"/>
          <w:lang w:eastAsia="zh-CN"/>
        </w:rPr>
        <w:t>）</w:t>
      </w:r>
      <w:r>
        <w:rPr>
          <w:rFonts w:hint="eastAsia" w:ascii="宋体" w:hAnsi="宋体" w:eastAsia="宋体" w:cs="宋体"/>
          <w:b/>
          <w:bCs/>
          <w:szCs w:val="21"/>
        </w:rPr>
        <w:t>辅助设备间联动：</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宋体" w:hAnsi="宋体" w:eastAsia="宋体" w:cs="宋体"/>
          <w:szCs w:val="21"/>
        </w:rPr>
      </w:pPr>
      <w:r>
        <w:rPr>
          <w:rFonts w:hint="eastAsia" w:ascii="宋体" w:hAnsi="宋体" w:eastAsia="宋体" w:cs="宋体"/>
          <w:szCs w:val="21"/>
        </w:rPr>
        <w:t>辅助设备间联动配置策略应满足如下要求：</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宋体" w:hAnsi="宋体" w:eastAsia="宋体" w:cs="宋体"/>
          <w:szCs w:val="21"/>
        </w:rPr>
      </w:pPr>
      <w:r>
        <w:rPr>
          <w:rFonts w:hint="eastAsia" w:ascii="宋体" w:hAnsi="宋体" w:eastAsia="宋体" w:cs="宋体"/>
          <w:szCs w:val="21"/>
        </w:rPr>
        <w:t>1）安全防范系统入侵报警联动：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在非法入侵时，与现场摄像机和灯光实现联动；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联动布防区域视频预置位，弹出现场视频监控画面窗口。</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2）消防系统火灾报警联动：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支持门禁紧急开门联动提示和确认、操作，方便火灾区域的人员逃生；</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现场风机的开启/关闭联动提示和确认、操作。</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联动现场视频监控画面窗口、开启对应区域照明等；</w:t>
      </w:r>
    </w:p>
    <w:p>
      <w:pPr>
        <w:keepNext w:val="0"/>
        <w:keepLines w:val="0"/>
        <w:pageBreakBefore w:val="0"/>
        <w:numPr>
          <w:ilvl w:val="0"/>
          <w:numId w:val="0"/>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环境监测越限告警联动：</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室内变压器温度数据越限告警，联动现场视频监控画面窗口；</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SF 6/O2探测器告警信号，联动现场视频监控画面窗口、照明开启、门禁开启、声光报警、风机动作。</w:t>
      </w:r>
    </w:p>
    <w:p>
      <w:pPr>
        <w:keepNext w:val="0"/>
        <w:keepLines w:val="0"/>
        <w:pageBreakBefore w:val="0"/>
        <w:numPr>
          <w:ilvl w:val="0"/>
          <w:numId w:val="0"/>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支持变电所视频监控联动变电所照明灯光的开启。</w:t>
      </w:r>
    </w:p>
    <w:p>
      <w:pPr>
        <w:keepNext w:val="0"/>
        <w:keepLines w:val="0"/>
        <w:pageBreakBefore w:val="0"/>
        <w:numPr>
          <w:ilvl w:val="0"/>
          <w:numId w:val="0"/>
        </w:numPr>
        <w:kinsoku/>
        <w:wordWrap/>
        <w:overflowPunct/>
        <w:bidi w:val="0"/>
        <w:spacing w:line="288" w:lineRule="auto"/>
        <w:ind w:left="0" w:leftChars="0" w:firstLine="420" w:firstLineChars="200"/>
        <w:rPr>
          <w:rFonts w:ascii="宋体" w:hAnsi="宋体" w:eastAsia="宋体" w:cs="宋体"/>
          <w:b/>
          <w:bCs/>
          <w:szCs w:val="21"/>
        </w:rPr>
      </w:pPr>
      <w:r>
        <w:rPr>
          <w:rFonts w:hint="eastAsia" w:ascii="宋体" w:hAnsi="宋体" w:eastAsia="宋体" w:cs="宋体"/>
          <w:szCs w:val="21"/>
          <w:lang w:val="en-US" w:eastAsia="zh-CN"/>
        </w:rPr>
        <w:t>5）</w:t>
      </w:r>
      <w:r>
        <w:rPr>
          <w:rFonts w:hint="eastAsia" w:ascii="宋体" w:hAnsi="宋体" w:eastAsia="宋体" w:cs="宋体"/>
          <w:szCs w:val="21"/>
        </w:rPr>
        <w:t>事故、异常类主设备告警信号应按需联动风机启动以及门禁系统启动。</w:t>
      </w:r>
    </w:p>
    <w:p>
      <w:pPr>
        <w:keepNext w:val="0"/>
        <w:keepLines w:val="0"/>
        <w:pageBreakBefore w:val="0"/>
        <w:kinsoku/>
        <w:wordWrap/>
        <w:overflowPunct/>
        <w:bidi w:val="0"/>
        <w:spacing w:line="288" w:lineRule="auto"/>
        <w:ind w:left="0" w:leftChars="0" w:firstLine="422" w:firstLineChars="200"/>
        <w:rPr>
          <w:rFonts w:ascii="宋体" w:hAnsi="宋体" w:eastAsia="宋体" w:cs="宋体"/>
          <w:b/>
          <w:bCs/>
          <w:szCs w:val="21"/>
        </w:rPr>
      </w:pPr>
      <w:r>
        <w:rPr>
          <w:rFonts w:hint="eastAsia" w:ascii="宋体" w:hAnsi="宋体" w:eastAsia="宋体" w:cs="宋体"/>
          <w:b/>
          <w:bCs/>
          <w:szCs w:val="21"/>
          <w:lang w:eastAsia="zh-CN"/>
        </w:rPr>
        <w:t>（</w:t>
      </w:r>
      <w:r>
        <w:rPr>
          <w:rFonts w:hint="eastAsia" w:ascii="宋体" w:hAnsi="宋体" w:eastAsia="宋体" w:cs="宋体"/>
          <w:b/>
          <w:bCs/>
          <w:szCs w:val="21"/>
          <w:lang w:val="en-US" w:eastAsia="zh-CN"/>
        </w:rPr>
        <w:t>2</w:t>
      </w:r>
      <w:r>
        <w:rPr>
          <w:rFonts w:hint="eastAsia" w:ascii="宋体" w:hAnsi="宋体" w:eastAsia="宋体" w:cs="宋体"/>
          <w:b/>
          <w:bCs/>
          <w:szCs w:val="21"/>
          <w:lang w:eastAsia="zh-CN"/>
        </w:rPr>
        <w:t>）</w:t>
      </w:r>
      <w:r>
        <w:rPr>
          <w:rFonts w:hint="eastAsia" w:ascii="宋体" w:hAnsi="宋体" w:eastAsia="宋体" w:cs="宋体"/>
          <w:b/>
          <w:bCs/>
          <w:szCs w:val="21"/>
        </w:rPr>
        <w:t>设备控制功能：</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1）对照明系统分区域、分等级进行远程控制；</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2）远程控制空调、风机和水泵的启停；</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3）远程控制声光报警设备；</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4）远程开关门禁；</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5）支持与视频的联动。</w:t>
      </w:r>
      <w:bookmarkStart w:id="107" w:name="_Toc29469"/>
    </w:p>
    <w:p>
      <w:pPr>
        <w:keepNext w:val="0"/>
        <w:keepLines w:val="0"/>
        <w:pageBreakBefore w:val="0"/>
        <w:kinsoku/>
        <w:wordWrap/>
        <w:overflowPunct/>
        <w:bidi w:val="0"/>
        <w:spacing w:line="288" w:lineRule="auto"/>
        <w:ind w:left="0" w:leftChars="0" w:firstLine="422" w:firstLineChars="200"/>
        <w:rPr>
          <w:rFonts w:ascii="宋体" w:hAnsi="宋体" w:eastAsia="宋体" w:cs="宋体"/>
          <w:b/>
          <w:kern w:val="44"/>
          <w:szCs w:val="21"/>
        </w:rPr>
      </w:pPr>
      <w:r>
        <w:rPr>
          <w:rFonts w:hint="eastAsia" w:ascii="宋体" w:hAnsi="宋体" w:eastAsia="宋体" w:cs="宋体"/>
          <w:b/>
          <w:bCs/>
          <w:szCs w:val="21"/>
        </w:rPr>
        <w:t xml:space="preserve">3.5 </w:t>
      </w:r>
      <w:r>
        <w:rPr>
          <w:rFonts w:hint="eastAsia" w:ascii="宋体" w:hAnsi="宋体" w:eastAsia="宋体" w:cs="宋体"/>
          <w:b/>
          <w:kern w:val="44"/>
          <w:szCs w:val="21"/>
        </w:rPr>
        <w:t>系统与主要设备基本技术性能要求</w:t>
      </w:r>
      <w:bookmarkEnd w:id="107"/>
      <w:r>
        <w:rPr>
          <w:rFonts w:hint="eastAsia" w:ascii="宋体" w:hAnsi="宋体" w:eastAsia="宋体" w:cs="宋体"/>
          <w:b/>
          <w:kern w:val="44"/>
          <w:szCs w:val="21"/>
        </w:rPr>
        <w:t>：</w:t>
      </w:r>
      <w:bookmarkStart w:id="108" w:name="_Toc30686256"/>
      <w:bookmarkStart w:id="109" w:name="_Toc6616"/>
      <w:bookmarkStart w:id="110" w:name="_Toc45290404"/>
      <w:bookmarkStart w:id="111" w:name="_Toc1665"/>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bCs/>
          <w:szCs w:val="21"/>
        </w:rPr>
        <w:t xml:space="preserve">★3.5.1 </w:t>
      </w:r>
      <w:r>
        <w:rPr>
          <w:rFonts w:hint="eastAsia" w:ascii="宋体" w:hAnsi="宋体" w:eastAsia="宋体" w:cs="宋体"/>
          <w:b/>
          <w:szCs w:val="21"/>
        </w:rPr>
        <w:t>系统性能指标要求</w:t>
      </w:r>
      <w:bookmarkEnd w:id="108"/>
      <w:bookmarkEnd w:id="109"/>
      <w:bookmarkEnd w:id="110"/>
      <w:r>
        <w:rPr>
          <w:rFonts w:hint="eastAsia" w:ascii="宋体" w:hAnsi="宋体" w:eastAsia="宋体" w:cs="宋体"/>
          <w:b/>
          <w:szCs w:val="21"/>
        </w:rPr>
        <w:t>：</w:t>
      </w:r>
    </w:p>
    <w:p>
      <w:pPr>
        <w:keepNext w:val="0"/>
        <w:keepLines w:val="0"/>
        <w:pageBreakBefore w:val="0"/>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电力监控系统必须实时，准确的显示所有监控信息，满足但不限于以下性能指标：</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实时数据刷新周期≤1S。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 xml:space="preserve">模拟量更新周期：≤2S </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开关量状态变化传送时间：≤2S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遥控遥调命令传送时间：≤2S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全系统实时数据扫描周期：≤10S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画面调用响应时间：实时画面≤2S，其它画面≤3S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画面实时数据刷新时间：≤3S，刷新周期 1S；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历史曲线采样间隔：1－60min可调</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事件顺序记录(SOE)分辨率：≤2ms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系统可用率：≥99.9%</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系统平均无故障时间（MTBF）：＞50000 小时</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计算机CPU负荷率：≤15%，事故情况下10s内≤30%</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平均修复时间（MTTR）小于2小时</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误报率小于0.01%，漏报率0%；</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Web注册用户数无上限，并发访问用户数≥100。</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系统对时误差＜1ms</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szCs w:val="21"/>
        </w:rPr>
      </w:pPr>
      <w:r>
        <w:rPr>
          <w:rFonts w:hint="eastAsia" w:ascii="宋体" w:hAnsi="宋体" w:eastAsia="宋体" w:cs="宋体"/>
          <w:szCs w:val="21"/>
        </w:rPr>
        <w:t>历史数据存储时间大于5年</w:t>
      </w:r>
    </w:p>
    <w:p>
      <w:pPr>
        <w:keepNext w:val="0"/>
        <w:keepLines w:val="0"/>
        <w:pageBreakBefore w:val="0"/>
        <w:numPr>
          <w:ilvl w:val="0"/>
          <w:numId w:val="3"/>
        </w:numPr>
        <w:kinsoku/>
        <w:wordWrap/>
        <w:overflowPunct/>
        <w:bidi w:val="0"/>
        <w:spacing w:line="288" w:lineRule="auto"/>
        <w:ind w:left="0" w:leftChars="0" w:firstLine="420" w:firstLineChars="200"/>
        <w:rPr>
          <w:rFonts w:ascii="宋体" w:hAnsi="宋体" w:eastAsia="宋体" w:cs="宋体"/>
          <w:b/>
          <w:szCs w:val="21"/>
        </w:rPr>
      </w:pPr>
      <w:r>
        <w:rPr>
          <w:rFonts w:hint="eastAsia" w:ascii="宋体" w:hAnsi="宋体" w:eastAsia="宋体" w:cs="宋体"/>
          <w:szCs w:val="21"/>
        </w:rPr>
        <w:t>数据采集仪/串口服务器预留50%接口，便于今后扩展。</w:t>
      </w:r>
    </w:p>
    <w:p>
      <w:pPr>
        <w:keepNext w:val="0"/>
        <w:keepLines w:val="0"/>
        <w:pageBreakBefore w:val="0"/>
        <w:kinsoku/>
        <w:wordWrap/>
        <w:overflowPunct/>
        <w:bidi w:val="0"/>
        <w:spacing w:line="288" w:lineRule="auto"/>
        <w:ind w:left="0" w:leftChars="0" w:firstLine="422" w:firstLineChars="200"/>
        <w:rPr>
          <w:rFonts w:ascii="宋体" w:hAnsi="宋体" w:eastAsia="宋体" w:cs="宋体"/>
          <w:b/>
          <w:szCs w:val="21"/>
        </w:rPr>
      </w:pPr>
      <w:r>
        <w:rPr>
          <w:rFonts w:hint="eastAsia" w:ascii="宋体" w:hAnsi="宋体" w:eastAsia="宋体" w:cs="宋体"/>
          <w:b/>
          <w:szCs w:val="21"/>
        </w:rPr>
        <w:t>3.5.2 采购设备清单：</w:t>
      </w:r>
      <w:bookmarkEnd w:id="111"/>
      <w:bookmarkStart w:id="112" w:name="_Toc3138"/>
    </w:p>
    <w:bookmarkEnd w:id="112"/>
    <w:tbl>
      <w:tblPr>
        <w:tblStyle w:val="23"/>
        <w:tblW w:w="9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529"/>
        <w:gridCol w:w="1043"/>
        <w:gridCol w:w="6095"/>
        <w:gridCol w:w="654"/>
        <w:gridCol w:w="653"/>
        <w:gridCol w:w="6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39"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序号</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设备名称</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技术参数要求</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单位</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数量</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115"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服务器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1.规格：2U机架式；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2.处理器：配置不低于2颗英特尔4316 CPU；</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3.内存配置：≥64GB内存；支持内存类型：RDIMM，LRDIMM，NVDIMM-N；</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4.硬盘配置：≥2*4TB硬盘；</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5.RAID功能：配置独立RAID卡，支持RAID0\1\5\10；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6.网卡配置：≥4口千兆以太网端口，不占用PCIE插槽；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7.FC接口卡</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支持 PCIE接口FC HBA卡；</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8.PCI I/O插槽 支持不少于5个PCI-E插槽（不含RAID卡和板载网卡插槽）；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故障诊断：支持可编程LCD诊断显示屏，可显示默认或定制信息；支持不开机箱或前面盖直接察看面板LCD显示屏显示警告信息。支持硬件故障检测，电源、电压、风扇监控,温度监控,远程开关机,报错日志管理。支持CPU，内存，硬盘，电源，风扇实时监控以及故障前预告警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10.电源配置：1+1 冗余电源,功率≥750W；</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11.导轨配置：滑动导轨；</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12.管理软件：主机板內部集成管理软件及驱动,可实现无需安裝软件直接管理服务器,内置服务器驱动程序,提供快速无盘布署和管理功能；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13.操作系统：支持主流操作系统。</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综合应用服务器、数据库服务器*2（主、备冗余）、Web发布服务器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506"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监控主机</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1.CPU：Intel i7 第14代及以上，2.5GHz以上,12M缓存；</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2.内存：32GB 或更高；</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3.独立显卡：1500MHz及以上核心频率，6G显存及以上，192bit显存位宽及以上，GDDR5显存，至少4个显示输出口：1个Displayport接口，1个DVI，至少2个HDMI；</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4.硬盘：SSD硬盘，1T以上；</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5.配套正版操作系统、office办公软件、数据库等必需软件；</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6.显示器：≥27寸，液晶，支持Displayport、DVI和HDMI信号输入；3840×2160（4K）的分辨率；</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7.鼠标/键盘等系统工作所需配件。</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154"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55英寸拼接液晶屏</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1.尺寸：55英寸 ADSDS硬屏；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2.双边拼缝：≤0.88mm；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3.亮度：500cd/m2；</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4.背光类型：WLED；</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5.显示比例：16:9；</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6.分辨率：1920×1080；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7.对比度：</w:t>
            </w:r>
            <w:r>
              <w:rPr>
                <w:rFonts w:hint="eastAsia" w:ascii="宋体" w:hAnsi="宋体" w:eastAsia="宋体" w:cs="宋体"/>
                <w:color w:val="auto"/>
                <w:kern w:val="0"/>
                <w:sz w:val="21"/>
                <w:szCs w:val="21"/>
                <w:lang w:val="en-US" w:eastAsia="zh-CN" w:bidi="ar"/>
              </w:rPr>
              <w:t>1200</w:t>
            </w:r>
            <w:r>
              <w:rPr>
                <w:rFonts w:hint="eastAsia" w:ascii="宋体" w:hAnsi="宋体" w:eastAsia="宋体" w:cs="宋体"/>
                <w:color w:val="auto"/>
                <w:kern w:val="0"/>
                <w:sz w:val="21"/>
                <w:szCs w:val="21"/>
                <w:lang w:bidi="ar"/>
              </w:rPr>
              <w:t>:1；</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8.可视角度：178°/178°；</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9.刷新率：60Hz；</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10.输入接口：RS232/HDMI/DVI/VGA/AV/USB；</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11.输出接口：RJ45；</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12.显示尺寸：1209.6×680.4mm；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13.额定功耗：200W；</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14.平均无故障时间：30000小时；</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15.工作温度：0~50℃</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16.拼接器：输入信号：12路（可选：HDMI\DVI\VGA）输出信号12路2KHDMI支持多屏拼接、画面叠加等</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17.安装结构：预埋钢结构支架与墙面形成主承重龙骨架银灰色铝塑板边框（其它颜色可选）显示屏距离地面部分用铝塑板整体密封</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
              </w:rPr>
              <w:t>18.</w:t>
            </w:r>
            <w:r>
              <w:rPr>
                <w:rFonts w:hint="eastAsia" w:ascii="宋体" w:hAnsi="宋体" w:eastAsia="宋体" w:cs="宋体"/>
                <w:color w:val="auto"/>
                <w:kern w:val="0"/>
                <w:sz w:val="21"/>
                <w:szCs w:val="21"/>
                <w:lang w:bidi="ar"/>
              </w:rPr>
              <w:t>总厚度</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≥300mm</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bidi="ar"/>
              </w:rPr>
              <w:t>1</w:t>
            </w:r>
            <w:r>
              <w:rPr>
                <w:rFonts w:hint="eastAsia" w:ascii="宋体" w:hAnsi="宋体" w:eastAsia="宋体" w:cs="宋体"/>
                <w:color w:val="auto"/>
                <w:kern w:val="0"/>
                <w:sz w:val="21"/>
                <w:szCs w:val="21"/>
                <w:lang w:val="en-US" w:eastAsia="zh-CN" w:bidi="ar"/>
              </w:rPr>
              <w:t>9</w:t>
            </w:r>
            <w:r>
              <w:rPr>
                <w:rFonts w:hint="eastAsia" w:ascii="宋体" w:hAnsi="宋体" w:eastAsia="宋体" w:cs="宋体"/>
                <w:color w:val="auto"/>
                <w:kern w:val="0"/>
                <w:sz w:val="21"/>
                <w:szCs w:val="21"/>
                <w:lang w:bidi="ar"/>
              </w:rPr>
              <w:t>.高清线缆：30米光纤HDMI线（13根）</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val="en-US" w:eastAsia="zh-CN" w:bidi="ar"/>
              </w:rPr>
              <w:t>20</w:t>
            </w:r>
            <w:r>
              <w:rPr>
                <w:rFonts w:hint="eastAsia" w:ascii="宋体" w:hAnsi="宋体" w:eastAsia="宋体" w:cs="宋体"/>
                <w:color w:val="auto"/>
                <w:kern w:val="0"/>
                <w:sz w:val="21"/>
                <w:szCs w:val="21"/>
                <w:lang w:bidi="ar"/>
              </w:rPr>
              <w:t>.拼接方式</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3*3，整体拼接尺寸</w:t>
            </w:r>
            <w:r>
              <w:rPr>
                <w:rFonts w:hint="eastAsia" w:ascii="宋体" w:hAnsi="宋体" w:eastAsia="宋体" w:cs="宋体"/>
                <w:color w:val="auto"/>
                <w:kern w:val="0"/>
                <w:sz w:val="21"/>
                <w:szCs w:val="21"/>
                <w:lang w:val="en-US" w:eastAsia="zh-CN" w:bidi="ar"/>
              </w:rPr>
              <w:t>约为</w:t>
            </w:r>
            <w:r>
              <w:rPr>
                <w:rFonts w:hint="eastAsia" w:ascii="宋体" w:hAnsi="宋体" w:eastAsia="宋体" w:cs="宋体"/>
                <w:color w:val="auto"/>
                <w:kern w:val="0"/>
                <w:sz w:val="21"/>
                <w:szCs w:val="21"/>
                <w:lang w:bidi="ar"/>
              </w:rPr>
              <w:t>363</w:t>
            </w:r>
            <w:r>
              <w:rPr>
                <w:rFonts w:hint="eastAsia" w:ascii="宋体" w:hAnsi="宋体" w:eastAsia="宋体" w:cs="宋体"/>
                <w:color w:val="auto"/>
                <w:kern w:val="0"/>
                <w:sz w:val="21"/>
                <w:szCs w:val="21"/>
                <w:lang w:val="en-US" w:eastAsia="zh-CN" w:bidi="ar"/>
              </w:rPr>
              <w:t>0</w:t>
            </w:r>
            <w:r>
              <w:rPr>
                <w:rFonts w:hint="eastAsia" w:ascii="宋体" w:hAnsi="宋体" w:eastAsia="宋体" w:cs="宋体"/>
                <w:color w:val="auto"/>
                <w:kern w:val="0"/>
                <w:sz w:val="21"/>
                <w:szCs w:val="21"/>
                <w:lang w:bidi="ar"/>
              </w:rPr>
              <w:t>mm*205</w:t>
            </w:r>
            <w:r>
              <w:rPr>
                <w:rFonts w:hint="eastAsia" w:ascii="宋体" w:hAnsi="宋体" w:eastAsia="宋体" w:cs="宋体"/>
                <w:color w:val="auto"/>
                <w:kern w:val="0"/>
                <w:sz w:val="21"/>
                <w:szCs w:val="21"/>
                <w:lang w:val="en-US" w:eastAsia="zh-CN" w:bidi="ar"/>
              </w:rPr>
              <w:t>0</w:t>
            </w:r>
            <w:r>
              <w:rPr>
                <w:rFonts w:hint="eastAsia" w:ascii="宋体" w:hAnsi="宋体" w:eastAsia="宋体" w:cs="宋体"/>
                <w:color w:val="auto"/>
                <w:kern w:val="0"/>
                <w:sz w:val="21"/>
                <w:szCs w:val="21"/>
                <w:lang w:bidi="ar"/>
              </w:rPr>
              <w:t>mm</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21.包含拼接器、框架、安装、调试等内容。</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块</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789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通信管理机</w:t>
            </w:r>
            <w:r>
              <w:rPr>
                <w:rFonts w:hint="eastAsia" w:ascii="宋体" w:hAnsi="宋体" w:eastAsia="宋体" w:cs="宋体"/>
                <w:b/>
                <w:bCs/>
                <w:color w:val="auto"/>
                <w:kern w:val="0"/>
                <w:sz w:val="21"/>
                <w:szCs w:val="21"/>
                <w:lang w:bidi="ar"/>
              </w:rPr>
              <w:t>（核心产品）</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1.配置不低于：</w:t>
            </w:r>
            <w:r>
              <w:rPr>
                <w:rFonts w:hint="eastAsia" w:ascii="宋体" w:hAnsi="宋体" w:eastAsia="宋体" w:cs="宋体"/>
                <w:strike w:val="0"/>
                <w:color w:val="auto"/>
                <w:sz w:val="21"/>
                <w:szCs w:val="21"/>
              </w:rPr>
              <w:t>4核4线程，2.0GHz处理器、8G内存、512G固态</w:t>
            </w:r>
            <w:r>
              <w:rPr>
                <w:rFonts w:hint="eastAsia" w:ascii="宋体" w:hAnsi="宋体" w:eastAsia="宋体" w:cs="宋体"/>
                <w:strike w:val="0"/>
                <w:color w:val="auto"/>
                <w:sz w:val="21"/>
                <w:szCs w:val="21"/>
                <w:lang w:eastAsia="zh-CN"/>
              </w:rPr>
              <w:t>、</w:t>
            </w:r>
            <w:r>
              <w:rPr>
                <w:rFonts w:hint="eastAsia" w:ascii="宋体" w:hAnsi="宋体" w:eastAsia="宋体" w:cs="宋体"/>
                <w:color w:val="auto"/>
                <w:kern w:val="0"/>
                <w:sz w:val="21"/>
                <w:szCs w:val="21"/>
                <w:lang w:bidi="ar"/>
              </w:rPr>
              <w:t>6个100M/10M以太网口、8个RS485/232串口、1路IRIG-B接口；</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2.采集协议支持但不限于Modbus-RTU、Modbus-TCP、IEC 61850、DL/T634.5-101、DL/T634.5-103、DL/T634.5-104；转发协议支持但不限于Modbus-TCP、IEC61850、DL/T634.5-101、DL/T634.5-104、DL/T273；</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3.支持数据本地存储，断点续传功能；</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4.通讯管理机应能接收主站的时钟召测和对时命令，支持B码对时命令；</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5.具备图形化的配置工具，支持设备模板导入导出、批量复制等功能；</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6.支持通信源码监视，显示报文帧格式数据。具有通信源码报文录制存盘功能；</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7.支持多主站同时访问，最少可同时支持不少于8个不同主站平台按照不同协议同时访问读取数据，并且转发数据可自定义配置；</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b/>
                <w:bCs/>
                <w:color w:val="auto"/>
                <w:sz w:val="21"/>
                <w:szCs w:val="21"/>
              </w:rPr>
              <w:t>★</w:t>
            </w:r>
            <w:r>
              <w:rPr>
                <w:rFonts w:hint="eastAsia" w:ascii="宋体" w:hAnsi="宋体" w:eastAsia="宋体" w:cs="宋体"/>
                <w:color w:val="auto"/>
                <w:kern w:val="0"/>
                <w:sz w:val="21"/>
                <w:szCs w:val="21"/>
                <w:lang w:bidi="ar"/>
              </w:rPr>
              <w:t>8.支持接入设备数量≥200个，测量点数≥80000；</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9.兼容与主流保护厂家装置通讯协议（串口103、以太网103、以太网61850、以太网104等）；</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10.支持接入保护及二次设备运行数据，包括状态量、模拟量、定值、压板、变位、录波、事件等信息；</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11.通讯管理机必须是专业的电力采集器，并满足相关认证；</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12.双路电源供电：AC 85～265V / DC 110～270V；</w:t>
            </w:r>
          </w:p>
          <w:p>
            <w:pPr>
              <w:keepNext w:val="0"/>
              <w:keepLines w:val="0"/>
              <w:pageBreakBefore w:val="0"/>
              <w:widowControl/>
              <w:kinsoku/>
              <w:wordWrap/>
              <w:overflowPunct/>
              <w:topLinePunct w:val="0"/>
              <w:autoSpaceDE/>
              <w:autoSpaceDN/>
              <w:bidi w:val="0"/>
              <w:adjustRightInd/>
              <w:snapToGrid/>
              <w:spacing w:line="288" w:lineRule="auto"/>
              <w:ind w:left="0" w:leftChars="0"/>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13.19英寸机箱。</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电力监控数据采集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379"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光纤交换机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1.交换容量：2.4Tbps/24Tbps 包转发率：660Mpps；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2.业务接口：28个100/1000BASE-X SFP 端口，4个10/100/1000BASE-T Combo 端口，8个10G/1G BASE-X SFP+端口，1个 slot 扩展插槽，2个模块化风扇插槽，2个可插拔电源插槽；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3.支持PoE+（802.3at）/PoE（802.3af）功能；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支持终端准入控制功能，配合后台系统可以将终端防病毒、补丁修复等终端安全措施与网络接入控制、访问权限控制等网络安全措施整合为一个联动的安全体系，通过对网络接入终端的检查、隔离、修复、管理和监控，使整个网络变被动防御为主动防御、变单点防御为全面防御、变分散管理为集中策略管理；</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支持IPv4/IPV6双栈管理和转发，支持静态路由协议和RIP、OSPF、BGP、ISIS等路由协议；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6</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支持 10KV 防雷</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lang w:bidi="ar"/>
              </w:rPr>
            </w:pPr>
            <w:r>
              <w:rPr>
                <w:rFonts w:hint="eastAsia" w:ascii="宋体" w:hAnsi="宋体" w:eastAsia="宋体" w:cs="宋体"/>
                <w:color w:val="auto"/>
                <w:kern w:val="0"/>
                <w:sz w:val="21"/>
                <w:szCs w:val="21"/>
                <w:lang w:bidi="ar"/>
              </w:rPr>
              <w:t>7</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配置包含相应的光纤模块</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光模块</w:t>
            </w:r>
            <w:r>
              <w:rPr>
                <w:rFonts w:hint="eastAsia" w:ascii="宋体" w:hAnsi="宋体" w:eastAsia="宋体" w:cs="宋体"/>
                <w:color w:val="auto"/>
                <w:kern w:val="0"/>
                <w:sz w:val="21"/>
                <w:szCs w:val="21"/>
                <w:lang w:bidi="ar"/>
              </w:rPr>
              <w:t>。</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40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网络交换机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1.交换容量：2.4Tbps/24Tbps 包转发率：660Mpps；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2.业务接口：28个10/100/1000BASE-T端口，4个100/1000BASE-X SFP Combo端口，8个10G/1G BASE-X SFP+端口，1个 slot 扩展插槽，2个模块化风扇插槽，2个可插拔电源插槽；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3.支持PoE+（802.3at）/PoE（802.3af）功能；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支持终端准入控制功能，配合后台系统可以将终端防病毒、补丁修复等终端安全措施与网络接入控制、访问权限控制等网络安全措施整合为一个联动的安全体系，通过对网络接入终端的检查、隔离、修复、管理和监控，使整个网络变被动防御为主动防御、变单点防御为全面防御、变分散管理为集中策略管理；</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5.支持IPv4/IPV6双栈管理和转发，支持静态路由协议和RIP、OSPF、BGP、ISIS等路由协议；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6.支持 10KV 防雷</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7</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配置包含相应的光纤模块、光模块。</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618"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变电所接入交换机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1.交换容量：336Gbps，包转发率：96Mpps；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2.业务端口：24个10/100/1000BASE-T 电口，4个100/1000BASE-X SFP 端口；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3.支持POE+、POE++供电的设备；</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4.支持NTP；</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5.支持黑洞MAC地址；</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6.支持Guest VLAN；</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7.支持VLAN 映射；</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8.支持IPv4路由，RIP、OSPF等三层动态路由协议；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9.支持IPv6静态路由；</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10.IPv6 单播路由；</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11.支持端口镜像；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12.支持流镜像；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13.支持电源的告警功能；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14.安装方式：机架安装；</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15.使用冗余电源输入，支持单路电源异常告警；</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16.散热方式：自然散热</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17</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配置包含相应的光纤模块、光模块。</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34</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03"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光纤收发器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1.端口：2个10/100/1000 BASE-T 电口,1个100/1000 BASE-X SFP 端口；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2.单路电源输入：AC220V</w:t>
            </w:r>
            <w:r>
              <w:rPr>
                <w:rFonts w:hint="eastAsia" w:ascii="宋体" w:hAnsi="宋体" w:eastAsia="宋体" w:cs="宋体"/>
                <w:color w:val="auto"/>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3</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bidi="ar"/>
              </w:rPr>
              <w:t>配置包含相应的光纤模块、光模块。</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37</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206"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防火墙</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1.网络层吞吐量：20Gbps；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2.防病毒吞吐量：800M；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3.IPS 吞吐量：500M；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4.全威胁吞吐量：400M；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5.并发连接数：2,100,000；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6.最大新建连接数：130,000；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7.网络接口：6GE+4SFP；</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8.安装空间：1U；</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9.支持对应用和应用动作识别，可以识别 P2P、IM、OA 办公应用、数据库应用、ERP 应用、软件升 级应用、木马外联、炒股软件、视频应用、代理软件、网银等应用；支持自定义应用；提供基于服务/应用识别类型、网络对象/用户、端口、安全域、IP 地址、服务/应用、生效时间、告警动作等进行应用访问控制策略设置；支持访问控制策略变更全面跟踪记录和支持一键分析策略异常 并提供优化建议；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10.具备独立的僵尸网络识别库和内置恶意 URL 链接库，僵尸网络识别特征库特征总数在160万条以上，支持手动或自动更新；支持对已被植入远控木马或者病毒等恶意软件的终端进行检测，并且能够对检测到的恶意软件行为进行深入分析，关联时间和地域等维度，举证网络中的失陷主机； 支持对未知威胁具备同云端安全分析引擎进行联动的能力，上报可疑行为并在云端进行检测，下 发威胁行为分析结果至防火墙；支持同防火墙访问控制规则进行联动，可以针对检测到的恶意地址进行联动封锁；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11.具备独立的漏洞攻击规则库并支持自定义规则库，支持手动或自动更新；支持对常见应用服务 （FTP、SSH、SMTP、IMAP、POP3、RDP、Rlogin、SMB、Telnet、Weblogic、VNC）和数据库软件（MySQL、 Oracle、MSSQL）的口令暴力破解防护功能；支持防护常见网络协议（SSH、FTP、RDP、VNC、Netbios） 和数据库（MySQL、Oracle、MSSQL）的弱密码扫描功能；支持同防火墙访问控制规则进行联动，可以针对检测到的恶意地址进行联动封锁；可获取最新热点威胁信息，能够对新爆发的流行高危漏洞进行预警和自动检测，发现问题后支持一键生成防护规则；</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12.支持勒索病毒检测与防御功能，支持采用无特征 AI 检测技术对恶意勒索病毒及挖矿病毒等热点病毒进行检测，能够给出基于 AI 技术的病毒检测报告。</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07"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网络高清红外球机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1.400万球型网络摄像机；</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2.内置扬声器：功率5w；30m不低于60dB ，配内置或外置麦克风；</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3.支持混合补光，暖光补光30m、红外补光150m；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4.支持最大2560×1440@30fps高清画面输出；</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5.支持超低照度，0.005Lux/F1.5(彩),0.001Lux/F1.5(黑白),0 Lux with IR；</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6.支持三码流技术，每路码流可独立配置分辨率及帧率；</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码流平滑设置,适应不同场景下对图像质量、流畅性的不同要求；</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7.支持3D数字降噪,支持120dB宽动态；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8.支持定时抓图与事件抓图功能；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9.支持定时任务、一键守望、一键巡航功能；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10.支持多播功能；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11.支持两进一出报警、一进一出音频、256G microSD卡存储；</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12.IP66，抗干扰能力强，适用于严酷的电磁环境，符合GB/T17626.2/3/4/5/6四级标准；</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14.传感器类型1/2.8＂ progressive scan CMOS 快门1/1-1/30,000s 焦距5.9- 135.7 mm, 23倍光学变焦；</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15.云台功能：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15.1 水平范围360°；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15.2 垂直范围-15°-90°(自动翻转)；</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15.3 水平速度水平键控速度：0.1°-160°/s,速度可设；水平预置点速度：240°/s；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15.4 垂直速度垂直键控速度：0.1°-120°/s,速度可设；垂直预置点速度：200°/s；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15.5 预置点个数：300个；</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15.6 支持3D定位、方位角信息显示、预置点视频冻结；</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16.接口：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16.1 RJ45网口：自适应10M/100M网络数据；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16.2 SD卡扩展：内置Micro SD卡插槽;最大支持256G；</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16.3 音频输出：1路音频输出，线性电平，阻抗：600Ω；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17.支持设置报警联动预置点。</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70</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74"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网络高清红外半球机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1.400万2.5寸2倍红外半球机；</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2.支持最大2560×1440@30fps高清画面输出；</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3.支持H.265高效压缩算法；</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4.支持2倍光学变倍，16倍数字变倍；</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5.采用高效红外阵列，低功耗，照射距离最远可达30m；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6.支持区域入侵侦测、越界侦测、移动侦测，等智能侦测功能；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7.支持断网续传功能保证录像不丢失，可实现事件录像的二次智能检索、分析和浓缩播放；</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8.支持350°水平旋转，垂直方向0°~90°；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9.支持3D定位功能，可通过鼠标框选目标以实现目标的快速定位与捕捉；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10.内置麦克风，同时支持1路音频输入和1路音频输出  内置扬声器(内置功放)，可无须外接音频设备实现双向语音对讲；</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11.类型：1/2.7＂ progressive scan CMOS传感器 焦距2.8~6 mm，2倍光学变倍 最大光圈数：F1.8  快门：1/1 s~1/30,000 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12.最低照度彩色：0.05 Lux @ (F1.8，AGC ON)；黑白：0.005 Lux @ (F1.8，AGC ON)；0 Lux with IR；</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13.云台：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13.1 水平范围水平 350°；垂直范围垂直  0°-90°；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13.2 水平速度水平键控速度：0.1°-60°/s,速度可设；</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13.3 水平预置点速度：60°/s；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13.4 垂直速度垂直键控速度：0.1°-50°/s,速度可设；</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13.5 垂直预置点速度：50°/s；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13.6 预置点个数：300个；</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13.7 支持3D 定位；</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13.7 支持方位角信息显示；</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13.9 支持预置点视频冻结；</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14.网络接口RJ45网口，自适应10M/100M网络数据；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15.支持设置报警联动预置点。</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53"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网络视频录像机</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一、系统参数：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1.视频接入路数：16；</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2.网络输入带宽：160Mbps；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3.网络输出带宽：256Mbps；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4.录像分辨率：12MP/8MP/7MP/6MP/5MP/4MP/3MP/1080p/UXGA/720p/VGA/4CIF/DCIF/2CIF/CIF/QCIF。</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二、视频参数：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1.视频输出：2路HDMI，1路VGA；</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2.视频解码格式：H.265;Smart265;H.264;Smart264;MPEG4；</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3.解码能力最大：16×1080P；</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4.同步回放：16。</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三、音频参数：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1.音频解码格式：G.711ulaw;G.711alaw;G.722;G.726;AAC;MP2L2；</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2.音频输出：1路，RCA接口（线性电平，阻抗：1KΩ）；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3.语音对讲输入：1个，RCA接口（电平：2.0Vp-p，阻抗：1KΩ）。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四、硬盘管理：</w:t>
            </w:r>
            <w:r>
              <w:rPr>
                <w:rFonts w:hint="eastAsia" w:ascii="宋体" w:hAnsi="宋体" w:eastAsia="宋体" w:cs="宋体"/>
                <w:color w:val="auto"/>
                <w:kern w:val="0"/>
                <w:sz w:val="21"/>
                <w:szCs w:val="21"/>
                <w:lang w:bidi="ar"/>
              </w:rPr>
              <w:t>4个SATA接口，单盘最大容量最大支持8TB。</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五、录像管理：</w:t>
            </w:r>
            <w:r>
              <w:rPr>
                <w:rFonts w:hint="eastAsia" w:ascii="宋体" w:hAnsi="宋体" w:eastAsia="宋体" w:cs="宋体"/>
                <w:color w:val="auto"/>
                <w:kern w:val="0"/>
                <w:sz w:val="21"/>
                <w:szCs w:val="21"/>
                <w:lang w:bidi="ar"/>
              </w:rPr>
              <w:t>支持即时回放、常规回放、事件回放、标签回放、分时段回放、外部文件回放。</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六、外部接口：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1.网络接口：2个RJ45 10M/100M/1000M自适应以太网口；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2.串行接口：1个RS-485全双工串行接口、1个标准RS-232串行接口；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3.USB接口：2个USB 2.0（前置），1个USB 3.0（后置）；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4.报警输入输出：16进4出。</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19</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每台需配2个8T监控专用硬盘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690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卫星时间同步装置</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1.支持UDP主机点对点模式、广播模式和组播模式，接收主机数量无限制；</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2.网络授时服务器，支持NTP和SNTP协议；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3.卫星同步丢失后能够连续、稳定、高精度地输出与GPS接收机原始秒脉冲同步的替代（守时）时、分、秒脉冲，并维持内部时钟的精确性（即内部守时功能）；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4.输出接口：网络接口、RS232/RS485、IRIG-B；</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5.提供装置工作状态告警接点输出：失电告警、卫星同步丢失告警；</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6.串口和网络接口均支持Telnet命令行方式的装置工作参数管理，同时提供集成化管理设置软件；</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6.同时支持GPS、北斗星时间基准信号输入；</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7.抗干扰设计满足电力行业以下标准的规定：GB/T13729-2002、GB/T14598.9-2002、GB/T14598.10-1996、GB/T 14598.13-1998、GB/T14598.14-1998；</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8.时间精度：±1μs；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9.网络协议：ARP、ICMP、IP、UDP、NTP、SNTP、Telnet；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10.网络UDP接收主机：16组，支持广播、组播，满足无限个主机的授时需要；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11.IRIG-B直流偏置输出：时间精度：1 μs；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12.工作温度：-20℃- +60℃；湿度：10%-90%（无凝结）；</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13.1U标准19英寸机架式。</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402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Ups电源柜</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1.采用机架式不间断电源；</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2.容量：≥10KVA/8KW；</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3.输入电压范围：115~300VAC；</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4.输入频率范围：40Hz-70Hz；</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5.输入谐波失真：＜10% 非线性满载；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6.输入功率因数：≥0.98；</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7.输出电压：220VAC；10A  10路；</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8.输出精度：±2%；</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9.输出频率（电池模式）：50Hz±0.05Hz；</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10.输出谐波失真： ＜4% （线性负载）；＜7%（非线性负载）；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11.效率：＞89%；</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12.转换时间：0ms（电池模式 &lt;--&gt; 市电模式）；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13.通讯：支持RS485/Modbus rtu通讯接口；</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14.输出回路：10A 16路；</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15.具有图形化显示屏；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16、蓄电池：采用免维护阀控式密封铅酸蓄电池，额定电压：12V，电池容量：40Ah，数量：18节。</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面</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01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15</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指纹门禁一体机</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1.LCD液晶屏；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2.支持有线网络；</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3.物理接口：网口1个</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门锁输出1个</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门磁输入1个</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防拆1个</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PSAM卡1个</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开门按钮1个</w:t>
            </w:r>
            <w:r>
              <w:rPr>
                <w:rFonts w:hint="eastAsia" w:ascii="宋体" w:hAnsi="宋体" w:eastAsia="宋体" w:cs="宋体"/>
                <w:color w:val="auto"/>
                <w:sz w:val="21"/>
                <w:szCs w:val="21"/>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4.认证参数：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4.1 读卡类型：CPU卡；</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4.2 指纹模组：光学指纹模组；</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4.3 指纹比对时间：≤1S；</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4.4 指纹误认率：≤0.001%；</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4.5 指纹拒认率：≤0.1%；</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5.其它参数：</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5.1 按键：触摸按键；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5.2 工作温度：-30~60℃；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5.3 安装方式：壁挂；</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6.认证方式：卡（卡片类型：CPU卡;身份证）、指纹</w:t>
            </w:r>
            <w:r>
              <w:rPr>
                <w:rFonts w:hint="eastAsia" w:ascii="宋体" w:hAnsi="宋体" w:eastAsia="宋体" w:cs="宋体"/>
                <w:color w:val="auto"/>
                <w:sz w:val="21"/>
                <w:szCs w:val="21"/>
              </w:rPr>
              <w:t>；</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7.支持校时功能；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8.磁力锁：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8.1 280kg*2(600Lbs*2)静态直线拉力；</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8.2 防残磁设计；</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8.3 LED指示灯显示门锁状态；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8.4 门锁状态信号输出(NO\NC\COM)；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8.5 铝外壳采用高强度合金材料，阳极硬化处理；</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8.6 适用于木门、玻璃门、金属门、防火门等；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9.提供完整的全套设备包括：门禁卡（CPU卡）发卡设备与卡、指纹管理工具、不少于20张CPU卡、磁力锁、开门按钮等；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10.具有远程开关门功能。</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18</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188"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SF6/O2传感器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1.检测气体类型：</w:t>
            </w:r>
            <w:r>
              <w:rPr>
                <w:rFonts w:hint="eastAsia" w:ascii="宋体" w:hAnsi="宋体" w:eastAsia="宋体" w:cs="宋体"/>
                <w:color w:val="auto"/>
                <w:sz w:val="21"/>
                <w:szCs w:val="21"/>
                <w:lang w:bidi="ar"/>
              </w:rPr>
              <w:t>SF6、O2；</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r>
              <w:rPr>
                <w:rFonts w:hint="eastAsia" w:ascii="宋体" w:hAnsi="宋体" w:eastAsia="宋体" w:cs="宋体"/>
                <w:color w:val="auto"/>
                <w:sz w:val="21"/>
                <w:szCs w:val="21"/>
                <w:lang w:bidi="ar"/>
              </w:rPr>
              <w:t>检测范围：SF6：0-1500ppm、</w:t>
            </w:r>
            <w:r>
              <w:rPr>
                <w:rFonts w:hint="eastAsia" w:ascii="宋体" w:hAnsi="宋体" w:eastAsia="宋体" w:cs="宋体"/>
                <w:color w:val="auto"/>
                <w:kern w:val="0"/>
                <w:sz w:val="21"/>
                <w:szCs w:val="21"/>
                <w:lang w:bidi="ar"/>
              </w:rPr>
              <w:t>O2：0-25.0%vol；</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3.分辨率：SF6：1ppm</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O2：0.1%vol；</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4.检测精度：SF6：±2%FS</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O2：±0.5%vol；</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5.报警误差：SF6：±5%（显示值）</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O2：±0.5%vol；</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r>
              <w:rPr>
                <w:rFonts w:hint="eastAsia" w:ascii="宋体" w:hAnsi="宋体" w:eastAsia="宋体" w:cs="宋体"/>
                <w:color w:val="auto"/>
                <w:sz w:val="21"/>
                <w:szCs w:val="21"/>
                <w:lang w:bidi="ar"/>
              </w:rPr>
              <w:t>报警阈值：SF6：1000ppm（可调）</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O2：18%vol（可调）；</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7.响应时间：SF6：T90≤60s (扩散式)、O2：T90≤60s (扩散式)；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8.通信接口：RS485，MODBUS-RTU。</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27</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70"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温湿度传感器</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1.具有LCD显示屏，探头外置，高精度敏感元件实时监测环境的温度、湿度，显示于LCD显示屏并同时输出485数字信号给后级采集器，供远程监控使用；</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2.供电电压：12V DC，范围：9～24VDC；</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3.信号输出：RS485总线，MODBUS通讯协议；</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4.温度范围-20℃-70℃，精度：±0.5℃；</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5.湿度范围：0-100%RH，精度：±3%RH；</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6.安装方式：壁挂。</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35</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729"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18</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水浸探测器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1.采用交变电流采集积水的电感参数，准确区分是否发生水浸，电极即使长时间浸泡也不会产生电泳极化，不依赖特殊电极；</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2.防护等级：设备采用防水外壳，，可长时间应用于潮湿、高粉尘等恶劣场合；</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3.设备可外接漏水电极最远可达2600米，亦可外接长达2600米漏水绳，绳体任何一个部位检测到有水均可产生漏水报警信息。水浸变送器采用485组网通信；</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4.供电：DC10-30V；</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5.最大功耗：继电器输出 1.2W；RS485输出：0.4W；</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6.变送器电路工作温度：-20℃~+60℃，0%RH~80%RH；</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7.输出信号：</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7.1 继电器输出常开触点；</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7.2 RS485输出 ：RS485 Modbus-RTU；</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7.3 波特率：1200,2400,4800,9600,57600,115200可设置，默认：9600；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8.灵敏度可调区间范围：100~400；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9.报警输出延时可调：0-65535s。</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38</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719"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19</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烟雾报警传感器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1.采用方式：离子型；</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2.监测对象：烟雾、粉尘浓度；</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3.告警指示：LED指示灯；</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4.通信方式：RS485 Modbus-RTU；</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5.波特率：1200,2400,4800,9600,57600,115200可设置，默认：9600；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6.安装方式：吸顶安装。</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112</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804"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红外双鉴传感器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1.探测类型：红外与微波双鉴探测；</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2.具有双向温度补偿功能；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3.灵敏度可调；</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4.微波频率：10.525G；</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5.探测范围：12米。</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198"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21</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空调控制器</w:t>
            </w:r>
          </w:p>
        </w:tc>
        <w:tc>
          <w:tcPr>
            <w:tcW w:w="6095" w:type="dxa"/>
            <w:tcBorders>
              <w:tl2br w:val="nil"/>
              <w:tr2bl w:val="nil"/>
            </w:tcBorders>
            <w:shd w:val="clear" w:color="auto" w:fill="auto"/>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1.空调远程控制器通过学习空调遥控器红外信号（如：空调的开启/关闭、设置空调的运行模式、调整空调的运行温度等）；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2.实现对空调的远程控制功能；</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3.支持空调来电自动启动，自动设定空调的运行模式；</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4.具备温度检测控制功能，可按用户配置的温度值，当环境温度达到设定值时，空调控制器自动开启/关闭空调；</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top"/>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5.空调控制器兼容市面上各种品牌柜式机、分体壁挂机、吸顶式机等各种空调机机型。</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23</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44"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22</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网络机柜</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1.机柜体尺寸：按本项目实际需求提供；</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2.材料：方孔条与安装梁：耐指纹敷铝锌板，其余：SPCC优质冷轧板；</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3.厚度：方孔条≥2.0mm，安装梁≥1.5mm，其余≥1.2mm。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4.表面处理：脱脂、陶化、静电喷塑。</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5.防护等级：IP20；</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6.承重：静载≥800KG；</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7.前门平板六角网孔</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后门网孔通风率为75%</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前后门免焊加强筋结构</w:t>
            </w:r>
            <w:r>
              <w:rPr>
                <w:rFonts w:hint="eastAsia" w:ascii="宋体" w:hAnsi="宋体" w:eastAsia="宋体" w:cs="宋体"/>
                <w:color w:val="auto"/>
                <w:sz w:val="21"/>
                <w:szCs w:val="21"/>
              </w:rPr>
              <w:t>，</w:t>
            </w:r>
            <w:r>
              <w:rPr>
                <w:rFonts w:hint="eastAsia" w:ascii="宋体" w:hAnsi="宋体" w:eastAsia="宋体" w:cs="宋体"/>
                <w:color w:val="auto"/>
                <w:kern w:val="0"/>
                <w:sz w:val="21"/>
                <w:szCs w:val="21"/>
                <w:lang w:bidi="ar"/>
              </w:rPr>
              <w:t>前后门配锁。</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23</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通讯屏</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600*600*2200mm(宽*深*高)</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47U</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包含相应的PDU和背板</w:t>
            </w:r>
            <w:r>
              <w:rPr>
                <w:rFonts w:hint="eastAsia" w:ascii="宋体" w:hAnsi="宋体" w:eastAsia="宋体" w:cs="宋体"/>
                <w:color w:val="auto"/>
                <w:kern w:val="0"/>
                <w:sz w:val="21"/>
                <w:szCs w:val="21"/>
                <w:lang w:eastAsia="zh-CN" w:bidi="ar"/>
              </w:rPr>
              <w:t>。</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面</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24</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光纤屏</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600*600*2200mm(宽*深*高，可根据实际情况作细节调整）</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47U</w:t>
            </w:r>
            <w:r>
              <w:rPr>
                <w:rFonts w:hint="eastAsia" w:ascii="宋体" w:hAnsi="宋体" w:eastAsia="宋体" w:cs="宋体"/>
                <w:color w:val="auto"/>
                <w:kern w:val="0"/>
                <w:sz w:val="21"/>
                <w:szCs w:val="21"/>
                <w:lang w:eastAsia="zh-CN" w:bidi="ar"/>
              </w:rPr>
              <w:t>。</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面</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25</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服务器屏</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bidi="ar"/>
              </w:rPr>
              <w:t>600*1000*2200mm（宽*深*高）</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47U</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包含相应的PDU和背板</w:t>
            </w:r>
            <w:r>
              <w:rPr>
                <w:rFonts w:hint="eastAsia" w:ascii="宋体" w:hAnsi="宋体" w:eastAsia="宋体" w:cs="宋体"/>
                <w:color w:val="auto"/>
                <w:kern w:val="0"/>
                <w:sz w:val="21"/>
                <w:szCs w:val="21"/>
                <w:lang w:eastAsia="zh-CN" w:bidi="ar"/>
              </w:rPr>
              <w:t>。</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面</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667"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26</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操作台</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1.尺寸：5050*900*750mm（长*宽*高）（可根据实际情况作细节调整）；</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2.厚度：板材≥25mm、框架≥1.5mm、前后门≥1.2mm；</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3.材料：桌面采用防火板，侧板为环保颗粒板，柜体为冷轧钢材；</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4.配置：托盘，键盘抽屉；</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5.可安装网络设备：交换机、路由器、KVM、功放、电脑；</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6.工艺：酸洗、脱脂、磷化、塑粉、静电喷塑。</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7. 带4个人体工学办公椅，升降椅背。</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面</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863" w:hRule="atLeast"/>
        </w:trPr>
        <w:tc>
          <w:tcPr>
            <w:tcW w:w="52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27</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监控室表面修正</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监控室地面平整、找平</w:t>
            </w:r>
            <w:r>
              <w:rPr>
                <w:rFonts w:hint="eastAsia" w:ascii="宋体" w:hAnsi="宋体" w:eastAsia="宋体" w:cs="宋体"/>
                <w:color w:val="auto"/>
                <w:sz w:val="21"/>
                <w:szCs w:val="21"/>
                <w:lang w:eastAsia="zh-CN"/>
              </w:rPr>
              <w:t>，配置防静电地板及相应的接地，</w:t>
            </w:r>
            <w:r>
              <w:rPr>
                <w:rFonts w:hint="eastAsia" w:ascii="宋体" w:hAnsi="宋体" w:eastAsia="宋体" w:cs="宋体"/>
                <w:color w:val="auto"/>
                <w:sz w:val="21"/>
                <w:szCs w:val="21"/>
              </w:rPr>
              <w:t>采用全钢无边地板</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规格600*600*35</w:t>
            </w:r>
            <w:r>
              <w:rPr>
                <w:rFonts w:hint="eastAsia" w:ascii="宋体" w:hAnsi="宋体" w:eastAsia="宋体" w:cs="宋体"/>
                <w:color w:val="auto"/>
                <w:sz w:val="21"/>
                <w:szCs w:val="21"/>
                <w:lang w:val="en-US" w:eastAsia="zh-CN"/>
              </w:rPr>
              <w:t>mm）</w:t>
            </w:r>
            <w:r>
              <w:rPr>
                <w:rFonts w:hint="eastAsia" w:ascii="宋体" w:hAnsi="宋体" w:eastAsia="宋体" w:cs="宋体"/>
                <w:color w:val="auto"/>
                <w:sz w:val="21"/>
                <w:szCs w:val="21"/>
              </w:rPr>
              <w:t>进行敷设，配置铜带接地30*3和40*4，监控室面积80平方米。对监控室墙面去皮，用乳胶漆粉刷。</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项</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720" w:hRule="atLeast"/>
        </w:trPr>
        <w:tc>
          <w:tcPr>
            <w:tcW w:w="529" w:type="dxa"/>
            <w:vMerge w:val="restar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28</w:t>
            </w:r>
          </w:p>
        </w:tc>
        <w:tc>
          <w:tcPr>
            <w:tcW w:w="1043" w:type="dxa"/>
            <w:vMerge w:val="restar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显示器</w:t>
            </w:r>
          </w:p>
        </w:tc>
        <w:tc>
          <w:tcPr>
            <w:tcW w:w="6095"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1.≥27寸，液晶，支持Displayport、DVI和HDMI信号输入；3840×2160（4K）的分辨率；</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w:t>
            </w:r>
            <w:r>
              <w:rPr>
                <w:rFonts w:hint="eastAsia" w:ascii="宋体" w:hAnsi="宋体" w:eastAsia="宋体" w:cs="宋体"/>
                <w:b/>
                <w:bCs/>
                <w:color w:val="auto"/>
                <w:kern w:val="0"/>
                <w:sz w:val="21"/>
                <w:szCs w:val="21"/>
                <w:lang w:val="en-US" w:eastAsia="zh-CN" w:bidi="ar"/>
              </w:rPr>
              <w:t>2</w:t>
            </w:r>
            <w:r>
              <w:rPr>
                <w:rFonts w:hint="eastAsia" w:ascii="宋体" w:hAnsi="宋体" w:eastAsia="宋体" w:cs="宋体"/>
                <w:b/>
                <w:bCs/>
                <w:color w:val="auto"/>
                <w:kern w:val="0"/>
                <w:sz w:val="21"/>
                <w:szCs w:val="21"/>
                <w:lang w:bidi="ar"/>
              </w:rPr>
              <w:t>.提供有效的节能产品认证证书。</w:t>
            </w:r>
          </w:p>
        </w:tc>
        <w:tc>
          <w:tcPr>
            <w:tcW w:w="65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highlight w:val="yellow"/>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788" w:hRule="atLeast"/>
        </w:trPr>
        <w:tc>
          <w:tcPr>
            <w:tcW w:w="529"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c>
          <w:tcPr>
            <w:tcW w:w="1043"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c>
          <w:tcPr>
            <w:tcW w:w="6095"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1.≥27寸，液晶，支持Displayport、DVI和HDMI信号输入；3840×2160（4K）的分辨率。</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▲2.提供有效的节能产品认证证书。</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highlight w:val="yellow"/>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407"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29</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KVM切换器</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四进一出</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969"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操作系统软件（含办公软件）</w:t>
            </w:r>
          </w:p>
        </w:tc>
        <w:tc>
          <w:tcPr>
            <w:tcW w:w="6095"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1.操作系统软件：win10及以上 或 Windows server 2019；</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2.办公软件：office 2019 及以上；</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2.数量、种类能满足项目内所有服务器、工作站的安装使用需求。</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922"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31</w:t>
            </w:r>
          </w:p>
        </w:tc>
        <w:tc>
          <w:tcPr>
            <w:tcW w:w="104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智慧电力一体化监控系统全套软件</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1.含实时数据库、历史数据库软件、Web发布应用软件、移动终端监控软件、视频及其它辅助应用软件、应用支撑软件等，满足本项目使用需求；</w:t>
            </w:r>
          </w:p>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2.数量、种类能满足项目内所有服务器、工作站的安装使用需求。</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vMerge w:val="restar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1043" w:type="dxa"/>
            <w:vMerge w:val="restar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网络打印机</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
              </w:rPr>
              <w:t>A</w:t>
            </w:r>
            <w:r>
              <w:rPr>
                <w:rFonts w:hint="eastAsia" w:ascii="宋体" w:hAnsi="宋体" w:eastAsia="宋体" w:cs="宋体"/>
                <w:color w:val="auto"/>
                <w:kern w:val="0"/>
                <w:sz w:val="21"/>
                <w:szCs w:val="21"/>
                <w:lang w:bidi="ar"/>
              </w:rPr>
              <w:t>3</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A</w:t>
            </w:r>
            <w:r>
              <w:rPr>
                <w:rFonts w:hint="eastAsia" w:ascii="宋体" w:hAnsi="宋体" w:eastAsia="宋体" w:cs="宋体"/>
                <w:color w:val="auto"/>
                <w:kern w:val="0"/>
                <w:sz w:val="21"/>
                <w:szCs w:val="21"/>
                <w:lang w:bidi="ar"/>
              </w:rPr>
              <w:t>4黑白激光复印机扫描机一体机</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支持</w:t>
            </w:r>
            <w:r>
              <w:rPr>
                <w:rFonts w:hint="eastAsia" w:ascii="宋体" w:hAnsi="宋体" w:eastAsia="宋体" w:cs="宋体"/>
                <w:color w:val="auto"/>
                <w:kern w:val="0"/>
                <w:sz w:val="21"/>
                <w:szCs w:val="21"/>
                <w:lang w:bidi="ar"/>
              </w:rPr>
              <w:t>自动双面打印</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打印速度0-24页/分</w:t>
            </w:r>
            <w:r>
              <w:rPr>
                <w:rFonts w:hint="eastAsia" w:ascii="宋体" w:hAnsi="宋体" w:eastAsia="宋体" w:cs="宋体"/>
                <w:color w:val="auto"/>
                <w:kern w:val="0"/>
                <w:sz w:val="21"/>
                <w:szCs w:val="21"/>
                <w:lang w:eastAsia="zh-CN" w:bidi="ar"/>
              </w:rPr>
              <w:t>。</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c>
          <w:tcPr>
            <w:tcW w:w="1043" w:type="dxa"/>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bidi="ar"/>
              </w:rPr>
              <w:t>A4无线激光打印机</w:t>
            </w:r>
            <w:r>
              <w:rPr>
                <w:rFonts w:hint="eastAsia" w:ascii="宋体" w:hAnsi="宋体" w:eastAsia="宋体" w:cs="宋体"/>
                <w:color w:val="auto"/>
                <w:kern w:val="0"/>
                <w:sz w:val="21"/>
                <w:szCs w:val="21"/>
                <w:lang w:eastAsia="zh-CN" w:bidi="ar"/>
              </w:rPr>
              <w:t>，支持</w:t>
            </w:r>
            <w:r>
              <w:rPr>
                <w:rFonts w:hint="eastAsia" w:ascii="宋体" w:hAnsi="宋体" w:eastAsia="宋体" w:cs="宋体"/>
                <w:color w:val="auto"/>
                <w:kern w:val="0"/>
                <w:sz w:val="21"/>
                <w:szCs w:val="21"/>
                <w:lang w:bidi="ar"/>
              </w:rPr>
              <w:t>自动双面</w:t>
            </w:r>
            <w:r>
              <w:rPr>
                <w:rFonts w:hint="eastAsia" w:ascii="宋体" w:hAnsi="宋体" w:eastAsia="宋体" w:cs="宋体"/>
                <w:color w:val="auto"/>
                <w:kern w:val="0"/>
                <w:sz w:val="21"/>
                <w:szCs w:val="21"/>
                <w:lang w:val="en-US" w:eastAsia="zh-CN" w:bidi="ar"/>
              </w:rPr>
              <w:t>打印，</w:t>
            </w:r>
            <w:r>
              <w:rPr>
                <w:rFonts w:hint="eastAsia" w:ascii="宋体" w:hAnsi="宋体" w:eastAsia="宋体" w:cs="宋体"/>
                <w:color w:val="auto"/>
                <w:kern w:val="0"/>
                <w:sz w:val="21"/>
                <w:szCs w:val="21"/>
                <w:lang w:bidi="ar"/>
              </w:rPr>
              <w:t>打印速度25-34页/分</w:t>
            </w:r>
            <w:r>
              <w:rPr>
                <w:rFonts w:hint="eastAsia" w:ascii="宋体" w:hAnsi="宋体" w:eastAsia="宋体" w:cs="宋体"/>
                <w:color w:val="auto"/>
                <w:kern w:val="0"/>
                <w:sz w:val="21"/>
                <w:szCs w:val="21"/>
                <w:lang w:eastAsia="zh-CN" w:bidi="ar"/>
              </w:rPr>
              <w:t>。</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26"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33</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ODF架1</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144芯（8U），可接入720芯单模光缆</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71"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34</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塔式不间断电源</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C3K,2700W</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台</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0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35</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通信辅材</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6类屏蔽网线、通讯线、跳线等。</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项</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接线盒</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五方对讲线盒</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37</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光纤收发器机架</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4槽位</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38</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ODF架2</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36芯</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个</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39</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紧急报警开关与呼叫按钮</w:t>
            </w:r>
          </w:p>
        </w:tc>
        <w:tc>
          <w:tcPr>
            <w:tcW w:w="6095"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紧急报警开关要求符合消防手动报警按钮要求，但与消防手报按钮盒有显著的外观区别。</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17</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40</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环境监控主机</w:t>
            </w:r>
          </w:p>
        </w:tc>
        <w:tc>
          <w:tcPr>
            <w:tcW w:w="6095"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1.接口数量能够满足各种传感器、常规通信设备设备的接入需求；</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2.配置不低于：ARM处理器Cortex-A7平台，1.2GHz，1G内存，8G FLASH；</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3.软件采用模块化设计；</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4.配有8路RS485总线接口，2个百兆网口,1个DBG调试口；</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5.具备8路DI接口，8路DO接口，可扩展；</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6.支持标准MODBUS-RTU/TCP规约以及DLT /860、自动化等规约；</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7.静电放电：4级；</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8.射频电磁场辐射抗扰度：4级；</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9.电快速瞬变脉冲群抗扰度：4级；</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10.浪涌（冲击）抗扰度：4级；</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11.射频场感应的传导骚扰抗扰度：4级；</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12.联动逻辑：</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①温度和空调联动，达到启动定值自动打开空调；</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②SF6和氧气联动风机，数值超限时自动开启风机；</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③水浸报警，水泵启动，水浸正常后，水泵停止；如果此时水浸又报警，水泵需要等待60s才能再次启动；</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④红外双鉴联动灯光，有人员进入配电房照明自动打开；</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⑤消防告警禁止启动风机。</w:t>
            </w:r>
          </w:p>
          <w:p>
            <w:pPr>
              <w:keepNext w:val="0"/>
              <w:keepLines w:val="0"/>
              <w:pageBreakBefore w:val="0"/>
              <w:kinsoku/>
              <w:wordWrap/>
              <w:overflowPunct/>
              <w:topLinePunct w:val="0"/>
              <w:autoSpaceDE/>
              <w:autoSpaceDN/>
              <w:bidi w:val="0"/>
              <w:adjustRightInd/>
              <w:snapToGrid/>
              <w:spacing w:line="288" w:lineRule="auto"/>
              <w:ind w:left="0" w:leftChars="0"/>
              <w:jc w:val="left"/>
              <w:rPr>
                <w:rFonts w:hint="eastAsia" w:ascii="宋体" w:hAnsi="宋体" w:eastAsia="宋体" w:cs="宋体"/>
                <w:color w:val="auto"/>
                <w:sz w:val="21"/>
                <w:szCs w:val="21"/>
              </w:rPr>
            </w:pPr>
            <w:r>
              <w:rPr>
                <w:rFonts w:hint="eastAsia" w:ascii="宋体" w:hAnsi="宋体" w:eastAsia="宋体" w:cs="宋体"/>
                <w:color w:val="auto"/>
                <w:sz w:val="21"/>
                <w:szCs w:val="21"/>
              </w:rPr>
              <w:t>13.支持逻辑的自定义编程。</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套</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65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407" w:hRule="atLeast"/>
        </w:trPr>
        <w:tc>
          <w:tcPr>
            <w:tcW w:w="529"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41</w:t>
            </w:r>
          </w:p>
        </w:tc>
        <w:tc>
          <w:tcPr>
            <w:tcW w:w="104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配套辅材</w:t>
            </w:r>
          </w:p>
        </w:tc>
        <w:tc>
          <w:tcPr>
            <w:tcW w:w="609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满足本项目需求的其它设备与辅材。</w:t>
            </w:r>
          </w:p>
        </w:tc>
        <w:tc>
          <w:tcPr>
            <w:tcW w:w="6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项</w:t>
            </w:r>
          </w:p>
        </w:tc>
        <w:tc>
          <w:tcPr>
            <w:tcW w:w="65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54" w:type="dxa"/>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88" w:lineRule="auto"/>
              <w:ind w:left="0" w:leftChars="0"/>
              <w:jc w:val="center"/>
              <w:rPr>
                <w:rFonts w:hint="eastAsia" w:ascii="宋体" w:hAnsi="宋体" w:eastAsia="宋体" w:cs="宋体"/>
                <w:color w:val="auto"/>
                <w:sz w:val="21"/>
                <w:szCs w:val="21"/>
              </w:rPr>
            </w:pPr>
          </w:p>
        </w:tc>
      </w:tr>
    </w:tbl>
    <w:p>
      <w:pPr>
        <w:keepNext w:val="0"/>
        <w:keepLines w:val="0"/>
        <w:pageBreakBefore w:val="0"/>
        <w:kinsoku/>
        <w:wordWrap/>
        <w:overflowPunct/>
        <w:bidi w:val="0"/>
        <w:spacing w:line="288" w:lineRule="auto"/>
        <w:ind w:left="0" w:leftChars="0"/>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杭州电子科技大学校区总配中控室平台建设</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3"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113"/>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杭州电子科技大学校区总配中控室平台建设</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114"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114"/>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5"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115"/>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116" w:name="_Hlk92273111"/>
      <w:bookmarkStart w:id="117"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118" w:name="_Hlk106875293"/>
    </w:p>
    <w:bookmarkEnd w:id="118"/>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116"/>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117"/>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9"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119"/>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120" w:name="_Hlk96329183"/>
      <w:r>
        <w:rPr>
          <w:rFonts w:hint="eastAsia" w:ascii="宋体" w:hAnsi="宋体" w:eastAsia="宋体"/>
          <w:color w:val="auto"/>
          <w:spacing w:val="-6"/>
          <w:szCs w:val="21"/>
          <w:highlight w:val="none"/>
        </w:rPr>
        <w:t>加盖公章</w:t>
      </w:r>
      <w:bookmarkEnd w:id="120"/>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121"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121"/>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122"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122"/>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123" w:name="_Hlk94018682"/>
      <w:r>
        <w:rPr>
          <w:rFonts w:hint="eastAsia" w:ascii="宋体" w:hAnsi="宋体" w:eastAsia="宋体" w:cs="宋体"/>
          <w:color w:val="auto"/>
          <w:szCs w:val="21"/>
          <w:highlight w:val="none"/>
        </w:rPr>
        <w:t>未响应招标文件“▲”标记条款要求的，投标无效。</w:t>
      </w:r>
    </w:p>
    <w:bookmarkEnd w:id="123"/>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24"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4"/>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100"/>
        <w:snapToGrid w:val="0"/>
        <w:spacing w:before="0" w:line="288" w:lineRule="auto"/>
        <w:ind w:left="0" w:firstLine="424" w:firstLineChars="201"/>
        <w:rPr>
          <w:rFonts w:ascii="宋体" w:hAnsi="宋体"/>
          <w:color w:val="auto"/>
          <w:szCs w:val="21"/>
          <w:highlight w:val="none"/>
        </w:rPr>
      </w:pPr>
      <w:bookmarkStart w:id="125"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125"/>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126"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126"/>
    <w:p>
      <w:pPr>
        <w:adjustRightInd w:val="0"/>
        <w:snapToGrid w:val="0"/>
        <w:spacing w:line="288" w:lineRule="auto"/>
        <w:ind w:firstLine="426" w:firstLineChars="202"/>
        <w:rPr>
          <w:rFonts w:ascii="宋体" w:hAnsi="宋体" w:eastAsia="宋体" w:cs="Arial"/>
          <w:b/>
          <w:color w:val="auto"/>
          <w:kern w:val="0"/>
          <w:szCs w:val="21"/>
          <w:highlight w:val="none"/>
        </w:rPr>
      </w:pPr>
      <w:bookmarkStart w:id="127"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127"/>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投标人自2019年1月1日以来（以合同签订时间为准）同类</w:t>
            </w:r>
            <w:r>
              <w:rPr>
                <w:rFonts w:hint="eastAsia" w:ascii="宋体" w:hAnsi="宋体" w:eastAsia="宋体" w:cs="宋体"/>
                <w:color w:val="auto"/>
                <w:sz w:val="21"/>
                <w:szCs w:val="21"/>
                <w:highlight w:val="none"/>
                <w:lang w:val="en-US" w:eastAsia="zh-CN"/>
              </w:rPr>
              <w:t>电力平台建设</w:t>
            </w:r>
            <w:r>
              <w:rPr>
                <w:rFonts w:hint="eastAsia" w:ascii="宋体" w:hAnsi="宋体" w:eastAsia="宋体" w:cs="宋体"/>
                <w:color w:val="auto"/>
                <w:sz w:val="21"/>
                <w:szCs w:val="21"/>
                <w:highlight w:val="none"/>
              </w:rPr>
              <w:t>合同业绩（以提供的合同扫描件为准）：每提供1份合同业绩得1分，最高得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15</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不符合（负偏离）技术要求中标注“▲”条款（不可偏离）的投标无效；</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标注“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每项扣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eastAsia="zh-CN"/>
              </w:rPr>
              <w:t>标注“★”的每项扣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rPr>
              <w:t>；</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扣分15分</w:t>
            </w:r>
            <w:r>
              <w:rPr>
                <w:rFonts w:hint="eastAsia" w:ascii="宋体" w:hAnsi="宋体" w:eastAsia="宋体" w:cs="宋体"/>
                <w:color w:val="auto"/>
                <w:sz w:val="21"/>
                <w:szCs w:val="21"/>
                <w:highlight w:val="none"/>
              </w:rPr>
              <w:t>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产品功能配置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kern w:val="2"/>
                <w:sz w:val="21"/>
                <w:szCs w:val="21"/>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
              </w:rPr>
              <w:t>【主观分】</w:t>
            </w:r>
            <w:r>
              <w:rPr>
                <w:rFonts w:hint="eastAsia" w:ascii="宋体" w:hAnsi="宋体" w:eastAsia="宋体" w:cs="宋体"/>
                <w:color w:val="auto"/>
                <w:sz w:val="21"/>
                <w:szCs w:val="21"/>
                <w:highlight w:val="none"/>
                <w:lang w:val="en-US" w:eastAsia="zh-CN"/>
              </w:rPr>
              <w:t>投标产品功能满足项目特点和实际需要，功能先进，后续维护成本低（评分范围：5,4,3,2,1,0）。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kern w:val="2"/>
                <w:sz w:val="21"/>
                <w:szCs w:val="21"/>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
              </w:rPr>
              <w:t>【主观分】投标产品配置合理，兼容性强（评分范围：5,4,3,2,1,0）。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项目理解</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投标人对本项目目标的理解程度，对本项目可能涉及的难点（包括系统硬件架构、系统网络架构、系统软件架构）的针对性解决方案情况（评分范围：5,4,3,2,1,0）。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针对性技术方案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投标人针对数据采集的要求提供的针对性技术方案的先进性、完整性（评分范围：5,4,3,2,1,0）。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【主观分】投标人针对辅助应用的要求提供的针对性技术方案的先进性、完整性（评分范围：5,4,3,2,1,0）。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【主观分】投标人针对主辅联动与控制的要求提供的针对性技术方案的先进性、完整性（评分范围：5,4,3,2,1,0）。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组织实施方案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投标人针对本项目提供的进度计划、实施方案的可行性、针对性（评分范围：5,4,3,2,1,0）。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【主观分】培训计划内容、培训范围，实施方案的可行性、针对性（评分范围：</w:t>
            </w:r>
            <w:r>
              <w:rPr>
                <w:rFonts w:hint="eastAsia" w:ascii="宋体" w:hAnsi="宋体" w:eastAsia="宋体" w:cs="宋体"/>
                <w:kern w:val="2"/>
                <w:sz w:val="21"/>
                <w:szCs w:val="21"/>
                <w:lang w:val="en-US" w:eastAsia="zh-CN" w:bidi="ar"/>
              </w:rPr>
              <w:t>5,4,3,2,1,0</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【主观分】售后服务方案、售后服务承诺、售后服务保障措施的可行性、针对性（评分范围：5,4,3,2,1,0）。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【主观分】产品相关配件、附件、备品备件及耗材的准备和保障措施、消耗水平和成本（评分范围：5,4,3,2,1,0）。</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128" w:name="_Hlk81817373"/>
      <w:bookmarkStart w:id="129"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128"/>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129"/>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lang w:val="en-US" w:eastAsia="zh-CN"/>
        </w:rPr>
        <w:t>浙江求是招标代理有限公司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校区总配中控室平台建设</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QSZB-Z(H)-B24227(GK)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70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130" w:name="_Hlk155103594"/>
    </w:p>
    <w:bookmarkEnd w:id="130"/>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131" w:name="_Hlk155602651"/>
      <w:r>
        <w:rPr>
          <w:rFonts w:hint="eastAsia" w:ascii="宋体" w:hAnsi="宋体" w:eastAsia="宋体" w:cs="宋体"/>
          <w:color w:val="auto"/>
          <w:kern w:val="0"/>
          <w:sz w:val="21"/>
          <w:szCs w:val="21"/>
          <w:highlight w:val="none"/>
        </w:rPr>
        <w:t>　　　送货上门　　</w:t>
      </w:r>
      <w:bookmarkStart w:id="132" w:name="_Hlk155602451"/>
      <w:r>
        <w:rPr>
          <w:rFonts w:hint="eastAsia" w:ascii="宋体" w:hAnsi="宋体" w:eastAsia="宋体" w:cs="宋体"/>
          <w:color w:val="auto"/>
          <w:kern w:val="0"/>
          <w:sz w:val="21"/>
          <w:szCs w:val="21"/>
          <w:highlight w:val="none"/>
        </w:rPr>
        <w:t>。</w:t>
      </w:r>
      <w:bookmarkEnd w:id="131"/>
      <w:bookmarkEnd w:id="132"/>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133" w:name="_Hlk155602663"/>
      <w:r>
        <w:rPr>
          <w:rFonts w:hint="eastAsia" w:ascii="宋体" w:hAnsi="宋体" w:eastAsia="宋体" w:cs="宋体"/>
          <w:color w:val="auto"/>
          <w:kern w:val="0"/>
          <w:sz w:val="21"/>
          <w:szCs w:val="21"/>
          <w:highlight w:val="none"/>
        </w:rPr>
        <w:t xml:space="preserve"> 　　甲方指定地点　 。</w:t>
      </w:r>
      <w:bookmarkEnd w:id="133"/>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134"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134"/>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135" w:name="_Hlk155181772"/>
    </w:p>
    <w:bookmarkEnd w:id="135"/>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136"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136"/>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lang w:val="en-US" w:eastAsia="zh-CN"/>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lang w:val="en-US" w:eastAsia="zh-CN"/>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137"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lang w:val="en-US" w:eastAsia="zh-CN"/>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137"/>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w:t>
      </w:r>
      <w:r>
        <w:rPr>
          <w:rFonts w:hint="eastAsia" w:ascii="宋体" w:hAnsi="宋体" w:eastAsia="宋体" w:cs="宋体"/>
          <w:color w:val="auto"/>
          <w:kern w:val="0"/>
          <w:sz w:val="21"/>
          <w:szCs w:val="21"/>
          <w:highlight w:val="none"/>
          <w:lang w:val="en-US" w:eastAsia="zh-CN"/>
        </w:rPr>
        <w:t>伍</w:t>
      </w:r>
      <w:r>
        <w:rPr>
          <w:rFonts w:hint="eastAsia" w:ascii="宋体" w:hAnsi="宋体" w:eastAsia="宋体" w:cs="宋体"/>
          <w:color w:val="auto"/>
          <w:kern w:val="0"/>
          <w:sz w:val="21"/>
          <w:szCs w:val="21"/>
          <w:highlight w:val="none"/>
        </w:rPr>
        <w:t>份，甲方执叁份，乙方执一份，</w:t>
      </w:r>
      <w:r>
        <w:rPr>
          <w:rFonts w:hint="eastAsia" w:ascii="宋体" w:hAnsi="宋体" w:eastAsia="宋体" w:cs="宋体"/>
          <w:color w:val="auto"/>
          <w:kern w:val="0"/>
          <w:sz w:val="21"/>
          <w:szCs w:val="21"/>
          <w:highlight w:val="none"/>
          <w:lang w:val="en-US" w:eastAsia="zh-CN"/>
        </w:rPr>
        <w:t>采购代理机构执一份，</w:t>
      </w:r>
      <w:r>
        <w:rPr>
          <w:rFonts w:hint="eastAsia" w:ascii="宋体" w:hAnsi="宋体" w:eastAsia="宋体" w:cs="宋体"/>
          <w:color w:val="auto"/>
          <w:kern w:val="0"/>
          <w:sz w:val="21"/>
          <w:szCs w:val="21"/>
          <w:highlight w:val="none"/>
        </w:rPr>
        <w:t>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帐号</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pPr>
        <w:autoSpaceDE w:val="0"/>
        <w:autoSpaceDN w:val="0"/>
        <w:adjustRightInd w:val="0"/>
        <w:snapToGrid w:val="0"/>
        <w:spacing w:line="288" w:lineRule="auto"/>
        <w:jc w:val="left"/>
        <w:rPr>
          <w:rFonts w:ascii="宋体" w:hAnsi="宋体" w:eastAsia="宋体" w:cs="Arial"/>
          <w:color w:val="auto"/>
          <w:kern w:val="0"/>
          <w:sz w:val="24"/>
          <w:szCs w:val="24"/>
          <w:highlight w:val="none"/>
        </w:rPr>
      </w:pPr>
    </w:p>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设备功能配置</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组织实施方案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培训</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138" w:name="_Hlk81815656"/>
      <w:r>
        <w:rPr>
          <w:rFonts w:hint="eastAsia" w:ascii="宋体" w:hAnsi="宋体" w:eastAsia="宋体" w:cs="Times New Roman"/>
          <w:color w:val="auto"/>
          <w:spacing w:val="-6"/>
          <w:szCs w:val="21"/>
          <w:highlight w:val="none"/>
        </w:rPr>
        <w:t>（若属于中小企业）</w:t>
      </w:r>
      <w:bookmarkEnd w:id="138"/>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139" w:name="_Hlk81815359"/>
      <w:r>
        <w:rPr>
          <w:rFonts w:hint="eastAsia" w:ascii="宋体" w:hAnsi="宋体" w:eastAsia="宋体" w:cs="Times New Roman"/>
          <w:color w:val="auto"/>
          <w:spacing w:val="-6"/>
          <w:szCs w:val="21"/>
          <w:highlight w:val="none"/>
        </w:rPr>
        <w:t>（若属于监狱企业）</w:t>
      </w:r>
      <w:bookmarkEnd w:id="139"/>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140" w:name="OLE_LINK14"/>
      <w:bookmarkStart w:id="141" w:name="OLE_LINK13"/>
      <w:r>
        <w:rPr>
          <w:rFonts w:hint="eastAsia" w:ascii="宋体" w:hAnsi="宋体" w:eastAsia="宋体" w:cs="Times New Roman"/>
          <w:color w:val="auto"/>
          <w:spacing w:val="-6"/>
          <w:szCs w:val="21"/>
          <w:highlight w:val="none"/>
        </w:rPr>
        <w:t>残疾人福利性单位声明函</w:t>
      </w:r>
      <w:bookmarkEnd w:id="140"/>
      <w:bookmarkEnd w:id="141"/>
      <w:bookmarkStart w:id="142" w:name="_Hlk81815372"/>
      <w:r>
        <w:rPr>
          <w:rFonts w:hint="eastAsia" w:ascii="宋体" w:hAnsi="宋体" w:eastAsia="宋体" w:cs="Times New Roman"/>
          <w:color w:val="auto"/>
          <w:spacing w:val="-6"/>
          <w:szCs w:val="21"/>
          <w:highlight w:val="none"/>
        </w:rPr>
        <w:t>（若属于残疾人福利性单位）</w:t>
      </w:r>
      <w:bookmarkEnd w:id="142"/>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杭州电子科技大学校区总配中控室平台建设</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QSZB-Z(H)-B24227(GK)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杭州电子科技大学校区总配中控室平台建设</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QSZB-Z(H)-B24227(GK)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2023年7月（含）</w:t>
      </w:r>
      <w:r>
        <w:rPr>
          <w:rFonts w:hint="eastAsia" w:ascii="宋体" w:hAnsi="宋体" w:eastAsia="宋体" w:cs="Times New Roman"/>
          <w:color w:val="auto"/>
          <w:spacing w:val="-6"/>
          <w:szCs w:val="21"/>
          <w:highlight w:val="none"/>
          <w:u w:val="single"/>
        </w:rPr>
        <w:t>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2023年7月（含）</w:t>
      </w:r>
      <w:r>
        <w:rPr>
          <w:rFonts w:hint="eastAsia" w:ascii="宋体" w:hAnsi="宋体" w:eastAsia="宋体" w:cs="Times New Roman"/>
          <w:b/>
          <w:bCs/>
          <w:color w:val="auto"/>
          <w:szCs w:val="21"/>
          <w:highlight w:val="none"/>
        </w:rPr>
        <w:t>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校区总配中控室平台建设</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QSZB-Z(H)-B24227(GK)</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设备功能配置</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组织实施方案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培训</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售后服务</w:t>
      </w: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配件耗材</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校区总配中控室平台建设</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QSZB-Z(H)-B24227(GK)</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w:t>
            </w:r>
            <w:r>
              <w:rPr>
                <w:rFonts w:hint="eastAsia" w:ascii="宋体" w:hAnsi="宋体" w:eastAsia="宋体" w:cs="Times New Roman"/>
                <w:bCs/>
                <w:color w:val="auto"/>
                <w:spacing w:val="-6"/>
                <w:szCs w:val="21"/>
                <w:highlight w:val="none"/>
                <w:lang w:eastAsia="zh-CN"/>
              </w:rPr>
              <w:t>采购人将以合同形式有偿取得货物或服务，不接受投标人给予的赠品、回扣或者与采购无关的其他商品、服务</w:t>
            </w:r>
            <w:r>
              <w:rPr>
                <w:rFonts w:hint="default" w:ascii="宋体" w:hAnsi="宋体" w:eastAsia="宋体" w:cs="Times New Roman"/>
                <w:bCs/>
                <w:color w:val="auto"/>
                <w:spacing w:val="-6"/>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eastAsia="zh-CN"/>
        </w:rPr>
        <w:t>校区总配中控室平台建设</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w:t>
      </w:r>
      <w:r>
        <w:rPr>
          <w:rFonts w:hint="eastAsia" w:ascii="宋体" w:hAnsi="宋体" w:eastAsia="宋体" w:cs="宋体"/>
          <w:u w:val="single"/>
        </w:rPr>
        <w:t>服务器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w:t>
      </w:r>
      <w:r>
        <w:rPr>
          <w:rFonts w:hint="eastAsia" w:ascii="宋体" w:hAnsi="宋体" w:eastAsia="宋体" w:cs="宋体"/>
          <w:u w:val="single"/>
        </w:rPr>
        <w:t>监控主机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w:t>
      </w:r>
      <w:r>
        <w:rPr>
          <w:rFonts w:hint="eastAsia" w:ascii="宋体" w:hAnsi="宋体" w:eastAsia="宋体" w:cs="宋体"/>
          <w:u w:val="single"/>
        </w:rPr>
        <w:t>55英寸拼接液晶屏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4.</w:t>
      </w:r>
      <w:r>
        <w:rPr>
          <w:rFonts w:hint="eastAsia" w:ascii="宋体" w:hAnsi="宋体" w:eastAsia="宋体" w:cs="宋体"/>
          <w:u w:val="single"/>
        </w:rPr>
        <w:t>通信管理机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5.</w:t>
      </w:r>
      <w:r>
        <w:rPr>
          <w:rFonts w:hint="eastAsia" w:ascii="宋体" w:hAnsi="宋体" w:eastAsia="宋体" w:cs="宋体"/>
          <w:u w:val="single"/>
        </w:rPr>
        <w:t>光纤交换机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6.</w:t>
      </w:r>
      <w:r>
        <w:rPr>
          <w:rFonts w:hint="eastAsia" w:ascii="宋体" w:hAnsi="宋体" w:eastAsia="宋体" w:cs="宋体"/>
          <w:u w:val="single"/>
        </w:rPr>
        <w:t>网络交换机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7.</w:t>
      </w:r>
      <w:r>
        <w:rPr>
          <w:rFonts w:hint="eastAsia" w:ascii="宋体" w:hAnsi="宋体" w:eastAsia="宋体" w:cs="宋体"/>
          <w:u w:val="single"/>
        </w:rPr>
        <w:t>变电所接入交换机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8.</w:t>
      </w:r>
      <w:r>
        <w:rPr>
          <w:rFonts w:hint="eastAsia" w:ascii="宋体" w:hAnsi="宋体" w:eastAsia="宋体" w:cs="宋体"/>
          <w:u w:val="single"/>
        </w:rPr>
        <w:t>光纤收发器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9.</w:t>
      </w:r>
      <w:r>
        <w:rPr>
          <w:rFonts w:hint="eastAsia" w:ascii="宋体" w:hAnsi="宋体" w:eastAsia="宋体" w:cs="宋体"/>
          <w:u w:val="single"/>
        </w:rPr>
        <w:t>防火墙</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10.</w:t>
      </w:r>
      <w:r>
        <w:rPr>
          <w:rFonts w:hint="eastAsia" w:ascii="宋体" w:hAnsi="宋体" w:eastAsia="宋体" w:cs="宋体"/>
          <w:u w:val="single"/>
        </w:rPr>
        <w:t>网络高清红外球机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11.</w:t>
      </w:r>
      <w:r>
        <w:rPr>
          <w:rFonts w:hint="eastAsia" w:ascii="宋体" w:hAnsi="宋体" w:eastAsia="宋体" w:cs="宋体"/>
          <w:u w:val="single"/>
        </w:rPr>
        <w:t>网络高清红外半球机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12.</w:t>
      </w:r>
      <w:r>
        <w:rPr>
          <w:rFonts w:hint="eastAsia" w:ascii="宋体" w:hAnsi="宋体" w:eastAsia="宋体" w:cs="宋体"/>
          <w:u w:val="single"/>
        </w:rPr>
        <w:t>网络视频录像机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13.</w:t>
      </w:r>
      <w:r>
        <w:rPr>
          <w:rFonts w:hint="eastAsia" w:ascii="宋体" w:hAnsi="宋体" w:eastAsia="宋体" w:cs="宋体"/>
          <w:u w:val="single"/>
        </w:rPr>
        <w:t>卫星时间同步装置</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14.</w:t>
      </w:r>
      <w:r>
        <w:rPr>
          <w:rFonts w:hint="eastAsia" w:ascii="宋体" w:hAnsi="宋体" w:eastAsia="宋体" w:cs="宋体"/>
          <w:u w:val="single"/>
        </w:rPr>
        <w:t>Ups电源柜</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15.</w:t>
      </w:r>
      <w:r>
        <w:rPr>
          <w:rFonts w:hint="eastAsia" w:ascii="宋体" w:hAnsi="宋体" w:eastAsia="宋体" w:cs="宋体"/>
          <w:u w:val="single"/>
        </w:rPr>
        <w:t>指纹门禁一体机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16.</w:t>
      </w:r>
      <w:r>
        <w:rPr>
          <w:rFonts w:hint="eastAsia" w:ascii="宋体" w:hAnsi="宋体" w:eastAsia="宋体" w:cs="宋体"/>
          <w:u w:val="single"/>
        </w:rPr>
        <w:t>SF6/O2传感器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17.</w:t>
      </w:r>
      <w:r>
        <w:rPr>
          <w:rFonts w:hint="eastAsia" w:ascii="宋体" w:hAnsi="宋体" w:eastAsia="宋体" w:cs="宋体"/>
          <w:u w:val="single"/>
        </w:rPr>
        <w:t>温湿度传感器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18.</w:t>
      </w:r>
      <w:r>
        <w:rPr>
          <w:rFonts w:hint="eastAsia" w:ascii="宋体" w:hAnsi="宋体" w:eastAsia="宋体" w:cs="宋体"/>
          <w:u w:val="single"/>
        </w:rPr>
        <w:t>水浸探测器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19.</w:t>
      </w:r>
      <w:r>
        <w:rPr>
          <w:rFonts w:hint="eastAsia" w:ascii="宋体" w:hAnsi="宋体" w:eastAsia="宋体" w:cs="宋体"/>
          <w:u w:val="single"/>
        </w:rPr>
        <w:t>烟雾报警传感器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20.</w:t>
      </w:r>
      <w:r>
        <w:rPr>
          <w:rFonts w:hint="eastAsia" w:ascii="宋体" w:hAnsi="宋体" w:eastAsia="宋体" w:cs="宋体"/>
          <w:u w:val="single"/>
        </w:rPr>
        <w:t>红外双鉴传感器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21.</w:t>
      </w:r>
      <w:r>
        <w:rPr>
          <w:rFonts w:hint="eastAsia" w:ascii="宋体" w:hAnsi="宋体" w:eastAsia="宋体" w:cs="宋体"/>
          <w:u w:val="single"/>
        </w:rPr>
        <w:t>空调控制器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22.</w:t>
      </w:r>
      <w:r>
        <w:rPr>
          <w:rFonts w:hint="eastAsia" w:ascii="宋体" w:hAnsi="宋体" w:eastAsia="宋体" w:cs="宋体"/>
          <w:u w:val="single"/>
        </w:rPr>
        <w:t>网络机柜</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23.</w:t>
      </w:r>
      <w:r>
        <w:rPr>
          <w:rFonts w:hint="eastAsia" w:ascii="宋体" w:hAnsi="宋体" w:eastAsia="宋体" w:cs="宋体"/>
          <w:u w:val="single"/>
        </w:rPr>
        <w:t>通讯屏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lang w:val="en-US" w:eastAsia="zh-CN"/>
        </w:rPr>
      </w:pPr>
      <w:r>
        <w:rPr>
          <w:rFonts w:hint="eastAsia" w:ascii="宋体" w:hAnsi="宋体" w:eastAsia="宋体" w:cs="宋体"/>
          <w:u w:val="single"/>
          <w:lang w:val="en-US" w:eastAsia="zh-CN"/>
        </w:rPr>
        <w:t>24.</w:t>
      </w:r>
      <w:r>
        <w:rPr>
          <w:rFonts w:hint="eastAsia" w:ascii="宋体" w:hAnsi="宋体" w:eastAsia="宋体" w:cs="宋体"/>
          <w:u w:val="single"/>
        </w:rPr>
        <w:t>光纤屏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25.</w:t>
      </w:r>
      <w:r>
        <w:rPr>
          <w:rFonts w:hint="eastAsia" w:ascii="宋体" w:hAnsi="宋体" w:eastAsia="宋体" w:cs="宋体"/>
          <w:u w:val="single"/>
        </w:rPr>
        <w:t>服务器屏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26.</w:t>
      </w:r>
      <w:r>
        <w:rPr>
          <w:rFonts w:hint="eastAsia" w:ascii="宋体" w:hAnsi="宋体" w:eastAsia="宋体" w:cs="宋体"/>
          <w:u w:val="single"/>
        </w:rPr>
        <w:t>操作台</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27.</w:t>
      </w:r>
      <w:r>
        <w:rPr>
          <w:rFonts w:hint="eastAsia" w:ascii="宋体" w:hAnsi="宋体" w:eastAsia="宋体" w:cs="宋体"/>
          <w:u w:val="single"/>
        </w:rPr>
        <w:t>监控室表面修正</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28.</w:t>
      </w:r>
      <w:r>
        <w:rPr>
          <w:rFonts w:hint="eastAsia" w:ascii="宋体" w:hAnsi="宋体" w:eastAsia="宋体" w:cs="宋体"/>
          <w:u w:val="single"/>
        </w:rPr>
        <w:t>显示器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29.</w:t>
      </w:r>
      <w:r>
        <w:rPr>
          <w:rFonts w:hint="eastAsia" w:ascii="宋体" w:hAnsi="宋体" w:eastAsia="宋体" w:cs="宋体"/>
          <w:u w:val="single"/>
        </w:rPr>
        <w:t>KVM切换器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30.</w:t>
      </w:r>
      <w:r>
        <w:rPr>
          <w:rFonts w:hint="eastAsia" w:ascii="宋体" w:hAnsi="宋体" w:eastAsia="宋体" w:cs="宋体"/>
          <w:u w:val="single"/>
        </w:rPr>
        <w:t>操作系统软件（含办公软件）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31.</w:t>
      </w:r>
      <w:r>
        <w:rPr>
          <w:rFonts w:hint="eastAsia" w:ascii="宋体" w:hAnsi="宋体" w:eastAsia="宋体" w:cs="宋体"/>
          <w:u w:val="single"/>
        </w:rPr>
        <w:t>智慧电力一体化监控系统全套软件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32.</w:t>
      </w:r>
      <w:r>
        <w:rPr>
          <w:rFonts w:hint="eastAsia" w:ascii="宋体" w:hAnsi="宋体" w:eastAsia="宋体" w:cs="宋体"/>
          <w:u w:val="single"/>
        </w:rPr>
        <w:t>网络打印机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33.</w:t>
      </w:r>
      <w:bookmarkStart w:id="143" w:name="_GoBack"/>
      <w:r>
        <w:rPr>
          <w:rFonts w:hint="eastAsia" w:ascii="宋体" w:hAnsi="宋体" w:eastAsia="宋体" w:cs="宋体"/>
          <w:u w:val="single"/>
        </w:rPr>
        <w:t>ODF架</w:t>
      </w:r>
      <w:r>
        <w:rPr>
          <w:rFonts w:hint="eastAsia" w:ascii="宋体" w:hAnsi="宋体" w:eastAsia="宋体" w:cs="宋体"/>
          <w:u w:val="single"/>
          <w:lang w:val="en-US" w:eastAsia="zh-CN"/>
        </w:rPr>
        <w:t>1</w:t>
      </w:r>
      <w:bookmarkEnd w:id="143"/>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34.</w:t>
      </w:r>
      <w:r>
        <w:rPr>
          <w:rFonts w:hint="eastAsia" w:ascii="宋体" w:hAnsi="宋体" w:eastAsia="宋体" w:cs="宋体"/>
          <w:u w:val="single"/>
        </w:rPr>
        <w:t>塔式不间断电源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35.</w:t>
      </w:r>
      <w:r>
        <w:rPr>
          <w:rFonts w:hint="eastAsia" w:ascii="宋体" w:hAnsi="宋体" w:eastAsia="宋体" w:cs="宋体"/>
          <w:u w:val="single"/>
        </w:rPr>
        <w:t>通信辅材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36.</w:t>
      </w:r>
      <w:r>
        <w:rPr>
          <w:rFonts w:hint="eastAsia" w:ascii="宋体" w:hAnsi="宋体" w:eastAsia="宋体" w:cs="宋体"/>
          <w:u w:val="single"/>
        </w:rPr>
        <w:t>接线盒</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37.</w:t>
      </w:r>
      <w:r>
        <w:rPr>
          <w:rFonts w:hint="eastAsia" w:ascii="宋体" w:hAnsi="宋体" w:eastAsia="宋体" w:cs="宋体"/>
          <w:u w:val="single"/>
        </w:rPr>
        <w:t>光纤收发器机架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38.</w:t>
      </w:r>
      <w:r>
        <w:rPr>
          <w:rFonts w:hint="eastAsia" w:ascii="宋体" w:hAnsi="宋体" w:eastAsia="宋体" w:cs="宋体"/>
          <w:u w:val="single"/>
        </w:rPr>
        <w:t>ODF架</w:t>
      </w:r>
      <w:r>
        <w:rPr>
          <w:rFonts w:hint="eastAsia" w:ascii="宋体" w:hAnsi="宋体" w:eastAsia="宋体" w:cs="宋体"/>
          <w:u w:val="single"/>
          <w:lang w:val="en-US" w:eastAsia="zh-CN"/>
        </w:rPr>
        <w:t>2</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39.</w:t>
      </w:r>
      <w:r>
        <w:rPr>
          <w:rFonts w:hint="eastAsia" w:ascii="宋体" w:hAnsi="宋体" w:eastAsia="宋体" w:cs="宋体"/>
          <w:u w:val="single"/>
        </w:rPr>
        <w:t>紧急报警开关与呼叫按钮</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40.</w:t>
      </w:r>
      <w:r>
        <w:rPr>
          <w:rFonts w:hint="eastAsia" w:ascii="宋体" w:hAnsi="宋体" w:eastAsia="宋体" w:cs="宋体"/>
          <w:u w:val="single"/>
        </w:rPr>
        <w:t>环境监控主机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eastAsia="宋体"/>
          <w:lang w:eastAsia="zh-CN"/>
        </w:rPr>
      </w:pPr>
      <w:r>
        <w:rPr>
          <w:rFonts w:hint="eastAsia" w:ascii="宋体" w:hAnsi="宋体" w:eastAsia="宋体" w:cs="宋体"/>
          <w:u w:val="single"/>
          <w:lang w:val="en-US" w:eastAsia="zh-CN"/>
        </w:rPr>
        <w:t>41.</w:t>
      </w:r>
      <w:r>
        <w:rPr>
          <w:rFonts w:hint="eastAsia" w:ascii="宋体" w:hAnsi="宋体" w:eastAsia="宋体" w:cs="宋体"/>
          <w:u w:val="single"/>
        </w:rPr>
        <w:t>配套辅材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8A6356"/>
    <w:multiLevelType w:val="singleLevel"/>
    <w:tmpl w:val="D98A6356"/>
    <w:lvl w:ilvl="0" w:tentative="0">
      <w:start w:val="1"/>
      <w:numFmt w:val="decimal"/>
      <w:suff w:val="nothing"/>
      <w:lvlText w:val="%1）"/>
      <w:lvlJc w:val="left"/>
      <w:pPr>
        <w:ind w:left="1390" w:leftChars="0" w:firstLine="0" w:firstLineChars="0"/>
      </w:pPr>
    </w:lvl>
  </w:abstractNum>
  <w:abstractNum w:abstractNumId="1">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2191B55"/>
    <w:multiLevelType w:val="multilevel"/>
    <w:tmpl w:val="02191B55"/>
    <w:lvl w:ilvl="0" w:tentative="0">
      <w:start w:val="1"/>
      <w:numFmt w:val="bullet"/>
      <w:lvlText w:val=""/>
      <w:lvlJc w:val="left"/>
      <w:pPr>
        <w:ind w:left="1260" w:hanging="420"/>
      </w:pPr>
      <w:rPr>
        <w:rFonts w:hint="default" w:ascii="Wingdings" w:hAnsi="Wingdings"/>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3">
    <w:nsid w:val="3A8EE313"/>
    <w:multiLevelType w:val="singleLevel"/>
    <w:tmpl w:val="3A8EE313"/>
    <w:lvl w:ilvl="0" w:tentative="0">
      <w:start w:val="1"/>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iYzRjZDg4ODIxMmZkMzVjYzYxNzIzMDEwYjJjY2I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3A2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6E7C3D"/>
    <w:rsid w:val="01F81427"/>
    <w:rsid w:val="021A23AD"/>
    <w:rsid w:val="03295346"/>
    <w:rsid w:val="03F93561"/>
    <w:rsid w:val="03FE3BD1"/>
    <w:rsid w:val="0416204F"/>
    <w:rsid w:val="04575C41"/>
    <w:rsid w:val="049C442B"/>
    <w:rsid w:val="05C26D7F"/>
    <w:rsid w:val="05D34727"/>
    <w:rsid w:val="078548EB"/>
    <w:rsid w:val="07DB5C37"/>
    <w:rsid w:val="07E424D0"/>
    <w:rsid w:val="08931933"/>
    <w:rsid w:val="0A407EEC"/>
    <w:rsid w:val="0B4A1776"/>
    <w:rsid w:val="0BA30670"/>
    <w:rsid w:val="0C786503"/>
    <w:rsid w:val="0D1A04C9"/>
    <w:rsid w:val="0D480494"/>
    <w:rsid w:val="0DC257D5"/>
    <w:rsid w:val="0E260475"/>
    <w:rsid w:val="0F5E4359"/>
    <w:rsid w:val="10594D39"/>
    <w:rsid w:val="10757130"/>
    <w:rsid w:val="112B34AD"/>
    <w:rsid w:val="11FF5827"/>
    <w:rsid w:val="13080DD6"/>
    <w:rsid w:val="13396C08"/>
    <w:rsid w:val="135E5B8B"/>
    <w:rsid w:val="13840673"/>
    <w:rsid w:val="13BF7180"/>
    <w:rsid w:val="141F3F9E"/>
    <w:rsid w:val="14481803"/>
    <w:rsid w:val="174817BF"/>
    <w:rsid w:val="17842EAA"/>
    <w:rsid w:val="17C173F3"/>
    <w:rsid w:val="17D03810"/>
    <w:rsid w:val="18090C43"/>
    <w:rsid w:val="1842500F"/>
    <w:rsid w:val="189F6E31"/>
    <w:rsid w:val="18FB5F15"/>
    <w:rsid w:val="19633E55"/>
    <w:rsid w:val="19CD59A2"/>
    <w:rsid w:val="1B321622"/>
    <w:rsid w:val="1BA82B38"/>
    <w:rsid w:val="1C645B53"/>
    <w:rsid w:val="1DAA2945"/>
    <w:rsid w:val="1F1D3483"/>
    <w:rsid w:val="1F2E1F3E"/>
    <w:rsid w:val="1F9C38D3"/>
    <w:rsid w:val="205D4AAB"/>
    <w:rsid w:val="20767551"/>
    <w:rsid w:val="212705BE"/>
    <w:rsid w:val="21633856"/>
    <w:rsid w:val="217C6302"/>
    <w:rsid w:val="21DB64E2"/>
    <w:rsid w:val="221B4B16"/>
    <w:rsid w:val="221C4C30"/>
    <w:rsid w:val="22A70B6C"/>
    <w:rsid w:val="2307518B"/>
    <w:rsid w:val="23C14303"/>
    <w:rsid w:val="23E67A65"/>
    <w:rsid w:val="23FF4622"/>
    <w:rsid w:val="2448694F"/>
    <w:rsid w:val="248225F4"/>
    <w:rsid w:val="24DD5EAA"/>
    <w:rsid w:val="24E061E0"/>
    <w:rsid w:val="24F8688A"/>
    <w:rsid w:val="24FC2980"/>
    <w:rsid w:val="27432BC1"/>
    <w:rsid w:val="27F0275A"/>
    <w:rsid w:val="28486025"/>
    <w:rsid w:val="28580092"/>
    <w:rsid w:val="28711C8E"/>
    <w:rsid w:val="28BC23D4"/>
    <w:rsid w:val="29505C0C"/>
    <w:rsid w:val="29682264"/>
    <w:rsid w:val="2A2D0D65"/>
    <w:rsid w:val="2AA10ED5"/>
    <w:rsid w:val="2ADA0518"/>
    <w:rsid w:val="2C5165FD"/>
    <w:rsid w:val="2C921974"/>
    <w:rsid w:val="2CF50186"/>
    <w:rsid w:val="2DA44472"/>
    <w:rsid w:val="2DBE14C9"/>
    <w:rsid w:val="2DF21436"/>
    <w:rsid w:val="2DFF4C08"/>
    <w:rsid w:val="2E2B31E3"/>
    <w:rsid w:val="2F380CDF"/>
    <w:rsid w:val="2F6A64D8"/>
    <w:rsid w:val="30616EA9"/>
    <w:rsid w:val="313833D0"/>
    <w:rsid w:val="31A44D82"/>
    <w:rsid w:val="321B36E9"/>
    <w:rsid w:val="32BE120D"/>
    <w:rsid w:val="32CF68F2"/>
    <w:rsid w:val="32D86553"/>
    <w:rsid w:val="330C0EF9"/>
    <w:rsid w:val="333D579D"/>
    <w:rsid w:val="334F4B16"/>
    <w:rsid w:val="33506DE6"/>
    <w:rsid w:val="33582884"/>
    <w:rsid w:val="33B56928"/>
    <w:rsid w:val="33E54995"/>
    <w:rsid w:val="34004E73"/>
    <w:rsid w:val="341B637E"/>
    <w:rsid w:val="34C82D26"/>
    <w:rsid w:val="35194EAC"/>
    <w:rsid w:val="35A54CED"/>
    <w:rsid w:val="35B75AD9"/>
    <w:rsid w:val="35EC7605"/>
    <w:rsid w:val="36332793"/>
    <w:rsid w:val="368B4201"/>
    <w:rsid w:val="370E27E3"/>
    <w:rsid w:val="37534CA7"/>
    <w:rsid w:val="37D824F1"/>
    <w:rsid w:val="3A60515C"/>
    <w:rsid w:val="3B0C4DFA"/>
    <w:rsid w:val="3B3D4F30"/>
    <w:rsid w:val="3C4D26C6"/>
    <w:rsid w:val="3D044EFC"/>
    <w:rsid w:val="3D684364"/>
    <w:rsid w:val="3DEB5776"/>
    <w:rsid w:val="3E6946AD"/>
    <w:rsid w:val="3EB60CB3"/>
    <w:rsid w:val="3EBD3DAB"/>
    <w:rsid w:val="3EC436F9"/>
    <w:rsid w:val="3F031722"/>
    <w:rsid w:val="3F0C641C"/>
    <w:rsid w:val="3F3228BB"/>
    <w:rsid w:val="3F740895"/>
    <w:rsid w:val="3FA9041D"/>
    <w:rsid w:val="3FB93DC6"/>
    <w:rsid w:val="402A691C"/>
    <w:rsid w:val="40375A1F"/>
    <w:rsid w:val="404B0237"/>
    <w:rsid w:val="41AE12CA"/>
    <w:rsid w:val="421E6506"/>
    <w:rsid w:val="422E66F3"/>
    <w:rsid w:val="4275164D"/>
    <w:rsid w:val="42BC3DFA"/>
    <w:rsid w:val="430A3262"/>
    <w:rsid w:val="43135430"/>
    <w:rsid w:val="43DC5198"/>
    <w:rsid w:val="4419783F"/>
    <w:rsid w:val="465336A2"/>
    <w:rsid w:val="468B0769"/>
    <w:rsid w:val="46A824B9"/>
    <w:rsid w:val="46BB170B"/>
    <w:rsid w:val="47510906"/>
    <w:rsid w:val="495D70F7"/>
    <w:rsid w:val="498C1364"/>
    <w:rsid w:val="4A091676"/>
    <w:rsid w:val="4A464935"/>
    <w:rsid w:val="4B4963A9"/>
    <w:rsid w:val="4B7D5F80"/>
    <w:rsid w:val="4BA52812"/>
    <w:rsid w:val="4BF40741"/>
    <w:rsid w:val="4C012BF3"/>
    <w:rsid w:val="4C5E019B"/>
    <w:rsid w:val="4DF315F0"/>
    <w:rsid w:val="4EBC363D"/>
    <w:rsid w:val="4F440AE9"/>
    <w:rsid w:val="4F64249F"/>
    <w:rsid w:val="4F6E1200"/>
    <w:rsid w:val="4F87381A"/>
    <w:rsid w:val="4FEE189E"/>
    <w:rsid w:val="500B7C38"/>
    <w:rsid w:val="511C1242"/>
    <w:rsid w:val="52A51138"/>
    <w:rsid w:val="53164BA5"/>
    <w:rsid w:val="535769C9"/>
    <w:rsid w:val="536E58AE"/>
    <w:rsid w:val="53F038EA"/>
    <w:rsid w:val="54197EF7"/>
    <w:rsid w:val="54452B9C"/>
    <w:rsid w:val="54E01333"/>
    <w:rsid w:val="561467EC"/>
    <w:rsid w:val="567B5AB9"/>
    <w:rsid w:val="56DB758F"/>
    <w:rsid w:val="56FA6FC0"/>
    <w:rsid w:val="5791313A"/>
    <w:rsid w:val="57A14116"/>
    <w:rsid w:val="5950605E"/>
    <w:rsid w:val="595F7677"/>
    <w:rsid w:val="596B3BE3"/>
    <w:rsid w:val="59BA69E3"/>
    <w:rsid w:val="5A4E0BD0"/>
    <w:rsid w:val="5A661DF4"/>
    <w:rsid w:val="5ACF0178"/>
    <w:rsid w:val="5BC709A1"/>
    <w:rsid w:val="5C3E17F9"/>
    <w:rsid w:val="5C483ABC"/>
    <w:rsid w:val="5C4E3E57"/>
    <w:rsid w:val="5D2F70FA"/>
    <w:rsid w:val="5D3A6920"/>
    <w:rsid w:val="5D8135CC"/>
    <w:rsid w:val="5DD47343"/>
    <w:rsid w:val="5ED57F57"/>
    <w:rsid w:val="5EFC2D81"/>
    <w:rsid w:val="5FC56DE7"/>
    <w:rsid w:val="600446EC"/>
    <w:rsid w:val="600D2EE6"/>
    <w:rsid w:val="61A72CCC"/>
    <w:rsid w:val="621760F6"/>
    <w:rsid w:val="62246B60"/>
    <w:rsid w:val="636E1AE4"/>
    <w:rsid w:val="63961EC9"/>
    <w:rsid w:val="64065861"/>
    <w:rsid w:val="64092DA1"/>
    <w:rsid w:val="644F1ACD"/>
    <w:rsid w:val="64F67C08"/>
    <w:rsid w:val="651000CE"/>
    <w:rsid w:val="65454AE5"/>
    <w:rsid w:val="67060D39"/>
    <w:rsid w:val="67B11E91"/>
    <w:rsid w:val="67E670C9"/>
    <w:rsid w:val="67FF1998"/>
    <w:rsid w:val="680D1D99"/>
    <w:rsid w:val="68D22665"/>
    <w:rsid w:val="69431270"/>
    <w:rsid w:val="698C7027"/>
    <w:rsid w:val="6A12397B"/>
    <w:rsid w:val="6A7F4F75"/>
    <w:rsid w:val="6AC041D0"/>
    <w:rsid w:val="6ACA16F9"/>
    <w:rsid w:val="6B16774A"/>
    <w:rsid w:val="6B580C58"/>
    <w:rsid w:val="6B9F54CE"/>
    <w:rsid w:val="6BAE31D5"/>
    <w:rsid w:val="6C5F0FCB"/>
    <w:rsid w:val="6CA41763"/>
    <w:rsid w:val="6D0C5DBC"/>
    <w:rsid w:val="6DBF4308"/>
    <w:rsid w:val="6EBA32CF"/>
    <w:rsid w:val="6ECE2681"/>
    <w:rsid w:val="6EDB3967"/>
    <w:rsid w:val="7041297D"/>
    <w:rsid w:val="710C74AD"/>
    <w:rsid w:val="71377E1B"/>
    <w:rsid w:val="72340F9C"/>
    <w:rsid w:val="72C706E6"/>
    <w:rsid w:val="72FA7650"/>
    <w:rsid w:val="734A60F9"/>
    <w:rsid w:val="73A153CC"/>
    <w:rsid w:val="75924397"/>
    <w:rsid w:val="75C00D58"/>
    <w:rsid w:val="76616350"/>
    <w:rsid w:val="767B0AF0"/>
    <w:rsid w:val="76B8487C"/>
    <w:rsid w:val="77211FDC"/>
    <w:rsid w:val="774152C9"/>
    <w:rsid w:val="78183480"/>
    <w:rsid w:val="78DA6DE4"/>
    <w:rsid w:val="793070F8"/>
    <w:rsid w:val="79900BD0"/>
    <w:rsid w:val="79D825C1"/>
    <w:rsid w:val="7B5D131E"/>
    <w:rsid w:val="7C064FD8"/>
    <w:rsid w:val="7C0B43E5"/>
    <w:rsid w:val="7C4F2EC7"/>
    <w:rsid w:val="7CCD2ACE"/>
    <w:rsid w:val="7DB41B16"/>
    <w:rsid w:val="7DB6415D"/>
    <w:rsid w:val="7DEB79E2"/>
    <w:rsid w:val="7DFC5027"/>
    <w:rsid w:val="7E002D54"/>
    <w:rsid w:val="7E6C59CF"/>
    <w:rsid w:val="7F313C7A"/>
    <w:rsid w:val="7F467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w:basedOn w:val="1"/>
    <w:link w:val="84"/>
    <w:unhideWhenUsed/>
    <w:qFormat/>
    <w:uiPriority w:val="99"/>
    <w:pPr>
      <w:spacing w:after="120"/>
    </w:pPr>
    <w:rPr>
      <w:rFonts w:ascii="Times New Roman" w:hAnsi="Times New Roman" w:eastAsia="宋体" w:cs="Times New Roman"/>
      <w:sz w:val="28"/>
      <w:szCs w:val="24"/>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Indent"/>
    <w:basedOn w:val="1"/>
    <w:next w:val="1"/>
    <w:link w:val="71"/>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5"/>
    <w:qFormat/>
    <w:uiPriority w:val="0"/>
    <w:rPr>
      <w:rFonts w:ascii="Times New Roman" w:hAnsi="Times New Roman" w:eastAsia="宋体" w:cs="Times New Roman"/>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10"/>
    <w:next w:val="10"/>
    <w:link w:val="57"/>
    <w:unhideWhenUsed/>
    <w:qFormat/>
    <w:uiPriority w:val="99"/>
    <w:rPr>
      <w:b/>
      <w:bCs/>
      <w:sz w:val="28"/>
      <w:szCs w:val="24"/>
    </w:rPr>
  </w:style>
  <w:style w:type="paragraph" w:styleId="22">
    <w:name w:val="Body Text First Indent 2"/>
    <w:basedOn w:val="11"/>
    <w:next w:val="1"/>
    <w:link w:val="89"/>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Emphasis"/>
    <w:basedOn w:val="25"/>
    <w:qFormat/>
    <w:uiPriority w:val="20"/>
    <w:rPr>
      <w:i/>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5"/>
    <w:link w:val="17"/>
    <w:qFormat/>
    <w:uiPriority w:val="99"/>
    <w:rPr>
      <w:sz w:val="18"/>
      <w:szCs w:val="18"/>
    </w:rPr>
  </w:style>
  <w:style w:type="character" w:customStyle="1" w:styleId="37">
    <w:name w:val="页脚 字符"/>
    <w:basedOn w:val="25"/>
    <w:link w:val="16"/>
    <w:qFormat/>
    <w:uiPriority w:val="99"/>
    <w:rPr>
      <w:sz w:val="18"/>
      <w:szCs w:val="18"/>
    </w:rPr>
  </w:style>
  <w:style w:type="character" w:customStyle="1" w:styleId="38">
    <w:name w:val="标题 1 字符"/>
    <w:basedOn w:val="25"/>
    <w:link w:val="3"/>
    <w:qFormat/>
    <w:uiPriority w:val="9"/>
    <w:rPr>
      <w:rFonts w:ascii="Times New Roman" w:hAnsi="Times New Roman" w:eastAsia="宋体" w:cs="Times New Roman"/>
      <w:b/>
      <w:bCs/>
      <w:kern w:val="44"/>
      <w:sz w:val="44"/>
      <w:szCs w:val="44"/>
    </w:rPr>
  </w:style>
  <w:style w:type="character" w:customStyle="1" w:styleId="39">
    <w:name w:val="标题 2 字符"/>
    <w:basedOn w:val="25"/>
    <w:link w:val="4"/>
    <w:qFormat/>
    <w:uiPriority w:val="9"/>
    <w:rPr>
      <w:rFonts w:ascii="Cambria" w:hAnsi="Cambria" w:eastAsia="宋体" w:cs="Times New Roman"/>
      <w:b/>
      <w:bCs/>
      <w:sz w:val="32"/>
      <w:szCs w:val="32"/>
    </w:rPr>
  </w:style>
  <w:style w:type="character" w:customStyle="1" w:styleId="40">
    <w:name w:val="标题 3 字符"/>
    <w:basedOn w:val="25"/>
    <w:link w:val="5"/>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5"/>
    <w:qFormat/>
    <w:uiPriority w:val="0"/>
  </w:style>
  <w:style w:type="character" w:customStyle="1" w:styleId="47">
    <w:name w:val="正文缩进 字符"/>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5"/>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5"/>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3"/>
    <w:qFormat/>
    <w:uiPriority w:val="99"/>
    <w:rPr>
      <w:rFonts w:ascii="宋体" w:hAnsi="Courier New"/>
      <w:sz w:val="24"/>
      <w:szCs w:val="24"/>
    </w:rPr>
  </w:style>
  <w:style w:type="character" w:customStyle="1" w:styleId="57">
    <w:name w:val="批注主题 字符"/>
    <w:link w:val="21"/>
    <w:qFormat/>
    <w:uiPriority w:val="99"/>
    <w:rPr>
      <w:b/>
      <w:bCs/>
      <w:sz w:val="28"/>
      <w:szCs w:val="24"/>
    </w:rPr>
  </w:style>
  <w:style w:type="character" w:customStyle="1" w:styleId="58">
    <w:name w:val="jbox-icon-loading"/>
    <w:basedOn w:val="25"/>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5"/>
    <w:qFormat/>
    <w:uiPriority w:val="0"/>
  </w:style>
  <w:style w:type="character" w:customStyle="1" w:styleId="63">
    <w:name w:val="jbox-icon"/>
    <w:basedOn w:val="25"/>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5"/>
    <w:qFormat/>
    <w:uiPriority w:val="0"/>
  </w:style>
  <w:style w:type="character" w:customStyle="1" w:styleId="66">
    <w:name w:val="jbox-icon-success"/>
    <w:basedOn w:val="25"/>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5"/>
    <w:qFormat/>
    <w:uiPriority w:val="0"/>
  </w:style>
  <w:style w:type="character" w:customStyle="1" w:styleId="71">
    <w:name w:val="正文文本缩进 字符2"/>
    <w:link w:val="11"/>
    <w:qFormat/>
    <w:uiPriority w:val="0"/>
    <w:rPr>
      <w:rFonts w:ascii="宋体" w:hAnsi="Courier New"/>
      <w:spacing w:val="-4"/>
      <w:sz w:val="18"/>
    </w:rPr>
  </w:style>
  <w:style w:type="character" w:customStyle="1" w:styleId="72">
    <w:name w:val="jbox-icon-error"/>
    <w:basedOn w:val="25"/>
    <w:qFormat/>
    <w:uiPriority w:val="0"/>
  </w:style>
  <w:style w:type="character" w:customStyle="1" w:styleId="73">
    <w:name w:val="正文文本 2 字符"/>
    <w:basedOn w:val="25"/>
    <w:link w:val="19"/>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5"/>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5"/>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5"/>
    <w:semiHidden/>
    <w:qFormat/>
    <w:uiPriority w:val="99"/>
    <w:rPr>
      <w:rFonts w:ascii="Microsoft YaHei UI" w:eastAsia="Microsoft YaHei UI"/>
      <w:sz w:val="18"/>
      <w:szCs w:val="18"/>
    </w:rPr>
  </w:style>
  <w:style w:type="character" w:customStyle="1" w:styleId="84">
    <w:name w:val="正文文本 字符"/>
    <w:basedOn w:val="25"/>
    <w:link w:val="2"/>
    <w:qFormat/>
    <w:uiPriority w:val="99"/>
    <w:rPr>
      <w:rFonts w:ascii="Times New Roman" w:hAnsi="Times New Roman" w:eastAsia="宋体" w:cs="Times New Roman"/>
      <w:sz w:val="28"/>
      <w:szCs w:val="24"/>
    </w:rPr>
  </w:style>
  <w:style w:type="character" w:customStyle="1" w:styleId="85">
    <w:name w:val="批注框文本 字符"/>
    <w:basedOn w:val="25"/>
    <w:link w:val="15"/>
    <w:qFormat/>
    <w:uiPriority w:val="0"/>
    <w:rPr>
      <w:rFonts w:ascii="Times New Roman" w:hAnsi="Times New Roman" w:eastAsia="宋体" w:cs="Times New Roman"/>
      <w:sz w:val="18"/>
      <w:szCs w:val="18"/>
    </w:rPr>
  </w:style>
  <w:style w:type="character" w:customStyle="1" w:styleId="86">
    <w:name w:val="正文文本缩进 字符3"/>
    <w:basedOn w:val="25"/>
    <w:semiHidden/>
    <w:qFormat/>
    <w:uiPriority w:val="99"/>
  </w:style>
  <w:style w:type="character" w:customStyle="1" w:styleId="87">
    <w:name w:val="日期 字符"/>
    <w:basedOn w:val="25"/>
    <w:link w:val="14"/>
    <w:qFormat/>
    <w:uiPriority w:val="0"/>
    <w:rPr>
      <w:rFonts w:ascii="Times New Roman" w:hAnsi="Times New Roman" w:eastAsia="楷体_GB2312" w:cs="Times New Roman"/>
      <w:sz w:val="32"/>
      <w:szCs w:val="20"/>
    </w:rPr>
  </w:style>
  <w:style w:type="character" w:customStyle="1" w:styleId="88">
    <w:name w:val="纯文本 字符3"/>
    <w:basedOn w:val="25"/>
    <w:semiHidden/>
    <w:qFormat/>
    <w:uiPriority w:val="99"/>
    <w:rPr>
      <w:rFonts w:hAnsi="Courier New" w:cs="Courier New" w:asciiTheme="minorEastAsia"/>
    </w:rPr>
  </w:style>
  <w:style w:type="character" w:customStyle="1" w:styleId="89">
    <w:name w:val="正文文本首行缩进 2 字符"/>
    <w:basedOn w:val="86"/>
    <w:link w:val="22"/>
    <w:qFormat/>
    <w:uiPriority w:val="99"/>
    <w:rPr>
      <w:rFonts w:ascii="宋体" w:hAnsi="Courier New"/>
      <w:spacing w:val="-4"/>
      <w:sz w:val="18"/>
    </w:rPr>
  </w:style>
  <w:style w:type="character" w:customStyle="1" w:styleId="90">
    <w:name w:val="z-窗体底端 字符1"/>
    <w:basedOn w:val="25"/>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4"/>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5"/>
    <w:semiHidden/>
    <w:unhideWhenUsed/>
    <w:qFormat/>
    <w:uiPriority w:val="99"/>
    <w:rPr>
      <w:color w:val="605E5C"/>
      <w:shd w:val="clear" w:color="auto" w:fill="E1DFDD"/>
    </w:rPr>
  </w:style>
  <w:style w:type="character" w:customStyle="1" w:styleId="107">
    <w:name w:val="Unresolved Mention"/>
    <w:basedOn w:val="25"/>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0">
    <w:name w:val="*正文"/>
    <w:qFormat/>
    <w:uiPriority w:val="0"/>
    <w:pPr>
      <w:widowControl w:val="0"/>
      <w:spacing w:line="360" w:lineRule="auto"/>
      <w:jc w:val="center"/>
    </w:pPr>
    <w:rPr>
      <w:rFonts w:ascii="宋体" w:hAnsi="宋体" w:eastAsia="宋体" w:cs="Times New Roman"/>
      <w:kern w:val="2"/>
      <w:sz w:val="21"/>
      <w:szCs w:val="20"/>
      <w:lang w:val="en-US" w:eastAsia="zh-CN" w:bidi="ar-SA"/>
    </w:rPr>
  </w:style>
  <w:style w:type="paragraph" w:customStyle="1" w:styleId="111">
    <w:name w:val="列出段落1111"/>
    <w:qFormat/>
    <w:uiPriority w:val="34"/>
    <w:pPr>
      <w:widowControl w:val="0"/>
      <w:ind w:left="720"/>
      <w:contextualSpacing/>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extobjs>
    <extobj name="F360BE8B-6686-4F3D-AEAF-501FE73E4058-2">
      <extobjdata type="F360BE8B-6686-4F3D-AEAF-501FE73E4058" data="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"/>
    </extobj>
  </extobj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77</Pages>
  <Words>57125</Words>
  <Characters>62548</Characters>
  <Lines>1</Lines>
  <Paragraphs>1</Paragraphs>
  <TotalTime>9</TotalTime>
  <ScaleCrop>false</ScaleCrop>
  <LinksUpToDate>false</LinksUpToDate>
  <CharactersWithSpaces>64020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2024-05-09T06:14:00Z</cp:lastPrinted>
  <dcterms:modified xsi:type="dcterms:W3CDTF">2024-06-17T12:15:32Z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EECFAED25B9F46E1A99E551672D7CA0A_13</vt:lpwstr>
  </property>
</Properties>
</file>