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208474">
      <w:pPr>
        <w:spacing w:line="360" w:lineRule="auto"/>
        <w:jc w:val="center"/>
        <w:rPr>
          <w:rFonts w:ascii="宋体" w:hAnsi="宋体" w:cs="宋体"/>
          <w:b/>
          <w:color w:val="000000"/>
          <w:sz w:val="24"/>
          <w:highlight w:val="none"/>
        </w:rPr>
      </w:pPr>
    </w:p>
    <w:p w14:paraId="343E4CCD">
      <w:pPr>
        <w:spacing w:line="360" w:lineRule="auto"/>
        <w:jc w:val="center"/>
        <w:rPr>
          <w:rFonts w:ascii="宋体" w:hAnsi="宋体" w:cs="宋体"/>
          <w:b/>
          <w:color w:val="000000"/>
          <w:sz w:val="24"/>
          <w:highlight w:val="none"/>
        </w:rPr>
      </w:pPr>
    </w:p>
    <w:p w14:paraId="66CCAFCE">
      <w:pPr>
        <w:adjustRightInd/>
        <w:spacing w:line="360" w:lineRule="auto"/>
        <w:jc w:val="center"/>
        <w:rPr>
          <w:rFonts w:ascii="宋体" w:hAnsi="宋体" w:cs="宋体"/>
          <w:b/>
          <w:color w:val="000000"/>
          <w:sz w:val="44"/>
          <w:szCs w:val="44"/>
          <w:highlight w:val="none"/>
        </w:rPr>
      </w:pPr>
    </w:p>
    <w:p w14:paraId="5FBCB713">
      <w:pPr>
        <w:spacing w:line="360" w:lineRule="auto"/>
        <w:jc w:val="center"/>
        <w:rPr>
          <w:rFonts w:ascii="宋体" w:hAnsi="宋体" w:cs="宋体"/>
          <w:b/>
          <w:color w:val="000000"/>
          <w:sz w:val="44"/>
          <w:szCs w:val="44"/>
          <w:highlight w:val="none"/>
        </w:rPr>
      </w:pPr>
    </w:p>
    <w:p w14:paraId="58D4C65A">
      <w:pPr>
        <w:adjustRightInd/>
        <w:spacing w:line="360" w:lineRule="auto"/>
        <w:jc w:val="center"/>
        <w:rPr>
          <w:rFonts w:ascii="宋体" w:hAnsi="宋体" w:cs="宋体"/>
          <w:b/>
          <w:color w:val="000000"/>
          <w:sz w:val="48"/>
          <w:szCs w:val="48"/>
          <w:highlight w:val="none"/>
        </w:rPr>
      </w:pPr>
    </w:p>
    <w:p w14:paraId="72756C78">
      <w:pPr>
        <w:adjustRightInd/>
        <w:spacing w:line="360" w:lineRule="auto"/>
        <w:jc w:val="center"/>
        <w:rPr>
          <w:rFonts w:ascii="宋体" w:hAnsi="宋体" w:cs="宋体"/>
          <w:color w:val="000000"/>
          <w:sz w:val="48"/>
          <w:szCs w:val="48"/>
          <w:highlight w:val="none"/>
        </w:rPr>
      </w:pPr>
      <w:r>
        <w:rPr>
          <w:rFonts w:hint="eastAsia" w:ascii="宋体" w:hAnsi="宋体" w:cs="宋体"/>
          <w:color w:val="000000"/>
          <w:sz w:val="48"/>
          <w:szCs w:val="48"/>
          <w:highlight w:val="none"/>
        </w:rPr>
        <w:t>高真空磁控溅射镀膜机</w:t>
      </w:r>
    </w:p>
    <w:p w14:paraId="7DB7F0D9">
      <w:pPr>
        <w:adjustRightInd/>
        <w:spacing w:line="360" w:lineRule="auto"/>
        <w:jc w:val="center"/>
        <w:rPr>
          <w:rFonts w:ascii="宋体" w:hAnsi="宋体" w:cs="宋体"/>
          <w:color w:val="000000"/>
          <w:sz w:val="48"/>
          <w:szCs w:val="48"/>
          <w:highlight w:val="none"/>
        </w:rPr>
      </w:pPr>
      <w:r>
        <w:rPr>
          <w:rFonts w:hint="eastAsia" w:ascii="宋体" w:hAnsi="宋体" w:cs="宋体"/>
          <w:color w:val="000000"/>
          <w:sz w:val="48"/>
          <w:szCs w:val="48"/>
          <w:highlight w:val="none"/>
        </w:rPr>
        <w:t>招标文件</w:t>
      </w:r>
    </w:p>
    <w:p w14:paraId="3455DBD9">
      <w:pPr>
        <w:adjustRightInd/>
        <w:spacing w:line="360" w:lineRule="auto"/>
        <w:jc w:val="center"/>
        <w:rPr>
          <w:rFonts w:ascii="宋体" w:hAnsi="宋体" w:cs="宋体"/>
          <w:b/>
          <w:color w:val="000000"/>
          <w:sz w:val="44"/>
          <w:szCs w:val="44"/>
          <w:highlight w:val="none"/>
        </w:rPr>
      </w:pPr>
      <w:r>
        <w:rPr>
          <w:rFonts w:hint="eastAsia" w:ascii="宋体" w:hAnsi="宋体" w:cs="宋体"/>
          <w:b/>
          <w:color w:val="000000"/>
          <w:sz w:val="44"/>
          <w:szCs w:val="44"/>
          <w:highlight w:val="none"/>
        </w:rPr>
        <w:t>（电子招投标）</w:t>
      </w:r>
    </w:p>
    <w:p w14:paraId="607496BB">
      <w:pPr>
        <w:snapToGrid w:val="0"/>
        <w:spacing w:line="360" w:lineRule="auto"/>
        <w:jc w:val="center"/>
        <w:rPr>
          <w:rFonts w:ascii="宋体" w:hAnsi="宋体" w:cs="宋体"/>
          <w:color w:val="000000"/>
          <w:sz w:val="30"/>
          <w:szCs w:val="30"/>
          <w:highlight w:val="none"/>
        </w:rPr>
      </w:pPr>
      <w:r>
        <w:rPr>
          <w:rFonts w:hint="eastAsia" w:ascii="宋体" w:hAnsi="宋体" w:cs="宋体"/>
          <w:color w:val="000000"/>
          <w:sz w:val="30"/>
          <w:szCs w:val="30"/>
          <w:highlight w:val="none"/>
        </w:rPr>
        <w:t>编号：ZJWSBJ-HD-202413G</w:t>
      </w:r>
    </w:p>
    <w:p w14:paraId="1950E356">
      <w:pPr>
        <w:adjustRightInd/>
        <w:spacing w:line="360" w:lineRule="auto"/>
        <w:rPr>
          <w:rFonts w:ascii="宋体" w:hAnsi="宋体" w:cs="宋体"/>
          <w:color w:val="000000"/>
          <w:sz w:val="28"/>
          <w:szCs w:val="20"/>
          <w:highlight w:val="none"/>
        </w:rPr>
      </w:pPr>
    </w:p>
    <w:p w14:paraId="202DBA49">
      <w:pPr>
        <w:spacing w:line="360" w:lineRule="auto"/>
        <w:jc w:val="center"/>
        <w:rPr>
          <w:rFonts w:ascii="宋体" w:hAnsi="宋体" w:cs="宋体"/>
          <w:b/>
          <w:color w:val="000000"/>
          <w:sz w:val="44"/>
          <w:szCs w:val="44"/>
          <w:highlight w:val="none"/>
        </w:rPr>
      </w:pPr>
    </w:p>
    <w:p w14:paraId="322350B2">
      <w:pPr>
        <w:spacing w:line="360" w:lineRule="auto"/>
        <w:jc w:val="center"/>
        <w:rPr>
          <w:rFonts w:ascii="宋体" w:hAnsi="宋体" w:cs="宋体"/>
          <w:color w:val="000000"/>
          <w:sz w:val="24"/>
          <w:highlight w:val="none"/>
        </w:rPr>
      </w:pPr>
    </w:p>
    <w:p w14:paraId="29C68040">
      <w:pPr>
        <w:spacing w:line="360" w:lineRule="auto"/>
        <w:jc w:val="center"/>
        <w:rPr>
          <w:rFonts w:ascii="宋体" w:hAnsi="宋体" w:cs="宋体"/>
          <w:color w:val="000000"/>
          <w:sz w:val="24"/>
          <w:highlight w:val="none"/>
        </w:rPr>
      </w:pPr>
    </w:p>
    <w:p w14:paraId="6AE95736">
      <w:pPr>
        <w:spacing w:line="360" w:lineRule="auto"/>
        <w:rPr>
          <w:rFonts w:ascii="宋体" w:hAnsi="宋体" w:cs="宋体"/>
          <w:color w:val="000000"/>
          <w:sz w:val="32"/>
          <w:szCs w:val="32"/>
          <w:highlight w:val="none"/>
        </w:rPr>
      </w:pPr>
    </w:p>
    <w:p w14:paraId="35127B43">
      <w:pPr>
        <w:snapToGrid w:val="0"/>
        <w:spacing w:line="360" w:lineRule="auto"/>
        <w:jc w:val="center"/>
        <w:rPr>
          <w:rFonts w:ascii="宋体" w:hAnsi="宋体" w:cs="宋体"/>
          <w:color w:val="000000"/>
          <w:sz w:val="32"/>
          <w:szCs w:val="32"/>
          <w:highlight w:val="none"/>
        </w:rPr>
      </w:pPr>
      <w:r>
        <w:rPr>
          <w:rFonts w:hint="eastAsia" w:ascii="宋体" w:hAnsi="宋体" w:cs="宋体"/>
          <w:color w:val="000000"/>
          <w:sz w:val="32"/>
          <w:szCs w:val="32"/>
          <w:highlight w:val="none"/>
        </w:rPr>
        <w:t>杭州电子科技大学</w:t>
      </w:r>
    </w:p>
    <w:p w14:paraId="30B83EE7">
      <w:pPr>
        <w:spacing w:line="360" w:lineRule="auto"/>
        <w:jc w:val="center"/>
        <w:rPr>
          <w:rFonts w:ascii="宋体" w:hAnsi="宋体" w:cs="宋体"/>
          <w:bCs/>
          <w:color w:val="000000"/>
          <w:sz w:val="32"/>
          <w:szCs w:val="32"/>
          <w:highlight w:val="none"/>
        </w:rPr>
      </w:pPr>
      <w:r>
        <w:rPr>
          <w:rFonts w:hint="eastAsia" w:ascii="宋体" w:hAnsi="宋体" w:cs="宋体"/>
          <w:bCs/>
          <w:color w:val="000000"/>
          <w:sz w:val="32"/>
          <w:szCs w:val="32"/>
          <w:highlight w:val="none"/>
        </w:rPr>
        <w:t>浙江五石中正工程咨询有限公司</w:t>
      </w:r>
    </w:p>
    <w:p w14:paraId="33EB9C16">
      <w:pPr>
        <w:snapToGrid w:val="0"/>
        <w:spacing w:line="360" w:lineRule="auto"/>
        <w:jc w:val="center"/>
        <w:rPr>
          <w:rFonts w:ascii="宋体" w:hAnsi="宋体" w:cs="宋体"/>
          <w:bCs/>
          <w:color w:val="000000"/>
          <w:sz w:val="32"/>
          <w:szCs w:val="32"/>
          <w:highlight w:val="none"/>
        </w:rPr>
      </w:pPr>
      <w:r>
        <w:rPr>
          <w:rFonts w:hint="eastAsia" w:ascii="宋体" w:hAnsi="宋体" w:cs="宋体"/>
          <w:bCs/>
          <w:color w:val="000000"/>
          <w:sz w:val="32"/>
          <w:szCs w:val="32"/>
          <w:highlight w:val="none"/>
        </w:rPr>
        <w:t>二〇二四年十月</w:t>
      </w:r>
    </w:p>
    <w:p w14:paraId="43F2F133">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br w:type="page"/>
      </w:r>
      <w:bookmarkStart w:id="0" w:name="_Hlt67893495"/>
      <w:bookmarkEnd w:id="0"/>
    </w:p>
    <w:p w14:paraId="2A2B07C8">
      <w:pPr>
        <w:spacing w:line="360" w:lineRule="auto"/>
        <w:jc w:val="center"/>
        <w:rPr>
          <w:rFonts w:ascii="宋体" w:hAnsi="宋体" w:cs="宋体"/>
          <w:color w:val="000000"/>
          <w:sz w:val="24"/>
          <w:highlight w:val="none"/>
        </w:rPr>
      </w:pPr>
    </w:p>
    <w:p w14:paraId="0CEFCC2A">
      <w:pPr>
        <w:spacing w:line="360" w:lineRule="auto"/>
        <w:jc w:val="center"/>
        <w:rPr>
          <w:rFonts w:ascii="宋体" w:hAnsi="宋体" w:cs="宋体"/>
          <w:b/>
          <w:color w:val="000000"/>
          <w:sz w:val="48"/>
          <w:szCs w:val="48"/>
          <w:highlight w:val="none"/>
        </w:rPr>
      </w:pPr>
      <w:r>
        <w:rPr>
          <w:rFonts w:hint="eastAsia" w:ascii="宋体" w:hAnsi="宋体" w:cs="宋体"/>
          <w:b/>
          <w:color w:val="000000"/>
          <w:sz w:val="48"/>
          <w:szCs w:val="48"/>
          <w:highlight w:val="none"/>
        </w:rPr>
        <w:t>目  录</w:t>
      </w:r>
    </w:p>
    <w:p w14:paraId="44C1C5BF">
      <w:pPr>
        <w:spacing w:line="360" w:lineRule="auto"/>
        <w:rPr>
          <w:rFonts w:ascii="宋体" w:hAnsi="宋体" w:cs="宋体"/>
          <w:color w:val="000000"/>
          <w:sz w:val="32"/>
          <w:szCs w:val="32"/>
          <w:highlight w:val="none"/>
        </w:rPr>
      </w:pPr>
    </w:p>
    <w:p w14:paraId="33A09D93">
      <w:pPr>
        <w:spacing w:line="360" w:lineRule="auto"/>
        <w:rPr>
          <w:rFonts w:ascii="宋体" w:hAnsi="宋体" w:cs="宋体"/>
          <w:color w:val="000000"/>
          <w:sz w:val="32"/>
          <w:szCs w:val="32"/>
          <w:highlight w:val="none"/>
        </w:rPr>
      </w:pPr>
    </w:p>
    <w:p w14:paraId="0626127D">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第一部分      招标公告</w:t>
      </w:r>
    </w:p>
    <w:p w14:paraId="6FEF147C">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第二部分      投标人须知</w:t>
      </w:r>
    </w:p>
    <w:p w14:paraId="2E306CE9">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第三部分      采购需求</w:t>
      </w:r>
    </w:p>
    <w:p w14:paraId="5BE9D2B2">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第四部分      评标办法</w:t>
      </w:r>
    </w:p>
    <w:p w14:paraId="516EBEE2">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第五部分      拟签订的合同文本</w:t>
      </w:r>
    </w:p>
    <w:p w14:paraId="5D506746">
      <w:pPr>
        <w:spacing w:line="360" w:lineRule="auto"/>
        <w:ind w:firstLine="1280" w:firstLineChars="400"/>
        <w:rPr>
          <w:rFonts w:ascii="宋体" w:hAnsi="宋体" w:cs="宋体"/>
          <w:color w:val="000000"/>
          <w:sz w:val="32"/>
          <w:szCs w:val="32"/>
          <w:highlight w:val="none"/>
        </w:rPr>
      </w:pPr>
      <w:r>
        <w:rPr>
          <w:rFonts w:hint="eastAsia" w:ascii="宋体" w:hAnsi="宋体" w:cs="宋体"/>
          <w:color w:val="000000"/>
          <w:sz w:val="32"/>
          <w:szCs w:val="32"/>
          <w:highlight w:val="none"/>
        </w:rPr>
        <w:t>第六部分      应提交的有关格式范例</w:t>
      </w:r>
    </w:p>
    <w:p w14:paraId="0256581C">
      <w:pPr>
        <w:spacing w:line="360" w:lineRule="auto"/>
        <w:ind w:firstLine="549" w:firstLineChars="229"/>
        <w:rPr>
          <w:rFonts w:ascii="宋体" w:hAnsi="宋体" w:cs="宋体"/>
          <w:color w:val="000000"/>
          <w:sz w:val="24"/>
          <w:highlight w:val="none"/>
        </w:rPr>
      </w:pPr>
      <w:bookmarkStart w:id="1" w:name="_Hlt91233176"/>
      <w:bookmarkEnd w:id="1"/>
      <w:bookmarkStart w:id="2" w:name="_Toc91899869"/>
    </w:p>
    <w:p w14:paraId="640D451A">
      <w:pPr>
        <w:spacing w:line="360" w:lineRule="auto"/>
        <w:ind w:firstLine="549" w:firstLineChars="229"/>
        <w:rPr>
          <w:rFonts w:ascii="宋体" w:hAnsi="宋体" w:cs="宋体"/>
          <w:color w:val="000000"/>
          <w:sz w:val="24"/>
          <w:highlight w:val="none"/>
        </w:rPr>
      </w:pPr>
    </w:p>
    <w:p w14:paraId="2938B9B6">
      <w:pPr>
        <w:spacing w:line="360" w:lineRule="auto"/>
        <w:ind w:firstLine="549" w:firstLineChars="229"/>
        <w:rPr>
          <w:rFonts w:ascii="宋体" w:hAnsi="宋体" w:cs="宋体"/>
          <w:color w:val="000000"/>
          <w:sz w:val="24"/>
          <w:highlight w:val="none"/>
        </w:rPr>
      </w:pPr>
    </w:p>
    <w:p w14:paraId="7B5CC609">
      <w:pPr>
        <w:spacing w:line="360" w:lineRule="auto"/>
        <w:ind w:firstLine="549" w:firstLineChars="229"/>
        <w:rPr>
          <w:rFonts w:ascii="宋体" w:hAnsi="宋体" w:cs="宋体"/>
          <w:color w:val="000000"/>
          <w:sz w:val="24"/>
          <w:highlight w:val="none"/>
        </w:rPr>
      </w:pPr>
    </w:p>
    <w:p w14:paraId="75B69E8D">
      <w:pPr>
        <w:spacing w:line="360" w:lineRule="auto"/>
        <w:ind w:firstLine="549" w:firstLineChars="229"/>
        <w:rPr>
          <w:rFonts w:ascii="宋体" w:hAnsi="宋体" w:cs="宋体"/>
          <w:color w:val="000000"/>
          <w:sz w:val="24"/>
          <w:highlight w:val="none"/>
        </w:rPr>
      </w:pPr>
    </w:p>
    <w:p w14:paraId="504D3B4D">
      <w:pPr>
        <w:spacing w:line="360" w:lineRule="auto"/>
        <w:ind w:firstLine="549" w:firstLineChars="229"/>
        <w:rPr>
          <w:rFonts w:ascii="宋体" w:hAnsi="宋体" w:cs="宋体"/>
          <w:color w:val="000000"/>
          <w:sz w:val="24"/>
          <w:highlight w:val="none"/>
        </w:rPr>
      </w:pPr>
    </w:p>
    <w:p w14:paraId="0F4CD265">
      <w:pPr>
        <w:spacing w:line="360" w:lineRule="auto"/>
        <w:ind w:firstLine="549" w:firstLineChars="229"/>
        <w:rPr>
          <w:rFonts w:ascii="宋体" w:hAnsi="宋体" w:cs="宋体"/>
          <w:color w:val="000000"/>
          <w:sz w:val="24"/>
          <w:highlight w:val="none"/>
        </w:rPr>
      </w:pPr>
    </w:p>
    <w:p w14:paraId="655F0583">
      <w:pPr>
        <w:spacing w:line="360" w:lineRule="auto"/>
        <w:ind w:firstLine="549" w:firstLineChars="229"/>
        <w:rPr>
          <w:rFonts w:ascii="宋体" w:hAnsi="宋体" w:cs="宋体"/>
          <w:color w:val="000000"/>
          <w:sz w:val="24"/>
          <w:highlight w:val="none"/>
        </w:rPr>
      </w:pPr>
    </w:p>
    <w:p w14:paraId="75748B6D">
      <w:pPr>
        <w:spacing w:line="360" w:lineRule="auto"/>
        <w:ind w:firstLine="549" w:firstLineChars="229"/>
        <w:rPr>
          <w:rFonts w:ascii="宋体" w:hAnsi="宋体" w:cs="宋体"/>
          <w:color w:val="000000"/>
          <w:sz w:val="24"/>
          <w:highlight w:val="none"/>
        </w:rPr>
      </w:pPr>
    </w:p>
    <w:p w14:paraId="596B0E5A">
      <w:pPr>
        <w:spacing w:line="360" w:lineRule="auto"/>
        <w:ind w:firstLine="549" w:firstLineChars="229"/>
        <w:rPr>
          <w:rFonts w:ascii="宋体" w:hAnsi="宋体" w:cs="宋体"/>
          <w:color w:val="000000"/>
          <w:sz w:val="24"/>
          <w:highlight w:val="none"/>
        </w:rPr>
      </w:pPr>
    </w:p>
    <w:p w14:paraId="2EF1548E">
      <w:pPr>
        <w:spacing w:line="360" w:lineRule="auto"/>
        <w:ind w:firstLine="549" w:firstLineChars="229"/>
        <w:rPr>
          <w:rFonts w:ascii="宋体" w:hAnsi="宋体" w:cs="宋体"/>
          <w:color w:val="000000"/>
          <w:sz w:val="24"/>
          <w:highlight w:val="none"/>
        </w:rPr>
      </w:pPr>
    </w:p>
    <w:p w14:paraId="03389D8B">
      <w:pPr>
        <w:spacing w:line="360" w:lineRule="auto"/>
        <w:ind w:firstLine="549" w:firstLineChars="229"/>
        <w:rPr>
          <w:rFonts w:ascii="宋体" w:hAnsi="宋体" w:cs="宋体"/>
          <w:color w:val="000000"/>
          <w:sz w:val="24"/>
          <w:highlight w:val="none"/>
        </w:rPr>
      </w:pPr>
    </w:p>
    <w:p w14:paraId="732CC4DA">
      <w:pPr>
        <w:spacing w:line="360" w:lineRule="auto"/>
        <w:ind w:firstLine="549" w:firstLineChars="229"/>
        <w:rPr>
          <w:rFonts w:ascii="宋体" w:hAnsi="宋体" w:cs="宋体"/>
          <w:color w:val="000000"/>
          <w:sz w:val="24"/>
          <w:highlight w:val="none"/>
        </w:rPr>
      </w:pPr>
    </w:p>
    <w:p w14:paraId="52637803">
      <w:pPr>
        <w:spacing w:line="360" w:lineRule="auto"/>
        <w:rPr>
          <w:rFonts w:ascii="宋体" w:hAnsi="宋体" w:cs="宋体"/>
          <w:color w:val="000000"/>
          <w:sz w:val="24"/>
          <w:highlight w:val="none"/>
        </w:rPr>
      </w:pPr>
    </w:p>
    <w:p w14:paraId="5565A0D5">
      <w:pPr>
        <w:adjustRightInd/>
        <w:spacing w:line="360" w:lineRule="auto"/>
        <w:jc w:val="center"/>
        <w:outlineLvl w:val="0"/>
        <w:rPr>
          <w:rFonts w:ascii="宋体" w:hAnsi="宋体" w:cs="宋体"/>
          <w:b/>
          <w:color w:val="000000"/>
          <w:sz w:val="36"/>
          <w:szCs w:val="20"/>
          <w:highlight w:val="none"/>
        </w:rPr>
      </w:pPr>
      <w:bookmarkStart w:id="3" w:name="第一部分"/>
      <w:r>
        <w:rPr>
          <w:rFonts w:hint="eastAsia" w:ascii="宋体" w:hAnsi="宋体" w:cs="宋体"/>
          <w:b/>
          <w:color w:val="000000"/>
          <w:sz w:val="36"/>
          <w:szCs w:val="36"/>
          <w:highlight w:val="none"/>
        </w:rPr>
        <w:br w:type="page"/>
      </w:r>
      <w:bookmarkEnd w:id="2"/>
      <w:bookmarkEnd w:id="3"/>
      <w:bookmarkStart w:id="4" w:name="_Hlt74707423"/>
      <w:bookmarkEnd w:id="4"/>
      <w:bookmarkStart w:id="5" w:name="_Hlt74729822"/>
      <w:bookmarkEnd w:id="5"/>
      <w:bookmarkStart w:id="6" w:name="_Hlt74728647"/>
      <w:bookmarkEnd w:id="6"/>
      <w:bookmarkStart w:id="7" w:name="_Hlt74649545"/>
      <w:bookmarkEnd w:id="7"/>
      <w:bookmarkStart w:id="8" w:name="第二部分"/>
      <w:bookmarkStart w:id="9" w:name="_Toc91899870"/>
      <w:bookmarkStart w:id="10" w:name="_Toc91899871"/>
      <w:r>
        <w:rPr>
          <w:rFonts w:hint="eastAsia" w:ascii="宋体" w:hAnsi="宋体" w:cs="宋体"/>
          <w:b/>
          <w:color w:val="000000"/>
          <w:sz w:val="36"/>
          <w:szCs w:val="20"/>
          <w:highlight w:val="none"/>
        </w:rPr>
        <w:t>第一部分 招标公告</w:t>
      </w:r>
    </w:p>
    <w:p w14:paraId="62479EEF">
      <w:pPr>
        <w:pBdr>
          <w:top w:val="single" w:color="auto" w:sz="4" w:space="1"/>
          <w:left w:val="single" w:color="auto" w:sz="4" w:space="4"/>
          <w:bottom w:val="single" w:color="auto" w:sz="4" w:space="2"/>
          <w:right w:val="single" w:color="auto" w:sz="4" w:space="4"/>
        </w:pBdr>
        <w:spacing w:line="360" w:lineRule="auto"/>
        <w:ind w:firstLine="480" w:firstLineChars="200"/>
        <w:rPr>
          <w:rFonts w:ascii="宋体" w:hAnsi="宋体"/>
          <w:color w:val="000000"/>
          <w:sz w:val="24"/>
          <w:highlight w:val="none"/>
        </w:rPr>
      </w:pPr>
      <w:r>
        <w:rPr>
          <w:rFonts w:hint="eastAsia" w:ascii="宋体" w:hAnsi="宋体"/>
          <w:color w:val="000000"/>
          <w:sz w:val="24"/>
          <w:highlight w:val="none"/>
        </w:rPr>
        <w:t>项目概况</w:t>
      </w:r>
    </w:p>
    <w:p w14:paraId="25F8971B">
      <w:pPr>
        <w:pBdr>
          <w:top w:val="single" w:color="auto" w:sz="4" w:space="1"/>
          <w:left w:val="single" w:color="auto" w:sz="4" w:space="4"/>
          <w:bottom w:val="single" w:color="auto" w:sz="4" w:space="2"/>
          <w:right w:val="single" w:color="auto" w:sz="4" w:space="4"/>
        </w:pBdr>
        <w:spacing w:line="360" w:lineRule="auto"/>
        <w:ind w:firstLine="480" w:firstLineChars="200"/>
        <w:rPr>
          <w:rFonts w:ascii="宋体" w:hAnsi="宋体"/>
          <w:color w:val="000000"/>
          <w:sz w:val="24"/>
          <w:highlight w:val="none"/>
          <w:u w:val="single"/>
        </w:rPr>
      </w:pPr>
      <w:r>
        <w:rPr>
          <w:rFonts w:hint="eastAsia" w:ascii="宋体" w:hAnsi="宋体" w:cs="仿宋_GB2312"/>
          <w:color w:val="000000"/>
          <w:sz w:val="24"/>
          <w:highlight w:val="none"/>
          <w:u w:val="single"/>
        </w:rPr>
        <w:t>高真空磁控溅射镀膜机</w:t>
      </w:r>
      <w:r>
        <w:rPr>
          <w:rFonts w:hint="eastAsia" w:ascii="宋体" w:hAnsi="宋体"/>
          <w:color w:val="000000"/>
          <w:sz w:val="24"/>
          <w:highlight w:val="none"/>
        </w:rPr>
        <w:t>招标项目的潜在投标人应在政采云平台（</w:t>
      </w:r>
      <w:r>
        <w:rPr>
          <w:highlight w:val="none"/>
        </w:rPr>
        <w:fldChar w:fldCharType="begin"/>
      </w:r>
      <w:r>
        <w:rPr>
          <w:highlight w:val="none"/>
        </w:rPr>
        <w:instrText xml:space="preserve"> HYPERLINK "https://www.zcygov.cn/）获取（下载）招标文件，并于202%20年%20月%20日%20点%20分00秒" </w:instrText>
      </w:r>
      <w:r>
        <w:rPr>
          <w:highlight w:val="none"/>
        </w:rPr>
        <w:fldChar w:fldCharType="separate"/>
      </w:r>
      <w:r>
        <w:rPr>
          <w:rStyle w:val="21"/>
          <w:rFonts w:ascii="宋体" w:hAnsi="宋体" w:eastAsia="宋体" w:cs="Times New Roman"/>
          <w:snapToGrid/>
          <w:kern w:val="2"/>
          <w:sz w:val="24"/>
          <w:szCs w:val="24"/>
          <w:highlight w:val="none"/>
        </w:rPr>
        <w:t>https://www.zcygov.cn/）获取（下载）招标文件，并于</w:t>
      </w:r>
      <w:r>
        <w:rPr>
          <w:rStyle w:val="21"/>
          <w:rFonts w:hint="eastAsia" w:ascii="宋体" w:hAnsi="宋体" w:eastAsia="宋体" w:cs="Times New Roman"/>
          <w:snapToGrid/>
          <w:kern w:val="2"/>
          <w:sz w:val="24"/>
          <w:szCs w:val="24"/>
          <w:highlight w:val="none"/>
        </w:rPr>
        <w:t>2024</w:t>
      </w:r>
      <w:r>
        <w:rPr>
          <w:rStyle w:val="21"/>
          <w:rFonts w:ascii="宋体" w:hAnsi="宋体" w:eastAsia="宋体" w:cs="Times New Roman"/>
          <w:snapToGrid/>
          <w:kern w:val="2"/>
          <w:sz w:val="24"/>
          <w:szCs w:val="24"/>
          <w:highlight w:val="none"/>
        </w:rPr>
        <w:t>年</w:t>
      </w:r>
      <w:r>
        <w:rPr>
          <w:rStyle w:val="21"/>
          <w:rFonts w:hint="eastAsia" w:ascii="宋体" w:hAnsi="宋体" w:cs="Times New Roman"/>
          <w:snapToGrid/>
          <w:kern w:val="2"/>
          <w:sz w:val="24"/>
          <w:szCs w:val="24"/>
          <w:highlight w:val="none"/>
          <w:lang w:val="en-US" w:eastAsia="zh-CN"/>
        </w:rPr>
        <w:t>11</w:t>
      </w:r>
      <w:r>
        <w:rPr>
          <w:rStyle w:val="21"/>
          <w:rFonts w:hint="eastAsia" w:ascii="宋体" w:hAnsi="宋体" w:eastAsia="宋体" w:cs="Times New Roman"/>
          <w:snapToGrid/>
          <w:kern w:val="2"/>
          <w:sz w:val="24"/>
          <w:szCs w:val="24"/>
          <w:highlight w:val="none"/>
        </w:rPr>
        <w:t>月</w:t>
      </w:r>
      <w:r>
        <w:rPr>
          <w:rStyle w:val="21"/>
          <w:rFonts w:hint="eastAsia" w:ascii="宋体" w:hAnsi="宋体" w:cs="Times New Roman"/>
          <w:snapToGrid/>
          <w:kern w:val="2"/>
          <w:sz w:val="24"/>
          <w:szCs w:val="24"/>
          <w:highlight w:val="none"/>
          <w:lang w:val="en-US" w:eastAsia="zh-CN"/>
        </w:rPr>
        <w:t>22</w:t>
      </w:r>
      <w:r>
        <w:rPr>
          <w:rStyle w:val="21"/>
          <w:rFonts w:hint="eastAsia" w:ascii="宋体" w:hAnsi="宋体" w:eastAsia="宋体" w:cs="Times New Roman"/>
          <w:snapToGrid/>
          <w:kern w:val="2"/>
          <w:sz w:val="24"/>
          <w:szCs w:val="24"/>
          <w:highlight w:val="none"/>
        </w:rPr>
        <w:t>日09点</w:t>
      </w:r>
      <w:r>
        <w:rPr>
          <w:rStyle w:val="21"/>
          <w:rFonts w:hint="eastAsia" w:ascii="宋体" w:hAnsi="宋体" w:cs="Times New Roman"/>
          <w:snapToGrid/>
          <w:kern w:val="2"/>
          <w:sz w:val="24"/>
          <w:szCs w:val="24"/>
          <w:highlight w:val="none"/>
          <w:lang w:val="en-US" w:eastAsia="zh-CN"/>
        </w:rPr>
        <w:t>3</w:t>
      </w:r>
      <w:r>
        <w:rPr>
          <w:rStyle w:val="21"/>
          <w:rFonts w:hint="eastAsia" w:ascii="宋体" w:hAnsi="宋体" w:eastAsia="宋体" w:cs="Times New Roman"/>
          <w:snapToGrid/>
          <w:kern w:val="2"/>
          <w:sz w:val="24"/>
          <w:szCs w:val="24"/>
          <w:highlight w:val="none"/>
        </w:rPr>
        <w:t>0分00秒</w:t>
      </w:r>
      <w:r>
        <w:rPr>
          <w:rStyle w:val="21"/>
          <w:rFonts w:hint="eastAsia" w:ascii="宋体" w:hAnsi="宋体" w:eastAsia="宋体" w:cs="Times New Roman"/>
          <w:snapToGrid/>
          <w:kern w:val="2"/>
          <w:sz w:val="24"/>
          <w:szCs w:val="24"/>
          <w:highlight w:val="none"/>
        </w:rPr>
        <w:fldChar w:fldCharType="end"/>
      </w:r>
      <w:r>
        <w:rPr>
          <w:rFonts w:hint="eastAsia" w:ascii="宋体" w:hAnsi="宋体"/>
          <w:bCs/>
          <w:color w:val="000000"/>
          <w:sz w:val="24"/>
          <w:highlight w:val="none"/>
        </w:rPr>
        <w:t>（北京时间）前</w:t>
      </w:r>
      <w:r>
        <w:rPr>
          <w:rFonts w:hint="eastAsia" w:ascii="宋体" w:hAnsi="宋体"/>
          <w:color w:val="000000"/>
          <w:sz w:val="24"/>
          <w:highlight w:val="none"/>
        </w:rPr>
        <w:t>递交（上传）投标文件。</w:t>
      </w:r>
    </w:p>
    <w:p w14:paraId="2EAD4C00">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一、项目基本情况                                            </w:t>
      </w:r>
    </w:p>
    <w:p w14:paraId="4DBB6C6C">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项目编号：</w:t>
      </w:r>
      <w:r>
        <w:rPr>
          <w:rFonts w:hint="eastAsia" w:ascii="宋体" w:hAnsi="宋体" w:cs="宋体"/>
          <w:color w:val="000000"/>
          <w:sz w:val="24"/>
          <w:highlight w:val="none"/>
        </w:rPr>
        <w:t>ZJWSBJ-HD-202413G</w:t>
      </w:r>
    </w:p>
    <w:p w14:paraId="49A6C86E">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项目名称：</w:t>
      </w:r>
      <w:r>
        <w:rPr>
          <w:rFonts w:hint="eastAsia" w:ascii="宋体" w:hAnsi="宋体" w:cs="宋体"/>
          <w:color w:val="000000"/>
          <w:sz w:val="24"/>
          <w:highlight w:val="none"/>
        </w:rPr>
        <w:t>高真空磁控溅射镀膜机</w:t>
      </w:r>
    </w:p>
    <w:p w14:paraId="041B9BC6">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预算金额（元）：</w:t>
      </w:r>
      <w:r>
        <w:rPr>
          <w:rFonts w:hint="eastAsia" w:ascii="宋体" w:hAnsi="宋体" w:cs="宋体"/>
          <w:color w:val="000000"/>
          <w:sz w:val="24"/>
          <w:highlight w:val="none"/>
        </w:rPr>
        <w:t xml:space="preserve"> 4000000</w:t>
      </w:r>
    </w:p>
    <w:p w14:paraId="4703B334">
      <w:pPr>
        <w:spacing w:line="360" w:lineRule="auto"/>
        <w:ind w:firstLine="480"/>
        <w:rPr>
          <w:rFonts w:ascii="宋体" w:hAnsi="宋体" w:cs="宋体"/>
          <w:color w:val="000000"/>
          <w:sz w:val="24"/>
          <w:highlight w:val="none"/>
        </w:rPr>
      </w:pPr>
      <w:r>
        <w:rPr>
          <w:rFonts w:hint="eastAsia" w:ascii="宋体" w:hAnsi="宋体" w:cs="宋体"/>
          <w:b/>
          <w:color w:val="000000"/>
          <w:sz w:val="24"/>
          <w:highlight w:val="none"/>
        </w:rPr>
        <w:t>最高限价（元）：</w:t>
      </w:r>
      <w:r>
        <w:rPr>
          <w:rFonts w:hint="eastAsia" w:ascii="宋体" w:hAnsi="宋体" w:cs="宋体"/>
          <w:color w:val="000000"/>
          <w:sz w:val="24"/>
          <w:highlight w:val="none"/>
        </w:rPr>
        <w:t xml:space="preserve"> 4000000</w:t>
      </w:r>
    </w:p>
    <w:p w14:paraId="6D430563">
      <w:pPr>
        <w:pStyle w:val="3"/>
        <w:spacing w:line="360" w:lineRule="auto"/>
        <w:ind w:firstLine="480"/>
        <w:rPr>
          <w:rFonts w:hAnsi="宋体"/>
          <w:snapToGrid/>
          <w:kern w:val="2"/>
          <w:sz w:val="24"/>
          <w:szCs w:val="24"/>
          <w:highlight w:val="none"/>
        </w:rPr>
      </w:pPr>
      <w:r>
        <w:rPr>
          <w:rFonts w:hint="eastAsia" w:hAnsi="宋体" w:cs="宋体"/>
          <w:b/>
          <w:sz w:val="24"/>
          <w:highlight w:val="none"/>
        </w:rPr>
        <w:t>采购需求：</w:t>
      </w:r>
      <w:r>
        <w:rPr>
          <w:rFonts w:hint="eastAsia" w:hAnsi="宋体"/>
          <w:snapToGrid/>
          <w:kern w:val="2"/>
          <w:sz w:val="24"/>
          <w:szCs w:val="24"/>
          <w:highlight w:val="none"/>
        </w:rPr>
        <w:t>具体以招标文件第三部分采购需求为准，供应商可点击本公告下方“浏览采购文件”查看采购需求。</w:t>
      </w:r>
    </w:p>
    <w:p w14:paraId="0E01CDEC">
      <w:pPr>
        <w:pStyle w:val="3"/>
        <w:spacing w:line="360" w:lineRule="auto"/>
        <w:ind w:firstLine="480"/>
        <w:rPr>
          <w:rFonts w:hAnsi="宋体"/>
          <w:snapToGrid/>
          <w:kern w:val="2"/>
          <w:sz w:val="24"/>
          <w:szCs w:val="24"/>
          <w:highlight w:val="none"/>
        </w:rPr>
      </w:pPr>
      <w:r>
        <w:rPr>
          <w:rFonts w:hint="eastAsia" w:hAnsi="宋体"/>
          <w:snapToGrid/>
          <w:kern w:val="2"/>
          <w:sz w:val="24"/>
          <w:szCs w:val="24"/>
          <w:highlight w:val="none"/>
        </w:rPr>
        <w:t>标项1：</w:t>
      </w:r>
    </w:p>
    <w:p w14:paraId="086D0530">
      <w:pPr>
        <w:pStyle w:val="3"/>
        <w:spacing w:line="360" w:lineRule="auto"/>
        <w:ind w:firstLine="480"/>
        <w:rPr>
          <w:rFonts w:hAnsi="宋体"/>
          <w:snapToGrid/>
          <w:kern w:val="2"/>
          <w:sz w:val="24"/>
          <w:szCs w:val="24"/>
          <w:highlight w:val="none"/>
        </w:rPr>
      </w:pPr>
      <w:r>
        <w:rPr>
          <w:rFonts w:hint="eastAsia" w:hAnsi="宋体"/>
          <w:snapToGrid/>
          <w:kern w:val="2"/>
          <w:sz w:val="24"/>
          <w:szCs w:val="24"/>
          <w:highlight w:val="none"/>
        </w:rPr>
        <w:t>标项名称：</w:t>
      </w:r>
      <w:r>
        <w:rPr>
          <w:rFonts w:hint="eastAsia" w:hAnsi="宋体" w:cs="宋体"/>
          <w:sz w:val="24"/>
          <w:highlight w:val="none"/>
        </w:rPr>
        <w:t>高真空磁控溅射镀膜机</w:t>
      </w:r>
    </w:p>
    <w:p w14:paraId="108F9A12">
      <w:pPr>
        <w:pStyle w:val="3"/>
        <w:spacing w:line="360" w:lineRule="auto"/>
        <w:ind w:firstLine="480"/>
        <w:rPr>
          <w:rFonts w:hAnsi="宋体"/>
          <w:snapToGrid/>
          <w:kern w:val="2"/>
          <w:sz w:val="24"/>
          <w:szCs w:val="24"/>
          <w:highlight w:val="none"/>
        </w:rPr>
      </w:pPr>
      <w:r>
        <w:rPr>
          <w:rFonts w:hint="eastAsia" w:hAnsi="宋体"/>
          <w:snapToGrid/>
          <w:kern w:val="2"/>
          <w:sz w:val="24"/>
          <w:szCs w:val="24"/>
          <w:highlight w:val="none"/>
        </w:rPr>
        <w:t>预算金额（元）： 4000000</w:t>
      </w:r>
    </w:p>
    <w:p w14:paraId="7C933A1F">
      <w:pPr>
        <w:pStyle w:val="3"/>
        <w:spacing w:line="360" w:lineRule="auto"/>
        <w:ind w:firstLine="480"/>
        <w:rPr>
          <w:rFonts w:hAnsi="宋体"/>
          <w:snapToGrid/>
          <w:kern w:val="2"/>
          <w:sz w:val="24"/>
          <w:szCs w:val="24"/>
          <w:highlight w:val="none"/>
        </w:rPr>
      </w:pPr>
      <w:r>
        <w:rPr>
          <w:rFonts w:hint="eastAsia" w:hAnsi="宋体"/>
          <w:snapToGrid/>
          <w:kern w:val="2"/>
          <w:sz w:val="24"/>
          <w:szCs w:val="24"/>
          <w:highlight w:val="none"/>
        </w:rPr>
        <w:t>最高限价（元）： 4000000</w:t>
      </w:r>
    </w:p>
    <w:p w14:paraId="69DC9B54">
      <w:pPr>
        <w:pStyle w:val="3"/>
        <w:spacing w:line="360" w:lineRule="auto"/>
        <w:ind w:firstLine="480"/>
        <w:rPr>
          <w:rFonts w:hAnsi="宋体"/>
          <w:snapToGrid/>
          <w:kern w:val="2"/>
          <w:sz w:val="24"/>
          <w:szCs w:val="24"/>
          <w:highlight w:val="none"/>
        </w:rPr>
      </w:pPr>
      <w:r>
        <w:rPr>
          <w:rFonts w:hint="eastAsia" w:hAnsi="宋体"/>
          <w:snapToGrid/>
          <w:kern w:val="2"/>
          <w:sz w:val="24"/>
          <w:szCs w:val="24"/>
          <w:highlight w:val="none"/>
        </w:rPr>
        <w:t>采购需求：具体以招标文件第三部分采购需求为准，供应商可点击本公告下方“浏览采购文件”查看采购需求。本项目允许采购进口产品。</w:t>
      </w:r>
    </w:p>
    <w:p w14:paraId="27D6C744">
      <w:pPr>
        <w:pStyle w:val="23"/>
        <w:ind w:firstLine="482"/>
        <w:rPr>
          <w:rFonts w:ascii="宋体" w:hAnsi="宋体" w:cs="宋体"/>
          <w:color w:val="000000"/>
          <w:highlight w:val="none"/>
        </w:rPr>
      </w:pPr>
      <w:r>
        <w:rPr>
          <w:rFonts w:hint="eastAsia" w:ascii="宋体" w:hAnsi="宋体" w:cs="宋体"/>
          <w:b/>
          <w:color w:val="000000"/>
          <w:highlight w:val="none"/>
        </w:rPr>
        <w:t>合同履约期限：</w:t>
      </w:r>
      <w:r>
        <w:rPr>
          <w:rFonts w:hint="eastAsia" w:asciiTheme="minorEastAsia" w:hAnsiTheme="minorEastAsia"/>
          <w:szCs w:val="24"/>
          <w:highlight w:val="none"/>
        </w:rPr>
        <w:t>签订合同且收到预付款后12个月内</w:t>
      </w:r>
      <w:r>
        <w:rPr>
          <w:rFonts w:hint="eastAsia"/>
          <w:highlight w:val="none"/>
        </w:rPr>
        <w:t>。</w:t>
      </w:r>
    </w:p>
    <w:p w14:paraId="0A021CE9">
      <w:pPr>
        <w:pStyle w:val="3"/>
        <w:spacing w:line="360" w:lineRule="auto"/>
        <w:ind w:firstLine="480"/>
        <w:rPr>
          <w:rFonts w:hAnsi="宋体" w:cs="宋体"/>
          <w:kern w:val="0"/>
          <w:sz w:val="24"/>
          <w:highlight w:val="none"/>
        </w:rPr>
      </w:pPr>
      <w:r>
        <w:rPr>
          <w:rFonts w:hint="eastAsia" w:hAnsi="宋体" w:cs="宋体"/>
          <w:b/>
          <w:sz w:val="24"/>
          <w:highlight w:val="none"/>
        </w:rPr>
        <w:t>本项目接受联合体投标：</w:t>
      </w:r>
      <w:r>
        <w:rPr>
          <w:rFonts w:hint="eastAsia" w:hAnsi="宋体" w:cs="宋体"/>
          <w:kern w:val="0"/>
          <w:sz w:val="24"/>
          <w:highlight w:val="none"/>
        </w:rPr>
        <w:sym w:font="Wingdings" w:char="F0FE"/>
      </w:r>
      <w:r>
        <w:rPr>
          <w:rFonts w:hint="eastAsia" w:hAnsi="宋体" w:cs="宋体"/>
          <w:b/>
          <w:sz w:val="24"/>
          <w:highlight w:val="none"/>
        </w:rPr>
        <w:t>是</w:t>
      </w:r>
      <w:r>
        <w:rPr>
          <w:rFonts w:hint="eastAsia" w:hAnsi="宋体" w:cs="宋体"/>
          <w:b/>
          <w:snapToGrid/>
          <w:kern w:val="2"/>
          <w:sz w:val="24"/>
          <w:highlight w:val="none"/>
        </w:rPr>
        <w:t>；</w:t>
      </w:r>
      <w:r>
        <w:rPr>
          <w:rFonts w:hint="eastAsia" w:ascii="MS Gothic" w:hAnsi="MS Gothic" w:cs="宋体"/>
          <w:kern w:val="0"/>
          <w:sz w:val="24"/>
          <w:highlight w:val="none"/>
        </w:rPr>
        <w:t>☐</w:t>
      </w:r>
      <w:r>
        <w:rPr>
          <w:rFonts w:hint="eastAsia" w:hAnsi="宋体" w:cs="宋体"/>
          <w:b/>
          <w:sz w:val="24"/>
          <w:highlight w:val="none"/>
        </w:rPr>
        <w:t>否</w:t>
      </w:r>
      <w:r>
        <w:rPr>
          <w:rFonts w:hint="eastAsia" w:hAnsi="宋体" w:cs="宋体"/>
          <w:kern w:val="0"/>
          <w:sz w:val="24"/>
          <w:highlight w:val="none"/>
        </w:rPr>
        <w:t>。</w:t>
      </w:r>
    </w:p>
    <w:p w14:paraId="4419EDEE">
      <w:pPr>
        <w:spacing w:line="360" w:lineRule="auto"/>
        <w:rPr>
          <w:rFonts w:ascii="宋体" w:hAnsi="宋体" w:cs="宋体"/>
          <w:b/>
          <w:color w:val="000000"/>
          <w:sz w:val="24"/>
          <w:highlight w:val="none"/>
        </w:rPr>
      </w:pPr>
      <w:r>
        <w:rPr>
          <w:rFonts w:hint="eastAsia" w:ascii="宋体" w:hAnsi="宋体" w:cs="宋体"/>
          <w:b/>
          <w:color w:val="000000"/>
          <w:sz w:val="24"/>
          <w:highlight w:val="none"/>
        </w:rPr>
        <w:t>二、</w:t>
      </w:r>
      <w:bookmarkStart w:id="11" w:name="_Hlk101132948"/>
      <w:r>
        <w:rPr>
          <w:rFonts w:hint="eastAsia" w:ascii="宋体" w:hAnsi="宋体" w:cs="宋体"/>
          <w:b/>
          <w:color w:val="000000"/>
          <w:sz w:val="24"/>
          <w:highlight w:val="none"/>
        </w:rPr>
        <w:t>申请人的资格要求</w:t>
      </w:r>
      <w:bookmarkEnd w:id="11"/>
      <w:r>
        <w:rPr>
          <w:rFonts w:hint="eastAsia" w:ascii="宋体" w:hAnsi="宋体" w:cs="宋体"/>
          <w:b/>
          <w:color w:val="000000"/>
          <w:sz w:val="24"/>
          <w:highlight w:val="none"/>
        </w:rPr>
        <w:t>：</w:t>
      </w:r>
    </w:p>
    <w:p w14:paraId="72DFDD1D">
      <w:pPr>
        <w:spacing w:line="360" w:lineRule="auto"/>
        <w:ind w:firstLine="480"/>
        <w:rPr>
          <w:rFonts w:ascii="宋体" w:hAnsi="宋体" w:cs="宋体"/>
          <w:snapToGrid w:val="0"/>
          <w:color w:val="000000"/>
          <w:kern w:val="28"/>
          <w:sz w:val="24"/>
          <w:szCs w:val="20"/>
          <w:highlight w:val="none"/>
        </w:rPr>
      </w:pPr>
      <w:r>
        <w:rPr>
          <w:rFonts w:hint="eastAsia" w:ascii="宋体" w:hAnsi="宋体" w:cs="宋体"/>
          <w:snapToGrid w:val="0"/>
          <w:color w:val="000000"/>
          <w:kern w:val="28"/>
          <w:sz w:val="24"/>
          <w:szCs w:val="20"/>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14:paraId="11464772">
      <w:pPr>
        <w:spacing w:line="360" w:lineRule="auto"/>
        <w:ind w:firstLine="480" w:firstLineChars="200"/>
        <w:rPr>
          <w:rFonts w:ascii="宋体" w:hAnsi="宋体" w:cs="宋体"/>
          <w:snapToGrid w:val="0"/>
          <w:color w:val="000000"/>
          <w:kern w:val="28"/>
          <w:sz w:val="24"/>
          <w:szCs w:val="20"/>
          <w:highlight w:val="none"/>
        </w:rPr>
      </w:pPr>
      <w:r>
        <w:rPr>
          <w:rFonts w:ascii="宋体" w:hAnsi="宋体" w:cs="宋体"/>
          <w:snapToGrid w:val="0"/>
          <w:color w:val="000000"/>
          <w:kern w:val="28"/>
          <w:sz w:val="24"/>
          <w:szCs w:val="20"/>
          <w:highlight w:val="none"/>
        </w:rPr>
        <w:t>2</w:t>
      </w:r>
      <w:r>
        <w:rPr>
          <w:rFonts w:hint="eastAsia" w:ascii="宋体" w:hAnsi="宋体" w:cs="宋体"/>
          <w:snapToGrid w:val="0"/>
          <w:color w:val="000000"/>
          <w:kern w:val="28"/>
          <w:sz w:val="24"/>
          <w:szCs w:val="20"/>
          <w:highlight w:val="none"/>
        </w:rPr>
        <w:t>.以联合体形式投标的，提供联合协议（本项目不接受联合体投标或者投标人不以联合体形式投标的，则不需要提供） ；</w:t>
      </w:r>
    </w:p>
    <w:p w14:paraId="4670AA90">
      <w:pPr>
        <w:spacing w:line="360" w:lineRule="auto"/>
        <w:ind w:firstLine="480" w:firstLineChars="200"/>
        <w:rPr>
          <w:rFonts w:ascii="宋体" w:hAnsi="宋体" w:cs="宋体"/>
          <w:snapToGrid w:val="0"/>
          <w:color w:val="000000"/>
          <w:kern w:val="28"/>
          <w:sz w:val="24"/>
          <w:szCs w:val="20"/>
          <w:highlight w:val="none"/>
        </w:rPr>
      </w:pPr>
      <w:r>
        <w:rPr>
          <w:rFonts w:ascii="宋体" w:hAnsi="宋体" w:cs="宋体"/>
          <w:snapToGrid w:val="0"/>
          <w:color w:val="000000"/>
          <w:kern w:val="28"/>
          <w:sz w:val="24"/>
          <w:szCs w:val="20"/>
          <w:highlight w:val="none"/>
        </w:rPr>
        <w:t>3</w:t>
      </w:r>
      <w:r>
        <w:rPr>
          <w:rFonts w:hint="eastAsia" w:ascii="宋体" w:hAnsi="宋体" w:cs="宋体"/>
          <w:snapToGrid w:val="0"/>
          <w:color w:val="000000"/>
          <w:kern w:val="28"/>
          <w:sz w:val="24"/>
          <w:szCs w:val="20"/>
          <w:highlight w:val="none"/>
        </w:rPr>
        <w:t>.落实政府采购政策需满足的资格要求：</w:t>
      </w:r>
    </w:p>
    <w:p w14:paraId="11327AE9">
      <w:pPr>
        <w:spacing w:line="360" w:lineRule="auto"/>
        <w:ind w:firstLine="480" w:firstLineChars="200"/>
        <w:rPr>
          <w:rFonts w:ascii="宋体" w:hAnsi="宋体" w:cs="宋体"/>
          <w:color w:val="000000"/>
          <w:sz w:val="24"/>
          <w:highlight w:val="none"/>
        </w:rPr>
      </w:pPr>
      <w:r>
        <w:rPr>
          <w:rFonts w:ascii="Wingdings" w:hAnsi="Wingdings" w:cs="宋体"/>
          <w:color w:val="000000"/>
          <w:kern w:val="0"/>
          <w:sz w:val="24"/>
          <w:highlight w:val="none"/>
        </w:rPr>
        <w:sym w:font="Wingdings" w:char="00FE"/>
      </w:r>
      <w:r>
        <w:rPr>
          <w:rFonts w:hint="eastAsia" w:ascii="宋体" w:hAnsi="宋体" w:cs="宋体"/>
          <w:color w:val="000000"/>
          <w:sz w:val="24"/>
          <w:highlight w:val="none"/>
        </w:rPr>
        <w:t>无</w:t>
      </w:r>
      <w:r>
        <w:rPr>
          <w:rFonts w:hint="eastAsia" w:ascii="宋体" w:hAnsi="宋体" w:cs="宋体"/>
          <w:snapToGrid w:val="0"/>
          <w:color w:val="000000"/>
          <w:kern w:val="28"/>
          <w:sz w:val="24"/>
          <w:szCs w:val="20"/>
          <w:highlight w:val="none"/>
        </w:rPr>
        <w:t>（注：不得限制大中型企业与小微企业组成联合体参与投标）</w:t>
      </w:r>
      <w:r>
        <w:rPr>
          <w:rFonts w:hint="eastAsia" w:ascii="宋体" w:hAnsi="宋体" w:cs="宋体"/>
          <w:color w:val="000000"/>
          <w:sz w:val="24"/>
          <w:highlight w:val="none"/>
        </w:rPr>
        <w:t>；</w:t>
      </w:r>
    </w:p>
    <w:p w14:paraId="4DA9D537">
      <w:pPr>
        <w:spacing w:line="360" w:lineRule="auto"/>
        <w:ind w:firstLine="480" w:firstLineChars="200"/>
        <w:rPr>
          <w:rFonts w:ascii="宋体" w:hAnsi="宋体" w:cs="宋体"/>
          <w:color w:val="000000"/>
          <w:sz w:val="24"/>
          <w:highlight w:val="none"/>
        </w:rPr>
      </w:pPr>
      <w:r>
        <w:rPr>
          <w:rFonts w:ascii="Wingdings" w:hAnsi="Wingdings" w:cs="宋体"/>
          <w:color w:val="000000"/>
          <w:kern w:val="0"/>
          <w:sz w:val="24"/>
          <w:highlight w:val="none"/>
        </w:rPr>
        <w:sym w:font="Wingdings" w:char="00A8"/>
      </w:r>
      <w:r>
        <w:rPr>
          <w:rFonts w:hint="eastAsia" w:ascii="宋体" w:hAnsi="宋体" w:cs="宋体"/>
          <w:color w:val="000000"/>
          <w:kern w:val="0"/>
          <w:sz w:val="24"/>
          <w:highlight w:val="none"/>
        </w:rPr>
        <w:t>专</w:t>
      </w:r>
      <w:r>
        <w:rPr>
          <w:rFonts w:hint="eastAsia" w:ascii="宋体" w:hAnsi="宋体" w:cs="宋体"/>
          <w:color w:val="000000"/>
          <w:sz w:val="24"/>
          <w:highlight w:val="none"/>
        </w:rPr>
        <w:t>门面向中小企业</w:t>
      </w:r>
    </w:p>
    <w:p w14:paraId="57DBC015">
      <w:pPr>
        <w:spacing w:line="360" w:lineRule="auto"/>
        <w:ind w:firstLine="897" w:firstLineChars="374"/>
        <w:rPr>
          <w:rFonts w:ascii="宋体" w:hAnsi="宋体" w:cs="宋体"/>
          <w:color w:val="000000"/>
          <w:sz w:val="24"/>
          <w:highlight w:val="none"/>
          <w:u w:val="single"/>
        </w:rPr>
      </w:pPr>
      <w:r>
        <w:rPr>
          <w:rFonts w:ascii="Wingdings" w:hAnsi="Wingdings" w:cs="宋体"/>
          <w:color w:val="000000"/>
          <w:kern w:val="0"/>
          <w:sz w:val="24"/>
          <w:highlight w:val="none"/>
        </w:rPr>
        <w:sym w:font="Wingdings" w:char="00A8"/>
      </w:r>
      <w:r>
        <w:rPr>
          <w:rFonts w:hint="eastAsia" w:ascii="宋体" w:hAnsi="宋体" w:cs="宋体"/>
          <w:color w:val="000000"/>
          <w:sz w:val="24"/>
          <w:highlight w:val="none"/>
        </w:rPr>
        <w:t>货物全部由符合政策要求的中小企业制造，提供中小企业声明函；</w:t>
      </w:r>
    </w:p>
    <w:p w14:paraId="58ECEAA4">
      <w:pPr>
        <w:spacing w:line="360" w:lineRule="auto"/>
        <w:ind w:firstLine="897" w:firstLineChars="374"/>
        <w:rPr>
          <w:rFonts w:ascii="宋体" w:hAnsi="宋体" w:cs="宋体"/>
          <w:color w:val="000000"/>
          <w:sz w:val="24"/>
          <w:highlight w:val="none"/>
        </w:rPr>
      </w:pPr>
      <w:r>
        <w:rPr>
          <w:rFonts w:hint="eastAsia" w:ascii="宋体" w:hAnsi="宋体" w:cs="宋体"/>
          <w:color w:val="000000"/>
          <w:kern w:val="0"/>
          <w:sz w:val="24"/>
          <w:highlight w:val="none"/>
        </w:rPr>
        <w:t>☐</w:t>
      </w:r>
      <w:r>
        <w:rPr>
          <w:rFonts w:hint="eastAsia" w:ascii="宋体" w:hAnsi="宋体" w:cs="宋体"/>
          <w:color w:val="000000"/>
          <w:sz w:val="24"/>
          <w:highlight w:val="none"/>
        </w:rPr>
        <w:t>货物全部由符合政策要求的小微企业制造，提供中小企业声明函；</w:t>
      </w:r>
    </w:p>
    <w:p w14:paraId="7CA6FB8C">
      <w:pPr>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rPr>
        <w:t>☐</w:t>
      </w:r>
      <w:bookmarkStart w:id="12" w:name="_Hlk101132524"/>
      <w:r>
        <w:rPr>
          <w:rFonts w:hint="eastAsia" w:ascii="宋体" w:hAnsi="宋体" w:cs="宋体"/>
          <w:color w:val="000000"/>
          <w:sz w:val="24"/>
          <w:highlight w:val="none"/>
        </w:rPr>
        <w:t>要求以联合体形式参加，提供联合协议和中小企业声明函，联合协议中中小企业合同金额应当达到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spacing w:val="8"/>
          <w:kern w:val="0"/>
          <w:sz w:val="24"/>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color w:val="000000"/>
          <w:sz w:val="24"/>
          <w:highlight w:val="none"/>
        </w:rPr>
        <w:t>；</w:t>
      </w:r>
    </w:p>
    <w:bookmarkEnd w:id="12"/>
    <w:p w14:paraId="2DDEA1DF">
      <w:pPr>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rPr>
        <w:t>☐</w:t>
      </w:r>
      <w:r>
        <w:rPr>
          <w:rFonts w:hint="eastAsia" w:ascii="宋体" w:hAnsi="宋体" w:cs="宋体"/>
          <w:color w:val="000000"/>
          <w:sz w:val="24"/>
          <w:highlight w:val="none"/>
        </w:rPr>
        <w:t>要求合同分包，提供分包意向协议和中小企业声明函，分包意向协议中中小企业合同金额应当达到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，其中小微企业合同金额应当达到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w:t>
      </w:r>
      <w:r>
        <w:rPr>
          <w:rFonts w:hint="eastAsia" w:ascii="宋体" w:hAnsi="宋体" w:cs="宋体"/>
          <w:color w:val="000000"/>
          <w:spacing w:val="8"/>
          <w:kern w:val="0"/>
          <w:sz w:val="24"/>
          <w:highlight w:val="none"/>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color w:val="000000"/>
          <w:sz w:val="24"/>
          <w:highlight w:val="none"/>
        </w:rPr>
        <w:t>；</w:t>
      </w:r>
    </w:p>
    <w:p w14:paraId="6F97AF36">
      <w:pPr>
        <w:spacing w:line="360" w:lineRule="auto"/>
        <w:ind w:firstLine="480" w:firstLineChars="200"/>
        <w:rPr>
          <w:rFonts w:ascii="宋体" w:hAnsi="宋体" w:cs="宋体"/>
          <w:color w:val="000000"/>
          <w:sz w:val="24"/>
          <w:highlight w:val="none"/>
        </w:rPr>
      </w:pPr>
      <w:r>
        <w:rPr>
          <w:rFonts w:ascii="宋体" w:hAnsi="宋体" w:cs="宋体"/>
          <w:color w:val="000000"/>
          <w:sz w:val="24"/>
          <w:highlight w:val="none"/>
        </w:rPr>
        <w:t>4</w:t>
      </w:r>
      <w:r>
        <w:rPr>
          <w:rFonts w:hint="eastAsia" w:ascii="宋体" w:hAnsi="宋体" w:cs="宋体"/>
          <w:color w:val="000000"/>
          <w:sz w:val="24"/>
          <w:highlight w:val="none"/>
        </w:rPr>
        <w:t>.本项目的特定资格要求：无；</w:t>
      </w:r>
    </w:p>
    <w:p w14:paraId="3533A7CE">
      <w:pPr>
        <w:snapToGrid w:val="0"/>
        <w:spacing w:line="360" w:lineRule="auto"/>
        <w:ind w:firstLine="480" w:firstLineChars="200"/>
        <w:rPr>
          <w:rFonts w:ascii="宋体" w:hAnsi="宋体" w:cs="宋体"/>
          <w:color w:val="000000"/>
          <w:sz w:val="24"/>
          <w:highlight w:val="none"/>
        </w:rPr>
      </w:pPr>
      <w:r>
        <w:rPr>
          <w:rFonts w:ascii="宋体" w:hAnsi="宋体" w:cs="宋体"/>
          <w:color w:val="000000"/>
          <w:sz w:val="24"/>
          <w:highlight w:val="none"/>
        </w:rPr>
        <w:t>5</w:t>
      </w:r>
      <w:r>
        <w:rPr>
          <w:rFonts w:hint="eastAsia" w:ascii="宋体" w:hAnsi="宋体" w:cs="宋体"/>
          <w:color w:val="000000"/>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036F42FA">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三、获取招标文件 </w:t>
      </w:r>
    </w:p>
    <w:p w14:paraId="13AF5A81">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时间：</w:t>
      </w:r>
      <w:r>
        <w:rPr>
          <w:rFonts w:hint="eastAsia" w:ascii="宋体" w:hAnsi="宋体" w:cs="宋体"/>
          <w:color w:val="000000"/>
          <w:sz w:val="24"/>
          <w:highlight w:val="none"/>
        </w:rPr>
        <w:t>至</w:t>
      </w:r>
      <w:r>
        <w:rPr>
          <w:rFonts w:hint="eastAsia" w:ascii="宋体" w:hAnsi="宋体" w:cs="宋体"/>
          <w:color w:val="000000"/>
          <w:sz w:val="24"/>
          <w:highlight w:val="none"/>
          <w:u w:val="single"/>
        </w:rPr>
        <w:t>2024年</w:t>
      </w:r>
      <w:r>
        <w:rPr>
          <w:rFonts w:hint="eastAsia" w:ascii="宋体" w:hAnsi="宋体" w:cs="宋体"/>
          <w:color w:val="000000"/>
          <w:sz w:val="24"/>
          <w:highlight w:val="none"/>
          <w:u w:val="single"/>
          <w:lang w:val="en-US" w:eastAsia="zh-CN"/>
        </w:rPr>
        <w:t>11</w:t>
      </w:r>
      <w:r>
        <w:rPr>
          <w:rFonts w:hint="eastAsia" w:ascii="宋体" w:hAnsi="宋体" w:cs="宋体"/>
          <w:color w:val="000000"/>
          <w:sz w:val="24"/>
          <w:highlight w:val="none"/>
          <w:u w:val="single"/>
        </w:rPr>
        <w:t>月</w:t>
      </w:r>
      <w:r>
        <w:rPr>
          <w:rFonts w:hint="eastAsia" w:ascii="宋体" w:hAnsi="宋体" w:cs="宋体"/>
          <w:color w:val="000000"/>
          <w:sz w:val="24"/>
          <w:highlight w:val="none"/>
          <w:u w:val="single"/>
          <w:lang w:val="en-US" w:eastAsia="zh-CN"/>
        </w:rPr>
        <w:t>22</w:t>
      </w:r>
      <w:r>
        <w:rPr>
          <w:rFonts w:hint="eastAsia" w:ascii="宋体" w:hAnsi="宋体" w:cs="宋体"/>
          <w:color w:val="000000"/>
          <w:sz w:val="24"/>
          <w:highlight w:val="none"/>
          <w:u w:val="single"/>
        </w:rPr>
        <w:t>日</w:t>
      </w:r>
      <w:r>
        <w:rPr>
          <w:rFonts w:hint="eastAsia" w:ascii="宋体" w:hAnsi="宋体" w:cs="宋体"/>
          <w:color w:val="000000"/>
          <w:sz w:val="24"/>
          <w:highlight w:val="none"/>
        </w:rPr>
        <w:t>，每天上午00:00至12:00 ，下午12:00至23:59（北京时间，线上获取法定节假日均可，线下获取文件法定节假日除外）</w:t>
      </w:r>
    </w:p>
    <w:p w14:paraId="6199B7F4">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地点（网址）：</w:t>
      </w:r>
      <w:r>
        <w:rPr>
          <w:rFonts w:hint="eastAsia" w:ascii="宋体" w:hAnsi="宋体" w:cs="宋体"/>
          <w:color w:val="000000"/>
          <w:sz w:val="24"/>
          <w:highlight w:val="none"/>
        </w:rPr>
        <w:t xml:space="preserve">政采云平台（https://www.zcygov.cn/） </w:t>
      </w:r>
    </w:p>
    <w:p w14:paraId="2BD9B0BE">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方式：</w:t>
      </w:r>
      <w:r>
        <w:rPr>
          <w:rFonts w:hint="eastAsia" w:ascii="宋体" w:hAnsi="宋体" w:cs="宋体"/>
          <w:color w:val="000000"/>
          <w:sz w:val="24"/>
          <w:highlight w:val="none"/>
        </w:rPr>
        <w:t xml:space="preserve">供应商登录政采云平台https://www.zcygov.cn/在线申请获取采购文件（进入“项目采购”应用，在获取采购文件菜单中选择项目，申请获取采购文件）。 </w:t>
      </w:r>
    </w:p>
    <w:p w14:paraId="2AA13358">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售价（元）：</w:t>
      </w:r>
      <w:r>
        <w:rPr>
          <w:rFonts w:hint="eastAsia" w:ascii="宋体" w:hAnsi="宋体" w:cs="宋体"/>
          <w:color w:val="000000"/>
          <w:sz w:val="24"/>
          <w:highlight w:val="none"/>
        </w:rPr>
        <w:t xml:space="preserve">0 </w:t>
      </w:r>
      <w:r>
        <w:rPr>
          <w:rFonts w:hint="eastAsia" w:ascii="宋体" w:hAnsi="宋体" w:cs="宋体"/>
          <w:color w:val="000000"/>
          <w:sz w:val="24"/>
          <w:highlight w:val="none"/>
        </w:rPr>
        <w:tab/>
      </w:r>
    </w:p>
    <w:p w14:paraId="2A7A147E">
      <w:pPr>
        <w:spacing w:line="360" w:lineRule="auto"/>
        <w:rPr>
          <w:rFonts w:ascii="宋体" w:hAnsi="宋体" w:cs="宋体"/>
          <w:b/>
          <w:color w:val="000000"/>
          <w:sz w:val="24"/>
          <w:highlight w:val="none"/>
        </w:rPr>
      </w:pPr>
      <w:r>
        <w:rPr>
          <w:rFonts w:hint="eastAsia" w:ascii="宋体" w:hAnsi="宋体" w:cs="宋体"/>
          <w:b/>
          <w:color w:val="000000"/>
          <w:sz w:val="24"/>
          <w:highlight w:val="none"/>
        </w:rPr>
        <w:t>四、提交投标文件截止时间、开标时间和地点</w:t>
      </w:r>
    </w:p>
    <w:p w14:paraId="529FEF92">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提交投标文件截止时间</w:t>
      </w:r>
      <w:r>
        <w:rPr>
          <w:rFonts w:hint="eastAsia" w:ascii="宋体" w:hAnsi="宋体" w:cs="宋体"/>
          <w:b/>
          <w:color w:val="000000"/>
          <w:sz w:val="24"/>
          <w:highlight w:val="none"/>
        </w:rPr>
        <w:t>：</w:t>
      </w:r>
      <w:r>
        <w:rPr>
          <w:rStyle w:val="21"/>
          <w:rFonts w:hint="eastAsia" w:ascii="宋体" w:hAnsi="宋体" w:eastAsia="宋体" w:cs="Times New Roman"/>
          <w:snapToGrid/>
          <w:kern w:val="2"/>
          <w:sz w:val="24"/>
          <w:szCs w:val="24"/>
          <w:highlight w:val="none"/>
        </w:rPr>
        <w:t>2024</w:t>
      </w:r>
      <w:r>
        <w:rPr>
          <w:rStyle w:val="21"/>
          <w:rFonts w:ascii="宋体" w:hAnsi="宋体" w:eastAsia="宋体" w:cs="Times New Roman"/>
          <w:snapToGrid/>
          <w:kern w:val="2"/>
          <w:sz w:val="24"/>
          <w:szCs w:val="24"/>
          <w:highlight w:val="none"/>
        </w:rPr>
        <w:t>年</w:t>
      </w:r>
      <w:r>
        <w:rPr>
          <w:rStyle w:val="21"/>
          <w:rFonts w:hint="eastAsia" w:ascii="宋体" w:hAnsi="宋体" w:cs="Times New Roman"/>
          <w:snapToGrid/>
          <w:kern w:val="2"/>
          <w:sz w:val="24"/>
          <w:szCs w:val="24"/>
          <w:highlight w:val="none"/>
          <w:lang w:val="en-US" w:eastAsia="zh-CN"/>
        </w:rPr>
        <w:t>11</w:t>
      </w:r>
      <w:r>
        <w:rPr>
          <w:rStyle w:val="21"/>
          <w:rFonts w:hint="eastAsia" w:ascii="宋体" w:hAnsi="宋体" w:eastAsia="宋体" w:cs="Times New Roman"/>
          <w:snapToGrid/>
          <w:kern w:val="2"/>
          <w:sz w:val="24"/>
          <w:szCs w:val="24"/>
          <w:highlight w:val="none"/>
        </w:rPr>
        <w:t>月</w:t>
      </w:r>
      <w:r>
        <w:rPr>
          <w:rStyle w:val="21"/>
          <w:rFonts w:hint="eastAsia" w:ascii="宋体" w:hAnsi="宋体" w:cs="Times New Roman"/>
          <w:snapToGrid/>
          <w:kern w:val="2"/>
          <w:sz w:val="24"/>
          <w:szCs w:val="24"/>
          <w:highlight w:val="none"/>
          <w:lang w:val="en-US" w:eastAsia="zh-CN"/>
        </w:rPr>
        <w:t>22</w:t>
      </w:r>
      <w:r>
        <w:rPr>
          <w:rStyle w:val="21"/>
          <w:rFonts w:hint="eastAsia" w:ascii="宋体" w:hAnsi="宋体" w:eastAsia="宋体" w:cs="Times New Roman"/>
          <w:snapToGrid/>
          <w:kern w:val="2"/>
          <w:sz w:val="24"/>
          <w:szCs w:val="24"/>
          <w:highlight w:val="none"/>
        </w:rPr>
        <w:t>日09点</w:t>
      </w:r>
      <w:r>
        <w:rPr>
          <w:rStyle w:val="21"/>
          <w:rFonts w:hint="eastAsia" w:ascii="宋体" w:hAnsi="宋体" w:cs="Times New Roman"/>
          <w:snapToGrid/>
          <w:kern w:val="2"/>
          <w:sz w:val="24"/>
          <w:szCs w:val="24"/>
          <w:highlight w:val="none"/>
          <w:lang w:val="en-US" w:eastAsia="zh-CN"/>
        </w:rPr>
        <w:t>3</w:t>
      </w:r>
      <w:r>
        <w:rPr>
          <w:rStyle w:val="21"/>
          <w:rFonts w:hint="eastAsia" w:ascii="宋体" w:hAnsi="宋体" w:eastAsia="宋体" w:cs="Times New Roman"/>
          <w:snapToGrid/>
          <w:kern w:val="2"/>
          <w:sz w:val="24"/>
          <w:szCs w:val="24"/>
          <w:highlight w:val="none"/>
        </w:rPr>
        <w:t>0分00秒</w:t>
      </w:r>
      <w:r>
        <w:rPr>
          <w:rFonts w:hint="eastAsia" w:ascii="宋体" w:hAnsi="宋体" w:cs="宋体"/>
          <w:color w:val="000000"/>
          <w:sz w:val="24"/>
          <w:highlight w:val="none"/>
        </w:rPr>
        <w:t>（北京时间）</w:t>
      </w:r>
    </w:p>
    <w:p w14:paraId="4DE20F2F">
      <w:pPr>
        <w:spacing w:line="360" w:lineRule="auto"/>
        <w:ind w:firstLine="482" w:firstLineChars="200"/>
        <w:rPr>
          <w:rFonts w:ascii="宋体" w:hAnsi="宋体" w:cs="宋体"/>
          <w:b/>
          <w:color w:val="000000"/>
          <w:sz w:val="24"/>
          <w:highlight w:val="none"/>
        </w:rPr>
      </w:pPr>
      <w:r>
        <w:rPr>
          <w:rFonts w:hint="eastAsia" w:ascii="宋体" w:hAnsi="宋体" w:cs="宋体"/>
          <w:b/>
          <w:color w:val="000000"/>
          <w:sz w:val="24"/>
          <w:highlight w:val="none"/>
        </w:rPr>
        <w:t>投标地点（网址）：</w:t>
      </w:r>
      <w:r>
        <w:rPr>
          <w:rFonts w:hint="eastAsia" w:ascii="宋体" w:hAnsi="宋体" w:cs="宋体"/>
          <w:color w:val="000000"/>
          <w:sz w:val="24"/>
          <w:highlight w:val="none"/>
        </w:rPr>
        <w:t xml:space="preserve">政采云平台（https://www.zcygov.cn/） </w:t>
      </w:r>
    </w:p>
    <w:p w14:paraId="4DA6F29F">
      <w:pPr>
        <w:spacing w:line="360" w:lineRule="auto"/>
        <w:ind w:firstLine="482" w:firstLineChars="200"/>
        <w:rPr>
          <w:rFonts w:ascii="宋体" w:hAnsi="宋体" w:cs="宋体"/>
          <w:bCs/>
          <w:color w:val="000000"/>
          <w:sz w:val="24"/>
          <w:highlight w:val="none"/>
          <w:u w:val="single"/>
        </w:rPr>
      </w:pPr>
      <w:r>
        <w:rPr>
          <w:rFonts w:hint="eastAsia" w:ascii="宋体" w:hAnsi="宋体" w:cs="宋体"/>
          <w:b/>
          <w:color w:val="000000"/>
          <w:sz w:val="24"/>
          <w:highlight w:val="none"/>
        </w:rPr>
        <w:t>开标时间：</w:t>
      </w:r>
      <w:r>
        <w:rPr>
          <w:rStyle w:val="21"/>
          <w:rFonts w:hint="eastAsia" w:ascii="宋体" w:hAnsi="宋体" w:eastAsia="宋体" w:cs="Times New Roman"/>
          <w:snapToGrid/>
          <w:kern w:val="2"/>
          <w:sz w:val="24"/>
          <w:szCs w:val="24"/>
          <w:highlight w:val="none"/>
        </w:rPr>
        <w:t>2024</w:t>
      </w:r>
      <w:r>
        <w:rPr>
          <w:rStyle w:val="21"/>
          <w:rFonts w:ascii="宋体" w:hAnsi="宋体" w:eastAsia="宋体" w:cs="Times New Roman"/>
          <w:snapToGrid/>
          <w:kern w:val="2"/>
          <w:sz w:val="24"/>
          <w:szCs w:val="24"/>
          <w:highlight w:val="none"/>
        </w:rPr>
        <w:t>年</w:t>
      </w:r>
      <w:r>
        <w:rPr>
          <w:rStyle w:val="21"/>
          <w:rFonts w:hint="eastAsia" w:ascii="宋体" w:hAnsi="宋体" w:cs="Times New Roman"/>
          <w:snapToGrid/>
          <w:kern w:val="2"/>
          <w:sz w:val="24"/>
          <w:szCs w:val="24"/>
          <w:highlight w:val="none"/>
          <w:lang w:val="en-US" w:eastAsia="zh-CN"/>
        </w:rPr>
        <w:t>11</w:t>
      </w:r>
      <w:r>
        <w:rPr>
          <w:rStyle w:val="21"/>
          <w:rFonts w:hint="eastAsia" w:ascii="宋体" w:hAnsi="宋体" w:eastAsia="宋体" w:cs="Times New Roman"/>
          <w:snapToGrid/>
          <w:kern w:val="2"/>
          <w:sz w:val="24"/>
          <w:szCs w:val="24"/>
          <w:highlight w:val="none"/>
        </w:rPr>
        <w:t>月</w:t>
      </w:r>
      <w:r>
        <w:rPr>
          <w:rStyle w:val="21"/>
          <w:rFonts w:hint="eastAsia" w:ascii="宋体" w:hAnsi="宋体" w:cs="Times New Roman"/>
          <w:snapToGrid/>
          <w:kern w:val="2"/>
          <w:sz w:val="24"/>
          <w:szCs w:val="24"/>
          <w:highlight w:val="none"/>
          <w:lang w:val="en-US" w:eastAsia="zh-CN"/>
        </w:rPr>
        <w:t>22</w:t>
      </w:r>
      <w:r>
        <w:rPr>
          <w:rStyle w:val="21"/>
          <w:rFonts w:hint="eastAsia" w:ascii="宋体" w:hAnsi="宋体" w:eastAsia="宋体" w:cs="Times New Roman"/>
          <w:snapToGrid/>
          <w:kern w:val="2"/>
          <w:sz w:val="24"/>
          <w:szCs w:val="24"/>
          <w:highlight w:val="none"/>
        </w:rPr>
        <w:t>日09点</w:t>
      </w:r>
      <w:r>
        <w:rPr>
          <w:rStyle w:val="21"/>
          <w:rFonts w:hint="eastAsia" w:ascii="宋体" w:hAnsi="宋体" w:cs="Times New Roman"/>
          <w:snapToGrid/>
          <w:kern w:val="2"/>
          <w:sz w:val="24"/>
          <w:szCs w:val="24"/>
          <w:highlight w:val="none"/>
          <w:lang w:val="en-US" w:eastAsia="zh-CN"/>
        </w:rPr>
        <w:t>3</w:t>
      </w:r>
      <w:r>
        <w:rPr>
          <w:rStyle w:val="21"/>
          <w:rFonts w:hint="eastAsia" w:ascii="宋体" w:hAnsi="宋体" w:eastAsia="宋体" w:cs="Times New Roman"/>
          <w:snapToGrid/>
          <w:kern w:val="2"/>
          <w:sz w:val="24"/>
          <w:szCs w:val="24"/>
          <w:highlight w:val="none"/>
        </w:rPr>
        <w:t>0分00秒</w:t>
      </w:r>
    </w:p>
    <w:p w14:paraId="53C06B1E">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开标地点（网址）：</w:t>
      </w:r>
      <w:r>
        <w:rPr>
          <w:rFonts w:hint="eastAsia" w:ascii="宋体" w:hAnsi="宋体" w:cs="宋体"/>
          <w:color w:val="000000"/>
          <w:sz w:val="24"/>
          <w:highlight w:val="none"/>
        </w:rPr>
        <w:t>政采云平台（https://www.zcygov.cn/）</w:t>
      </w:r>
    </w:p>
    <w:p w14:paraId="23A33C2A">
      <w:p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五、公告期限 </w:t>
      </w:r>
    </w:p>
    <w:p w14:paraId="1B1ACC22">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自本公告发布之日起5个工作日。</w:t>
      </w:r>
    </w:p>
    <w:p w14:paraId="08BB95E2">
      <w:pPr>
        <w:spacing w:line="360" w:lineRule="auto"/>
        <w:rPr>
          <w:rFonts w:ascii="宋体" w:hAnsi="宋体" w:cs="宋体"/>
          <w:b/>
          <w:color w:val="000000"/>
          <w:sz w:val="24"/>
          <w:highlight w:val="none"/>
        </w:rPr>
      </w:pPr>
      <w:r>
        <w:rPr>
          <w:rFonts w:hint="eastAsia" w:ascii="宋体" w:hAnsi="宋体" w:cs="宋体"/>
          <w:b/>
          <w:color w:val="000000"/>
          <w:sz w:val="24"/>
          <w:highlight w:val="none"/>
        </w:rPr>
        <w:t>六、其他补充事宜</w:t>
      </w:r>
    </w:p>
    <w:p w14:paraId="13EDA5CF">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w:t>
      </w:r>
      <w:r>
        <w:rPr>
          <w:rFonts w:ascii="宋体" w:hAnsi="宋体" w:cs="宋体"/>
          <w:color w:val="000000"/>
          <w:sz w:val="24"/>
          <w:highlight w:val="none"/>
        </w:rPr>
        <w:t>《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r>
        <w:rPr>
          <w:rFonts w:hint="eastAsia" w:ascii="宋体" w:hAnsi="宋体" w:cs="宋体"/>
          <w:color w:val="000000"/>
          <w:sz w:val="24"/>
          <w:highlight w:val="none"/>
        </w:rPr>
        <w:t>。</w:t>
      </w:r>
    </w:p>
    <w:p w14:paraId="53EC444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4131547">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供应商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37E7B16">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4.其他事项：（1）需要落实的政府采购政策：包括节约资源、保护环境、支持创新、促进中小企业发展等。详见招标文件的第二部分总则。（2）电子招投标的说明：①电子招投标：本项目以数据电文形式，依托“政府采购云平台（www.zcygov.cn）”进行招投标活动，不接受纸质投标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招标文件的获取：使用账号登录或者使用CA登录政采云平台；进入“项目采购”应用，在获取采购文件菜单中选择项目，获取招标文件；④投标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招标文件的供应商进行投标活动； ⑥对未按上述方式获取招标文件的供应商对该文件提出的质疑，采购人或采购代理机构将不予处理；⑦不提供招标文件纸质版；⑧投标文件的传输递交：投标人在投标截止时间前将加密的投标文件上传至政府采购云平台，还可以在投标截止时间前直接提交或者以邮政快递方式递交备份投标文件1份。备份投标文件的制作、存储、密封详见招标文件第二部分第15点—“备份投标文件”；⑨投标文件的解密：投标人按照平台提示和招标文件的规定在半小时内完成在线解密。通过“政府采购云平台”上传递交的投标文件无法按时解密，投标供应商递交了备份投标文件的，以备份投标文件为依据，否则视为投标文件撤回。通过“政府采购云平台”上传递交的投标文件已按时解密的，备份投标文件自动失效。投标人仅提交备份投标文件，未在电子交易平台传输递交投标文件的，投标无效；⑩具体操作指南：详见政采云平台“服务中心－帮助文档－项目采购－操作流程－电子招投标－政府采购项目电子交易管理操作指南－供应商”。（3）招标文件公告期限与招标公告的公告期限一致。</w:t>
      </w:r>
    </w:p>
    <w:p w14:paraId="56A21E94">
      <w:pPr>
        <w:spacing w:line="360" w:lineRule="auto"/>
        <w:rPr>
          <w:rFonts w:ascii="宋体" w:hAnsi="宋体" w:cs="宋体"/>
          <w:b/>
          <w:color w:val="000000"/>
          <w:sz w:val="24"/>
          <w:highlight w:val="none"/>
        </w:rPr>
      </w:pPr>
      <w:r>
        <w:rPr>
          <w:rFonts w:hint="eastAsia" w:ascii="宋体" w:hAnsi="宋体" w:cs="宋体"/>
          <w:b/>
          <w:color w:val="000000"/>
          <w:sz w:val="24"/>
          <w:highlight w:val="none"/>
        </w:rPr>
        <w:t>七、对本次采购提出询问、质疑、投诉，请按以下方式联系</w:t>
      </w:r>
    </w:p>
    <w:p w14:paraId="5B9B08EA">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1.采购人信息</w:t>
      </w:r>
    </w:p>
    <w:p w14:paraId="73BAAEF7">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名    称：杭州电子科技大学 </w:t>
      </w:r>
    </w:p>
    <w:p w14:paraId="29022C26">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地    址：杭州市钱塘区2号大街1158号</w:t>
      </w:r>
    </w:p>
    <w:p w14:paraId="246F30F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项目联系人（询问）：骆老师</w:t>
      </w:r>
    </w:p>
    <w:p w14:paraId="1DA72B4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项目联系方式（询问）： </w:t>
      </w:r>
      <w:r>
        <w:rPr>
          <w:rFonts w:ascii="宋体" w:hAnsi="宋体" w:cs="宋体"/>
          <w:color w:val="000000"/>
          <w:sz w:val="24"/>
          <w:highlight w:val="none"/>
        </w:rPr>
        <w:t>17788586238</w:t>
      </w:r>
    </w:p>
    <w:p w14:paraId="72BD2A33">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质疑联系人：李老师</w:t>
      </w:r>
    </w:p>
    <w:p w14:paraId="56DCFEDD">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质疑联系方式：</w:t>
      </w:r>
      <w:r>
        <w:rPr>
          <w:rFonts w:hint="eastAsia" w:ascii="宋体" w:hAnsi="宋体"/>
          <w:sz w:val="24"/>
          <w:highlight w:val="none"/>
        </w:rPr>
        <w:t>0571-86878697</w:t>
      </w:r>
    </w:p>
    <w:p w14:paraId="0FF86510">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2.采购代理机构信息            </w:t>
      </w:r>
    </w:p>
    <w:p w14:paraId="3BA288A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名    称：浙江五石中正工程咨询有限公司</w:t>
      </w:r>
    </w:p>
    <w:p w14:paraId="75868E3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地    址：杭州市滨江区东方通信科技园1号楼1208室</w:t>
      </w:r>
    </w:p>
    <w:p w14:paraId="098D2101">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项目联系人（询问）：俞工、石晓林、邹正英、王芳、高琳</w:t>
      </w:r>
    </w:p>
    <w:p w14:paraId="14EAF9E8">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项目联系方式（询问）：0571-86098397</w:t>
      </w:r>
    </w:p>
    <w:p w14:paraId="68A42C49">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质疑联系人：毛工</w:t>
      </w:r>
    </w:p>
    <w:p w14:paraId="29323718">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质疑联系方式：0571-87919156/</w:t>
      </w:r>
      <w:r>
        <w:rPr>
          <w:rFonts w:hint="eastAsia" w:ascii="宋体" w:hAnsi="宋体" w:cs="宋体"/>
          <w:color w:val="000000"/>
          <w:sz w:val="24"/>
          <w:highlight w:val="none"/>
          <w:lang w:eastAsia="zh-Hans"/>
        </w:rPr>
        <w:t>hzwsgc@163.com</w:t>
      </w:r>
    </w:p>
    <w:p w14:paraId="341C9E32">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3.同级政府采购监督管理部门            </w:t>
      </w:r>
    </w:p>
    <w:p w14:paraId="34A625DD">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名    称：浙江省政府采购行政裁决服务中心（杭州市上城区清泰街549号城建综合大楼11楼）</w:t>
      </w:r>
    </w:p>
    <w:p w14:paraId="778A74EB">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地    址：杭州市上城区清泰街549号城建综合大楼11楼 </w:t>
      </w:r>
    </w:p>
    <w:p w14:paraId="04B27D96">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联系人：朱老师、王老师、匡老师</w:t>
      </w:r>
    </w:p>
    <w:p w14:paraId="5E46AA8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监督投诉电话：电话：0571-87800218，0571-87227671</w:t>
      </w:r>
    </w:p>
    <w:p w14:paraId="01D2A9C9">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若对项目采购电子交易系统操作有疑问，可登录政采云（https://www.zcygov.cn/），点击右侧咨询小采，获取采小蜜智能服务管家帮助，或拨打政采云服务热线95763获取热线服务帮助。</w:t>
      </w:r>
    </w:p>
    <w:p w14:paraId="3EED6D04">
      <w:pPr>
        <w:spacing w:line="360" w:lineRule="auto"/>
        <w:ind w:firstLine="480" w:firstLineChars="200"/>
        <w:rPr>
          <w:rFonts w:ascii="宋体"/>
          <w:snapToGrid w:val="0"/>
          <w:color w:val="000000"/>
          <w:highlight w:val="none"/>
        </w:rPr>
      </w:pPr>
      <w:r>
        <w:rPr>
          <w:rFonts w:hint="eastAsia" w:ascii="宋体" w:hAnsi="宋体" w:cs="宋体"/>
          <w:color w:val="000000"/>
          <w:sz w:val="24"/>
          <w:highlight w:val="none"/>
        </w:rPr>
        <w:t>CA问题联系电话（人工）：汇信CA 400-888-4636；天谷CA 400-087-8198。</w:t>
      </w:r>
    </w:p>
    <w:p w14:paraId="47E785F9">
      <w:pPr>
        <w:rPr>
          <w:rFonts w:ascii="宋体" w:hAnsi="宋体" w:cs="宋体"/>
          <w:b/>
          <w:color w:val="000000"/>
          <w:sz w:val="36"/>
          <w:szCs w:val="20"/>
          <w:highlight w:val="none"/>
        </w:rPr>
      </w:pPr>
      <w:r>
        <w:rPr>
          <w:rFonts w:hint="eastAsia" w:ascii="宋体" w:hAnsi="宋体" w:cs="宋体"/>
          <w:b/>
          <w:color w:val="000000"/>
          <w:sz w:val="36"/>
          <w:szCs w:val="20"/>
          <w:highlight w:val="none"/>
        </w:rPr>
        <w:br w:type="page"/>
      </w:r>
    </w:p>
    <w:p w14:paraId="11A564A9">
      <w:pPr>
        <w:adjustRightInd/>
        <w:spacing w:line="360" w:lineRule="auto"/>
        <w:jc w:val="center"/>
        <w:outlineLvl w:val="0"/>
        <w:rPr>
          <w:rFonts w:ascii="宋体" w:hAnsi="宋体" w:cs="宋体"/>
          <w:b/>
          <w:color w:val="000000"/>
          <w:sz w:val="36"/>
          <w:szCs w:val="20"/>
          <w:highlight w:val="none"/>
        </w:rPr>
      </w:pPr>
      <w:r>
        <w:rPr>
          <w:rFonts w:hint="eastAsia" w:ascii="宋体" w:hAnsi="宋体" w:cs="宋体"/>
          <w:b/>
          <w:color w:val="000000"/>
          <w:sz w:val="36"/>
          <w:szCs w:val="20"/>
          <w:highlight w:val="none"/>
        </w:rPr>
        <w:t>第二部分</w:t>
      </w:r>
      <w:bookmarkEnd w:id="8"/>
      <w:r>
        <w:rPr>
          <w:rFonts w:hint="eastAsia" w:ascii="宋体" w:hAnsi="宋体" w:cs="宋体"/>
          <w:b/>
          <w:color w:val="000000"/>
          <w:sz w:val="36"/>
          <w:szCs w:val="20"/>
          <w:highlight w:val="none"/>
        </w:rPr>
        <w:t xml:space="preserve"> 投标人须知</w:t>
      </w:r>
      <w:bookmarkEnd w:id="9"/>
    </w:p>
    <w:p w14:paraId="0A113C4B">
      <w:pPr>
        <w:adjustRightInd/>
        <w:spacing w:line="360" w:lineRule="auto"/>
        <w:ind w:firstLine="3845" w:firstLineChars="1197"/>
        <w:outlineLvl w:val="1"/>
        <w:rPr>
          <w:rFonts w:ascii="宋体" w:hAnsi="宋体" w:cs="宋体"/>
          <w:b/>
          <w:color w:val="000000"/>
          <w:sz w:val="32"/>
          <w:szCs w:val="20"/>
          <w:highlight w:val="none"/>
        </w:rPr>
      </w:pPr>
      <w:r>
        <w:rPr>
          <w:rFonts w:hint="eastAsia" w:ascii="宋体" w:hAnsi="宋体" w:cs="宋体"/>
          <w:b/>
          <w:color w:val="000000"/>
          <w:sz w:val="32"/>
          <w:szCs w:val="20"/>
          <w:highlight w:val="none"/>
        </w:rPr>
        <w:t>前附表</w:t>
      </w:r>
    </w:p>
    <w:tbl>
      <w:tblPr>
        <w:tblStyle w:val="17"/>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28" w:type="dxa"/>
          <w:bottom w:w="0" w:type="dxa"/>
          <w:right w:w="28" w:type="dxa"/>
        </w:tblCellMar>
      </w:tblPr>
      <w:tblGrid>
        <w:gridCol w:w="629"/>
        <w:gridCol w:w="1843"/>
        <w:gridCol w:w="6095"/>
      </w:tblGrid>
      <w:tr w14:paraId="4E8FCE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16" w:hRule="atLeast"/>
          <w:tblHeader/>
        </w:trPr>
        <w:tc>
          <w:tcPr>
            <w:tcW w:w="629" w:type="dxa"/>
            <w:tcBorders>
              <w:top w:val="single" w:color="auto" w:sz="4" w:space="0"/>
              <w:left w:val="single" w:color="auto" w:sz="4" w:space="0"/>
              <w:bottom w:val="single" w:color="auto" w:sz="4" w:space="0"/>
              <w:right w:val="single" w:color="auto" w:sz="4" w:space="0"/>
            </w:tcBorders>
          </w:tcPr>
          <w:p w14:paraId="100C7756">
            <w:pPr>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5AC7511F">
            <w:pPr>
              <w:snapToGrid w:val="0"/>
              <w:jc w:val="center"/>
              <w:rPr>
                <w:rFonts w:ascii="宋体" w:hAnsi="宋体" w:cs="宋体"/>
                <w:b/>
                <w:color w:val="000000"/>
                <w:sz w:val="24"/>
                <w:highlight w:val="none"/>
              </w:rPr>
            </w:pPr>
            <w:r>
              <w:rPr>
                <w:rFonts w:hint="eastAsia" w:ascii="宋体" w:hAnsi="宋体" w:cs="宋体"/>
                <w:b/>
                <w:color w:val="000000"/>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45D447F3">
            <w:pPr>
              <w:snapToGrid w:val="0"/>
              <w:jc w:val="center"/>
              <w:rPr>
                <w:rFonts w:ascii="宋体" w:hAnsi="宋体" w:cs="宋体"/>
                <w:b/>
                <w:color w:val="000000"/>
                <w:sz w:val="24"/>
                <w:highlight w:val="none"/>
              </w:rPr>
            </w:pPr>
            <w:r>
              <w:rPr>
                <w:rFonts w:hint="eastAsia" w:ascii="宋体" w:hAnsi="宋体" w:cs="宋体"/>
                <w:b/>
                <w:color w:val="000000"/>
                <w:sz w:val="24"/>
                <w:highlight w:val="none"/>
              </w:rPr>
              <w:t>本项目的特别规定</w:t>
            </w:r>
          </w:p>
        </w:tc>
      </w:tr>
      <w:tr w14:paraId="27F814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85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833B311">
            <w:pPr>
              <w:snapToGrid w:val="0"/>
              <w:jc w:val="center"/>
              <w:rPr>
                <w:rFonts w:ascii="宋体" w:hAnsi="宋体" w:cs="宋体"/>
                <w:color w:val="000000"/>
                <w:sz w:val="24"/>
                <w:highlight w:val="none"/>
              </w:rPr>
            </w:pPr>
            <w:r>
              <w:rPr>
                <w:rFonts w:hint="eastAsia" w:ascii="宋体" w:hAnsi="宋体" w:cs="宋体"/>
                <w:color w:val="000000"/>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17781AD3">
            <w:pPr>
              <w:snapToGrid w:val="0"/>
              <w:jc w:val="center"/>
              <w:rPr>
                <w:rFonts w:ascii="宋体" w:hAnsi="宋体" w:cs="宋体"/>
                <w:b/>
                <w:color w:val="000000"/>
                <w:sz w:val="24"/>
                <w:highlight w:val="none"/>
              </w:rPr>
            </w:pPr>
            <w:r>
              <w:rPr>
                <w:rFonts w:hint="eastAsia" w:ascii="宋体" w:hAnsi="宋体" w:cs="宋体"/>
                <w:b/>
                <w:color w:val="000000"/>
                <w:sz w:val="24"/>
                <w:highlight w:val="none"/>
              </w:rPr>
              <w:t>项目属性与核心产品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7A62D7E2">
            <w:pPr>
              <w:adjustRightInd/>
              <w:spacing w:line="360" w:lineRule="auto"/>
              <w:rPr>
                <w:highlight w:val="none"/>
              </w:rPr>
            </w:pPr>
            <w:r>
              <w:rPr>
                <w:rFonts w:hint="eastAsia" w:ascii="宋体" w:hAnsi="宋体" w:cs="宋体"/>
                <w:color w:val="000000"/>
                <w:sz w:val="24"/>
                <w:highlight w:val="none"/>
              </w:rPr>
              <w:t>货物类，</w:t>
            </w:r>
            <w:r>
              <w:rPr>
                <w:rFonts w:hint="eastAsia" w:ascii="宋体" w:hAnsi="宋体" w:cs="宋体"/>
                <w:color w:val="000000"/>
                <w:kern w:val="0"/>
                <w:sz w:val="24"/>
                <w:highlight w:val="none"/>
              </w:rPr>
              <w:t>核心产品为：高真空磁控溅射镀膜机</w:t>
            </w:r>
          </w:p>
        </w:tc>
      </w:tr>
      <w:tr w14:paraId="174276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0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7BB3245">
            <w:pPr>
              <w:snapToGrid w:val="0"/>
              <w:jc w:val="center"/>
              <w:rPr>
                <w:rFonts w:ascii="宋体" w:hAnsi="宋体" w:cs="宋体"/>
                <w:color w:val="000000"/>
                <w:sz w:val="24"/>
                <w:highlight w:val="none"/>
              </w:rPr>
            </w:pPr>
            <w:r>
              <w:rPr>
                <w:rFonts w:hint="eastAsia" w:ascii="宋体" w:hAnsi="宋体" w:cs="宋体"/>
                <w:color w:val="000000"/>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1B7A1EAE">
            <w:pPr>
              <w:snapToGrid w:val="0"/>
              <w:jc w:val="center"/>
              <w:rPr>
                <w:rFonts w:ascii="宋体" w:hAnsi="宋体" w:cs="宋体"/>
                <w:b/>
                <w:color w:val="000000"/>
                <w:sz w:val="24"/>
                <w:highlight w:val="none"/>
              </w:rPr>
            </w:pPr>
            <w:r>
              <w:rPr>
                <w:rFonts w:hint="eastAsia" w:ascii="宋体" w:hAnsi="宋体" w:cs="宋体"/>
                <w:b/>
                <w:color w:val="000000"/>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332087E1">
            <w:pPr>
              <w:snapToGrid w:val="0"/>
              <w:rPr>
                <w:rFonts w:ascii="宋体" w:hAnsi="宋体" w:cs="宋体"/>
                <w:color w:val="000000"/>
                <w:kern w:val="0"/>
                <w:sz w:val="24"/>
                <w:highlight w:val="none"/>
              </w:rPr>
            </w:pPr>
            <w:r>
              <w:rPr>
                <w:rFonts w:hint="eastAsia" w:ascii="宋体" w:hAnsi="宋体" w:cs="宋体"/>
                <w:color w:val="000000"/>
                <w:kern w:val="0"/>
                <w:sz w:val="24"/>
                <w:highlight w:val="none"/>
              </w:rPr>
              <w:t>1、标的：</w:t>
            </w:r>
            <w:r>
              <w:rPr>
                <w:rFonts w:hint="eastAsia" w:asciiTheme="minorEastAsia" w:hAnsiTheme="minorEastAsia"/>
                <w:sz w:val="24"/>
                <w:highlight w:val="none"/>
              </w:rPr>
              <w:t>高真空磁控溅射镀膜机</w:t>
            </w:r>
            <w:r>
              <w:rPr>
                <w:rFonts w:hint="eastAsia" w:ascii="宋体" w:hAnsi="宋体" w:cs="宋体"/>
                <w:color w:val="000000"/>
                <w:kern w:val="0"/>
                <w:sz w:val="24"/>
                <w:highlight w:val="none"/>
              </w:rPr>
              <w:t>，属于</w:t>
            </w:r>
            <w:r>
              <w:rPr>
                <w:rFonts w:hint="eastAsia" w:ascii="宋体" w:hAnsi="宋体" w:cs="宋体"/>
                <w:color w:val="000000"/>
                <w:kern w:val="0"/>
                <w:sz w:val="24"/>
                <w:highlight w:val="none"/>
                <w:u w:val="single"/>
              </w:rPr>
              <w:t xml:space="preserve"> 工业 </w:t>
            </w:r>
            <w:r>
              <w:rPr>
                <w:rFonts w:hint="eastAsia" w:ascii="宋体" w:hAnsi="宋体" w:cs="宋体"/>
                <w:color w:val="000000"/>
                <w:kern w:val="0"/>
                <w:sz w:val="24"/>
                <w:highlight w:val="none"/>
              </w:rPr>
              <w:t>行业；</w:t>
            </w:r>
          </w:p>
        </w:tc>
      </w:tr>
      <w:tr w14:paraId="56D7D6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5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D58A96C">
            <w:pPr>
              <w:snapToGrid w:val="0"/>
              <w:jc w:val="center"/>
              <w:rPr>
                <w:rFonts w:ascii="宋体" w:hAnsi="宋体" w:cs="宋体"/>
                <w:color w:val="000000"/>
                <w:sz w:val="24"/>
                <w:highlight w:val="none"/>
              </w:rPr>
            </w:pPr>
            <w:r>
              <w:rPr>
                <w:rFonts w:hint="eastAsia" w:ascii="宋体" w:hAnsi="宋体" w:cs="宋体"/>
                <w:color w:val="000000"/>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71D2D866">
            <w:pPr>
              <w:snapToGrid w:val="0"/>
              <w:jc w:val="center"/>
              <w:rPr>
                <w:rFonts w:ascii="宋体" w:hAnsi="宋体" w:cs="宋体"/>
                <w:b/>
                <w:color w:val="000000"/>
                <w:sz w:val="24"/>
                <w:highlight w:val="none"/>
              </w:rPr>
            </w:pPr>
            <w:r>
              <w:rPr>
                <w:rFonts w:hint="eastAsia" w:ascii="宋体" w:hAnsi="宋体" w:cs="宋体"/>
                <w:b/>
                <w:color w:val="000000"/>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6F984CF7">
            <w:pPr>
              <w:rPr>
                <w:rFonts w:ascii="宋体" w:hAnsi="宋体" w:cs="宋体"/>
                <w:color w:val="000000"/>
                <w:kern w:val="0"/>
                <w:sz w:val="24"/>
                <w:highlight w:val="none"/>
              </w:rPr>
            </w:pPr>
            <w:r>
              <w:rPr>
                <w:rFonts w:hint="eastAsia" w:ascii="宋体" w:hAnsi="宋体" w:cs="宋体"/>
                <w:color w:val="000000"/>
                <w:kern w:val="0"/>
                <w:sz w:val="24"/>
                <w:highlight w:val="none"/>
              </w:rPr>
              <w:sym w:font="Wingdings" w:char="00A8"/>
            </w:r>
            <w:r>
              <w:rPr>
                <w:rFonts w:hint="eastAsia" w:ascii="宋体" w:hAnsi="宋体" w:cs="宋体"/>
                <w:color w:val="000000"/>
                <w:kern w:val="0"/>
                <w:sz w:val="24"/>
                <w:highlight w:val="none"/>
              </w:rPr>
              <w:t>本项目不允许采购进口产品。</w:t>
            </w:r>
          </w:p>
          <w:p w14:paraId="126FCC0E">
            <w:pPr>
              <w:rPr>
                <w:rFonts w:ascii="宋体" w:hAnsi="宋体" w:cs="宋体"/>
                <w:color w:val="000000"/>
                <w:sz w:val="24"/>
                <w:highlight w:val="none"/>
              </w:rPr>
            </w:pPr>
            <w:r>
              <w:rPr>
                <w:rFonts w:hint="eastAsia" w:ascii="宋体" w:hAnsi="宋体" w:cs="宋体"/>
                <w:color w:val="000000"/>
                <w:kern w:val="0"/>
                <w:sz w:val="24"/>
                <w:highlight w:val="none"/>
              </w:rPr>
              <w:sym w:font="Wingdings" w:char="00FE"/>
            </w:r>
            <w:r>
              <w:rPr>
                <w:rFonts w:hint="eastAsia" w:ascii="宋体" w:hAnsi="宋体" w:cs="宋体"/>
                <w:color w:val="000000"/>
                <w:kern w:val="0"/>
                <w:sz w:val="24"/>
                <w:highlight w:val="none"/>
              </w:rPr>
              <w:t>可以就</w:t>
            </w:r>
            <w:r>
              <w:rPr>
                <w:rFonts w:hint="eastAsia" w:ascii="宋体" w:hAnsi="宋体" w:cs="宋体"/>
                <w:color w:val="000000"/>
                <w:kern w:val="0"/>
                <w:sz w:val="24"/>
                <w:highlight w:val="none"/>
                <w:u w:val="single"/>
              </w:rPr>
              <w:t>高真空磁控溅射镀膜机</w:t>
            </w:r>
            <w:r>
              <w:rPr>
                <w:rFonts w:hint="eastAsia" w:ascii="宋体" w:hAnsi="宋体" w:cs="宋体"/>
                <w:color w:val="000000"/>
                <w:kern w:val="0"/>
                <w:sz w:val="24"/>
                <w:highlight w:val="none"/>
              </w:rPr>
              <w:t>采购进口产品。</w:t>
            </w:r>
          </w:p>
        </w:tc>
      </w:tr>
      <w:tr w14:paraId="294501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DE60187">
            <w:pPr>
              <w:snapToGrid w:val="0"/>
              <w:jc w:val="center"/>
              <w:rPr>
                <w:rFonts w:ascii="宋体" w:hAnsi="宋体" w:cs="宋体"/>
                <w:color w:val="000000"/>
                <w:sz w:val="24"/>
                <w:highlight w:val="none"/>
              </w:rPr>
            </w:pPr>
            <w:r>
              <w:rPr>
                <w:rFonts w:hint="eastAsia" w:ascii="宋体" w:hAnsi="宋体" w:cs="宋体"/>
                <w:color w:val="000000"/>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56C9B8FD">
            <w:pPr>
              <w:snapToGrid w:val="0"/>
              <w:jc w:val="center"/>
              <w:rPr>
                <w:rFonts w:ascii="宋体" w:hAnsi="宋体" w:cs="宋体"/>
                <w:b/>
                <w:color w:val="000000"/>
                <w:sz w:val="24"/>
                <w:highlight w:val="none"/>
              </w:rPr>
            </w:pPr>
            <w:r>
              <w:rPr>
                <w:rFonts w:hint="eastAsia" w:ascii="宋体" w:hAnsi="宋体" w:cs="宋体"/>
                <w:b/>
                <w:color w:val="000000"/>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0138E957">
            <w:pPr>
              <w:rPr>
                <w:rFonts w:ascii="宋体" w:hAnsi="宋体" w:cs="宋体"/>
                <w:color w:val="000000"/>
                <w:sz w:val="24"/>
                <w:highlight w:val="none"/>
              </w:rPr>
            </w:pPr>
            <w:r>
              <w:rPr>
                <w:rFonts w:ascii="Wingdings" w:hAnsi="Wingdings" w:eastAsia="MS Gothic" w:cs="宋体"/>
                <w:color w:val="000000"/>
                <w:kern w:val="0"/>
                <w:sz w:val="24"/>
                <w:highlight w:val="none"/>
              </w:rPr>
              <w:t></w:t>
            </w:r>
            <w:r>
              <w:rPr>
                <w:rFonts w:hint="eastAsia" w:ascii="宋体" w:hAnsi="宋体" w:cs="宋体"/>
                <w:color w:val="000000"/>
                <w:kern w:val="0"/>
                <w:sz w:val="24"/>
                <w:highlight w:val="none"/>
              </w:rPr>
              <w:t xml:space="preserve"> A</w:t>
            </w:r>
            <w:r>
              <w:rPr>
                <w:rFonts w:hint="eastAsia" w:ascii="宋体" w:hAnsi="宋体" w:cs="宋体"/>
                <w:color w:val="000000"/>
                <w:sz w:val="24"/>
                <w:highlight w:val="none"/>
              </w:rPr>
              <w:t>同意将非主体、非关键性的工作分包。</w:t>
            </w:r>
          </w:p>
          <w:p w14:paraId="078CD976">
            <w:pPr>
              <w:rPr>
                <w:rFonts w:ascii="宋体" w:hAnsi="宋体" w:cs="宋体"/>
                <w:color w:val="000000"/>
                <w:sz w:val="24"/>
                <w:highlight w:val="none"/>
              </w:rPr>
            </w:pPr>
            <w:r>
              <w:rPr>
                <w:rFonts w:hint="eastAsia" w:ascii="MS Gothic" w:hAnsi="MS Gothic" w:cs="宋体"/>
                <w:color w:val="000000"/>
                <w:kern w:val="0"/>
                <w:sz w:val="24"/>
                <w:highlight w:val="none"/>
              </w:rPr>
              <w:t>☐</w:t>
            </w:r>
            <w:r>
              <w:rPr>
                <w:rFonts w:hint="eastAsia" w:ascii="宋体" w:hAnsi="宋体" w:cs="宋体"/>
                <w:color w:val="000000"/>
                <w:kern w:val="0"/>
                <w:sz w:val="24"/>
                <w:highlight w:val="none"/>
              </w:rPr>
              <w:t xml:space="preserve"> B</w:t>
            </w:r>
            <w:r>
              <w:rPr>
                <w:rFonts w:hint="eastAsia" w:ascii="宋体" w:hAnsi="宋体" w:cs="宋体"/>
                <w:color w:val="000000"/>
                <w:sz w:val="24"/>
                <w:highlight w:val="none"/>
              </w:rPr>
              <w:t>不同意分包。</w:t>
            </w:r>
          </w:p>
          <w:p w14:paraId="4114944A">
            <w:pPr>
              <w:rPr>
                <w:rFonts w:ascii="宋体" w:hAnsi="宋体" w:cs="宋体"/>
                <w:color w:val="000000"/>
                <w:sz w:val="24"/>
                <w:highlight w:val="none"/>
              </w:rPr>
            </w:pPr>
            <w:r>
              <w:rPr>
                <w:rFonts w:hint="eastAsia" w:ascii="宋体" w:hAnsi="宋体" w:cs="宋体"/>
                <w:color w:val="000000"/>
                <w:sz w:val="24"/>
                <w:highlight w:val="none"/>
              </w:rPr>
              <w:t>注：不得限制大中型企业向小微企业合理分包。</w:t>
            </w:r>
          </w:p>
        </w:tc>
      </w:tr>
      <w:tr w14:paraId="2A4150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3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B54BB40">
            <w:pPr>
              <w:snapToGrid w:val="0"/>
              <w:jc w:val="center"/>
              <w:rPr>
                <w:rFonts w:ascii="宋体" w:hAnsi="宋体" w:cs="宋体"/>
                <w:color w:val="000000"/>
                <w:sz w:val="24"/>
                <w:highlight w:val="none"/>
              </w:rPr>
            </w:pPr>
            <w:r>
              <w:rPr>
                <w:rFonts w:hint="eastAsia" w:ascii="宋体" w:hAnsi="宋体" w:cs="宋体"/>
                <w:color w:val="000000"/>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70E3E073">
            <w:pPr>
              <w:snapToGrid w:val="0"/>
              <w:jc w:val="center"/>
              <w:rPr>
                <w:rFonts w:ascii="宋体" w:hAnsi="宋体" w:cs="宋体"/>
                <w:b/>
                <w:color w:val="000000"/>
                <w:sz w:val="24"/>
                <w:highlight w:val="none"/>
              </w:rPr>
            </w:pPr>
            <w:r>
              <w:rPr>
                <w:rFonts w:hint="eastAsia" w:ascii="宋体" w:hAnsi="宋体" w:cs="宋体"/>
                <w:b/>
                <w:color w:val="000000"/>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6B68AFE5">
            <w:pPr>
              <w:rPr>
                <w:rFonts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不组织。</w:t>
            </w:r>
          </w:p>
          <w:p w14:paraId="24AAA7DC">
            <w:pPr>
              <w:pStyle w:val="2"/>
              <w:spacing w:before="0" w:after="0" w:line="360" w:lineRule="auto"/>
              <w:ind w:left="0" w:firstLine="0"/>
              <w:rPr>
                <w:rFonts w:ascii="宋体" w:hAnsi="宋体" w:cs="宋体"/>
                <w:b w:val="0"/>
                <w:bCs w:val="0"/>
                <w:color w:val="000000"/>
                <w:kern w:val="2"/>
                <w:sz w:val="24"/>
                <w:szCs w:val="24"/>
                <w:highlight w:val="none"/>
              </w:rPr>
            </w:pPr>
            <w:r>
              <w:rPr>
                <w:rFonts w:hint="eastAsia" w:ascii="宋体" w:hAnsi="宋体" w:cs="宋体"/>
                <w:b w:val="0"/>
                <w:bCs w:val="0"/>
                <w:color w:val="000000"/>
                <w:kern w:val="2"/>
                <w:sz w:val="24"/>
                <w:szCs w:val="24"/>
                <w:highlight w:val="none"/>
              </w:rPr>
              <w:t>本项目采购人不集中组织踏勘，由供应商自行提前一个工作日联系采购人预约踏勘时间。</w:t>
            </w:r>
          </w:p>
          <w:p w14:paraId="740420E3">
            <w:pPr>
              <w:rPr>
                <w:rFonts w:ascii="宋体" w:hAnsi="宋体" w:cs="宋体"/>
                <w:color w:val="000000"/>
                <w:sz w:val="24"/>
                <w:highlight w:val="none"/>
              </w:rPr>
            </w:pPr>
            <w:r>
              <w:rPr>
                <w:rFonts w:hint="eastAsia" w:ascii="宋体" w:hAnsi="宋体" w:cs="宋体"/>
                <w:color w:val="000000"/>
                <w:kern w:val="0"/>
                <w:sz w:val="24"/>
                <w:highlight w:val="none"/>
              </w:rPr>
              <w:t>☐B组织，</w:t>
            </w:r>
            <w:r>
              <w:rPr>
                <w:rFonts w:hint="eastAsia" w:ascii="宋体" w:hAnsi="宋体" w:cs="宋体"/>
                <w:color w:val="000000"/>
                <w:sz w:val="24"/>
                <w:highlight w:val="none"/>
              </w:rPr>
              <w:t>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地点：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，联系人：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，联系方式：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tc>
      </w:tr>
      <w:tr w14:paraId="7E821F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E4C9931">
            <w:pPr>
              <w:snapToGrid w:val="0"/>
              <w:jc w:val="center"/>
              <w:rPr>
                <w:rFonts w:ascii="宋体" w:hAnsi="宋体" w:cs="宋体"/>
                <w:color w:val="000000"/>
                <w:sz w:val="24"/>
                <w:highlight w:val="none"/>
              </w:rPr>
            </w:pPr>
            <w:r>
              <w:rPr>
                <w:rFonts w:hint="eastAsia" w:ascii="宋体" w:hAnsi="宋体" w:cs="宋体"/>
                <w:color w:val="000000"/>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2010C306">
            <w:pPr>
              <w:snapToGrid w:val="0"/>
              <w:jc w:val="center"/>
              <w:rPr>
                <w:rFonts w:ascii="宋体" w:hAnsi="宋体" w:cs="宋体"/>
                <w:b/>
                <w:color w:val="000000"/>
                <w:sz w:val="24"/>
                <w:highlight w:val="none"/>
              </w:rPr>
            </w:pPr>
            <w:r>
              <w:rPr>
                <w:rFonts w:hint="eastAsia" w:ascii="宋体" w:hAnsi="宋体" w:cs="宋体"/>
                <w:b/>
                <w:color w:val="000000"/>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2CFF6140">
            <w:pPr>
              <w:rPr>
                <w:rFonts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不要求提供。</w:t>
            </w:r>
          </w:p>
          <w:p w14:paraId="3084A78A">
            <w:pPr>
              <w:rPr>
                <w:rFonts w:ascii="宋体" w:hAnsi="宋体" w:cs="宋体"/>
                <w:color w:val="000000"/>
                <w:kern w:val="0"/>
                <w:sz w:val="24"/>
                <w:highlight w:val="none"/>
              </w:rPr>
            </w:pPr>
            <w:r>
              <w:rPr>
                <w:rFonts w:hint="eastAsia" w:ascii="MS Gothic" w:hAnsi="MS Gothic" w:cs="宋体"/>
                <w:color w:val="000000"/>
                <w:kern w:val="0"/>
                <w:sz w:val="24"/>
                <w:highlight w:val="none"/>
              </w:rPr>
              <w:t>☐</w:t>
            </w:r>
            <w:r>
              <w:rPr>
                <w:rFonts w:hint="eastAsia" w:ascii="宋体" w:hAnsi="宋体" w:cs="宋体"/>
                <w:color w:val="000000"/>
                <w:kern w:val="0"/>
                <w:sz w:val="24"/>
                <w:highlight w:val="none"/>
              </w:rPr>
              <w:t>B要求提供，</w:t>
            </w:r>
          </w:p>
          <w:p w14:paraId="4EB214A8">
            <w:pPr>
              <w:rPr>
                <w:rFonts w:ascii="宋体" w:hAnsi="宋体" w:cs="宋体"/>
                <w:color w:val="000000"/>
                <w:kern w:val="0"/>
                <w:sz w:val="24"/>
                <w:highlight w:val="none"/>
              </w:rPr>
            </w:pPr>
            <w:r>
              <w:rPr>
                <w:rFonts w:hint="eastAsia" w:ascii="宋体" w:hAnsi="宋体" w:cs="宋体"/>
                <w:color w:val="000000"/>
                <w:kern w:val="0"/>
                <w:sz w:val="24"/>
                <w:highlight w:val="none"/>
              </w:rPr>
              <w:t>（1）</w:t>
            </w:r>
            <w:r>
              <w:rPr>
                <w:rFonts w:hint="eastAsia" w:ascii="宋体" w:hAnsi="宋体" w:cs="宋体"/>
                <w:snapToGrid w:val="0"/>
                <w:color w:val="000000"/>
                <w:kern w:val="28"/>
                <w:sz w:val="24"/>
                <w:highlight w:val="none"/>
              </w:rPr>
              <w:t>样品：</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64561504">
            <w:pPr>
              <w:rPr>
                <w:rFonts w:ascii="宋体" w:hAnsi="宋体" w:cs="宋体"/>
                <w:color w:val="000000"/>
                <w:kern w:val="0"/>
                <w:sz w:val="24"/>
                <w:highlight w:val="none"/>
              </w:rPr>
            </w:pPr>
            <w:r>
              <w:rPr>
                <w:rFonts w:hint="eastAsia" w:ascii="宋体" w:hAnsi="宋体" w:cs="宋体"/>
                <w:color w:val="000000"/>
                <w:kern w:val="0"/>
                <w:sz w:val="24"/>
                <w:highlight w:val="none"/>
              </w:rPr>
              <w:t>（2）</w:t>
            </w:r>
            <w:r>
              <w:rPr>
                <w:rFonts w:hint="eastAsia" w:ascii="宋体" w:hAnsi="宋体" w:cs="宋体"/>
                <w:snapToGrid w:val="0"/>
                <w:color w:val="000000"/>
                <w:kern w:val="28"/>
                <w:sz w:val="24"/>
                <w:highlight w:val="none"/>
              </w:rPr>
              <w:t>样品制作的标准和要求：</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0055A4ED">
            <w:pPr>
              <w:rPr>
                <w:rFonts w:ascii="宋体" w:hAnsi="宋体" w:cs="宋体"/>
                <w:color w:val="000000"/>
                <w:kern w:val="0"/>
                <w:sz w:val="24"/>
                <w:highlight w:val="none"/>
              </w:rPr>
            </w:pPr>
            <w:r>
              <w:rPr>
                <w:rFonts w:hint="eastAsia" w:ascii="宋体" w:hAnsi="宋体" w:cs="宋体"/>
                <w:color w:val="000000"/>
                <w:kern w:val="0"/>
                <w:sz w:val="24"/>
                <w:highlight w:val="none"/>
              </w:rPr>
              <w:t>（3）样品的评审方法以及评审标准</w:t>
            </w:r>
            <w:r>
              <w:rPr>
                <w:rFonts w:hint="eastAsia" w:ascii="宋体" w:hAnsi="宋体" w:cs="宋体"/>
                <w:snapToGrid w:val="0"/>
                <w:color w:val="000000"/>
                <w:kern w:val="28"/>
                <w:sz w:val="24"/>
                <w:highlight w:val="none"/>
              </w:rPr>
              <w:t>：详见</w:t>
            </w:r>
            <w:r>
              <w:rPr>
                <w:rFonts w:hint="eastAsia" w:ascii="宋体" w:hAnsi="宋体" w:cs="宋体"/>
                <w:color w:val="000000"/>
                <w:sz w:val="24"/>
                <w:highlight w:val="none"/>
                <w:u w:val="single"/>
              </w:rPr>
              <w:t>评标办法</w:t>
            </w:r>
            <w:r>
              <w:rPr>
                <w:rFonts w:hint="eastAsia" w:ascii="宋体" w:hAnsi="宋体" w:cs="宋体"/>
                <w:color w:val="000000"/>
                <w:kern w:val="0"/>
                <w:sz w:val="24"/>
                <w:highlight w:val="none"/>
              </w:rPr>
              <w:t>；</w:t>
            </w:r>
          </w:p>
          <w:p w14:paraId="52D77857">
            <w:pPr>
              <w:rPr>
                <w:rFonts w:ascii="宋体" w:hAnsi="宋体" w:cs="宋体"/>
                <w:color w:val="000000"/>
                <w:kern w:val="0"/>
                <w:sz w:val="24"/>
                <w:highlight w:val="none"/>
              </w:rPr>
            </w:pPr>
            <w:r>
              <w:rPr>
                <w:rFonts w:hint="eastAsia" w:ascii="宋体" w:hAnsi="宋体" w:cs="宋体"/>
                <w:color w:val="000000"/>
                <w:kern w:val="0"/>
                <w:sz w:val="24"/>
                <w:highlight w:val="none"/>
              </w:rPr>
              <w:t>（4）是否需要随样品提交检测报告：</w:t>
            </w:r>
            <w:r>
              <w:rPr>
                <w:rFonts w:ascii="Wingdings" w:hAnsi="Wingdings" w:cs="宋体"/>
                <w:color w:val="000000"/>
                <w:kern w:val="0"/>
                <w:sz w:val="24"/>
                <w:highlight w:val="none"/>
              </w:rPr>
              <w:t></w:t>
            </w:r>
            <w:r>
              <w:rPr>
                <w:rFonts w:hint="eastAsia" w:ascii="宋体" w:hAnsi="宋体" w:cs="宋体"/>
                <w:color w:val="000000"/>
                <w:kern w:val="0"/>
                <w:sz w:val="24"/>
                <w:highlight w:val="none"/>
              </w:rPr>
              <w:t>否；☐是，检测机构的要求</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；检测内容</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w:t>
            </w:r>
          </w:p>
          <w:p w14:paraId="0DFB4017">
            <w:pPr>
              <w:rPr>
                <w:rFonts w:ascii="宋体" w:hAnsi="宋体" w:cs="宋体"/>
                <w:color w:val="000000"/>
                <w:sz w:val="24"/>
                <w:highlight w:val="none"/>
              </w:rPr>
            </w:pPr>
            <w:r>
              <w:rPr>
                <w:rFonts w:hint="eastAsia" w:ascii="宋体" w:hAnsi="宋体" w:cs="宋体"/>
                <w:color w:val="000000"/>
                <w:sz w:val="24"/>
                <w:highlight w:val="none"/>
              </w:rPr>
              <w:t>（5）提供样品的时间：</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；地点：</w:t>
            </w:r>
            <w:r>
              <w:rPr>
                <w:rFonts w:hint="eastAsia" w:ascii="宋体" w:hAnsi="宋体" w:cs="宋体"/>
                <w:color w:val="000000"/>
                <w:sz w:val="24"/>
                <w:highlight w:val="none"/>
                <w:u w:val="single"/>
              </w:rPr>
              <w:t xml:space="preserve">  </w:t>
            </w:r>
            <w:r>
              <w:rPr>
                <w:rFonts w:hint="eastAsia" w:ascii="宋体" w:hAnsi="宋体" w:cs="宋体"/>
                <w:color w:val="000000"/>
                <w:kern w:val="0"/>
                <w:sz w:val="24"/>
                <w:highlight w:val="none"/>
              </w:rPr>
              <w:t>；联系人</w:t>
            </w:r>
            <w:r>
              <w:rPr>
                <w:rFonts w:hint="eastAsia" w:ascii="宋体" w:hAnsi="宋体" w:cs="宋体"/>
                <w:color w:val="000000"/>
                <w:sz w:val="24"/>
                <w:highlight w:val="none"/>
              </w:rPr>
              <w:t>：</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28"/>
                <w:sz w:val="24"/>
                <w:highlight w:val="none"/>
              </w:rPr>
              <w:t>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。请投标人在上述时间内提供样品并按规定位置安装完毕。超过截止时间的，采购人或采购代理机构将不予接收，并将清场并封闭样品现场。</w:t>
            </w:r>
          </w:p>
          <w:p w14:paraId="310D4180">
            <w:pPr>
              <w:rPr>
                <w:rFonts w:ascii="宋体" w:hAnsi="宋体" w:cs="宋体"/>
                <w:color w:val="000000"/>
                <w:sz w:val="24"/>
                <w:highlight w:val="none"/>
              </w:rPr>
            </w:pPr>
            <w:r>
              <w:rPr>
                <w:rFonts w:hint="eastAsia" w:ascii="宋体" w:hAnsi="宋体" w:cs="宋体"/>
                <w:color w:val="000000"/>
                <w:sz w:val="24"/>
                <w:highlight w:val="none"/>
              </w:rPr>
              <w:t xml:space="preserve"> (6）采购活动结束后，对于未中标人提供的样品，采购人、采购代理机构将通知未中标人在规定的时间内取回，逾期未取回的，采购人、采购代理机构不负保管义务；对于中标人提供的样品，采购人将进行保管、封存，并作为履约验收的参考。</w:t>
            </w:r>
          </w:p>
          <w:p w14:paraId="0ECE5AE4">
            <w:pPr>
              <w:rPr>
                <w:rFonts w:ascii="宋体" w:hAnsi="宋体" w:cs="宋体"/>
                <w:b/>
                <w:color w:val="000000"/>
                <w:sz w:val="24"/>
                <w:highlight w:val="none"/>
              </w:rPr>
            </w:pPr>
            <w:r>
              <w:rPr>
                <w:rFonts w:hint="eastAsia" w:ascii="宋体" w:hAnsi="宋体" w:cs="宋体"/>
                <w:color w:val="000000"/>
                <w:sz w:val="24"/>
                <w:highlight w:val="none"/>
              </w:rPr>
              <w:t>（7）制作、运输、安装和保管样品所发生的一切费用由投标人自理。</w:t>
            </w:r>
          </w:p>
        </w:tc>
      </w:tr>
      <w:tr w14:paraId="456549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3F7DE70">
            <w:pPr>
              <w:snapToGrid w:val="0"/>
              <w:jc w:val="center"/>
              <w:rPr>
                <w:rFonts w:ascii="宋体" w:hAnsi="宋体" w:cs="宋体"/>
                <w:color w:val="000000"/>
                <w:sz w:val="24"/>
                <w:highlight w:val="none"/>
              </w:rPr>
            </w:pPr>
            <w:r>
              <w:rPr>
                <w:rFonts w:hint="eastAsia" w:ascii="宋体" w:hAnsi="宋体" w:cs="宋体"/>
                <w:color w:val="000000"/>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75B33E98">
            <w:pPr>
              <w:snapToGrid w:val="0"/>
              <w:jc w:val="center"/>
              <w:rPr>
                <w:rFonts w:ascii="宋体" w:hAnsi="宋体" w:cs="宋体"/>
                <w:bCs/>
                <w:color w:val="000000"/>
                <w:sz w:val="24"/>
                <w:highlight w:val="none"/>
              </w:rPr>
            </w:pPr>
            <w:r>
              <w:rPr>
                <w:rFonts w:hint="eastAsia" w:ascii="宋体" w:hAnsi="宋体" w:cs="宋体"/>
                <w:b/>
                <w:color w:val="000000"/>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2234DAF7">
            <w:pPr>
              <w:rPr>
                <w:rFonts w:ascii="宋体" w:hAnsi="宋体" w:cs="宋体"/>
                <w:color w:val="000000"/>
                <w:sz w:val="24"/>
                <w:highlight w:val="none"/>
              </w:rPr>
            </w:pPr>
            <w:r>
              <w:rPr>
                <w:rFonts w:ascii="Wingdings" w:hAnsi="Wingdings" w:cs="宋体"/>
                <w:color w:val="000000"/>
                <w:kern w:val="0"/>
                <w:sz w:val="24"/>
                <w:highlight w:val="none"/>
              </w:rPr>
              <w:t></w:t>
            </w:r>
            <w:r>
              <w:rPr>
                <w:rFonts w:hint="eastAsia" w:ascii="宋体" w:hAnsi="宋体" w:cs="宋体"/>
                <w:color w:val="000000"/>
                <w:kern w:val="0"/>
                <w:sz w:val="24"/>
                <w:highlight w:val="none"/>
              </w:rPr>
              <w:t>A</w:t>
            </w:r>
            <w:r>
              <w:rPr>
                <w:rFonts w:hint="eastAsia" w:ascii="宋体" w:hAnsi="宋体" w:cs="宋体"/>
                <w:color w:val="000000"/>
                <w:sz w:val="24"/>
                <w:highlight w:val="none"/>
              </w:rPr>
              <w:t>不组织。</w:t>
            </w:r>
          </w:p>
          <w:p w14:paraId="28344FC4">
            <w:pPr>
              <w:rPr>
                <w:rFonts w:ascii="宋体" w:hAnsi="宋体" w:cs="宋体"/>
                <w:color w:val="000000"/>
                <w:kern w:val="0"/>
                <w:sz w:val="24"/>
                <w:highlight w:val="none"/>
              </w:rPr>
            </w:pPr>
            <w:r>
              <w:rPr>
                <w:rFonts w:ascii="MS Gothic" w:hAnsi="MS Gothic" w:cs="宋体"/>
                <w:color w:val="000000"/>
                <w:kern w:val="0"/>
                <w:sz w:val="24"/>
                <w:highlight w:val="none"/>
              </w:rPr>
              <w:t>☐</w:t>
            </w:r>
            <w:r>
              <w:rPr>
                <w:rFonts w:hint="eastAsia" w:ascii="宋体" w:hAnsi="宋体" w:cs="宋体"/>
                <w:color w:val="000000"/>
                <w:kern w:val="0"/>
                <w:sz w:val="24"/>
                <w:highlight w:val="none"/>
              </w:rPr>
              <w:t>B组织。</w:t>
            </w:r>
          </w:p>
          <w:p w14:paraId="384D448C">
            <w:pPr>
              <w:rPr>
                <w:rFonts w:ascii="宋体" w:hAnsi="宋体" w:cs="宋体"/>
                <w:color w:val="000000"/>
                <w:kern w:val="0"/>
                <w:sz w:val="24"/>
                <w:highlight w:val="none"/>
              </w:rPr>
            </w:pPr>
            <w:r>
              <w:rPr>
                <w:rFonts w:hint="eastAsia" w:ascii="宋体" w:hAnsi="宋体" w:cs="宋体"/>
                <w:color w:val="000000"/>
                <w:kern w:val="0"/>
                <w:sz w:val="24"/>
                <w:highlight w:val="none"/>
              </w:rPr>
              <w:t>根据“电子交易/不见面开评标”原则，投标人需将演示及讲解过程录制视频，演示时长不超过15分钟，以.mp4格式存在U盘中。投标人须自行核验U盘中的视频能正常播放，保证视频无需转码即可直接用主流播放器打开播放。</w:t>
            </w:r>
          </w:p>
          <w:p w14:paraId="087836AB">
            <w:pPr>
              <w:rPr>
                <w:rFonts w:ascii="宋体" w:hAnsi="宋体" w:cs="宋体"/>
                <w:b/>
                <w:color w:val="000000"/>
                <w:kern w:val="0"/>
                <w:sz w:val="24"/>
                <w:highlight w:val="none"/>
              </w:rPr>
            </w:pPr>
            <w:r>
              <w:rPr>
                <w:rFonts w:hint="eastAsia" w:ascii="宋体" w:hAnsi="宋体" w:cs="宋体"/>
                <w:color w:val="000000"/>
                <w:kern w:val="0"/>
                <w:sz w:val="24"/>
                <w:highlight w:val="none"/>
              </w:rPr>
              <w:t>邮寄地址：杭州市西湖区天目山路东海宾馆裙楼301室；俞工，19906637235</w:t>
            </w:r>
          </w:p>
        </w:tc>
      </w:tr>
      <w:tr w14:paraId="2148EC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79ACBCC3">
            <w:pPr>
              <w:snapToGrid w:val="0"/>
              <w:jc w:val="center"/>
              <w:rPr>
                <w:rFonts w:ascii="宋体" w:hAnsi="宋体" w:cs="宋体"/>
                <w:color w:val="000000"/>
                <w:sz w:val="24"/>
                <w:highlight w:val="none"/>
              </w:rPr>
            </w:pPr>
            <w:r>
              <w:rPr>
                <w:rFonts w:hint="eastAsia" w:ascii="宋体" w:hAnsi="宋体" w:cs="宋体"/>
                <w:color w:val="000000"/>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71AAC8C1">
            <w:pPr>
              <w:rPr>
                <w:rFonts w:ascii="宋体" w:hAnsi="宋体" w:cs="宋体"/>
                <w:color w:val="000000"/>
                <w:kern w:val="0"/>
                <w:sz w:val="24"/>
                <w:highlight w:val="none"/>
                <w:lang w:val="zh-CN"/>
              </w:rPr>
            </w:pPr>
            <w:r>
              <w:rPr>
                <w:rFonts w:hint="eastAsia" w:ascii="宋体" w:hAnsi="宋体" w:cs="宋体"/>
                <w:b/>
                <w:bCs/>
                <w:color w:val="000000"/>
                <w:kern w:val="0"/>
                <w:sz w:val="24"/>
                <w:highlight w:val="none"/>
                <w:lang w:val="zh-CN"/>
              </w:rPr>
              <w:t>投标人应当提供的资格、资信证明文件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73FA4EBE">
            <w:pP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（1）资格证明文件：见招标文件第二部分11.1。</w:t>
            </w:r>
          </w:p>
          <w:p w14:paraId="21D9635C">
            <w:pPr>
              <w:rPr>
                <w:rFonts w:ascii="宋体" w:hAnsi="宋体" w:cs="宋体"/>
                <w:color w:val="000000"/>
                <w:kern w:val="0"/>
                <w:sz w:val="24"/>
                <w:highlight w:val="none"/>
              </w:rPr>
            </w:pPr>
            <w:r>
              <w:rPr>
                <w:rFonts w:hint="eastAsia" w:ascii="宋体" w:hAnsi="宋体" w:cs="宋体"/>
                <w:color w:val="000000"/>
                <w:kern w:val="0"/>
                <w:sz w:val="24"/>
                <w:highlight w:val="none"/>
                <w:lang w:val="zh-CN"/>
              </w:rPr>
              <w:t>投标人未提供有效的资格证明文件的，视为投标人不具备招标文件中规定的资格要求，投标无效。</w:t>
            </w:r>
          </w:p>
        </w:tc>
      </w:tr>
      <w:tr w14:paraId="56FAE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06" w:hRule="atLeast"/>
          <w:tblHeader/>
        </w:trPr>
        <w:tc>
          <w:tcPr>
            <w:tcW w:w="629" w:type="dxa"/>
            <w:vMerge w:val="continue"/>
            <w:tcBorders>
              <w:left w:val="single" w:color="auto" w:sz="4" w:space="0"/>
              <w:bottom w:val="single" w:color="auto" w:sz="4" w:space="0"/>
              <w:right w:val="single" w:color="auto" w:sz="4" w:space="0"/>
            </w:tcBorders>
            <w:vAlign w:val="center"/>
          </w:tcPr>
          <w:p w14:paraId="313A1CD4">
            <w:pPr>
              <w:snapToGrid w:val="0"/>
              <w:jc w:val="center"/>
              <w:rPr>
                <w:rFonts w:ascii="宋体" w:hAnsi="宋体" w:cs="宋体"/>
                <w:color w:val="000000"/>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1376EF9D">
            <w:pPr>
              <w:snapToGrid w:val="0"/>
              <w:jc w:val="center"/>
              <w:rPr>
                <w:rFonts w:ascii="宋体" w:hAnsi="宋体" w:cs="宋体"/>
                <w:b/>
                <w:color w:val="000000"/>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5FBE32B4">
            <w:pPr>
              <w:rPr>
                <w:rFonts w:ascii="宋体" w:hAnsi="宋体" w:cs="宋体"/>
                <w:color w:val="000000"/>
                <w:sz w:val="24"/>
                <w:highlight w:val="none"/>
              </w:rPr>
            </w:pPr>
            <w:r>
              <w:rPr>
                <w:rFonts w:hint="eastAsia" w:ascii="宋体" w:hAnsi="宋体" w:cs="宋体"/>
                <w:color w:val="000000"/>
                <w:sz w:val="24"/>
                <w:highlight w:val="none"/>
              </w:rPr>
              <w:t>（2）资信证明文件：根据招标文件第四部分评标标准提供。</w:t>
            </w:r>
          </w:p>
        </w:tc>
      </w:tr>
      <w:tr w14:paraId="6B8ABB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5E9A744D">
            <w:pPr>
              <w:snapToGrid w:val="0"/>
              <w:jc w:val="center"/>
              <w:rPr>
                <w:rFonts w:ascii="宋体" w:hAnsi="宋体" w:cs="宋体"/>
                <w:color w:val="000000"/>
                <w:sz w:val="24"/>
                <w:highlight w:val="none"/>
              </w:rPr>
            </w:pPr>
            <w:r>
              <w:rPr>
                <w:rFonts w:hint="eastAsia" w:ascii="宋体" w:hAnsi="宋体" w:cs="宋体"/>
                <w:color w:val="000000"/>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47AD500C">
            <w:pPr>
              <w:snapToGrid w:val="0"/>
              <w:jc w:val="center"/>
              <w:rPr>
                <w:rFonts w:ascii="宋体" w:hAnsi="宋体" w:cs="宋体"/>
                <w:b/>
                <w:color w:val="000000"/>
                <w:sz w:val="24"/>
                <w:highlight w:val="none"/>
              </w:rPr>
            </w:pPr>
            <w:r>
              <w:rPr>
                <w:rFonts w:hint="eastAsia" w:ascii="宋体" w:hAnsi="宋体" w:cs="宋体"/>
                <w:b/>
                <w:color w:val="000000"/>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0AD3CA5F">
            <w:pPr>
              <w:snapToGrid w:val="0"/>
              <w:rPr>
                <w:rFonts w:ascii="宋体" w:hAnsi="宋体" w:cs="宋体"/>
                <w:color w:val="000000"/>
                <w:sz w:val="24"/>
                <w:highlight w:val="none"/>
              </w:rPr>
            </w:pPr>
            <w:r>
              <w:rPr>
                <w:rFonts w:hint="eastAsia" w:ascii="宋体" w:hAnsi="宋体" w:cs="宋体"/>
                <w:color w:val="000000"/>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1D1FD5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00507155">
            <w:pPr>
              <w:snapToGrid w:val="0"/>
              <w:jc w:val="center"/>
              <w:rPr>
                <w:rFonts w:ascii="宋体" w:hAnsi="宋体" w:cs="宋体"/>
                <w:color w:val="000000"/>
                <w:sz w:val="24"/>
                <w:highlight w:val="none"/>
              </w:rPr>
            </w:pPr>
            <w:r>
              <w:rPr>
                <w:rFonts w:hint="eastAsia" w:ascii="宋体" w:hAnsi="宋体" w:cs="宋体"/>
                <w:color w:val="000000"/>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15D4F692">
            <w:pPr>
              <w:snapToGrid w:val="0"/>
              <w:jc w:val="center"/>
              <w:rPr>
                <w:rFonts w:ascii="宋体" w:hAnsi="宋体" w:cs="宋体"/>
                <w:b/>
                <w:color w:val="000000"/>
                <w:sz w:val="24"/>
                <w:highlight w:val="none"/>
              </w:rPr>
            </w:pPr>
            <w:r>
              <w:rPr>
                <w:rFonts w:hint="eastAsia" w:ascii="宋体" w:hAnsi="宋体" w:cs="宋体"/>
                <w:b/>
                <w:color w:val="000000"/>
                <w:sz w:val="24"/>
                <w:highlight w:val="none"/>
              </w:rPr>
              <w:t>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20A3F343">
            <w:pPr>
              <w:snapToGrid w:val="0"/>
              <w:jc w:val="left"/>
              <w:rPr>
                <w:rFonts w:ascii="宋体" w:hAnsi="宋体" w:cs="宋体"/>
                <w:b/>
                <w:color w:val="000000"/>
                <w:kern w:val="0"/>
                <w:sz w:val="24"/>
                <w:highlight w:val="none"/>
                <w:lang w:val="zh-CN"/>
              </w:rPr>
            </w:pPr>
            <w:r>
              <w:rPr>
                <w:rFonts w:hint="eastAsia" w:ascii="宋体" w:hAnsi="宋体" w:cs="宋体"/>
                <w:color w:val="000000"/>
                <w:kern w:val="0"/>
                <w:sz w:val="24"/>
                <w:highlight w:val="none"/>
              </w:rPr>
              <w:t>1.</w:t>
            </w:r>
            <w:r>
              <w:rPr>
                <w:rFonts w:hint="eastAsia" w:ascii="宋体" w:hAnsi="宋体" w:cs="宋体"/>
                <w:color w:val="000000"/>
                <w:kern w:val="0"/>
                <w:sz w:val="24"/>
                <w:highlight w:val="none"/>
                <w:lang w:val="zh-CN"/>
              </w:rPr>
              <w:t>有关本项目实施所需的所有费用（含税费）均计入报价。</w:t>
            </w:r>
            <w:r>
              <w:rPr>
                <w:rFonts w:hint="eastAsia" w:ascii="宋体" w:hAnsi="宋体" w:cs="宋体"/>
                <w:b/>
                <w:bCs/>
                <w:color w:val="000000"/>
                <w:kern w:val="0"/>
                <w:sz w:val="24"/>
                <w:highlight w:val="none"/>
                <w:lang w:val="zh-CN"/>
              </w:rPr>
              <w:t>投标文件</w:t>
            </w:r>
            <w:r>
              <w:rPr>
                <w:rFonts w:hint="eastAsia" w:ascii="宋体" w:hAnsi="宋体" w:cs="宋体"/>
                <w:b/>
                <w:bCs/>
                <w:color w:val="000000"/>
                <w:sz w:val="24"/>
                <w:highlight w:val="none"/>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cs="宋体"/>
                <w:color w:val="000000"/>
                <w:kern w:val="0"/>
                <w:sz w:val="24"/>
                <w:highlight w:val="none"/>
                <w:lang w:val="zh-CN"/>
              </w:rPr>
              <w:t>投标文件中价格全部采用人民币报价。招标文件未列明，而投标人认为必需的费用也需列入报价。</w:t>
            </w:r>
          </w:p>
          <w:p w14:paraId="0D3812D7">
            <w:pPr>
              <w:snapToGrid w:val="0"/>
              <w:jc w:val="left"/>
              <w:rPr>
                <w:rFonts w:ascii="宋体" w:hAnsi="宋体" w:cs="宋体"/>
                <w:b/>
                <w:color w:val="000000"/>
                <w:kern w:val="0"/>
                <w:sz w:val="24"/>
                <w:highlight w:val="none"/>
                <w:lang w:val="zh-CN"/>
              </w:rPr>
            </w:pPr>
            <w:r>
              <w:rPr>
                <w:rFonts w:hint="eastAsia" w:ascii="宋体" w:hAnsi="宋体" w:cs="宋体"/>
                <w:b/>
                <w:color w:val="000000"/>
                <w:kern w:val="0"/>
                <w:sz w:val="24"/>
                <w:highlight w:val="none"/>
              </w:rPr>
              <w:t>2.</w:t>
            </w:r>
            <w:r>
              <w:rPr>
                <w:rFonts w:hint="eastAsia" w:ascii="宋体" w:hAnsi="宋体" w:cs="宋体"/>
                <w:b/>
                <w:color w:val="000000"/>
                <w:kern w:val="0"/>
                <w:sz w:val="24"/>
                <w:highlight w:val="none"/>
                <w:lang w:val="zh-CN"/>
              </w:rPr>
              <w:t>投标报价出现下列情形的，投标无效：</w:t>
            </w:r>
          </w:p>
          <w:p w14:paraId="36E01028">
            <w:pPr>
              <w:snapToGrid w:val="0"/>
              <w:jc w:val="left"/>
              <w:rPr>
                <w:rFonts w:ascii="宋体" w:hAnsi="宋体" w:cs="宋体"/>
                <w:b/>
                <w:color w:val="000000"/>
                <w:kern w:val="0"/>
                <w:sz w:val="24"/>
                <w:highlight w:val="none"/>
                <w:lang w:val="zh-CN"/>
              </w:rPr>
            </w:pPr>
            <w:r>
              <w:rPr>
                <w:rFonts w:hint="eastAsia" w:ascii="宋体" w:hAnsi="宋体" w:cs="宋体"/>
                <w:b/>
                <w:color w:val="000000"/>
                <w:kern w:val="0"/>
                <w:sz w:val="24"/>
                <w:highlight w:val="none"/>
                <w:lang w:val="zh-CN"/>
              </w:rPr>
              <w:t>投标文件出现不是唯一的、有选择性投标报价的；</w:t>
            </w:r>
          </w:p>
          <w:p w14:paraId="1A096273">
            <w:pPr>
              <w:snapToGrid w:val="0"/>
              <w:jc w:val="left"/>
              <w:rPr>
                <w:rFonts w:ascii="宋体" w:hAnsi="宋体" w:cs="宋体"/>
                <w:color w:val="000000"/>
                <w:kern w:val="0"/>
                <w:sz w:val="24"/>
                <w:highlight w:val="none"/>
                <w:lang w:val="zh-CN"/>
              </w:rPr>
            </w:pPr>
            <w:r>
              <w:rPr>
                <w:rFonts w:hint="eastAsia" w:ascii="宋体" w:hAnsi="宋体" w:cs="宋体"/>
                <w:b/>
                <w:color w:val="000000"/>
                <w:kern w:val="0"/>
                <w:sz w:val="24"/>
                <w:highlight w:val="none"/>
                <w:lang w:val="zh-CN"/>
              </w:rPr>
              <w:t>投标报价超过招标文件中规定的预算金额或者最高限价的；</w:t>
            </w:r>
          </w:p>
          <w:p w14:paraId="0A1B7D1E">
            <w:pPr>
              <w:rPr>
                <w:rFonts w:ascii="宋体" w:hAnsi="宋体" w:cs="宋体"/>
                <w:b/>
                <w:color w:val="000000"/>
                <w:sz w:val="24"/>
                <w:highlight w:val="none"/>
              </w:rPr>
            </w:pPr>
            <w:r>
              <w:rPr>
                <w:rFonts w:hint="eastAsia" w:ascii="宋体" w:hAnsi="宋体" w:cs="宋体"/>
                <w:b/>
                <w:color w:val="000000"/>
                <w:kern w:val="0"/>
                <w:sz w:val="24"/>
                <w:highlight w:val="none"/>
              </w:rPr>
              <w:t>报价明显低于其他通过符合性审查投标人的报价，有可能影响产品质量或者不能诚信履约的，未能按要求提供书面说明或者提交相关证明材料证明其报价合理性的；</w:t>
            </w:r>
          </w:p>
          <w:p w14:paraId="20528B10">
            <w:pPr>
              <w:rPr>
                <w:rFonts w:ascii="宋体" w:hAnsi="宋体" w:cs="宋体"/>
                <w:b/>
                <w:color w:val="000000"/>
                <w:sz w:val="24"/>
                <w:highlight w:val="none"/>
              </w:rPr>
            </w:pPr>
            <w:r>
              <w:rPr>
                <w:rFonts w:hint="eastAsia" w:ascii="宋体" w:hAnsi="宋体" w:cs="宋体"/>
                <w:b/>
                <w:color w:val="000000"/>
                <w:kern w:val="0"/>
                <w:sz w:val="24"/>
                <w:highlight w:val="none"/>
              </w:rPr>
              <w:t>投标人对根据修正原则修正后的报价不确认的</w:t>
            </w:r>
            <w:r>
              <w:rPr>
                <w:rFonts w:hint="eastAsia" w:ascii="宋体" w:hAnsi="宋体" w:cs="宋体"/>
                <w:b/>
                <w:color w:val="000000"/>
                <w:sz w:val="24"/>
                <w:highlight w:val="none"/>
              </w:rPr>
              <w:t>。</w:t>
            </w:r>
          </w:p>
          <w:p w14:paraId="59BD4FFF">
            <w:pPr>
              <w:tabs>
                <w:tab w:val="left" w:pos="0"/>
              </w:tabs>
              <w:rPr>
                <w:bCs/>
                <w:sz w:val="24"/>
                <w:highlight w:val="none"/>
              </w:rPr>
            </w:pPr>
            <w:r>
              <w:rPr>
                <w:rFonts w:hint="eastAsia"/>
                <w:bCs/>
                <w:sz w:val="24"/>
                <w:highlight w:val="none"/>
              </w:rPr>
              <w:t>3.设备费：</w:t>
            </w:r>
            <w:r>
              <w:rPr>
                <w:rFonts w:hint="eastAsia"/>
                <w:b/>
                <w:sz w:val="24"/>
                <w:highlight w:val="none"/>
              </w:rPr>
              <w:t>用户指定位置价。</w:t>
            </w:r>
          </w:p>
          <w:p w14:paraId="3B7C8EBA">
            <w:pPr>
              <w:tabs>
                <w:tab w:val="left" w:pos="0"/>
              </w:tabs>
              <w:rPr>
                <w:bCs/>
                <w:sz w:val="24"/>
                <w:highlight w:val="none"/>
              </w:rPr>
            </w:pPr>
            <w:r>
              <w:rPr>
                <w:rFonts w:hint="eastAsia"/>
                <w:bCs/>
                <w:sz w:val="24"/>
                <w:highlight w:val="none"/>
              </w:rPr>
              <w:t>（1）国产设备：设备费须包含设备（包括主机、标准附件、备品备件、专用工具）价、设备运杂费、保险费、利润、税金等，</w:t>
            </w:r>
            <w:r>
              <w:rPr>
                <w:rFonts w:hint="eastAsia"/>
                <w:b/>
                <w:bCs/>
                <w:sz w:val="24"/>
                <w:highlight w:val="none"/>
              </w:rPr>
              <w:t>以人民币报价。</w:t>
            </w:r>
          </w:p>
          <w:p w14:paraId="4238AFE7">
            <w:pPr>
              <w:tabs>
                <w:tab w:val="left" w:pos="0"/>
              </w:tabs>
              <w:rPr>
                <w:b/>
                <w:bCs/>
                <w:sz w:val="24"/>
                <w:highlight w:val="none"/>
              </w:rPr>
            </w:pPr>
            <w:r>
              <w:rPr>
                <w:rFonts w:hint="eastAsia"/>
                <w:bCs/>
                <w:sz w:val="24"/>
                <w:highlight w:val="none"/>
              </w:rPr>
              <w:t>（2）</w:t>
            </w:r>
            <w:r>
              <w:rPr>
                <w:rFonts w:hint="eastAsia"/>
                <w:b/>
                <w:bCs/>
                <w:sz w:val="24"/>
                <w:highlight w:val="none"/>
                <w:u w:val="single"/>
              </w:rPr>
              <w:t>允许采购进口产品时适用下述条款</w:t>
            </w:r>
            <w:r>
              <w:rPr>
                <w:rFonts w:hint="eastAsia"/>
                <w:b/>
                <w:bCs/>
                <w:sz w:val="24"/>
                <w:highlight w:val="none"/>
              </w:rPr>
              <w:t>。</w:t>
            </w:r>
            <w:r>
              <w:rPr>
                <w:rFonts w:hint="eastAsia"/>
                <w:bCs/>
                <w:sz w:val="24"/>
                <w:highlight w:val="none"/>
              </w:rPr>
              <w:t>进口设备：设备费须包含设备（包括主机、标准附件、备品备件、专用工具）</w:t>
            </w:r>
            <w:r>
              <w:rPr>
                <w:rFonts w:hint="eastAsia"/>
                <w:sz w:val="24"/>
                <w:highlight w:val="none"/>
              </w:rPr>
              <w:t>价、国际运费、国际运输保险费、银行财务费、外贸手续费、</w:t>
            </w:r>
            <w:r>
              <w:rPr>
                <w:rFonts w:hint="eastAsia"/>
                <w:sz w:val="24"/>
                <w:highlight w:val="none"/>
                <w:lang w:val="en-US" w:eastAsia="zh-CN"/>
              </w:rPr>
              <w:t>报关相关费用、仓储费、</w:t>
            </w:r>
            <w:r>
              <w:rPr>
                <w:rFonts w:hint="eastAsia"/>
                <w:sz w:val="24"/>
                <w:highlight w:val="none"/>
              </w:rPr>
              <w:t>海关监管手续费及进口所需发生的其他费用、国内运杂费、国内运输保险费、利润、税金</w:t>
            </w:r>
            <w:r>
              <w:rPr>
                <w:rFonts w:hint="eastAsia"/>
                <w:sz w:val="24"/>
                <w:highlight w:val="none"/>
                <w:lang w:eastAsia="zh-CN"/>
              </w:rPr>
              <w:t>、</w:t>
            </w:r>
            <w:r>
              <w:rPr>
                <w:rFonts w:hint="eastAsia"/>
                <w:sz w:val="24"/>
                <w:highlight w:val="none"/>
              </w:rPr>
              <w:t>进口业务服务代理费等。</w:t>
            </w:r>
            <w:r>
              <w:rPr>
                <w:rFonts w:hint="eastAsia"/>
                <w:b/>
                <w:sz w:val="24"/>
                <w:highlight w:val="none"/>
              </w:rPr>
              <w:t>报人民币价</w:t>
            </w:r>
            <w:r>
              <w:rPr>
                <w:rFonts w:hint="eastAsia"/>
                <w:sz w:val="24"/>
                <w:highlight w:val="none"/>
              </w:rPr>
              <w:t>，</w:t>
            </w:r>
            <w:r>
              <w:rPr>
                <w:rFonts w:hint="eastAsia"/>
                <w:b/>
                <w:sz w:val="24"/>
                <w:highlight w:val="none"/>
              </w:rPr>
              <w:t>同时注明CIF外币价</w:t>
            </w:r>
            <w:r>
              <w:rPr>
                <w:rFonts w:hint="eastAsia"/>
                <w:sz w:val="24"/>
                <w:highlight w:val="none"/>
              </w:rPr>
              <w:t>。</w:t>
            </w:r>
          </w:p>
          <w:p w14:paraId="6E061A93">
            <w:pPr>
              <w:tabs>
                <w:tab w:val="left" w:pos="0"/>
              </w:tabs>
              <w:rPr>
                <w:b/>
                <w:bCs/>
                <w:sz w:val="24"/>
                <w:highlight w:val="none"/>
              </w:rPr>
            </w:pPr>
            <w:r>
              <w:rPr>
                <w:rFonts w:hint="eastAsia"/>
                <w:b/>
                <w:bCs/>
                <w:sz w:val="24"/>
                <w:highlight w:val="none"/>
              </w:rPr>
              <w:t>注：1）</w:t>
            </w:r>
            <w:r>
              <w:rPr>
                <w:rFonts w:hint="eastAsia"/>
                <w:b/>
                <w:sz w:val="24"/>
                <w:highlight w:val="none"/>
              </w:rPr>
              <w:t>国家政策允许免税的进口设备的价格采用免税的人民币报价，对于不能免税的部分也应予以明示，交易方式为CIP杭州电子科技大学。</w:t>
            </w:r>
            <w:r>
              <w:rPr>
                <w:rFonts w:hint="eastAsia"/>
                <w:b/>
                <w:bCs/>
                <w:sz w:val="24"/>
                <w:highlight w:val="none"/>
              </w:rPr>
              <w:t>由中标供应商委托相关外贸公司（外贸公司由采购人指定）办理免税事宜，采购人予以协助，所需费用由中标供应商承担。</w:t>
            </w:r>
          </w:p>
          <w:p w14:paraId="22C5C67F">
            <w:pPr>
              <w:numPr>
                <w:ilvl w:val="0"/>
                <w:numId w:val="1"/>
              </w:numPr>
              <w:tabs>
                <w:tab w:val="left" w:pos="0"/>
              </w:tabs>
              <w:rPr>
                <w:rFonts w:hint="eastAsia"/>
                <w:b/>
                <w:bCs/>
                <w:sz w:val="24"/>
                <w:highlight w:val="none"/>
                <w:lang w:val="en-US" w:eastAsia="zh-CN"/>
              </w:rPr>
            </w:pPr>
            <w:r>
              <w:rPr>
                <w:rFonts w:hint="eastAsia"/>
                <w:b/>
                <w:bCs/>
                <w:sz w:val="24"/>
                <w:highlight w:val="none"/>
              </w:rPr>
              <w:t>采购人指定的外贸公司为浙江纳德科学仪器</w:t>
            </w:r>
            <w:r>
              <w:rPr>
                <w:rFonts w:hint="eastAsia"/>
                <w:b/>
                <w:bCs/>
                <w:sz w:val="24"/>
                <w:highlight w:val="none"/>
                <w:lang w:val="en-US" w:eastAsia="zh-CN"/>
              </w:rPr>
              <w:t>有限</w:t>
            </w:r>
            <w:r>
              <w:rPr>
                <w:rFonts w:hint="eastAsia"/>
                <w:b/>
                <w:bCs/>
                <w:sz w:val="24"/>
                <w:highlight w:val="none"/>
              </w:rPr>
              <w:t>公司 ，进口业务服务代理费原则上按以下档次计算</w:t>
            </w:r>
            <w:r>
              <w:rPr>
                <w:rFonts w:hint="eastAsia"/>
                <w:b/>
                <w:bCs/>
                <w:sz w:val="24"/>
                <w:highlight w:val="none"/>
                <w:lang w:val="en-US" w:eastAsia="zh-CN"/>
              </w:rPr>
              <w:t>如下：</w:t>
            </w:r>
          </w:p>
          <w:tbl>
            <w:tblPr>
              <w:tblStyle w:val="35"/>
              <w:tblW w:w="485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768"/>
              <w:gridCol w:w="3089"/>
            </w:tblGrid>
            <w:tr w14:paraId="70BF6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2" w:hRule="atLeast"/>
              </w:trPr>
              <w:tc>
                <w:tcPr>
                  <w:tcW w:w="2363" w:type="pct"/>
                  <w:vAlign w:val="center"/>
                </w:tcPr>
                <w:p w14:paraId="43CCBCC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Arial"/>
                      <w:sz w:val="21"/>
                      <w:highlight w:val="none"/>
                    </w:rPr>
                  </w:pPr>
                </w:p>
                <w:p w14:paraId="01EB3AC1">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b/>
                      <w:bCs/>
                      <w:spacing w:val="2"/>
                      <w:highlight w:val="none"/>
                    </w:rPr>
                    <w:t>代理金额(单票)</w:t>
                  </w:r>
                </w:p>
              </w:tc>
              <w:tc>
                <w:tcPr>
                  <w:tcW w:w="2636" w:type="pct"/>
                  <w:vAlign w:val="center"/>
                </w:tcPr>
                <w:p w14:paraId="28D44CAB">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b/>
                      <w:bCs/>
                      <w:spacing w:val="-4"/>
                      <w:highlight w:val="none"/>
                    </w:rPr>
                    <w:t>服务代理费</w:t>
                  </w:r>
                  <w:r>
                    <w:rPr>
                      <w:b/>
                      <w:bCs/>
                      <w:spacing w:val="-2"/>
                      <w:highlight w:val="none"/>
                    </w:rPr>
                    <w:t>(人民币：美元汇率</w:t>
                  </w:r>
                  <w:r>
                    <w:rPr>
                      <w:b/>
                      <w:bCs/>
                      <w:spacing w:val="4"/>
                      <w:highlight w:val="none"/>
                    </w:rPr>
                    <w:t>的增加部分)</w:t>
                  </w:r>
                </w:p>
              </w:tc>
            </w:tr>
            <w:tr w14:paraId="0BDE9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2363" w:type="pct"/>
                  <w:vAlign w:val="center"/>
                </w:tcPr>
                <w:p w14:paraId="126E8EE1">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spacing w:val="-2"/>
                      <w:highlight w:val="none"/>
                    </w:rPr>
                    <w:t>0-1万(含)USD</w:t>
                  </w:r>
                </w:p>
              </w:tc>
              <w:tc>
                <w:tcPr>
                  <w:tcW w:w="2636" w:type="pct"/>
                  <w:vAlign w:val="center"/>
                </w:tcPr>
                <w:p w14:paraId="2B07E65F">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spacing w:val="-2"/>
                      <w:highlight w:val="none"/>
                    </w:rPr>
                    <w:t>0.25</w:t>
                  </w:r>
                </w:p>
              </w:tc>
            </w:tr>
            <w:tr w14:paraId="2BC5B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2363" w:type="pct"/>
                  <w:vAlign w:val="center"/>
                </w:tcPr>
                <w:p w14:paraId="06A22391">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spacing w:val="1"/>
                      <w:highlight w:val="none"/>
                    </w:rPr>
                    <w:t>1-5万(含)</w:t>
                  </w:r>
                  <w:r>
                    <w:rPr>
                      <w:highlight w:val="none"/>
                    </w:rPr>
                    <w:t>USD</w:t>
                  </w:r>
                </w:p>
              </w:tc>
              <w:tc>
                <w:tcPr>
                  <w:tcW w:w="2636" w:type="pct"/>
                  <w:vAlign w:val="center"/>
                </w:tcPr>
                <w:p w14:paraId="0BD50403">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spacing w:val="-2"/>
                      <w:highlight w:val="none"/>
                    </w:rPr>
                    <w:t>0.13</w:t>
                  </w:r>
                </w:p>
              </w:tc>
            </w:tr>
            <w:tr w14:paraId="6AEC4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2363" w:type="pct"/>
                  <w:vAlign w:val="center"/>
                </w:tcPr>
                <w:p w14:paraId="293C6C49">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highlight w:val="none"/>
                    </w:rPr>
                    <w:t>5万-10万(含)USD</w:t>
                  </w:r>
                </w:p>
              </w:tc>
              <w:tc>
                <w:tcPr>
                  <w:tcW w:w="2636" w:type="pct"/>
                  <w:vAlign w:val="center"/>
                </w:tcPr>
                <w:p w14:paraId="00905CB2">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spacing w:val="-2"/>
                      <w:position w:val="-2"/>
                      <w:highlight w:val="none"/>
                    </w:rPr>
                    <w:t>0.09</w:t>
                  </w:r>
                </w:p>
              </w:tc>
            </w:tr>
            <w:tr w14:paraId="7FBBD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2363" w:type="pct"/>
                  <w:vAlign w:val="center"/>
                </w:tcPr>
                <w:p w14:paraId="31E252BA">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highlight w:val="none"/>
                    </w:rPr>
                    <w:t>10万-20万(含)USD</w:t>
                  </w:r>
                </w:p>
              </w:tc>
              <w:tc>
                <w:tcPr>
                  <w:tcW w:w="2636" w:type="pct"/>
                  <w:vAlign w:val="center"/>
                </w:tcPr>
                <w:p w14:paraId="1B3FE46C">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spacing w:val="-2"/>
                      <w:position w:val="-2"/>
                      <w:highlight w:val="none"/>
                    </w:rPr>
                    <w:t>0.06</w:t>
                  </w:r>
                </w:p>
              </w:tc>
            </w:tr>
            <w:tr w14:paraId="664AC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trPr>
              <w:tc>
                <w:tcPr>
                  <w:tcW w:w="2363" w:type="pct"/>
                  <w:vAlign w:val="center"/>
                </w:tcPr>
                <w:p w14:paraId="7EA7A863">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spacing w:val="-2"/>
                      <w:highlight w:val="none"/>
                    </w:rPr>
                    <w:t>20万以上USD</w:t>
                  </w:r>
                </w:p>
              </w:tc>
              <w:tc>
                <w:tcPr>
                  <w:tcW w:w="2636" w:type="pct"/>
                  <w:vAlign w:val="center"/>
                </w:tcPr>
                <w:p w14:paraId="47C92A5E">
                  <w:pPr>
                    <w:pStyle w:val="36"/>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highlight w:val="none"/>
                    </w:rPr>
                  </w:pPr>
                  <w:r>
                    <w:rPr>
                      <w:spacing w:val="-2"/>
                      <w:highlight w:val="none"/>
                    </w:rPr>
                    <w:t>0.05</w:t>
                  </w:r>
                </w:p>
              </w:tc>
            </w:tr>
          </w:tbl>
          <w:p w14:paraId="15BFC239">
            <w:pPr>
              <w:tabs>
                <w:tab w:val="left" w:pos="0"/>
              </w:tabs>
              <w:rPr>
                <w:rFonts w:ascii="宋体" w:hAnsi="宋体" w:cs="宋体"/>
                <w:b/>
                <w:color w:val="000000"/>
                <w:sz w:val="24"/>
                <w:highlight w:val="none"/>
              </w:rPr>
            </w:pPr>
            <w:r>
              <w:rPr>
                <w:rFonts w:hint="eastAsia"/>
                <w:b/>
                <w:bCs/>
                <w:sz w:val="24"/>
                <w:highlight w:val="none"/>
              </w:rPr>
              <w:t>详见“合同主要条款”中的“货款结算”。</w:t>
            </w:r>
          </w:p>
        </w:tc>
      </w:tr>
      <w:tr w14:paraId="3DC55F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18" w:hRule="atLeast"/>
          <w:tblHeader/>
        </w:trPr>
        <w:tc>
          <w:tcPr>
            <w:tcW w:w="629" w:type="dxa"/>
            <w:tcBorders>
              <w:top w:val="single" w:color="auto" w:sz="4" w:space="0"/>
              <w:left w:val="single" w:color="000000" w:sz="8" w:space="0"/>
              <w:right w:val="single" w:color="000000" w:sz="2" w:space="0"/>
            </w:tcBorders>
            <w:vAlign w:val="center"/>
          </w:tcPr>
          <w:p w14:paraId="501EF21B">
            <w:pPr>
              <w:snapToGrid w:val="0"/>
              <w:jc w:val="center"/>
              <w:rPr>
                <w:rFonts w:ascii="宋体" w:hAnsi="宋体" w:cs="宋体"/>
                <w:color w:val="000000"/>
                <w:sz w:val="24"/>
                <w:highlight w:val="none"/>
              </w:rPr>
            </w:pPr>
            <w:r>
              <w:rPr>
                <w:rFonts w:hint="eastAsia" w:ascii="宋体" w:hAnsi="宋体" w:cs="宋体"/>
                <w:color w:val="000000"/>
                <w:sz w:val="24"/>
                <w:highlight w:val="none"/>
              </w:rPr>
              <w:t>11</w:t>
            </w:r>
          </w:p>
        </w:tc>
        <w:tc>
          <w:tcPr>
            <w:tcW w:w="1843" w:type="dxa"/>
            <w:tcBorders>
              <w:top w:val="single" w:color="000000" w:sz="8" w:space="0"/>
              <w:left w:val="single" w:color="000000" w:sz="2" w:space="0"/>
              <w:right w:val="single" w:color="000000" w:sz="8" w:space="0"/>
            </w:tcBorders>
            <w:vAlign w:val="center"/>
          </w:tcPr>
          <w:p w14:paraId="43C2C536">
            <w:pPr>
              <w:snapToGrid w:val="0"/>
              <w:jc w:val="center"/>
              <w:rPr>
                <w:rFonts w:ascii="宋体" w:hAnsi="宋体" w:cs="宋体"/>
                <w:b/>
                <w:color w:val="000000"/>
                <w:sz w:val="24"/>
                <w:highlight w:val="none"/>
              </w:rPr>
            </w:pPr>
            <w:r>
              <w:rPr>
                <w:rFonts w:hint="eastAsia" w:ascii="宋体" w:hAnsi="宋体" w:cs="宋体"/>
                <w:b/>
                <w:color w:val="000000"/>
                <w:sz w:val="24"/>
                <w:highlight w:val="none"/>
              </w:rPr>
              <w:t>中小企业信用融资</w:t>
            </w:r>
          </w:p>
        </w:tc>
        <w:tc>
          <w:tcPr>
            <w:tcW w:w="6095" w:type="dxa"/>
            <w:tcBorders>
              <w:top w:val="single" w:color="000000" w:sz="8" w:space="0"/>
              <w:left w:val="single" w:color="000000" w:sz="2" w:space="0"/>
              <w:right w:val="single" w:color="000000" w:sz="8" w:space="0"/>
            </w:tcBorders>
            <w:vAlign w:val="center"/>
          </w:tcPr>
          <w:p w14:paraId="7A7A7A9B">
            <w:pPr>
              <w:rPr>
                <w:rFonts w:ascii="宋体" w:hAnsi="宋体" w:cs="宋体"/>
                <w:color w:val="000000"/>
                <w:sz w:val="24"/>
                <w:highlight w:val="none"/>
              </w:rPr>
            </w:pPr>
            <w:r>
              <w:rPr>
                <w:rFonts w:hint="eastAsia" w:ascii="宋体" w:hAnsi="宋体" w:cs="宋体"/>
                <w:snapToGrid w:val="0"/>
                <w:color w:val="000000"/>
                <w:kern w:val="28"/>
                <w:sz w:val="24"/>
                <w:highlight w:val="none"/>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0186F3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4795D40E">
            <w:pPr>
              <w:snapToGrid w:val="0"/>
              <w:jc w:val="center"/>
              <w:rPr>
                <w:rFonts w:ascii="宋体" w:hAnsi="宋体" w:cs="宋体"/>
                <w:color w:val="000000"/>
                <w:sz w:val="24"/>
                <w:highlight w:val="none"/>
              </w:rPr>
            </w:pPr>
            <w:r>
              <w:rPr>
                <w:rFonts w:hint="eastAsia" w:ascii="宋体" w:hAnsi="宋体" w:cs="宋体"/>
                <w:color w:val="000000"/>
                <w:sz w:val="24"/>
                <w:highlight w:val="none"/>
              </w:rPr>
              <w:t>12</w:t>
            </w:r>
          </w:p>
        </w:tc>
        <w:tc>
          <w:tcPr>
            <w:tcW w:w="1843" w:type="dxa"/>
            <w:tcBorders>
              <w:top w:val="single" w:color="000000" w:sz="8" w:space="0"/>
              <w:left w:val="single" w:color="000000" w:sz="2" w:space="0"/>
              <w:bottom w:val="single" w:color="auto" w:sz="4" w:space="0"/>
              <w:right w:val="single" w:color="000000" w:sz="8" w:space="0"/>
            </w:tcBorders>
            <w:vAlign w:val="center"/>
          </w:tcPr>
          <w:p w14:paraId="67103EFC">
            <w:pPr>
              <w:snapToGrid w:val="0"/>
              <w:jc w:val="center"/>
              <w:rPr>
                <w:rFonts w:ascii="宋体" w:hAnsi="宋体" w:cs="宋体"/>
                <w:b/>
                <w:color w:val="000000"/>
                <w:sz w:val="24"/>
                <w:highlight w:val="none"/>
              </w:rPr>
            </w:pPr>
            <w:r>
              <w:rPr>
                <w:rFonts w:hint="eastAsia" w:ascii="宋体" w:hAnsi="宋体" w:cs="宋体"/>
                <w:b/>
                <w:color w:val="000000"/>
                <w:sz w:val="24"/>
                <w:highlight w:val="none"/>
              </w:rPr>
              <w:t>备份投标文件送达地点和签收人员</w:t>
            </w:r>
          </w:p>
        </w:tc>
        <w:tc>
          <w:tcPr>
            <w:tcW w:w="6095" w:type="dxa"/>
            <w:tcBorders>
              <w:top w:val="single" w:color="000000" w:sz="8" w:space="0"/>
              <w:left w:val="single" w:color="000000" w:sz="2" w:space="0"/>
              <w:bottom w:val="single" w:color="auto" w:sz="4" w:space="0"/>
              <w:right w:val="single" w:color="000000" w:sz="8" w:space="0"/>
            </w:tcBorders>
            <w:vAlign w:val="center"/>
          </w:tcPr>
          <w:p w14:paraId="4A722DF7">
            <w:pPr>
              <w:pStyle w:val="7"/>
              <w:rPr>
                <w:rFonts w:hAnsi="宋体" w:cs="宋体"/>
                <w:color w:val="000000"/>
                <w:kern w:val="28"/>
                <w:sz w:val="24"/>
                <w:szCs w:val="24"/>
                <w:highlight w:val="none"/>
              </w:rPr>
            </w:pPr>
            <w:r>
              <w:rPr>
                <w:rFonts w:hint="eastAsia" w:hAnsi="宋体" w:cs="宋体"/>
                <w:color w:val="000000"/>
                <w:kern w:val="28"/>
                <w:sz w:val="24"/>
                <w:szCs w:val="24"/>
                <w:highlight w:val="none"/>
              </w:rPr>
              <w:t>备份投标文件送达地点：</w:t>
            </w:r>
            <w:r>
              <w:rPr>
                <w:rFonts w:hint="eastAsia" w:hAnsi="宋体" w:cs="宋体"/>
                <w:color w:val="000000"/>
                <w:sz w:val="24"/>
                <w:szCs w:val="24"/>
                <w:highlight w:val="none"/>
                <w:u w:val="single"/>
              </w:rPr>
              <w:t xml:space="preserve"> 杭州市西湖区天目山路东海宾馆裙楼301室 </w:t>
            </w:r>
            <w:r>
              <w:rPr>
                <w:rFonts w:hint="eastAsia" w:hAnsi="宋体" w:cs="宋体"/>
                <w:color w:val="000000"/>
                <w:kern w:val="28"/>
                <w:sz w:val="24"/>
                <w:szCs w:val="24"/>
                <w:highlight w:val="none"/>
              </w:rPr>
              <w:t>；备份投标文件签收人员联系电话：</w:t>
            </w:r>
            <w:r>
              <w:rPr>
                <w:rFonts w:hint="eastAsia" w:hAnsi="宋体" w:cs="宋体"/>
                <w:color w:val="000000"/>
                <w:sz w:val="24"/>
                <w:szCs w:val="24"/>
                <w:highlight w:val="none"/>
                <w:u w:val="single"/>
              </w:rPr>
              <w:t xml:space="preserve"> 俞工，19906637235 </w:t>
            </w:r>
            <w:r>
              <w:rPr>
                <w:rFonts w:hint="eastAsia" w:hAnsi="宋体" w:cs="宋体"/>
                <w:color w:val="000000"/>
                <w:sz w:val="24"/>
                <w:szCs w:val="24"/>
                <w:highlight w:val="none"/>
              </w:rPr>
              <w:t>。</w:t>
            </w:r>
            <w:r>
              <w:rPr>
                <w:rFonts w:hint="eastAsia" w:hAnsi="宋体" w:cs="宋体"/>
                <w:b/>
                <w:color w:val="000000"/>
                <w:sz w:val="24"/>
                <w:szCs w:val="24"/>
                <w:highlight w:val="none"/>
              </w:rPr>
              <w:t>采购人、采购代理机构不强制或变相强制投标人提交备份投标文件。</w:t>
            </w:r>
          </w:p>
        </w:tc>
      </w:tr>
      <w:tr w14:paraId="23EBCA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5CFEA7AE">
            <w:pPr>
              <w:snapToGrid w:val="0"/>
              <w:jc w:val="center"/>
              <w:rPr>
                <w:rFonts w:ascii="宋体" w:hAnsi="宋体" w:cs="宋体"/>
                <w:color w:val="000000"/>
                <w:sz w:val="24"/>
                <w:highlight w:val="none"/>
              </w:rPr>
            </w:pPr>
            <w:r>
              <w:rPr>
                <w:rFonts w:hint="eastAsia" w:ascii="宋体" w:hAnsi="宋体" w:cs="宋体"/>
                <w:color w:val="000000"/>
                <w:sz w:val="24"/>
                <w:highlight w:val="none"/>
              </w:rPr>
              <w:t>13</w:t>
            </w:r>
          </w:p>
        </w:tc>
        <w:tc>
          <w:tcPr>
            <w:tcW w:w="1843" w:type="dxa"/>
            <w:vMerge w:val="restart"/>
            <w:tcBorders>
              <w:top w:val="single" w:color="auto" w:sz="4" w:space="0"/>
              <w:left w:val="single" w:color="auto" w:sz="4" w:space="0"/>
              <w:bottom w:val="single" w:color="auto" w:sz="4" w:space="0"/>
              <w:right w:val="single" w:color="auto" w:sz="4" w:space="0"/>
            </w:tcBorders>
            <w:vAlign w:val="center"/>
          </w:tcPr>
          <w:p w14:paraId="4121C28F">
            <w:pPr>
              <w:snapToGrid w:val="0"/>
              <w:jc w:val="center"/>
              <w:rPr>
                <w:rFonts w:ascii="宋体" w:hAnsi="宋体" w:cs="宋体"/>
                <w:b/>
                <w:color w:val="000000"/>
                <w:sz w:val="24"/>
                <w:highlight w:val="none"/>
              </w:rPr>
            </w:pPr>
            <w:r>
              <w:rPr>
                <w:rFonts w:hint="eastAsia" w:ascii="宋体" w:hAnsi="宋体" w:cs="宋体"/>
                <w:b/>
                <w:color w:val="000000"/>
                <w:sz w:val="24"/>
                <w:highlight w:val="none"/>
              </w:rPr>
              <w:t>特别说明</w:t>
            </w:r>
          </w:p>
        </w:tc>
        <w:tc>
          <w:tcPr>
            <w:tcW w:w="6095" w:type="dxa"/>
            <w:tcBorders>
              <w:top w:val="single" w:color="auto" w:sz="4" w:space="0"/>
              <w:left w:val="single" w:color="auto" w:sz="4" w:space="0"/>
              <w:bottom w:val="single" w:color="auto" w:sz="4" w:space="0"/>
              <w:right w:val="single" w:color="auto" w:sz="4" w:space="0"/>
            </w:tcBorders>
            <w:vAlign w:val="center"/>
          </w:tcPr>
          <w:p w14:paraId="45D0A9D0">
            <w:pPr>
              <w:rPr>
                <w:rFonts w:ascii="宋体" w:hAnsi="宋体" w:cs="宋体"/>
                <w:snapToGrid w:val="0"/>
                <w:color w:val="000000"/>
                <w:kern w:val="28"/>
                <w:sz w:val="24"/>
                <w:highlight w:val="none"/>
              </w:rPr>
            </w:pPr>
            <w:r>
              <w:rPr>
                <w:rFonts w:hint="eastAsia" w:ascii="宋体" w:hAnsi="宋体" w:cs="宋体"/>
                <w:snapToGrid w:val="0"/>
                <w:color w:val="000000"/>
                <w:kern w:val="28"/>
                <w:sz w:val="24"/>
                <w:highlight w:val="none"/>
              </w:rPr>
              <w:t>联合体投标的，联合体各方分别提供与联合体协议中规定的分工内容相应的业绩证明材料，业绩数量以提供材料较少的一方为准。</w:t>
            </w:r>
          </w:p>
        </w:tc>
      </w:tr>
      <w:tr w14:paraId="0CB1F3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316AF4F8">
            <w:pPr>
              <w:snapToGrid w:val="0"/>
              <w:jc w:val="center"/>
              <w:rPr>
                <w:rFonts w:ascii="宋体" w:hAnsi="宋体" w:cs="宋体"/>
                <w:color w:val="000000"/>
                <w:sz w:val="24"/>
                <w:highlight w:val="none"/>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14:paraId="1E7637BB">
            <w:pPr>
              <w:snapToGrid w:val="0"/>
              <w:jc w:val="center"/>
              <w:rPr>
                <w:rFonts w:ascii="宋体" w:hAnsi="宋体" w:cs="宋体"/>
                <w:b/>
                <w:color w:val="000000"/>
                <w:sz w:val="24"/>
                <w:highlight w:val="none"/>
              </w:rPr>
            </w:pPr>
          </w:p>
        </w:tc>
        <w:tc>
          <w:tcPr>
            <w:tcW w:w="6095" w:type="dxa"/>
            <w:tcBorders>
              <w:top w:val="single" w:color="auto" w:sz="4" w:space="0"/>
              <w:left w:val="single" w:color="auto" w:sz="4" w:space="0"/>
              <w:bottom w:val="single" w:color="auto" w:sz="4" w:space="0"/>
              <w:right w:val="single" w:color="auto" w:sz="4" w:space="0"/>
            </w:tcBorders>
            <w:vAlign w:val="center"/>
          </w:tcPr>
          <w:p w14:paraId="038364EE">
            <w:pPr>
              <w:rPr>
                <w:rFonts w:ascii="宋体" w:hAnsi="宋体" w:cs="宋体"/>
                <w:snapToGrid w:val="0"/>
                <w:color w:val="000000"/>
                <w:kern w:val="28"/>
                <w:sz w:val="24"/>
                <w:highlight w:val="none"/>
              </w:rPr>
            </w:pPr>
            <w:r>
              <w:rPr>
                <w:rFonts w:hint="eastAsia" w:ascii="宋体" w:hAnsi="宋体" w:cs="宋体"/>
                <w:color w:val="000000"/>
                <w:kern w:val="0"/>
                <w:sz w:val="24"/>
                <w:highlight w:val="none"/>
              </w:rPr>
              <w:t>☐</w:t>
            </w:r>
            <w:r>
              <w:rPr>
                <w:rFonts w:hint="eastAsia" w:ascii="宋体" w:hAnsi="宋体" w:cs="宋体"/>
                <w:snapToGrid w:val="0"/>
                <w:color w:val="000000"/>
                <w:kern w:val="28"/>
                <w:sz w:val="24"/>
                <w:highlight w:val="none"/>
              </w:rPr>
              <w:t>联合体投标的，联合体各方均需按招标文件第四部分评标标准要求提供资信证明文件，否则视为不符合相关要求。</w:t>
            </w:r>
          </w:p>
          <w:p w14:paraId="4F64E98B">
            <w:pPr>
              <w:rPr>
                <w:rFonts w:ascii="宋体" w:hAnsi="宋体" w:cs="宋体"/>
                <w:snapToGrid w:val="0"/>
                <w:color w:val="000000"/>
                <w:kern w:val="28"/>
                <w:sz w:val="24"/>
                <w:highlight w:val="none"/>
              </w:rPr>
            </w:pPr>
            <w:r>
              <w:rPr>
                <w:rFonts w:hint="eastAsia" w:ascii="宋体" w:hAnsi="宋体" w:cs="宋体"/>
                <w:color w:val="000000"/>
                <w:kern w:val="0"/>
                <w:sz w:val="24"/>
                <w:highlight w:val="none"/>
              </w:rPr>
              <w:sym w:font="Wingdings" w:char="F0FE"/>
            </w:r>
            <w:r>
              <w:rPr>
                <w:rFonts w:hint="eastAsia" w:ascii="宋体" w:hAnsi="宋体" w:cs="宋体"/>
                <w:snapToGrid w:val="0"/>
                <w:color w:val="000000"/>
                <w:kern w:val="28"/>
                <w:sz w:val="24"/>
                <w:highlight w:val="none"/>
              </w:rPr>
              <w:t>联合体投标的，联合体中有一方或者联合体成员根据分工按招标文件第四部分评标标准要求提供资信证明文件的，视为符合了相关要求。</w:t>
            </w:r>
          </w:p>
        </w:tc>
      </w:tr>
      <w:tr w14:paraId="797ABF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83061A0">
            <w:pPr>
              <w:snapToGrid w:val="0"/>
              <w:jc w:val="center"/>
              <w:rPr>
                <w:rFonts w:ascii="宋体" w:hAnsi="宋体" w:cs="宋体"/>
                <w:color w:val="000000"/>
                <w:sz w:val="24"/>
                <w:highlight w:val="none"/>
              </w:rPr>
            </w:pPr>
            <w:r>
              <w:rPr>
                <w:rFonts w:hint="eastAsia" w:ascii="宋体" w:hAnsi="宋体" w:cs="宋体"/>
                <w:color w:val="000000"/>
                <w:sz w:val="24"/>
                <w:highlight w:val="none"/>
              </w:rPr>
              <w:t>14</w:t>
            </w:r>
          </w:p>
        </w:tc>
        <w:tc>
          <w:tcPr>
            <w:tcW w:w="1843" w:type="dxa"/>
            <w:tcBorders>
              <w:top w:val="single" w:color="auto" w:sz="4" w:space="0"/>
              <w:left w:val="single" w:color="auto" w:sz="4" w:space="0"/>
              <w:bottom w:val="single" w:color="auto" w:sz="4" w:space="0"/>
              <w:right w:val="single" w:color="auto" w:sz="4" w:space="0"/>
            </w:tcBorders>
            <w:vAlign w:val="center"/>
          </w:tcPr>
          <w:p w14:paraId="35F42C14">
            <w:pPr>
              <w:snapToGrid w:val="0"/>
              <w:jc w:val="center"/>
              <w:rPr>
                <w:rFonts w:ascii="宋体" w:hAnsi="宋体" w:cs="宋体"/>
                <w:b/>
                <w:color w:val="000000"/>
                <w:sz w:val="24"/>
                <w:highlight w:val="none"/>
              </w:rPr>
            </w:pPr>
            <w:r>
              <w:rPr>
                <w:rFonts w:hint="eastAsia" w:ascii="宋体" w:hAnsi="宋体" w:cs="宋体"/>
                <w:b/>
                <w:color w:val="000000"/>
                <w:sz w:val="24"/>
                <w:highlight w:val="none"/>
              </w:rPr>
              <w:t>招标代理服务费</w:t>
            </w:r>
          </w:p>
        </w:tc>
        <w:tc>
          <w:tcPr>
            <w:tcW w:w="6095" w:type="dxa"/>
            <w:tcBorders>
              <w:top w:val="single" w:color="auto" w:sz="4" w:space="0"/>
              <w:left w:val="single" w:color="auto" w:sz="4" w:space="0"/>
              <w:bottom w:val="single" w:color="auto" w:sz="4" w:space="0"/>
              <w:right w:val="single" w:color="auto" w:sz="4" w:space="0"/>
            </w:tcBorders>
            <w:vAlign w:val="center"/>
          </w:tcPr>
          <w:p w14:paraId="6F9D90FE">
            <w:pPr>
              <w:adjustRightInd/>
              <w:spacing w:line="360" w:lineRule="auto"/>
              <w:rPr>
                <w:rFonts w:ascii="宋体" w:hAnsi="宋体"/>
                <w:color w:val="000000"/>
                <w:sz w:val="24"/>
                <w:highlight w:val="none"/>
              </w:rPr>
            </w:pPr>
            <w:r>
              <w:rPr>
                <w:rFonts w:hint="eastAsia" w:ascii="宋体" w:hAnsi="宋体"/>
                <w:color w:val="000000"/>
                <w:sz w:val="24"/>
                <w:highlight w:val="none"/>
              </w:rPr>
              <w:t>1.参照浙价服[2003]77号文规定的费率7折收取，按照成交金额，向成交供应商收取服务费，不足3000按3000收取。</w:t>
            </w:r>
          </w:p>
          <w:p w14:paraId="2AE4C15B">
            <w:pPr>
              <w:adjustRightInd/>
              <w:spacing w:line="360" w:lineRule="auto"/>
              <w:rPr>
                <w:rFonts w:ascii="宋体" w:hAnsi="宋体"/>
                <w:color w:val="000000"/>
                <w:sz w:val="24"/>
                <w:highlight w:val="none"/>
              </w:rPr>
            </w:pPr>
            <w:r>
              <w:rPr>
                <w:rFonts w:hint="eastAsia" w:ascii="宋体" w:hAnsi="宋体"/>
                <w:color w:val="000000"/>
                <w:sz w:val="24"/>
                <w:highlight w:val="none"/>
              </w:rPr>
              <w:t>2.采购代理服务费以电汇方式支付。</w:t>
            </w:r>
          </w:p>
          <w:p w14:paraId="75221E9C">
            <w:pPr>
              <w:adjustRightInd/>
              <w:spacing w:line="360" w:lineRule="auto"/>
              <w:rPr>
                <w:rFonts w:ascii="宋体" w:hAnsi="宋体"/>
                <w:color w:val="000000"/>
                <w:sz w:val="24"/>
                <w:highlight w:val="none"/>
              </w:rPr>
            </w:pPr>
            <w:r>
              <w:rPr>
                <w:rFonts w:hint="eastAsia" w:ascii="宋体" w:hAnsi="宋体"/>
                <w:color w:val="000000"/>
                <w:sz w:val="24"/>
                <w:highlight w:val="none"/>
              </w:rPr>
              <w:t>3.服务费缴纳账号：</w:t>
            </w:r>
          </w:p>
          <w:p w14:paraId="5BC030A7">
            <w:pPr>
              <w:adjustRightInd/>
              <w:spacing w:line="360" w:lineRule="auto"/>
              <w:rPr>
                <w:rFonts w:ascii="宋体" w:hAnsi="宋体"/>
                <w:color w:val="000000"/>
                <w:sz w:val="24"/>
                <w:highlight w:val="none"/>
              </w:rPr>
            </w:pPr>
            <w:r>
              <w:rPr>
                <w:rFonts w:hint="eastAsia" w:ascii="宋体" w:hAnsi="宋体"/>
                <w:color w:val="000000"/>
                <w:sz w:val="24"/>
                <w:highlight w:val="none"/>
              </w:rPr>
              <w:t>户名：浙江五石中正工程咨询有限公司萧山分公司</w:t>
            </w:r>
          </w:p>
          <w:p w14:paraId="765F0BEA">
            <w:pPr>
              <w:adjustRightInd/>
              <w:spacing w:line="360" w:lineRule="auto"/>
              <w:rPr>
                <w:rFonts w:ascii="宋体" w:hAnsi="宋体"/>
                <w:color w:val="000000"/>
                <w:sz w:val="24"/>
                <w:highlight w:val="none"/>
              </w:rPr>
            </w:pPr>
            <w:r>
              <w:rPr>
                <w:rFonts w:hint="eastAsia" w:ascii="宋体" w:hAnsi="宋体"/>
                <w:color w:val="000000"/>
                <w:sz w:val="24"/>
                <w:highlight w:val="none"/>
              </w:rPr>
              <w:t>账号：33020160201000004399</w:t>
            </w:r>
          </w:p>
          <w:p w14:paraId="0AD82144">
            <w:pPr>
              <w:adjustRightInd/>
              <w:spacing w:line="360" w:lineRule="auto"/>
              <w:rPr>
                <w:rFonts w:ascii="宋体" w:hAnsi="宋体"/>
                <w:color w:val="000000"/>
                <w:sz w:val="24"/>
                <w:highlight w:val="none"/>
              </w:rPr>
            </w:pPr>
            <w:r>
              <w:rPr>
                <w:rFonts w:hint="eastAsia" w:ascii="宋体" w:hAnsi="宋体"/>
                <w:color w:val="000000"/>
                <w:sz w:val="24"/>
                <w:highlight w:val="none"/>
              </w:rPr>
              <w:t>开户行：浙江泰隆商业银行股份有限公司杭州祥符小微企业专营支行</w:t>
            </w:r>
          </w:p>
          <w:p w14:paraId="4E045CBF">
            <w:pPr>
              <w:adjustRightInd/>
              <w:spacing w:line="360" w:lineRule="auto"/>
              <w:rPr>
                <w:rFonts w:ascii="宋体" w:hAnsi="宋体" w:cs="宋体"/>
                <w:color w:val="000000"/>
                <w:kern w:val="0"/>
                <w:sz w:val="24"/>
                <w:highlight w:val="none"/>
              </w:rPr>
            </w:pPr>
            <w:r>
              <w:rPr>
                <w:rFonts w:hint="eastAsia" w:ascii="宋体" w:hAnsi="宋体"/>
                <w:color w:val="000000"/>
                <w:sz w:val="24"/>
                <w:highlight w:val="none"/>
              </w:rPr>
              <w:t>精确查找祥符支行行号：313331080163</w:t>
            </w:r>
          </w:p>
        </w:tc>
      </w:tr>
    </w:tbl>
    <w:p w14:paraId="4AE63330">
      <w:pPr>
        <w:snapToGrid w:val="0"/>
        <w:spacing w:line="360" w:lineRule="auto"/>
        <w:jc w:val="center"/>
        <w:rPr>
          <w:rFonts w:ascii="宋体" w:hAnsi="宋体" w:cs="宋体"/>
          <w:b/>
          <w:color w:val="000000"/>
          <w:sz w:val="32"/>
          <w:szCs w:val="20"/>
          <w:highlight w:val="none"/>
        </w:rPr>
      </w:pPr>
    </w:p>
    <w:bookmarkEnd w:id="10"/>
    <w:p w14:paraId="3383F4E2">
      <w:pPr>
        <w:adjustRightInd/>
        <w:spacing w:line="360" w:lineRule="auto"/>
        <w:ind w:firstLine="3845" w:firstLineChars="1197"/>
        <w:outlineLvl w:val="1"/>
        <w:rPr>
          <w:rFonts w:ascii="宋体" w:hAnsi="宋体" w:cs="宋体"/>
          <w:b/>
          <w:color w:val="000000"/>
          <w:sz w:val="32"/>
          <w:szCs w:val="20"/>
          <w:highlight w:val="none"/>
        </w:rPr>
      </w:pPr>
      <w:bookmarkStart w:id="13" w:name="_Toc164416483"/>
      <w:bookmarkStart w:id="14" w:name="第三部分"/>
      <w:r>
        <w:rPr>
          <w:rFonts w:hint="eastAsia" w:ascii="宋体" w:hAnsi="宋体" w:cs="宋体"/>
          <w:b/>
          <w:color w:val="000000"/>
          <w:sz w:val="32"/>
          <w:szCs w:val="20"/>
          <w:highlight w:val="none"/>
        </w:rPr>
        <w:t>一、总则</w:t>
      </w:r>
    </w:p>
    <w:p w14:paraId="52D4BA9A">
      <w:pPr>
        <w:snapToGrid w:val="0"/>
        <w:spacing w:line="360" w:lineRule="auto"/>
        <w:ind w:firstLine="361" w:firstLineChars="150"/>
        <w:jc w:val="left"/>
        <w:rPr>
          <w:rFonts w:ascii="宋体" w:hAnsi="宋体" w:cs="宋体"/>
          <w:b/>
          <w:color w:val="000000"/>
          <w:sz w:val="24"/>
          <w:highlight w:val="none"/>
        </w:rPr>
      </w:pPr>
      <w:r>
        <w:rPr>
          <w:rFonts w:hint="eastAsia" w:ascii="宋体" w:hAnsi="宋体" w:cs="宋体"/>
          <w:b/>
          <w:color w:val="000000"/>
          <w:sz w:val="24"/>
          <w:highlight w:val="none"/>
        </w:rPr>
        <w:t>1. 适用范围</w:t>
      </w:r>
    </w:p>
    <w:p w14:paraId="680C0E75">
      <w:pPr>
        <w:snapToGrid w:val="0"/>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本招标文件适用于该项目的招标、投标、开标、资格审查及信用信息查询、评标、定标、合同、验收等行为（法律法规另有规定的，从其规定）。</w:t>
      </w:r>
    </w:p>
    <w:p w14:paraId="4CE22DE0">
      <w:pPr>
        <w:adjustRightInd/>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   2.定义</w:t>
      </w:r>
    </w:p>
    <w:p w14:paraId="3850CB4B">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2.1 “采购人”系指招标公告中载明的本项目的采购人。</w:t>
      </w:r>
    </w:p>
    <w:p w14:paraId="2A3715BA">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2.2 “采购代理机构”系指招标公告中载明的本项目的采购代理机构。</w:t>
      </w:r>
    </w:p>
    <w:p w14:paraId="11266BA2">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2.3 “投标人”系指是指响应招标、参加投标竞争的法人、其他组织或者自然人。</w:t>
      </w:r>
    </w:p>
    <w:p w14:paraId="4BF3FF08">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2.4 “负责人”系指法人企业的法定负责人，或其他组织为法律、行政法规规定代表单位行使职权的主要负责人，或自然人本人。</w:t>
      </w:r>
    </w:p>
    <w:p w14:paraId="6CBF5B8C">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14:paraId="7CFFBEE6">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2.6“电子交易平台”系指本项目政府采购活动所依托的政府采购云平台（https://www.zcygov.cn/）。</w:t>
      </w:r>
    </w:p>
    <w:p w14:paraId="5D66553D">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2.7 “▲” 系指实质性要求条款，</w:t>
      </w:r>
      <w:r>
        <w:rPr>
          <w:rFonts w:hint="eastAsia" w:ascii="宋体" w:hAnsi="宋体"/>
          <w:sz w:val="24"/>
          <w:highlight w:val="none"/>
        </w:rPr>
        <w:t>“★”系指重要条款，“※”系指核心产品，</w:t>
      </w:r>
      <w:r>
        <w:rPr>
          <w:rFonts w:hint="eastAsia" w:ascii="宋体" w:hAnsi="宋体" w:cs="宋体"/>
          <w:color w:val="000000"/>
          <w:sz w:val="24"/>
          <w:highlight w:val="none"/>
        </w:rPr>
        <w:t>“</w:t>
      </w:r>
      <w:r>
        <w:rPr>
          <w:rFonts w:ascii="Wingdings" w:hAnsi="Wingdings" w:cs="宋体"/>
          <w:color w:val="000000"/>
          <w:kern w:val="0"/>
          <w:sz w:val="24"/>
          <w:highlight w:val="none"/>
        </w:rPr>
        <w:t></w:t>
      </w:r>
      <w:r>
        <w:rPr>
          <w:rFonts w:hint="eastAsia" w:ascii="宋体" w:hAnsi="宋体" w:cs="宋体"/>
          <w:color w:val="000000"/>
          <w:sz w:val="24"/>
          <w:highlight w:val="none"/>
        </w:rPr>
        <w:t>” 系指适用本项目的要求，“</w:t>
      </w:r>
      <w:r>
        <w:rPr>
          <w:rFonts w:hint="eastAsia" w:ascii="宋体" w:hAnsi="宋体" w:cs="宋体"/>
          <w:color w:val="000000"/>
          <w:kern w:val="0"/>
          <w:sz w:val="24"/>
          <w:highlight w:val="none"/>
        </w:rPr>
        <w:t>☐</w:t>
      </w:r>
      <w:r>
        <w:rPr>
          <w:rFonts w:hint="eastAsia" w:ascii="宋体" w:hAnsi="宋体" w:cs="宋体"/>
          <w:color w:val="000000"/>
          <w:sz w:val="24"/>
          <w:highlight w:val="none"/>
        </w:rPr>
        <w:t>” 系指不适用本项目的要求。</w:t>
      </w:r>
    </w:p>
    <w:p w14:paraId="4CBF4F73">
      <w:pPr>
        <w:spacing w:line="360" w:lineRule="auto"/>
        <w:ind w:firstLine="241" w:firstLineChars="100"/>
        <w:rPr>
          <w:rFonts w:ascii="宋体" w:hAnsi="宋体" w:cs="宋体"/>
          <w:b/>
          <w:color w:val="000000"/>
          <w:sz w:val="24"/>
          <w:highlight w:val="none"/>
        </w:rPr>
      </w:pPr>
      <w:r>
        <w:rPr>
          <w:rFonts w:hint="eastAsia" w:ascii="宋体" w:hAnsi="宋体" w:cs="宋体"/>
          <w:b/>
          <w:color w:val="000000"/>
          <w:sz w:val="24"/>
          <w:highlight w:val="none"/>
        </w:rPr>
        <w:t>3.</w:t>
      </w:r>
      <w:r>
        <w:rPr>
          <w:rFonts w:hint="eastAsia" w:ascii="宋体" w:hAnsi="宋体" w:cs="宋体"/>
          <w:color w:val="000000"/>
          <w:highlight w:val="none"/>
        </w:rPr>
        <w:t xml:space="preserve"> </w:t>
      </w:r>
      <w:r>
        <w:rPr>
          <w:rFonts w:hint="eastAsia" w:ascii="宋体" w:hAnsi="宋体" w:cs="宋体"/>
          <w:b/>
          <w:color w:val="000000"/>
          <w:sz w:val="24"/>
          <w:highlight w:val="none"/>
        </w:rPr>
        <w:t>采购项目需要落实的政府采购政策</w:t>
      </w:r>
    </w:p>
    <w:p w14:paraId="1F057DB5">
      <w:pPr>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3.1 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ascii="宋体" w:hAnsi="宋体" w:cs="宋体"/>
          <w:color w:val="000000"/>
          <w:kern w:val="0"/>
          <w:sz w:val="24"/>
          <w:highlight w:val="none"/>
        </w:rPr>
        <w:t>优先采购向我国企业转让技术、与我国企业签订消化吸收再创新方案的供应商的进口产品</w:t>
      </w:r>
      <w:r>
        <w:rPr>
          <w:rFonts w:hint="eastAsia" w:ascii="宋体" w:hAnsi="宋体" w:cs="宋体"/>
          <w:color w:val="000000"/>
          <w:sz w:val="24"/>
          <w:highlight w:val="none"/>
        </w:rPr>
        <w:t>。</w:t>
      </w:r>
    </w:p>
    <w:p w14:paraId="3A7DF54D">
      <w:pPr>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3.2 支持绿色发展</w:t>
      </w:r>
    </w:p>
    <w:p w14:paraId="7FCFAD5E">
      <w:pPr>
        <w:spacing w:line="360" w:lineRule="auto"/>
        <w:ind w:firstLine="480" w:firstLineChars="200"/>
        <w:rPr>
          <w:rFonts w:ascii="宋体" w:hAnsi="宋体" w:cs="宋体"/>
          <w:b/>
          <w:color w:val="000000"/>
          <w:sz w:val="24"/>
          <w:highlight w:val="none"/>
        </w:rPr>
      </w:pPr>
      <w:r>
        <w:rPr>
          <w:rFonts w:hint="eastAsia" w:ascii="宋体" w:hAnsi="宋体" w:cs="宋体"/>
          <w:color w:val="000000"/>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b/>
          <w:color w:val="000000"/>
          <w:sz w:val="24"/>
          <w:highlight w:val="none"/>
        </w:rPr>
        <w:t>▲采购人拟采购的产品属于政府强制采购的节能产品品目清单范围的，投标人相应的投标产品未获得国家确定的认证机构出具的、处于有效期之内的节能产品认证证书的，投标无效。</w:t>
      </w:r>
    </w:p>
    <w:p w14:paraId="3F4F7BBD">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3.2.2 纳入政府采购管理的修缮、装修类项目采购建材的，鼓励采购单位将绿色建材性能、指标等作为实质性条件纳入采购文件和合同，具体性能指标要求参考相关绿色建材政府采购需求标准。</w:t>
      </w:r>
    </w:p>
    <w:p w14:paraId="2994CCA8">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bookmarkStart w:id="15" w:name="_Hlk107568539"/>
      <w:r>
        <w:rPr>
          <w:rFonts w:hint="eastAsia" w:ascii="宋体" w:hAnsi="宋体" w:cs="宋体"/>
          <w:color w:val="000000"/>
          <w:sz w:val="24"/>
          <w:highlight w:val="none"/>
        </w:rPr>
        <w:t>鼓励采购单位优先采购秸秆环保板材等资源综合利用产品。鼓励采购单位优先采购绿色物流配送服务、提供新能源交通工具的租赁服务。</w:t>
      </w:r>
    </w:p>
    <w:p w14:paraId="53C0A1A2">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3.2.4 鼓励供应商在参加政府采购过程中开展绿色设计、选择绿色材料、打造绿色制造工艺、开展绿色运输、做好废弃产品回收处理，实现产品全周期的绿色环保。鼓励采购单位对其提高预付款比例、免收履约保证金。</w:t>
      </w:r>
      <w:bookmarkEnd w:id="15"/>
    </w:p>
    <w:p w14:paraId="1FA2E33F">
      <w:pPr>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3.3支持中小企业发展</w:t>
      </w:r>
    </w:p>
    <w:p w14:paraId="044C341E">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3BB22334">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符合中小企业划分标准的个体工商户，在政府采购活动中视同中小企业。</w:t>
      </w:r>
    </w:p>
    <w:p w14:paraId="65A56853">
      <w:pPr>
        <w:widowControl/>
        <w:spacing w:line="360" w:lineRule="auto"/>
        <w:ind w:firstLine="480" w:firstLineChars="200"/>
        <w:jc w:val="left"/>
        <w:rPr>
          <w:rFonts w:ascii="宋体" w:hAnsi="宋体" w:cs="宋体"/>
          <w:color w:val="000000"/>
          <w:kern w:val="0"/>
          <w:sz w:val="24"/>
          <w:highlight w:val="none"/>
        </w:rPr>
      </w:pPr>
      <w:r>
        <w:rPr>
          <w:rFonts w:ascii="宋体" w:hAnsi="宋体" w:cs="宋体"/>
          <w:bCs/>
          <w:color w:val="000000"/>
          <w:sz w:val="24"/>
          <w:highlight w:val="none"/>
        </w:rPr>
        <w:t>3.3.2</w:t>
      </w:r>
      <w:r>
        <w:rPr>
          <w:rFonts w:hint="eastAsia" w:ascii="宋体" w:hAnsi="宋体" w:cs="宋体"/>
          <w:color w:val="000000"/>
          <w:kern w:val="0"/>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14:paraId="3A043CFE">
      <w:pPr>
        <w:widowControl/>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以联合体形式参加政府采购活动，联合体各方均为中小企业的，联合体视同中小企业。其中，联合体各方均为小微企业的，联合体视同小微企业。</w:t>
      </w:r>
    </w:p>
    <w:p w14:paraId="0A71CA26">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3.3.3对于未预留份额专门面向中小企业的政府采购货物项目，以及预留份额政府采购货物项目中的非预留部分标项，对小型和微型企业的投标报价给予10%—</w:t>
      </w:r>
      <w:r>
        <w:rPr>
          <w:rFonts w:ascii="宋体" w:hAnsi="宋体" w:cs="宋体"/>
          <w:color w:val="000000"/>
          <w:sz w:val="24"/>
          <w:highlight w:val="none"/>
        </w:rPr>
        <w:t>20</w:t>
      </w:r>
      <w:r>
        <w:rPr>
          <w:rFonts w:hint="eastAsia" w:ascii="宋体" w:hAnsi="宋体" w:cs="宋体"/>
          <w:color w:val="000000"/>
          <w:sz w:val="24"/>
          <w:highlight w:val="none"/>
        </w:rPr>
        <w:t>%的扣除，用扣除后的价格参与评审。接受大中型企业与小微企业组成联合体或者允许大中型企业向一家或者多家小微企业分包的政府采购货物项目，对于</w:t>
      </w:r>
      <w:bookmarkStart w:id="16" w:name="_Hlk101132181"/>
      <w:r>
        <w:rPr>
          <w:rFonts w:hint="eastAsia" w:ascii="宋体" w:hAnsi="宋体" w:cs="宋体"/>
          <w:color w:val="000000"/>
          <w:sz w:val="24"/>
          <w:highlight w:val="none"/>
        </w:rPr>
        <w:t>联合协议或者分包意向协议约定小微企业的合同份额占到合同总金额30%以上的</w:t>
      </w:r>
      <w:bookmarkEnd w:id="16"/>
      <w:r>
        <w:rPr>
          <w:rFonts w:hint="eastAsia" w:ascii="宋体" w:hAnsi="宋体" w:cs="宋体"/>
          <w:color w:val="000000"/>
          <w:sz w:val="24"/>
          <w:highlight w:val="none"/>
        </w:rPr>
        <w:t>，对联合体或者大中型企业的报价给予4%—</w:t>
      </w:r>
      <w:r>
        <w:rPr>
          <w:rFonts w:ascii="宋体" w:hAnsi="宋体" w:cs="宋体"/>
          <w:color w:val="000000"/>
          <w:sz w:val="24"/>
          <w:highlight w:val="none"/>
        </w:rPr>
        <w:t>6</w:t>
      </w:r>
      <w:r>
        <w:rPr>
          <w:rFonts w:hint="eastAsia" w:ascii="宋体" w:hAnsi="宋体" w:cs="宋体"/>
          <w:color w:val="000000"/>
          <w:sz w:val="24"/>
          <w:highlight w:val="none"/>
        </w:rPr>
        <w:t>%的扣除，用扣除后的价格参加评审。组成联合体或者接受分包的小微企业与联合体内其他企业、分包企业之间存在直接控股、管理关系的，不享受价格扣除优惠政策。</w:t>
      </w:r>
    </w:p>
    <w:p w14:paraId="0700AA6D">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3.3.4符合《关于促进残疾人就业政府采购政策的通知》（财库〔2017〕141号）规定的条件并提供《残疾人福利性单位声明函》（附件1）的残疾人福利性单位视同小型、微型企业；</w:t>
      </w:r>
    </w:p>
    <w:p w14:paraId="2B464C7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4CB4C4C3">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3CCBC4CD">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3.3.7中小企业享受扶持政策获得政府采购合同的，小微企业不得将合同分包给大中型企业，中型企业不得将合同分包给大型企业。</w:t>
      </w:r>
    </w:p>
    <w:p w14:paraId="12871DF7">
      <w:pPr>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3.4</w:t>
      </w:r>
      <w:r>
        <w:rPr>
          <w:rFonts w:hint="eastAsia" w:ascii="宋体" w:hAnsi="宋体" w:cs="宋体"/>
          <w:bCs/>
          <w:color w:val="000000"/>
          <w:sz w:val="24"/>
          <w:highlight w:val="none"/>
        </w:rPr>
        <w:t>支持创新发展</w:t>
      </w:r>
    </w:p>
    <w:p w14:paraId="7875C108">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3.4.1 采购人优先采购被认定为首台套产品和“制造精品”的自主创新产品。</w:t>
      </w:r>
    </w:p>
    <w:p w14:paraId="3A4665A9">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3.4.2首台套产品被纳入《首台套产品推广应用指导目录》之日起</w:t>
      </w:r>
      <w:r>
        <w:rPr>
          <w:rFonts w:ascii="宋体" w:hAnsi="宋体" w:cs="宋体"/>
          <w:color w:val="000000"/>
          <w:sz w:val="24"/>
          <w:highlight w:val="none"/>
        </w:rPr>
        <w:t>3</w:t>
      </w:r>
      <w:r>
        <w:rPr>
          <w:rFonts w:hint="eastAsia" w:ascii="宋体" w:hAnsi="宋体" w:cs="宋体"/>
          <w:color w:val="000000"/>
          <w:sz w:val="24"/>
          <w:highlight w:val="none"/>
        </w:rPr>
        <w:t>年内，以及产品核心技术高于国内领先水平，并具有明晰自主知识产权的“制造精品”产品，自认定之日起2年内视同已具备相应销售业绩，参加政府采购活动时业绩分值为满分。</w:t>
      </w:r>
    </w:p>
    <w:p w14:paraId="659001ED">
      <w:pPr>
        <w:spacing w:line="360" w:lineRule="auto"/>
        <w:ind w:firstLine="240" w:firstLineChars="100"/>
        <w:rPr>
          <w:rFonts w:ascii="宋体" w:hAnsi="宋体" w:cs="宋体"/>
          <w:color w:val="000000"/>
          <w:sz w:val="24"/>
          <w:highlight w:val="none"/>
        </w:rPr>
      </w:pPr>
      <w:r>
        <w:rPr>
          <w:rFonts w:hint="eastAsia" w:ascii="宋体" w:hAnsi="宋体" w:cs="宋体"/>
          <w:color w:val="000000"/>
          <w:sz w:val="24"/>
          <w:highlight w:val="none"/>
        </w:rPr>
        <w:t>3.5平等对待内外资企业和符合条件的破产重整企业</w:t>
      </w:r>
    </w:p>
    <w:p w14:paraId="5ACC46A9">
      <w:pPr>
        <w:spacing w:line="360" w:lineRule="auto"/>
        <w:ind w:firstLine="480" w:firstLineChars="200"/>
        <w:rPr>
          <w:b/>
          <w:color w:val="000000"/>
          <w:highlight w:val="none"/>
        </w:rPr>
      </w:pPr>
      <w:r>
        <w:rPr>
          <w:rFonts w:hint="eastAsia" w:ascii="宋体" w:hAnsi="宋体" w:cs="宋体"/>
          <w:color w:val="000000"/>
          <w:sz w:val="24"/>
          <w:highlight w:val="none"/>
        </w:rPr>
        <w:t>平等对待内外资企业和符合条件的破产重整企业，切实保障企业公平竞争，平等维护企业的合法利益。</w:t>
      </w:r>
      <w:r>
        <w:rPr>
          <w:rFonts w:hint="eastAsia" w:ascii="宋体" w:hAnsi="宋体" w:cs="宋体"/>
          <w:color w:val="000000"/>
          <w:sz w:val="24"/>
          <w:highlight w:val="none"/>
        </w:rPr>
        <w:cr/>
      </w:r>
      <w:r>
        <w:rPr>
          <w:rFonts w:hint="eastAsia"/>
          <w:b/>
          <w:color w:val="000000"/>
          <w:highlight w:val="none"/>
        </w:rPr>
        <w:t>4. 询问、质疑、投诉</w:t>
      </w:r>
    </w:p>
    <w:p w14:paraId="48DFA3F6">
      <w:pPr>
        <w:pStyle w:val="24"/>
        <w:shd w:val="clear" w:color="auto" w:fill="FFFFFF"/>
        <w:snapToGrid w:val="0"/>
        <w:spacing w:after="240" w:afterAutospacing="0" w:line="360" w:lineRule="auto"/>
        <w:ind w:firstLine="400"/>
        <w:contextualSpacing/>
        <w:rPr>
          <w:color w:val="000000"/>
          <w:highlight w:val="none"/>
          <w:lang w:val="zh-CN"/>
        </w:rPr>
      </w:pPr>
      <w:r>
        <w:rPr>
          <w:rFonts w:hint="eastAsia"/>
          <w:color w:val="000000"/>
          <w:highlight w:val="none"/>
          <w:lang w:val="zh-CN"/>
        </w:rPr>
        <w:t>4.1在线询问、质疑、投诉</w:t>
      </w:r>
    </w:p>
    <w:p w14:paraId="6ABD50B4">
      <w:pPr>
        <w:pStyle w:val="24"/>
        <w:shd w:val="clear" w:color="auto" w:fill="FFFFFF"/>
        <w:snapToGrid w:val="0"/>
        <w:spacing w:after="240" w:afterAutospacing="0" w:line="360" w:lineRule="auto"/>
        <w:ind w:firstLine="400"/>
        <w:contextualSpacing/>
        <w:rPr>
          <w:color w:val="000000"/>
          <w:highlight w:val="none"/>
          <w:lang w:val="zh-CN"/>
        </w:rPr>
      </w:pPr>
      <w:r>
        <w:rPr>
          <w:rFonts w:hint="eastAsia"/>
          <w:color w:val="000000"/>
          <w:highlight w:val="none"/>
          <w:lang w:val="zh-CN"/>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9F08ACD">
      <w:pPr>
        <w:autoSpaceDE w:val="0"/>
        <w:autoSpaceDN w:val="0"/>
        <w:spacing w:line="360" w:lineRule="auto"/>
        <w:ind w:firstLine="240" w:firstLineChars="1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4.2供应商询问</w:t>
      </w:r>
    </w:p>
    <w:p w14:paraId="22DB612F">
      <w:pPr>
        <w:autoSpaceDE w:val="0"/>
        <w:autoSpaceDN w:val="0"/>
        <w:spacing w:line="360" w:lineRule="auto"/>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00047EB3">
      <w:pPr>
        <w:autoSpaceDE w:val="0"/>
        <w:autoSpaceDN w:val="0"/>
        <w:spacing w:line="360" w:lineRule="auto"/>
        <w:ind w:firstLine="240" w:firstLineChars="1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4.3供应商质疑</w:t>
      </w:r>
    </w:p>
    <w:p w14:paraId="77805E9D">
      <w:pPr>
        <w:pStyle w:val="7"/>
        <w:spacing w:line="360" w:lineRule="auto"/>
        <w:ind w:firstLine="480" w:firstLineChars="200"/>
        <w:rPr>
          <w:rFonts w:hAnsi="宋体" w:cs="宋体"/>
          <w:color w:val="000000"/>
          <w:sz w:val="24"/>
          <w:highlight w:val="none"/>
        </w:rPr>
      </w:pPr>
      <w:r>
        <w:rPr>
          <w:rFonts w:hint="eastAsia" w:hAnsi="宋体" w:cs="宋体"/>
          <w:color w:val="000000"/>
          <w:kern w:val="0"/>
          <w:sz w:val="24"/>
          <w:highlight w:val="none"/>
          <w:lang w:val="zh-CN"/>
        </w:rPr>
        <w:t>4.3</w:t>
      </w:r>
      <w:r>
        <w:rPr>
          <w:rFonts w:hint="eastAsia" w:hAnsi="宋体" w:cs="宋体"/>
          <w:color w:val="000000"/>
          <w:sz w:val="24"/>
          <w:highlight w:val="none"/>
        </w:rPr>
        <w:t>.1提出质疑的供应商应当是参与所质疑项目采购活动的供应商。潜在供应商已依法获取其可质疑的招标文件的，可以对该文件提出质疑。</w:t>
      </w:r>
    </w:p>
    <w:p w14:paraId="6044E8A0">
      <w:pPr>
        <w:pStyle w:val="7"/>
        <w:spacing w:line="360" w:lineRule="auto"/>
        <w:ind w:firstLine="480" w:firstLineChars="200"/>
        <w:rPr>
          <w:rFonts w:hAnsi="宋体" w:cs="宋体"/>
          <w:color w:val="000000"/>
          <w:sz w:val="24"/>
          <w:highlight w:val="none"/>
        </w:rPr>
      </w:pPr>
      <w:r>
        <w:rPr>
          <w:rFonts w:hint="eastAsia" w:hAnsi="宋体" w:cs="宋体"/>
          <w:color w:val="000000"/>
          <w:kern w:val="0"/>
          <w:sz w:val="24"/>
          <w:highlight w:val="none"/>
          <w:lang w:val="zh-CN"/>
        </w:rPr>
        <w:t>4.3</w:t>
      </w:r>
      <w:r>
        <w:rPr>
          <w:rFonts w:hint="eastAsia" w:hAnsi="宋体" w:cs="宋体"/>
          <w:color w:val="000000"/>
          <w:sz w:val="24"/>
          <w:highlight w:val="none"/>
        </w:rPr>
        <w:t>.2供应商认为招标文件、采购过程和中标结果使自己的权益受到损害的，可以在知道或者应知其权益受到损害之日起七个工作日内，以书面形式向采购人或者采购代理机构提出质疑，否则，采购人或者采购代理机构不予受理：</w:t>
      </w:r>
    </w:p>
    <w:p w14:paraId="4005BB14">
      <w:pPr>
        <w:pStyle w:val="3"/>
        <w:spacing w:line="360" w:lineRule="auto"/>
        <w:ind w:firstLine="480" w:firstLineChars="200"/>
        <w:rPr>
          <w:rFonts w:hAnsi="宋体" w:cs="宋体"/>
          <w:snapToGrid/>
          <w:kern w:val="2"/>
          <w:sz w:val="24"/>
          <w:highlight w:val="none"/>
        </w:rPr>
      </w:pPr>
      <w:r>
        <w:rPr>
          <w:rFonts w:hint="eastAsia" w:hAnsi="宋体" w:cs="宋体"/>
          <w:snapToGrid/>
          <w:kern w:val="2"/>
          <w:sz w:val="24"/>
          <w:highlight w:val="none"/>
        </w:rPr>
        <w:t>4.3.2.1对招标文件提出质疑的，质疑期限为供应商获得招标文件之日或者招标文件公告期限届满之日起计算。</w:t>
      </w:r>
    </w:p>
    <w:p w14:paraId="478A09E6">
      <w:pPr>
        <w:pStyle w:val="7"/>
        <w:spacing w:line="360" w:lineRule="auto"/>
        <w:ind w:left="479" w:leftChars="228"/>
        <w:rPr>
          <w:rFonts w:hAnsi="宋体" w:cs="宋体"/>
          <w:color w:val="000000"/>
          <w:sz w:val="24"/>
          <w:highlight w:val="none"/>
        </w:rPr>
      </w:pPr>
      <w:r>
        <w:rPr>
          <w:rFonts w:hint="eastAsia" w:hAnsi="宋体" w:cs="宋体"/>
          <w:color w:val="000000"/>
          <w:sz w:val="24"/>
          <w:highlight w:val="none"/>
        </w:rPr>
        <w:t>4.3.2.2对采购过程提出质疑的，质疑期限为各采购程序环节结束之日起计算。4.3.2.3对采购结果提出质疑的，质疑期限自采购结果公告期限届满之日起计算。</w:t>
      </w:r>
    </w:p>
    <w:p w14:paraId="55D94C89">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4.3.3</w:t>
      </w:r>
      <w:r>
        <w:rPr>
          <w:rFonts w:hint="eastAsia" w:hAnsi="宋体" w:cs="宋体"/>
          <w:color w:val="000000"/>
          <w:sz w:val="24"/>
          <w:highlight w:val="none"/>
        </w:rPr>
        <w:t>供应商提出质疑应当提交质疑函和必要的证明材料。质疑函应当包括下列内容：</w:t>
      </w:r>
    </w:p>
    <w:p w14:paraId="67F739B0">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4.3.3.1供应商的姓名或者名称、地址、邮编、联系人及联系电话；</w:t>
      </w:r>
    </w:p>
    <w:p w14:paraId="02AD3BCD">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4.3.3.2质疑项目的名称、编号；</w:t>
      </w:r>
    </w:p>
    <w:p w14:paraId="5B219357">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4.3.3.3具体、明确的质疑事项和与质疑事项相关的请求；</w:t>
      </w:r>
    </w:p>
    <w:p w14:paraId="1A47D2DF">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4.3.3.4事实依据；</w:t>
      </w:r>
    </w:p>
    <w:p w14:paraId="27C5C0A1">
      <w:pPr>
        <w:pStyle w:val="7"/>
        <w:spacing w:line="360" w:lineRule="auto"/>
        <w:ind w:firstLine="480" w:firstLineChars="200"/>
        <w:rPr>
          <w:rFonts w:hAnsi="宋体" w:cs="宋体"/>
          <w:color w:val="000000"/>
          <w:kern w:val="0"/>
          <w:sz w:val="24"/>
          <w:highlight w:val="none"/>
          <w:lang w:val="zh-CN"/>
        </w:rPr>
      </w:pPr>
      <w:r>
        <w:rPr>
          <w:rFonts w:hint="eastAsia" w:hAnsi="宋体" w:cs="宋体"/>
          <w:color w:val="000000"/>
          <w:kern w:val="0"/>
          <w:sz w:val="24"/>
          <w:highlight w:val="none"/>
          <w:lang w:val="zh-CN"/>
        </w:rPr>
        <w:t>　　4.3.3.5必要的法律依据；</w:t>
      </w:r>
    </w:p>
    <w:p w14:paraId="11BC543B">
      <w:pPr>
        <w:pStyle w:val="7"/>
        <w:spacing w:line="360" w:lineRule="auto"/>
        <w:ind w:firstLine="960" w:firstLineChars="400"/>
        <w:rPr>
          <w:rFonts w:hAnsi="宋体" w:cs="宋体"/>
          <w:color w:val="000000"/>
          <w:kern w:val="0"/>
          <w:sz w:val="24"/>
          <w:highlight w:val="none"/>
          <w:lang w:val="zh-CN"/>
        </w:rPr>
      </w:pPr>
      <w:r>
        <w:rPr>
          <w:rFonts w:hint="eastAsia" w:hAnsi="宋体" w:cs="宋体"/>
          <w:color w:val="000000"/>
          <w:kern w:val="0"/>
          <w:sz w:val="24"/>
          <w:highlight w:val="none"/>
          <w:lang w:val="zh-CN"/>
        </w:rPr>
        <w:t>4.3.3.6提出质疑的日期。</w:t>
      </w:r>
    </w:p>
    <w:p w14:paraId="120AAF4F">
      <w:pPr>
        <w:pStyle w:val="24"/>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供应商提交的质疑函需要一式三份。供应商为自然人的，应当由本人签字；供应商为法人或者其他组织的，应当由法定代表人、主要负责人，或者其授权代表签字或者盖章，并加盖公章。</w:t>
      </w:r>
    </w:p>
    <w:p w14:paraId="2C548047">
      <w:pPr>
        <w:pStyle w:val="24"/>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质疑函范本及制作说明详见附件2。</w:t>
      </w:r>
    </w:p>
    <w:p w14:paraId="48BFA64B">
      <w:pPr>
        <w:pStyle w:val="24"/>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4.3.4对同一采购程序环节的质疑，供应商须在法定质疑期内一次性提出。</w:t>
      </w:r>
    </w:p>
    <w:p w14:paraId="205ED336">
      <w:pPr>
        <w:pStyle w:val="24"/>
        <w:shd w:val="clear" w:color="auto" w:fill="FFFFFF"/>
        <w:snapToGrid w:val="0"/>
        <w:spacing w:after="240" w:afterAutospacing="0" w:line="360" w:lineRule="auto"/>
        <w:ind w:firstLine="400"/>
        <w:contextualSpacing/>
        <w:rPr>
          <w:color w:val="000000"/>
          <w:highlight w:val="none"/>
        </w:rPr>
      </w:pPr>
      <w:r>
        <w:rPr>
          <w:rFonts w:hint="eastAsia"/>
          <w:color w:val="000000"/>
          <w:highlight w:val="none"/>
          <w:lang w:val="zh-CN"/>
        </w:rPr>
        <w:t>4.3</w:t>
      </w:r>
      <w:r>
        <w:rPr>
          <w:rFonts w:hint="eastAsia"/>
          <w:color w:val="000000"/>
          <w:highlight w:val="none"/>
        </w:rPr>
        <w:t>.5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2021〕17号），采购人或者采购代理机构在质疑回复后5个工作日内，在浙江政府采购网的“其他公告”栏目公开质疑答复，答复内容应当完整。质疑函作为附件上传。</w:t>
      </w:r>
    </w:p>
    <w:p w14:paraId="4F7714D6">
      <w:pPr>
        <w:pStyle w:val="24"/>
        <w:shd w:val="clear" w:color="auto" w:fill="FFFFFF"/>
        <w:snapToGrid w:val="0"/>
        <w:spacing w:after="240" w:afterAutospacing="0" w:line="360" w:lineRule="auto"/>
        <w:ind w:firstLine="400"/>
        <w:contextualSpacing/>
        <w:rPr>
          <w:color w:val="000000"/>
          <w:highlight w:val="none"/>
        </w:rPr>
      </w:pPr>
      <w:r>
        <w:rPr>
          <w:rFonts w:hint="eastAsia"/>
          <w:color w:val="000000"/>
          <w:highlight w:val="none"/>
          <w:lang w:val="zh-CN"/>
        </w:rPr>
        <w:t>4.3</w:t>
      </w:r>
      <w:r>
        <w:rPr>
          <w:rFonts w:hint="eastAsia"/>
          <w:color w:val="000000"/>
          <w:highlight w:val="none"/>
        </w:rPr>
        <w:t>.6询问或者质疑事项可能影响采购结果的，采购人应当暂停签订合同，已经签订合同的，应当中止履行合同。</w:t>
      </w:r>
    </w:p>
    <w:p w14:paraId="3C92BE25">
      <w:pPr>
        <w:pStyle w:val="24"/>
        <w:shd w:val="clear" w:color="auto" w:fill="FFFFFF"/>
        <w:snapToGrid w:val="0"/>
        <w:spacing w:after="240" w:afterAutospacing="0" w:line="360" w:lineRule="auto"/>
        <w:ind w:firstLine="480" w:firstLineChars="200"/>
        <w:contextualSpacing/>
        <w:rPr>
          <w:color w:val="000000"/>
          <w:highlight w:val="none"/>
          <w:lang w:val="zh-CN"/>
        </w:rPr>
      </w:pPr>
      <w:r>
        <w:rPr>
          <w:rFonts w:hint="eastAsia"/>
          <w:color w:val="000000"/>
          <w:highlight w:val="none"/>
          <w:lang w:val="zh-CN"/>
        </w:rPr>
        <w:t>4.4供应商投诉</w:t>
      </w:r>
    </w:p>
    <w:p w14:paraId="1A98A4B3">
      <w:pPr>
        <w:pStyle w:val="24"/>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4.4.1质疑供应商对采购人、采购代理机构的答复不满意或者采购人、采购代理机构未在规定的时间内作出答复的，可以在答复期满后十五个工作日内向同级政府采购监督管理部门提出投诉。</w:t>
      </w:r>
    </w:p>
    <w:p w14:paraId="10C32273">
      <w:pPr>
        <w:pStyle w:val="24"/>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4.4.</w:t>
      </w:r>
      <w:r>
        <w:rPr>
          <w:rFonts w:hint="eastAsia"/>
          <w:color w:val="000000"/>
          <w:highlight w:val="none"/>
          <w:lang w:val="zh-CN"/>
        </w:rPr>
        <w:t>2</w:t>
      </w:r>
      <w:r>
        <w:rPr>
          <w:rFonts w:hint="eastAsia"/>
          <w:color w:val="000000"/>
          <w:highlight w:val="none"/>
        </w:rPr>
        <w:t>供应商投诉的事项不得超出已质疑事项的范围，基于质疑答复内容提出的投诉事项除外。</w:t>
      </w:r>
    </w:p>
    <w:p w14:paraId="6871A394">
      <w:pPr>
        <w:pStyle w:val="24"/>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4.4.3供应商投诉应当有明确的请求和必要的证明材料。</w:t>
      </w:r>
    </w:p>
    <w:p w14:paraId="353A5979">
      <w:pPr>
        <w:pStyle w:val="24"/>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4.4.4 以联合体形式参加政府采购活动的，其投诉应当由组成联合体的所有供应商共同提出。</w:t>
      </w:r>
    </w:p>
    <w:p w14:paraId="3462613E">
      <w:pPr>
        <w:pStyle w:val="24"/>
        <w:shd w:val="clear" w:color="auto" w:fill="FFFFFF"/>
        <w:snapToGrid w:val="0"/>
        <w:spacing w:after="240" w:afterAutospacing="0" w:line="360" w:lineRule="auto"/>
        <w:ind w:firstLine="480" w:firstLineChars="200"/>
        <w:contextualSpacing/>
        <w:rPr>
          <w:color w:val="000000"/>
          <w:highlight w:val="none"/>
        </w:rPr>
      </w:pPr>
      <w:r>
        <w:rPr>
          <w:rFonts w:hint="eastAsia"/>
          <w:color w:val="000000"/>
          <w:highlight w:val="none"/>
        </w:rPr>
        <w:t>4.4.5根据政府采购行政裁决省市区三级联动试点工作安排，杭州市本级、拱墅区、富阳区政府采购项目投诉材料可寄送至浙江省政府采购行政裁决服务中心（杭州市上城区清泰街549号城建综合大楼11楼），地址：杭州市上城区清泰街549号城建综合大楼11楼，收件人：朱老师、王老师、匡老师，电话：0571-87800218，0571-87227671。</w:t>
      </w:r>
    </w:p>
    <w:p w14:paraId="26E4D953">
      <w:pPr>
        <w:pStyle w:val="24"/>
        <w:shd w:val="clear" w:color="auto" w:fill="FFFFFF"/>
        <w:snapToGrid w:val="0"/>
        <w:spacing w:after="240" w:afterAutospacing="0" w:line="360" w:lineRule="auto"/>
        <w:ind w:firstLine="400"/>
        <w:contextualSpacing/>
        <w:rPr>
          <w:color w:val="000000"/>
          <w:highlight w:val="none"/>
        </w:rPr>
      </w:pPr>
      <w:r>
        <w:rPr>
          <w:rFonts w:hint="eastAsia"/>
          <w:color w:val="000000"/>
          <w:highlight w:val="none"/>
        </w:rPr>
        <w:t>投诉书范本及制作说明详见附件3。</w:t>
      </w:r>
      <w:bookmarkStart w:id="445" w:name="_GoBack"/>
      <w:bookmarkEnd w:id="445"/>
    </w:p>
    <w:p w14:paraId="5F49E049">
      <w:pPr>
        <w:adjustRightInd/>
        <w:spacing w:line="360" w:lineRule="auto"/>
        <w:jc w:val="center"/>
        <w:outlineLvl w:val="1"/>
        <w:rPr>
          <w:rFonts w:ascii="宋体" w:hAnsi="宋体" w:cs="宋体"/>
          <w:b/>
          <w:color w:val="000000"/>
          <w:sz w:val="32"/>
          <w:szCs w:val="20"/>
          <w:highlight w:val="none"/>
        </w:rPr>
      </w:pPr>
      <w:r>
        <w:rPr>
          <w:rFonts w:hint="eastAsia" w:ascii="宋体" w:hAnsi="宋体" w:cs="宋体"/>
          <w:b/>
          <w:color w:val="000000"/>
          <w:sz w:val="32"/>
          <w:szCs w:val="20"/>
          <w:highlight w:val="none"/>
        </w:rPr>
        <w:t>二、招标文件的构成、澄清、修改</w:t>
      </w:r>
    </w:p>
    <w:p w14:paraId="4770EF5F">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5．招标文件的构成</w:t>
      </w:r>
    </w:p>
    <w:p w14:paraId="1EEF90D5">
      <w:pPr>
        <w:pStyle w:val="7"/>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5.1 招标文件包括下列文件及附件：</w:t>
      </w:r>
    </w:p>
    <w:p w14:paraId="12FC7487">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5.1.1招标公告；</w:t>
      </w:r>
    </w:p>
    <w:p w14:paraId="5CB02FA7">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5.1.2投标人须知；</w:t>
      </w:r>
    </w:p>
    <w:p w14:paraId="05811980">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5.1.3采购需求；</w:t>
      </w:r>
    </w:p>
    <w:p w14:paraId="286B4732">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5.1.4评标办法；</w:t>
      </w:r>
    </w:p>
    <w:p w14:paraId="1A265A50">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szCs w:val="24"/>
          <w:highlight w:val="none"/>
        </w:rPr>
        <w:t>5.1.5拟签订的合同文本；</w:t>
      </w:r>
    </w:p>
    <w:p w14:paraId="7BB8CE67">
      <w:pPr>
        <w:pStyle w:val="7"/>
        <w:tabs>
          <w:tab w:val="left" w:pos="840"/>
        </w:tabs>
        <w:spacing w:line="360" w:lineRule="auto"/>
        <w:ind w:firstLine="960" w:firstLineChars="400"/>
        <w:rPr>
          <w:rFonts w:hAnsi="宋体" w:cs="宋体"/>
          <w:color w:val="000000"/>
          <w:sz w:val="24"/>
          <w:szCs w:val="24"/>
          <w:highlight w:val="none"/>
        </w:rPr>
      </w:pPr>
      <w:r>
        <w:rPr>
          <w:rFonts w:hint="eastAsia" w:hAnsi="宋体" w:cs="宋体"/>
          <w:color w:val="000000"/>
          <w:sz w:val="24"/>
          <w:highlight w:val="none"/>
        </w:rPr>
        <w:t>5.1.6</w:t>
      </w:r>
      <w:r>
        <w:rPr>
          <w:rFonts w:hint="eastAsia" w:hAnsi="宋体" w:cs="宋体"/>
          <w:color w:val="000000"/>
          <w:sz w:val="24"/>
          <w:szCs w:val="24"/>
          <w:highlight w:val="none"/>
        </w:rPr>
        <w:t>应提交的有关格式范例。</w:t>
      </w:r>
    </w:p>
    <w:p w14:paraId="59DFFA17">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5.2与本项目有关的</w:t>
      </w:r>
      <w:r>
        <w:rPr>
          <w:rFonts w:hint="eastAsia" w:ascii="宋体" w:hAnsi="宋体" w:cs="宋体"/>
          <w:bCs/>
          <w:color w:val="000000"/>
          <w:sz w:val="24"/>
          <w:highlight w:val="none"/>
        </w:rPr>
        <w:t>澄清或者修改的内容为招标文件的组成部分</w:t>
      </w:r>
      <w:r>
        <w:rPr>
          <w:rFonts w:hint="eastAsia" w:ascii="宋体" w:hAnsi="宋体" w:cs="宋体"/>
          <w:color w:val="000000"/>
          <w:sz w:val="24"/>
          <w:highlight w:val="none"/>
        </w:rPr>
        <w:t>。</w:t>
      </w:r>
    </w:p>
    <w:p w14:paraId="36D9760F">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6. 招标文件的澄清、修改</w:t>
      </w:r>
    </w:p>
    <w:p w14:paraId="224CF892">
      <w:pPr>
        <w:pStyle w:val="23"/>
        <w:snapToGrid w:val="0"/>
        <w:spacing w:before="0"/>
        <w:ind w:firstLine="480"/>
        <w:rPr>
          <w:rFonts w:ascii="宋体" w:hAnsi="宋体" w:cs="宋体"/>
          <w:color w:val="000000"/>
          <w:highlight w:val="none"/>
        </w:rPr>
      </w:pPr>
      <w:r>
        <w:rPr>
          <w:rFonts w:hint="eastAsia" w:ascii="宋体" w:hAnsi="宋体" w:cs="宋体"/>
          <w:color w:val="000000"/>
          <w:highlight w:val="none"/>
        </w:rPr>
        <w:t>6.1已获取招标文件的潜在投标人，若有问题需要澄清，应于投标截止时间前，以书面形式向采购代理机构提出。</w:t>
      </w:r>
    </w:p>
    <w:p w14:paraId="68E43130">
      <w:pPr>
        <w:pStyle w:val="23"/>
        <w:snapToGrid w:val="0"/>
        <w:spacing w:before="0"/>
        <w:ind w:firstLine="480"/>
        <w:rPr>
          <w:rFonts w:ascii="宋体" w:hAnsi="宋体" w:cs="宋体"/>
          <w:color w:val="000000"/>
          <w:highlight w:val="none"/>
        </w:rPr>
      </w:pPr>
      <w:r>
        <w:rPr>
          <w:rFonts w:hint="eastAsia" w:ascii="宋体" w:hAnsi="宋体" w:cs="宋体"/>
          <w:color w:val="000000"/>
          <w:highlight w:val="none"/>
        </w:rPr>
        <w:t>6.2 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14:paraId="70F696FB">
      <w:pPr>
        <w:pStyle w:val="5"/>
        <w:rPr>
          <w:rFonts w:hAnsi="宋体" w:cs="宋体"/>
          <w:color w:val="000000"/>
          <w:sz w:val="18"/>
          <w:szCs w:val="18"/>
          <w:highlight w:val="none"/>
          <w:lang w:val="en-US"/>
        </w:rPr>
      </w:pPr>
      <w:r>
        <w:rPr>
          <w:rFonts w:hint="eastAsia" w:hAnsi="宋体" w:cs="宋体"/>
          <w:color w:val="000000"/>
          <w:szCs w:val="24"/>
          <w:highlight w:val="none"/>
          <w:lang w:val="en-US"/>
        </w:rPr>
        <w:t xml:space="preserve">    </w:t>
      </w:r>
    </w:p>
    <w:p w14:paraId="6B3E09A8">
      <w:pPr>
        <w:adjustRightInd/>
        <w:spacing w:line="360" w:lineRule="auto"/>
        <w:jc w:val="center"/>
        <w:outlineLvl w:val="1"/>
        <w:rPr>
          <w:rFonts w:ascii="宋体" w:hAnsi="宋体" w:cs="宋体"/>
          <w:b/>
          <w:color w:val="000000"/>
          <w:sz w:val="30"/>
          <w:szCs w:val="20"/>
          <w:highlight w:val="none"/>
        </w:rPr>
      </w:pPr>
      <w:r>
        <w:rPr>
          <w:rFonts w:hint="eastAsia" w:ascii="宋体" w:hAnsi="宋体" w:cs="宋体"/>
          <w:b/>
          <w:color w:val="000000"/>
          <w:sz w:val="30"/>
          <w:szCs w:val="20"/>
          <w:highlight w:val="none"/>
        </w:rPr>
        <w:t>三、投标</w:t>
      </w:r>
    </w:p>
    <w:p w14:paraId="363BD8E9">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7. 招标文件的获取</w:t>
      </w:r>
    </w:p>
    <w:p w14:paraId="6E70C439">
      <w:pPr>
        <w:spacing w:line="360" w:lineRule="auto"/>
        <w:ind w:firstLine="480" w:firstLineChars="200"/>
        <w:rPr>
          <w:rFonts w:ascii="宋体" w:hAnsi="宋体" w:cs="宋体"/>
          <w:snapToGrid w:val="0"/>
          <w:color w:val="000000"/>
          <w:kern w:val="28"/>
          <w:sz w:val="24"/>
          <w:highlight w:val="none"/>
        </w:rPr>
      </w:pPr>
      <w:r>
        <w:rPr>
          <w:rFonts w:hint="eastAsia" w:ascii="宋体" w:hAnsi="宋体" w:cs="宋体"/>
          <w:snapToGrid w:val="0"/>
          <w:color w:val="000000"/>
          <w:kern w:val="28"/>
          <w:sz w:val="24"/>
          <w:highlight w:val="none"/>
        </w:rPr>
        <w:t>详见招标公告中获取招标文件的时间期限、地点、方式及招标文件售价。</w:t>
      </w:r>
    </w:p>
    <w:p w14:paraId="0D43ED6E">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8.开标前答疑会或现场考察</w:t>
      </w:r>
    </w:p>
    <w:p w14:paraId="324F9040">
      <w:pPr>
        <w:pStyle w:val="7"/>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采购人组织潜在投标人现场考察或者召开开标前答疑会的，潜在投标人按第二部分投标人须知前附表的规定参加现场考察或者开标前答疑会。</w:t>
      </w:r>
    </w:p>
    <w:p w14:paraId="4B97DFA2">
      <w:pPr>
        <w:pStyle w:val="7"/>
        <w:spacing w:line="360" w:lineRule="auto"/>
        <w:rPr>
          <w:rFonts w:hAnsi="宋体" w:cs="宋体"/>
          <w:b/>
          <w:color w:val="000000"/>
          <w:szCs w:val="24"/>
          <w:highlight w:val="none"/>
        </w:rPr>
      </w:pPr>
      <w:r>
        <w:rPr>
          <w:rFonts w:hint="eastAsia" w:hAnsi="宋体" w:cs="宋体"/>
          <w:b/>
          <w:color w:val="000000"/>
          <w:kern w:val="28"/>
          <w:sz w:val="24"/>
          <w:szCs w:val="24"/>
          <w:highlight w:val="none"/>
        </w:rPr>
        <w:t>9.投标保证金</w:t>
      </w:r>
    </w:p>
    <w:p w14:paraId="3DCB8555">
      <w:pPr>
        <w:pStyle w:val="3"/>
        <w:spacing w:line="360" w:lineRule="auto"/>
        <w:ind w:firstLine="470" w:firstLineChars="196"/>
        <w:rPr>
          <w:rFonts w:hAnsi="宋体" w:cs="宋体"/>
          <w:sz w:val="24"/>
          <w:highlight w:val="none"/>
        </w:rPr>
      </w:pPr>
      <w:r>
        <w:rPr>
          <w:rFonts w:hint="eastAsia" w:hAnsi="宋体" w:cs="宋体"/>
          <w:sz w:val="24"/>
          <w:highlight w:val="none"/>
        </w:rPr>
        <w:t>本项目不需缴纳投标保证金。</w:t>
      </w:r>
    </w:p>
    <w:p w14:paraId="005E57DC">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10. 投标文件的语言</w:t>
      </w:r>
    </w:p>
    <w:p w14:paraId="5C3D1A41">
      <w:pPr>
        <w:autoSpaceDE w:val="0"/>
        <w:autoSpaceDN w:val="0"/>
        <w:spacing w:line="360" w:lineRule="auto"/>
        <w:ind w:firstLine="480" w:firstLineChars="200"/>
        <w:rPr>
          <w:rFonts w:ascii="宋体" w:hAnsi="宋体" w:cs="宋体"/>
          <w:color w:val="000000"/>
          <w:sz w:val="24"/>
          <w:highlight w:val="none"/>
          <w:lang w:val="zh-CN"/>
        </w:rPr>
      </w:pPr>
      <w:r>
        <w:rPr>
          <w:rFonts w:hint="eastAsia" w:ascii="宋体" w:hAnsi="宋体" w:cs="宋体"/>
          <w:color w:val="000000"/>
          <w:sz w:val="24"/>
          <w:highlight w:val="none"/>
        </w:rPr>
        <w:t>投标文件及投标人与采购有关的来往通知、函件和文件均应使用中文。</w:t>
      </w:r>
    </w:p>
    <w:p w14:paraId="5D8929B6">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11. 投标文件的组成</w:t>
      </w:r>
    </w:p>
    <w:p w14:paraId="4CED7342">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11.1</w:t>
      </w:r>
      <w:r>
        <w:rPr>
          <w:rFonts w:hint="eastAsia" w:ascii="宋体" w:hAnsi="宋体" w:cs="宋体"/>
          <w:b/>
          <w:color w:val="000000"/>
          <w:sz w:val="24"/>
          <w:highlight w:val="none"/>
        </w:rPr>
        <w:t>资格文件</w:t>
      </w:r>
      <w:r>
        <w:rPr>
          <w:rFonts w:hint="eastAsia" w:ascii="宋体" w:hAnsi="宋体" w:cs="宋体"/>
          <w:color w:val="000000"/>
          <w:sz w:val="24"/>
          <w:highlight w:val="none"/>
        </w:rPr>
        <w:t>：</w:t>
      </w:r>
    </w:p>
    <w:p w14:paraId="69DDC5AD">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11.1.1符合参加政府采购活动应当具备的一般条件的承诺函；</w:t>
      </w:r>
    </w:p>
    <w:p w14:paraId="537CA27E">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w:t>
      </w:r>
      <w:r>
        <w:rPr>
          <w:rFonts w:ascii="宋体" w:hAnsi="宋体" w:cs="宋体"/>
          <w:color w:val="000000"/>
          <w:sz w:val="24"/>
          <w:highlight w:val="none"/>
        </w:rPr>
        <w:t>1.1.2</w:t>
      </w:r>
      <w:bookmarkStart w:id="17" w:name="_Hlk101259339"/>
      <w:r>
        <w:rPr>
          <w:rFonts w:hint="eastAsia" w:ascii="宋体" w:hAnsi="宋体" w:cs="宋体"/>
          <w:snapToGrid w:val="0"/>
          <w:color w:val="000000"/>
          <w:kern w:val="28"/>
          <w:sz w:val="24"/>
          <w:szCs w:val="20"/>
          <w:highlight w:val="none"/>
        </w:rPr>
        <w:t>联合协议</w:t>
      </w:r>
      <w:bookmarkEnd w:id="17"/>
      <w:r>
        <w:rPr>
          <w:rFonts w:hint="eastAsia" w:ascii="宋体" w:hAnsi="宋体" w:cs="宋体"/>
          <w:snapToGrid w:val="0"/>
          <w:color w:val="000000"/>
          <w:kern w:val="28"/>
          <w:sz w:val="24"/>
          <w:szCs w:val="20"/>
          <w:highlight w:val="none"/>
        </w:rPr>
        <w:t>（如果有）；</w:t>
      </w:r>
    </w:p>
    <w:p w14:paraId="08183230">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11.1.</w:t>
      </w:r>
      <w:r>
        <w:rPr>
          <w:rFonts w:ascii="宋体" w:hAnsi="宋体" w:cs="宋体"/>
          <w:color w:val="000000"/>
          <w:sz w:val="24"/>
          <w:highlight w:val="none"/>
        </w:rPr>
        <w:t>3</w:t>
      </w:r>
      <w:r>
        <w:rPr>
          <w:rFonts w:hint="eastAsia" w:ascii="宋体" w:hAnsi="宋体" w:cs="宋体"/>
          <w:color w:val="000000"/>
          <w:sz w:val="24"/>
          <w:highlight w:val="none"/>
        </w:rPr>
        <w:t>落实政府采购政策需满足的资格要求；</w:t>
      </w:r>
      <w:r>
        <w:rPr>
          <w:rFonts w:hint="eastAsia" w:ascii="宋体" w:hAnsi="宋体" w:cs="宋体"/>
          <w:snapToGrid w:val="0"/>
          <w:color w:val="000000"/>
          <w:kern w:val="28"/>
          <w:sz w:val="24"/>
          <w:szCs w:val="20"/>
          <w:highlight w:val="none"/>
        </w:rPr>
        <w:t>（如果有）</w:t>
      </w:r>
    </w:p>
    <w:p w14:paraId="73839CD7">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11.1.</w:t>
      </w:r>
      <w:r>
        <w:rPr>
          <w:rFonts w:ascii="宋体" w:hAnsi="宋体" w:cs="宋体"/>
          <w:color w:val="000000"/>
          <w:sz w:val="24"/>
          <w:highlight w:val="none"/>
        </w:rPr>
        <w:t>4</w:t>
      </w:r>
      <w:r>
        <w:rPr>
          <w:rFonts w:hint="eastAsia" w:ascii="宋体" w:hAnsi="宋体" w:cs="宋体"/>
          <w:color w:val="000000"/>
          <w:sz w:val="24"/>
          <w:highlight w:val="none"/>
        </w:rPr>
        <w:t>本项目的特定资格要求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226BBB1C">
      <w:pPr>
        <w:snapToGrid w:val="0"/>
        <w:spacing w:line="360" w:lineRule="auto"/>
        <w:ind w:firstLine="480" w:firstLineChars="200"/>
        <w:rPr>
          <w:rFonts w:ascii="宋体" w:hAnsi="宋体" w:cs="宋体"/>
          <w:color w:val="000000"/>
          <w:sz w:val="24"/>
          <w:highlight w:val="none"/>
          <w:lang w:val="zh-CN"/>
        </w:rPr>
      </w:pPr>
      <w:r>
        <w:rPr>
          <w:rFonts w:hint="eastAsia" w:ascii="宋体" w:hAnsi="宋体" w:cs="宋体"/>
          <w:color w:val="000000"/>
          <w:sz w:val="24"/>
          <w:highlight w:val="none"/>
          <w:lang w:val="zh-CN"/>
        </w:rPr>
        <w:t>11.</w:t>
      </w:r>
      <w:r>
        <w:rPr>
          <w:rFonts w:hint="eastAsia" w:ascii="宋体" w:hAnsi="宋体" w:cs="宋体"/>
          <w:color w:val="000000"/>
          <w:sz w:val="24"/>
          <w:highlight w:val="none"/>
        </w:rPr>
        <w:t>2</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商务技术</w:t>
      </w:r>
      <w:r>
        <w:rPr>
          <w:rFonts w:hint="eastAsia" w:ascii="宋体" w:hAnsi="宋体" w:cs="宋体"/>
          <w:color w:val="000000"/>
          <w:sz w:val="24"/>
          <w:highlight w:val="none"/>
          <w:lang w:val="zh-CN"/>
        </w:rPr>
        <w:t>文件：</w:t>
      </w:r>
    </w:p>
    <w:p w14:paraId="11FF12F8">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11.2.1投标函；</w:t>
      </w:r>
      <w:r>
        <w:rPr>
          <w:rFonts w:hint="eastAsia" w:ascii="宋体" w:hAnsi="宋体" w:cs="宋体"/>
          <w:color w:val="000000"/>
          <w:sz w:val="24"/>
          <w:highlight w:val="none"/>
          <w:lang w:val="zh-CN"/>
        </w:rPr>
        <w:t xml:space="preserve"> </w:t>
      </w:r>
    </w:p>
    <w:p w14:paraId="0325CF54">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11.2.2授权委托书或法定代表人（单位负责人、自然人本人）身份证明；</w:t>
      </w:r>
    </w:p>
    <w:p w14:paraId="790DC3DE">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141C6FBE">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4</w:t>
      </w:r>
      <w:r>
        <w:rPr>
          <w:rFonts w:hint="eastAsia" w:ascii="宋体" w:hAnsi="宋体" w:cs="宋体"/>
          <w:color w:val="000000"/>
          <w:sz w:val="24"/>
          <w:highlight w:val="none"/>
        </w:rPr>
        <w:t>符合性审查资料；</w:t>
      </w:r>
    </w:p>
    <w:p w14:paraId="37129DFA">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p>
    <w:p w14:paraId="3BD8AA17">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6</w:t>
      </w:r>
      <w:r>
        <w:rPr>
          <w:rFonts w:hint="eastAsia" w:ascii="宋体" w:hAnsi="宋体" w:cs="宋体"/>
          <w:color w:val="000000"/>
          <w:sz w:val="24"/>
          <w:highlight w:val="none"/>
        </w:rPr>
        <w:t>投标标的清单；</w:t>
      </w:r>
    </w:p>
    <w:p w14:paraId="6D59282C">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11.2.</w:t>
      </w:r>
      <w:r>
        <w:rPr>
          <w:rFonts w:ascii="宋体" w:hAnsi="宋体" w:cs="宋体"/>
          <w:color w:val="000000"/>
          <w:sz w:val="24"/>
          <w:highlight w:val="none"/>
        </w:rPr>
        <w:t>7</w:t>
      </w:r>
      <w:r>
        <w:rPr>
          <w:rFonts w:hint="eastAsia" w:ascii="宋体" w:hAnsi="宋体" w:cs="宋体"/>
          <w:color w:val="000000"/>
          <w:sz w:val="24"/>
          <w:highlight w:val="none"/>
        </w:rPr>
        <w:t>商务技术偏离表；</w:t>
      </w:r>
    </w:p>
    <w:p w14:paraId="1BF81D52">
      <w:pPr>
        <w:snapToGrid w:val="0"/>
        <w:spacing w:line="360" w:lineRule="auto"/>
        <w:ind w:firstLine="960" w:firstLineChars="400"/>
        <w:rPr>
          <w:rFonts w:ascii="宋体" w:hAnsi="宋体" w:cs="宋体"/>
          <w:color w:val="000000"/>
          <w:sz w:val="24"/>
          <w:highlight w:val="none"/>
          <w:lang w:val="zh-CN"/>
        </w:rPr>
      </w:pPr>
      <w:r>
        <w:rPr>
          <w:rFonts w:hint="eastAsia" w:ascii="宋体" w:hAnsi="宋体" w:cs="宋体"/>
          <w:color w:val="000000"/>
          <w:sz w:val="24"/>
          <w:highlight w:val="none"/>
          <w:lang w:val="zh-CN"/>
        </w:rPr>
        <w:t>11.</w:t>
      </w: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p>
    <w:p w14:paraId="0BCC2210">
      <w:pPr>
        <w:snapToGrid w:val="0"/>
        <w:spacing w:line="360" w:lineRule="auto"/>
        <w:ind w:firstLine="480" w:firstLineChars="200"/>
        <w:rPr>
          <w:rFonts w:ascii="宋体" w:hAnsi="宋体" w:cs="宋体"/>
          <w:color w:val="000000"/>
          <w:sz w:val="24"/>
          <w:highlight w:val="none"/>
          <w:u w:val="single"/>
          <w:lang w:val="zh-CN"/>
        </w:rPr>
      </w:pPr>
      <w:r>
        <w:rPr>
          <w:rFonts w:hint="eastAsia" w:ascii="宋体" w:hAnsi="宋体" w:cs="宋体"/>
          <w:color w:val="000000"/>
          <w:kern w:val="0"/>
          <w:sz w:val="24"/>
          <w:highlight w:val="none"/>
          <w:lang w:val="zh-CN"/>
        </w:rPr>
        <w:t>11.</w:t>
      </w:r>
      <w:r>
        <w:rPr>
          <w:rFonts w:hint="eastAsia" w:ascii="宋体" w:hAnsi="宋体" w:cs="宋体"/>
          <w:color w:val="000000"/>
          <w:kern w:val="0"/>
          <w:sz w:val="24"/>
          <w:highlight w:val="none"/>
        </w:rPr>
        <w:t>3</w:t>
      </w:r>
      <w:r>
        <w:rPr>
          <w:rFonts w:hint="eastAsia" w:ascii="宋体" w:hAnsi="宋体" w:cs="宋体"/>
          <w:b/>
          <w:color w:val="000000"/>
          <w:sz w:val="24"/>
          <w:highlight w:val="none"/>
        </w:rPr>
        <w:t>报价文件：</w:t>
      </w:r>
      <w:r>
        <w:rPr>
          <w:rFonts w:hint="eastAsia" w:ascii="宋体" w:hAnsi="宋体" w:cs="宋体"/>
          <w:color w:val="000000"/>
          <w:sz w:val="24"/>
          <w:highlight w:val="none"/>
        </w:rPr>
        <w:t xml:space="preserve"> </w:t>
      </w:r>
    </w:p>
    <w:p w14:paraId="24D67528">
      <w:pPr>
        <w:snapToGrid w:val="0"/>
        <w:spacing w:line="360" w:lineRule="auto"/>
        <w:ind w:firstLine="960" w:firstLineChars="400"/>
        <w:rPr>
          <w:rFonts w:ascii="宋体" w:hAnsi="宋体" w:cs="宋体"/>
          <w:color w:val="000000"/>
          <w:sz w:val="24"/>
          <w:highlight w:val="none"/>
        </w:rPr>
      </w:pPr>
      <w:r>
        <w:rPr>
          <w:rFonts w:hint="eastAsia" w:ascii="宋体" w:hAnsi="宋体" w:cs="宋体"/>
          <w:color w:val="000000"/>
          <w:sz w:val="24"/>
          <w:highlight w:val="none"/>
        </w:rPr>
        <w:t>11.3.1开标一览表（报价表）；</w:t>
      </w:r>
    </w:p>
    <w:p w14:paraId="5579D41B">
      <w:pPr>
        <w:pStyle w:val="5"/>
        <w:ind w:firstLine="960" w:firstLineChars="400"/>
        <w:rPr>
          <w:highlight w:val="none"/>
        </w:rPr>
      </w:pPr>
      <w:r>
        <w:rPr>
          <w:rFonts w:hint="eastAsia" w:hAnsi="宋体" w:cs="宋体"/>
          <w:color w:val="000000"/>
          <w:highlight w:val="none"/>
        </w:rPr>
        <w:t>11.3.</w:t>
      </w:r>
      <w:r>
        <w:rPr>
          <w:rFonts w:hint="eastAsia" w:hAnsi="宋体" w:cs="宋体"/>
          <w:color w:val="000000"/>
          <w:highlight w:val="none"/>
          <w:lang w:val="en-US"/>
        </w:rPr>
        <w:t>2</w:t>
      </w:r>
      <w:r>
        <w:rPr>
          <w:rFonts w:hint="eastAsia" w:hAnsi="宋体" w:cs="宋体"/>
          <w:color w:val="000000"/>
          <w:highlight w:val="none"/>
        </w:rPr>
        <w:t>中小企业声明函。</w:t>
      </w:r>
    </w:p>
    <w:p w14:paraId="5326D0CA">
      <w:pPr>
        <w:spacing w:line="360" w:lineRule="auto"/>
        <w:ind w:firstLine="723" w:firstLineChars="300"/>
        <w:rPr>
          <w:rFonts w:ascii="宋体" w:hAnsi="宋体" w:cs="宋体"/>
          <w:b/>
          <w:color w:val="000000"/>
          <w:sz w:val="24"/>
          <w:highlight w:val="none"/>
        </w:rPr>
      </w:pPr>
      <w:r>
        <w:rPr>
          <w:rFonts w:hint="eastAsia" w:ascii="宋体" w:hAnsi="宋体" w:cs="宋体"/>
          <w:b/>
          <w:color w:val="000000"/>
          <w:sz w:val="24"/>
          <w:highlight w:val="none"/>
        </w:rPr>
        <w:t>投标文件含有采购人不能接受的附加条件的，投标无效；</w:t>
      </w:r>
    </w:p>
    <w:p w14:paraId="2517180F">
      <w:pPr>
        <w:spacing w:line="360" w:lineRule="auto"/>
        <w:ind w:firstLine="723" w:firstLineChars="300"/>
        <w:rPr>
          <w:rFonts w:ascii="宋体" w:hAnsi="宋体" w:cs="宋体"/>
          <w:b/>
          <w:color w:val="000000"/>
          <w:sz w:val="24"/>
          <w:szCs w:val="21"/>
          <w:highlight w:val="none"/>
        </w:rPr>
      </w:pPr>
      <w:r>
        <w:rPr>
          <w:rFonts w:hint="eastAsia" w:ascii="宋体" w:hAnsi="宋体" w:cs="宋体"/>
          <w:b/>
          <w:color w:val="000000"/>
          <w:sz w:val="24"/>
          <w:highlight w:val="none"/>
        </w:rPr>
        <w:t>投标人提供虚假材料投标的，投标无效。</w:t>
      </w:r>
    </w:p>
    <w:p w14:paraId="21AE86DB">
      <w:pPr>
        <w:pStyle w:val="23"/>
        <w:snapToGrid w:val="0"/>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12</w:t>
      </w:r>
      <w:r>
        <w:rPr>
          <w:rFonts w:hint="eastAsia" w:ascii="宋体" w:hAnsi="宋体" w:cs="宋体"/>
          <w:b/>
          <w:color w:val="000000"/>
          <w:kern w:val="0"/>
          <w:szCs w:val="24"/>
          <w:highlight w:val="none"/>
          <w:lang w:val="zh-CN"/>
        </w:rPr>
        <w:t xml:space="preserve">. </w:t>
      </w:r>
      <w:r>
        <w:rPr>
          <w:rFonts w:hint="eastAsia" w:ascii="宋体" w:hAnsi="宋体" w:cs="宋体"/>
          <w:b/>
          <w:color w:val="000000"/>
          <w:szCs w:val="24"/>
          <w:highlight w:val="none"/>
        </w:rPr>
        <w:t>投标文件的编制</w:t>
      </w:r>
    </w:p>
    <w:p w14:paraId="64CF738B">
      <w:pPr>
        <w:spacing w:line="360" w:lineRule="auto"/>
        <w:ind w:firstLine="480" w:firstLineChars="200"/>
        <w:rPr>
          <w:rFonts w:ascii="宋体" w:hAnsi="宋体" w:cs="宋体"/>
          <w:b/>
          <w:color w:val="000000"/>
          <w:sz w:val="24"/>
          <w:highlight w:val="none"/>
        </w:rPr>
      </w:pPr>
      <w:r>
        <w:rPr>
          <w:rFonts w:hint="eastAsia" w:ascii="宋体" w:hAnsi="宋体" w:cs="宋体"/>
          <w:color w:val="000000"/>
          <w:kern w:val="0"/>
          <w:sz w:val="24"/>
          <w:highlight w:val="none"/>
          <w:lang w:val="zh-CN"/>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14:paraId="500127D2">
      <w:pPr>
        <w:spacing w:line="360" w:lineRule="auto"/>
        <w:ind w:firstLine="480" w:firstLineChars="2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12.2投标人进行电子投标应安装客户端软件—“政采云电子交易客户端”，并按照招标文件和电子交易平台的要求编制并加密投标文件。投标人未按规定加密的投标文件，电子交易平台将拒收并提示。</w:t>
      </w:r>
    </w:p>
    <w:p w14:paraId="2CCC6BCB">
      <w:pPr>
        <w:spacing w:line="360" w:lineRule="auto"/>
        <w:ind w:firstLine="480" w:firstLineChars="2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12.3使用“政采云电子交易客户端”需要提前申领CA数字证书，申领流程请自行前往“浙江政府采购网-下载专区－电子交易客户端-CA驱动和申领流程”进行查阅。</w:t>
      </w:r>
    </w:p>
    <w:p w14:paraId="5ABB77D0">
      <w:pPr>
        <w:snapToGrid w:val="0"/>
        <w:spacing w:line="360" w:lineRule="auto"/>
        <w:rPr>
          <w:rFonts w:ascii="宋体" w:hAnsi="宋体" w:cs="宋体"/>
          <w:b/>
          <w:color w:val="000000"/>
          <w:sz w:val="24"/>
          <w:highlight w:val="none"/>
        </w:rPr>
      </w:pPr>
      <w:r>
        <w:rPr>
          <w:rFonts w:hint="eastAsia" w:ascii="宋体" w:hAnsi="宋体" w:cs="宋体"/>
          <w:b/>
          <w:color w:val="000000"/>
          <w:sz w:val="24"/>
          <w:highlight w:val="none"/>
        </w:rPr>
        <w:t>13.投标文件的签署、盖章</w:t>
      </w:r>
    </w:p>
    <w:p w14:paraId="7CB7543A">
      <w:pPr>
        <w:pStyle w:val="23"/>
        <w:snapToGrid w:val="0"/>
        <w:spacing w:before="0"/>
        <w:ind w:firstLine="480"/>
        <w:rPr>
          <w:rFonts w:ascii="宋体" w:hAnsi="宋体" w:cs="宋体"/>
          <w:b/>
          <w:color w:val="000000"/>
          <w:highlight w:val="none"/>
        </w:rPr>
      </w:pPr>
      <w:r>
        <w:rPr>
          <w:rFonts w:hint="eastAsia" w:ascii="宋体" w:hAnsi="宋体" w:cs="宋体"/>
          <w:color w:val="000000"/>
          <w:szCs w:val="24"/>
          <w:highlight w:val="none"/>
        </w:rPr>
        <w:t>13.1投标文件按照招标文件第六部分格式要</w:t>
      </w:r>
      <w:r>
        <w:rPr>
          <w:rFonts w:hint="eastAsia" w:ascii="宋体" w:hAnsi="宋体" w:cs="宋体"/>
          <w:color w:val="000000"/>
          <w:highlight w:val="none"/>
        </w:rPr>
        <w:t>求进行签署、盖章。</w:t>
      </w:r>
      <w:r>
        <w:rPr>
          <w:rFonts w:hint="eastAsia" w:ascii="宋体" w:hAnsi="宋体" w:cs="宋体"/>
          <w:b/>
          <w:color w:val="000000"/>
          <w:highlight w:val="none"/>
        </w:rPr>
        <w:t>▲投标人的投标文件未按照招标文件要求签署、盖章的，其投标无效</w:t>
      </w:r>
      <w:r>
        <w:rPr>
          <w:rFonts w:hint="eastAsia" w:ascii="宋体" w:hAnsi="宋体" w:cs="宋体"/>
          <w:color w:val="000000"/>
          <w:szCs w:val="24"/>
          <w:highlight w:val="none"/>
        </w:rPr>
        <w:t>。</w:t>
      </w:r>
    </w:p>
    <w:p w14:paraId="418A0AE4">
      <w:pPr>
        <w:pStyle w:val="23"/>
        <w:snapToGrid w:val="0"/>
        <w:spacing w:before="0"/>
        <w:ind w:firstLine="480"/>
        <w:rPr>
          <w:rFonts w:ascii="宋体" w:hAnsi="宋体" w:cs="宋体"/>
          <w:color w:val="000000"/>
          <w:highlight w:val="none"/>
        </w:rPr>
      </w:pPr>
      <w:r>
        <w:rPr>
          <w:rFonts w:hint="eastAsia" w:ascii="宋体" w:hAnsi="宋体" w:cs="宋体"/>
          <w:color w:val="000000"/>
          <w:highlight w:val="none"/>
        </w:rPr>
        <w:t>13.2为确保网上操作合法、有效和安全，投标人应当在投标截止时间前完成在“政府采购云平台”的身份认证，确保在电子投标过程中能够对相关数据电文进行加密和使用电子签名。</w:t>
      </w:r>
    </w:p>
    <w:p w14:paraId="3C745E51">
      <w:pPr>
        <w:pStyle w:val="23"/>
        <w:snapToGrid w:val="0"/>
        <w:spacing w:before="0"/>
        <w:ind w:firstLine="480"/>
        <w:rPr>
          <w:rFonts w:ascii="宋体" w:hAnsi="宋体" w:cs="宋体"/>
          <w:color w:val="000000"/>
          <w:szCs w:val="24"/>
          <w:highlight w:val="none"/>
        </w:rPr>
      </w:pPr>
      <w:r>
        <w:rPr>
          <w:rFonts w:hint="eastAsia" w:ascii="宋体" w:hAnsi="宋体" w:cs="宋体"/>
          <w:color w:val="000000"/>
          <w:highlight w:val="none"/>
        </w:rPr>
        <w:t>13.3招标文件对投标文件签署、盖章的要求适用于电子签名。</w:t>
      </w:r>
    </w:p>
    <w:p w14:paraId="1384A643">
      <w:pPr>
        <w:pStyle w:val="23"/>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14. 投标文件的提交、补充、修改、撤回</w:t>
      </w:r>
    </w:p>
    <w:p w14:paraId="153EE0F1">
      <w:pPr>
        <w:pStyle w:val="23"/>
        <w:ind w:firstLine="480"/>
        <w:rPr>
          <w:rFonts w:ascii="宋体" w:hAnsi="宋体" w:cs="宋体"/>
          <w:color w:val="000000"/>
          <w:szCs w:val="24"/>
          <w:highlight w:val="none"/>
        </w:rPr>
      </w:pPr>
      <w:r>
        <w:rPr>
          <w:rFonts w:hint="eastAsia" w:ascii="宋体" w:hAnsi="宋体" w:cs="宋体"/>
          <w:color w:val="000000"/>
          <w:szCs w:val="24"/>
          <w:highlight w:val="none"/>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055AD9E7">
      <w:pPr>
        <w:pStyle w:val="23"/>
        <w:spacing w:before="0"/>
        <w:ind w:firstLine="480"/>
        <w:rPr>
          <w:rFonts w:ascii="宋体" w:hAnsi="宋体" w:cs="宋体"/>
          <w:color w:val="000000"/>
          <w:szCs w:val="24"/>
          <w:highlight w:val="none"/>
        </w:rPr>
      </w:pPr>
      <w:r>
        <w:rPr>
          <w:rFonts w:hint="eastAsia" w:ascii="宋体" w:hAnsi="宋体" w:cs="宋体"/>
          <w:color w:val="000000"/>
          <w:szCs w:val="24"/>
          <w:highlight w:val="none"/>
        </w:rPr>
        <w:t>14.2电子交易平台收到投标文件，将妥善保存并及时向供应商发出确认回执通知。在投标截止时间前，除供应商补充、修改或者撤回投标文件外，任何单位和个人不得解密或提取投标文件。</w:t>
      </w:r>
    </w:p>
    <w:p w14:paraId="5D13FE4D">
      <w:pPr>
        <w:pStyle w:val="23"/>
        <w:spacing w:before="0"/>
        <w:ind w:firstLine="480"/>
        <w:rPr>
          <w:rFonts w:ascii="宋体" w:hAnsi="宋体" w:cs="宋体"/>
          <w:color w:val="000000"/>
          <w:szCs w:val="24"/>
          <w:highlight w:val="none"/>
        </w:rPr>
      </w:pPr>
      <w:r>
        <w:rPr>
          <w:rFonts w:hint="eastAsia" w:ascii="宋体" w:hAnsi="宋体" w:cs="宋体"/>
          <w:color w:val="000000"/>
          <w:szCs w:val="24"/>
          <w:highlight w:val="none"/>
        </w:rPr>
        <w:t>14.3采购人、采购代理机构可以视情况延长投标文件提交的截止时间。在上述情况下，采购代理机构与投标人以前在投标截止期方面的全部权利、责任和义务，将适用于延长至新的投标截止期。</w:t>
      </w:r>
    </w:p>
    <w:p w14:paraId="7499535A">
      <w:pPr>
        <w:pStyle w:val="7"/>
        <w:spacing w:line="360" w:lineRule="auto"/>
        <w:rPr>
          <w:rFonts w:hAnsi="宋体" w:cs="宋体"/>
          <w:b/>
          <w:color w:val="000000"/>
          <w:sz w:val="24"/>
          <w:szCs w:val="24"/>
          <w:highlight w:val="none"/>
        </w:rPr>
      </w:pPr>
      <w:r>
        <w:rPr>
          <w:rFonts w:hint="eastAsia" w:hAnsi="宋体" w:cs="宋体"/>
          <w:b/>
          <w:color w:val="000000"/>
          <w:sz w:val="24"/>
          <w:szCs w:val="24"/>
          <w:highlight w:val="none"/>
        </w:rPr>
        <w:t>15.备份投标文件</w:t>
      </w:r>
    </w:p>
    <w:p w14:paraId="56DD42C7">
      <w:pPr>
        <w:pStyle w:val="7"/>
        <w:spacing w:line="360" w:lineRule="auto"/>
        <w:ind w:firstLine="360" w:firstLineChars="150"/>
        <w:rPr>
          <w:rFonts w:hAnsi="宋体" w:cs="宋体"/>
          <w:b/>
          <w:color w:val="000000"/>
          <w:sz w:val="24"/>
          <w:szCs w:val="24"/>
          <w:highlight w:val="none"/>
        </w:rPr>
      </w:pPr>
      <w:r>
        <w:rPr>
          <w:rFonts w:hint="eastAsia" w:hAnsi="宋体" w:cs="宋体"/>
          <w:color w:val="000000"/>
          <w:sz w:val="24"/>
          <w:szCs w:val="24"/>
          <w:highlight w:val="none"/>
        </w:rPr>
        <w:t xml:space="preserve"> 15.1投标人在电子交易平台传输递交投标文件后，还可以在投标截止时间前直接提交或者以邮政快递方式递交备份投标文件1份，</w:t>
      </w:r>
      <w:r>
        <w:rPr>
          <w:rFonts w:hint="eastAsia" w:hAnsi="宋体" w:cs="宋体"/>
          <w:b/>
          <w:color w:val="000000"/>
          <w:sz w:val="24"/>
          <w:szCs w:val="24"/>
          <w:highlight w:val="none"/>
        </w:rPr>
        <w:t>但采购人、采购代理机构不强制或变相强制投标人提交备份投标文件。</w:t>
      </w:r>
    </w:p>
    <w:p w14:paraId="2CBB719C">
      <w:pPr>
        <w:pStyle w:val="7"/>
        <w:spacing w:line="360" w:lineRule="auto"/>
        <w:ind w:firstLine="480" w:firstLineChars="200"/>
        <w:rPr>
          <w:rFonts w:hAnsi="宋体" w:cs="宋体"/>
          <w:b/>
          <w:color w:val="000000"/>
          <w:sz w:val="24"/>
          <w:szCs w:val="24"/>
          <w:highlight w:val="none"/>
        </w:rPr>
      </w:pPr>
      <w:r>
        <w:rPr>
          <w:rFonts w:hint="eastAsia" w:hAnsi="宋体" w:cs="宋体"/>
          <w:color w:val="000000"/>
          <w:sz w:val="24"/>
          <w:szCs w:val="24"/>
          <w:highlight w:val="none"/>
        </w:rPr>
        <w:t>15.2备份投标文件须在“政采云投标客户端”制作生成，并储存在</w:t>
      </w:r>
      <w:r>
        <w:rPr>
          <w:rFonts w:hint="eastAsia" w:hAnsi="宋体" w:cs="宋体"/>
          <w:color w:val="000000"/>
          <w:sz w:val="24"/>
          <w:highlight w:val="none"/>
        </w:rPr>
        <w:t>DVD光盘等存储介质</w:t>
      </w:r>
      <w:r>
        <w:rPr>
          <w:rFonts w:hint="eastAsia" w:hAnsi="宋体" w:cs="宋体"/>
          <w:color w:val="000000"/>
          <w:sz w:val="24"/>
          <w:szCs w:val="24"/>
          <w:highlight w:val="none"/>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hAnsi="宋体" w:cs="宋体"/>
          <w:b/>
          <w:color w:val="000000"/>
          <w:sz w:val="24"/>
          <w:highlight w:val="none"/>
        </w:rPr>
        <w:t>不符合上述制作、</w:t>
      </w:r>
      <w:r>
        <w:rPr>
          <w:rFonts w:hint="eastAsia" w:hAnsi="宋体" w:cs="宋体"/>
          <w:b/>
          <w:color w:val="000000"/>
          <w:sz w:val="24"/>
          <w:szCs w:val="24"/>
          <w:highlight w:val="none"/>
        </w:rPr>
        <w:t>存储、密封规定的备份投标文件将被视为无效或者被拒绝接收。</w:t>
      </w:r>
    </w:p>
    <w:p w14:paraId="07BAC035">
      <w:pPr>
        <w:pStyle w:val="7"/>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15.3直接提交备份投标文件的，投标人应于投标截止时间前在招标公告中载明的开标地点将备份投标文件提交给采购代理机构，采购代理机构将拒绝接受逾期送达的备份投标文件。</w:t>
      </w:r>
    </w:p>
    <w:p w14:paraId="6300A8CA">
      <w:pPr>
        <w:pStyle w:val="7"/>
        <w:spacing w:line="360" w:lineRule="auto"/>
        <w:ind w:firstLine="480" w:firstLineChars="200"/>
        <w:rPr>
          <w:rFonts w:hAnsi="宋体" w:cs="宋体"/>
          <w:color w:val="000000"/>
          <w:sz w:val="24"/>
          <w:szCs w:val="24"/>
          <w:highlight w:val="none"/>
        </w:rPr>
      </w:pPr>
      <w:r>
        <w:rPr>
          <w:rFonts w:hint="eastAsia" w:hAnsi="宋体" w:cs="宋体"/>
          <w:color w:val="000000"/>
          <w:sz w:val="24"/>
          <w:szCs w:val="24"/>
          <w:highlight w:val="none"/>
        </w:rPr>
        <w:t>15.4以邮政快递方式递交备份投标文件的，投标人应先将备份投标文件按要求密封和标记，再进行邮政快递包装后邮寄。备份投标文件须在投标截止时间之前送达</w:t>
      </w:r>
      <w:r>
        <w:rPr>
          <w:rFonts w:hint="eastAsia" w:hAnsi="宋体" w:cs="宋体"/>
          <w:snapToGrid/>
          <w:color w:val="000000"/>
          <w:sz w:val="24"/>
          <w:szCs w:val="24"/>
          <w:highlight w:val="none"/>
        </w:rPr>
        <w:t>招标文件第二部分投标人须知前附表规定的备份投标文件送达地点；</w:t>
      </w:r>
      <w:r>
        <w:rPr>
          <w:rFonts w:hint="eastAsia" w:hAnsi="宋体" w:cs="宋体"/>
          <w:color w:val="000000"/>
          <w:sz w:val="24"/>
          <w:szCs w:val="24"/>
          <w:highlight w:val="none"/>
        </w:rPr>
        <w:t>送达时间以签收人签收时间为准。采购代理机构将拒绝接受逾期送达的备份投标文件。邮寄过程中，电子备份投标文件发生泄漏、遗失、损坏或延期送达等情况的，由投标人自行负责。</w:t>
      </w:r>
    </w:p>
    <w:p w14:paraId="7282B1C8">
      <w:pPr>
        <w:pStyle w:val="7"/>
        <w:spacing w:line="360" w:lineRule="auto"/>
        <w:ind w:firstLine="479" w:firstLineChars="199"/>
        <w:rPr>
          <w:rFonts w:hAnsi="宋体" w:cs="宋体"/>
          <w:b/>
          <w:color w:val="000000"/>
          <w:sz w:val="24"/>
          <w:szCs w:val="24"/>
          <w:highlight w:val="none"/>
        </w:rPr>
      </w:pPr>
      <w:r>
        <w:rPr>
          <w:rFonts w:hint="eastAsia" w:hAnsi="宋体" w:cs="宋体"/>
          <w:b/>
          <w:color w:val="000000"/>
          <w:sz w:val="24"/>
          <w:szCs w:val="24"/>
          <w:highlight w:val="none"/>
        </w:rPr>
        <w:t>15.5投标人仅提交备份投标文件，未在电子交易平台传输递交投标文件的，投标无效。</w:t>
      </w:r>
    </w:p>
    <w:p w14:paraId="177DD4E6">
      <w:pPr>
        <w:pStyle w:val="23"/>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16.投标文件的无效处理</w:t>
      </w:r>
    </w:p>
    <w:p w14:paraId="65E9B8CD">
      <w:pPr>
        <w:pStyle w:val="6"/>
        <w:spacing w:line="360" w:lineRule="auto"/>
        <w:ind w:firstLine="360" w:firstLineChars="150"/>
        <w:rPr>
          <w:rFonts w:cs="宋体"/>
          <w:color w:val="000000"/>
          <w:szCs w:val="21"/>
          <w:highlight w:val="none"/>
        </w:rPr>
      </w:pPr>
      <w:r>
        <w:rPr>
          <w:rFonts w:hint="eastAsia" w:cs="宋体"/>
          <w:color w:val="000000"/>
          <w:szCs w:val="21"/>
          <w:highlight w:val="none"/>
        </w:rPr>
        <w:t>有招标文件第四部分</w:t>
      </w:r>
      <w:r>
        <w:rPr>
          <w:rFonts w:cs="宋体"/>
          <w:color w:val="000000"/>
          <w:highlight w:val="none"/>
        </w:rPr>
        <w:t>4.2规定</w:t>
      </w:r>
      <w:r>
        <w:rPr>
          <w:rFonts w:hint="eastAsia" w:cs="宋体"/>
          <w:color w:val="000000"/>
          <w:szCs w:val="21"/>
          <w:highlight w:val="none"/>
        </w:rPr>
        <w:t>的情形之一的，投标无效：</w:t>
      </w:r>
    </w:p>
    <w:p w14:paraId="133B4D82">
      <w:pPr>
        <w:pStyle w:val="23"/>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17.投标有效期</w:t>
      </w:r>
    </w:p>
    <w:p w14:paraId="3D9A448E">
      <w:pPr>
        <w:spacing w:line="360" w:lineRule="auto"/>
        <w:ind w:firstLine="480" w:firstLineChars="200"/>
        <w:rPr>
          <w:rFonts w:ascii="宋体" w:hAnsi="宋体" w:cs="宋体"/>
          <w:b/>
          <w:color w:val="000000"/>
          <w:sz w:val="24"/>
          <w:szCs w:val="21"/>
          <w:highlight w:val="none"/>
        </w:rPr>
      </w:pPr>
      <w:r>
        <w:rPr>
          <w:rFonts w:hint="eastAsia" w:ascii="宋体" w:hAnsi="宋体" w:cs="宋体"/>
          <w:color w:val="000000"/>
          <w:sz w:val="24"/>
          <w:szCs w:val="20"/>
          <w:highlight w:val="none"/>
        </w:rPr>
        <w:t>17.1投标有效期为从提交投标文件的截止之日起90天。▲</w:t>
      </w:r>
      <w:r>
        <w:rPr>
          <w:rFonts w:hint="eastAsia" w:ascii="宋体" w:hAnsi="宋体" w:cs="宋体"/>
          <w:b/>
          <w:color w:val="000000"/>
          <w:sz w:val="24"/>
          <w:szCs w:val="20"/>
          <w:highlight w:val="none"/>
        </w:rPr>
        <w:t>投标人的投标文件中承</w:t>
      </w:r>
      <w:r>
        <w:rPr>
          <w:rFonts w:hint="eastAsia" w:ascii="宋体" w:hAnsi="宋体" w:cs="宋体"/>
          <w:b/>
          <w:color w:val="000000"/>
          <w:sz w:val="24"/>
          <w:szCs w:val="21"/>
          <w:highlight w:val="none"/>
        </w:rPr>
        <w:t>诺的投标有效期少于招标文件中载明的投标有效期的，投标无效。</w:t>
      </w:r>
    </w:p>
    <w:p w14:paraId="58D7E2CB">
      <w:pPr>
        <w:pStyle w:val="23"/>
        <w:spacing w:before="0"/>
        <w:ind w:firstLine="480"/>
        <w:rPr>
          <w:rFonts w:ascii="宋体" w:hAnsi="宋体" w:cs="宋体"/>
          <w:color w:val="000000"/>
          <w:highlight w:val="none"/>
        </w:rPr>
      </w:pPr>
      <w:r>
        <w:rPr>
          <w:rFonts w:hint="eastAsia" w:ascii="宋体" w:hAnsi="宋体" w:cs="宋体"/>
          <w:color w:val="000000"/>
          <w:highlight w:val="none"/>
        </w:rPr>
        <w:t>17.2投标文件合格投递后，自投标截止日期起，在投标有效期内有效。</w:t>
      </w:r>
    </w:p>
    <w:p w14:paraId="45B881F1">
      <w:pPr>
        <w:pStyle w:val="23"/>
        <w:spacing w:before="0"/>
        <w:ind w:firstLine="480"/>
        <w:rPr>
          <w:rFonts w:ascii="宋体" w:hAnsi="宋体" w:cs="宋体"/>
          <w:color w:val="000000"/>
          <w:highlight w:val="none"/>
        </w:rPr>
      </w:pPr>
      <w:r>
        <w:rPr>
          <w:rFonts w:hint="eastAsia" w:ascii="宋体" w:hAnsi="宋体" w:cs="宋体"/>
          <w:color w:val="000000"/>
          <w:highlight w:val="none"/>
        </w:rPr>
        <w:t>17.3在原定投标有效期满之前，如果出现特殊情况，采购代理机构可以以书面形式通知投标人延长投标有效期。投标人同意延长的，不得要求或被允许修改其投标文件，投标人拒绝延长的，其投标无效。</w:t>
      </w:r>
    </w:p>
    <w:p w14:paraId="161BAC8D">
      <w:pPr>
        <w:pStyle w:val="23"/>
        <w:spacing w:before="0"/>
        <w:ind w:firstLine="643"/>
        <w:rPr>
          <w:rFonts w:ascii="宋体" w:hAnsi="宋体" w:cs="宋体"/>
          <w:b/>
          <w:color w:val="000000"/>
          <w:sz w:val="32"/>
          <w:highlight w:val="none"/>
        </w:rPr>
      </w:pPr>
    </w:p>
    <w:p w14:paraId="64ECC60A">
      <w:pPr>
        <w:pStyle w:val="23"/>
        <w:spacing w:before="0"/>
        <w:ind w:firstLine="1928" w:firstLineChars="600"/>
        <w:outlineLvl w:val="1"/>
        <w:rPr>
          <w:rFonts w:ascii="宋体" w:hAnsi="宋体" w:cs="宋体"/>
          <w:b/>
          <w:color w:val="000000"/>
          <w:sz w:val="32"/>
          <w:highlight w:val="none"/>
        </w:rPr>
      </w:pPr>
      <w:r>
        <w:rPr>
          <w:rFonts w:hint="eastAsia" w:ascii="宋体" w:hAnsi="宋体" w:cs="宋体"/>
          <w:b/>
          <w:color w:val="000000"/>
          <w:sz w:val="32"/>
          <w:highlight w:val="none"/>
        </w:rPr>
        <w:t>四、开标、资格审查与信用信息查询</w:t>
      </w:r>
    </w:p>
    <w:p w14:paraId="2A45EED0">
      <w:pPr>
        <w:pStyle w:val="25"/>
        <w:spacing w:before="0" w:line="360" w:lineRule="auto"/>
        <w:ind w:left="0" w:firstLine="241" w:firstLineChars="100"/>
        <w:contextualSpacing/>
        <w:rPr>
          <w:rFonts w:ascii="宋体" w:hAnsi="宋体" w:cs="宋体"/>
          <w:color w:val="000000"/>
          <w:sz w:val="24"/>
          <w:highlight w:val="none"/>
        </w:rPr>
      </w:pPr>
      <w:r>
        <w:rPr>
          <w:rFonts w:hint="eastAsia" w:ascii="宋体" w:hAnsi="宋体" w:cs="宋体"/>
          <w:b/>
          <w:color w:val="000000"/>
          <w:sz w:val="24"/>
          <w:szCs w:val="24"/>
          <w:highlight w:val="none"/>
        </w:rPr>
        <w:t>18.开标</w:t>
      </w:r>
      <w:r>
        <w:rPr>
          <w:rFonts w:hint="eastAsia" w:ascii="宋体" w:hAnsi="宋体" w:cs="宋体"/>
          <w:color w:val="000000"/>
          <w:sz w:val="24"/>
          <w:highlight w:val="none"/>
        </w:rPr>
        <w:t xml:space="preserve"> </w:t>
      </w:r>
    </w:p>
    <w:p w14:paraId="57F14479">
      <w:pPr>
        <w:pStyle w:val="25"/>
        <w:spacing w:before="0" w:line="360" w:lineRule="auto"/>
        <w:ind w:left="0" w:firstLine="480" w:firstLineChars="200"/>
        <w:contextualSpacing/>
        <w:rPr>
          <w:rFonts w:ascii="宋体" w:hAnsi="宋体" w:cs="宋体"/>
          <w:color w:val="000000"/>
          <w:sz w:val="24"/>
          <w:highlight w:val="none"/>
        </w:rPr>
      </w:pPr>
      <w:r>
        <w:rPr>
          <w:rFonts w:hint="eastAsia" w:ascii="宋体" w:hAnsi="宋体" w:cs="宋体"/>
          <w:color w:val="000000"/>
          <w:sz w:val="24"/>
          <w:highlight w:val="none"/>
        </w:rPr>
        <w:t>18.1采购代理机构按照招标文件规定的时间通过电子交易平台组织开标，所有投标人均应当准时在线参加。投标人不足3家的，不得开标。</w:t>
      </w:r>
    </w:p>
    <w:p w14:paraId="44B53E56">
      <w:pPr>
        <w:pStyle w:val="25"/>
        <w:spacing w:before="0" w:line="360" w:lineRule="auto"/>
        <w:ind w:left="0" w:firstLine="240" w:firstLineChars="100"/>
        <w:contextualSpacing/>
        <w:rPr>
          <w:rFonts w:ascii="宋体" w:hAnsi="宋体" w:cs="宋体"/>
          <w:color w:val="000000"/>
          <w:sz w:val="24"/>
          <w:highlight w:val="none"/>
        </w:rPr>
      </w:pPr>
      <w:r>
        <w:rPr>
          <w:rFonts w:hint="eastAsia" w:ascii="宋体" w:hAnsi="宋体" w:cs="宋体"/>
          <w:color w:val="000000"/>
          <w:sz w:val="24"/>
          <w:highlight w:val="none"/>
        </w:rPr>
        <w:t>　18.2开标时，电子交易平台按开标时间自动提取所有投标文件。采购代理机构依托电子交易平台发起开始解密指令，投标人按照平台提示和招标文件的规定在半小时内完成在线解密。</w:t>
      </w:r>
    </w:p>
    <w:p w14:paraId="6384FB15">
      <w:pPr>
        <w:pStyle w:val="25"/>
        <w:spacing w:before="0" w:line="360" w:lineRule="auto"/>
        <w:ind w:left="0" w:firstLine="240" w:firstLineChars="100"/>
        <w:contextualSpacing/>
        <w:rPr>
          <w:rFonts w:ascii="宋体" w:hAnsi="宋体" w:cs="宋体"/>
          <w:b/>
          <w:color w:val="000000"/>
          <w:sz w:val="24"/>
          <w:highlight w:val="none"/>
        </w:rPr>
      </w:pPr>
      <w:r>
        <w:rPr>
          <w:rFonts w:hint="eastAsia" w:ascii="宋体" w:hAnsi="宋体" w:cs="宋体"/>
          <w:color w:val="000000"/>
          <w:sz w:val="24"/>
          <w:highlight w:val="none"/>
        </w:rPr>
        <w:t>　18.3</w:t>
      </w:r>
      <w:r>
        <w:rPr>
          <w:rFonts w:hint="eastAsia" w:ascii="宋体" w:hAnsi="宋体" w:cs="宋体"/>
          <w:b/>
          <w:color w:val="000000"/>
          <w:sz w:val="24"/>
          <w:highlight w:val="none"/>
        </w:rPr>
        <w:t>投标文件未按时解密，投标人提供了备份投标文件的，以备份投标文件作为依据，否则视为投标文件撤回。投标文件已按时解密的，备份投标文件自动失效。</w:t>
      </w:r>
    </w:p>
    <w:p w14:paraId="4B870F74">
      <w:pPr>
        <w:widowControl/>
        <w:spacing w:before="100" w:beforeAutospacing="1" w:after="240" w:line="360" w:lineRule="auto"/>
        <w:jc w:val="left"/>
        <w:rPr>
          <w:rFonts w:ascii="宋体" w:hAnsi="宋体" w:cs="宋体"/>
          <w:b/>
          <w:color w:val="000000"/>
          <w:sz w:val="24"/>
          <w:szCs w:val="20"/>
          <w:highlight w:val="none"/>
        </w:rPr>
      </w:pPr>
      <w:r>
        <w:rPr>
          <w:rFonts w:hint="eastAsia" w:ascii="宋体" w:hAnsi="宋体" w:cs="宋体"/>
          <w:b/>
          <w:color w:val="000000"/>
          <w:sz w:val="24"/>
          <w:szCs w:val="20"/>
          <w:highlight w:val="none"/>
        </w:rPr>
        <w:t>　19、资格审查</w:t>
      </w:r>
    </w:p>
    <w:p w14:paraId="2A21BF76">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rPr>
        <w:t>19.1</w:t>
      </w:r>
      <w:r>
        <w:rPr>
          <w:rFonts w:hint="eastAsia" w:ascii="宋体" w:hAnsi="宋体" w:cs="宋体"/>
          <w:color w:val="000000"/>
          <w:sz w:val="24"/>
          <w:highlight w:val="none"/>
        </w:rPr>
        <w:t>采购人或采购代理机构依据法律法规和招标文件的规定，对投标人的资格进行审查。</w:t>
      </w:r>
    </w:p>
    <w:p w14:paraId="50C42FA2">
      <w:pPr>
        <w:pStyle w:val="23"/>
        <w:spacing w:before="0"/>
        <w:ind w:firstLine="480"/>
        <w:rPr>
          <w:rFonts w:ascii="宋体" w:hAnsi="宋体" w:cs="宋体"/>
          <w:color w:val="000000"/>
          <w:highlight w:val="none"/>
        </w:rPr>
      </w:pPr>
      <w:r>
        <w:rPr>
          <w:rFonts w:hint="eastAsia" w:ascii="宋体" w:hAnsi="宋体" w:cs="宋体"/>
          <w:color w:val="000000"/>
          <w:kern w:val="0"/>
          <w:szCs w:val="24"/>
          <w:highlight w:val="none"/>
        </w:rPr>
        <w:t>19.2投标人未按照招标文件要求提供与</w:t>
      </w:r>
      <w:r>
        <w:rPr>
          <w:rFonts w:hint="eastAsia" w:ascii="宋体" w:hAnsi="宋体" w:cs="宋体"/>
          <w:color w:val="000000"/>
          <w:highlight w:val="none"/>
        </w:rPr>
        <w:t>资格条件相应的</w:t>
      </w:r>
      <w:r>
        <w:rPr>
          <w:rFonts w:hint="eastAsia" w:ascii="宋体" w:hAnsi="宋体" w:cs="宋体"/>
          <w:color w:val="000000"/>
          <w:kern w:val="0"/>
          <w:szCs w:val="24"/>
          <w:highlight w:val="none"/>
        </w:rPr>
        <w:t>有效资格证明材料的，视为</w:t>
      </w:r>
      <w:r>
        <w:rPr>
          <w:rFonts w:hint="eastAsia" w:ascii="宋体" w:hAnsi="宋体" w:cs="宋体"/>
          <w:color w:val="000000"/>
          <w:highlight w:val="none"/>
        </w:rPr>
        <w:t>投标人不具备招标文件中规定的资格要求，其投标无效。</w:t>
      </w:r>
    </w:p>
    <w:p w14:paraId="39529835">
      <w:pPr>
        <w:pStyle w:val="23"/>
        <w:spacing w:before="0"/>
        <w:ind w:firstLine="480"/>
        <w:rPr>
          <w:rFonts w:ascii="宋体" w:hAnsi="宋体" w:cs="宋体"/>
          <w:color w:val="000000"/>
          <w:highlight w:val="none"/>
        </w:rPr>
      </w:pPr>
      <w:r>
        <w:rPr>
          <w:rFonts w:hint="eastAsia" w:ascii="宋体" w:hAnsi="宋体" w:cs="宋体"/>
          <w:color w:val="000000"/>
          <w:kern w:val="0"/>
          <w:szCs w:val="24"/>
          <w:highlight w:val="none"/>
        </w:rPr>
        <w:t>19.</w:t>
      </w:r>
      <w:r>
        <w:rPr>
          <w:rFonts w:hint="eastAsia" w:ascii="宋体" w:hAnsi="宋体" w:cs="宋体"/>
          <w:color w:val="000000"/>
          <w:highlight w:val="none"/>
        </w:rPr>
        <w:t>3对未通过资格审查的投标人，采购人或采购代理机构告知其未通过的原因。</w:t>
      </w:r>
    </w:p>
    <w:p w14:paraId="3C55A1F5">
      <w:pPr>
        <w:pStyle w:val="23"/>
        <w:spacing w:before="0"/>
        <w:ind w:firstLine="480"/>
        <w:rPr>
          <w:rFonts w:ascii="宋体" w:hAnsi="宋体" w:cs="宋体"/>
          <w:color w:val="000000"/>
          <w:highlight w:val="none"/>
        </w:rPr>
      </w:pPr>
      <w:r>
        <w:rPr>
          <w:rFonts w:hint="eastAsia" w:ascii="宋体" w:hAnsi="宋体" w:cs="宋体"/>
          <w:color w:val="000000"/>
          <w:kern w:val="0"/>
          <w:szCs w:val="24"/>
          <w:highlight w:val="none"/>
        </w:rPr>
        <w:t>19.</w:t>
      </w:r>
      <w:r>
        <w:rPr>
          <w:rFonts w:hint="eastAsia" w:ascii="宋体" w:hAnsi="宋体" w:cs="宋体"/>
          <w:color w:val="000000"/>
          <w:highlight w:val="none"/>
        </w:rPr>
        <w:t>4合格投标人不足3家的，不再评标。</w:t>
      </w:r>
    </w:p>
    <w:p w14:paraId="64EBF944">
      <w:pPr>
        <w:pStyle w:val="23"/>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20、信用信息查询</w:t>
      </w:r>
    </w:p>
    <w:p w14:paraId="24EC2F82">
      <w:pPr>
        <w:pStyle w:val="23"/>
        <w:spacing w:before="0"/>
        <w:ind w:firstLine="495" w:firstLineChars="0"/>
        <w:rPr>
          <w:rFonts w:ascii="宋体" w:hAnsi="宋体" w:cs="宋体"/>
          <w:color w:val="000000"/>
          <w:kern w:val="0"/>
          <w:szCs w:val="24"/>
          <w:highlight w:val="none"/>
        </w:rPr>
      </w:pPr>
      <w:r>
        <w:rPr>
          <w:rFonts w:hint="eastAsia" w:ascii="宋体" w:hAnsi="宋体" w:cs="宋体"/>
          <w:color w:val="000000"/>
          <w:kern w:val="0"/>
          <w:szCs w:val="24"/>
          <w:highlight w:val="none"/>
        </w:rPr>
        <w:t>20.1信用信息查询渠道及截止时间：采购代理机构将在资格审查时通过“信用中国”网站（www.creditchina.gov.cn)、中国政府采购网（www.ccgp.gov.cn）渠道查询投标人接受资格审查时的信用记录。</w:t>
      </w:r>
    </w:p>
    <w:p w14:paraId="2965F566">
      <w:pPr>
        <w:pStyle w:val="23"/>
        <w:spacing w:before="0"/>
        <w:ind w:firstLine="495" w:firstLineChars="0"/>
        <w:rPr>
          <w:rFonts w:ascii="宋体" w:hAnsi="宋体" w:cs="宋体"/>
          <w:color w:val="000000"/>
          <w:kern w:val="0"/>
          <w:szCs w:val="24"/>
          <w:highlight w:val="none"/>
        </w:rPr>
      </w:pPr>
      <w:r>
        <w:rPr>
          <w:rFonts w:hint="eastAsia" w:ascii="宋体" w:hAnsi="宋体" w:cs="宋体"/>
          <w:color w:val="000000"/>
          <w:kern w:val="0"/>
          <w:szCs w:val="24"/>
          <w:highlight w:val="none"/>
        </w:rPr>
        <w:t>20.2信用信息查询记录和证据留存的具体方式：现场查询的投标人的信用记录、查询结果经确认后将与采购文件一起存档。</w:t>
      </w:r>
    </w:p>
    <w:p w14:paraId="1E6DB8B5">
      <w:pPr>
        <w:pStyle w:val="23"/>
        <w:spacing w:before="0"/>
        <w:ind w:firstLine="495" w:firstLineChars="0"/>
        <w:rPr>
          <w:rFonts w:ascii="宋体" w:hAnsi="宋体" w:cs="宋体"/>
          <w:color w:val="000000"/>
          <w:kern w:val="0"/>
          <w:szCs w:val="24"/>
          <w:highlight w:val="none"/>
        </w:rPr>
      </w:pPr>
      <w:r>
        <w:rPr>
          <w:rFonts w:hint="eastAsia" w:ascii="宋体" w:hAnsi="宋体" w:cs="宋体"/>
          <w:color w:val="000000"/>
          <w:kern w:val="0"/>
          <w:szCs w:val="24"/>
          <w:highlight w:val="none"/>
        </w:rPr>
        <w:t>20.3信用信息的使用规则：经查询列入失信被执行人名单、重大税收违法案件当事人名单、政府采购严重违法失信行为记录名单的投标人将被拒绝参与政府采购活动。</w:t>
      </w:r>
    </w:p>
    <w:p w14:paraId="19395727">
      <w:pPr>
        <w:pStyle w:val="23"/>
        <w:spacing w:before="0"/>
        <w:ind w:firstLine="480"/>
        <w:rPr>
          <w:rFonts w:ascii="宋体" w:hAnsi="宋体" w:cs="宋体"/>
          <w:color w:val="000000"/>
          <w:highlight w:val="none"/>
        </w:rPr>
      </w:pPr>
      <w:r>
        <w:rPr>
          <w:rFonts w:hint="eastAsia" w:ascii="宋体" w:hAnsi="宋体" w:cs="宋体"/>
          <w:color w:val="000000"/>
          <w:kern w:val="0"/>
          <w:szCs w:val="24"/>
          <w:highlight w:val="none"/>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highlight w:val="none"/>
        </w:rPr>
        <w:t>。</w:t>
      </w:r>
    </w:p>
    <w:p w14:paraId="56B63F1B">
      <w:pPr>
        <w:pStyle w:val="23"/>
        <w:spacing w:before="0"/>
        <w:ind w:firstLine="0" w:firstLineChars="0"/>
        <w:rPr>
          <w:rFonts w:ascii="宋体" w:hAnsi="宋体" w:cs="宋体"/>
          <w:color w:val="000000"/>
          <w:kern w:val="0"/>
          <w:szCs w:val="24"/>
          <w:highlight w:val="none"/>
        </w:rPr>
      </w:pPr>
    </w:p>
    <w:p w14:paraId="4D49E2E3">
      <w:pPr>
        <w:snapToGrid w:val="0"/>
        <w:spacing w:line="360" w:lineRule="auto"/>
        <w:jc w:val="center"/>
        <w:outlineLvl w:val="1"/>
        <w:rPr>
          <w:rFonts w:ascii="宋体" w:hAnsi="宋体" w:cs="宋体"/>
          <w:b/>
          <w:color w:val="000000"/>
          <w:sz w:val="36"/>
          <w:szCs w:val="36"/>
          <w:highlight w:val="none"/>
        </w:rPr>
      </w:pPr>
      <w:r>
        <w:rPr>
          <w:rFonts w:hint="eastAsia" w:ascii="宋体" w:hAnsi="宋体" w:cs="宋体"/>
          <w:b/>
          <w:color w:val="000000"/>
          <w:sz w:val="36"/>
          <w:szCs w:val="36"/>
          <w:highlight w:val="none"/>
        </w:rPr>
        <w:t>五、评标</w:t>
      </w:r>
    </w:p>
    <w:p w14:paraId="2EA4E123">
      <w:pPr>
        <w:spacing w:line="360" w:lineRule="auto"/>
        <w:rPr>
          <w:rFonts w:ascii="宋体" w:hAnsi="宋体" w:cs="宋体"/>
          <w:b/>
          <w:color w:val="000000"/>
          <w:sz w:val="24"/>
          <w:highlight w:val="none"/>
        </w:rPr>
      </w:pPr>
      <w:bookmarkStart w:id="18" w:name="_Toc91899903"/>
      <w:r>
        <w:rPr>
          <w:rFonts w:hint="eastAsia" w:ascii="宋体" w:hAnsi="宋体" w:cs="宋体"/>
          <w:b/>
          <w:color w:val="000000"/>
          <w:sz w:val="24"/>
          <w:highlight w:val="none"/>
        </w:rPr>
        <w:t>21.</w:t>
      </w:r>
      <w:r>
        <w:rPr>
          <w:rFonts w:hint="eastAsia" w:ascii="宋体" w:hAnsi="宋体" w:cs="宋体"/>
          <w:color w:val="000000"/>
          <w:highlight w:val="none"/>
        </w:rPr>
        <w:t xml:space="preserve"> </w:t>
      </w:r>
      <w:r>
        <w:rPr>
          <w:rFonts w:hint="eastAsia" w:ascii="宋体" w:hAnsi="宋体" w:cs="宋体"/>
          <w:color w:val="000000"/>
          <w:sz w:val="24"/>
          <w:highlight w:val="none"/>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cs="宋体"/>
          <w:b/>
          <w:color w:val="000000"/>
          <w:sz w:val="24"/>
          <w:highlight w:val="none"/>
        </w:rPr>
        <w:t>详见招标文件第四部分评标办法。</w:t>
      </w:r>
    </w:p>
    <w:p w14:paraId="24E6A722">
      <w:pPr>
        <w:spacing w:line="360" w:lineRule="auto"/>
        <w:rPr>
          <w:rFonts w:ascii="宋体" w:hAnsi="宋体" w:cs="宋体"/>
          <w:b/>
          <w:color w:val="000000"/>
          <w:sz w:val="24"/>
          <w:highlight w:val="none"/>
        </w:rPr>
      </w:pPr>
    </w:p>
    <w:p w14:paraId="3C7E6202">
      <w:pPr>
        <w:snapToGrid w:val="0"/>
        <w:spacing w:line="360" w:lineRule="auto"/>
        <w:jc w:val="center"/>
        <w:outlineLvl w:val="1"/>
        <w:rPr>
          <w:rFonts w:ascii="宋体" w:hAnsi="宋体" w:cs="宋体"/>
          <w:b/>
          <w:color w:val="000000"/>
          <w:sz w:val="36"/>
          <w:szCs w:val="36"/>
          <w:highlight w:val="none"/>
        </w:rPr>
      </w:pPr>
      <w:r>
        <w:rPr>
          <w:rFonts w:hint="eastAsia" w:ascii="宋体" w:hAnsi="宋体" w:cs="宋体"/>
          <w:b/>
          <w:color w:val="000000"/>
          <w:sz w:val="36"/>
          <w:szCs w:val="36"/>
          <w:highlight w:val="none"/>
        </w:rPr>
        <w:t>六、定标</w:t>
      </w:r>
    </w:p>
    <w:p w14:paraId="05A27886">
      <w:pPr>
        <w:pStyle w:val="6"/>
        <w:spacing w:line="360" w:lineRule="auto"/>
        <w:ind w:left="479" w:hanging="479" w:hangingChars="199"/>
        <w:rPr>
          <w:rFonts w:cs="宋体"/>
          <w:b/>
          <w:color w:val="000000"/>
          <w:highlight w:val="none"/>
        </w:rPr>
      </w:pPr>
      <w:r>
        <w:rPr>
          <w:rFonts w:hint="eastAsia" w:cs="宋体"/>
          <w:b/>
          <w:color w:val="000000"/>
          <w:highlight w:val="none"/>
        </w:rPr>
        <w:t>22. 确定中标供应商</w:t>
      </w:r>
    </w:p>
    <w:p w14:paraId="6D113CB4">
      <w:pPr>
        <w:pStyle w:val="23"/>
        <w:snapToGrid w:val="0"/>
        <w:spacing w:before="0"/>
        <w:ind w:firstLine="480"/>
        <w:rPr>
          <w:rFonts w:ascii="宋体" w:hAnsi="宋体" w:cs="宋体"/>
          <w:b/>
          <w:color w:val="000000"/>
          <w:szCs w:val="24"/>
          <w:highlight w:val="none"/>
        </w:rPr>
      </w:pPr>
      <w:r>
        <w:rPr>
          <w:rFonts w:hint="eastAsia" w:ascii="宋体" w:hAnsi="宋体" w:cs="宋体"/>
          <w:color w:val="000000"/>
          <w:szCs w:val="24"/>
          <w:highlight w:val="none"/>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14:paraId="4FB59311">
      <w:pPr>
        <w:pStyle w:val="23"/>
        <w:snapToGrid w:val="0"/>
        <w:spacing w:before="0"/>
        <w:ind w:firstLine="0" w:firstLineChars="0"/>
        <w:rPr>
          <w:rFonts w:ascii="宋体" w:hAnsi="宋体" w:cs="宋体"/>
          <w:b/>
          <w:color w:val="000000"/>
          <w:szCs w:val="24"/>
          <w:highlight w:val="none"/>
        </w:rPr>
      </w:pPr>
      <w:r>
        <w:rPr>
          <w:rFonts w:hint="eastAsia" w:ascii="宋体" w:hAnsi="宋体" w:cs="宋体"/>
          <w:b/>
          <w:color w:val="000000"/>
          <w:szCs w:val="24"/>
          <w:highlight w:val="none"/>
        </w:rPr>
        <w:t>23. 中标通知与中标结果公告</w:t>
      </w:r>
    </w:p>
    <w:p w14:paraId="2BEEE5DE">
      <w:pPr>
        <w:widowControl/>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23.1自中标人确定之日起2个工作日内，采购代理机构通过电子交易平台向中标人发出中标通知书，同时编制发布采购结果公告。采购代理机构也可以以纸质形式进行中标通知。</w:t>
      </w:r>
    </w:p>
    <w:p w14:paraId="75DD3741">
      <w:pPr>
        <w:widowControl/>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23.2中标结果公告内容包括采购人及其委托的采购代理机构的名称、地址、联系方式，项目名称和项目编号，中标人名称、地址和中标金额，主要中标标的的名称、规格型号、数量、单价、服务要求，开标记录、资格审查情况、评审专家抽取规则、符合性审查情况、未中标情况说明、中标公告期限以及评审专家名单、评分汇总及明细。</w:t>
      </w:r>
    </w:p>
    <w:p w14:paraId="19253B3B">
      <w:pPr>
        <w:widowControl/>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23.3公告期限为1个工作日。</w:t>
      </w:r>
    </w:p>
    <w:p w14:paraId="1F45ECC6">
      <w:pPr>
        <w:snapToGrid w:val="0"/>
        <w:spacing w:line="360" w:lineRule="auto"/>
        <w:ind w:left="120" w:leftChars="57" w:firstLine="482" w:firstLineChars="150"/>
        <w:jc w:val="center"/>
        <w:rPr>
          <w:rFonts w:ascii="宋体" w:hAnsi="宋体" w:cs="宋体"/>
          <w:b/>
          <w:color w:val="000000"/>
          <w:sz w:val="32"/>
          <w:highlight w:val="none"/>
        </w:rPr>
      </w:pPr>
    </w:p>
    <w:p w14:paraId="7EE94971">
      <w:pPr>
        <w:snapToGrid w:val="0"/>
        <w:spacing w:line="360" w:lineRule="auto"/>
        <w:ind w:left="120" w:leftChars="57" w:firstLine="482" w:firstLineChars="150"/>
        <w:jc w:val="center"/>
        <w:outlineLvl w:val="1"/>
        <w:rPr>
          <w:rFonts w:ascii="宋体" w:hAnsi="宋体" w:cs="宋体"/>
          <w:b/>
          <w:color w:val="000000"/>
          <w:sz w:val="32"/>
          <w:highlight w:val="none"/>
        </w:rPr>
      </w:pPr>
      <w:r>
        <w:rPr>
          <w:rFonts w:hint="eastAsia" w:ascii="宋体" w:hAnsi="宋体" w:cs="宋体"/>
          <w:b/>
          <w:color w:val="000000"/>
          <w:sz w:val="32"/>
          <w:highlight w:val="none"/>
        </w:rPr>
        <w:t>七、合同授予</w:t>
      </w:r>
    </w:p>
    <w:p w14:paraId="1FCD07BB">
      <w:pPr>
        <w:pStyle w:val="6"/>
        <w:spacing w:line="360" w:lineRule="auto"/>
        <w:ind w:left="479" w:hanging="479" w:hangingChars="199"/>
        <w:rPr>
          <w:rFonts w:cs="宋体"/>
          <w:b/>
          <w:color w:val="000000"/>
          <w:highlight w:val="none"/>
        </w:rPr>
      </w:pPr>
      <w:r>
        <w:rPr>
          <w:rFonts w:hint="eastAsia" w:cs="宋体"/>
          <w:b/>
          <w:color w:val="000000"/>
          <w:highlight w:val="none"/>
        </w:rPr>
        <w:t xml:space="preserve">24. </w:t>
      </w:r>
      <w:r>
        <w:rPr>
          <w:rFonts w:hint="eastAsia" w:cs="宋体"/>
          <w:color w:val="000000"/>
          <w:highlight w:val="none"/>
        </w:rPr>
        <w:t>合同主要条款详见第五部分拟签订的合同文本。</w:t>
      </w:r>
    </w:p>
    <w:p w14:paraId="5F3A32C8">
      <w:pPr>
        <w:pStyle w:val="6"/>
        <w:spacing w:line="360" w:lineRule="auto"/>
        <w:ind w:left="479" w:hanging="479" w:hangingChars="199"/>
        <w:rPr>
          <w:rFonts w:cs="宋体"/>
          <w:b/>
          <w:color w:val="000000"/>
          <w:highlight w:val="none"/>
        </w:rPr>
      </w:pPr>
      <w:r>
        <w:rPr>
          <w:rFonts w:hint="eastAsia" w:cs="宋体"/>
          <w:b/>
          <w:color w:val="000000"/>
          <w:highlight w:val="none"/>
        </w:rPr>
        <w:t>25. 合同的签订</w:t>
      </w:r>
    </w:p>
    <w:p w14:paraId="6B497899">
      <w:pPr>
        <w:widowControl/>
        <w:shd w:val="clear" w:color="auto" w:fill="FFFFFF"/>
        <w:spacing w:line="360" w:lineRule="auto"/>
        <w:ind w:firstLine="480"/>
        <w:jc w:val="left"/>
        <w:rPr>
          <w:rFonts w:ascii="宋体" w:hAnsi="宋体" w:cs="宋体"/>
          <w:color w:val="000000"/>
          <w:kern w:val="0"/>
          <w:sz w:val="24"/>
          <w:highlight w:val="none"/>
        </w:rPr>
      </w:pPr>
      <w:r>
        <w:rPr>
          <w:rFonts w:hint="eastAsia" w:ascii="宋体" w:hAnsi="宋体" w:cs="宋体"/>
          <w:color w:val="000000"/>
          <w:sz w:val="24"/>
          <w:highlight w:val="none"/>
        </w:rPr>
        <w:t>25.1</w:t>
      </w:r>
      <w:r>
        <w:rPr>
          <w:rFonts w:hint="eastAsia" w:ascii="宋体" w:hAnsi="宋体" w:cs="宋体"/>
          <w:color w:val="000000"/>
          <w:kern w:val="0"/>
          <w:sz w:val="24"/>
          <w:highlight w:val="none"/>
        </w:rPr>
        <w:t xml:space="preserve"> 采购人与中标人应当通过电子交易平台在中标通知书发出之日起30日内，按照招标文件确定的事项签订政府采购合同，并在签订之日起2个工作日内将政府采购合同在浙江政府采购网上公告。鼓励有条件的采购人视情缩减采购合同签订时限，提高采购效率，杜绝“冷、硬、横、推”等不当行为。</w:t>
      </w:r>
    </w:p>
    <w:p w14:paraId="3DC0A90A">
      <w:pPr>
        <w:pStyle w:val="23"/>
        <w:snapToGrid w:val="0"/>
        <w:spacing w:before="0"/>
        <w:ind w:firstLine="480"/>
        <w:rPr>
          <w:rFonts w:ascii="宋体" w:hAnsi="宋体" w:cs="宋体"/>
          <w:color w:val="000000"/>
          <w:kern w:val="0"/>
          <w:highlight w:val="none"/>
        </w:rPr>
      </w:pPr>
      <w:r>
        <w:rPr>
          <w:rFonts w:hint="eastAsia" w:ascii="宋体" w:hAnsi="宋体" w:cs="宋体"/>
          <w:color w:val="000000"/>
          <w:kern w:val="0"/>
          <w:highlight w:val="none"/>
          <w:lang w:val="zh-CN"/>
        </w:rPr>
        <w:t>25.2中标人按规定的日期、时间、地点，由法定代表人或其授权代表与采购人代表签订合同。如中标人为联合体的，由联合体成员各方法定代表人或其授权代表与采购人代表签订合同。</w:t>
      </w:r>
    </w:p>
    <w:p w14:paraId="4E44641B">
      <w:pPr>
        <w:pStyle w:val="23"/>
        <w:snapToGrid w:val="0"/>
        <w:spacing w:before="0"/>
        <w:ind w:firstLine="480"/>
        <w:rPr>
          <w:rFonts w:ascii="宋体" w:hAnsi="宋体" w:cs="宋体"/>
          <w:color w:val="000000"/>
          <w:highlight w:val="none"/>
        </w:rPr>
      </w:pPr>
      <w:r>
        <w:rPr>
          <w:rFonts w:hint="eastAsia" w:ascii="宋体" w:hAnsi="宋体" w:cs="宋体"/>
          <w:color w:val="000000"/>
          <w:highlight w:val="none"/>
        </w:rPr>
        <w:t>25.3如签订合同并生效后，供应商无故拒绝或延期，除按照合同条款处理外，列入不良行为记录一次，并给予通报。</w:t>
      </w:r>
    </w:p>
    <w:p w14:paraId="17662F2C">
      <w:pPr>
        <w:pStyle w:val="23"/>
        <w:snapToGrid w:val="0"/>
        <w:spacing w:before="0"/>
        <w:ind w:firstLine="480"/>
        <w:rPr>
          <w:rFonts w:ascii="宋体" w:hAnsi="宋体" w:cs="宋体"/>
          <w:color w:val="000000"/>
          <w:highlight w:val="none"/>
        </w:rPr>
      </w:pPr>
      <w:r>
        <w:rPr>
          <w:rFonts w:hint="eastAsia" w:ascii="宋体" w:hAnsi="宋体" w:cs="宋体"/>
          <w:color w:val="000000"/>
          <w:highlight w:val="none"/>
        </w:rPr>
        <w:t>25.4中标供应商拒绝与采购人签订合同的，采购人可以按照评审报告推荐的中标或者成交候选人名单排序，确定下一候选人为中标供应商，也可以重新开展政府采购活动。</w:t>
      </w:r>
    </w:p>
    <w:p w14:paraId="5389175F">
      <w:pPr>
        <w:pStyle w:val="23"/>
        <w:snapToGrid w:val="0"/>
        <w:spacing w:before="0" w:after="120"/>
        <w:ind w:firstLine="480"/>
        <w:rPr>
          <w:rFonts w:ascii="宋体" w:hAnsi="宋体" w:cs="宋体"/>
          <w:color w:val="000000"/>
          <w:highlight w:val="none"/>
        </w:rPr>
      </w:pPr>
      <w:r>
        <w:rPr>
          <w:rFonts w:hint="eastAsia" w:ascii="宋体" w:hAnsi="宋体" w:cs="宋体"/>
          <w:color w:val="000000"/>
          <w:highlight w:val="none"/>
        </w:rPr>
        <w:t>25.5采购合同由采购人与中标供应商根据招标文件、投标文件等内容通过政府采购电子交易平台在线签订，自动备案。</w:t>
      </w:r>
    </w:p>
    <w:p w14:paraId="0A57B6B4">
      <w:pPr>
        <w:pStyle w:val="6"/>
        <w:spacing w:line="360" w:lineRule="auto"/>
        <w:ind w:left="479" w:hanging="479" w:hangingChars="199"/>
        <w:rPr>
          <w:rFonts w:cs="宋体"/>
          <w:b/>
          <w:color w:val="000000"/>
          <w:highlight w:val="none"/>
        </w:rPr>
      </w:pPr>
      <w:r>
        <w:rPr>
          <w:rFonts w:hint="eastAsia" w:cs="宋体"/>
          <w:b/>
          <w:color w:val="000000"/>
          <w:highlight w:val="none"/>
        </w:rPr>
        <w:t>26. 履约保证金</w:t>
      </w:r>
    </w:p>
    <w:p w14:paraId="189DED21">
      <w:pPr>
        <w:tabs>
          <w:tab w:val="left" w:pos="0"/>
        </w:tabs>
        <w:spacing w:line="360" w:lineRule="auto"/>
        <w:ind w:firstLine="482"/>
        <w:rPr>
          <w:rFonts w:ascii="宋体" w:hAnsi="宋体" w:cs="宋体"/>
          <w:color w:val="000000"/>
          <w:kern w:val="0"/>
          <w:sz w:val="24"/>
          <w:highlight w:val="none"/>
        </w:rPr>
      </w:pPr>
      <w:r>
        <w:rPr>
          <w:rFonts w:hint="eastAsia" w:ascii="宋体" w:hAnsi="宋体" w:cs="宋体"/>
          <w:color w:val="000000"/>
          <w:kern w:val="0"/>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35E7F495">
      <w:pPr>
        <w:tabs>
          <w:tab w:val="left" w:pos="432"/>
        </w:tabs>
        <w:spacing w:line="360" w:lineRule="auto"/>
        <w:rPr>
          <w:color w:val="000000"/>
          <w:highlight w:val="none"/>
        </w:rPr>
      </w:pPr>
      <w:r>
        <w:rPr>
          <w:rFonts w:ascii="宋体" w:hAnsi="宋体"/>
          <w:b/>
          <w:bCs/>
          <w:color w:val="000000"/>
          <w:sz w:val="24"/>
          <w:szCs w:val="32"/>
          <w:highlight w:val="none"/>
        </w:rPr>
        <w:t>27.预付款</w:t>
      </w:r>
    </w:p>
    <w:p w14:paraId="344AA058">
      <w:pPr>
        <w:adjustRightInd/>
        <w:spacing w:line="360" w:lineRule="auto"/>
        <w:ind w:firstLine="480" w:firstLineChars="200"/>
        <w:rPr>
          <w:color w:val="000000"/>
          <w:highlight w:val="none"/>
        </w:rPr>
      </w:pPr>
      <w:r>
        <w:rPr>
          <w:rFonts w:hint="eastAsia" w:ascii="宋体" w:hAnsi="宋体"/>
          <w:color w:val="000000"/>
          <w:sz w:val="24"/>
          <w:highlight w:val="none"/>
        </w:rPr>
        <w:t>供应商可登录政采云前台大厅选择金融服务</w:t>
      </w:r>
      <w:r>
        <w:rPr>
          <w:rFonts w:ascii="宋体" w:hAnsi="宋体"/>
          <w:color w:val="000000"/>
          <w:sz w:val="24"/>
          <w:highlight w:val="none"/>
        </w:rPr>
        <w:t xml:space="preserve"> - </w:t>
      </w:r>
      <w:r>
        <w:rPr>
          <w:rFonts w:hint="eastAsia" w:ascii="宋体" w:hAnsi="宋体"/>
          <w:color w:val="000000"/>
          <w:sz w:val="24"/>
          <w:highlight w:val="none"/>
        </w:rPr>
        <w:t>【保函保险服务】出具预付款保函，具体步骤：选择产品—填写供应商信息—选择中标项目—确认信息—等待保险</w:t>
      </w:r>
      <w:r>
        <w:rPr>
          <w:rFonts w:ascii="宋体" w:hAnsi="宋体"/>
          <w:color w:val="000000"/>
          <w:sz w:val="24"/>
          <w:highlight w:val="none"/>
        </w:rPr>
        <w:t>/保函受理—确认保单—支付保费—成功出单。政</w:t>
      </w:r>
      <w:r>
        <w:rPr>
          <w:rFonts w:hint="eastAsia" w:ascii="宋体" w:hAnsi="宋体"/>
          <w:color w:val="000000"/>
          <w:sz w:val="24"/>
          <w:highlight w:val="none"/>
        </w:rPr>
        <w:t>采云金融专线</w:t>
      </w:r>
      <w:r>
        <w:rPr>
          <w:rFonts w:ascii="宋体" w:hAnsi="宋体"/>
          <w:color w:val="000000"/>
          <w:sz w:val="24"/>
          <w:highlight w:val="none"/>
        </w:rPr>
        <w:t>400-903-9583。</w:t>
      </w:r>
    </w:p>
    <w:p w14:paraId="1321D142">
      <w:pPr>
        <w:snapToGrid w:val="0"/>
        <w:spacing w:line="360" w:lineRule="auto"/>
        <w:rPr>
          <w:rFonts w:ascii="宋体" w:hAnsi="宋体" w:cs="宋体"/>
          <w:b/>
          <w:color w:val="000000"/>
          <w:sz w:val="32"/>
          <w:highlight w:val="none"/>
        </w:rPr>
      </w:pPr>
    </w:p>
    <w:p w14:paraId="75E7B0BD">
      <w:pPr>
        <w:snapToGrid w:val="0"/>
        <w:spacing w:line="360" w:lineRule="auto"/>
        <w:jc w:val="center"/>
        <w:outlineLvl w:val="1"/>
        <w:rPr>
          <w:rFonts w:ascii="宋体" w:hAnsi="宋体" w:cs="宋体"/>
          <w:b/>
          <w:color w:val="000000"/>
          <w:sz w:val="24"/>
          <w:highlight w:val="none"/>
        </w:rPr>
      </w:pPr>
      <w:r>
        <w:rPr>
          <w:rFonts w:hint="eastAsia" w:ascii="宋体" w:hAnsi="宋体" w:cs="宋体"/>
          <w:b/>
          <w:color w:val="000000"/>
          <w:sz w:val="32"/>
          <w:highlight w:val="none"/>
        </w:rPr>
        <w:t>八、电子交易活动的中止</w:t>
      </w:r>
    </w:p>
    <w:p w14:paraId="27F22D9F">
      <w:pPr>
        <w:pStyle w:val="23"/>
        <w:snapToGrid w:val="0"/>
        <w:spacing w:before="0"/>
        <w:ind w:firstLine="0" w:firstLineChars="0"/>
        <w:rPr>
          <w:rFonts w:ascii="宋体" w:hAnsi="宋体" w:cs="宋体"/>
          <w:color w:val="000000"/>
          <w:highlight w:val="none"/>
        </w:rPr>
      </w:pPr>
      <w:r>
        <w:rPr>
          <w:rFonts w:ascii="宋体" w:hAnsi="宋体" w:cs="宋体"/>
          <w:b/>
          <w:bCs/>
          <w:color w:val="000000"/>
          <w:highlight w:val="none"/>
        </w:rPr>
        <w:t>2</w:t>
      </w:r>
      <w:r>
        <w:rPr>
          <w:rFonts w:ascii="宋体" w:hAnsi="宋体" w:cs="宋体"/>
          <w:b/>
          <w:bCs/>
          <w:color w:val="000000"/>
          <w:szCs w:val="24"/>
          <w:highlight w:val="none"/>
        </w:rPr>
        <w:t>8</w:t>
      </w:r>
      <w:r>
        <w:rPr>
          <w:rFonts w:hint="eastAsia" w:ascii="宋体" w:hAnsi="宋体" w:cs="宋体"/>
          <w:b/>
          <w:color w:val="000000"/>
          <w:szCs w:val="24"/>
          <w:highlight w:val="none"/>
        </w:rPr>
        <w:t>. 电子交易活动的中止。</w:t>
      </w:r>
      <w:r>
        <w:rPr>
          <w:rFonts w:hint="eastAsia" w:ascii="宋体" w:hAnsi="宋体" w:cs="宋体"/>
          <w:color w:val="000000"/>
          <w:highlight w:val="none"/>
        </w:rPr>
        <w:t>采购过程中出现以下情形，导致电子交易平台无法正常运行，或者无法保证电子交易的公平、公正和安全时，采购代理机构可中止电子交易活动：</w:t>
      </w:r>
    </w:p>
    <w:p w14:paraId="162E7E8A">
      <w:pPr>
        <w:pStyle w:val="23"/>
        <w:snapToGrid w:val="0"/>
        <w:spacing w:before="0"/>
        <w:ind w:firstLine="480"/>
        <w:rPr>
          <w:rFonts w:ascii="宋体" w:hAnsi="宋体" w:cs="宋体"/>
          <w:color w:val="000000"/>
          <w:highlight w:val="none"/>
        </w:rPr>
      </w:pPr>
      <w:r>
        <w:rPr>
          <w:rFonts w:hint="eastAsia" w:ascii="宋体" w:hAnsi="宋体" w:cs="宋体"/>
          <w:color w:val="000000"/>
          <w:highlight w:val="none"/>
        </w:rPr>
        <w:t xml:space="preserve">28.1电子交易平台发生故障而无法登录访问的； </w:t>
      </w:r>
    </w:p>
    <w:p w14:paraId="4C369735">
      <w:pPr>
        <w:pStyle w:val="23"/>
        <w:snapToGrid w:val="0"/>
        <w:spacing w:before="0"/>
        <w:ind w:firstLine="480"/>
        <w:rPr>
          <w:rFonts w:ascii="宋体" w:hAnsi="宋体" w:cs="宋体"/>
          <w:color w:val="000000"/>
          <w:highlight w:val="none"/>
        </w:rPr>
      </w:pPr>
      <w:r>
        <w:rPr>
          <w:rFonts w:hint="eastAsia" w:ascii="宋体" w:hAnsi="宋体" w:cs="宋体"/>
          <w:color w:val="000000"/>
          <w:highlight w:val="none"/>
        </w:rPr>
        <w:t>28.2电子交易平台应用或数据库出现错误，不能进行正常操作的；</w:t>
      </w:r>
    </w:p>
    <w:p w14:paraId="247DAA35">
      <w:pPr>
        <w:pStyle w:val="23"/>
        <w:snapToGrid w:val="0"/>
        <w:spacing w:before="0"/>
        <w:ind w:firstLine="480"/>
        <w:rPr>
          <w:rFonts w:ascii="宋体" w:hAnsi="宋体" w:cs="宋体"/>
          <w:color w:val="000000"/>
          <w:highlight w:val="none"/>
        </w:rPr>
      </w:pPr>
      <w:r>
        <w:rPr>
          <w:rFonts w:hint="eastAsia" w:ascii="宋体" w:hAnsi="宋体" w:cs="宋体"/>
          <w:color w:val="000000"/>
          <w:highlight w:val="none"/>
        </w:rPr>
        <w:t>28.3电子交易平台发现严重安全漏洞，有潜在泄密危险的；</w:t>
      </w:r>
    </w:p>
    <w:p w14:paraId="63ACEC09">
      <w:pPr>
        <w:pStyle w:val="23"/>
        <w:snapToGrid w:val="0"/>
        <w:spacing w:before="0"/>
        <w:ind w:firstLine="480"/>
        <w:rPr>
          <w:rFonts w:ascii="宋体" w:hAnsi="宋体" w:cs="宋体"/>
          <w:color w:val="000000"/>
          <w:highlight w:val="none"/>
        </w:rPr>
      </w:pPr>
      <w:r>
        <w:rPr>
          <w:rFonts w:hint="eastAsia" w:ascii="宋体" w:hAnsi="宋体" w:cs="宋体"/>
          <w:color w:val="000000"/>
          <w:highlight w:val="none"/>
        </w:rPr>
        <w:t xml:space="preserve">28.4病毒发作导致不能进行正常操作的； </w:t>
      </w:r>
    </w:p>
    <w:p w14:paraId="48CE74C4">
      <w:pPr>
        <w:pStyle w:val="23"/>
        <w:snapToGrid w:val="0"/>
        <w:spacing w:before="0"/>
        <w:ind w:firstLine="480"/>
        <w:rPr>
          <w:rFonts w:ascii="宋体" w:hAnsi="宋体" w:cs="宋体"/>
          <w:color w:val="000000"/>
          <w:highlight w:val="none"/>
        </w:rPr>
      </w:pPr>
      <w:r>
        <w:rPr>
          <w:rFonts w:hint="eastAsia" w:ascii="宋体" w:hAnsi="宋体" w:cs="宋体"/>
          <w:color w:val="000000"/>
          <w:highlight w:val="none"/>
        </w:rPr>
        <w:t>28.5其他无法保证电子交易的公平、公正和安全的情况。</w:t>
      </w:r>
    </w:p>
    <w:p w14:paraId="06019F5C">
      <w:pPr>
        <w:pStyle w:val="23"/>
        <w:snapToGrid w:val="0"/>
        <w:spacing w:before="0"/>
        <w:ind w:firstLine="0" w:firstLineChars="0"/>
        <w:rPr>
          <w:rFonts w:ascii="宋体" w:hAnsi="宋体" w:cs="宋体"/>
          <w:color w:val="000000"/>
          <w:highlight w:val="none"/>
        </w:rPr>
      </w:pPr>
      <w:r>
        <w:rPr>
          <w:rFonts w:hint="eastAsia" w:ascii="宋体" w:hAnsi="宋体" w:cs="宋体"/>
          <w:color w:val="000000"/>
          <w:highlight w:val="none"/>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14:paraId="41047F54">
      <w:pPr>
        <w:tabs>
          <w:tab w:val="left" w:pos="0"/>
        </w:tabs>
        <w:spacing w:line="360" w:lineRule="auto"/>
        <w:ind w:firstLine="480"/>
        <w:rPr>
          <w:rFonts w:ascii="宋体" w:hAnsi="宋体" w:cs="宋体"/>
          <w:color w:val="000000"/>
          <w:sz w:val="24"/>
          <w:highlight w:val="none"/>
        </w:rPr>
      </w:pPr>
    </w:p>
    <w:bookmarkEnd w:id="18"/>
    <w:p w14:paraId="0BDA245C">
      <w:pPr>
        <w:tabs>
          <w:tab w:val="left" w:pos="0"/>
        </w:tabs>
        <w:spacing w:line="360" w:lineRule="auto"/>
        <w:ind w:firstLine="480"/>
        <w:rPr>
          <w:rFonts w:ascii="宋体" w:hAnsi="宋体" w:cs="宋体"/>
          <w:color w:val="000000"/>
          <w:kern w:val="0"/>
          <w:sz w:val="24"/>
          <w:highlight w:val="none"/>
        </w:rPr>
        <w:sectPr>
          <w:footerReference r:id="rId6" w:type="first"/>
          <w:headerReference r:id="rId3" w:type="default"/>
          <w:footerReference r:id="rId4" w:type="default"/>
          <w:footerReference r:id="rId5" w:type="even"/>
          <w:pgSz w:w="11906" w:h="16838"/>
          <w:pgMar w:top="680" w:right="1418" w:bottom="468" w:left="1418" w:header="851" w:footer="992" w:gutter="0"/>
          <w:cols w:space="720" w:num="1"/>
          <w:titlePg/>
          <w:docGrid w:linePitch="312" w:charSpace="0"/>
        </w:sectPr>
      </w:pPr>
      <w:bookmarkStart w:id="19" w:name="_Hlt75236290"/>
      <w:bookmarkEnd w:id="19"/>
      <w:bookmarkStart w:id="20" w:name="_Hlt68403820"/>
      <w:bookmarkEnd w:id="20"/>
      <w:bookmarkStart w:id="21" w:name="_Hlt75236101"/>
      <w:bookmarkEnd w:id="21"/>
      <w:bookmarkStart w:id="22" w:name="_Hlt74714665"/>
      <w:bookmarkEnd w:id="22"/>
      <w:bookmarkStart w:id="23" w:name="_Hlt74707468"/>
      <w:bookmarkEnd w:id="23"/>
      <w:bookmarkStart w:id="24" w:name="_Hlt68057669"/>
      <w:bookmarkEnd w:id="24"/>
      <w:bookmarkStart w:id="25" w:name="_Hlt68073093"/>
      <w:bookmarkEnd w:id="25"/>
      <w:bookmarkStart w:id="26" w:name="_Hlt75236011"/>
      <w:bookmarkEnd w:id="26"/>
      <w:bookmarkStart w:id="27" w:name="_Hlt68072998"/>
      <w:bookmarkEnd w:id="27"/>
      <w:bookmarkStart w:id="28" w:name="_Hlt68072990"/>
      <w:bookmarkEnd w:id="28"/>
      <w:bookmarkStart w:id="29" w:name="_Hlt74730295"/>
      <w:bookmarkEnd w:id="29"/>
      <w:bookmarkStart w:id="30" w:name="_Hlt74729768"/>
      <w:bookmarkEnd w:id="30"/>
    </w:p>
    <w:bookmarkEnd w:id="13"/>
    <w:bookmarkEnd w:id="14"/>
    <w:p w14:paraId="524E52CE">
      <w:pPr>
        <w:spacing w:line="360" w:lineRule="auto"/>
        <w:jc w:val="center"/>
        <w:outlineLvl w:val="0"/>
        <w:rPr>
          <w:rFonts w:ascii="宋体" w:hAnsi="宋体" w:cs="宋体"/>
          <w:b/>
          <w:color w:val="000000"/>
          <w:sz w:val="36"/>
          <w:szCs w:val="36"/>
          <w:highlight w:val="none"/>
        </w:rPr>
      </w:pPr>
      <w:bookmarkStart w:id="31" w:name="第四部分"/>
      <w:r>
        <w:rPr>
          <w:rFonts w:hint="eastAsia" w:ascii="宋体" w:hAnsi="宋体" w:cs="宋体"/>
          <w:b/>
          <w:color w:val="000000"/>
          <w:sz w:val="36"/>
          <w:szCs w:val="36"/>
          <w:highlight w:val="none"/>
        </w:rPr>
        <w:t>第三部分 采购需求</w:t>
      </w:r>
    </w:p>
    <w:p w14:paraId="4F70EA5D">
      <w:pPr>
        <w:spacing w:line="360" w:lineRule="auto"/>
        <w:rPr>
          <w:rFonts w:ascii="宋体" w:hAnsi="宋体" w:cs="宋体"/>
          <w:b/>
          <w:sz w:val="24"/>
          <w:highlight w:val="none"/>
        </w:rPr>
      </w:pPr>
      <w:bookmarkStart w:id="32" w:name="_Toc30910"/>
      <w:r>
        <w:rPr>
          <w:rFonts w:hint="eastAsia" w:ascii="宋体" w:hAnsi="宋体" w:cs="宋体"/>
          <w:b/>
          <w:bCs/>
          <w:sz w:val="24"/>
          <w:highlight w:val="none"/>
        </w:rPr>
        <w:t>一、</w:t>
      </w:r>
      <w:r>
        <w:rPr>
          <w:rFonts w:hint="eastAsia" w:ascii="宋体" w:hAnsi="宋体" w:cs="宋体"/>
          <w:b/>
          <w:sz w:val="24"/>
          <w:highlight w:val="none"/>
        </w:rPr>
        <w:t>货物或产品说明</w:t>
      </w:r>
    </w:p>
    <w:bookmarkEnd w:id="32"/>
    <w:p w14:paraId="0BAAF57A">
      <w:pPr>
        <w:spacing w:line="360" w:lineRule="auto"/>
        <w:ind w:firstLine="480"/>
        <w:rPr>
          <w:rFonts w:ascii="宋体" w:hAnsi="宋体" w:cs="宋体"/>
          <w:sz w:val="24"/>
          <w:highlight w:val="none"/>
        </w:rPr>
      </w:pPr>
      <w:r>
        <w:rPr>
          <w:rFonts w:hint="eastAsia" w:ascii="宋体" w:hAnsi="宋体" w:cs="宋体"/>
          <w:sz w:val="24"/>
          <w:highlight w:val="none"/>
        </w:rPr>
        <w:t>1.货物（材料）要求</w:t>
      </w:r>
    </w:p>
    <w:p w14:paraId="121E9CBF">
      <w:pPr>
        <w:spacing w:line="360" w:lineRule="auto"/>
        <w:ind w:firstLine="480"/>
        <w:rPr>
          <w:rFonts w:ascii="宋体" w:hAnsi="宋体" w:cs="宋体"/>
          <w:sz w:val="24"/>
          <w:highlight w:val="none"/>
        </w:rPr>
      </w:pPr>
      <w:r>
        <w:rPr>
          <w:rFonts w:hint="eastAsia" w:ascii="宋体" w:hAnsi="宋体" w:cs="宋体"/>
          <w:sz w:val="24"/>
          <w:highlight w:val="none"/>
        </w:rPr>
        <w:t>1.1供应商提供的货物必须是厂商原装的、全新的，型号、性能及指标符合国际、国家及磋商文件提出的有关技术、质量、安全标准。</w:t>
      </w:r>
    </w:p>
    <w:p w14:paraId="25FE41B9">
      <w:pPr>
        <w:spacing w:line="360" w:lineRule="auto"/>
        <w:ind w:firstLine="480"/>
        <w:rPr>
          <w:rFonts w:ascii="宋体" w:hAnsi="宋体" w:cs="宋体"/>
          <w:sz w:val="24"/>
          <w:highlight w:val="none"/>
        </w:rPr>
      </w:pPr>
      <w:r>
        <w:rPr>
          <w:rFonts w:hint="eastAsia" w:ascii="宋体" w:hAnsi="宋体" w:cs="宋体"/>
          <w:sz w:val="24"/>
          <w:highlight w:val="none"/>
        </w:rPr>
        <w:t>1.2所有货物在开箱检验时必须完好，无破损，配置与装箱单相符。数量、质量及性能不低于本需求书中提出的要求。</w:t>
      </w:r>
    </w:p>
    <w:p w14:paraId="634A6B0C">
      <w:pPr>
        <w:spacing w:line="360" w:lineRule="auto"/>
        <w:ind w:firstLine="480"/>
        <w:rPr>
          <w:rFonts w:ascii="宋体" w:hAnsi="宋体" w:cs="宋体"/>
          <w:sz w:val="24"/>
          <w:highlight w:val="none"/>
        </w:rPr>
      </w:pPr>
      <w:r>
        <w:rPr>
          <w:rFonts w:hint="eastAsia" w:ascii="宋体" w:hAnsi="宋体" w:cs="宋体"/>
          <w:sz w:val="24"/>
          <w:highlight w:val="none"/>
        </w:rPr>
        <w:t>1.3货物外观清洁，标记编号以及盘面显示等字体清晰，明确。铭牌、使用指示、警告指示应以中文或英文及易懂的通用符号来表示；应准确无误地表明货物之型号、规格、品牌、厂家、原产地及生产或出厂日期。</w:t>
      </w:r>
    </w:p>
    <w:p w14:paraId="7FACAA9C">
      <w:pPr>
        <w:spacing w:line="360" w:lineRule="auto"/>
        <w:ind w:firstLine="480"/>
        <w:rPr>
          <w:rFonts w:ascii="宋体" w:hAnsi="宋体" w:cs="宋体"/>
          <w:sz w:val="24"/>
          <w:highlight w:val="none"/>
        </w:rPr>
      </w:pPr>
      <w:r>
        <w:rPr>
          <w:rFonts w:hint="eastAsia" w:ascii="宋体" w:hAnsi="宋体" w:cs="宋体"/>
          <w:sz w:val="24"/>
          <w:highlight w:val="none"/>
        </w:rPr>
        <w:t>1.4所有货物提供出厂合格证等质量证明文件。</w:t>
      </w:r>
    </w:p>
    <w:p w14:paraId="2761F7C4">
      <w:pPr>
        <w:spacing w:line="360" w:lineRule="auto"/>
        <w:ind w:firstLine="480"/>
        <w:rPr>
          <w:rFonts w:ascii="宋体" w:hAnsi="宋体" w:cs="宋体"/>
          <w:sz w:val="24"/>
          <w:highlight w:val="none"/>
        </w:rPr>
      </w:pPr>
      <w:r>
        <w:rPr>
          <w:rFonts w:hint="eastAsia" w:ascii="宋体" w:hAnsi="宋体" w:cs="宋体"/>
          <w:sz w:val="24"/>
          <w:highlight w:val="none"/>
        </w:rPr>
        <w:t>▲投标设备型号若为再制造产品（翻新机）型号，其投标将被拒绝。</w:t>
      </w:r>
    </w:p>
    <w:p w14:paraId="0DCE3B82">
      <w:pPr>
        <w:spacing w:line="360" w:lineRule="auto"/>
        <w:ind w:firstLine="480" w:firstLineChars="200"/>
        <w:rPr>
          <w:highlight w:val="none"/>
        </w:rPr>
      </w:pPr>
      <w:r>
        <w:rPr>
          <w:rFonts w:hint="eastAsia" w:ascii="宋体" w:hAnsi="宋体" w:cs="宋体"/>
          <w:sz w:val="24"/>
          <w:highlight w:val="none"/>
        </w:rPr>
        <w:t>2.本项目为交钥匙项目，中标人负责产品购置、运输、装卸、安装、调试、检测、质保、平台对接、技术支持等达到使用要求及质量标准并通过验收直至交付。</w:t>
      </w:r>
    </w:p>
    <w:p w14:paraId="655D9BB8">
      <w:pPr>
        <w:spacing w:line="360" w:lineRule="auto"/>
        <w:rPr>
          <w:b/>
          <w:bCs/>
          <w:color w:val="000000"/>
          <w:sz w:val="24"/>
          <w:highlight w:val="none"/>
        </w:rPr>
      </w:pPr>
      <w:r>
        <w:rPr>
          <w:rFonts w:hint="eastAsia"/>
          <w:b/>
          <w:bCs/>
          <w:color w:val="000000"/>
          <w:sz w:val="24"/>
          <w:highlight w:val="none"/>
        </w:rPr>
        <w:t>二、产品功能及技术参数</w:t>
      </w:r>
    </w:p>
    <w:tbl>
      <w:tblPr>
        <w:tblStyle w:val="1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8"/>
        <w:gridCol w:w="1599"/>
        <w:gridCol w:w="882"/>
        <w:gridCol w:w="5700"/>
      </w:tblGrid>
      <w:tr w14:paraId="42D94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2" w:type="pct"/>
          </w:tcPr>
          <w:p w14:paraId="255081A9">
            <w:pPr>
              <w:adjustRightInd/>
              <w:spacing w:line="360" w:lineRule="auto"/>
              <w:jc w:val="center"/>
              <w:rPr>
                <w:rFonts w:ascii="宋体" w:hAnsi="宋体" w:cs="宋体"/>
                <w:sz w:val="24"/>
                <w:highlight w:val="none"/>
              </w:rPr>
            </w:pPr>
            <w:r>
              <w:rPr>
                <w:rFonts w:hint="eastAsia" w:ascii="宋体" w:hAnsi="宋体" w:cs="宋体"/>
                <w:sz w:val="24"/>
                <w:highlight w:val="none"/>
              </w:rPr>
              <w:t>序号</w:t>
            </w:r>
          </w:p>
        </w:tc>
        <w:tc>
          <w:tcPr>
            <w:tcW w:w="861" w:type="pct"/>
          </w:tcPr>
          <w:p w14:paraId="26926CA8">
            <w:pPr>
              <w:adjustRightInd/>
              <w:spacing w:line="360" w:lineRule="auto"/>
              <w:jc w:val="center"/>
              <w:rPr>
                <w:rFonts w:ascii="宋体" w:hAnsi="宋体" w:cs="宋体"/>
                <w:sz w:val="24"/>
                <w:highlight w:val="none"/>
              </w:rPr>
            </w:pPr>
            <w:r>
              <w:rPr>
                <w:rFonts w:hint="eastAsia" w:ascii="宋体" w:hAnsi="宋体" w:cs="宋体"/>
                <w:sz w:val="24"/>
                <w:highlight w:val="none"/>
              </w:rPr>
              <w:t>货物名称</w:t>
            </w:r>
          </w:p>
        </w:tc>
        <w:tc>
          <w:tcPr>
            <w:tcW w:w="475" w:type="pct"/>
          </w:tcPr>
          <w:p w14:paraId="53D896C4">
            <w:pPr>
              <w:adjustRightInd/>
              <w:spacing w:line="360" w:lineRule="auto"/>
              <w:jc w:val="center"/>
              <w:rPr>
                <w:rFonts w:ascii="宋体" w:hAnsi="宋体" w:cs="宋体"/>
                <w:sz w:val="24"/>
                <w:highlight w:val="none"/>
              </w:rPr>
            </w:pPr>
            <w:r>
              <w:rPr>
                <w:rFonts w:hint="eastAsia" w:ascii="宋体" w:hAnsi="宋体" w:cs="宋体"/>
                <w:sz w:val="24"/>
                <w:highlight w:val="none"/>
              </w:rPr>
              <w:t>数量</w:t>
            </w:r>
          </w:p>
        </w:tc>
        <w:tc>
          <w:tcPr>
            <w:tcW w:w="3070" w:type="pct"/>
          </w:tcPr>
          <w:p w14:paraId="1C1E5C03">
            <w:pPr>
              <w:adjustRightInd/>
              <w:spacing w:line="360" w:lineRule="auto"/>
              <w:jc w:val="center"/>
              <w:rPr>
                <w:rFonts w:ascii="宋体" w:hAnsi="宋体" w:cs="宋体"/>
                <w:sz w:val="24"/>
                <w:highlight w:val="none"/>
              </w:rPr>
            </w:pPr>
            <w:r>
              <w:rPr>
                <w:rFonts w:hint="eastAsia" w:ascii="宋体" w:hAnsi="宋体" w:cs="宋体"/>
                <w:sz w:val="24"/>
                <w:highlight w:val="none"/>
              </w:rPr>
              <w:t>技术指标</w:t>
            </w:r>
          </w:p>
        </w:tc>
      </w:tr>
      <w:tr w14:paraId="55D71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2" w:type="pct"/>
            <w:vAlign w:val="center"/>
          </w:tcPr>
          <w:p w14:paraId="15A0DD27">
            <w:pPr>
              <w:adjustRightInd/>
              <w:spacing w:line="360" w:lineRule="auto"/>
              <w:jc w:val="center"/>
              <w:rPr>
                <w:rFonts w:ascii="宋体" w:hAnsi="宋体" w:cs="宋体"/>
                <w:sz w:val="24"/>
                <w:highlight w:val="none"/>
              </w:rPr>
            </w:pPr>
            <w:r>
              <w:rPr>
                <w:rFonts w:hint="eastAsia" w:ascii="宋体" w:hAnsi="宋体" w:cs="宋体"/>
                <w:sz w:val="24"/>
                <w:highlight w:val="none"/>
              </w:rPr>
              <w:t>1</w:t>
            </w:r>
          </w:p>
        </w:tc>
        <w:tc>
          <w:tcPr>
            <w:tcW w:w="861" w:type="pct"/>
            <w:vAlign w:val="center"/>
          </w:tcPr>
          <w:p w14:paraId="4E72EEE3">
            <w:pPr>
              <w:adjustRightInd/>
              <w:spacing w:line="360" w:lineRule="auto"/>
              <w:jc w:val="center"/>
              <w:rPr>
                <w:rFonts w:ascii="宋体" w:hAnsi="宋体" w:cs="宋体"/>
                <w:sz w:val="24"/>
                <w:highlight w:val="none"/>
              </w:rPr>
            </w:pPr>
            <w:r>
              <w:rPr>
                <w:rFonts w:hint="eastAsia" w:ascii="宋体" w:hAnsi="宋体" w:cs="宋体"/>
                <w:sz w:val="24"/>
                <w:highlight w:val="none"/>
              </w:rPr>
              <w:t>高真空磁控溅射镀膜机</w:t>
            </w:r>
          </w:p>
        </w:tc>
        <w:tc>
          <w:tcPr>
            <w:tcW w:w="475" w:type="pct"/>
            <w:vAlign w:val="center"/>
          </w:tcPr>
          <w:p w14:paraId="19DD6047">
            <w:pPr>
              <w:adjustRightInd/>
              <w:spacing w:line="360" w:lineRule="auto"/>
              <w:jc w:val="center"/>
              <w:rPr>
                <w:rFonts w:ascii="宋体" w:hAnsi="宋体" w:cs="宋体"/>
                <w:sz w:val="24"/>
                <w:highlight w:val="none"/>
              </w:rPr>
            </w:pPr>
            <w:r>
              <w:rPr>
                <w:rFonts w:hint="eastAsia" w:ascii="宋体" w:hAnsi="宋体" w:cs="宋体"/>
                <w:sz w:val="24"/>
                <w:highlight w:val="none"/>
              </w:rPr>
              <w:t>1</w:t>
            </w:r>
            <w:r>
              <w:rPr>
                <w:rFonts w:hint="eastAsia"/>
                <w:highlight w:val="none"/>
              </w:rPr>
              <w:t>套</w:t>
            </w:r>
          </w:p>
        </w:tc>
        <w:tc>
          <w:tcPr>
            <w:tcW w:w="3070" w:type="pct"/>
          </w:tcPr>
          <w:p w14:paraId="5CBCA63D">
            <w:pPr>
              <w:snapToGrid w:val="0"/>
              <w:spacing w:line="360" w:lineRule="auto"/>
              <w:ind w:firstLine="480" w:firstLineChars="200"/>
              <w:rPr>
                <w:rFonts w:ascii="Calibri" w:hAnsi="Calibri"/>
                <w:sz w:val="24"/>
                <w:highlight w:val="none"/>
              </w:rPr>
            </w:pPr>
            <w:r>
              <w:rPr>
                <w:rFonts w:ascii="Calibri" w:hAnsi="Calibri"/>
                <w:sz w:val="24"/>
                <w:highlight w:val="none"/>
              </w:rPr>
              <w:t>该设备具有可控制的磁场、稳定的氩气控制方案，主要用于在超高真空环境中制备单层、多层薄膜，主要为多层</w:t>
            </w:r>
            <w:r>
              <w:rPr>
                <w:rFonts w:hint="eastAsia" w:ascii="Calibri" w:hAnsi="Calibri"/>
                <w:sz w:val="24"/>
                <w:highlight w:val="none"/>
              </w:rPr>
              <w:t>金属薄膜、</w:t>
            </w:r>
            <w:r>
              <w:rPr>
                <w:rFonts w:ascii="Calibri" w:hAnsi="Calibri"/>
                <w:sz w:val="24"/>
                <w:highlight w:val="none"/>
              </w:rPr>
              <w:t>合金薄膜、半导体</w:t>
            </w:r>
            <w:r>
              <w:rPr>
                <w:rFonts w:hint="eastAsia" w:ascii="Calibri" w:hAnsi="Calibri"/>
                <w:sz w:val="24"/>
                <w:highlight w:val="none"/>
              </w:rPr>
              <w:t>材料薄膜、</w:t>
            </w:r>
            <w:r>
              <w:rPr>
                <w:rFonts w:ascii="Calibri" w:hAnsi="Calibri"/>
                <w:sz w:val="24"/>
                <w:highlight w:val="none"/>
              </w:rPr>
              <w:t>氧化物薄膜等；溅射方式主要有共溅射、</w:t>
            </w:r>
            <w:r>
              <w:rPr>
                <w:rFonts w:hint="eastAsia" w:ascii="Calibri" w:hAnsi="Calibri"/>
                <w:sz w:val="24"/>
                <w:highlight w:val="none"/>
              </w:rPr>
              <w:t>反应溅射、</w:t>
            </w:r>
            <w:r>
              <w:rPr>
                <w:rFonts w:ascii="Calibri" w:hAnsi="Calibri"/>
                <w:sz w:val="24"/>
                <w:highlight w:val="none"/>
              </w:rPr>
              <w:t>直流溅射以及射频溅射</w:t>
            </w:r>
            <w:r>
              <w:rPr>
                <w:rFonts w:hint="eastAsia" w:ascii="Calibri" w:hAnsi="Calibri"/>
                <w:sz w:val="24"/>
                <w:highlight w:val="none"/>
              </w:rPr>
              <w:t>。</w:t>
            </w:r>
          </w:p>
          <w:p w14:paraId="28076A6D">
            <w:pPr>
              <w:numPr>
                <w:ilvl w:val="0"/>
                <w:numId w:val="2"/>
              </w:numPr>
              <w:snapToGrid w:val="0"/>
              <w:spacing w:line="360" w:lineRule="auto"/>
              <w:rPr>
                <w:b/>
                <w:bCs/>
                <w:snapToGrid w:val="0"/>
                <w:color w:val="000000"/>
                <w:sz w:val="24"/>
                <w:highlight w:val="none"/>
              </w:rPr>
            </w:pPr>
            <w:bookmarkStart w:id="33" w:name="主要技术指标"/>
            <w:r>
              <w:rPr>
                <w:rFonts w:hint="eastAsia"/>
                <w:b/>
                <w:bCs/>
                <w:sz w:val="24"/>
                <w:highlight w:val="none"/>
              </w:rPr>
              <w:t>主腔室：</w:t>
            </w:r>
          </w:p>
          <w:p w14:paraId="7C3FE5CA">
            <w:pPr>
              <w:snapToGrid w:val="0"/>
              <w:spacing w:line="360" w:lineRule="auto"/>
              <w:rPr>
                <w:snapToGrid w:val="0"/>
                <w:color w:val="000000"/>
                <w:sz w:val="24"/>
                <w:highlight w:val="none"/>
              </w:rPr>
            </w:pPr>
            <w:r>
              <w:rPr>
                <w:rFonts w:hint="eastAsia"/>
                <w:snapToGrid w:val="0"/>
                <w:color w:val="000000"/>
                <w:sz w:val="24"/>
                <w:highlight w:val="none"/>
              </w:rPr>
              <w:t>1.1★超高真空304不锈钢圆柱体反应腔体，尺寸不大于450mm高×560mm直径；腔体顶部采用橡胶圈密封，底部采用金属密封；腔室顶部配置重型液压升降装置，方便打开腔体；主腔体配备不少于2个6英寸观察窗，带手动挡板；并且预留RGA、RHEED等备用集成接口，满足后续升级需求；</w:t>
            </w:r>
          </w:p>
          <w:p w14:paraId="1F6D760F">
            <w:pPr>
              <w:snapToGrid w:val="0"/>
              <w:spacing w:line="360" w:lineRule="auto"/>
              <w:rPr>
                <w:snapToGrid w:val="0"/>
                <w:color w:val="000000"/>
                <w:sz w:val="24"/>
                <w:highlight w:val="none"/>
              </w:rPr>
            </w:pPr>
            <w:r>
              <w:rPr>
                <w:rFonts w:hint="eastAsia"/>
                <w:snapToGrid w:val="0"/>
                <w:color w:val="000000"/>
                <w:sz w:val="24"/>
                <w:highlight w:val="none"/>
              </w:rPr>
              <w:t>1.2 ★样品台具备溅射8英寸基片的能力，安装在真空腔顶部，向上溅射，可在无外加磁场环境下0~20RPM的范围内连续电动360°旋转带控制器；样品台配置最高温度不低于800℃加热系统采用PID控温精度±1℃；样品台带横向磁场的</w:t>
            </w:r>
            <w:r>
              <w:rPr>
                <w:snapToGrid w:val="0"/>
                <w:color w:val="000000"/>
                <w:sz w:val="24"/>
                <w:highlight w:val="none"/>
              </w:rPr>
              <w:t>8"</w:t>
            </w:r>
            <w:r>
              <w:rPr>
                <w:rFonts w:hint="eastAsia"/>
                <w:snapToGrid w:val="0"/>
                <w:color w:val="000000"/>
                <w:sz w:val="24"/>
                <w:highlight w:val="none"/>
              </w:rPr>
              <w:t>样品托盘，最小2</w:t>
            </w:r>
            <w:r>
              <w:rPr>
                <w:snapToGrid w:val="0"/>
                <w:color w:val="000000"/>
                <w:sz w:val="24"/>
                <w:highlight w:val="none"/>
              </w:rPr>
              <w:t>00Oe</w:t>
            </w:r>
            <w:r>
              <w:rPr>
                <w:rFonts w:hint="eastAsia"/>
                <w:snapToGrid w:val="0"/>
                <w:color w:val="000000"/>
                <w:sz w:val="24"/>
                <w:highlight w:val="none"/>
              </w:rPr>
              <w:t>、倾斜度小于</w:t>
            </w:r>
            <w:r>
              <w:rPr>
                <w:snapToGrid w:val="0"/>
                <w:color w:val="000000"/>
                <w:sz w:val="24"/>
                <w:highlight w:val="none"/>
              </w:rPr>
              <w:t>2</w:t>
            </w:r>
            <w:r>
              <w:rPr>
                <w:rFonts w:hint="eastAsia"/>
                <w:snapToGrid w:val="0"/>
                <w:color w:val="000000"/>
                <w:sz w:val="24"/>
                <w:highlight w:val="none"/>
              </w:rPr>
              <w:t>度。适用于室温下确定铁磁性材料溅射的面内各向异性；加热功能和磁场功能可切换使用。</w:t>
            </w:r>
          </w:p>
          <w:p w14:paraId="7A708D3C">
            <w:pPr>
              <w:pStyle w:val="34"/>
              <w:spacing w:line="360" w:lineRule="auto"/>
              <w:ind w:firstLine="0" w:firstLineChars="0"/>
              <w:rPr>
                <w:highlight w:val="none"/>
              </w:rPr>
            </w:pPr>
            <w:r>
              <w:rPr>
                <w:rFonts w:hint="eastAsia" w:ascii="Times New Roman" w:hAnsi="Times New Roman" w:eastAsia="宋体"/>
                <w:snapToGrid w:val="0"/>
                <w:color w:val="000000"/>
                <w:sz w:val="24"/>
                <w:highlight w:val="none"/>
              </w:rPr>
              <w:t>1.3 样品台可调工作距离不少于70mm；</w:t>
            </w:r>
          </w:p>
          <w:p w14:paraId="7BD29516">
            <w:pPr>
              <w:snapToGrid w:val="0"/>
              <w:spacing w:line="360" w:lineRule="auto"/>
              <w:rPr>
                <w:snapToGrid w:val="0"/>
                <w:color w:val="000000"/>
                <w:sz w:val="24"/>
                <w:highlight w:val="none"/>
              </w:rPr>
            </w:pPr>
            <w:r>
              <w:rPr>
                <w:rFonts w:hint="eastAsia"/>
                <w:snapToGrid w:val="0"/>
                <w:color w:val="000000"/>
                <w:sz w:val="24"/>
                <w:highlight w:val="none"/>
              </w:rPr>
              <w:t>1.4 ★主腔室底部配置不少于4套4英寸（使用直径4英寸的靶材）超高真空原位偏转共焦溅射靶枪，预留不少于1套4英寸（使用直径4英寸的靶材）靶枪靶位接口；在一定条件下所有靶枪支持非磁性材料和磁性材料工作模式的切换，磁性材料溅射模式下可兼容2mm厚磁性材料；所有靶枪磁铁全部采用稀土磁铁，可被烘烤至200℃，无需在烘烤系统前拆除磁铁，适应真空度10</w:t>
            </w:r>
            <w:r>
              <w:rPr>
                <w:rFonts w:hint="eastAsia"/>
                <w:snapToGrid w:val="0"/>
                <w:color w:val="000000"/>
                <w:sz w:val="24"/>
                <w:highlight w:val="none"/>
                <w:vertAlign w:val="superscript"/>
              </w:rPr>
              <w:t>-11</w:t>
            </w:r>
            <w:r>
              <w:rPr>
                <w:rFonts w:hint="eastAsia"/>
                <w:snapToGrid w:val="0"/>
                <w:color w:val="000000"/>
                <w:sz w:val="24"/>
                <w:highlight w:val="none"/>
              </w:rPr>
              <w:t xml:space="preserve"> Torr环境。磁铁安装在水冷系统外，确保后续维护、清洁、故障排除和维修便利；</w:t>
            </w:r>
          </w:p>
          <w:p w14:paraId="4063BE3D">
            <w:pPr>
              <w:snapToGrid w:val="0"/>
              <w:spacing w:line="360" w:lineRule="auto"/>
              <w:rPr>
                <w:snapToGrid w:val="0"/>
                <w:color w:val="000000"/>
                <w:sz w:val="24"/>
                <w:highlight w:val="none"/>
              </w:rPr>
            </w:pPr>
            <w:r>
              <w:rPr>
                <w:rFonts w:hint="eastAsia"/>
                <w:snapToGrid w:val="0"/>
                <w:color w:val="000000"/>
                <w:sz w:val="24"/>
                <w:highlight w:val="none"/>
              </w:rPr>
              <w:t>1.5 所有靶枪均配备独立的气动挡板和套筒，防止靶材交叉污染；</w:t>
            </w:r>
          </w:p>
          <w:p w14:paraId="62C529CA">
            <w:pPr>
              <w:snapToGrid w:val="0"/>
              <w:spacing w:line="360" w:lineRule="auto"/>
              <w:rPr>
                <w:snapToGrid w:val="0"/>
                <w:color w:val="000000"/>
                <w:sz w:val="24"/>
                <w:highlight w:val="none"/>
              </w:rPr>
            </w:pPr>
            <w:r>
              <w:rPr>
                <w:rFonts w:hint="eastAsia"/>
                <w:snapToGrid w:val="0"/>
                <w:color w:val="000000"/>
                <w:sz w:val="24"/>
                <w:highlight w:val="none"/>
              </w:rPr>
              <w:t>1.6 所有靶枪适应直流电源或射频电源工作模式；</w:t>
            </w:r>
          </w:p>
          <w:p w14:paraId="53C7B3B6">
            <w:pPr>
              <w:snapToGrid w:val="0"/>
              <w:spacing w:line="360" w:lineRule="auto"/>
              <w:rPr>
                <w:snapToGrid w:val="0"/>
                <w:color w:val="000000"/>
                <w:sz w:val="24"/>
                <w:highlight w:val="none"/>
              </w:rPr>
            </w:pPr>
            <w:r>
              <w:rPr>
                <w:rFonts w:hint="eastAsia"/>
                <w:snapToGrid w:val="0"/>
                <w:color w:val="000000"/>
                <w:sz w:val="24"/>
                <w:highlight w:val="none"/>
              </w:rPr>
              <w:t>1.7 ▲靶枪电源包括：不少于1套功率1500W直流电源，带专用4路切换器，通过切换器，其中1个直流电源可连接4个靶枪，通过电脑控制切换给不同靶枪供电；不少于1套功率600W射频电源，带自动匹配网络及输出电缆；</w:t>
            </w:r>
          </w:p>
          <w:p w14:paraId="0C4EEAEF">
            <w:pPr>
              <w:pStyle w:val="34"/>
              <w:spacing w:line="360" w:lineRule="auto"/>
              <w:ind w:firstLine="0" w:firstLineChars="0"/>
              <w:rPr>
                <w:sz w:val="24"/>
                <w:highlight w:val="none"/>
              </w:rPr>
            </w:pPr>
            <w:r>
              <w:rPr>
                <w:rFonts w:hint="eastAsia" w:ascii="Times New Roman" w:hAnsi="Times New Roman" w:eastAsia="宋体"/>
                <w:snapToGrid w:val="0"/>
                <w:color w:val="000000"/>
                <w:sz w:val="24"/>
                <w:highlight w:val="none"/>
              </w:rPr>
              <w:t>1.8 ★共焦沉积成膜均匀性等于或优于（SiO</w:t>
            </w:r>
            <w:r>
              <w:rPr>
                <w:rFonts w:hint="eastAsia" w:ascii="Times New Roman" w:hAnsi="Times New Roman" w:eastAsia="宋体"/>
                <w:snapToGrid w:val="0"/>
                <w:color w:val="000000"/>
                <w:sz w:val="24"/>
                <w:highlight w:val="none"/>
                <w:vertAlign w:val="subscript"/>
              </w:rPr>
              <w:t>2</w:t>
            </w:r>
            <w:r>
              <w:rPr>
                <w:rFonts w:hint="eastAsia" w:ascii="Times New Roman" w:hAnsi="Times New Roman" w:eastAsia="宋体"/>
                <w:snapToGrid w:val="0"/>
                <w:color w:val="000000"/>
                <w:sz w:val="24"/>
                <w:highlight w:val="none"/>
              </w:rPr>
              <w:t>）：±1.5% @ 200mm基片（去除边缘5mm）；</w:t>
            </w:r>
          </w:p>
          <w:p w14:paraId="0E3BF15A">
            <w:pPr>
              <w:spacing w:line="360" w:lineRule="auto"/>
              <w:rPr>
                <w:snapToGrid w:val="0"/>
                <w:color w:val="000000"/>
                <w:sz w:val="24"/>
                <w:highlight w:val="none"/>
              </w:rPr>
            </w:pPr>
          </w:p>
          <w:p w14:paraId="0518CFF9">
            <w:pPr>
              <w:numPr>
                <w:ilvl w:val="0"/>
                <w:numId w:val="2"/>
              </w:numPr>
              <w:snapToGrid w:val="0"/>
              <w:spacing w:line="360" w:lineRule="auto"/>
              <w:rPr>
                <w:b/>
                <w:bCs/>
                <w:sz w:val="24"/>
                <w:highlight w:val="none"/>
              </w:rPr>
            </w:pPr>
            <w:r>
              <w:rPr>
                <w:rFonts w:hint="eastAsia"/>
                <w:b/>
                <w:bCs/>
                <w:sz w:val="24"/>
                <w:highlight w:val="none"/>
              </w:rPr>
              <w:t>真空系统</w:t>
            </w:r>
          </w:p>
          <w:p w14:paraId="7743EFDB">
            <w:pPr>
              <w:snapToGrid w:val="0"/>
              <w:spacing w:line="360" w:lineRule="auto"/>
              <w:rPr>
                <w:snapToGrid w:val="0"/>
                <w:color w:val="000000"/>
                <w:sz w:val="24"/>
                <w:highlight w:val="none"/>
              </w:rPr>
            </w:pPr>
            <w:r>
              <w:rPr>
                <w:rFonts w:hint="eastAsia"/>
                <w:snapToGrid w:val="0"/>
                <w:color w:val="000000"/>
                <w:sz w:val="24"/>
                <w:highlight w:val="none"/>
              </w:rPr>
              <w:t>2.1 ★主腔体配置原装低温泵1500 l/s；前级泵可与预真空室共用抽速不低于17cfm，便于抽真空和冷凝再生；主腔室极限真空度达到或优于9×10</w:t>
            </w:r>
            <w:r>
              <w:rPr>
                <w:rFonts w:hint="eastAsia"/>
                <w:snapToGrid w:val="0"/>
                <w:color w:val="000000"/>
                <w:sz w:val="24"/>
                <w:highlight w:val="none"/>
                <w:vertAlign w:val="superscript"/>
              </w:rPr>
              <w:t>-9</w:t>
            </w:r>
            <w:r>
              <w:rPr>
                <w:rFonts w:hint="eastAsia"/>
                <w:snapToGrid w:val="0"/>
                <w:color w:val="000000"/>
                <w:sz w:val="24"/>
                <w:highlight w:val="none"/>
              </w:rPr>
              <w:t>Torr；</w:t>
            </w:r>
          </w:p>
          <w:p w14:paraId="75BBB578">
            <w:pPr>
              <w:snapToGrid w:val="0"/>
              <w:spacing w:line="360" w:lineRule="auto"/>
              <w:rPr>
                <w:snapToGrid w:val="0"/>
                <w:color w:val="000000"/>
                <w:sz w:val="24"/>
                <w:highlight w:val="none"/>
              </w:rPr>
            </w:pPr>
            <w:r>
              <w:rPr>
                <w:rFonts w:hint="eastAsia"/>
                <w:snapToGrid w:val="0"/>
                <w:color w:val="000000"/>
                <w:sz w:val="24"/>
                <w:highlight w:val="none"/>
              </w:rPr>
              <w:t>2.2 配真空控制器、裸离子规、对流真空计、0.1 Torr 电容压力计；</w:t>
            </w:r>
          </w:p>
          <w:p w14:paraId="5AB98794">
            <w:pPr>
              <w:spacing w:line="360" w:lineRule="auto"/>
              <w:rPr>
                <w:snapToGrid w:val="0"/>
                <w:color w:val="000000"/>
                <w:sz w:val="24"/>
                <w:highlight w:val="none"/>
              </w:rPr>
            </w:pPr>
          </w:p>
          <w:p w14:paraId="5B9FEE90">
            <w:pPr>
              <w:numPr>
                <w:ilvl w:val="0"/>
                <w:numId w:val="2"/>
              </w:numPr>
              <w:snapToGrid w:val="0"/>
              <w:spacing w:line="360" w:lineRule="auto"/>
              <w:rPr>
                <w:b/>
                <w:bCs/>
                <w:sz w:val="24"/>
                <w:highlight w:val="none"/>
              </w:rPr>
            </w:pPr>
            <w:r>
              <w:rPr>
                <w:rFonts w:hint="eastAsia"/>
                <w:b/>
                <w:bCs/>
                <w:sz w:val="24"/>
                <w:highlight w:val="none"/>
              </w:rPr>
              <w:t>气路和气压控制系统</w:t>
            </w:r>
          </w:p>
          <w:p w14:paraId="5EC8FB4C">
            <w:pPr>
              <w:snapToGrid w:val="0"/>
              <w:spacing w:line="360" w:lineRule="auto"/>
              <w:rPr>
                <w:snapToGrid w:val="0"/>
                <w:color w:val="000000"/>
                <w:sz w:val="24"/>
                <w:highlight w:val="none"/>
              </w:rPr>
            </w:pPr>
            <w:r>
              <w:rPr>
                <w:rFonts w:hint="eastAsia"/>
                <w:snapToGrid w:val="0"/>
                <w:color w:val="000000"/>
                <w:sz w:val="24"/>
                <w:highlight w:val="none"/>
              </w:rPr>
              <w:t>3.1 ▲配置不少于3路质量流量控制器控制的气路(Ar-100sccm，N</w:t>
            </w:r>
            <w:r>
              <w:rPr>
                <w:rFonts w:hint="eastAsia"/>
                <w:snapToGrid w:val="0"/>
                <w:color w:val="000000"/>
                <w:sz w:val="24"/>
                <w:highlight w:val="none"/>
                <w:vertAlign w:val="subscript"/>
              </w:rPr>
              <w:t>2</w:t>
            </w:r>
            <w:r>
              <w:rPr>
                <w:rFonts w:hint="eastAsia"/>
                <w:snapToGrid w:val="0"/>
                <w:color w:val="000000"/>
                <w:sz w:val="24"/>
                <w:highlight w:val="none"/>
              </w:rPr>
              <w:t>-20sccm，O</w:t>
            </w:r>
            <w:r>
              <w:rPr>
                <w:rFonts w:hint="eastAsia"/>
                <w:snapToGrid w:val="0"/>
                <w:color w:val="000000"/>
                <w:sz w:val="24"/>
                <w:highlight w:val="none"/>
                <w:vertAlign w:val="subscript"/>
              </w:rPr>
              <w:t>2</w:t>
            </w:r>
            <w:r>
              <w:rPr>
                <w:rFonts w:hint="eastAsia"/>
                <w:snapToGrid w:val="0"/>
                <w:color w:val="000000"/>
                <w:sz w:val="24"/>
                <w:highlight w:val="none"/>
              </w:rPr>
              <w:t>-20sccm)，带独立的气动隔离阀和过滤器；氩气Ar气路从靠近靶枪位置通入主腔室，反应气体（氮气N2等）通入主腔体样品台高度附近，</w:t>
            </w:r>
            <w:r>
              <w:rPr>
                <w:snapToGrid w:val="0"/>
                <w:color w:val="000000"/>
                <w:sz w:val="24"/>
                <w:highlight w:val="none"/>
              </w:rPr>
              <w:t>避免污染</w:t>
            </w:r>
            <w:r>
              <w:rPr>
                <w:rFonts w:hint="eastAsia"/>
                <w:snapToGrid w:val="0"/>
                <w:color w:val="000000"/>
                <w:sz w:val="24"/>
                <w:highlight w:val="none"/>
              </w:rPr>
              <w:t>靶材；</w:t>
            </w:r>
          </w:p>
          <w:p w14:paraId="51948492">
            <w:pPr>
              <w:snapToGrid w:val="0"/>
              <w:spacing w:line="360" w:lineRule="auto"/>
              <w:rPr>
                <w:snapToGrid w:val="0"/>
                <w:color w:val="000000"/>
                <w:sz w:val="24"/>
                <w:highlight w:val="none"/>
              </w:rPr>
            </w:pPr>
            <w:r>
              <w:rPr>
                <w:rFonts w:hint="eastAsia"/>
                <w:snapToGrid w:val="0"/>
                <w:color w:val="000000"/>
                <w:sz w:val="24"/>
                <w:highlight w:val="none"/>
              </w:rPr>
              <w:t>3.2 ★VAT闭环自动压力控制/隔离阀；阀门开和闭之间满量程有1000位调节；手动放气阀，采用下游压力控制，通过真空计和PID控制器精确控制气压，控制器带气压和阀门位置预设以及电池组，断电时可在3秒内关闭阀门；</w:t>
            </w:r>
          </w:p>
          <w:p w14:paraId="7ADC8ABC">
            <w:pPr>
              <w:spacing w:line="360" w:lineRule="auto"/>
              <w:rPr>
                <w:snapToGrid w:val="0"/>
                <w:color w:val="000000"/>
                <w:sz w:val="24"/>
                <w:highlight w:val="none"/>
              </w:rPr>
            </w:pPr>
          </w:p>
          <w:p w14:paraId="2325E352">
            <w:pPr>
              <w:numPr>
                <w:ilvl w:val="0"/>
                <w:numId w:val="2"/>
              </w:numPr>
              <w:snapToGrid w:val="0"/>
              <w:spacing w:line="360" w:lineRule="auto"/>
              <w:rPr>
                <w:b/>
                <w:bCs/>
                <w:sz w:val="24"/>
                <w:highlight w:val="none"/>
              </w:rPr>
            </w:pPr>
            <w:r>
              <w:rPr>
                <w:rFonts w:hint="eastAsia"/>
                <w:b/>
                <w:bCs/>
                <w:sz w:val="24"/>
                <w:highlight w:val="none"/>
              </w:rPr>
              <w:t>预真空室Load-lock</w:t>
            </w:r>
          </w:p>
          <w:p w14:paraId="1C86334A">
            <w:pPr>
              <w:snapToGrid w:val="0"/>
              <w:spacing w:line="360" w:lineRule="auto"/>
              <w:rPr>
                <w:snapToGrid w:val="0"/>
                <w:color w:val="000000"/>
                <w:sz w:val="24"/>
                <w:highlight w:val="none"/>
              </w:rPr>
            </w:pPr>
            <w:r>
              <w:rPr>
                <w:rFonts w:hint="eastAsia"/>
                <w:snapToGrid w:val="0"/>
                <w:color w:val="000000"/>
                <w:sz w:val="24"/>
                <w:highlight w:val="none"/>
              </w:rPr>
              <w:t>4.1腔体带可拆装门；</w:t>
            </w:r>
          </w:p>
          <w:p w14:paraId="45D09F72">
            <w:pPr>
              <w:snapToGrid w:val="0"/>
              <w:spacing w:line="360" w:lineRule="auto"/>
              <w:rPr>
                <w:snapToGrid w:val="0"/>
                <w:color w:val="000000"/>
                <w:sz w:val="24"/>
                <w:highlight w:val="none"/>
              </w:rPr>
            </w:pPr>
            <w:r>
              <w:rPr>
                <w:rFonts w:hint="eastAsia"/>
                <w:snapToGrid w:val="0"/>
                <w:color w:val="000000"/>
                <w:sz w:val="24"/>
                <w:highlight w:val="none"/>
              </w:rPr>
              <w:t>4.2；▲配置抽速不低于80l/s涡轮分子泵，带延迟进气阀和控制器；以及抽速不低于17cfm机械前级泵；</w:t>
            </w:r>
          </w:p>
          <w:p w14:paraId="5E0DE1E4">
            <w:pPr>
              <w:snapToGrid w:val="0"/>
              <w:spacing w:line="360" w:lineRule="auto"/>
              <w:rPr>
                <w:snapToGrid w:val="0"/>
                <w:color w:val="000000"/>
                <w:sz w:val="24"/>
                <w:highlight w:val="none"/>
              </w:rPr>
            </w:pPr>
            <w:r>
              <w:rPr>
                <w:rFonts w:hint="eastAsia"/>
                <w:snapToGrid w:val="0"/>
                <w:color w:val="000000"/>
                <w:sz w:val="24"/>
                <w:highlight w:val="none"/>
              </w:rPr>
              <w:t>4.3主腔室和预真空室之间配置隔离阀和全量程真空计；</w:t>
            </w:r>
          </w:p>
          <w:p w14:paraId="72338313">
            <w:pPr>
              <w:snapToGrid w:val="0"/>
              <w:spacing w:line="360" w:lineRule="auto"/>
              <w:rPr>
                <w:snapToGrid w:val="0"/>
                <w:color w:val="000000"/>
                <w:sz w:val="24"/>
                <w:highlight w:val="none"/>
              </w:rPr>
            </w:pPr>
            <w:r>
              <w:rPr>
                <w:rFonts w:hint="eastAsia"/>
                <w:snapToGrid w:val="0"/>
                <w:color w:val="000000"/>
                <w:sz w:val="24"/>
                <w:highlight w:val="none"/>
              </w:rPr>
              <w:t>4.4 ▲配置磁性传送杆，带定制样品托盘衬托器，配自动传输机制，可将基片从预真空室自动传入主腔室内；</w:t>
            </w:r>
          </w:p>
          <w:p w14:paraId="5CAE69B7">
            <w:pPr>
              <w:spacing w:line="360" w:lineRule="auto"/>
              <w:rPr>
                <w:snapToGrid w:val="0"/>
                <w:color w:val="000000"/>
                <w:sz w:val="24"/>
                <w:highlight w:val="none"/>
              </w:rPr>
            </w:pPr>
          </w:p>
          <w:p w14:paraId="142AF5BC">
            <w:pPr>
              <w:numPr>
                <w:ilvl w:val="0"/>
                <w:numId w:val="2"/>
              </w:numPr>
              <w:snapToGrid w:val="0"/>
              <w:spacing w:line="360" w:lineRule="auto"/>
              <w:rPr>
                <w:b/>
                <w:bCs/>
                <w:sz w:val="24"/>
                <w:highlight w:val="none"/>
              </w:rPr>
            </w:pPr>
            <w:r>
              <w:rPr>
                <w:rFonts w:hint="eastAsia"/>
                <w:b/>
                <w:bCs/>
                <w:sz w:val="24"/>
                <w:highlight w:val="none"/>
              </w:rPr>
              <w:t>控制系统</w:t>
            </w:r>
          </w:p>
          <w:p w14:paraId="78BDA5D3">
            <w:pPr>
              <w:snapToGrid w:val="0"/>
              <w:spacing w:line="360" w:lineRule="auto"/>
              <w:rPr>
                <w:snapToGrid w:val="0"/>
                <w:color w:val="000000"/>
                <w:sz w:val="24"/>
                <w:highlight w:val="none"/>
              </w:rPr>
            </w:pPr>
            <w:r>
              <w:rPr>
                <w:rFonts w:hint="eastAsia"/>
                <w:snapToGrid w:val="0"/>
                <w:color w:val="000000"/>
                <w:sz w:val="24"/>
                <w:highlight w:val="none"/>
              </w:rPr>
              <w:t>5.1 ★基于LabVIEW软件的磁控溅射控制软件，允许编辑、存储并运行单层或多层薄膜沉积工艺指令程序，包括但不限于以下功能：Windows图形用户界面和显示屏；能够通过显示屏实时显示系统真空、工艺气体流量、溅射功率、溅射时间等工艺参数及工艺过程；带有5个直流和4个射频电源接口，能够连接</w:t>
            </w:r>
            <w:r>
              <w:rPr>
                <w:snapToGrid w:val="0"/>
                <w:color w:val="000000"/>
                <w:sz w:val="24"/>
                <w:highlight w:val="none"/>
              </w:rPr>
              <w:t>1</w:t>
            </w:r>
            <w:r>
              <w:rPr>
                <w:rFonts w:hint="eastAsia"/>
                <w:snapToGrid w:val="0"/>
                <w:color w:val="000000"/>
                <w:sz w:val="24"/>
                <w:highlight w:val="none"/>
              </w:rPr>
              <w:t>个</w:t>
            </w:r>
            <w:r>
              <w:rPr>
                <w:snapToGrid w:val="0"/>
                <w:color w:val="000000"/>
                <w:sz w:val="24"/>
                <w:highlight w:val="none"/>
              </w:rPr>
              <w:t>4</w:t>
            </w:r>
            <w:r>
              <w:rPr>
                <w:rFonts w:hint="eastAsia"/>
                <w:snapToGrid w:val="0"/>
                <w:color w:val="000000"/>
                <w:sz w:val="24"/>
                <w:highlight w:val="none"/>
              </w:rPr>
              <w:t>路直流开关箱和</w:t>
            </w:r>
            <w:r>
              <w:rPr>
                <w:snapToGrid w:val="0"/>
                <w:color w:val="000000"/>
                <w:sz w:val="24"/>
                <w:highlight w:val="none"/>
              </w:rPr>
              <w:t>1</w:t>
            </w:r>
            <w:r>
              <w:rPr>
                <w:rFonts w:hint="eastAsia"/>
                <w:snapToGrid w:val="0"/>
                <w:color w:val="000000"/>
                <w:sz w:val="24"/>
                <w:highlight w:val="none"/>
              </w:rPr>
              <w:t>个</w:t>
            </w:r>
            <w:r>
              <w:rPr>
                <w:snapToGrid w:val="0"/>
                <w:color w:val="000000"/>
                <w:sz w:val="24"/>
                <w:highlight w:val="none"/>
              </w:rPr>
              <w:t>4</w:t>
            </w:r>
            <w:r>
              <w:rPr>
                <w:rFonts w:hint="eastAsia"/>
                <w:snapToGrid w:val="0"/>
                <w:color w:val="000000"/>
                <w:sz w:val="24"/>
                <w:highlight w:val="none"/>
              </w:rPr>
              <w:t>路射频开关箱，用于输出模式、定点、线性缓慢升温和等离子检测控制；</w:t>
            </w:r>
          </w:p>
          <w:p w14:paraId="54F2B9AF">
            <w:pPr>
              <w:snapToGrid w:val="0"/>
              <w:spacing w:line="360" w:lineRule="auto"/>
              <w:rPr>
                <w:snapToGrid w:val="0"/>
                <w:color w:val="000000"/>
                <w:sz w:val="24"/>
                <w:highlight w:val="none"/>
              </w:rPr>
            </w:pPr>
            <w:r>
              <w:rPr>
                <w:rFonts w:hint="eastAsia"/>
                <w:snapToGrid w:val="0"/>
                <w:color w:val="000000"/>
                <w:sz w:val="24"/>
                <w:highlight w:val="none"/>
              </w:rPr>
              <w:t>5.2 ▲操作软件带多项自动保护功能、系统故障自检功能和提示报警功能，确保系统运行和真空控制的安全性；不少于100个单独密码保证工艺膜层和工艺安全性；</w:t>
            </w:r>
          </w:p>
          <w:p w14:paraId="1F34372C">
            <w:pPr>
              <w:snapToGrid w:val="0"/>
              <w:spacing w:line="360" w:lineRule="auto"/>
              <w:rPr>
                <w:snapToGrid w:val="0"/>
                <w:color w:val="000000"/>
                <w:sz w:val="24"/>
                <w:highlight w:val="none"/>
              </w:rPr>
            </w:pPr>
            <w:r>
              <w:rPr>
                <w:rFonts w:hint="eastAsia"/>
                <w:snapToGrid w:val="0"/>
                <w:color w:val="000000"/>
                <w:sz w:val="24"/>
                <w:highlight w:val="none"/>
              </w:rPr>
              <w:t>5.3 具有开关位置/直流电源反馈，直流偏压反馈（射频），等离子体识别，工艺气压，气体流反馈，温度反馈，并能将数据实时显示在PC上；</w:t>
            </w:r>
          </w:p>
          <w:p w14:paraId="2EC5DE68">
            <w:pPr>
              <w:snapToGrid w:val="0"/>
              <w:spacing w:line="360" w:lineRule="auto"/>
              <w:rPr>
                <w:snapToGrid w:val="0"/>
                <w:color w:val="000000"/>
                <w:sz w:val="24"/>
                <w:highlight w:val="none"/>
              </w:rPr>
            </w:pPr>
            <w:r>
              <w:rPr>
                <w:rFonts w:hint="eastAsia"/>
                <w:snapToGrid w:val="0"/>
                <w:color w:val="000000"/>
                <w:sz w:val="24"/>
                <w:highlight w:val="none"/>
              </w:rPr>
              <w:t>5.4 配置菜单编辑器，可远程创建工艺，方便查看和提取数据；</w:t>
            </w:r>
          </w:p>
          <w:p w14:paraId="71FA6890">
            <w:pPr>
              <w:snapToGrid w:val="0"/>
              <w:spacing w:line="360" w:lineRule="auto"/>
              <w:rPr>
                <w:snapToGrid w:val="0"/>
                <w:color w:val="000000"/>
                <w:sz w:val="24"/>
                <w:highlight w:val="none"/>
              </w:rPr>
            </w:pPr>
            <w:r>
              <w:rPr>
                <w:rFonts w:hint="eastAsia"/>
                <w:snapToGrid w:val="0"/>
                <w:color w:val="000000"/>
                <w:sz w:val="24"/>
                <w:highlight w:val="none"/>
              </w:rPr>
              <w:t>5.5 设备联网后可实现远程控制，异地工程师可远程操作维护，检查调试；</w:t>
            </w:r>
          </w:p>
          <w:bookmarkEnd w:id="33"/>
          <w:p w14:paraId="7E542688">
            <w:pPr>
              <w:snapToGrid w:val="0"/>
              <w:spacing w:line="360" w:lineRule="auto"/>
              <w:rPr>
                <w:rFonts w:ascii="宋体" w:hAnsi="宋体" w:cs="宋体"/>
                <w:sz w:val="24"/>
                <w:highlight w:val="none"/>
              </w:rPr>
            </w:pPr>
          </w:p>
        </w:tc>
      </w:tr>
    </w:tbl>
    <w:p w14:paraId="7D02AB28">
      <w:pPr>
        <w:spacing w:line="360" w:lineRule="auto"/>
        <w:jc w:val="left"/>
        <w:rPr>
          <w:rFonts w:ascii="宋体" w:hAnsi="宋体" w:cs="宋体"/>
          <w:b/>
          <w:bCs/>
          <w:color w:val="000000"/>
          <w:sz w:val="24"/>
          <w:highlight w:val="none"/>
        </w:rPr>
      </w:pPr>
    </w:p>
    <w:p w14:paraId="53280E8F">
      <w:pPr>
        <w:spacing w:line="360" w:lineRule="auto"/>
        <w:jc w:val="left"/>
        <w:rPr>
          <w:rFonts w:ascii="宋体" w:hAnsi="宋体" w:cs="宋体"/>
          <w:color w:val="000000"/>
          <w:sz w:val="24"/>
          <w:highlight w:val="none"/>
        </w:rPr>
      </w:pPr>
      <w:r>
        <w:rPr>
          <w:rFonts w:hint="eastAsia" w:ascii="宋体" w:hAnsi="宋体" w:cs="宋体"/>
          <w:b/>
          <w:sz w:val="24"/>
          <w:highlight w:val="none"/>
        </w:rPr>
        <w:t>三、商务条款</w:t>
      </w:r>
    </w:p>
    <w:p w14:paraId="64462589">
      <w:pPr>
        <w:spacing w:line="360" w:lineRule="auto"/>
        <w:rPr>
          <w:rFonts w:ascii="宋体" w:hAnsi="宋体" w:cs="宋体"/>
          <w:b/>
          <w:spacing w:val="-6"/>
          <w:sz w:val="24"/>
          <w:highlight w:val="none"/>
        </w:rPr>
      </w:pPr>
      <w:bookmarkStart w:id="34" w:name="_Hlk45005608"/>
      <w:r>
        <w:rPr>
          <w:rFonts w:hint="eastAsia" w:ascii="宋体" w:hAnsi="宋体" w:cs="宋体"/>
          <w:b/>
          <w:spacing w:val="-6"/>
          <w:sz w:val="24"/>
          <w:highlight w:val="none"/>
        </w:rPr>
        <w:t>（一）履约保证金</w:t>
      </w:r>
      <w:bookmarkEnd w:id="34"/>
      <w:r>
        <w:rPr>
          <w:rFonts w:hint="eastAsia" w:ascii="宋体" w:hAnsi="宋体" w:cs="宋体"/>
          <w:b/>
          <w:spacing w:val="-6"/>
          <w:sz w:val="24"/>
          <w:highlight w:val="none"/>
        </w:rPr>
        <w:t>：</w:t>
      </w:r>
    </w:p>
    <w:p w14:paraId="76D09759">
      <w:pPr>
        <w:spacing w:line="360" w:lineRule="auto"/>
        <w:ind w:firstLine="480"/>
        <w:rPr>
          <w:rFonts w:ascii="宋体" w:hAnsi="宋体" w:cs="宋体"/>
          <w:sz w:val="24"/>
          <w:highlight w:val="none"/>
        </w:rPr>
      </w:pPr>
      <w:r>
        <w:rPr>
          <w:rFonts w:hint="eastAsia" w:ascii="宋体" w:hAnsi="宋体" w:cs="宋体"/>
          <w:sz w:val="24"/>
          <w:highlight w:val="none"/>
        </w:rPr>
        <w:t>1.合同总金额的1%，合同签订后5个工作日内交纳。</w:t>
      </w:r>
    </w:p>
    <w:p w14:paraId="046BDFD2">
      <w:pPr>
        <w:spacing w:line="360" w:lineRule="auto"/>
        <w:ind w:firstLine="480"/>
        <w:rPr>
          <w:rFonts w:ascii="宋体" w:hAnsi="宋体" w:cs="宋体"/>
          <w:sz w:val="24"/>
          <w:highlight w:val="none"/>
        </w:rPr>
      </w:pPr>
      <w:r>
        <w:rPr>
          <w:rFonts w:hint="eastAsia" w:ascii="宋体" w:hAnsi="宋体" w:cs="宋体"/>
          <w:sz w:val="24"/>
          <w:highlight w:val="none"/>
        </w:rPr>
        <w:t>2.交付方式：保函/汇票/支票/电汇/转账等。</w:t>
      </w:r>
    </w:p>
    <w:p w14:paraId="3E431F0F">
      <w:pPr>
        <w:spacing w:line="360" w:lineRule="auto"/>
        <w:ind w:firstLine="480"/>
        <w:rPr>
          <w:rFonts w:ascii="宋体" w:hAnsi="宋体" w:cs="宋体"/>
          <w:sz w:val="24"/>
          <w:highlight w:val="none"/>
        </w:rPr>
      </w:pPr>
      <w:r>
        <w:rPr>
          <w:rFonts w:hint="eastAsia" w:ascii="宋体" w:hAnsi="宋体" w:cs="宋体"/>
          <w:sz w:val="24"/>
          <w:highlight w:val="none"/>
        </w:rPr>
        <w:t>3.交付完毕后提供保函或联系杭州电子科技大学计划财务处大厅开收据，验收合格后7个工作日内凭原始收据不计息退还。</w:t>
      </w:r>
    </w:p>
    <w:p w14:paraId="48A94289">
      <w:pPr>
        <w:spacing w:line="360" w:lineRule="auto"/>
        <w:ind w:firstLine="480"/>
        <w:rPr>
          <w:rFonts w:ascii="宋体" w:hAnsi="宋体" w:cs="宋体"/>
          <w:sz w:val="24"/>
          <w:highlight w:val="none"/>
        </w:rPr>
      </w:pPr>
      <w:r>
        <w:rPr>
          <w:rFonts w:hint="eastAsia" w:ascii="宋体" w:hAnsi="宋体" w:cs="宋体"/>
          <w:sz w:val="24"/>
          <w:highlight w:val="none"/>
        </w:rPr>
        <w:t>收款单位（户名）：杭州电子科技大学。</w:t>
      </w:r>
    </w:p>
    <w:p w14:paraId="19A40E91">
      <w:pPr>
        <w:spacing w:line="360" w:lineRule="auto"/>
        <w:ind w:firstLine="480"/>
        <w:rPr>
          <w:rFonts w:ascii="宋体" w:hAnsi="宋体" w:cs="宋体"/>
          <w:sz w:val="24"/>
          <w:highlight w:val="none"/>
        </w:rPr>
      </w:pPr>
      <w:r>
        <w:rPr>
          <w:rFonts w:hint="eastAsia" w:ascii="宋体" w:hAnsi="宋体" w:cs="宋体"/>
          <w:sz w:val="24"/>
          <w:highlight w:val="none"/>
        </w:rPr>
        <w:t>开户银行：工行高新支行。</w:t>
      </w:r>
    </w:p>
    <w:p w14:paraId="0ECE1928">
      <w:pPr>
        <w:spacing w:line="360" w:lineRule="auto"/>
        <w:ind w:firstLine="480"/>
        <w:rPr>
          <w:rFonts w:ascii="宋体" w:hAnsi="宋体" w:cs="宋体"/>
          <w:sz w:val="24"/>
          <w:highlight w:val="none"/>
        </w:rPr>
      </w:pPr>
      <w:r>
        <w:rPr>
          <w:rFonts w:hint="eastAsia" w:ascii="宋体" w:hAnsi="宋体" w:cs="宋体"/>
          <w:sz w:val="24"/>
          <w:highlight w:val="none"/>
        </w:rPr>
        <w:t>银行账号：1202026209008806216。</w:t>
      </w:r>
    </w:p>
    <w:p w14:paraId="0BC3C8B5">
      <w:pPr>
        <w:spacing w:line="360" w:lineRule="auto"/>
        <w:rPr>
          <w:rFonts w:ascii="宋体" w:hAnsi="宋体" w:cs="宋体"/>
          <w:sz w:val="24"/>
          <w:highlight w:val="none"/>
        </w:rPr>
      </w:pPr>
      <w:r>
        <w:rPr>
          <w:rFonts w:hint="eastAsia" w:ascii="宋体" w:hAnsi="宋体" w:cs="宋体"/>
          <w:b/>
          <w:spacing w:val="-6"/>
          <w:sz w:val="24"/>
          <w:highlight w:val="none"/>
        </w:rPr>
        <w:t>（二）付款方式：</w:t>
      </w:r>
      <w:r>
        <w:rPr>
          <w:rFonts w:hint="eastAsia" w:ascii="宋体" w:hAnsi="宋体" w:cs="宋体"/>
          <w:sz w:val="24"/>
          <w:highlight w:val="none"/>
        </w:rPr>
        <w:t>详见“第五部分 拟签订的合同文本”中的“</w:t>
      </w:r>
      <w:r>
        <w:rPr>
          <w:rFonts w:hint="eastAsia"/>
          <w:highlight w:val="none"/>
        </w:rPr>
        <w:t>货款结算”</w:t>
      </w:r>
    </w:p>
    <w:p w14:paraId="777A1D7C">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（三）交付时间及地点</w:t>
      </w:r>
    </w:p>
    <w:p w14:paraId="61F71F5E">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1.交付时间：</w:t>
      </w:r>
      <w:r>
        <w:rPr>
          <w:rFonts w:hint="eastAsia" w:asciiTheme="minorEastAsia" w:hAnsiTheme="minorEastAsia"/>
          <w:sz w:val="24"/>
          <w:highlight w:val="none"/>
        </w:rPr>
        <w:t>签订合同收到预付款后12个月内。</w:t>
      </w:r>
    </w:p>
    <w:p w14:paraId="1150AC7D">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2.交付地点：用户指定地点</w:t>
      </w:r>
    </w:p>
    <w:p w14:paraId="4824A90B">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（四）</w:t>
      </w:r>
      <w:bookmarkStart w:id="35" w:name="_Hlk130553598"/>
      <w:r>
        <w:rPr>
          <w:rFonts w:hint="eastAsia" w:ascii="宋体" w:hAnsi="宋体" w:cs="宋体"/>
          <w:b/>
          <w:bCs/>
          <w:color w:val="000000"/>
          <w:sz w:val="24"/>
          <w:highlight w:val="none"/>
        </w:rPr>
        <w:t>质保期</w:t>
      </w:r>
    </w:p>
    <w:bookmarkEnd w:id="35"/>
    <w:p w14:paraId="53C516AF">
      <w:pPr>
        <w:spacing w:line="360" w:lineRule="auto"/>
        <w:ind w:firstLine="560"/>
        <w:rPr>
          <w:rFonts w:ascii="宋体" w:hAnsi="宋体" w:cs="宋体"/>
          <w:kern w:val="0"/>
          <w:sz w:val="24"/>
          <w:highlight w:val="none"/>
        </w:rPr>
      </w:pPr>
      <w:r>
        <w:rPr>
          <w:rFonts w:hint="eastAsia" w:asciiTheme="minorEastAsia" w:hAnsiTheme="minorEastAsia"/>
          <w:sz w:val="24"/>
          <w:highlight w:val="none"/>
        </w:rPr>
        <w:t>1年免费质保最长为</w:t>
      </w:r>
      <w:r>
        <w:rPr>
          <w:rFonts w:hint="eastAsia" w:asciiTheme="minorEastAsia" w:hAnsiTheme="minorEastAsia"/>
          <w:sz w:val="24"/>
          <w:highlight w:val="none"/>
          <w:lang w:val="en-US" w:eastAsia="zh-CN"/>
        </w:rPr>
        <w:t>验收合格</w:t>
      </w:r>
      <w:r>
        <w:rPr>
          <w:rFonts w:hint="eastAsia" w:asciiTheme="minorEastAsia" w:hAnsiTheme="minorEastAsia"/>
          <w:sz w:val="24"/>
          <w:highlight w:val="none"/>
        </w:rPr>
        <w:t>后1</w:t>
      </w:r>
      <w:r>
        <w:rPr>
          <w:rFonts w:asciiTheme="minorEastAsia" w:hAnsiTheme="minorEastAsia"/>
          <w:sz w:val="24"/>
          <w:highlight w:val="none"/>
        </w:rPr>
        <w:t>2</w:t>
      </w:r>
      <w:r>
        <w:rPr>
          <w:rFonts w:hint="eastAsia" w:asciiTheme="minorEastAsia" w:hAnsiTheme="minorEastAsia"/>
          <w:sz w:val="24"/>
          <w:highlight w:val="none"/>
        </w:rPr>
        <w:t>个月</w:t>
      </w:r>
      <w:r>
        <w:rPr>
          <w:rFonts w:hint="eastAsia" w:ascii="宋体" w:hAnsi="宋体" w:cs="宋体"/>
          <w:kern w:val="0"/>
          <w:sz w:val="24"/>
          <w:highlight w:val="none"/>
        </w:rPr>
        <w:t>。</w:t>
      </w:r>
    </w:p>
    <w:p w14:paraId="3942B250">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（五）服务标准</w:t>
      </w:r>
    </w:p>
    <w:p w14:paraId="03518AA2">
      <w:pPr>
        <w:pStyle w:val="32"/>
        <w:spacing w:line="360" w:lineRule="auto"/>
        <w:ind w:firstLine="480"/>
        <w:jc w:val="left"/>
        <w:rPr>
          <w:rFonts w:ascii="宋体" w:hAnsi="宋体"/>
          <w:color w:val="000000"/>
          <w:sz w:val="24"/>
          <w:highlight w:val="none"/>
        </w:rPr>
      </w:pPr>
      <w:bookmarkStart w:id="36" w:name="_Toc257035788"/>
      <w:bookmarkStart w:id="37" w:name="_Toc257035688"/>
      <w:bookmarkStart w:id="38" w:name="_Toc254707146"/>
      <w:bookmarkStart w:id="39" w:name="_Toc268526178"/>
      <w:bookmarkStart w:id="40" w:name="_Toc295165666"/>
      <w:r>
        <w:rPr>
          <w:rFonts w:hint="eastAsia" w:ascii="宋体" w:hAnsi="宋体"/>
          <w:color w:val="000000"/>
          <w:sz w:val="24"/>
          <w:highlight w:val="none"/>
        </w:rPr>
        <w:t>1.质保期内因不能排除的故障而影响工作的情况每发生一次，质保期相应延长60天，质保期内因设备本身缺陷造成各种故障应由卖方免费技术服务和维修，若技术需求中有质保要求，以技术需求为准。</w:t>
      </w:r>
    </w:p>
    <w:p w14:paraId="13C8E9E2">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2.货物（设备）质保期内非人为因素出现的质量问题，须按国家有关规定和要求（如无国家规定和要求的，按承诺和厂方“三包”规定）立即进行免费维修、免费更换有缺陷的零部件、直至免费更换新货物。质保期外发生的损坏，负责设备的终身维修，修理和换件应按成本费收取，不再收取其它费用。</w:t>
      </w:r>
    </w:p>
    <w:p w14:paraId="6307BA6E">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3.货物（设备/软件）发生故障接到用户维修要求后，投标人应承诺在 1小时内响应并提出解决方案，4小时内到现场进行故障处理，维修过程中所需材料在接到通知后应及时提供，最多不超过12小时。若（设备）短期无法修复，应提供相应备件并负责安装调试。</w:t>
      </w:r>
    </w:p>
    <w:p w14:paraId="71559119">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5.1中标人应对采购人相关人员（包括但不限于工艺、维修等人员）进行培训并承担相关费用。</w:t>
      </w:r>
    </w:p>
    <w:p w14:paraId="58D64483">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5.2 投标文件中必须提供包括操作、维修保养的培训计划及售后服务承诺，中标人应负责对采购人进行编程、操作和维护保养人员的免费技术培训，使各类操作人员达到较为熟练的程度。</w:t>
      </w:r>
    </w:p>
    <w:p w14:paraId="7C22AE7B">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 xml:space="preserve">5.3 </w:t>
      </w:r>
      <w:r>
        <w:rPr>
          <w:rFonts w:hint="eastAsia"/>
          <w:highlight w:val="none"/>
        </w:rPr>
        <w:t>在中国境内具备提供售后服务能力</w:t>
      </w:r>
      <w:r>
        <w:rPr>
          <w:rFonts w:hint="eastAsia" w:ascii="宋体" w:hAnsi="宋体"/>
          <w:color w:val="000000"/>
          <w:sz w:val="24"/>
          <w:highlight w:val="none"/>
        </w:rPr>
        <w:t>，可随时接受用户的软件操作、设备维护、参数测试等方面的培训要求。</w:t>
      </w:r>
    </w:p>
    <w:p w14:paraId="2DE9D58D">
      <w:pPr>
        <w:pStyle w:val="32"/>
        <w:spacing w:line="360" w:lineRule="auto"/>
        <w:ind w:firstLine="0" w:firstLineChars="0"/>
        <w:jc w:val="left"/>
        <w:rPr>
          <w:rFonts w:ascii="宋体" w:hAnsi="宋体"/>
          <w:b/>
          <w:bCs/>
          <w:color w:val="000000"/>
          <w:sz w:val="24"/>
          <w:highlight w:val="none"/>
        </w:rPr>
      </w:pPr>
      <w:r>
        <w:rPr>
          <w:rFonts w:hint="eastAsia" w:ascii="宋体" w:hAnsi="宋体"/>
          <w:b/>
          <w:bCs/>
          <w:color w:val="000000"/>
          <w:sz w:val="24"/>
          <w:highlight w:val="none"/>
        </w:rPr>
        <w:t>（六）安装调试要求</w:t>
      </w:r>
    </w:p>
    <w:p w14:paraId="601FD62F">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1.中标人应在安装前4周向采购人提供详细的安装计划和对安装场地、环境的要求，包括时间、步骤、人员、设备、图纸及需采购人提供的配合等，并征得采购人的同意。</w:t>
      </w:r>
    </w:p>
    <w:p w14:paraId="1231FE9A">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2.招标采购设备到达采购人后，中标人应在收到采购人通知后3天内，派合适的技术人员前往采购人进行安装调试。</w:t>
      </w:r>
    </w:p>
    <w:p w14:paraId="2F057995">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3.在采购人的配合下，中标人应负责设备的现场安装、调试、培训及有关服务的承诺。</w:t>
      </w:r>
    </w:p>
    <w:p w14:paraId="3DAE75AF">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4.在安装过程中中标人应始终派技术人员在场进行指导。同时在其他承包商负责的与本合同有衔接和配合关系的工程安装过程中，中标人须委派技术人员到现场进行全面指导及配合，以保证下一步调试工作的顺利进行。</w:t>
      </w:r>
    </w:p>
    <w:p w14:paraId="297DC8EA">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5.设备安装开始以前，中标人委派的技术人员应和采购人、以及其他承包商的代表共同对运到现场的设备开箱检查，以证明该设备在运输中是完好无损的，一旦发现缺损中标人应立即予以更换或修补。</w:t>
      </w:r>
    </w:p>
    <w:p w14:paraId="1046B61B">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6.中标人人员在采购人现场进行安装调试期间费用由中标人负责。</w:t>
      </w:r>
    </w:p>
    <w:p w14:paraId="5BC13FB3">
      <w:pPr>
        <w:pStyle w:val="32"/>
        <w:spacing w:line="360" w:lineRule="auto"/>
        <w:ind w:firstLine="480"/>
        <w:jc w:val="left"/>
        <w:rPr>
          <w:rFonts w:ascii="宋体" w:hAnsi="宋体"/>
          <w:color w:val="000000"/>
          <w:sz w:val="24"/>
          <w:highlight w:val="none"/>
        </w:rPr>
      </w:pPr>
      <w:r>
        <w:rPr>
          <w:rFonts w:hint="eastAsia" w:ascii="宋体" w:hAnsi="宋体"/>
          <w:color w:val="000000"/>
          <w:sz w:val="24"/>
          <w:highlight w:val="none"/>
        </w:rPr>
        <w:t>7.中标人人员应在合同规定的安装调试期内完成该项工作，安装调试时间一般不超出30日（在用户工厂，按工作日计算）。</w:t>
      </w:r>
    </w:p>
    <w:p w14:paraId="6F340238">
      <w:pPr>
        <w:pStyle w:val="32"/>
        <w:spacing w:line="360" w:lineRule="auto"/>
        <w:ind w:firstLine="480"/>
        <w:jc w:val="left"/>
        <w:rPr>
          <w:highlight w:val="none"/>
        </w:rPr>
      </w:pPr>
      <w:r>
        <w:rPr>
          <w:rFonts w:hint="eastAsia" w:ascii="宋体" w:hAnsi="宋体"/>
          <w:color w:val="000000"/>
          <w:sz w:val="24"/>
          <w:highlight w:val="none"/>
        </w:rPr>
        <w:t>8. 所有安装工作结束后，中标人委派的技术人员应和采购人、以及其他承包商一起对所完成的安装内容进行检查，经验收合格后中标人委派的技术人员就应准备进行下一步的设备调试工作。</w:t>
      </w:r>
    </w:p>
    <w:bookmarkEnd w:id="36"/>
    <w:bookmarkEnd w:id="37"/>
    <w:bookmarkEnd w:id="38"/>
    <w:bookmarkEnd w:id="39"/>
    <w:bookmarkEnd w:id="40"/>
    <w:p w14:paraId="4E25BD76">
      <w:pPr>
        <w:spacing w:line="360" w:lineRule="auto"/>
        <w:rPr>
          <w:rFonts w:ascii="宋体" w:hAnsi="宋体" w:cs="宋体"/>
          <w:b/>
          <w:bCs/>
          <w:sz w:val="24"/>
          <w:highlight w:val="none"/>
        </w:rPr>
      </w:pPr>
      <w:bookmarkStart w:id="41" w:name="_Toc268526181"/>
      <w:bookmarkStart w:id="42" w:name="_Toc257035691"/>
      <w:bookmarkStart w:id="43" w:name="_Toc254707149"/>
      <w:bookmarkStart w:id="44" w:name="_Toc295165669"/>
      <w:bookmarkStart w:id="45" w:name="_Toc257035791"/>
      <w:r>
        <w:rPr>
          <w:rFonts w:hint="eastAsia" w:ascii="宋体" w:hAnsi="宋体" w:cs="宋体"/>
          <w:b/>
          <w:sz w:val="24"/>
          <w:highlight w:val="none"/>
        </w:rPr>
        <w:t>（七）</w:t>
      </w:r>
      <w:bookmarkEnd w:id="41"/>
      <w:bookmarkEnd w:id="42"/>
      <w:bookmarkEnd w:id="43"/>
      <w:bookmarkEnd w:id="44"/>
      <w:bookmarkEnd w:id="45"/>
      <w:r>
        <w:rPr>
          <w:rFonts w:hint="eastAsia" w:asciiTheme="minorEastAsia" w:hAnsiTheme="minorEastAsia"/>
          <w:b/>
          <w:bCs/>
          <w:sz w:val="24"/>
          <w:highlight w:val="none"/>
        </w:rPr>
        <w:t>验收</w:t>
      </w:r>
    </w:p>
    <w:p w14:paraId="5B515B2F">
      <w:pPr>
        <w:spacing w:line="360" w:lineRule="auto"/>
        <w:ind w:firstLine="560"/>
        <w:rPr>
          <w:rFonts w:ascii="宋体" w:hAnsi="宋体" w:cs="宋体"/>
          <w:sz w:val="24"/>
          <w:highlight w:val="none"/>
        </w:rPr>
      </w:pPr>
      <w:bookmarkStart w:id="46" w:name="_Toc254707151"/>
      <w:bookmarkStart w:id="47" w:name="_Toc251399868"/>
      <w:bookmarkStart w:id="48" w:name="_Toc257035793"/>
      <w:bookmarkStart w:id="49" w:name="_Toc295165671"/>
      <w:bookmarkStart w:id="50" w:name="_Toc257035693"/>
      <w:bookmarkStart w:id="51" w:name="_Toc268526183"/>
      <w:r>
        <w:rPr>
          <w:rFonts w:hint="eastAsia" w:ascii="宋体" w:hAnsi="宋体" w:cs="宋体"/>
          <w:sz w:val="24"/>
          <w:highlight w:val="none"/>
        </w:rPr>
        <w:t>1.验收由采购人负责实施。</w:t>
      </w:r>
      <w:r>
        <w:rPr>
          <w:rFonts w:hint="eastAsia" w:asciiTheme="minorEastAsia" w:hAnsiTheme="minorEastAsia"/>
          <w:sz w:val="24"/>
          <w:highlight w:val="none"/>
        </w:rPr>
        <w:t>采购人应在中标人完成安装、调试且正常运行后</w:t>
      </w:r>
      <w:r>
        <w:rPr>
          <w:rFonts w:hint="eastAsia" w:ascii="宋体" w:hAnsi="宋体" w:cs="宋体"/>
          <w:sz w:val="24"/>
          <w:highlight w:val="none"/>
        </w:rPr>
        <w:t>即可开展现场验收；</w:t>
      </w:r>
    </w:p>
    <w:p w14:paraId="0EAE6E67">
      <w:pPr>
        <w:spacing w:line="360" w:lineRule="auto"/>
        <w:ind w:firstLine="560"/>
        <w:rPr>
          <w:rFonts w:ascii="宋体" w:hAnsi="宋体" w:cs="宋体"/>
          <w:sz w:val="24"/>
          <w:highlight w:val="none"/>
        </w:rPr>
      </w:pPr>
      <w:r>
        <w:rPr>
          <w:rFonts w:hint="eastAsia" w:ascii="宋体" w:hAnsi="宋体" w:cs="宋体"/>
          <w:sz w:val="24"/>
          <w:highlight w:val="none"/>
        </w:rPr>
        <w:t>2.验收依据：</w:t>
      </w:r>
    </w:p>
    <w:p w14:paraId="3426ED8E">
      <w:pPr>
        <w:spacing w:line="360" w:lineRule="auto"/>
        <w:ind w:firstLine="560"/>
        <w:rPr>
          <w:rFonts w:ascii="宋体" w:hAnsi="宋体" w:cs="宋体"/>
          <w:sz w:val="24"/>
          <w:highlight w:val="none"/>
        </w:rPr>
      </w:pPr>
      <w:r>
        <w:rPr>
          <w:rFonts w:hint="eastAsia" w:ascii="宋体" w:hAnsi="宋体" w:cs="宋体"/>
          <w:sz w:val="24"/>
          <w:highlight w:val="none"/>
        </w:rPr>
        <w:t>（1）合同、招标文件、投标文件；</w:t>
      </w:r>
    </w:p>
    <w:p w14:paraId="7F625515">
      <w:pPr>
        <w:spacing w:line="360" w:lineRule="auto"/>
        <w:ind w:firstLine="560"/>
        <w:rPr>
          <w:rFonts w:ascii="宋体" w:hAnsi="宋体" w:cs="宋体"/>
          <w:sz w:val="24"/>
          <w:highlight w:val="none"/>
        </w:rPr>
      </w:pPr>
      <w:r>
        <w:rPr>
          <w:rFonts w:hint="eastAsia" w:ascii="宋体" w:hAnsi="宋体" w:cs="宋体"/>
          <w:sz w:val="24"/>
          <w:highlight w:val="none"/>
        </w:rPr>
        <w:t>（2）中标人提供的技术规格、经采购人认可的合同货物的有效检验文件；</w:t>
      </w:r>
    </w:p>
    <w:p w14:paraId="43D8ACA0">
      <w:pPr>
        <w:spacing w:line="360" w:lineRule="auto"/>
        <w:ind w:firstLine="560"/>
        <w:rPr>
          <w:rFonts w:ascii="宋体" w:hAnsi="宋体" w:cs="宋体"/>
          <w:sz w:val="24"/>
          <w:highlight w:val="none"/>
        </w:rPr>
      </w:pPr>
      <w:r>
        <w:rPr>
          <w:rFonts w:hint="eastAsia" w:ascii="宋体" w:hAnsi="宋体" w:cs="宋体"/>
          <w:sz w:val="24"/>
          <w:highlight w:val="none"/>
        </w:rPr>
        <w:t>（3）供应商投标文件中提供的经采购人认可的合同货物的验收标准（符合中国有关的国家、地方、行业标准）和检测办法及相应检测手段。</w:t>
      </w:r>
    </w:p>
    <w:p w14:paraId="7C51EC3C">
      <w:pPr>
        <w:spacing w:line="360" w:lineRule="auto"/>
        <w:ind w:firstLine="560"/>
        <w:rPr>
          <w:rFonts w:ascii="宋体" w:hAnsi="宋体" w:cs="宋体"/>
          <w:sz w:val="24"/>
          <w:highlight w:val="none"/>
        </w:rPr>
      </w:pPr>
      <w:r>
        <w:rPr>
          <w:rFonts w:hint="eastAsia" w:ascii="宋体" w:hAnsi="宋体" w:cs="宋体"/>
          <w:sz w:val="24"/>
          <w:highlight w:val="none"/>
        </w:rPr>
        <w:t>3.中标人应派员在所供货物到采购人处时进行到货验收，有需要时能联系产品制造商到场共同验收，若发现任何损坏及质量问题，中标人负责妥善处理直至采购人满意，由此产生的费用由中标人承担。验收合格后，由采购人签字认可或出具验收合格证明。</w:t>
      </w:r>
    </w:p>
    <w:p w14:paraId="3261B4F5">
      <w:pPr>
        <w:spacing w:line="360" w:lineRule="auto"/>
        <w:ind w:firstLine="560"/>
        <w:rPr>
          <w:rFonts w:ascii="宋体" w:hAnsi="宋体" w:cs="宋体"/>
          <w:sz w:val="24"/>
          <w:highlight w:val="none"/>
        </w:rPr>
      </w:pPr>
      <w:r>
        <w:rPr>
          <w:rFonts w:hint="eastAsia" w:ascii="宋体" w:hAnsi="宋体" w:cs="宋体"/>
          <w:sz w:val="24"/>
          <w:highlight w:val="none"/>
        </w:rPr>
        <w:t>4.</w:t>
      </w:r>
      <w:r>
        <w:rPr>
          <w:rFonts w:hint="eastAsia" w:asciiTheme="minorEastAsia" w:hAnsiTheme="minorEastAsia"/>
          <w:sz w:val="24"/>
          <w:highlight w:val="none"/>
        </w:rPr>
        <w:t>经采购人对中标人提供的货物进行验收，若发现中标人提供的货物不符合招投标文件及合同规定的质量要求，采购人有权拒收该货物，中标人应无条件更换被拒绝的货物，直至达到招投标文件及合同规定的质量要求；采购人也有权选择解除合同并要求中标人承担违约责任。</w:t>
      </w:r>
    </w:p>
    <w:p w14:paraId="49D76818">
      <w:pPr>
        <w:spacing w:line="360" w:lineRule="auto"/>
        <w:ind w:firstLine="560"/>
        <w:rPr>
          <w:rFonts w:ascii="宋体" w:hAnsi="宋体" w:cs="宋体"/>
          <w:sz w:val="24"/>
          <w:highlight w:val="none"/>
        </w:rPr>
      </w:pPr>
      <w:r>
        <w:rPr>
          <w:rFonts w:hint="eastAsia" w:ascii="宋体" w:hAnsi="宋体" w:cs="宋体"/>
          <w:sz w:val="24"/>
          <w:highlight w:val="none"/>
        </w:rPr>
        <w:t>5.验收合格的条件：</w:t>
      </w:r>
    </w:p>
    <w:p w14:paraId="23B8F231">
      <w:pPr>
        <w:spacing w:line="360" w:lineRule="auto"/>
        <w:ind w:firstLine="560"/>
        <w:rPr>
          <w:rFonts w:ascii="宋体" w:hAnsi="宋体" w:cs="宋体"/>
          <w:sz w:val="24"/>
          <w:highlight w:val="none"/>
        </w:rPr>
      </w:pPr>
      <w:r>
        <w:rPr>
          <w:rFonts w:hint="eastAsia" w:ascii="宋体" w:hAnsi="宋体" w:cs="宋体"/>
          <w:sz w:val="24"/>
          <w:highlight w:val="none"/>
        </w:rPr>
        <w:t>（1）所供货物符合产品标准和合同的要求；</w:t>
      </w:r>
    </w:p>
    <w:p w14:paraId="1B3DC19A">
      <w:pPr>
        <w:spacing w:line="360" w:lineRule="auto"/>
        <w:ind w:firstLine="560"/>
        <w:rPr>
          <w:rFonts w:ascii="宋体" w:hAnsi="宋体" w:cs="宋体"/>
          <w:sz w:val="24"/>
          <w:highlight w:val="none"/>
        </w:rPr>
      </w:pPr>
      <w:r>
        <w:rPr>
          <w:rFonts w:hint="eastAsia" w:ascii="宋体" w:hAnsi="宋体" w:cs="宋体"/>
          <w:sz w:val="24"/>
          <w:highlight w:val="none"/>
        </w:rPr>
        <w:t>（2）在进行测试和验收过程中发现的问题已被解决并得到采购人的认可；</w:t>
      </w:r>
    </w:p>
    <w:p w14:paraId="40DC9115">
      <w:pPr>
        <w:spacing w:line="360" w:lineRule="auto"/>
        <w:ind w:firstLine="560"/>
        <w:rPr>
          <w:rFonts w:ascii="宋体" w:hAnsi="宋体" w:cs="宋体"/>
          <w:sz w:val="24"/>
          <w:highlight w:val="none"/>
        </w:rPr>
      </w:pPr>
      <w:r>
        <w:rPr>
          <w:rFonts w:hint="eastAsia" w:ascii="宋体" w:hAnsi="宋体" w:cs="宋体"/>
          <w:sz w:val="24"/>
          <w:highlight w:val="none"/>
        </w:rPr>
        <w:t>（3）合同中规定的所有货物和材料均已交付；</w:t>
      </w:r>
    </w:p>
    <w:p w14:paraId="7C8CE732">
      <w:pPr>
        <w:spacing w:line="360" w:lineRule="auto"/>
        <w:ind w:firstLine="560"/>
        <w:rPr>
          <w:rFonts w:ascii="宋体" w:hAnsi="宋体" w:cs="宋体"/>
          <w:sz w:val="24"/>
          <w:highlight w:val="none"/>
        </w:rPr>
      </w:pPr>
      <w:r>
        <w:rPr>
          <w:rFonts w:hint="eastAsia" w:ascii="宋体" w:hAnsi="宋体" w:cs="宋体"/>
          <w:sz w:val="24"/>
          <w:highlight w:val="none"/>
        </w:rPr>
        <w:t>（4）所供货物已通过使用单位组织的验收；</w:t>
      </w:r>
    </w:p>
    <w:p w14:paraId="1B89CAC6">
      <w:pPr>
        <w:spacing w:line="360" w:lineRule="auto"/>
        <w:ind w:firstLine="560"/>
        <w:rPr>
          <w:rFonts w:ascii="宋体" w:hAnsi="宋体" w:cs="宋体"/>
          <w:sz w:val="24"/>
          <w:highlight w:val="none"/>
        </w:rPr>
      </w:pPr>
      <w:r>
        <w:rPr>
          <w:rFonts w:hint="eastAsia" w:ascii="宋体" w:hAnsi="宋体" w:cs="宋体"/>
          <w:sz w:val="24"/>
          <w:highlight w:val="none"/>
        </w:rPr>
        <w:t>（5）所有相关的技术文件及资料均已提交并得到接收。</w:t>
      </w:r>
    </w:p>
    <w:bookmarkEnd w:id="46"/>
    <w:bookmarkEnd w:id="47"/>
    <w:bookmarkEnd w:id="48"/>
    <w:bookmarkEnd w:id="49"/>
    <w:bookmarkEnd w:id="50"/>
    <w:bookmarkEnd w:id="51"/>
    <w:p w14:paraId="7F2CC349">
      <w:pPr>
        <w:rPr>
          <w:rFonts w:ascii="宋体" w:hAnsi="宋体" w:cs="宋体"/>
          <w:b/>
          <w:color w:val="000000"/>
          <w:sz w:val="36"/>
          <w:szCs w:val="36"/>
          <w:highlight w:val="none"/>
        </w:rPr>
      </w:pPr>
      <w:r>
        <w:rPr>
          <w:rFonts w:hint="eastAsia" w:ascii="宋体" w:hAnsi="宋体" w:cs="宋体"/>
          <w:b/>
          <w:color w:val="000000"/>
          <w:sz w:val="36"/>
          <w:szCs w:val="36"/>
          <w:highlight w:val="none"/>
        </w:rPr>
        <w:br w:type="page"/>
      </w:r>
    </w:p>
    <w:p w14:paraId="60823991">
      <w:pPr>
        <w:spacing w:line="360" w:lineRule="auto"/>
        <w:jc w:val="center"/>
        <w:outlineLvl w:val="0"/>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第四部分 </w:t>
      </w:r>
      <w:bookmarkStart w:id="52" w:name="_Toc184308056"/>
      <w:bookmarkEnd w:id="52"/>
      <w:bookmarkStart w:id="53" w:name="_Toc184312112"/>
      <w:bookmarkEnd w:id="53"/>
      <w:bookmarkStart w:id="54" w:name="_Toc184312082"/>
      <w:bookmarkEnd w:id="54"/>
      <w:bookmarkStart w:id="55" w:name="_Toc184313245"/>
      <w:bookmarkEnd w:id="55"/>
      <w:bookmarkStart w:id="56" w:name="_Toc184314443"/>
      <w:bookmarkEnd w:id="56"/>
      <w:bookmarkStart w:id="57" w:name="_Toc184312102"/>
      <w:bookmarkEnd w:id="57"/>
      <w:bookmarkStart w:id="58" w:name="_Toc184314433"/>
      <w:bookmarkEnd w:id="58"/>
      <w:bookmarkStart w:id="59" w:name="_Toc184313259"/>
      <w:bookmarkEnd w:id="59"/>
      <w:bookmarkStart w:id="60" w:name="_Toc184313239"/>
      <w:bookmarkEnd w:id="60"/>
      <w:bookmarkStart w:id="61" w:name="_Toc184312105"/>
      <w:bookmarkEnd w:id="61"/>
      <w:bookmarkStart w:id="62" w:name="_Toc184310306"/>
      <w:bookmarkEnd w:id="62"/>
      <w:bookmarkStart w:id="63" w:name="_Toc184313248"/>
      <w:bookmarkEnd w:id="63"/>
      <w:bookmarkStart w:id="64" w:name="_Toc184312116"/>
      <w:bookmarkEnd w:id="64"/>
      <w:bookmarkStart w:id="65" w:name="_Toc184310335"/>
      <w:bookmarkEnd w:id="65"/>
      <w:bookmarkStart w:id="66" w:name="_Toc184313240"/>
      <w:bookmarkEnd w:id="66"/>
      <w:bookmarkStart w:id="67" w:name="_Toc184308092"/>
      <w:bookmarkEnd w:id="67"/>
      <w:bookmarkStart w:id="68" w:name="_Toc184310333"/>
      <w:bookmarkEnd w:id="68"/>
      <w:bookmarkStart w:id="69" w:name="_Toc184314442"/>
      <w:bookmarkEnd w:id="69"/>
      <w:bookmarkStart w:id="70" w:name="_Toc184310339"/>
      <w:bookmarkEnd w:id="70"/>
      <w:bookmarkStart w:id="71" w:name="_Toc184312136"/>
      <w:bookmarkEnd w:id="71"/>
      <w:bookmarkStart w:id="72" w:name="_Toc184308049"/>
      <w:bookmarkEnd w:id="72"/>
      <w:bookmarkStart w:id="73" w:name="_Toc184310340"/>
      <w:bookmarkEnd w:id="73"/>
      <w:bookmarkStart w:id="74" w:name="_Toc184313309"/>
      <w:bookmarkEnd w:id="74"/>
      <w:bookmarkStart w:id="75" w:name="_Toc184310289"/>
      <w:bookmarkEnd w:id="75"/>
      <w:bookmarkStart w:id="76" w:name="_Toc184313270"/>
      <w:bookmarkEnd w:id="76"/>
      <w:bookmarkStart w:id="77" w:name="_Toc184312103"/>
      <w:bookmarkEnd w:id="77"/>
      <w:bookmarkStart w:id="78" w:name="_Toc184310336"/>
      <w:bookmarkEnd w:id="78"/>
      <w:bookmarkStart w:id="79" w:name="_Toc184313299"/>
      <w:bookmarkEnd w:id="79"/>
      <w:bookmarkStart w:id="80" w:name="_Toc184308046"/>
      <w:bookmarkEnd w:id="80"/>
      <w:bookmarkStart w:id="81" w:name="_Toc184310304"/>
      <w:bookmarkEnd w:id="81"/>
      <w:bookmarkStart w:id="82" w:name="_Toc184313287"/>
      <w:bookmarkEnd w:id="82"/>
      <w:bookmarkStart w:id="83" w:name="_Toc184314450"/>
      <w:bookmarkEnd w:id="83"/>
      <w:bookmarkStart w:id="84" w:name="_Toc184312107"/>
      <w:bookmarkEnd w:id="84"/>
      <w:bookmarkStart w:id="85" w:name="_Toc184312072"/>
      <w:bookmarkEnd w:id="85"/>
      <w:bookmarkStart w:id="86" w:name="_Toc184312094"/>
      <w:bookmarkEnd w:id="86"/>
      <w:bookmarkStart w:id="87" w:name="_Toc184312074"/>
      <w:bookmarkEnd w:id="87"/>
      <w:bookmarkStart w:id="88" w:name="_Toc184312117"/>
      <w:bookmarkEnd w:id="88"/>
      <w:bookmarkStart w:id="89" w:name="_Toc184314427"/>
      <w:bookmarkEnd w:id="89"/>
      <w:bookmarkStart w:id="90" w:name="_Toc184313247"/>
      <w:bookmarkEnd w:id="90"/>
      <w:bookmarkStart w:id="91" w:name="_Toc184312131"/>
      <w:bookmarkEnd w:id="91"/>
      <w:bookmarkStart w:id="92" w:name="_Toc184314434"/>
      <w:bookmarkEnd w:id="92"/>
      <w:bookmarkStart w:id="93" w:name="_Toc184308108"/>
      <w:bookmarkEnd w:id="93"/>
      <w:bookmarkStart w:id="94" w:name="_Toc184314459"/>
      <w:bookmarkEnd w:id="94"/>
      <w:bookmarkStart w:id="95" w:name="_Toc184312135"/>
      <w:bookmarkEnd w:id="95"/>
      <w:bookmarkStart w:id="96" w:name="_Toc184308057"/>
      <w:bookmarkEnd w:id="96"/>
      <w:bookmarkStart w:id="97" w:name="_Toc184313267"/>
      <w:bookmarkEnd w:id="97"/>
      <w:bookmarkStart w:id="98" w:name="_Toc184313295"/>
      <w:bookmarkEnd w:id="98"/>
      <w:bookmarkStart w:id="99" w:name="_Toc184310294"/>
      <w:bookmarkEnd w:id="99"/>
      <w:bookmarkStart w:id="100" w:name="_Toc184314426"/>
      <w:bookmarkEnd w:id="100"/>
      <w:bookmarkStart w:id="101" w:name="_Toc184313297"/>
      <w:bookmarkEnd w:id="101"/>
      <w:bookmarkStart w:id="102" w:name="_Toc184312124"/>
      <w:bookmarkEnd w:id="102"/>
      <w:bookmarkStart w:id="103" w:name="_Toc184308043"/>
      <w:bookmarkEnd w:id="103"/>
      <w:bookmarkStart w:id="104" w:name="_Toc184313290"/>
      <w:bookmarkEnd w:id="104"/>
      <w:bookmarkStart w:id="105" w:name="_Toc184314482"/>
      <w:bookmarkEnd w:id="105"/>
      <w:bookmarkStart w:id="106" w:name="_Toc184312080"/>
      <w:bookmarkEnd w:id="106"/>
      <w:bookmarkStart w:id="107" w:name="_Toc184310337"/>
      <w:bookmarkEnd w:id="107"/>
      <w:bookmarkStart w:id="108" w:name="_Toc184313263"/>
      <w:bookmarkEnd w:id="108"/>
      <w:bookmarkStart w:id="109" w:name="_Toc184313293"/>
      <w:bookmarkEnd w:id="109"/>
      <w:bookmarkStart w:id="110" w:name="_Toc184308070"/>
      <w:bookmarkEnd w:id="110"/>
      <w:bookmarkStart w:id="111" w:name="_Toc184314416"/>
      <w:bookmarkEnd w:id="111"/>
      <w:bookmarkStart w:id="112" w:name="_Toc184310290"/>
      <w:bookmarkEnd w:id="112"/>
      <w:bookmarkStart w:id="113" w:name="_Toc184310283"/>
      <w:bookmarkEnd w:id="113"/>
      <w:bookmarkStart w:id="114" w:name="_Toc184313258"/>
      <w:bookmarkEnd w:id="114"/>
      <w:bookmarkStart w:id="115" w:name="_Toc184314414"/>
      <w:bookmarkEnd w:id="115"/>
      <w:bookmarkStart w:id="116" w:name="_Toc184312130"/>
      <w:bookmarkEnd w:id="116"/>
      <w:bookmarkStart w:id="117" w:name="_Toc184313265"/>
      <w:bookmarkEnd w:id="117"/>
      <w:bookmarkStart w:id="118" w:name="_Toc184312089"/>
      <w:bookmarkEnd w:id="118"/>
      <w:bookmarkStart w:id="119" w:name="_Toc184308052"/>
      <w:bookmarkEnd w:id="119"/>
      <w:bookmarkStart w:id="120" w:name="_Toc184313260"/>
      <w:bookmarkEnd w:id="120"/>
      <w:bookmarkStart w:id="121" w:name="_Toc184310342"/>
      <w:bookmarkEnd w:id="121"/>
      <w:bookmarkStart w:id="122" w:name="_Toc184308104"/>
      <w:bookmarkEnd w:id="122"/>
      <w:bookmarkStart w:id="123" w:name="_Toc184314452"/>
      <w:bookmarkEnd w:id="123"/>
      <w:bookmarkStart w:id="124" w:name="_Toc184313283"/>
      <w:bookmarkEnd w:id="124"/>
      <w:bookmarkStart w:id="125" w:name="_Toc184314421"/>
      <w:bookmarkEnd w:id="125"/>
      <w:bookmarkStart w:id="126" w:name="_Toc184313285"/>
      <w:bookmarkEnd w:id="126"/>
      <w:bookmarkStart w:id="127" w:name="_Toc184310344"/>
      <w:bookmarkEnd w:id="127"/>
      <w:bookmarkStart w:id="128" w:name="_Toc184313254"/>
      <w:bookmarkEnd w:id="128"/>
      <w:bookmarkStart w:id="129" w:name="_Toc184313256"/>
      <w:bookmarkEnd w:id="129"/>
      <w:bookmarkStart w:id="130" w:name="_Toc184312129"/>
      <w:bookmarkEnd w:id="130"/>
      <w:bookmarkStart w:id="131" w:name="_Toc184310310"/>
      <w:bookmarkEnd w:id="131"/>
      <w:bookmarkStart w:id="132" w:name="_Toc184310318"/>
      <w:bookmarkEnd w:id="132"/>
      <w:bookmarkStart w:id="133" w:name="_Toc184308054"/>
      <w:bookmarkEnd w:id="133"/>
      <w:bookmarkStart w:id="134" w:name="_Toc184313281"/>
      <w:bookmarkEnd w:id="134"/>
      <w:bookmarkStart w:id="135" w:name="_Toc184314473"/>
      <w:bookmarkEnd w:id="135"/>
      <w:bookmarkStart w:id="136" w:name="_Toc184310302"/>
      <w:bookmarkEnd w:id="136"/>
      <w:bookmarkStart w:id="137" w:name="_Toc184310272"/>
      <w:bookmarkEnd w:id="137"/>
      <w:bookmarkStart w:id="138" w:name="_Toc184308093"/>
      <w:bookmarkEnd w:id="138"/>
      <w:bookmarkStart w:id="139" w:name="_Toc184308095"/>
      <w:bookmarkEnd w:id="139"/>
      <w:bookmarkStart w:id="140" w:name="_Toc184314462"/>
      <w:bookmarkEnd w:id="140"/>
      <w:bookmarkStart w:id="141" w:name="_Toc184314447"/>
      <w:bookmarkEnd w:id="141"/>
      <w:bookmarkStart w:id="142" w:name="_Toc184313304"/>
      <w:bookmarkEnd w:id="142"/>
      <w:bookmarkStart w:id="143" w:name="_Toc184310278"/>
      <w:bookmarkEnd w:id="143"/>
      <w:bookmarkStart w:id="144" w:name="_Toc184310320"/>
      <w:bookmarkEnd w:id="144"/>
      <w:bookmarkStart w:id="145" w:name="_Toc184308094"/>
      <w:bookmarkEnd w:id="145"/>
      <w:bookmarkStart w:id="146" w:name="_Toc184308064"/>
      <w:bookmarkEnd w:id="146"/>
      <w:bookmarkStart w:id="147" w:name="_Toc184310279"/>
      <w:bookmarkEnd w:id="147"/>
      <w:bookmarkStart w:id="148" w:name="_Toc184313300"/>
      <w:bookmarkEnd w:id="148"/>
      <w:bookmarkStart w:id="149" w:name="_Toc184312086"/>
      <w:bookmarkEnd w:id="149"/>
      <w:bookmarkStart w:id="150" w:name="_Toc184310330"/>
      <w:bookmarkEnd w:id="150"/>
      <w:bookmarkStart w:id="151" w:name="_Toc184308099"/>
      <w:bookmarkEnd w:id="151"/>
      <w:bookmarkStart w:id="152" w:name="_Toc184314449"/>
      <w:bookmarkEnd w:id="152"/>
      <w:bookmarkStart w:id="153" w:name="_Toc184310288"/>
      <w:bookmarkEnd w:id="153"/>
      <w:bookmarkStart w:id="154" w:name="_Toc184312081"/>
      <w:bookmarkEnd w:id="154"/>
      <w:bookmarkStart w:id="155" w:name="_Toc184308097"/>
      <w:bookmarkEnd w:id="155"/>
      <w:bookmarkStart w:id="156" w:name="_Toc184314439"/>
      <w:bookmarkEnd w:id="156"/>
      <w:bookmarkStart w:id="157" w:name="_Toc184313264"/>
      <w:bookmarkEnd w:id="157"/>
      <w:bookmarkStart w:id="158" w:name="_Toc184308077"/>
      <w:bookmarkEnd w:id="158"/>
      <w:bookmarkStart w:id="159" w:name="_Toc184312093"/>
      <w:bookmarkEnd w:id="159"/>
      <w:bookmarkStart w:id="160" w:name="_Toc184308073"/>
      <w:bookmarkEnd w:id="160"/>
      <w:bookmarkStart w:id="161" w:name="_Toc184312113"/>
      <w:bookmarkEnd w:id="161"/>
      <w:bookmarkStart w:id="162" w:name="_Toc184313273"/>
      <w:bookmarkEnd w:id="162"/>
      <w:bookmarkStart w:id="163" w:name="_Toc184308063"/>
      <w:bookmarkEnd w:id="163"/>
      <w:bookmarkStart w:id="164" w:name="_Toc184314478"/>
      <w:bookmarkEnd w:id="164"/>
      <w:bookmarkStart w:id="165" w:name="_Toc184312106"/>
      <w:bookmarkEnd w:id="165"/>
      <w:bookmarkStart w:id="166" w:name="_Toc184310286"/>
      <w:bookmarkEnd w:id="166"/>
      <w:bookmarkStart w:id="167" w:name="_Toc184314465"/>
      <w:bookmarkEnd w:id="167"/>
      <w:bookmarkStart w:id="168" w:name="_Toc184312120"/>
      <w:bookmarkEnd w:id="168"/>
      <w:bookmarkStart w:id="169" w:name="_Toc184313310"/>
      <w:bookmarkEnd w:id="169"/>
      <w:bookmarkStart w:id="170" w:name="_Toc184310274"/>
      <w:bookmarkEnd w:id="170"/>
      <w:bookmarkStart w:id="171" w:name="_Toc184313288"/>
      <w:bookmarkEnd w:id="171"/>
      <w:bookmarkStart w:id="172" w:name="_Toc184308050"/>
      <w:bookmarkEnd w:id="172"/>
      <w:bookmarkStart w:id="173" w:name="_Toc184308078"/>
      <w:bookmarkEnd w:id="173"/>
      <w:bookmarkStart w:id="174" w:name="_Toc184312115"/>
      <w:bookmarkEnd w:id="174"/>
      <w:bookmarkStart w:id="175" w:name="_Toc184308051"/>
      <w:bookmarkEnd w:id="175"/>
      <w:bookmarkStart w:id="176" w:name="_Toc184310329"/>
      <w:bookmarkEnd w:id="176"/>
      <w:bookmarkStart w:id="177" w:name="_Toc184314460"/>
      <w:bookmarkEnd w:id="177"/>
      <w:bookmarkStart w:id="178" w:name="_Toc184308089"/>
      <w:bookmarkEnd w:id="178"/>
      <w:bookmarkStart w:id="179" w:name="_Toc184314469"/>
      <w:bookmarkEnd w:id="179"/>
      <w:bookmarkStart w:id="180" w:name="_Toc184313303"/>
      <w:bookmarkEnd w:id="180"/>
      <w:bookmarkStart w:id="181" w:name="_Toc184313282"/>
      <w:bookmarkEnd w:id="181"/>
      <w:bookmarkStart w:id="182" w:name="_Toc184310275"/>
      <w:bookmarkEnd w:id="182"/>
      <w:bookmarkStart w:id="183" w:name="_Toc184310273"/>
      <w:bookmarkEnd w:id="183"/>
      <w:bookmarkStart w:id="184" w:name="_Toc184313289"/>
      <w:bookmarkEnd w:id="184"/>
      <w:bookmarkStart w:id="185" w:name="_Toc184313274"/>
      <w:bookmarkEnd w:id="185"/>
      <w:bookmarkStart w:id="186" w:name="_Toc184313246"/>
      <w:bookmarkEnd w:id="186"/>
      <w:bookmarkStart w:id="187" w:name="_Toc184310305"/>
      <w:bookmarkEnd w:id="187"/>
      <w:bookmarkStart w:id="188" w:name="_Toc184314436"/>
      <w:bookmarkEnd w:id="188"/>
      <w:bookmarkStart w:id="189" w:name="_Toc184314440"/>
      <w:bookmarkEnd w:id="189"/>
      <w:bookmarkStart w:id="190" w:name="_Toc184310307"/>
      <w:bookmarkEnd w:id="190"/>
      <w:bookmarkStart w:id="191" w:name="_Toc184312083"/>
      <w:bookmarkEnd w:id="191"/>
      <w:bookmarkStart w:id="192" w:name="_Toc184314477"/>
      <w:bookmarkEnd w:id="192"/>
      <w:bookmarkStart w:id="193" w:name="_Toc184312070"/>
      <w:bookmarkEnd w:id="193"/>
      <w:bookmarkStart w:id="194" w:name="_Toc184313296"/>
      <w:bookmarkEnd w:id="194"/>
      <w:bookmarkStart w:id="195" w:name="_Toc184308042"/>
      <w:bookmarkEnd w:id="195"/>
      <w:bookmarkStart w:id="196" w:name="_Toc184308085"/>
      <w:bookmarkEnd w:id="196"/>
      <w:bookmarkStart w:id="197" w:name="_Toc184312069"/>
      <w:bookmarkEnd w:id="197"/>
      <w:bookmarkStart w:id="198" w:name="_Toc184314480"/>
      <w:bookmarkEnd w:id="198"/>
      <w:bookmarkStart w:id="199" w:name="_Toc184308062"/>
      <w:bookmarkEnd w:id="199"/>
      <w:bookmarkStart w:id="200" w:name="_Toc184312096"/>
      <w:bookmarkEnd w:id="200"/>
      <w:bookmarkStart w:id="201" w:name="_Toc184313292"/>
      <w:bookmarkEnd w:id="201"/>
      <w:bookmarkStart w:id="202" w:name="_Toc184308068"/>
      <w:bookmarkEnd w:id="202"/>
      <w:bookmarkStart w:id="203" w:name="_Toc184314419"/>
      <w:bookmarkEnd w:id="203"/>
      <w:bookmarkStart w:id="204" w:name="_Toc184314415"/>
      <w:bookmarkEnd w:id="204"/>
      <w:bookmarkStart w:id="205" w:name="_Toc184312088"/>
      <w:bookmarkEnd w:id="205"/>
      <w:bookmarkStart w:id="206" w:name="_Toc184308047"/>
      <w:bookmarkEnd w:id="206"/>
      <w:bookmarkStart w:id="207" w:name="_Toc184310287"/>
      <w:bookmarkEnd w:id="207"/>
      <w:bookmarkStart w:id="208" w:name="_Toc184308038"/>
      <w:bookmarkEnd w:id="208"/>
      <w:bookmarkStart w:id="209" w:name="_Toc184310296"/>
      <w:bookmarkEnd w:id="209"/>
      <w:bookmarkStart w:id="210" w:name="_Toc184314418"/>
      <w:bookmarkEnd w:id="210"/>
      <w:bookmarkStart w:id="211" w:name="_Toc184308039"/>
      <w:bookmarkEnd w:id="211"/>
      <w:bookmarkStart w:id="212" w:name="_Toc184313308"/>
      <w:bookmarkEnd w:id="212"/>
      <w:bookmarkStart w:id="213" w:name="_Toc184314458"/>
      <w:bookmarkEnd w:id="213"/>
      <w:bookmarkStart w:id="214" w:name="_Toc184314451"/>
      <w:bookmarkEnd w:id="214"/>
      <w:bookmarkStart w:id="215" w:name="_Toc184314435"/>
      <w:bookmarkEnd w:id="215"/>
      <w:bookmarkStart w:id="216" w:name="_Toc184308082"/>
      <w:bookmarkEnd w:id="216"/>
      <w:bookmarkStart w:id="217" w:name="_Toc184314429"/>
      <w:bookmarkEnd w:id="217"/>
      <w:bookmarkStart w:id="218" w:name="_Toc184314475"/>
      <w:bookmarkEnd w:id="218"/>
      <w:bookmarkStart w:id="219" w:name="_Toc184308080"/>
      <w:bookmarkEnd w:id="219"/>
      <w:bookmarkStart w:id="220" w:name="_Toc184310321"/>
      <w:bookmarkEnd w:id="220"/>
      <w:bookmarkStart w:id="221" w:name="_Toc184310308"/>
      <w:bookmarkEnd w:id="221"/>
      <w:bookmarkStart w:id="222" w:name="_Toc184314424"/>
      <w:bookmarkEnd w:id="222"/>
      <w:bookmarkStart w:id="223" w:name="_Toc184308067"/>
      <w:bookmarkEnd w:id="223"/>
      <w:bookmarkStart w:id="224" w:name="_Toc184314410"/>
      <w:bookmarkEnd w:id="224"/>
      <w:bookmarkStart w:id="225" w:name="_Toc184312068"/>
      <w:bookmarkEnd w:id="225"/>
      <w:bookmarkStart w:id="226" w:name="_Toc184310301"/>
      <w:bookmarkEnd w:id="226"/>
      <w:bookmarkStart w:id="227" w:name="_Toc184313302"/>
      <w:bookmarkEnd w:id="227"/>
      <w:bookmarkStart w:id="228" w:name="_Toc184312098"/>
      <w:bookmarkEnd w:id="228"/>
      <w:bookmarkStart w:id="229" w:name="_Toc184314431"/>
      <w:bookmarkEnd w:id="229"/>
      <w:bookmarkStart w:id="230" w:name="_Toc184312137"/>
      <w:bookmarkEnd w:id="230"/>
      <w:bookmarkStart w:id="231" w:name="_Toc184310276"/>
      <w:bookmarkEnd w:id="231"/>
      <w:bookmarkStart w:id="232" w:name="_Toc184314464"/>
      <w:bookmarkEnd w:id="232"/>
      <w:bookmarkStart w:id="233" w:name="_Toc184312126"/>
      <w:bookmarkEnd w:id="233"/>
      <w:bookmarkStart w:id="234" w:name="_Toc184312104"/>
      <w:bookmarkEnd w:id="234"/>
      <w:bookmarkStart w:id="235" w:name="_Toc184312097"/>
      <w:bookmarkEnd w:id="235"/>
      <w:bookmarkStart w:id="236" w:name="_Toc184310297"/>
      <w:bookmarkEnd w:id="236"/>
      <w:bookmarkStart w:id="237" w:name="_Toc184313266"/>
      <w:bookmarkEnd w:id="237"/>
      <w:bookmarkStart w:id="238" w:name="_Toc184313301"/>
      <w:bookmarkEnd w:id="238"/>
      <w:bookmarkStart w:id="239" w:name="_Toc184310332"/>
      <w:bookmarkEnd w:id="239"/>
      <w:bookmarkStart w:id="240" w:name="_Toc184314456"/>
      <w:bookmarkEnd w:id="240"/>
      <w:bookmarkStart w:id="241" w:name="_Toc184308105"/>
      <w:bookmarkEnd w:id="241"/>
      <w:bookmarkStart w:id="242" w:name="_Toc184312118"/>
      <w:bookmarkEnd w:id="242"/>
      <w:bookmarkStart w:id="243" w:name="_Toc184313242"/>
      <w:bookmarkEnd w:id="243"/>
      <w:bookmarkStart w:id="244" w:name="_Toc184310338"/>
      <w:bookmarkEnd w:id="244"/>
      <w:bookmarkStart w:id="245" w:name="_Toc184312138"/>
      <w:bookmarkEnd w:id="245"/>
      <w:bookmarkStart w:id="246" w:name="_Toc184312101"/>
      <w:bookmarkEnd w:id="246"/>
      <w:bookmarkStart w:id="247" w:name="_Toc184308055"/>
      <w:bookmarkEnd w:id="247"/>
      <w:bookmarkStart w:id="248" w:name="_Toc184308074"/>
      <w:bookmarkEnd w:id="248"/>
      <w:bookmarkStart w:id="249" w:name="_Toc184314445"/>
      <w:bookmarkEnd w:id="249"/>
      <w:bookmarkStart w:id="250" w:name="_Toc184313238"/>
      <w:bookmarkEnd w:id="250"/>
      <w:bookmarkStart w:id="251" w:name="_Toc184308084"/>
      <w:bookmarkEnd w:id="251"/>
      <w:bookmarkStart w:id="252" w:name="_Toc184314438"/>
      <w:bookmarkEnd w:id="252"/>
      <w:bookmarkStart w:id="253" w:name="_Toc184313257"/>
      <w:bookmarkEnd w:id="253"/>
      <w:bookmarkStart w:id="254" w:name="_Toc184308058"/>
      <w:bookmarkEnd w:id="254"/>
      <w:bookmarkStart w:id="255" w:name="_Toc184312091"/>
      <w:bookmarkEnd w:id="255"/>
      <w:bookmarkStart w:id="256" w:name="_Toc184313252"/>
      <w:bookmarkEnd w:id="256"/>
      <w:bookmarkStart w:id="257" w:name="_Toc184314425"/>
      <w:bookmarkEnd w:id="257"/>
      <w:bookmarkStart w:id="258" w:name="_Toc184310284"/>
      <w:bookmarkEnd w:id="258"/>
      <w:bookmarkStart w:id="259" w:name="_Toc184314448"/>
      <w:bookmarkEnd w:id="259"/>
      <w:bookmarkStart w:id="260" w:name="_Toc184310299"/>
      <w:bookmarkEnd w:id="260"/>
      <w:bookmarkStart w:id="261" w:name="_Toc184313294"/>
      <w:bookmarkEnd w:id="261"/>
      <w:bookmarkStart w:id="262" w:name="_Toc184308061"/>
      <w:bookmarkEnd w:id="262"/>
      <w:bookmarkStart w:id="263" w:name="_Toc184308037"/>
      <w:bookmarkEnd w:id="263"/>
      <w:bookmarkStart w:id="264" w:name="_Toc184313269"/>
      <w:bookmarkEnd w:id="264"/>
      <w:bookmarkStart w:id="265" w:name="_Toc184310303"/>
      <w:bookmarkEnd w:id="265"/>
      <w:bookmarkStart w:id="266" w:name="_Toc184314479"/>
      <w:bookmarkEnd w:id="266"/>
      <w:bookmarkStart w:id="267" w:name="_Toc184310328"/>
      <w:bookmarkEnd w:id="267"/>
      <w:bookmarkStart w:id="268" w:name="_Toc184313268"/>
      <w:bookmarkEnd w:id="268"/>
      <w:bookmarkStart w:id="269" w:name="_Toc184308079"/>
      <w:bookmarkEnd w:id="269"/>
      <w:bookmarkStart w:id="270" w:name="_Toc184312134"/>
      <w:bookmarkEnd w:id="270"/>
      <w:bookmarkStart w:id="271" w:name="_Toc184308066"/>
      <w:bookmarkEnd w:id="271"/>
      <w:bookmarkStart w:id="272" w:name="_Toc184313291"/>
      <w:bookmarkEnd w:id="272"/>
      <w:bookmarkStart w:id="273" w:name="_Toc184312067"/>
      <w:bookmarkEnd w:id="273"/>
      <w:bookmarkStart w:id="274" w:name="_Toc184312122"/>
      <w:bookmarkEnd w:id="274"/>
      <w:bookmarkStart w:id="275" w:name="_Toc184308075"/>
      <w:bookmarkEnd w:id="275"/>
      <w:bookmarkStart w:id="276" w:name="_Toc184314472"/>
      <w:bookmarkEnd w:id="276"/>
      <w:bookmarkStart w:id="277" w:name="_Toc184314412"/>
      <w:bookmarkEnd w:id="277"/>
      <w:bookmarkStart w:id="278" w:name="_Toc184310291"/>
      <w:bookmarkEnd w:id="278"/>
      <w:bookmarkStart w:id="279" w:name="_Toc184313278"/>
      <w:bookmarkEnd w:id="279"/>
      <w:bookmarkStart w:id="280" w:name="_Toc184310293"/>
      <w:bookmarkEnd w:id="280"/>
      <w:bookmarkStart w:id="281" w:name="_Toc184314428"/>
      <w:bookmarkEnd w:id="281"/>
      <w:bookmarkStart w:id="282" w:name="_Toc184308076"/>
      <w:bookmarkEnd w:id="282"/>
      <w:bookmarkStart w:id="283" w:name="_Toc184314430"/>
      <w:bookmarkEnd w:id="283"/>
      <w:bookmarkStart w:id="284" w:name="_Toc184310331"/>
      <w:bookmarkEnd w:id="284"/>
      <w:bookmarkStart w:id="285" w:name="_Toc184314467"/>
      <w:bookmarkEnd w:id="285"/>
      <w:bookmarkStart w:id="286" w:name="_Toc184314437"/>
      <w:bookmarkEnd w:id="286"/>
      <w:bookmarkStart w:id="287" w:name="_Toc184314466"/>
      <w:bookmarkEnd w:id="287"/>
      <w:bookmarkStart w:id="288" w:name="_Toc184313272"/>
      <w:bookmarkEnd w:id="288"/>
      <w:bookmarkStart w:id="289" w:name="_Toc184312092"/>
      <w:bookmarkEnd w:id="289"/>
      <w:bookmarkStart w:id="290" w:name="_Toc184313275"/>
      <w:bookmarkEnd w:id="290"/>
      <w:bookmarkStart w:id="291" w:name="_Toc184312087"/>
      <w:bookmarkEnd w:id="291"/>
      <w:bookmarkStart w:id="292" w:name="_Toc184310282"/>
      <w:bookmarkEnd w:id="292"/>
      <w:bookmarkStart w:id="293" w:name="_Toc184313262"/>
      <w:bookmarkEnd w:id="293"/>
      <w:bookmarkStart w:id="294" w:name="_Toc184312125"/>
      <w:bookmarkEnd w:id="294"/>
      <w:bookmarkStart w:id="295" w:name="_Toc184314461"/>
      <w:bookmarkEnd w:id="295"/>
      <w:bookmarkStart w:id="296" w:name="_Toc184308102"/>
      <w:bookmarkEnd w:id="296"/>
      <w:bookmarkStart w:id="297" w:name="_Toc184312085"/>
      <w:bookmarkEnd w:id="297"/>
      <w:bookmarkStart w:id="298" w:name="_Toc184310285"/>
      <w:bookmarkEnd w:id="298"/>
      <w:bookmarkStart w:id="299" w:name="_Toc184314476"/>
      <w:bookmarkEnd w:id="299"/>
      <w:bookmarkStart w:id="300" w:name="_Toc184310314"/>
      <w:bookmarkEnd w:id="300"/>
      <w:bookmarkStart w:id="301" w:name="_Toc184308040"/>
      <w:bookmarkEnd w:id="301"/>
      <w:bookmarkStart w:id="302" w:name="_Toc184310295"/>
      <w:bookmarkEnd w:id="302"/>
      <w:bookmarkStart w:id="303" w:name="_Toc184308059"/>
      <w:bookmarkEnd w:id="303"/>
      <w:bookmarkStart w:id="304" w:name="_Toc184313279"/>
      <w:bookmarkEnd w:id="304"/>
      <w:bookmarkStart w:id="305" w:name="_Toc184312127"/>
      <w:bookmarkEnd w:id="305"/>
      <w:bookmarkStart w:id="306" w:name="_Toc184313280"/>
      <w:bookmarkEnd w:id="306"/>
      <w:bookmarkStart w:id="307" w:name="_Toc184313286"/>
      <w:bookmarkEnd w:id="307"/>
      <w:bookmarkStart w:id="308" w:name="_Toc184313249"/>
      <w:bookmarkEnd w:id="308"/>
      <w:bookmarkStart w:id="309" w:name="_Toc184314454"/>
      <w:bookmarkEnd w:id="309"/>
      <w:bookmarkStart w:id="310" w:name="_Toc184310327"/>
      <w:bookmarkEnd w:id="310"/>
      <w:bookmarkStart w:id="311" w:name="_Toc184312114"/>
      <w:bookmarkEnd w:id="311"/>
      <w:bookmarkStart w:id="312" w:name="_Toc184308096"/>
      <w:bookmarkEnd w:id="312"/>
      <w:bookmarkStart w:id="313" w:name="_Toc184312078"/>
      <w:bookmarkEnd w:id="313"/>
      <w:bookmarkStart w:id="314" w:name="_Toc184312121"/>
      <w:bookmarkEnd w:id="314"/>
      <w:bookmarkStart w:id="315" w:name="_Toc184310277"/>
      <w:bookmarkEnd w:id="315"/>
      <w:bookmarkStart w:id="316" w:name="_Toc184308048"/>
      <w:bookmarkEnd w:id="316"/>
      <w:bookmarkStart w:id="317" w:name="_Toc184308069"/>
      <w:bookmarkEnd w:id="317"/>
      <w:bookmarkStart w:id="318" w:name="_Toc184308072"/>
      <w:bookmarkEnd w:id="318"/>
      <w:bookmarkStart w:id="319" w:name="_Toc184314411"/>
      <w:bookmarkEnd w:id="319"/>
      <w:bookmarkStart w:id="320" w:name="_Toc184313251"/>
      <w:bookmarkEnd w:id="320"/>
      <w:bookmarkStart w:id="321" w:name="_Toc184314446"/>
      <w:bookmarkEnd w:id="321"/>
      <w:bookmarkStart w:id="322" w:name="_Toc184310341"/>
      <w:bookmarkEnd w:id="322"/>
      <w:bookmarkStart w:id="323" w:name="_Toc184314441"/>
      <w:bookmarkEnd w:id="323"/>
      <w:bookmarkStart w:id="324" w:name="_Toc184310281"/>
      <w:bookmarkEnd w:id="324"/>
      <w:bookmarkStart w:id="325" w:name="_Toc184313253"/>
      <w:bookmarkEnd w:id="325"/>
      <w:bookmarkStart w:id="326" w:name="_Toc184314470"/>
      <w:bookmarkEnd w:id="326"/>
      <w:bookmarkStart w:id="327" w:name="_Toc184308045"/>
      <w:bookmarkEnd w:id="327"/>
      <w:bookmarkStart w:id="328" w:name="_Toc184310326"/>
      <w:bookmarkEnd w:id="328"/>
      <w:bookmarkStart w:id="329" w:name="_Toc184308036"/>
      <w:bookmarkEnd w:id="329"/>
      <w:bookmarkStart w:id="330" w:name="_Toc184313243"/>
      <w:bookmarkEnd w:id="330"/>
      <w:bookmarkStart w:id="331" w:name="_Toc184314417"/>
      <w:bookmarkEnd w:id="331"/>
      <w:bookmarkStart w:id="332" w:name="_Toc184308107"/>
      <w:bookmarkEnd w:id="332"/>
      <w:bookmarkStart w:id="333" w:name="_Toc184313298"/>
      <w:bookmarkEnd w:id="333"/>
      <w:bookmarkStart w:id="334" w:name="_Toc184312132"/>
      <w:bookmarkEnd w:id="334"/>
      <w:bookmarkStart w:id="335" w:name="_Toc184314413"/>
      <w:bookmarkEnd w:id="335"/>
      <w:bookmarkStart w:id="336" w:name="_Toc184310325"/>
      <w:bookmarkEnd w:id="336"/>
      <w:bookmarkStart w:id="337" w:name="_Toc184312128"/>
      <w:bookmarkEnd w:id="337"/>
      <w:bookmarkStart w:id="338" w:name="_Toc184308053"/>
      <w:bookmarkEnd w:id="338"/>
      <w:bookmarkStart w:id="339" w:name="_Toc184312079"/>
      <w:bookmarkEnd w:id="339"/>
      <w:bookmarkStart w:id="340" w:name="_Toc184314463"/>
      <w:bookmarkEnd w:id="340"/>
      <w:bookmarkStart w:id="341" w:name="_Toc184312071"/>
      <w:bookmarkEnd w:id="341"/>
      <w:bookmarkStart w:id="342" w:name="_Toc184312090"/>
      <w:bookmarkEnd w:id="342"/>
      <w:bookmarkStart w:id="343" w:name="_Toc184314423"/>
      <w:bookmarkEnd w:id="343"/>
      <w:bookmarkStart w:id="344" w:name="_Toc184310319"/>
      <w:bookmarkEnd w:id="344"/>
      <w:bookmarkStart w:id="345" w:name="_Toc184310317"/>
      <w:bookmarkEnd w:id="345"/>
      <w:bookmarkStart w:id="346" w:name="_Toc184312100"/>
      <w:bookmarkEnd w:id="346"/>
      <w:bookmarkStart w:id="347" w:name="_Toc184308100"/>
      <w:bookmarkEnd w:id="347"/>
      <w:bookmarkStart w:id="348" w:name="_Toc184312119"/>
      <w:bookmarkEnd w:id="348"/>
      <w:bookmarkStart w:id="349" w:name="_Toc184308041"/>
      <w:bookmarkEnd w:id="349"/>
      <w:bookmarkStart w:id="350" w:name="_Toc184313271"/>
      <w:bookmarkEnd w:id="350"/>
      <w:bookmarkStart w:id="351" w:name="_Toc184308060"/>
      <w:bookmarkEnd w:id="351"/>
      <w:bookmarkStart w:id="352" w:name="_Toc184308083"/>
      <w:bookmarkEnd w:id="352"/>
      <w:bookmarkStart w:id="353" w:name="_Toc184310334"/>
      <w:bookmarkEnd w:id="353"/>
      <w:bookmarkStart w:id="354" w:name="_Toc184310324"/>
      <w:bookmarkEnd w:id="354"/>
      <w:bookmarkStart w:id="355" w:name="_Toc184310311"/>
      <w:bookmarkEnd w:id="355"/>
      <w:bookmarkStart w:id="356" w:name="_Toc184308106"/>
      <w:bookmarkEnd w:id="356"/>
      <w:bookmarkStart w:id="357" w:name="_Toc184308103"/>
      <w:bookmarkEnd w:id="357"/>
      <w:bookmarkStart w:id="358" w:name="_Toc184314474"/>
      <w:bookmarkEnd w:id="358"/>
      <w:bookmarkStart w:id="359" w:name="_Toc184314432"/>
      <w:bookmarkEnd w:id="359"/>
      <w:bookmarkStart w:id="360" w:name="_Toc184312111"/>
      <w:bookmarkEnd w:id="360"/>
      <w:bookmarkStart w:id="361" w:name="_Toc184312110"/>
      <w:bookmarkEnd w:id="361"/>
      <w:bookmarkStart w:id="362" w:name="_Toc184310315"/>
      <w:bookmarkEnd w:id="362"/>
      <w:bookmarkStart w:id="363" w:name="_Toc184310309"/>
      <w:bookmarkEnd w:id="363"/>
      <w:bookmarkStart w:id="364" w:name="_Toc184312084"/>
      <w:bookmarkEnd w:id="364"/>
      <w:bookmarkStart w:id="365" w:name="_Toc184310323"/>
      <w:bookmarkEnd w:id="365"/>
      <w:bookmarkStart w:id="366" w:name="_Toc184313276"/>
      <w:bookmarkEnd w:id="366"/>
      <w:bookmarkStart w:id="367" w:name="_Toc184313255"/>
      <w:bookmarkEnd w:id="367"/>
      <w:bookmarkStart w:id="368" w:name="_Toc184312073"/>
      <w:bookmarkEnd w:id="368"/>
      <w:bookmarkStart w:id="369" w:name="_Toc184308071"/>
      <w:bookmarkEnd w:id="369"/>
      <w:bookmarkStart w:id="370" w:name="_Toc184314468"/>
      <w:bookmarkEnd w:id="370"/>
      <w:bookmarkStart w:id="371" w:name="_Toc184312109"/>
      <w:bookmarkEnd w:id="371"/>
      <w:bookmarkStart w:id="372" w:name="_Toc184313250"/>
      <w:bookmarkEnd w:id="372"/>
      <w:bookmarkStart w:id="373" w:name="_Toc184312133"/>
      <w:bookmarkEnd w:id="373"/>
      <w:bookmarkStart w:id="374" w:name="_Toc184314420"/>
      <w:bookmarkEnd w:id="374"/>
      <w:bookmarkStart w:id="375" w:name="_Toc184314481"/>
      <w:bookmarkEnd w:id="375"/>
      <w:bookmarkStart w:id="376" w:name="_Toc184310343"/>
      <w:bookmarkEnd w:id="376"/>
      <w:bookmarkStart w:id="377" w:name="_Toc184308090"/>
      <w:bookmarkEnd w:id="377"/>
      <w:bookmarkStart w:id="378" w:name="_Toc184312095"/>
      <w:bookmarkEnd w:id="378"/>
      <w:bookmarkStart w:id="379" w:name="_Toc184313241"/>
      <w:bookmarkEnd w:id="379"/>
      <w:bookmarkStart w:id="380" w:name="_Toc184308101"/>
      <w:bookmarkEnd w:id="380"/>
      <w:bookmarkStart w:id="381" w:name="_Toc184308081"/>
      <w:bookmarkEnd w:id="381"/>
      <w:bookmarkStart w:id="382" w:name="_Toc184308044"/>
      <w:bookmarkEnd w:id="382"/>
      <w:bookmarkStart w:id="383" w:name="_Toc184312099"/>
      <w:bookmarkEnd w:id="383"/>
      <w:bookmarkStart w:id="384" w:name="_Toc184312139"/>
      <w:bookmarkEnd w:id="384"/>
      <w:bookmarkStart w:id="385" w:name="_Toc184314444"/>
      <w:bookmarkEnd w:id="385"/>
      <w:bookmarkStart w:id="386" w:name="_Toc184308098"/>
      <w:bookmarkEnd w:id="386"/>
      <w:bookmarkStart w:id="387" w:name="_Toc184308086"/>
      <w:bookmarkEnd w:id="387"/>
      <w:bookmarkStart w:id="388" w:name="_Toc184308088"/>
      <w:bookmarkEnd w:id="388"/>
      <w:bookmarkStart w:id="389" w:name="_Toc184313305"/>
      <w:bookmarkEnd w:id="389"/>
      <w:bookmarkStart w:id="390" w:name="_Toc184308065"/>
      <w:bookmarkEnd w:id="390"/>
      <w:bookmarkStart w:id="391" w:name="_Toc184310292"/>
      <w:bookmarkEnd w:id="391"/>
      <w:bookmarkStart w:id="392" w:name="_Toc184312075"/>
      <w:bookmarkEnd w:id="392"/>
      <w:bookmarkStart w:id="393" w:name="_Toc184310313"/>
      <w:bookmarkEnd w:id="393"/>
      <w:bookmarkStart w:id="394" w:name="_Toc184313306"/>
      <w:bookmarkEnd w:id="394"/>
      <w:bookmarkStart w:id="395" w:name="_Toc184312076"/>
      <w:bookmarkEnd w:id="395"/>
      <w:bookmarkStart w:id="396" w:name="_Toc184314455"/>
      <w:bookmarkEnd w:id="396"/>
      <w:bookmarkStart w:id="397" w:name="_Toc184310322"/>
      <w:bookmarkEnd w:id="397"/>
      <w:bookmarkStart w:id="398" w:name="_Toc184310316"/>
      <w:bookmarkEnd w:id="398"/>
      <w:bookmarkStart w:id="399" w:name="_Toc184314422"/>
      <w:bookmarkEnd w:id="399"/>
      <w:bookmarkStart w:id="400" w:name="_Toc184314457"/>
      <w:bookmarkEnd w:id="400"/>
      <w:bookmarkStart w:id="401" w:name="_Toc184314453"/>
      <w:bookmarkEnd w:id="401"/>
      <w:bookmarkStart w:id="402" w:name="_Toc184310312"/>
      <w:bookmarkEnd w:id="402"/>
      <w:bookmarkStart w:id="403" w:name="_Toc184308091"/>
      <w:bookmarkEnd w:id="403"/>
      <w:bookmarkStart w:id="404" w:name="_Toc184313307"/>
      <w:bookmarkEnd w:id="404"/>
      <w:bookmarkStart w:id="405" w:name="_Toc184313261"/>
      <w:bookmarkEnd w:id="405"/>
      <w:bookmarkStart w:id="406" w:name="_Toc184313244"/>
      <w:bookmarkEnd w:id="406"/>
      <w:bookmarkStart w:id="407" w:name="_Toc184313284"/>
      <w:bookmarkEnd w:id="407"/>
      <w:bookmarkStart w:id="408" w:name="_Toc184314471"/>
      <w:bookmarkEnd w:id="408"/>
      <w:bookmarkStart w:id="409" w:name="_Toc184312108"/>
      <w:bookmarkEnd w:id="409"/>
      <w:bookmarkStart w:id="410" w:name="_Toc184312123"/>
      <w:bookmarkEnd w:id="410"/>
      <w:bookmarkStart w:id="411" w:name="_Toc184308087"/>
      <w:bookmarkEnd w:id="411"/>
      <w:bookmarkStart w:id="412" w:name="_Toc184313277"/>
      <w:bookmarkEnd w:id="412"/>
      <w:bookmarkStart w:id="413" w:name="_Toc184312077"/>
      <w:bookmarkEnd w:id="413"/>
      <w:bookmarkStart w:id="414" w:name="_Toc184310300"/>
      <w:bookmarkEnd w:id="414"/>
      <w:bookmarkStart w:id="415" w:name="_Toc184310298"/>
      <w:bookmarkEnd w:id="415"/>
      <w:bookmarkStart w:id="416" w:name="_Toc184310280"/>
      <w:bookmarkEnd w:id="416"/>
      <w:r>
        <w:rPr>
          <w:rFonts w:hint="eastAsia" w:ascii="宋体" w:hAnsi="宋体" w:cs="宋体"/>
          <w:b/>
          <w:color w:val="000000"/>
          <w:sz w:val="36"/>
          <w:szCs w:val="36"/>
          <w:highlight w:val="none"/>
        </w:rPr>
        <w:t>评标办法</w:t>
      </w:r>
    </w:p>
    <w:p w14:paraId="5C47B1C5">
      <w:pPr>
        <w:snapToGrid w:val="0"/>
        <w:spacing w:line="360" w:lineRule="auto"/>
        <w:jc w:val="center"/>
        <w:rPr>
          <w:rFonts w:ascii="宋体" w:hAnsi="宋体" w:cs="宋体"/>
          <w:b/>
          <w:color w:val="000000"/>
          <w:sz w:val="32"/>
          <w:szCs w:val="20"/>
          <w:highlight w:val="none"/>
        </w:rPr>
      </w:pPr>
      <w:r>
        <w:rPr>
          <w:rFonts w:hint="eastAsia" w:ascii="宋体" w:hAnsi="宋体" w:cs="宋体"/>
          <w:b/>
          <w:color w:val="000000"/>
          <w:sz w:val="32"/>
          <w:szCs w:val="20"/>
          <w:highlight w:val="none"/>
        </w:rPr>
        <w:t>评标办法前附表</w:t>
      </w:r>
    </w:p>
    <w:p w14:paraId="385A02AB">
      <w:pPr>
        <w:rPr>
          <w:color w:val="000000"/>
          <w:highlight w:val="none"/>
        </w:rPr>
      </w:pPr>
    </w:p>
    <w:tbl>
      <w:tblPr>
        <w:tblStyle w:val="18"/>
        <w:tblW w:w="90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4718"/>
        <w:gridCol w:w="585"/>
        <w:gridCol w:w="1380"/>
        <w:gridCol w:w="1655"/>
      </w:tblGrid>
      <w:tr w14:paraId="441A3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32BE2209">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序号</w:t>
            </w:r>
          </w:p>
        </w:tc>
        <w:tc>
          <w:tcPr>
            <w:tcW w:w="4718" w:type="dxa"/>
            <w:vAlign w:val="center"/>
          </w:tcPr>
          <w:p w14:paraId="1AA7EFD2">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评标标准</w:t>
            </w:r>
          </w:p>
        </w:tc>
        <w:tc>
          <w:tcPr>
            <w:tcW w:w="585" w:type="dxa"/>
            <w:vAlign w:val="center"/>
          </w:tcPr>
          <w:p w14:paraId="7DAD415F">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权重</w:t>
            </w:r>
          </w:p>
        </w:tc>
        <w:tc>
          <w:tcPr>
            <w:tcW w:w="1380" w:type="dxa"/>
            <w:vAlign w:val="center"/>
          </w:tcPr>
          <w:p w14:paraId="49BCDD46">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主观分/客观分属性</w:t>
            </w:r>
          </w:p>
        </w:tc>
        <w:tc>
          <w:tcPr>
            <w:tcW w:w="1655" w:type="dxa"/>
          </w:tcPr>
          <w:p w14:paraId="27E6E584">
            <w:pPr>
              <w:snapToGrid w:val="0"/>
              <w:spacing w:line="360" w:lineRule="auto"/>
              <w:jc w:val="center"/>
              <w:rPr>
                <w:rFonts w:ascii="宋体" w:hAnsi="宋体" w:cs="仿宋_GB2312"/>
                <w:color w:val="000000"/>
                <w:sz w:val="24"/>
                <w:highlight w:val="none"/>
              </w:rPr>
            </w:pPr>
            <w:r>
              <w:rPr>
                <w:rFonts w:hint="eastAsia" w:ascii="宋体" w:hAnsi="宋体" w:cs="仿宋_GB2312"/>
                <w:bCs/>
                <w:color w:val="000000"/>
                <w:sz w:val="24"/>
                <w:highlight w:val="none"/>
              </w:rPr>
              <w:t>投标文件中评标标准相应的商务技术资料目录*</w:t>
            </w:r>
          </w:p>
        </w:tc>
      </w:tr>
      <w:tr w14:paraId="636FC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3A8CE11A">
            <w:pPr>
              <w:snapToGrid w:val="0"/>
              <w:spacing w:line="360" w:lineRule="auto"/>
              <w:jc w:val="center"/>
              <w:rPr>
                <w:rFonts w:ascii="宋体" w:hAnsi="宋体" w:cs="宋体"/>
                <w:sz w:val="24"/>
                <w:highlight w:val="none"/>
              </w:rPr>
            </w:pPr>
            <w:r>
              <w:rPr>
                <w:rFonts w:ascii="宋体" w:hAnsi="宋体" w:cs="宋体"/>
                <w:sz w:val="24"/>
                <w:highlight w:val="none"/>
              </w:rPr>
              <w:t>1</w:t>
            </w:r>
          </w:p>
        </w:tc>
        <w:tc>
          <w:tcPr>
            <w:tcW w:w="4718" w:type="dxa"/>
          </w:tcPr>
          <w:p w14:paraId="20489D41">
            <w:p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投标人或制造商具有有效的质量管理体系认证、环境管理体系认证、职业健康与安全管理体系认证证书，每提供一份有效认证证书得1分，最多得3分。</w:t>
            </w:r>
          </w:p>
          <w:p w14:paraId="465A54D8">
            <w:pPr>
              <w:snapToGrid w:val="0"/>
              <w:spacing w:line="360" w:lineRule="auto"/>
              <w:jc w:val="left"/>
              <w:rPr>
                <w:rFonts w:ascii="宋体" w:hAnsi="宋体" w:cs="仿宋_GB2312"/>
                <w:color w:val="000000"/>
                <w:sz w:val="24"/>
                <w:highlight w:val="none"/>
              </w:rPr>
            </w:pPr>
            <w:r>
              <w:rPr>
                <w:rFonts w:hint="eastAsia" w:ascii="宋体" w:hAnsi="宋体" w:cs="宋体"/>
                <w:color w:val="000000"/>
                <w:sz w:val="24"/>
                <w:highlight w:val="none"/>
              </w:rPr>
              <w:t>提供复印件加盖投标人公章，否则不计分。</w:t>
            </w:r>
          </w:p>
        </w:tc>
        <w:tc>
          <w:tcPr>
            <w:tcW w:w="585" w:type="dxa"/>
            <w:vAlign w:val="center"/>
          </w:tcPr>
          <w:p w14:paraId="516DF31C">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4E27B887">
            <w:pPr>
              <w:snapToGrid w:val="0"/>
              <w:spacing w:line="360" w:lineRule="auto"/>
              <w:jc w:val="center"/>
              <w:rPr>
                <w:rFonts w:ascii="宋体" w:hAnsi="宋体" w:cs="宋体"/>
                <w:bCs/>
                <w:sz w:val="24"/>
                <w:highlight w:val="none"/>
              </w:rPr>
            </w:pPr>
            <w:r>
              <w:rPr>
                <w:rFonts w:hint="eastAsia" w:ascii="宋体" w:hAnsi="宋体" w:cs="宋体"/>
                <w:bCs/>
                <w:sz w:val="24"/>
                <w:highlight w:val="none"/>
              </w:rPr>
              <w:t>客观分</w:t>
            </w:r>
          </w:p>
        </w:tc>
        <w:tc>
          <w:tcPr>
            <w:tcW w:w="1655" w:type="dxa"/>
          </w:tcPr>
          <w:p w14:paraId="79AC6373">
            <w:pPr>
              <w:snapToGrid w:val="0"/>
              <w:spacing w:line="360" w:lineRule="auto"/>
              <w:jc w:val="center"/>
              <w:rPr>
                <w:rFonts w:ascii="宋体" w:hAnsi="宋体" w:cs="仿宋_GB2312"/>
                <w:color w:val="000000"/>
                <w:sz w:val="24"/>
                <w:highlight w:val="none"/>
              </w:rPr>
            </w:pPr>
          </w:p>
        </w:tc>
      </w:tr>
      <w:tr w14:paraId="4051B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152F94F">
            <w:pPr>
              <w:snapToGrid w:val="0"/>
              <w:spacing w:line="360" w:lineRule="auto"/>
              <w:jc w:val="center"/>
              <w:rPr>
                <w:rFonts w:ascii="宋体" w:hAnsi="宋体" w:cs="仿宋_GB2312"/>
                <w:color w:val="000000"/>
                <w:sz w:val="24"/>
                <w:highlight w:val="none"/>
              </w:rPr>
            </w:pPr>
            <w:r>
              <w:rPr>
                <w:rFonts w:ascii="宋体" w:hAnsi="宋体" w:cs="宋体"/>
                <w:sz w:val="24"/>
                <w:highlight w:val="none"/>
              </w:rPr>
              <w:t>2</w:t>
            </w:r>
          </w:p>
        </w:tc>
        <w:tc>
          <w:tcPr>
            <w:tcW w:w="4718" w:type="dxa"/>
          </w:tcPr>
          <w:p w14:paraId="4E3522A6">
            <w:p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投标人或制造商自2021年1月1日以来（以合同签订时间为准）同类项目业绩（以提供的完整合同复印件为准）：每提供1份有效的合同业绩得1分，最高得3分。</w:t>
            </w:r>
          </w:p>
          <w:p w14:paraId="2F1ED01B">
            <w:pPr>
              <w:snapToGrid w:val="0"/>
              <w:spacing w:line="360" w:lineRule="auto"/>
              <w:jc w:val="left"/>
              <w:rPr>
                <w:highlight w:val="none"/>
              </w:rPr>
            </w:pPr>
            <w:r>
              <w:rPr>
                <w:rFonts w:hint="eastAsia" w:ascii="宋体" w:hAnsi="宋体" w:cs="宋体"/>
                <w:color w:val="000000"/>
                <w:sz w:val="24"/>
                <w:highlight w:val="none"/>
              </w:rPr>
              <w:t>提供复印件加盖投标人公章，否则不计分。</w:t>
            </w:r>
          </w:p>
        </w:tc>
        <w:tc>
          <w:tcPr>
            <w:tcW w:w="585" w:type="dxa"/>
            <w:vAlign w:val="center"/>
          </w:tcPr>
          <w:p w14:paraId="684F771A">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1BB5DAF0">
            <w:pPr>
              <w:snapToGrid w:val="0"/>
              <w:spacing w:line="360" w:lineRule="auto"/>
              <w:jc w:val="center"/>
              <w:rPr>
                <w:rFonts w:ascii="宋体" w:hAnsi="宋体" w:cs="仿宋_GB2312"/>
                <w:color w:val="000000"/>
                <w:sz w:val="24"/>
                <w:highlight w:val="none"/>
              </w:rPr>
            </w:pPr>
            <w:r>
              <w:rPr>
                <w:rFonts w:hint="eastAsia" w:ascii="宋体" w:hAnsi="宋体" w:cs="宋体"/>
                <w:bCs/>
                <w:sz w:val="24"/>
                <w:highlight w:val="none"/>
              </w:rPr>
              <w:t>客观分</w:t>
            </w:r>
          </w:p>
        </w:tc>
        <w:tc>
          <w:tcPr>
            <w:tcW w:w="1655" w:type="dxa"/>
          </w:tcPr>
          <w:p w14:paraId="0975BF6A">
            <w:pPr>
              <w:snapToGrid w:val="0"/>
              <w:spacing w:line="360" w:lineRule="auto"/>
              <w:jc w:val="center"/>
              <w:rPr>
                <w:rFonts w:ascii="宋体" w:hAnsi="宋体" w:cs="仿宋_GB2312"/>
                <w:color w:val="000000"/>
                <w:sz w:val="24"/>
                <w:highlight w:val="none"/>
              </w:rPr>
            </w:pPr>
          </w:p>
        </w:tc>
      </w:tr>
      <w:tr w14:paraId="1EFA0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4B63F106">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3</w:t>
            </w:r>
          </w:p>
        </w:tc>
        <w:tc>
          <w:tcPr>
            <w:tcW w:w="4718" w:type="dxa"/>
          </w:tcPr>
          <w:p w14:paraId="79EAD880">
            <w:p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不符合（负偏离）商务及技术要求中标注“▲”条款（不可偏离）的投标无效；</w:t>
            </w:r>
          </w:p>
          <w:p w14:paraId="023889A5">
            <w:p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满足招标文件明确的商务及技术条款要求的该项得满分；</w:t>
            </w:r>
          </w:p>
          <w:p w14:paraId="55E9D2C1">
            <w:pPr>
              <w:snapToGrid w:val="0"/>
              <w:spacing w:line="360" w:lineRule="auto"/>
              <w:jc w:val="left"/>
              <w:rPr>
                <w:rFonts w:hint="eastAsia" w:ascii="宋体" w:hAnsi="宋体" w:cs="宋体"/>
                <w:color w:val="000000"/>
                <w:sz w:val="24"/>
                <w:highlight w:val="none"/>
              </w:rPr>
            </w:pPr>
            <w:r>
              <w:rPr>
                <w:rFonts w:hint="eastAsia" w:ascii="宋体" w:hAnsi="宋体" w:cs="宋体"/>
                <w:color w:val="000000"/>
                <w:sz w:val="24"/>
                <w:highlight w:val="none"/>
                <w:lang w:val="en-US" w:eastAsia="zh-CN"/>
              </w:rPr>
              <w:t>标识“</w:t>
            </w:r>
            <w:r>
              <w:rPr>
                <w:rFonts w:hint="eastAsia" w:ascii="宋体" w:hAnsi="宋体" w:eastAsia="宋体" w:cs="宋体"/>
                <w:color w:val="000000"/>
                <w:sz w:val="24"/>
                <w:highlight w:val="none"/>
                <w:lang w:val="en-US" w:eastAsia="zh-CN"/>
              </w:rPr>
              <w:t>★</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商务及技术条款低于招标文件明确的要求（负偏离）的每项扣4分。</w:t>
            </w:r>
          </w:p>
          <w:p w14:paraId="6EDDFAEC">
            <w:pPr>
              <w:snapToGrid w:val="0"/>
              <w:spacing w:line="360" w:lineRule="auto"/>
              <w:jc w:val="left"/>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非标识“</w:t>
            </w:r>
            <w:r>
              <w:rPr>
                <w:rFonts w:hint="eastAsia" w:ascii="宋体" w:hAnsi="宋体" w:eastAsia="宋体" w:cs="宋体"/>
                <w:color w:val="000000"/>
                <w:sz w:val="24"/>
                <w:highlight w:val="none"/>
                <w:lang w:val="en-US" w:eastAsia="zh-CN"/>
              </w:rPr>
              <w:t>★</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商务及技术条款低于招标文件明确的要求（负偏离）的每项扣</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分。</w:t>
            </w:r>
            <w:r>
              <w:rPr>
                <w:rFonts w:hint="eastAsia" w:ascii="宋体" w:hAnsi="宋体" w:cs="宋体"/>
                <w:color w:val="000000"/>
                <w:sz w:val="24"/>
                <w:highlight w:val="none"/>
                <w:lang w:val="en-US" w:eastAsia="zh-CN"/>
              </w:rPr>
              <w:t>扣完为止。</w:t>
            </w:r>
          </w:p>
        </w:tc>
        <w:tc>
          <w:tcPr>
            <w:tcW w:w="585" w:type="dxa"/>
            <w:vAlign w:val="center"/>
          </w:tcPr>
          <w:p w14:paraId="065C63AD">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40</w:t>
            </w:r>
          </w:p>
        </w:tc>
        <w:tc>
          <w:tcPr>
            <w:tcW w:w="1380" w:type="dxa"/>
            <w:vAlign w:val="center"/>
          </w:tcPr>
          <w:p w14:paraId="7AB62EE1">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客观分</w:t>
            </w:r>
          </w:p>
        </w:tc>
        <w:tc>
          <w:tcPr>
            <w:tcW w:w="1655" w:type="dxa"/>
          </w:tcPr>
          <w:p w14:paraId="4605A6FD">
            <w:pPr>
              <w:snapToGrid w:val="0"/>
              <w:spacing w:line="360" w:lineRule="auto"/>
              <w:jc w:val="center"/>
              <w:rPr>
                <w:rFonts w:ascii="宋体" w:hAnsi="宋体" w:cs="仿宋_GB2312"/>
                <w:color w:val="000000"/>
                <w:sz w:val="24"/>
                <w:highlight w:val="none"/>
              </w:rPr>
            </w:pPr>
          </w:p>
        </w:tc>
      </w:tr>
      <w:tr w14:paraId="5F9B9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421A6A9F">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4</w:t>
            </w:r>
          </w:p>
        </w:tc>
        <w:tc>
          <w:tcPr>
            <w:tcW w:w="4718" w:type="dxa"/>
          </w:tcPr>
          <w:p w14:paraId="5635D36C">
            <w:pPr>
              <w:snapToGrid w:val="0"/>
              <w:spacing w:line="360" w:lineRule="auto"/>
              <w:jc w:val="left"/>
              <w:rPr>
                <w:rFonts w:ascii="宋体" w:hAnsi="宋体" w:cs="仿宋_GB2312"/>
                <w:color w:val="000000"/>
                <w:sz w:val="24"/>
                <w:highlight w:val="none"/>
              </w:rPr>
            </w:pPr>
            <w:r>
              <w:rPr>
                <w:rFonts w:hint="eastAsia" w:ascii="宋体" w:hAnsi="宋体" w:cs="宋体"/>
                <w:color w:val="000000"/>
                <w:sz w:val="24"/>
                <w:highlight w:val="none"/>
              </w:rPr>
              <w:t>根据本项目特点制定的实施组织方案，包括项目实施组织安排、技术人员配备、安装设备配备等。对于实施安排的合理性，科学性，专业性及工具的完备程度进行给分。（评审范围：3，2，1，0）</w:t>
            </w:r>
          </w:p>
        </w:tc>
        <w:tc>
          <w:tcPr>
            <w:tcW w:w="585" w:type="dxa"/>
            <w:vAlign w:val="center"/>
          </w:tcPr>
          <w:p w14:paraId="2AB25063">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56BAAB8F">
            <w:pPr>
              <w:snapToGrid w:val="0"/>
              <w:spacing w:line="360" w:lineRule="auto"/>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55" w:type="dxa"/>
          </w:tcPr>
          <w:p w14:paraId="3B35ED64">
            <w:pPr>
              <w:snapToGrid w:val="0"/>
              <w:spacing w:line="360" w:lineRule="auto"/>
              <w:jc w:val="center"/>
              <w:rPr>
                <w:rFonts w:ascii="宋体" w:hAnsi="宋体" w:cs="仿宋_GB2312"/>
                <w:color w:val="000000"/>
                <w:sz w:val="24"/>
                <w:highlight w:val="none"/>
              </w:rPr>
            </w:pPr>
          </w:p>
        </w:tc>
      </w:tr>
      <w:tr w14:paraId="0478B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42B59756">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5</w:t>
            </w:r>
          </w:p>
        </w:tc>
        <w:tc>
          <w:tcPr>
            <w:tcW w:w="4718" w:type="dxa"/>
          </w:tcPr>
          <w:p w14:paraId="70362C97">
            <w:pPr>
              <w:snapToGrid w:val="0"/>
              <w:spacing w:line="360" w:lineRule="auto"/>
              <w:jc w:val="left"/>
              <w:rPr>
                <w:sz w:val="24"/>
                <w:highlight w:val="none"/>
              </w:rPr>
            </w:pPr>
            <w:r>
              <w:rPr>
                <w:rFonts w:hint="eastAsia" w:ascii="宋体" w:hAnsi="宋体" w:cs="宋体"/>
                <w:color w:val="000000"/>
                <w:sz w:val="24"/>
                <w:highlight w:val="none"/>
              </w:rPr>
              <w:t>根据投标人针对本项目的特点及难点分析和解决措施方案完整性、针对性进行给分。（评审范围：2，1，0）</w:t>
            </w:r>
          </w:p>
        </w:tc>
        <w:tc>
          <w:tcPr>
            <w:tcW w:w="585" w:type="dxa"/>
            <w:vAlign w:val="center"/>
          </w:tcPr>
          <w:p w14:paraId="4109F6BF">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1910C326">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5A876512">
            <w:pPr>
              <w:snapToGrid w:val="0"/>
              <w:spacing w:line="360" w:lineRule="auto"/>
              <w:jc w:val="center"/>
              <w:rPr>
                <w:rFonts w:ascii="宋体" w:hAnsi="宋体" w:cs="仿宋_GB2312"/>
                <w:color w:val="000000"/>
                <w:sz w:val="24"/>
                <w:highlight w:val="none"/>
              </w:rPr>
            </w:pPr>
          </w:p>
        </w:tc>
      </w:tr>
      <w:tr w14:paraId="7EE33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D1F15D1">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6</w:t>
            </w:r>
          </w:p>
        </w:tc>
        <w:tc>
          <w:tcPr>
            <w:tcW w:w="4718" w:type="dxa"/>
          </w:tcPr>
          <w:p w14:paraId="6FF0EADB">
            <w:pPr>
              <w:snapToGrid w:val="0"/>
              <w:spacing w:line="360" w:lineRule="auto"/>
              <w:jc w:val="left"/>
              <w:rPr>
                <w:rFonts w:ascii="宋体" w:hAnsi="宋体" w:cs="仿宋_GB2312"/>
                <w:color w:val="000000"/>
                <w:sz w:val="24"/>
                <w:highlight w:val="none"/>
              </w:rPr>
            </w:pPr>
            <w:r>
              <w:rPr>
                <w:rFonts w:hint="eastAsia" w:ascii="宋体" w:hAnsi="宋体" w:cs="宋体"/>
                <w:color w:val="000000"/>
                <w:sz w:val="24"/>
                <w:highlight w:val="none"/>
              </w:rPr>
              <w:t>根据投标人的供货、验收方法或方案的先进性、科学性、全面性进行给分。（评审范围：3，2，1，0）</w:t>
            </w:r>
          </w:p>
        </w:tc>
        <w:tc>
          <w:tcPr>
            <w:tcW w:w="585" w:type="dxa"/>
            <w:vAlign w:val="center"/>
          </w:tcPr>
          <w:p w14:paraId="3CF0525C">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3</w:t>
            </w:r>
          </w:p>
        </w:tc>
        <w:tc>
          <w:tcPr>
            <w:tcW w:w="1380" w:type="dxa"/>
            <w:vAlign w:val="center"/>
          </w:tcPr>
          <w:p w14:paraId="159FF110">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0083C659">
            <w:pPr>
              <w:snapToGrid w:val="0"/>
              <w:spacing w:line="360" w:lineRule="auto"/>
              <w:jc w:val="center"/>
              <w:rPr>
                <w:rFonts w:ascii="宋体" w:hAnsi="宋体" w:cs="仿宋_GB2312"/>
                <w:color w:val="000000"/>
                <w:sz w:val="24"/>
                <w:highlight w:val="none"/>
              </w:rPr>
            </w:pPr>
          </w:p>
        </w:tc>
      </w:tr>
      <w:tr w14:paraId="74937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39C256FE">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7</w:t>
            </w:r>
          </w:p>
        </w:tc>
        <w:tc>
          <w:tcPr>
            <w:tcW w:w="4718" w:type="dxa"/>
            <w:vAlign w:val="center"/>
          </w:tcPr>
          <w:p w14:paraId="52991FCE">
            <w:pPr>
              <w:snapToGrid w:val="0"/>
              <w:spacing w:line="360" w:lineRule="auto"/>
              <w:jc w:val="left"/>
              <w:rPr>
                <w:rFonts w:cs="宋体"/>
                <w:color w:val="000000"/>
                <w:highlight w:val="none"/>
              </w:rPr>
            </w:pPr>
            <w:r>
              <w:rPr>
                <w:rFonts w:hint="eastAsia" w:ascii="宋体" w:hAnsi="宋体" w:cs="宋体"/>
                <w:color w:val="000000"/>
                <w:sz w:val="24"/>
                <w:highlight w:val="none"/>
              </w:rPr>
              <w:t>服务团队提供与本项目相关的有效资质证书（除学历之外），每提供一个得1分，最多不超过2分。（需提供在职服务人员的投标单位社保证明材料，未提供投标单位社保证明材料的在职服务人员视为无效人员）。</w:t>
            </w:r>
          </w:p>
        </w:tc>
        <w:tc>
          <w:tcPr>
            <w:tcW w:w="585" w:type="dxa"/>
            <w:vAlign w:val="center"/>
          </w:tcPr>
          <w:p w14:paraId="39622644">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61DAF9B6">
            <w:pPr>
              <w:snapToGrid w:val="0"/>
              <w:spacing w:line="360" w:lineRule="auto"/>
              <w:jc w:val="center"/>
              <w:rPr>
                <w:rFonts w:ascii="宋体" w:hAnsi="宋体" w:cs="仿宋_GB2312"/>
                <w:color w:val="000000"/>
                <w:sz w:val="24"/>
                <w:highlight w:val="none"/>
              </w:rPr>
            </w:pPr>
            <w:r>
              <w:rPr>
                <w:rFonts w:hint="eastAsia" w:ascii="宋体" w:hAnsi="宋体" w:cs="仿宋_GB2312"/>
                <w:bCs/>
                <w:color w:val="000000"/>
                <w:sz w:val="24"/>
                <w:highlight w:val="none"/>
              </w:rPr>
              <w:t>客观分</w:t>
            </w:r>
          </w:p>
        </w:tc>
        <w:tc>
          <w:tcPr>
            <w:tcW w:w="1655" w:type="dxa"/>
          </w:tcPr>
          <w:p w14:paraId="0A190755">
            <w:pPr>
              <w:snapToGrid w:val="0"/>
              <w:spacing w:line="360" w:lineRule="auto"/>
              <w:jc w:val="center"/>
              <w:rPr>
                <w:rFonts w:ascii="宋体" w:hAnsi="宋体" w:cs="仿宋_GB2312"/>
                <w:color w:val="000000"/>
                <w:sz w:val="24"/>
                <w:highlight w:val="none"/>
              </w:rPr>
            </w:pPr>
          </w:p>
        </w:tc>
      </w:tr>
      <w:tr w14:paraId="62F34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497D8D9">
            <w:pPr>
              <w:snapToGrid w:val="0"/>
              <w:spacing w:line="360" w:lineRule="auto"/>
              <w:jc w:val="center"/>
              <w:rPr>
                <w:rFonts w:ascii="宋体" w:hAnsi="宋体" w:cs="宋体"/>
                <w:color w:val="000000"/>
                <w:sz w:val="24"/>
                <w:highlight w:val="none"/>
              </w:rPr>
            </w:pPr>
            <w:r>
              <w:rPr>
                <w:rFonts w:ascii="宋体" w:hAnsi="宋体" w:cs="宋体"/>
                <w:color w:val="000000"/>
                <w:sz w:val="24"/>
                <w:highlight w:val="none"/>
              </w:rPr>
              <w:t>8</w:t>
            </w:r>
          </w:p>
        </w:tc>
        <w:tc>
          <w:tcPr>
            <w:tcW w:w="4718" w:type="dxa"/>
            <w:vAlign w:val="center"/>
          </w:tcPr>
          <w:p w14:paraId="15844EC2">
            <w:pPr>
              <w:numPr>
                <w:ilvl w:val="0"/>
                <w:numId w:val="3"/>
              </w:num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针对所提供的其他项目组实施人员（除项目负责人之外）的专业度与本项目匹配度、技术能力与本项目匹配度、与本项目相关经验丰富度进行给分。（需提供在职服务人员的投标单位社保证明材料，未提供投标单位社保证明材料的在职服务人员视为无效人员）。（评审范围：2，1，0）</w:t>
            </w:r>
          </w:p>
          <w:p w14:paraId="6DF51BA5">
            <w:pPr>
              <w:numPr>
                <w:ilvl w:val="0"/>
                <w:numId w:val="3"/>
              </w:numPr>
              <w:snapToGrid w:val="0"/>
              <w:spacing w:line="360" w:lineRule="auto"/>
              <w:jc w:val="left"/>
              <w:rPr>
                <w:rFonts w:ascii="宋体" w:hAnsi="宋体" w:cs="宋体"/>
                <w:sz w:val="24"/>
                <w:highlight w:val="none"/>
              </w:rPr>
            </w:pPr>
            <w:r>
              <w:rPr>
                <w:rFonts w:hint="eastAsia" w:ascii="宋体" w:hAnsi="宋体" w:cs="宋体"/>
                <w:color w:val="000000"/>
                <w:sz w:val="24"/>
                <w:highlight w:val="none"/>
              </w:rPr>
              <w:t>针对所提供的其他项目组实施人员（除项目负责人之外）的数量充足度、配置合理性进行给分。（需提供在职服务人员的投标单位社保证明材料，未提供投标单位社保证明材料的在职服务人员视为无效人员）。（评审范围：2，1，0）</w:t>
            </w:r>
          </w:p>
        </w:tc>
        <w:tc>
          <w:tcPr>
            <w:tcW w:w="585" w:type="dxa"/>
            <w:vAlign w:val="center"/>
          </w:tcPr>
          <w:p w14:paraId="56079BB9">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4</w:t>
            </w:r>
          </w:p>
        </w:tc>
        <w:tc>
          <w:tcPr>
            <w:tcW w:w="1380" w:type="dxa"/>
            <w:vAlign w:val="center"/>
          </w:tcPr>
          <w:p w14:paraId="45ABF5FE">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48E4132E">
            <w:pPr>
              <w:snapToGrid w:val="0"/>
              <w:spacing w:line="360" w:lineRule="auto"/>
              <w:jc w:val="center"/>
              <w:rPr>
                <w:rFonts w:ascii="宋体" w:hAnsi="宋体" w:cs="仿宋_GB2312"/>
                <w:color w:val="000000"/>
                <w:sz w:val="24"/>
                <w:highlight w:val="none"/>
              </w:rPr>
            </w:pPr>
          </w:p>
        </w:tc>
      </w:tr>
      <w:tr w14:paraId="585B1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C1D660D">
            <w:pPr>
              <w:snapToGrid w:val="0"/>
              <w:spacing w:line="360" w:lineRule="auto"/>
              <w:jc w:val="center"/>
              <w:rPr>
                <w:rFonts w:ascii="宋体" w:hAnsi="宋体" w:cs="宋体"/>
                <w:color w:val="000000"/>
                <w:sz w:val="24"/>
                <w:highlight w:val="none"/>
              </w:rPr>
            </w:pPr>
            <w:r>
              <w:rPr>
                <w:rFonts w:ascii="宋体" w:hAnsi="宋体" w:cs="宋体"/>
                <w:color w:val="000000"/>
                <w:sz w:val="24"/>
                <w:highlight w:val="none"/>
              </w:rPr>
              <w:t>9</w:t>
            </w:r>
          </w:p>
        </w:tc>
        <w:tc>
          <w:tcPr>
            <w:tcW w:w="4718" w:type="dxa"/>
            <w:vAlign w:val="center"/>
          </w:tcPr>
          <w:p w14:paraId="75DE2CB3">
            <w:pPr>
              <w:snapToGrid w:val="0"/>
              <w:spacing w:line="360" w:lineRule="auto"/>
              <w:jc w:val="left"/>
              <w:rPr>
                <w:highlight w:val="none"/>
              </w:rPr>
            </w:pPr>
            <w:r>
              <w:rPr>
                <w:rFonts w:hint="eastAsia" w:ascii="宋体" w:hAnsi="宋体" w:cs="宋体"/>
                <w:color w:val="000000"/>
                <w:sz w:val="24"/>
                <w:highlight w:val="none"/>
              </w:rPr>
              <w:t>针对所提供的项目负责人的专业度与本项目匹配度、技术能力与本项目匹配度、与本项目相关经验丰富度进行酌情给分（需提供在职服务人员的投标单位社保证明材料，未提供投标单位社保证明材料的在职服务人员视为无效人员）。（评审范围：2，1，0）</w:t>
            </w:r>
          </w:p>
        </w:tc>
        <w:tc>
          <w:tcPr>
            <w:tcW w:w="585" w:type="dxa"/>
            <w:vAlign w:val="center"/>
          </w:tcPr>
          <w:p w14:paraId="26D2CAC6">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6716F914">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25E25A29">
            <w:pPr>
              <w:snapToGrid w:val="0"/>
              <w:spacing w:line="360" w:lineRule="auto"/>
              <w:jc w:val="center"/>
              <w:rPr>
                <w:rFonts w:ascii="宋体" w:hAnsi="宋体" w:cs="仿宋_GB2312"/>
                <w:color w:val="000000"/>
                <w:sz w:val="24"/>
                <w:highlight w:val="none"/>
              </w:rPr>
            </w:pPr>
          </w:p>
        </w:tc>
      </w:tr>
      <w:tr w14:paraId="3E2C7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21EF5AB">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10</w:t>
            </w:r>
          </w:p>
        </w:tc>
        <w:tc>
          <w:tcPr>
            <w:tcW w:w="4718" w:type="dxa"/>
            <w:vAlign w:val="center"/>
          </w:tcPr>
          <w:p w14:paraId="1A0FAEF7">
            <w:pPr>
              <w:snapToGrid w:val="0"/>
              <w:spacing w:line="360" w:lineRule="auto"/>
              <w:jc w:val="left"/>
              <w:rPr>
                <w:highlight w:val="none"/>
              </w:rPr>
            </w:pPr>
            <w:r>
              <w:rPr>
                <w:rFonts w:hint="eastAsia" w:ascii="宋体" w:hAnsi="宋体" w:cs="宋体"/>
                <w:color w:val="000000"/>
                <w:sz w:val="24"/>
                <w:highlight w:val="none"/>
              </w:rPr>
              <w:t>针对培训计划内容的合理性、详细程度，培训范围和实施计划的针对性进行给分。（评审范围：2，1，0）</w:t>
            </w:r>
          </w:p>
        </w:tc>
        <w:tc>
          <w:tcPr>
            <w:tcW w:w="585" w:type="dxa"/>
            <w:vAlign w:val="center"/>
          </w:tcPr>
          <w:p w14:paraId="145CD94A">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1ED00D2E">
            <w:pPr>
              <w:snapToGrid w:val="0"/>
              <w:spacing w:line="360" w:lineRule="auto"/>
              <w:jc w:val="center"/>
              <w:rPr>
                <w:rFonts w:ascii="Cambria" w:hAnsi="Cambria" w:cs="Cambria"/>
                <w:bCs/>
                <w:color w:val="000000"/>
                <w:sz w:val="24"/>
                <w:highlight w:val="none"/>
              </w:rPr>
            </w:pPr>
            <w:r>
              <w:rPr>
                <w:rFonts w:hint="eastAsia" w:ascii="宋体" w:hAnsi="宋体" w:cs="仿宋_GB2312"/>
                <w:bCs/>
                <w:color w:val="000000"/>
                <w:sz w:val="24"/>
                <w:highlight w:val="none"/>
              </w:rPr>
              <w:t>主观分</w:t>
            </w:r>
          </w:p>
        </w:tc>
        <w:tc>
          <w:tcPr>
            <w:tcW w:w="1655" w:type="dxa"/>
          </w:tcPr>
          <w:p w14:paraId="0DFBC3A8">
            <w:pPr>
              <w:snapToGrid w:val="0"/>
              <w:spacing w:line="360" w:lineRule="auto"/>
              <w:jc w:val="center"/>
              <w:rPr>
                <w:rFonts w:ascii="宋体" w:hAnsi="宋体" w:cs="仿宋_GB2312"/>
                <w:color w:val="000000"/>
                <w:sz w:val="24"/>
                <w:highlight w:val="none"/>
              </w:rPr>
            </w:pPr>
          </w:p>
        </w:tc>
      </w:tr>
      <w:tr w14:paraId="5C413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45A9054">
            <w:pPr>
              <w:snapToGrid w:val="0"/>
              <w:spacing w:line="360" w:lineRule="auto"/>
              <w:jc w:val="center"/>
              <w:rPr>
                <w:rFonts w:ascii="宋体" w:hAnsi="宋体" w:cs="仿宋_GB2312"/>
                <w:color w:val="000000"/>
                <w:sz w:val="24"/>
                <w:highlight w:val="none"/>
              </w:rPr>
            </w:pPr>
            <w:r>
              <w:rPr>
                <w:rFonts w:ascii="宋体" w:hAnsi="宋体" w:cs="仿宋_GB2312"/>
                <w:color w:val="000000"/>
                <w:sz w:val="24"/>
                <w:highlight w:val="none"/>
              </w:rPr>
              <w:t>11</w:t>
            </w:r>
          </w:p>
        </w:tc>
        <w:tc>
          <w:tcPr>
            <w:tcW w:w="4718" w:type="dxa"/>
            <w:vAlign w:val="center"/>
          </w:tcPr>
          <w:p w14:paraId="53819D8D">
            <w:pPr>
              <w:numPr>
                <w:ilvl w:val="0"/>
                <w:numId w:val="4"/>
              </w:numPr>
              <w:snapToGrid w:val="0"/>
              <w:spacing w:line="360" w:lineRule="auto"/>
              <w:jc w:val="left"/>
              <w:rPr>
                <w:rFonts w:ascii="宋体" w:hAnsi="宋体" w:cs="宋体"/>
                <w:color w:val="000000"/>
                <w:sz w:val="24"/>
                <w:highlight w:val="none"/>
              </w:rPr>
            </w:pPr>
            <w:r>
              <w:rPr>
                <w:rFonts w:hint="eastAsia" w:ascii="宋体" w:hAnsi="宋体" w:cs="宋体"/>
                <w:color w:val="000000"/>
                <w:sz w:val="24"/>
                <w:highlight w:val="none"/>
              </w:rPr>
              <w:t>根据投标人提供的技术支持（包括技术支持范围、各类可能出现的技术支持情景方案）可执行性、支持深度与广度进行给分（评审范围：2，1，0）</w:t>
            </w:r>
          </w:p>
          <w:p w14:paraId="2EA882F6">
            <w:pPr>
              <w:numPr>
                <w:ilvl w:val="0"/>
                <w:numId w:val="4"/>
              </w:numPr>
              <w:snapToGrid w:val="0"/>
              <w:spacing w:line="360" w:lineRule="auto"/>
              <w:jc w:val="left"/>
              <w:rPr>
                <w:rFonts w:hAnsi="宋体" w:cs="宋体"/>
                <w:kern w:val="0"/>
                <w:highlight w:val="none"/>
              </w:rPr>
            </w:pPr>
            <w:r>
              <w:rPr>
                <w:rFonts w:hint="eastAsia" w:ascii="宋体" w:hAnsi="宋体" w:cs="宋体"/>
                <w:color w:val="000000"/>
                <w:sz w:val="24"/>
                <w:highlight w:val="none"/>
              </w:rPr>
              <w:t>根据投标人提供的售后服务方案完整性、可执行性进行给分。（评审范围：2，1，0）</w:t>
            </w:r>
          </w:p>
        </w:tc>
        <w:tc>
          <w:tcPr>
            <w:tcW w:w="585" w:type="dxa"/>
            <w:vAlign w:val="center"/>
          </w:tcPr>
          <w:p w14:paraId="70B95BA7">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4</w:t>
            </w:r>
          </w:p>
        </w:tc>
        <w:tc>
          <w:tcPr>
            <w:tcW w:w="1380" w:type="dxa"/>
            <w:vAlign w:val="center"/>
          </w:tcPr>
          <w:p w14:paraId="5A597AD4">
            <w:pPr>
              <w:snapToGrid w:val="0"/>
              <w:spacing w:line="360" w:lineRule="auto"/>
              <w:jc w:val="center"/>
              <w:rPr>
                <w:rFonts w:ascii="Cambria" w:hAnsi="Cambria" w:cs="Cambria"/>
                <w:bCs/>
                <w:color w:val="000000"/>
                <w:sz w:val="24"/>
                <w:highlight w:val="none"/>
              </w:rPr>
            </w:pPr>
            <w:r>
              <w:rPr>
                <w:rFonts w:hint="eastAsia" w:ascii="宋体" w:hAnsi="宋体" w:cs="仿宋_GB2312"/>
                <w:bCs/>
                <w:color w:val="000000"/>
                <w:sz w:val="24"/>
                <w:highlight w:val="none"/>
              </w:rPr>
              <w:t>主观分</w:t>
            </w:r>
          </w:p>
        </w:tc>
        <w:tc>
          <w:tcPr>
            <w:tcW w:w="1655" w:type="dxa"/>
          </w:tcPr>
          <w:p w14:paraId="08373459">
            <w:pPr>
              <w:snapToGrid w:val="0"/>
              <w:spacing w:line="360" w:lineRule="auto"/>
              <w:jc w:val="center"/>
              <w:rPr>
                <w:rFonts w:ascii="宋体" w:hAnsi="宋体" w:cs="仿宋_GB2312"/>
                <w:color w:val="000000"/>
                <w:sz w:val="24"/>
                <w:highlight w:val="none"/>
              </w:rPr>
            </w:pPr>
          </w:p>
        </w:tc>
      </w:tr>
      <w:tr w14:paraId="0308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45FC72EE">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1</w:t>
            </w:r>
            <w:r>
              <w:rPr>
                <w:rFonts w:ascii="宋体" w:hAnsi="宋体" w:cs="仿宋_GB2312"/>
                <w:color w:val="000000"/>
                <w:sz w:val="24"/>
                <w:highlight w:val="none"/>
              </w:rPr>
              <w:t>2</w:t>
            </w:r>
          </w:p>
        </w:tc>
        <w:tc>
          <w:tcPr>
            <w:tcW w:w="4718" w:type="dxa"/>
            <w:vAlign w:val="center"/>
          </w:tcPr>
          <w:p w14:paraId="4D5A1F33">
            <w:pPr>
              <w:snapToGrid w:val="0"/>
              <w:spacing w:line="360" w:lineRule="auto"/>
              <w:jc w:val="left"/>
              <w:rPr>
                <w:b/>
                <w:bCs/>
                <w:highlight w:val="none"/>
              </w:rPr>
            </w:pPr>
            <w:r>
              <w:rPr>
                <w:rFonts w:hint="eastAsia" w:ascii="宋体" w:hAnsi="宋体" w:cs="宋体"/>
                <w:color w:val="000000"/>
                <w:sz w:val="24"/>
                <w:highlight w:val="none"/>
              </w:rPr>
              <w:t>针对投标人承诺给予招标人的额外服务承诺的与本项目匹配度和可实现性进行给分。（评审范围：2，1，0）</w:t>
            </w:r>
          </w:p>
        </w:tc>
        <w:tc>
          <w:tcPr>
            <w:tcW w:w="585" w:type="dxa"/>
            <w:vAlign w:val="center"/>
          </w:tcPr>
          <w:p w14:paraId="768518F6">
            <w:pPr>
              <w:snapToGrid w:val="0"/>
              <w:spacing w:line="360" w:lineRule="auto"/>
              <w:jc w:val="center"/>
              <w:rPr>
                <w:rFonts w:ascii="宋体" w:hAnsi="宋体" w:cs="仿宋_GB2312"/>
                <w:color w:val="000000"/>
                <w:sz w:val="24"/>
                <w:highlight w:val="none"/>
              </w:rPr>
            </w:pPr>
            <w:r>
              <w:rPr>
                <w:rFonts w:hint="eastAsia" w:ascii="宋体" w:hAnsi="宋体" w:cs="宋体"/>
                <w:color w:val="000000"/>
                <w:sz w:val="24"/>
                <w:highlight w:val="none"/>
              </w:rPr>
              <w:t>2</w:t>
            </w:r>
          </w:p>
        </w:tc>
        <w:tc>
          <w:tcPr>
            <w:tcW w:w="1380" w:type="dxa"/>
            <w:vAlign w:val="center"/>
          </w:tcPr>
          <w:p w14:paraId="0268B0C9">
            <w:pPr>
              <w:snapToGrid w:val="0"/>
              <w:spacing w:line="360" w:lineRule="auto"/>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55" w:type="dxa"/>
          </w:tcPr>
          <w:p w14:paraId="0983EE32">
            <w:pPr>
              <w:snapToGrid w:val="0"/>
              <w:spacing w:line="360" w:lineRule="auto"/>
              <w:jc w:val="center"/>
              <w:rPr>
                <w:rFonts w:ascii="宋体" w:hAnsi="宋体" w:cs="仿宋_GB2312"/>
                <w:color w:val="000000"/>
                <w:sz w:val="24"/>
                <w:highlight w:val="none"/>
              </w:rPr>
            </w:pPr>
          </w:p>
        </w:tc>
      </w:tr>
      <w:tr w14:paraId="2022B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743AD74A">
            <w:pPr>
              <w:snapToGrid w:val="0"/>
              <w:spacing w:line="360" w:lineRule="auto"/>
              <w:jc w:val="center"/>
              <w:rPr>
                <w:rFonts w:ascii="宋体" w:hAnsi="宋体" w:cs="仿宋_GB2312"/>
                <w:color w:val="000000"/>
                <w:sz w:val="24"/>
                <w:highlight w:val="none"/>
              </w:rPr>
            </w:pPr>
            <w:r>
              <w:rPr>
                <w:rFonts w:hint="eastAsia" w:ascii="宋体" w:hAnsi="宋体" w:cs="仿宋_GB2312"/>
                <w:color w:val="000000"/>
                <w:sz w:val="24"/>
                <w:highlight w:val="none"/>
              </w:rPr>
              <w:t>13</w:t>
            </w:r>
          </w:p>
        </w:tc>
        <w:tc>
          <w:tcPr>
            <w:tcW w:w="4718" w:type="dxa"/>
          </w:tcPr>
          <w:p w14:paraId="45CEC574">
            <w:pPr>
              <w:spacing w:line="360" w:lineRule="auto"/>
              <w:outlineLvl w:val="0"/>
              <w:rPr>
                <w:rFonts w:ascii="宋体" w:hAnsi="宋体"/>
                <w:color w:val="000000"/>
                <w:sz w:val="24"/>
                <w:highlight w:val="none"/>
              </w:rPr>
            </w:pPr>
            <w:r>
              <w:rPr>
                <w:rFonts w:hint="eastAsia" w:ascii="宋体" w:hAnsi="宋体" w:cs="仿宋_GB2312"/>
                <w:color w:val="000000"/>
                <w:sz w:val="24"/>
                <w:highlight w:val="none"/>
              </w:rPr>
              <w:t>有效投标报价的最低价作为评标基准价，其最低报价为满分；按［投标报价得分=（评标基准价/投标报价）*权重］的计算公式计算。</w:t>
            </w:r>
          </w:p>
        </w:tc>
        <w:tc>
          <w:tcPr>
            <w:tcW w:w="585" w:type="dxa"/>
            <w:vAlign w:val="center"/>
          </w:tcPr>
          <w:p w14:paraId="2D6D6A38">
            <w:pPr>
              <w:spacing w:line="360" w:lineRule="auto"/>
              <w:jc w:val="center"/>
              <w:outlineLvl w:val="0"/>
              <w:rPr>
                <w:rFonts w:ascii="宋体" w:hAnsi="宋体" w:cs="仿宋_GB2312"/>
                <w:color w:val="000000"/>
                <w:sz w:val="24"/>
                <w:highlight w:val="none"/>
              </w:rPr>
            </w:pPr>
            <w:r>
              <w:rPr>
                <w:rFonts w:hint="eastAsia" w:ascii="宋体" w:hAnsi="宋体" w:cs="仿宋_GB2312"/>
                <w:color w:val="000000"/>
                <w:sz w:val="24"/>
                <w:highlight w:val="none"/>
              </w:rPr>
              <w:t>30</w:t>
            </w:r>
          </w:p>
        </w:tc>
        <w:tc>
          <w:tcPr>
            <w:tcW w:w="1380" w:type="dxa"/>
            <w:vAlign w:val="center"/>
          </w:tcPr>
          <w:p w14:paraId="58717F2C">
            <w:pPr>
              <w:spacing w:line="360" w:lineRule="auto"/>
              <w:jc w:val="center"/>
              <w:outlineLvl w:val="0"/>
              <w:rPr>
                <w:rFonts w:ascii="宋体" w:hAnsi="宋体" w:cs="仿宋_GB2312"/>
                <w:color w:val="000000"/>
                <w:sz w:val="24"/>
                <w:highlight w:val="none"/>
              </w:rPr>
            </w:pPr>
          </w:p>
        </w:tc>
        <w:tc>
          <w:tcPr>
            <w:tcW w:w="1655" w:type="dxa"/>
            <w:vAlign w:val="center"/>
          </w:tcPr>
          <w:p w14:paraId="0DE30F38">
            <w:pPr>
              <w:spacing w:line="360" w:lineRule="auto"/>
              <w:jc w:val="center"/>
              <w:outlineLvl w:val="0"/>
              <w:rPr>
                <w:rFonts w:ascii="宋体" w:hAnsi="宋体" w:cs="仿宋_GB2312"/>
                <w:color w:val="000000"/>
                <w:sz w:val="24"/>
                <w:highlight w:val="none"/>
              </w:rPr>
            </w:pPr>
            <w:r>
              <w:rPr>
                <w:rFonts w:ascii="宋体" w:hAnsi="宋体" w:cs="仿宋_GB2312"/>
                <w:color w:val="000000"/>
                <w:sz w:val="24"/>
                <w:highlight w:val="none"/>
              </w:rPr>
              <w:t>/</w:t>
            </w:r>
          </w:p>
        </w:tc>
      </w:tr>
    </w:tbl>
    <w:p w14:paraId="701AEBC3">
      <w:pPr>
        <w:snapToGrid w:val="0"/>
        <w:spacing w:line="360" w:lineRule="auto"/>
        <w:rPr>
          <w:rFonts w:ascii="宋体" w:hAnsi="宋体" w:cs="宋体"/>
          <w:color w:val="000000"/>
          <w:sz w:val="20"/>
          <w:szCs w:val="20"/>
          <w:highlight w:val="none"/>
          <w:shd w:val="clear" w:color="auto" w:fill="FFFFFF"/>
        </w:rPr>
      </w:pPr>
    </w:p>
    <w:p w14:paraId="13A14262">
      <w:pPr>
        <w:snapToGrid w:val="0"/>
        <w:spacing w:line="360" w:lineRule="auto"/>
        <w:rPr>
          <w:rFonts w:ascii="宋体" w:hAnsi="宋体" w:cs="宋体"/>
          <w:b/>
          <w:color w:val="000000"/>
          <w:sz w:val="24"/>
          <w:highlight w:val="none"/>
        </w:rPr>
      </w:pPr>
      <w:r>
        <w:rPr>
          <w:rFonts w:hint="eastAsia" w:ascii="宋体" w:hAnsi="宋体" w:cs="宋体"/>
          <w:color w:val="000000"/>
          <w:sz w:val="20"/>
          <w:szCs w:val="20"/>
          <w:highlight w:val="none"/>
          <w:shd w:val="clear" w:color="auto" w:fill="FFFFFF"/>
        </w:rPr>
        <w:t>*</w:t>
      </w:r>
      <w:r>
        <w:rPr>
          <w:rFonts w:hint="eastAsia" w:ascii="宋体" w:hAnsi="宋体" w:cs="宋体"/>
          <w:b/>
          <w:color w:val="000000"/>
          <w:sz w:val="24"/>
          <w:highlight w:val="none"/>
        </w:rPr>
        <w:t>备注：</w:t>
      </w:r>
      <w:r>
        <w:rPr>
          <w:rFonts w:hint="eastAsia" w:ascii="宋体" w:hAnsi="宋体" w:cs="宋体"/>
          <w:color w:val="000000"/>
          <w:sz w:val="24"/>
          <w:highlight w:val="none"/>
        </w:rPr>
        <w:t>投标人编制投标文件（商务技术文件部分）时，建议按此目录（序号和内容）提供评标标准相应的商务技术资料。 </w:t>
      </w:r>
    </w:p>
    <w:p w14:paraId="3DC8A8BA">
      <w:pPr>
        <w:snapToGrid w:val="0"/>
        <w:spacing w:line="360" w:lineRule="auto"/>
        <w:rPr>
          <w:rFonts w:ascii="宋体" w:hAnsi="宋体" w:cs="宋体"/>
          <w:b/>
          <w:color w:val="000000"/>
          <w:sz w:val="28"/>
          <w:szCs w:val="28"/>
          <w:highlight w:val="none"/>
        </w:rPr>
      </w:pPr>
      <w:r>
        <w:rPr>
          <w:rFonts w:hint="eastAsia" w:ascii="宋体" w:hAnsi="宋体" w:cs="宋体"/>
          <w:b/>
          <w:color w:val="000000"/>
          <w:sz w:val="32"/>
          <w:highlight w:val="none"/>
        </w:rPr>
        <w:t>一、评标方法</w:t>
      </w:r>
    </w:p>
    <w:p w14:paraId="56735C26">
      <w:pPr>
        <w:adjustRightInd/>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1.本项目采用综合评分法。</w:t>
      </w:r>
      <w:r>
        <w:rPr>
          <w:rFonts w:hint="eastAsia" w:ascii="宋体" w:hAnsi="宋体" w:cs="宋体"/>
          <w:color w:val="000000"/>
          <w:kern w:val="0"/>
          <w:sz w:val="24"/>
          <w:highlight w:val="none"/>
        </w:rPr>
        <w:t>综合评分法，是指投标文件满足招标文件全部实质性要求，且按照评审因素的量化指标评审得分最高的投标人为中标候选人的评标方法。</w:t>
      </w:r>
    </w:p>
    <w:p w14:paraId="15D4CA13">
      <w:pPr>
        <w:adjustRightInd/>
        <w:spacing w:line="360" w:lineRule="auto"/>
        <w:rPr>
          <w:rFonts w:ascii="宋体" w:hAnsi="宋体" w:cs="宋体"/>
          <w:color w:val="000000"/>
          <w:kern w:val="0"/>
          <w:sz w:val="24"/>
          <w:highlight w:val="none"/>
        </w:rPr>
      </w:pPr>
      <w:r>
        <w:rPr>
          <w:rFonts w:hint="eastAsia" w:ascii="宋体" w:hAnsi="宋体" w:cs="宋体"/>
          <w:b/>
          <w:color w:val="000000"/>
          <w:sz w:val="32"/>
          <w:highlight w:val="none"/>
        </w:rPr>
        <w:t>二、评标标准</w:t>
      </w:r>
    </w:p>
    <w:p w14:paraId="67915552">
      <w:pPr>
        <w:spacing w:line="360" w:lineRule="auto"/>
        <w:ind w:firstLine="472" w:firstLineChars="196"/>
        <w:rPr>
          <w:rFonts w:ascii="宋体" w:hAnsi="宋体" w:cs="宋体"/>
          <w:b/>
          <w:color w:val="000000"/>
          <w:sz w:val="24"/>
          <w:highlight w:val="none"/>
        </w:rPr>
      </w:pPr>
      <w:r>
        <w:rPr>
          <w:rFonts w:hint="eastAsia" w:ascii="宋体" w:hAnsi="宋体" w:cs="宋体"/>
          <w:b/>
          <w:color w:val="000000"/>
          <w:sz w:val="24"/>
          <w:highlight w:val="none"/>
        </w:rPr>
        <w:t>2.</w:t>
      </w:r>
      <w:r>
        <w:rPr>
          <w:rFonts w:hint="eastAsia" w:ascii="宋体" w:hAnsi="宋体" w:cs="宋体"/>
          <w:color w:val="000000"/>
          <w:highlight w:val="none"/>
        </w:rPr>
        <w:t xml:space="preserve"> </w:t>
      </w:r>
      <w:r>
        <w:rPr>
          <w:rFonts w:hint="eastAsia" w:ascii="宋体" w:hAnsi="宋体" w:cs="宋体"/>
          <w:b/>
          <w:color w:val="000000"/>
          <w:sz w:val="24"/>
          <w:highlight w:val="none"/>
        </w:rPr>
        <w:t>评标标准：</w:t>
      </w:r>
      <w:r>
        <w:rPr>
          <w:rFonts w:hint="eastAsia" w:ascii="宋体" w:hAnsi="宋体" w:cs="宋体"/>
          <w:color w:val="000000"/>
          <w:kern w:val="0"/>
          <w:sz w:val="24"/>
          <w:highlight w:val="none"/>
        </w:rPr>
        <w:t>见评标办法前附表。</w:t>
      </w:r>
    </w:p>
    <w:p w14:paraId="0CB29706">
      <w:pP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三、评标程序</w:t>
      </w:r>
    </w:p>
    <w:p w14:paraId="7D110539">
      <w:pPr>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3.1符合性审查。</w:t>
      </w:r>
      <w:r>
        <w:rPr>
          <w:rFonts w:hint="eastAsia" w:ascii="宋体" w:hAnsi="宋体" w:cs="宋体"/>
          <w:color w:val="000000"/>
          <w:kern w:val="0"/>
          <w:sz w:val="24"/>
          <w:highlight w:val="none"/>
        </w:rPr>
        <w:t>评标委员会应当对符合资格的投标人的投标文件进行符合性审查，以确定其是否满足招标文件的实质性要求。不满足招标文件的实质性要求的，投标无效。</w:t>
      </w:r>
    </w:p>
    <w:p w14:paraId="0168D820">
      <w:pPr>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3.2 比较与评价。</w:t>
      </w:r>
      <w:r>
        <w:rPr>
          <w:rFonts w:hint="eastAsia" w:ascii="宋体" w:hAnsi="宋体" w:cs="宋体"/>
          <w:color w:val="000000"/>
          <w:kern w:val="0"/>
          <w:sz w:val="24"/>
          <w:highlight w:val="none"/>
        </w:rPr>
        <w:t>评标委员会应当按照招标文件中规定的评标方法和标准，对符合性审查合格的投标文件进行商务和技术评估，综合比较与评价。</w:t>
      </w:r>
    </w:p>
    <w:p w14:paraId="79377C73">
      <w:pPr>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3.3汇总商务技术得分。</w:t>
      </w:r>
      <w:r>
        <w:rPr>
          <w:rFonts w:hint="eastAsia" w:ascii="宋体" w:hAnsi="宋体" w:cs="宋体"/>
          <w:color w:val="000000"/>
          <w:kern w:val="0"/>
          <w:sz w:val="24"/>
          <w:highlight w:val="none"/>
        </w:rPr>
        <w:t>评标委员会各成员应当独立对每个投标人的商务和技术文件进行评价，并汇总商务技术得分情况。</w:t>
      </w:r>
    </w:p>
    <w:p w14:paraId="1DFEE680">
      <w:pPr>
        <w:spacing w:line="360" w:lineRule="auto"/>
        <w:ind w:firstLine="472" w:firstLineChars="196"/>
        <w:rPr>
          <w:rFonts w:ascii="宋体" w:hAnsi="宋体" w:cs="宋体"/>
          <w:b/>
          <w:color w:val="000000"/>
          <w:kern w:val="0"/>
          <w:sz w:val="24"/>
          <w:highlight w:val="none"/>
        </w:rPr>
      </w:pPr>
      <w:r>
        <w:rPr>
          <w:rFonts w:hint="eastAsia" w:ascii="宋体" w:hAnsi="宋体" w:cs="宋体"/>
          <w:b/>
          <w:color w:val="000000"/>
          <w:kern w:val="0"/>
          <w:sz w:val="24"/>
          <w:highlight w:val="none"/>
        </w:rPr>
        <w:t>3.4报价评审。</w:t>
      </w:r>
    </w:p>
    <w:p w14:paraId="7AB2B529">
      <w:pPr>
        <w:pStyle w:val="23"/>
        <w:spacing w:before="0"/>
        <w:ind w:firstLine="508" w:firstLineChars="212"/>
        <w:rPr>
          <w:rFonts w:ascii="宋体" w:hAnsi="宋体" w:cs="宋体"/>
          <w:color w:val="000000"/>
          <w:kern w:val="0"/>
          <w:highlight w:val="none"/>
        </w:rPr>
      </w:pPr>
      <w:r>
        <w:rPr>
          <w:rFonts w:hint="eastAsia" w:ascii="宋体" w:hAnsi="宋体" w:cs="宋体"/>
          <w:color w:val="000000"/>
          <w:kern w:val="0"/>
          <w:highlight w:val="none"/>
        </w:rPr>
        <w:t>3.4.1投标文件报价出现前后不一致的，按照下列规定修正：</w:t>
      </w:r>
    </w:p>
    <w:p w14:paraId="48DF801C">
      <w:pPr>
        <w:pStyle w:val="23"/>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3.4.1.1投标文件中开标一览表（报价表）内容与投标文件中相应内容不一致的，以开标一览表（报价表）为准；</w:t>
      </w:r>
    </w:p>
    <w:p w14:paraId="31CA583A">
      <w:pPr>
        <w:pStyle w:val="23"/>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3.4.1.2大写金额和小写金额不一致的，以大写金额为准；</w:t>
      </w:r>
    </w:p>
    <w:p w14:paraId="7318BAF5">
      <w:pPr>
        <w:pStyle w:val="23"/>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3.4.1.3单价金额小数点或者百分比有明显错位的，以开标一览表的总价为准，并修改单价；</w:t>
      </w:r>
    </w:p>
    <w:p w14:paraId="3503E9EC">
      <w:pPr>
        <w:pStyle w:val="23"/>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3.4.1.4总价金额与按单价汇总金额不一致的，以单价金额计算结果为准。</w:t>
      </w:r>
    </w:p>
    <w:p w14:paraId="354CF678">
      <w:pPr>
        <w:pStyle w:val="23"/>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3.4.1.5同时出现两种以上不一致的，按照3.4.1规定的顺序修正。修正后的报价按照财政部第87号令 《政府采购货物和服务招标投标管理办法》第五十一条第二款的规定经投标人确认后产生约束力。</w:t>
      </w:r>
    </w:p>
    <w:p w14:paraId="0F28ECED">
      <w:pPr>
        <w:snapToGrid w:val="0"/>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3.4.2投标文件出现不是唯一的、有选择性投标报价的，投标无效。</w:t>
      </w:r>
    </w:p>
    <w:p w14:paraId="1CF6A220">
      <w:pPr>
        <w:snapToGrid w:val="0"/>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3.4.3投标报价超过招标文件中规定的预算金额或者最高限价的，投标无效。</w:t>
      </w:r>
    </w:p>
    <w:p w14:paraId="35637334">
      <w:pPr>
        <w:pStyle w:val="23"/>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p>
    <w:p w14:paraId="1BAF10DA">
      <w:pPr>
        <w:pStyle w:val="23"/>
        <w:spacing w:before="0"/>
        <w:ind w:firstLine="480"/>
        <w:rPr>
          <w:rFonts w:ascii="宋体" w:hAnsi="宋体" w:cs="宋体"/>
          <w:color w:val="000000"/>
          <w:kern w:val="0"/>
          <w:szCs w:val="24"/>
          <w:highlight w:val="none"/>
        </w:rPr>
      </w:pPr>
      <w:r>
        <w:rPr>
          <w:rFonts w:hint="eastAsia" w:ascii="宋体" w:hAnsi="宋体" w:cs="宋体"/>
          <w:color w:val="000000"/>
          <w:kern w:val="0"/>
          <w:szCs w:val="24"/>
          <w:highlight w:val="none"/>
        </w:rPr>
        <w:t>3.4.5对于未预留份额专门面向中小企业的政府采购货物项目，以及预留份额政府采购货物项目中的非预留部分标项，对小型和微型企业的投标报价给予10%—</w:t>
      </w:r>
      <w:r>
        <w:rPr>
          <w:rFonts w:ascii="宋体" w:hAnsi="宋体" w:cs="宋体"/>
          <w:color w:val="000000"/>
          <w:kern w:val="0"/>
          <w:szCs w:val="24"/>
          <w:highlight w:val="none"/>
        </w:rPr>
        <w:t>20</w:t>
      </w:r>
      <w:r>
        <w:rPr>
          <w:rFonts w:hint="eastAsia" w:ascii="宋体" w:hAnsi="宋体" w:cs="宋体"/>
          <w:color w:val="000000"/>
          <w:kern w:val="0"/>
          <w:szCs w:val="24"/>
          <w:highlight w:val="none"/>
        </w:rPr>
        <w:t>%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w:t>
      </w:r>
      <w:r>
        <w:rPr>
          <w:rFonts w:ascii="宋体" w:hAnsi="宋体" w:cs="宋体"/>
          <w:color w:val="000000"/>
          <w:kern w:val="0"/>
          <w:szCs w:val="24"/>
          <w:highlight w:val="none"/>
        </w:rPr>
        <w:t>6</w:t>
      </w:r>
      <w:r>
        <w:rPr>
          <w:rFonts w:hint="eastAsia" w:ascii="宋体" w:hAnsi="宋体" w:cs="宋体"/>
          <w:color w:val="000000"/>
          <w:kern w:val="0"/>
          <w:szCs w:val="24"/>
          <w:highlight w:val="none"/>
        </w:rPr>
        <w:t>%的扣除，用扣除后的价格参加评审。组成联合体或者接受分包的小微企业与联合体内其他企业、分包企业之间存在直接控股、管理关系的，不享受价格扣除优惠政策。</w:t>
      </w:r>
    </w:p>
    <w:p w14:paraId="3BE7F1F9">
      <w:pPr>
        <w:spacing w:line="360" w:lineRule="auto"/>
        <w:ind w:firstLine="482" w:firstLineChars="200"/>
        <w:rPr>
          <w:rFonts w:ascii="宋体" w:hAnsi="宋体" w:cs="宋体"/>
          <w:color w:val="000000"/>
          <w:kern w:val="0"/>
          <w:sz w:val="24"/>
          <w:highlight w:val="none"/>
        </w:rPr>
      </w:pPr>
      <w:r>
        <w:rPr>
          <w:rFonts w:hint="eastAsia" w:ascii="宋体" w:hAnsi="宋体" w:cs="宋体"/>
          <w:b/>
          <w:color w:val="000000"/>
          <w:kern w:val="0"/>
          <w:sz w:val="24"/>
          <w:highlight w:val="none"/>
        </w:rPr>
        <w:t>3.5排序与推荐。</w:t>
      </w:r>
      <w:r>
        <w:rPr>
          <w:rFonts w:hint="eastAsia" w:ascii="宋体" w:hAnsi="宋体" w:cs="宋体"/>
          <w:color w:val="000000"/>
          <w:kern w:val="0"/>
          <w:sz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DBB6391">
      <w:pPr>
        <w:spacing w:line="360" w:lineRule="auto"/>
        <w:ind w:firstLine="480" w:firstLineChars="200"/>
        <w:rPr>
          <w:rFonts w:ascii="宋体" w:hAnsi="宋体" w:cs="宋体"/>
          <w:b/>
          <w:color w:val="000000"/>
          <w:kern w:val="0"/>
          <w:sz w:val="24"/>
          <w:highlight w:val="none"/>
        </w:rPr>
      </w:pPr>
      <w:r>
        <w:rPr>
          <w:rFonts w:hint="eastAsia" w:ascii="宋体" w:hAnsi="宋体" w:cs="宋体"/>
          <w:color w:val="000000"/>
          <w:kern w:val="0"/>
          <w:sz w:val="24"/>
          <w:highlight w:val="none"/>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人推荐资格；评审得分相同的，采取随机抽取方式确定，其他同品牌投标人不作为中标候选人。</w:t>
      </w:r>
    </w:p>
    <w:p w14:paraId="5D532E7F">
      <w:pPr>
        <w:spacing w:line="360" w:lineRule="auto"/>
        <w:ind w:firstLine="472" w:firstLineChars="196"/>
        <w:rPr>
          <w:rFonts w:ascii="宋体" w:hAnsi="宋体" w:cs="宋体"/>
          <w:color w:val="000000"/>
          <w:kern w:val="0"/>
          <w:sz w:val="24"/>
          <w:highlight w:val="none"/>
        </w:rPr>
      </w:pPr>
      <w:r>
        <w:rPr>
          <w:rFonts w:hint="eastAsia" w:ascii="宋体" w:hAnsi="宋体" w:cs="宋体"/>
          <w:b/>
          <w:color w:val="000000"/>
          <w:kern w:val="0"/>
          <w:sz w:val="24"/>
          <w:highlight w:val="none"/>
        </w:rPr>
        <w:t>3.6编写评标报告。</w:t>
      </w:r>
      <w:r>
        <w:rPr>
          <w:rFonts w:hint="eastAsia" w:ascii="宋体" w:hAnsi="宋体" w:cs="宋体"/>
          <w:color w:val="000000"/>
          <w:kern w:val="0"/>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3E8492A">
      <w:pPr>
        <w:widowControl/>
        <w:shd w:val="clear" w:color="auto" w:fill="FFFFFF"/>
        <w:adjustRightInd/>
        <w:spacing w:after="225" w:line="315" w:lineRule="atLeast"/>
        <w:jc w:val="left"/>
        <w:rPr>
          <w:rFonts w:ascii="宋体" w:hAnsi="宋体" w:cs="宋体"/>
          <w:b/>
          <w:color w:val="000000"/>
          <w:sz w:val="32"/>
          <w:highlight w:val="none"/>
        </w:rPr>
      </w:pPr>
      <w:r>
        <w:rPr>
          <w:rFonts w:hint="eastAsia" w:ascii="宋体" w:hAnsi="宋体" w:cs="宋体"/>
          <w:b/>
          <w:color w:val="000000"/>
          <w:sz w:val="32"/>
          <w:highlight w:val="none"/>
        </w:rPr>
        <w:t>四、评标中的其他事项</w:t>
      </w:r>
    </w:p>
    <w:p w14:paraId="57E14A41">
      <w:pPr>
        <w:pStyle w:val="23"/>
        <w:spacing w:before="0"/>
        <w:ind w:firstLine="472" w:firstLineChars="196"/>
        <w:rPr>
          <w:rFonts w:ascii="宋体" w:hAnsi="宋体" w:cs="宋体"/>
          <w:color w:val="000000"/>
          <w:kern w:val="0"/>
          <w:szCs w:val="24"/>
          <w:highlight w:val="none"/>
        </w:rPr>
      </w:pPr>
      <w:r>
        <w:rPr>
          <w:rFonts w:hint="eastAsia" w:ascii="宋体" w:hAnsi="宋体" w:cs="宋体"/>
          <w:b/>
          <w:color w:val="000000"/>
          <w:kern w:val="0"/>
          <w:szCs w:val="24"/>
          <w:highlight w:val="none"/>
        </w:rPr>
        <w:t>4.1投标人澄清、说明或者补正。</w:t>
      </w:r>
      <w:r>
        <w:rPr>
          <w:rFonts w:hint="eastAsia" w:ascii="宋体" w:hAnsi="宋体" w:cs="宋体"/>
          <w:color w:val="000000"/>
          <w:kern w:val="0"/>
          <w:szCs w:val="24"/>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0E3C225A">
      <w:pPr>
        <w:pStyle w:val="6"/>
        <w:spacing w:line="360" w:lineRule="auto"/>
        <w:ind w:left="954" w:leftChars="226" w:hanging="479" w:firstLineChars="0"/>
        <w:rPr>
          <w:rFonts w:cs="宋体"/>
          <w:color w:val="000000"/>
          <w:szCs w:val="21"/>
          <w:highlight w:val="none"/>
        </w:rPr>
      </w:pPr>
      <w:r>
        <w:rPr>
          <w:rFonts w:hint="eastAsia" w:cs="宋体"/>
          <w:b/>
          <w:color w:val="000000"/>
          <w:kern w:val="0"/>
          <w:highlight w:val="none"/>
        </w:rPr>
        <w:t>4.2投标无效。</w:t>
      </w:r>
      <w:r>
        <w:rPr>
          <w:rFonts w:hint="eastAsia" w:cs="宋体"/>
          <w:color w:val="000000"/>
          <w:szCs w:val="21"/>
          <w:highlight w:val="none"/>
        </w:rPr>
        <w:t>有下列情形之一的，投标无效：</w:t>
      </w:r>
    </w:p>
    <w:p w14:paraId="29800C72">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4.2.1投标人不具备招标文件中规定的资格要求的（投标人未提供有效的资格文件的，视为投标人不具备招标文件中规定的资格要求）；</w:t>
      </w:r>
    </w:p>
    <w:p w14:paraId="31D9CA22">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4.2.2投标文件未按照招标文件要求签署、盖章的；</w:t>
      </w:r>
    </w:p>
    <w:p w14:paraId="0ABC1DDB">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4.2.3采购人拟采购的产品属于政府强制采购的节能产品品目清单范围的，投标人相应的投标产品未获得国家确定的认证机构出具的、处于有效期之内的节能产品认证证书的；</w:t>
      </w:r>
    </w:p>
    <w:p w14:paraId="7C010CA9">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4.2.4投标文件含有采购人不能接受的附加条件的；</w:t>
      </w:r>
    </w:p>
    <w:p w14:paraId="76A25078">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4.2.5投标文件中承诺的投标有效期少于招标文件中载明的投标有效期的；</w:t>
      </w:r>
    </w:p>
    <w:p w14:paraId="386D9D9F">
      <w:pPr>
        <w:snapToGrid w:val="0"/>
        <w:spacing w:line="360" w:lineRule="auto"/>
        <w:ind w:firstLine="120" w:firstLineChars="50"/>
        <w:jc w:val="left"/>
        <w:rPr>
          <w:rFonts w:ascii="宋体" w:hAnsi="宋体" w:cs="宋体"/>
          <w:color w:val="000000"/>
          <w:kern w:val="0"/>
          <w:sz w:val="24"/>
          <w:highlight w:val="none"/>
        </w:rPr>
      </w:pPr>
      <w:r>
        <w:rPr>
          <w:rFonts w:hint="eastAsia" w:ascii="宋体" w:hAnsi="宋体" w:cs="宋体"/>
          <w:color w:val="000000"/>
          <w:kern w:val="0"/>
          <w:sz w:val="24"/>
          <w:highlight w:val="none"/>
        </w:rPr>
        <w:t xml:space="preserve">   4.2.6投标文件出现不是唯一的、有选择性投标报价的；</w:t>
      </w:r>
    </w:p>
    <w:p w14:paraId="1546FF85">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4.2.7投标报价超过招标文件中规定的预算金额或者最高限价的；</w:t>
      </w:r>
    </w:p>
    <w:p w14:paraId="30A48D9B">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4.2.8报价明显低于其他通过符合性审查投标人的报价，有可能影响产品质量或者不能诚信履约的，未能按要求提供书面说明或者提交相关证明材料，不能证明其报价合理性的；</w:t>
      </w:r>
    </w:p>
    <w:p w14:paraId="234BD304">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4.2.9投标人对根据修正原则修正后的报价不确认的；</w:t>
      </w:r>
    </w:p>
    <w:p w14:paraId="250E8182">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4.2.10投标人提供虚假材料投标的；</w:t>
      </w:r>
    </w:p>
    <w:p w14:paraId="7998C05C">
      <w:pPr>
        <w:spacing w:line="360" w:lineRule="auto"/>
        <w:ind w:firstLine="240" w:firstLineChars="100"/>
        <w:rPr>
          <w:rFonts w:ascii="宋体" w:hAnsi="宋体" w:cs="宋体"/>
          <w:color w:val="000000"/>
          <w:kern w:val="0"/>
          <w:sz w:val="24"/>
          <w:highlight w:val="none"/>
        </w:rPr>
      </w:pPr>
      <w:r>
        <w:rPr>
          <w:rFonts w:hint="eastAsia" w:ascii="宋体" w:hAnsi="宋体" w:cs="宋体"/>
          <w:color w:val="000000"/>
          <w:kern w:val="0"/>
          <w:sz w:val="24"/>
          <w:highlight w:val="none"/>
        </w:rPr>
        <w:t xml:space="preserve">  4.2.11投标人有恶意串通、妨碍其他投标人的竞争行为、损害采购人或者其他投标人的合法权益情形的；</w:t>
      </w:r>
    </w:p>
    <w:p w14:paraId="2D07B888">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4.2.12投标人仅提交备份投标文件，未在电子交易平台传输递交投标文件的，投标无效；</w:t>
      </w:r>
    </w:p>
    <w:p w14:paraId="674D8A34">
      <w:pPr>
        <w:tabs>
          <w:tab w:val="left" w:pos="432"/>
        </w:tabs>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4.2.13 投标文件不满足招标文件的其他实质性要求的；</w:t>
      </w:r>
    </w:p>
    <w:p w14:paraId="6E1E5FDB">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rPr>
        <w:t>4.2.14法律、法规、规章（适用本市的）及省级以上规范性文件（适用本市的）规定的其他无效情形。</w:t>
      </w:r>
    </w:p>
    <w:p w14:paraId="17F2AC5F">
      <w:pPr>
        <w:pStyle w:val="6"/>
        <w:snapToGrid w:val="0"/>
        <w:spacing w:line="360" w:lineRule="auto"/>
        <w:ind w:firstLine="472" w:firstLineChars="196"/>
        <w:rPr>
          <w:rFonts w:cs="宋体"/>
          <w:color w:val="000000"/>
          <w:highlight w:val="none"/>
        </w:rPr>
      </w:pPr>
      <w:r>
        <w:rPr>
          <w:rFonts w:hint="eastAsia" w:cs="宋体"/>
          <w:b/>
          <w:color w:val="000000"/>
          <w:highlight w:val="none"/>
        </w:rPr>
        <w:t>5.废标。</w:t>
      </w:r>
      <w:r>
        <w:rPr>
          <w:rFonts w:hint="eastAsia" w:cs="宋体"/>
          <w:color w:val="000000"/>
          <w:highlight w:val="none"/>
        </w:rPr>
        <w:t>根据《中华人民共和国政府采购法》第三十六条之规定，在采购中，出现下列情形之一的，应予废标：</w:t>
      </w:r>
    </w:p>
    <w:p w14:paraId="534E464F">
      <w:pPr>
        <w:pStyle w:val="6"/>
        <w:snapToGrid w:val="0"/>
        <w:spacing w:line="360" w:lineRule="auto"/>
        <w:rPr>
          <w:rFonts w:cs="宋体"/>
          <w:color w:val="000000"/>
          <w:highlight w:val="none"/>
        </w:rPr>
      </w:pPr>
      <w:r>
        <w:rPr>
          <w:rFonts w:hint="eastAsia" w:cs="宋体"/>
          <w:color w:val="000000"/>
          <w:highlight w:val="none"/>
        </w:rPr>
        <w:t>5.1符合专业条件的供应商或者对招标文件作实质响应的供应商不足3家的；</w:t>
      </w:r>
    </w:p>
    <w:p w14:paraId="7668CD40">
      <w:pPr>
        <w:pStyle w:val="6"/>
        <w:snapToGrid w:val="0"/>
        <w:spacing w:line="360" w:lineRule="auto"/>
        <w:rPr>
          <w:rFonts w:cs="宋体"/>
          <w:color w:val="000000"/>
          <w:highlight w:val="none"/>
        </w:rPr>
      </w:pPr>
      <w:r>
        <w:rPr>
          <w:rFonts w:hint="eastAsia" w:cs="宋体"/>
          <w:color w:val="000000"/>
          <w:highlight w:val="none"/>
        </w:rPr>
        <w:t>5.2出现影响采购公正的违法、违规行为的；</w:t>
      </w:r>
    </w:p>
    <w:p w14:paraId="2FFD66C3">
      <w:pPr>
        <w:pStyle w:val="6"/>
        <w:snapToGrid w:val="0"/>
        <w:spacing w:line="360" w:lineRule="auto"/>
        <w:rPr>
          <w:rFonts w:cs="宋体"/>
          <w:color w:val="000000"/>
          <w:highlight w:val="none"/>
        </w:rPr>
      </w:pPr>
      <w:r>
        <w:rPr>
          <w:rFonts w:hint="eastAsia" w:cs="宋体"/>
          <w:color w:val="000000"/>
          <w:highlight w:val="none"/>
        </w:rPr>
        <w:t>5.3投标人的报价均超过了采购预算，采购人不能支付的；</w:t>
      </w:r>
    </w:p>
    <w:p w14:paraId="67A0219D">
      <w:pPr>
        <w:pStyle w:val="6"/>
        <w:snapToGrid w:val="0"/>
        <w:spacing w:line="360" w:lineRule="auto"/>
        <w:rPr>
          <w:rFonts w:cs="宋体"/>
          <w:color w:val="000000"/>
          <w:highlight w:val="none"/>
        </w:rPr>
      </w:pPr>
      <w:r>
        <w:rPr>
          <w:rFonts w:hint="eastAsia" w:cs="宋体"/>
          <w:color w:val="000000"/>
          <w:highlight w:val="none"/>
        </w:rPr>
        <w:t>5.4因重大变故，采购任务取消的。</w:t>
      </w:r>
    </w:p>
    <w:p w14:paraId="1E03713E">
      <w:pPr>
        <w:pStyle w:val="6"/>
        <w:snapToGrid w:val="0"/>
        <w:spacing w:line="360" w:lineRule="auto"/>
        <w:rPr>
          <w:rFonts w:cs="宋体"/>
          <w:color w:val="000000"/>
          <w:highlight w:val="none"/>
        </w:rPr>
      </w:pPr>
      <w:r>
        <w:rPr>
          <w:rFonts w:hint="eastAsia" w:cs="宋体"/>
          <w:color w:val="000000"/>
          <w:highlight w:val="none"/>
        </w:rPr>
        <w:t>废标后，采购代理机构应当将废标理由通知所有投标人。</w:t>
      </w:r>
    </w:p>
    <w:p w14:paraId="02CC2A78">
      <w:pPr>
        <w:pStyle w:val="6"/>
        <w:snapToGrid w:val="0"/>
        <w:spacing w:line="360" w:lineRule="auto"/>
        <w:ind w:firstLine="482"/>
        <w:rPr>
          <w:rFonts w:cs="宋体"/>
          <w:color w:val="000000"/>
          <w:highlight w:val="none"/>
        </w:rPr>
      </w:pPr>
      <w:r>
        <w:rPr>
          <w:rFonts w:hint="eastAsia" w:cs="宋体"/>
          <w:b/>
          <w:color w:val="000000"/>
          <w:highlight w:val="none"/>
        </w:rPr>
        <w:t>6.修改招标文件，重新组织采购活动。</w:t>
      </w:r>
      <w:r>
        <w:rPr>
          <w:rFonts w:hint="eastAsia" w:cs="宋体"/>
          <w:color w:val="000000"/>
          <w:highlight w:val="none"/>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14:paraId="44956EDA">
      <w:pPr>
        <w:pStyle w:val="6"/>
        <w:snapToGrid w:val="0"/>
        <w:spacing w:line="360" w:lineRule="auto"/>
        <w:ind w:firstLine="482"/>
        <w:rPr>
          <w:rFonts w:cs="宋体"/>
          <w:color w:val="000000"/>
          <w:highlight w:val="none"/>
        </w:rPr>
      </w:pPr>
      <w:r>
        <w:rPr>
          <w:rFonts w:hint="eastAsia" w:cs="宋体"/>
          <w:b/>
          <w:color w:val="000000"/>
          <w:kern w:val="0"/>
          <w:highlight w:val="none"/>
        </w:rPr>
        <w:t>7.重新开展采购。</w:t>
      </w:r>
      <w:r>
        <w:rPr>
          <w:rFonts w:hint="eastAsia" w:cs="宋体"/>
          <w:color w:val="000000"/>
          <w:highlight w:val="none"/>
        </w:rPr>
        <w:t>有政府采购法第七十一条、第七十二条规定的违法行为之一，影响或者可能影响中标结果的，依照下列规定处理：</w:t>
      </w:r>
    </w:p>
    <w:p w14:paraId="039C6710">
      <w:pPr>
        <w:pStyle w:val="6"/>
        <w:snapToGrid w:val="0"/>
        <w:spacing w:line="360" w:lineRule="auto"/>
        <w:rPr>
          <w:rFonts w:cs="宋体"/>
          <w:color w:val="000000"/>
          <w:highlight w:val="none"/>
        </w:rPr>
      </w:pPr>
      <w:r>
        <w:rPr>
          <w:rFonts w:hint="eastAsia" w:cs="宋体"/>
          <w:color w:val="000000"/>
          <w:highlight w:val="none"/>
        </w:rPr>
        <w:t>7.1未确定中标供应商的，终止本次政府采购活动，重新开展政府采购活动。</w:t>
      </w:r>
    </w:p>
    <w:p w14:paraId="30A16692">
      <w:pPr>
        <w:pStyle w:val="6"/>
        <w:snapToGrid w:val="0"/>
        <w:spacing w:line="360" w:lineRule="auto"/>
        <w:rPr>
          <w:rFonts w:cs="宋体"/>
          <w:color w:val="000000"/>
          <w:highlight w:val="none"/>
        </w:rPr>
      </w:pPr>
      <w:r>
        <w:rPr>
          <w:rFonts w:hint="eastAsia" w:cs="宋体"/>
          <w:color w:val="000000"/>
          <w:highlight w:val="none"/>
        </w:rPr>
        <w:t>7.2已确定中标供应商但尚未签订政府采购合同的，中标结果无效，从合格的中标候选人中另行确定中标供应商；没有合格的中标候选人的，重新开展政府采购活动。</w:t>
      </w:r>
    </w:p>
    <w:p w14:paraId="6C208FAD">
      <w:pPr>
        <w:pStyle w:val="6"/>
        <w:snapToGrid w:val="0"/>
        <w:spacing w:line="360" w:lineRule="auto"/>
        <w:rPr>
          <w:rFonts w:cs="宋体"/>
          <w:color w:val="000000"/>
          <w:highlight w:val="none"/>
        </w:rPr>
      </w:pPr>
      <w:r>
        <w:rPr>
          <w:rFonts w:hint="eastAsia" w:cs="宋体"/>
          <w:color w:val="000000"/>
          <w:highlight w:val="none"/>
        </w:rPr>
        <w:t>7.3政府采购合同已签订但尚未履行的，撤销合同，从合格的中标候选人中另行确定中标供应商；没有合格的中标候选人的，重新开展政府采购活动。</w:t>
      </w:r>
    </w:p>
    <w:p w14:paraId="405408AC">
      <w:pPr>
        <w:pStyle w:val="6"/>
        <w:snapToGrid w:val="0"/>
        <w:spacing w:line="360" w:lineRule="auto"/>
        <w:rPr>
          <w:rFonts w:cs="宋体"/>
          <w:color w:val="000000"/>
          <w:highlight w:val="none"/>
        </w:rPr>
      </w:pPr>
      <w:r>
        <w:rPr>
          <w:rFonts w:hint="eastAsia" w:cs="宋体"/>
          <w:color w:val="000000"/>
          <w:highlight w:val="none"/>
        </w:rPr>
        <w:t>7.4政府采购合同已经履行，给采购人、供应商造成损失的，由责任人承担赔偿责任。</w:t>
      </w:r>
    </w:p>
    <w:p w14:paraId="51D5AA12">
      <w:pPr>
        <w:pStyle w:val="6"/>
        <w:snapToGrid w:val="0"/>
        <w:spacing w:line="360" w:lineRule="auto"/>
        <w:rPr>
          <w:rFonts w:cs="宋体"/>
          <w:color w:val="000000"/>
          <w:highlight w:val="none"/>
        </w:rPr>
      </w:pPr>
      <w:r>
        <w:rPr>
          <w:rFonts w:hint="eastAsia" w:cs="宋体"/>
          <w:color w:val="000000"/>
          <w:highlight w:val="none"/>
        </w:rPr>
        <w:t>7.5政府采购当事人有其他违反政府采购法或者政府采购法实施条例等法律法规规定的行为，经改正后仍然影响或者可能影响中标结果或者依法被认定为中标无效的，依照7.1-7.4规定处理。</w:t>
      </w:r>
    </w:p>
    <w:bookmarkEnd w:id="31"/>
    <w:p w14:paraId="2FE45E4F">
      <w:pPr>
        <w:rPr>
          <w:rFonts w:ascii="宋体" w:hAnsi="宋体" w:cs="宋体"/>
          <w:b/>
          <w:color w:val="000000"/>
          <w:sz w:val="36"/>
          <w:szCs w:val="36"/>
          <w:highlight w:val="none"/>
        </w:rPr>
      </w:pPr>
      <w:bookmarkStart w:id="417" w:name="第五部分"/>
      <w:bookmarkStart w:id="418" w:name="_Toc86217003"/>
      <w:r>
        <w:rPr>
          <w:rFonts w:hint="eastAsia" w:ascii="宋体" w:hAnsi="宋体" w:cs="宋体"/>
          <w:b/>
          <w:color w:val="000000"/>
          <w:sz w:val="36"/>
          <w:szCs w:val="36"/>
          <w:highlight w:val="none"/>
        </w:rPr>
        <w:br w:type="page"/>
      </w:r>
    </w:p>
    <w:p w14:paraId="6DBC4DC5">
      <w:pPr>
        <w:spacing w:line="360" w:lineRule="auto"/>
        <w:jc w:val="center"/>
        <w:outlineLvl w:val="0"/>
        <w:rPr>
          <w:rFonts w:ascii="宋体" w:hAnsi="宋体" w:cs="宋体"/>
          <w:b/>
          <w:color w:val="000000"/>
          <w:sz w:val="36"/>
          <w:szCs w:val="36"/>
          <w:highlight w:val="none"/>
        </w:rPr>
      </w:pPr>
      <w:r>
        <w:rPr>
          <w:rFonts w:hint="eastAsia" w:ascii="宋体" w:hAnsi="宋体" w:cs="宋体"/>
          <w:b/>
          <w:color w:val="000000"/>
          <w:sz w:val="36"/>
          <w:szCs w:val="36"/>
          <w:highlight w:val="none"/>
        </w:rPr>
        <w:t>第五部分 拟签订的合同文本（参考模版）</w:t>
      </w:r>
    </w:p>
    <w:p w14:paraId="716857D7">
      <w:pPr>
        <w:ind w:firstLine="562"/>
        <w:jc w:val="center"/>
        <w:rPr>
          <w:b/>
          <w:bCs/>
          <w:sz w:val="28"/>
          <w:szCs w:val="28"/>
          <w:highlight w:val="none"/>
        </w:rPr>
      </w:pPr>
      <w:r>
        <w:rPr>
          <w:rFonts w:hint="eastAsia"/>
          <w:b/>
          <w:bCs/>
          <w:sz w:val="28"/>
          <w:szCs w:val="28"/>
          <w:highlight w:val="none"/>
        </w:rPr>
        <w:t>杭州电子科技大学采购合同（货物类）</w:t>
      </w:r>
    </w:p>
    <w:p w14:paraId="2C9309A3">
      <w:pPr>
        <w:jc w:val="right"/>
        <w:rPr>
          <w:highlight w:val="none"/>
        </w:rPr>
      </w:pPr>
      <w:r>
        <w:rPr>
          <w:rFonts w:hint="eastAsia"/>
          <w:highlight w:val="none"/>
        </w:rPr>
        <w:t>合同编号_</w:t>
      </w:r>
      <w:r>
        <w:rPr>
          <w:highlight w:val="none"/>
        </w:rPr>
        <w:t xml:space="preserve">________________ </w:t>
      </w:r>
    </w:p>
    <w:p w14:paraId="5F65E9A1">
      <w:pPr>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确认书号：</w:t>
      </w:r>
    </w:p>
    <w:p w14:paraId="719360B9">
      <w:pPr>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项目编号：</w:t>
      </w:r>
    </w:p>
    <w:p w14:paraId="3F89C53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甲方（采购人）：杭州电子科技大学  </w:t>
      </w:r>
    </w:p>
    <w:p w14:paraId="4581679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乙方（供应商）： </w:t>
      </w:r>
    </w:p>
    <w:p w14:paraId="6EF7E097">
      <w:pPr>
        <w:adjustRightInd/>
        <w:spacing w:line="360" w:lineRule="auto"/>
        <w:ind w:firstLine="456" w:firstLineChars="200"/>
        <w:rPr>
          <w:rFonts w:ascii="宋体" w:hAnsi="宋体" w:cs="宋体"/>
          <w:sz w:val="24"/>
          <w:highlight w:val="none"/>
        </w:rPr>
      </w:pPr>
      <w:r>
        <w:rPr>
          <w:rFonts w:hint="eastAsia" w:ascii="宋体" w:hAnsi="宋体" w:cs="宋体"/>
          <w:color w:val="000000"/>
          <w:spacing w:val="-6"/>
          <w:sz w:val="24"/>
          <w:highlight w:val="none"/>
        </w:rPr>
        <w:t>采购代理机构（鉴证方）：</w:t>
      </w:r>
      <w:r>
        <w:rPr>
          <w:rFonts w:hint="eastAsia" w:ascii="宋体" w:hAnsi="宋体" w:cs="宋体"/>
          <w:sz w:val="24"/>
          <w:highlight w:val="none"/>
        </w:rPr>
        <w:t xml:space="preserve">             </w:t>
      </w:r>
    </w:p>
    <w:p w14:paraId="6C51EE9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为了保护甲乙双方合法权益，根据项目</w:t>
      </w:r>
      <w:r>
        <w:rPr>
          <w:rFonts w:hint="eastAsia" w:ascii="宋体" w:hAnsi="宋体" w:cs="宋体"/>
          <w:sz w:val="24"/>
          <w:highlight w:val="none"/>
          <w:u w:val="single"/>
        </w:rPr>
        <w:t xml:space="preserve">   (填项目名称)      </w:t>
      </w:r>
      <w:r>
        <w:rPr>
          <w:rFonts w:hint="eastAsia" w:ascii="宋体" w:hAnsi="宋体" w:cs="宋体"/>
          <w:sz w:val="24"/>
          <w:highlight w:val="none"/>
        </w:rPr>
        <w:t>（项目编号</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highlight w:val="none"/>
          <w:u w:val="single"/>
        </w:rPr>
        <w:t xml:space="preserve"> （填采购方式）   </w:t>
      </w:r>
      <w:r>
        <w:rPr>
          <w:rFonts w:hint="eastAsia" w:ascii="宋体" w:hAnsi="宋体" w:cs="宋体"/>
          <w:sz w:val="24"/>
          <w:highlight w:val="none"/>
        </w:rPr>
        <w:t xml:space="preserve">的中标（成交）结果，签署本合同，以资共同遵守。  </w:t>
      </w:r>
    </w:p>
    <w:p w14:paraId="6CD523F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一、采购货物与合同价格</w:t>
      </w:r>
    </w:p>
    <w:tbl>
      <w:tblPr>
        <w:tblStyle w:val="17"/>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5B12B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36E6463">
            <w:pPr>
              <w:adjustRightInd/>
              <w:rPr>
                <w:rFonts w:ascii="宋体" w:hAnsi="宋体" w:cs="宋体"/>
                <w:sz w:val="24"/>
                <w:highlight w:val="none"/>
              </w:rPr>
            </w:pPr>
            <w:r>
              <w:rPr>
                <w:rFonts w:hint="eastAsia" w:ascii="宋体" w:hAnsi="宋体" w:cs="宋体"/>
                <w:sz w:val="24"/>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41D8DDA9">
            <w:pPr>
              <w:adjustRightInd/>
              <w:rPr>
                <w:rFonts w:ascii="宋体" w:hAnsi="宋体" w:cs="宋体"/>
                <w:sz w:val="24"/>
                <w:highlight w:val="none"/>
              </w:rPr>
            </w:pPr>
            <w:r>
              <w:rPr>
                <w:rFonts w:hint="eastAsia" w:ascii="宋体" w:hAnsi="宋体" w:cs="宋体"/>
                <w:sz w:val="24"/>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2D18702F">
            <w:pPr>
              <w:adjustRightInd/>
              <w:rPr>
                <w:rFonts w:ascii="宋体" w:hAnsi="宋体" w:cs="宋体"/>
                <w:sz w:val="24"/>
                <w:highlight w:val="none"/>
              </w:rPr>
            </w:pPr>
            <w:r>
              <w:rPr>
                <w:rFonts w:hint="eastAsia" w:ascii="宋体" w:hAnsi="宋体" w:cs="宋体"/>
                <w:sz w:val="24"/>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0C39E0ED">
            <w:pPr>
              <w:adjustRightInd/>
              <w:rPr>
                <w:rFonts w:ascii="宋体" w:hAnsi="宋体" w:cs="宋体"/>
                <w:sz w:val="24"/>
                <w:highlight w:val="none"/>
              </w:rPr>
            </w:pPr>
            <w:r>
              <w:rPr>
                <w:rFonts w:hint="eastAsia" w:ascii="宋体" w:hAnsi="宋体" w:cs="宋体"/>
                <w:sz w:val="24"/>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3752F3A3">
            <w:pPr>
              <w:adjustRightInd/>
              <w:rPr>
                <w:rFonts w:ascii="宋体" w:hAnsi="宋体" w:cs="宋体"/>
                <w:sz w:val="24"/>
                <w:highlight w:val="none"/>
              </w:rPr>
            </w:pPr>
            <w:r>
              <w:rPr>
                <w:rFonts w:hint="eastAsia" w:ascii="宋体" w:hAnsi="宋体" w:cs="宋体"/>
                <w:sz w:val="24"/>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7C91EB64">
            <w:pPr>
              <w:adjustRightInd/>
              <w:rPr>
                <w:rFonts w:ascii="宋体" w:hAnsi="宋体" w:cs="宋体"/>
                <w:sz w:val="24"/>
                <w:highlight w:val="none"/>
              </w:rPr>
            </w:pPr>
            <w:r>
              <w:rPr>
                <w:rFonts w:hint="eastAsia" w:ascii="宋体" w:hAnsi="宋体" w:cs="宋体"/>
                <w:sz w:val="24"/>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6CC63D88">
            <w:pPr>
              <w:adjustRightInd/>
              <w:rPr>
                <w:rFonts w:ascii="宋体" w:hAnsi="宋体" w:cs="宋体"/>
                <w:sz w:val="24"/>
                <w:highlight w:val="none"/>
              </w:rPr>
            </w:pPr>
            <w:r>
              <w:rPr>
                <w:rFonts w:hint="eastAsia" w:ascii="宋体" w:hAnsi="宋体" w:cs="宋体"/>
                <w:sz w:val="24"/>
                <w:highlight w:val="none"/>
              </w:rPr>
              <w:t>总价</w:t>
            </w:r>
          </w:p>
        </w:tc>
      </w:tr>
      <w:tr w14:paraId="0DE81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51A2261">
            <w:pPr>
              <w:adjustRightInd/>
              <w:rPr>
                <w:rFonts w:ascii="宋体" w:hAnsi="宋体" w:cs="宋体"/>
                <w:sz w:val="24"/>
                <w:highlight w:val="none"/>
              </w:rPr>
            </w:pPr>
            <w:r>
              <w:rPr>
                <w:rFonts w:hint="eastAsia" w:ascii="宋体" w:hAnsi="宋体" w:cs="宋体"/>
                <w:sz w:val="24"/>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14334A">
            <w:pPr>
              <w:adjustRightInd/>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36532E7C">
            <w:pPr>
              <w:adjustRightInd/>
              <w:rPr>
                <w:rFonts w:ascii="宋体" w:hAnsi="宋体" w:cs="宋体"/>
                <w:sz w:val="24"/>
                <w:highlight w:val="none"/>
              </w:rPr>
            </w:pPr>
            <w:r>
              <w:rPr>
                <w:rFonts w:hint="eastAsia" w:ascii="宋体" w:hAnsi="宋体" w:cs="宋体"/>
                <w:sz w:val="24"/>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56D86BE1">
            <w:pPr>
              <w:adjustRightInd/>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6D573964">
            <w:pPr>
              <w:adjustRightInd/>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290D413D">
            <w:pPr>
              <w:adjustRightInd/>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788A3BB">
            <w:pPr>
              <w:adjustRightInd/>
              <w:rPr>
                <w:rFonts w:ascii="宋体" w:hAnsi="宋体" w:cs="宋体"/>
                <w:sz w:val="24"/>
                <w:highlight w:val="none"/>
              </w:rPr>
            </w:pPr>
          </w:p>
        </w:tc>
      </w:tr>
      <w:tr w14:paraId="694E7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77D6E31">
            <w:pPr>
              <w:adjustRightInd/>
              <w:rPr>
                <w:rFonts w:ascii="宋体" w:hAnsi="宋体" w:cs="宋体"/>
                <w:sz w:val="24"/>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525F6E58">
            <w:pPr>
              <w:adjustRightInd/>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404DD266">
            <w:pPr>
              <w:adjustRightInd/>
              <w:rPr>
                <w:rFonts w:ascii="宋体" w:hAnsi="宋体" w:cs="宋体"/>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3ABFD98C">
            <w:pPr>
              <w:adjustRightInd/>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53EE70DC">
            <w:pPr>
              <w:adjustRightInd/>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03CC5C97">
            <w:pPr>
              <w:adjustRightInd/>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C86FB7B">
            <w:pPr>
              <w:adjustRightInd/>
              <w:rPr>
                <w:rFonts w:ascii="宋体" w:hAnsi="宋体" w:cs="宋体"/>
                <w:sz w:val="24"/>
                <w:highlight w:val="none"/>
              </w:rPr>
            </w:pPr>
          </w:p>
        </w:tc>
      </w:tr>
      <w:tr w14:paraId="5F10F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5394AE73">
            <w:pPr>
              <w:adjustRightInd/>
              <w:rPr>
                <w:rFonts w:ascii="宋体" w:hAnsi="宋体" w:cs="宋体"/>
                <w:sz w:val="24"/>
                <w:highlight w:val="none"/>
              </w:rPr>
            </w:pPr>
            <w:r>
              <w:rPr>
                <w:rFonts w:hint="eastAsia" w:ascii="宋体" w:hAnsi="宋体" w:cs="宋体"/>
                <w:sz w:val="24"/>
                <w:highlight w:val="none"/>
              </w:rPr>
              <w:t>合同总价（元，人民币）：小写￥              ，大写：</w:t>
            </w:r>
          </w:p>
        </w:tc>
      </w:tr>
    </w:tbl>
    <w:p w14:paraId="3BEF072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17EB70C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二、供货范围</w:t>
      </w:r>
    </w:p>
    <w:p w14:paraId="682CF50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合同供货范围包括所有合同货物、相关的技术资料。</w:t>
      </w:r>
    </w:p>
    <w:p w14:paraId="3E98770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42E091E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三、质保期、履约保证金与货款结算</w:t>
      </w:r>
    </w:p>
    <w:p w14:paraId="7423149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质保期：自验收合格之日起，整机质保期</w:t>
      </w:r>
      <w:r>
        <w:rPr>
          <w:rFonts w:hint="eastAsia" w:ascii="宋体" w:hAnsi="宋体" w:cs="宋体"/>
          <w:sz w:val="24"/>
          <w:highlight w:val="none"/>
          <w:u w:val="single"/>
        </w:rPr>
        <w:t xml:space="preserve">   </w:t>
      </w:r>
      <w:r>
        <w:rPr>
          <w:rFonts w:hint="eastAsia" w:ascii="宋体" w:hAnsi="宋体" w:cs="宋体"/>
          <w:sz w:val="24"/>
          <w:highlight w:val="none"/>
        </w:rPr>
        <w:t>年，其中</w:t>
      </w:r>
      <w:r>
        <w:rPr>
          <w:rFonts w:hint="eastAsia" w:ascii="宋体" w:hAnsi="宋体" w:cs="宋体"/>
          <w:sz w:val="24"/>
          <w:highlight w:val="none"/>
          <w:u w:val="single"/>
        </w:rPr>
        <w:t xml:space="preserve">    </w:t>
      </w:r>
      <w:r>
        <w:rPr>
          <w:rFonts w:hint="eastAsia" w:ascii="宋体" w:hAnsi="宋体" w:cs="宋体"/>
          <w:sz w:val="24"/>
          <w:highlight w:val="none"/>
        </w:rPr>
        <w:t>（配件名称）质保</w:t>
      </w:r>
      <w:r>
        <w:rPr>
          <w:rFonts w:hint="eastAsia" w:ascii="宋体" w:hAnsi="宋体" w:cs="宋体"/>
          <w:sz w:val="24"/>
          <w:highlight w:val="none"/>
          <w:u w:val="single"/>
        </w:rPr>
        <w:t xml:space="preserve">   </w:t>
      </w:r>
      <w:r>
        <w:rPr>
          <w:rFonts w:hint="eastAsia" w:ascii="宋体" w:hAnsi="宋体" w:cs="宋体"/>
          <w:sz w:val="24"/>
          <w:highlight w:val="none"/>
        </w:rPr>
        <w:t>年（如需要）。超过质保期的货物，终生维修，维修时只收部件成本费。软件的质保期即维护期，乙方应提供升级服务。质保期内质保维护升级等费用包含在合同总价中，不额外收取。</w:t>
      </w:r>
    </w:p>
    <w:p w14:paraId="0FF67B4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2.履约保证金（如无则删除本条款）</w:t>
      </w:r>
      <w:r>
        <w:rPr>
          <w:rFonts w:hint="eastAsia" w:ascii="宋体" w:hAnsi="宋体" w:cs="宋体"/>
          <w:b/>
          <w:bCs/>
          <w:sz w:val="24"/>
          <w:highlight w:val="none"/>
        </w:rPr>
        <w:t>：</w:t>
      </w:r>
      <w:r>
        <w:rPr>
          <w:rFonts w:hint="eastAsia" w:ascii="宋体" w:hAnsi="宋体" w:cs="宋体"/>
          <w:sz w:val="24"/>
          <w:highlight w:val="none"/>
        </w:rPr>
        <w:t>合同总金额的</w:t>
      </w:r>
      <w:r>
        <w:rPr>
          <w:rFonts w:hint="eastAsia" w:ascii="宋体" w:hAnsi="宋体" w:cs="宋体"/>
          <w:sz w:val="24"/>
          <w:highlight w:val="none"/>
          <w:u w:val="single"/>
          <w:lang w:val="en-US" w:eastAsia="zh-CN"/>
        </w:rPr>
        <w:t>1</w:t>
      </w:r>
      <w:r>
        <w:rPr>
          <w:rFonts w:hint="eastAsia" w:ascii="宋体" w:hAnsi="宋体" w:cs="宋体"/>
          <w:sz w:val="24"/>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2297C239">
      <w:pPr>
        <w:adjustRightInd/>
        <w:spacing w:line="360" w:lineRule="auto"/>
        <w:ind w:firstLine="480" w:firstLineChars="200"/>
        <w:rPr>
          <w:rFonts w:ascii="宋体" w:hAnsi="宋体" w:cs="宋体"/>
          <w:sz w:val="24"/>
          <w:highlight w:val="none"/>
          <w:u w:val="singl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货款结算（根据项目要求、采购文件、采购结果，按以下方式选择填写）：</w:t>
      </w:r>
    </w:p>
    <w:p w14:paraId="5303EC7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w:t>
      </w:r>
      <w:r>
        <w:rPr>
          <w:rFonts w:hint="eastAsia" w:ascii="宋体" w:hAnsi="宋体" w:cs="宋体"/>
          <w:spacing w:val="-6"/>
          <w:sz w:val="24"/>
          <w:highlight w:val="none"/>
        </w:rPr>
        <w:t>1</w:t>
      </w:r>
      <w:r>
        <w:rPr>
          <w:rFonts w:hint="eastAsia" w:ascii="宋体" w:hAnsi="宋体" w:cs="宋体"/>
          <w:sz w:val="24"/>
          <w:highlight w:val="none"/>
        </w:rPr>
        <w:t>）预付款方式：</w:t>
      </w:r>
    </w:p>
    <w:p w14:paraId="6CEB8D1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lang w:val="en-US" w:eastAsia="zh-CN"/>
        </w:rPr>
        <w:t>40</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lang w:val="en-US" w:eastAsia="zh-CN"/>
        </w:rPr>
        <w:t>60</w:t>
      </w:r>
      <w:r>
        <w:rPr>
          <w:rFonts w:hint="eastAsia" w:ascii="宋体" w:hAnsi="宋体" w:cs="宋体"/>
          <w:sz w:val="24"/>
          <w:highlight w:val="none"/>
        </w:rPr>
        <w:t>%。</w:t>
      </w:r>
    </w:p>
    <w:p w14:paraId="0D74FAE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lang w:val="en-US" w:eastAsia="zh-CN"/>
        </w:rPr>
        <w:t>40</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lang w:val="en-US" w:eastAsia="zh-CN"/>
        </w:rPr>
        <w:t>60</w:t>
      </w:r>
      <w:r>
        <w:rPr>
          <w:rFonts w:hint="eastAsia" w:ascii="宋体" w:hAnsi="宋体" w:cs="宋体"/>
          <w:sz w:val="24"/>
          <w:highlight w:val="none"/>
        </w:rPr>
        <w:t>%。</w:t>
      </w:r>
    </w:p>
    <w:p w14:paraId="178D9F0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③在签订合同时，乙方明确表示主动要求降低预付款比例的，可降低预付款比例（预付款保函同步调整）。</w:t>
      </w:r>
    </w:p>
    <w:p w14:paraId="3F4BDF9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（2）签订合同时乙方明确表示无需预付款或乙方为大型企业的，可以采用以下付款方式：</w:t>
      </w:r>
    </w:p>
    <w:p w14:paraId="4015983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w:t>
      </w:r>
      <w:r>
        <w:rPr>
          <w:rFonts w:hint="eastAsia" w:ascii="宋体" w:hAnsi="宋体" w:cs="宋体"/>
          <w:bCs/>
          <w:sz w:val="24"/>
          <w:highlight w:val="none"/>
        </w:rPr>
        <w:t>货到分期付款：</w:t>
      </w:r>
      <w:r>
        <w:rPr>
          <w:rFonts w:hint="eastAsia" w:ascii="宋体" w:hAnsi="宋体" w:cs="宋体"/>
          <w:sz w:val="24"/>
          <w:highlight w:val="none"/>
        </w:rPr>
        <w:t>货物送达并经甲方初步验收并收到发票后10个工作日内，甲方向乙方支付合同总价的</w:t>
      </w:r>
      <w:r>
        <w:rPr>
          <w:rFonts w:hint="eastAsia" w:ascii="宋体" w:hAnsi="宋体" w:cs="宋体"/>
          <w:sz w:val="24"/>
          <w:highlight w:val="none"/>
          <w:lang w:val="en-US" w:eastAsia="zh-CN"/>
        </w:rPr>
        <w:t>4</w:t>
      </w:r>
      <w:r>
        <w:rPr>
          <w:rFonts w:hint="eastAsia" w:ascii="宋体" w:hAnsi="宋体" w:cs="宋体"/>
          <w:sz w:val="24"/>
          <w:highlight w:val="none"/>
        </w:rPr>
        <w:t>0%；货物由乙方安装调试完毕并经甲方验收合格后，收到发票后10个工作日内，甲方向乙方支付合同总价的</w:t>
      </w:r>
      <w:r>
        <w:rPr>
          <w:rFonts w:hint="eastAsia" w:ascii="宋体" w:hAnsi="宋体" w:cs="宋体"/>
          <w:sz w:val="24"/>
          <w:highlight w:val="none"/>
          <w:lang w:val="en-US" w:eastAsia="zh-CN"/>
        </w:rPr>
        <w:t>6</w:t>
      </w:r>
      <w:r>
        <w:rPr>
          <w:rFonts w:hint="eastAsia" w:ascii="宋体" w:hAnsi="宋体" w:cs="宋体"/>
          <w:sz w:val="24"/>
          <w:highlight w:val="none"/>
        </w:rPr>
        <w:t>0%。</w:t>
      </w:r>
    </w:p>
    <w:p w14:paraId="01B0B57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②货到一次性支付：</w:t>
      </w:r>
    </w:p>
    <w:p w14:paraId="2C85C37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全部货物送达安装调试完毕，经甲方验收合格，收到发票后10个工作日内，甲方向乙方支付全部合同价款。 </w:t>
      </w:r>
    </w:p>
    <w:p w14:paraId="3E4AA36D">
      <w:pPr>
        <w:adjustRightInd/>
        <w:spacing w:line="360" w:lineRule="auto"/>
        <w:ind w:firstLine="480" w:firstLineChars="200"/>
        <w:rPr>
          <w:rFonts w:ascii="宋体" w:hAnsi="宋体" w:cs="宋体"/>
          <w:color w:val="FF0000"/>
          <w:sz w:val="24"/>
          <w:highlight w:val="none"/>
        </w:rPr>
      </w:pPr>
      <w:r>
        <w:rPr>
          <w:rFonts w:hint="eastAsia" w:ascii="宋体" w:hAnsi="宋体" w:cs="宋体"/>
          <w:sz w:val="24"/>
          <w:highlight w:val="none"/>
        </w:rPr>
        <w:t xml:space="preserve">③其它支付形式：                 </w:t>
      </w:r>
    </w:p>
    <w:p w14:paraId="0B5CD37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付款前，乙方须交纳合同约定的履约保证金（如有）并提供甲方财务处开具的履约保证金收据，乙方向甲方开具等额有效的合格增值税专用发票。甲方开票信息如下：</w:t>
      </w:r>
    </w:p>
    <w:p w14:paraId="2837581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单位名称：杭州电子科技大学。税号：12330000470009026T</w:t>
      </w:r>
    </w:p>
    <w:p w14:paraId="2DAA87F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开户银行：工行杭州高新支行。账号：1202026209008806216</w:t>
      </w:r>
    </w:p>
    <w:p w14:paraId="6A48A37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四、知识产权 </w:t>
      </w:r>
    </w:p>
    <w:p w14:paraId="1ABC76C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19" w:name="_Hlk155103594"/>
    </w:p>
    <w:bookmarkEnd w:id="419"/>
    <w:p w14:paraId="704D9A7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2.涉及产品定做的，甲方交付给乙方的设计图纸、样品、模具等商业秘密和知识产权归属于甲方，许可乙方在合同范围内使用，乙方负有保密责任。</w:t>
      </w:r>
    </w:p>
    <w:p w14:paraId="353555C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乙方违反上述条款导致甲方受损的，由此所导致的所有责任以及甲方所支付的所有费用（包括但不限于律师费、诉讼费等）均由乙方承担。</w:t>
      </w:r>
    </w:p>
    <w:p w14:paraId="6BFFC06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五、转包或分包</w:t>
      </w:r>
    </w:p>
    <w:p w14:paraId="14FCC3B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本合同范围的货物，应由乙方直接供应，不得转让他人供应。</w:t>
      </w:r>
    </w:p>
    <w:p w14:paraId="061E38A4">
      <w:pPr>
        <w:pStyle w:val="7"/>
        <w:adjustRightInd/>
        <w:spacing w:line="360" w:lineRule="auto"/>
        <w:ind w:firstLine="480" w:firstLineChars="200"/>
        <w:rPr>
          <w:rFonts w:hAnsi="宋体" w:cs="宋体"/>
          <w:sz w:val="24"/>
          <w:szCs w:val="24"/>
          <w:highlight w:val="none"/>
        </w:rPr>
      </w:pPr>
      <w:r>
        <w:rPr>
          <w:rFonts w:hint="eastAsia" w:hAnsi="宋体" w:cs="宋体"/>
          <w:snapToGrid/>
          <w:sz w:val="24"/>
          <w:szCs w:val="24"/>
          <w:highlight w:val="none"/>
        </w:rPr>
        <w:t>2</w:t>
      </w:r>
      <w:r>
        <w:rPr>
          <w:rFonts w:hint="eastAsia" w:hAnsi="宋体" w:cs="宋体"/>
          <w:spacing w:val="-6"/>
          <w:sz w:val="24"/>
          <w:szCs w:val="24"/>
          <w:highlight w:val="none"/>
        </w:rPr>
        <w:t>.</w:t>
      </w:r>
      <w:r>
        <w:rPr>
          <w:rFonts w:hint="eastAsia" w:hAnsi="宋体" w:cs="宋体"/>
          <w:sz w:val="24"/>
          <w:szCs w:val="24"/>
          <w:highlight w:val="none"/>
        </w:rPr>
        <w:t>除非得到甲方的书面同意，乙方不得将本合同范围的货物分包给他人供应。</w:t>
      </w:r>
    </w:p>
    <w:p w14:paraId="6EA201F9">
      <w:pPr>
        <w:pStyle w:val="3"/>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3</w:t>
      </w:r>
      <w:r>
        <w:rPr>
          <w:rFonts w:hint="eastAsia" w:hAnsi="宋体" w:cs="宋体"/>
          <w:spacing w:val="-6"/>
          <w:sz w:val="24"/>
          <w:szCs w:val="24"/>
          <w:highlight w:val="none"/>
        </w:rPr>
        <w:t>.</w:t>
      </w:r>
      <w:r>
        <w:rPr>
          <w:rFonts w:hint="eastAsia" w:hAnsi="宋体" w:cs="宋体"/>
          <w:sz w:val="24"/>
          <w:szCs w:val="24"/>
          <w:highlight w:val="none"/>
        </w:rPr>
        <w:t>如有转让或未经甲方同意的分包行为，甲方有权解除合同，没收履约保证金并追究乙方的违约责任。</w:t>
      </w:r>
    </w:p>
    <w:p w14:paraId="68248CE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六、货物交付</w:t>
      </w:r>
    </w:p>
    <w:p w14:paraId="284F345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交货期：自合同签订之日起</w:t>
      </w:r>
      <w:r>
        <w:rPr>
          <w:rFonts w:hint="eastAsia" w:ascii="宋体" w:hAnsi="宋体" w:cs="宋体"/>
          <w:sz w:val="24"/>
          <w:highlight w:val="none"/>
          <w:u w:val="single"/>
        </w:rPr>
        <w:t xml:space="preserve">      </w:t>
      </w:r>
      <w:r>
        <w:rPr>
          <w:rFonts w:hint="eastAsia" w:ascii="宋体" w:hAnsi="宋体" w:cs="宋体"/>
          <w:sz w:val="24"/>
          <w:highlight w:val="none"/>
        </w:rPr>
        <w:t>个工作日内。</w:t>
      </w:r>
    </w:p>
    <w:p w14:paraId="1D2D1F0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交货方式：</w:t>
      </w:r>
      <w:bookmarkStart w:id="420" w:name="_Hlk155602651"/>
      <w:r>
        <w:rPr>
          <w:rFonts w:hint="eastAsia" w:ascii="宋体" w:hAnsi="宋体" w:cs="宋体"/>
          <w:sz w:val="24"/>
          <w:highlight w:val="none"/>
        </w:rPr>
        <w:t>　　　送货上门　　</w:t>
      </w:r>
      <w:bookmarkStart w:id="421" w:name="_Hlk155602451"/>
      <w:r>
        <w:rPr>
          <w:rFonts w:hint="eastAsia" w:ascii="宋体" w:hAnsi="宋体" w:cs="宋体"/>
          <w:sz w:val="24"/>
          <w:highlight w:val="none"/>
        </w:rPr>
        <w:t>。</w:t>
      </w:r>
      <w:bookmarkEnd w:id="420"/>
      <w:bookmarkEnd w:id="421"/>
    </w:p>
    <w:p w14:paraId="0A8E844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交货地点：</w:t>
      </w:r>
      <w:bookmarkStart w:id="422" w:name="_Hlk155602663"/>
      <w:r>
        <w:rPr>
          <w:rFonts w:hint="eastAsia" w:ascii="宋体" w:hAnsi="宋体" w:cs="宋体"/>
          <w:sz w:val="24"/>
          <w:highlight w:val="none"/>
        </w:rPr>
        <w:t xml:space="preserve"> 　　甲方指定地点　 。</w:t>
      </w:r>
      <w:bookmarkEnd w:id="422"/>
    </w:p>
    <w:p w14:paraId="1C7C8EC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联系人及电话：</w:t>
      </w:r>
      <w:bookmarkStart w:id="423" w:name="_Hlk155181628"/>
      <w:r>
        <w:rPr>
          <w:rFonts w:hint="eastAsia" w:ascii="宋体" w:hAnsi="宋体" w:cs="宋体"/>
          <w:sz w:val="24"/>
          <w:highlight w:val="none"/>
        </w:rPr>
        <w:t>甲方 姓名_________联系电话</w:t>
      </w:r>
      <w:r>
        <w:rPr>
          <w:rFonts w:hint="eastAsia" w:ascii="宋体" w:hAnsi="宋体" w:cs="宋体"/>
          <w:sz w:val="24"/>
          <w:highlight w:val="none"/>
          <w:u w:val="single"/>
        </w:rPr>
        <w:t xml:space="preserve">（办公电话及手机号） </w:t>
      </w:r>
      <w:r>
        <w:rPr>
          <w:rFonts w:hint="eastAsia" w:ascii="宋体" w:hAnsi="宋体" w:cs="宋体"/>
          <w:sz w:val="24"/>
          <w:highlight w:val="none"/>
        </w:rPr>
        <w:t>；乙方 姓名 __________联系电话</w:t>
      </w:r>
      <w:r>
        <w:rPr>
          <w:rFonts w:hint="eastAsia" w:ascii="宋体" w:hAnsi="宋体" w:cs="宋体"/>
          <w:sz w:val="24"/>
          <w:highlight w:val="none"/>
          <w:u w:val="single"/>
        </w:rPr>
        <w:t xml:space="preserve">（办公电话及手机号） </w:t>
      </w:r>
      <w:bookmarkEnd w:id="423"/>
      <w:r>
        <w:rPr>
          <w:rFonts w:hint="eastAsia" w:ascii="宋体" w:hAnsi="宋体" w:cs="宋体"/>
          <w:sz w:val="24"/>
          <w:highlight w:val="none"/>
        </w:rPr>
        <w:t>。</w:t>
      </w:r>
    </w:p>
    <w:p w14:paraId="7B40687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乙方应在交货前3日内，以电话或传真向甲方提供交货计划（内容包括合同号、设备名称、型号规格、数量、重量和体积的约数、交货时间、地点、运输安排）。甲方应及时作好准备，办妥一切接货手续。</w:t>
      </w:r>
    </w:p>
    <w:p w14:paraId="1F7B9B0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6</w:t>
      </w:r>
      <w:r>
        <w:rPr>
          <w:rFonts w:hint="eastAsia" w:ascii="宋体" w:hAnsi="宋体" w:cs="宋体"/>
          <w:spacing w:val="-6"/>
          <w:sz w:val="24"/>
          <w:highlight w:val="none"/>
        </w:rPr>
        <w:t>.</w:t>
      </w:r>
      <w:r>
        <w:rPr>
          <w:rFonts w:hint="eastAsia" w:ascii="宋体" w:hAnsi="宋体" w:cs="宋体"/>
          <w:sz w:val="24"/>
          <w:highlight w:val="none"/>
        </w:rPr>
        <w:t>本合同所有物品运抵甲方现场后，乙方应在确保设备外包装完好无损的情况下向甲方交货，出现货物不全，外包装破损等情况，甲方不予接收，由乙方负责更换，其相关费用由乙方负担。</w:t>
      </w:r>
    </w:p>
    <w:p w14:paraId="30C50C9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7</w:t>
      </w:r>
      <w:r>
        <w:rPr>
          <w:rFonts w:hint="eastAsia" w:ascii="宋体" w:hAnsi="宋体" w:cs="宋体"/>
          <w:spacing w:val="-6"/>
          <w:sz w:val="24"/>
          <w:highlight w:val="none"/>
        </w:rPr>
        <w:t>.</w:t>
      </w:r>
      <w:r>
        <w:rPr>
          <w:rFonts w:hint="eastAsia" w:ascii="宋体" w:hAnsi="宋体" w:cs="宋体"/>
          <w:sz w:val="24"/>
          <w:highlight w:val="none"/>
        </w:rPr>
        <w:t>乙方负责在约定期内将货物安全运抵指定地点，运输方式由乙方自行决定，相关费用由乙方承担。运输途中产生的交通事故、人身伤害、财产损失等责任均由乙方自行承担，与甲方无涉。</w:t>
      </w:r>
    </w:p>
    <w:p w14:paraId="00D79A0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七、安装与验收</w:t>
      </w:r>
    </w:p>
    <w:p w14:paraId="08B5076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验收由甲方负责实施，甲乙双方验收人员在安装数量和合同价格清单上签字确认。</w:t>
      </w:r>
    </w:p>
    <w:p w14:paraId="2316104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991F98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7189E41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最终验收：货物经安装调试完成且符合技术要求后，甲方负责在</w:t>
      </w:r>
      <w:r>
        <w:rPr>
          <w:rFonts w:hint="eastAsia" w:ascii="宋体" w:hAnsi="宋体" w:cs="宋体"/>
          <w:sz w:val="24"/>
          <w:highlight w:val="none"/>
          <w:u w:val="single"/>
        </w:rPr>
        <w:t xml:space="preserve">    </w:t>
      </w:r>
      <w:r>
        <w:rPr>
          <w:rFonts w:hint="eastAsia" w:ascii="宋体" w:hAnsi="宋体" w:cs="宋体"/>
          <w:sz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24" w:name="_Hlk155181772"/>
    </w:p>
    <w:bookmarkEnd w:id="424"/>
    <w:p w14:paraId="137862E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八、质量保证与售后服务</w:t>
      </w:r>
    </w:p>
    <w:p w14:paraId="64A924B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乙方</w:t>
      </w:r>
      <w:bookmarkStart w:id="425" w:name="_Hlk154577956"/>
      <w:r>
        <w:rPr>
          <w:rFonts w:hint="eastAsia" w:ascii="宋体" w:hAnsi="宋体" w:cs="宋体"/>
          <w:sz w:val="24"/>
          <w:highlight w:val="none"/>
        </w:rPr>
        <w:t>应按采购文件规定的货物性能、技术要求、质量标准向甲方提供</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月后生产的，全新未经使用的，符合国家法律规定和技术规格、质量标准的出厂原装合格产品。</w:t>
      </w:r>
      <w:bookmarkEnd w:id="425"/>
    </w:p>
    <w:p w14:paraId="1F039C6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售后服务</w:t>
      </w:r>
    </w:p>
    <w:p w14:paraId="46D9596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2.1远程技术支持：乙方应具有稳定的技术支持队伍和完善的服务支持网络，提供</w:t>
      </w:r>
      <w:r>
        <w:rPr>
          <w:rFonts w:hint="eastAsia" w:ascii="宋体" w:hAnsi="宋体" w:cs="宋体"/>
          <w:sz w:val="24"/>
          <w:highlight w:val="none"/>
          <w:u w:val="single"/>
        </w:rPr>
        <w:t xml:space="preserve"> 7×24小时 </w:t>
      </w:r>
      <w:r>
        <w:rPr>
          <w:rFonts w:hint="eastAsia" w:ascii="宋体" w:hAnsi="宋体" w:cs="宋体"/>
          <w:sz w:val="24"/>
          <w:highlight w:val="none"/>
        </w:rPr>
        <w:t>技术支持服务，及时响应甲方的技术服务支持需求，提出有效的解决方案，解决甲方在货物使用过程中遇到的实际问题。</w:t>
      </w:r>
    </w:p>
    <w:p w14:paraId="0A2D9D2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2.2现场技术支持：对于通过电话、邮件等远程技术支持不能解决的问题，乙方应在</w:t>
      </w:r>
      <w:r>
        <w:rPr>
          <w:rFonts w:hint="eastAsia" w:ascii="宋体" w:hAnsi="宋体" w:cs="宋体"/>
          <w:sz w:val="24"/>
          <w:highlight w:val="none"/>
          <w:u w:val="single"/>
        </w:rPr>
        <w:t xml:space="preserve">      </w:t>
      </w:r>
      <w:r>
        <w:rPr>
          <w:rFonts w:hint="eastAsia" w:ascii="宋体" w:hAnsi="宋体" w:cs="宋体"/>
          <w:sz w:val="24"/>
          <w:highlight w:val="none"/>
        </w:rPr>
        <w:t>小时内派遣相关人员赶赴现场，</w:t>
      </w:r>
      <w:r>
        <w:rPr>
          <w:rFonts w:hint="eastAsia" w:ascii="宋体" w:hAnsi="宋体" w:cs="宋体"/>
          <w:sz w:val="24"/>
          <w:highlight w:val="none"/>
          <w:u w:val="single"/>
        </w:rPr>
        <w:t xml:space="preserve">     </w:t>
      </w:r>
      <w:r>
        <w:rPr>
          <w:rFonts w:hint="eastAsia" w:ascii="宋体" w:hAnsi="宋体" w:cs="宋体"/>
          <w:sz w:val="24"/>
          <w:highlight w:val="none"/>
        </w:rPr>
        <w:t>小时内维修完毕；发生紧急抢修事故的，乙方应在接到甲方通知后</w:t>
      </w:r>
      <w:r>
        <w:rPr>
          <w:rFonts w:hint="eastAsia" w:ascii="宋体" w:hAnsi="宋体" w:cs="宋体"/>
          <w:sz w:val="24"/>
          <w:highlight w:val="none"/>
          <w:u w:val="single"/>
        </w:rPr>
        <w:t xml:space="preserve">     </w:t>
      </w:r>
      <w:r>
        <w:rPr>
          <w:rFonts w:hint="eastAsia" w:ascii="宋体" w:hAnsi="宋体" w:cs="宋体"/>
          <w:sz w:val="24"/>
          <w:highlight w:val="none"/>
        </w:rPr>
        <w:t>小时内到达现场抢修，并于到达现场</w:t>
      </w:r>
      <w:r>
        <w:rPr>
          <w:rFonts w:hint="eastAsia" w:ascii="宋体" w:hAnsi="宋体" w:cs="宋体"/>
          <w:sz w:val="24"/>
          <w:highlight w:val="none"/>
          <w:u w:val="single"/>
        </w:rPr>
        <w:t xml:space="preserve">    </w:t>
      </w:r>
      <w:r>
        <w:rPr>
          <w:rFonts w:hint="eastAsia" w:ascii="宋体" w:hAnsi="宋体" w:cs="宋体"/>
          <w:sz w:val="24"/>
          <w:highlight w:val="none"/>
        </w:rPr>
        <w:t>小时之内排除故障。乙方未在约定时间内修复的或同一货物经</w:t>
      </w:r>
      <w:r>
        <w:rPr>
          <w:rFonts w:hint="eastAsia" w:ascii="宋体" w:hAnsi="宋体" w:cs="宋体"/>
          <w:sz w:val="24"/>
          <w:highlight w:val="none"/>
          <w:u w:val="single"/>
        </w:rPr>
        <w:t xml:space="preserve">    </w:t>
      </w:r>
      <w:r>
        <w:rPr>
          <w:rFonts w:hint="eastAsia" w:ascii="宋体" w:hAnsi="宋体" w:cs="宋体"/>
          <w:sz w:val="24"/>
          <w:highlight w:val="none"/>
        </w:rPr>
        <w:t>次维修后仍不能稳定、可靠运行的，甲方有权要求乙方免费更换。</w:t>
      </w:r>
    </w:p>
    <w:p w14:paraId="017E506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九、保密条款</w:t>
      </w:r>
    </w:p>
    <w:p w14:paraId="013700C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716A77B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十、违约责任</w:t>
      </w:r>
    </w:p>
    <w:p w14:paraId="68AE080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甲方无故逾期验收和办理货款支付手续的，每逾期一日，应按逾期付款总额</w:t>
      </w:r>
      <w:r>
        <w:rPr>
          <w:rFonts w:hint="eastAsia" w:ascii="宋体" w:hAnsi="宋体" w:cs="宋体"/>
          <w:sz w:val="24"/>
          <w:highlight w:val="none"/>
          <w:u w:val="single"/>
        </w:rPr>
        <w:t>千分之一</w:t>
      </w:r>
      <w:r>
        <w:rPr>
          <w:rFonts w:hint="eastAsia" w:ascii="宋体" w:hAnsi="宋体" w:cs="宋体"/>
          <w:sz w:val="24"/>
          <w:highlight w:val="none"/>
        </w:rPr>
        <w:t>向乙方支付违约金。</w:t>
      </w:r>
    </w:p>
    <w:p w14:paraId="55390E3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乙方逾期交货完工的，每逾期一日，应按合同总价</w:t>
      </w:r>
      <w:r>
        <w:rPr>
          <w:rFonts w:hint="eastAsia" w:ascii="宋体" w:hAnsi="宋体" w:cs="宋体"/>
          <w:sz w:val="24"/>
          <w:highlight w:val="none"/>
          <w:u w:val="single"/>
        </w:rPr>
        <w:t>千分之一</w:t>
      </w:r>
      <w:r>
        <w:rPr>
          <w:rFonts w:hint="eastAsia" w:ascii="宋体" w:hAnsi="宋体" w:cs="宋体"/>
          <w:sz w:val="24"/>
          <w:highlight w:val="none"/>
        </w:rPr>
        <w:t>向甲方支付违约金。逾期超过约定日期</w:t>
      </w:r>
      <w:r>
        <w:rPr>
          <w:rFonts w:hint="eastAsia" w:ascii="宋体" w:hAnsi="宋体" w:cs="宋体"/>
          <w:sz w:val="24"/>
          <w:highlight w:val="none"/>
          <w:u w:val="single"/>
        </w:rPr>
        <w:t xml:space="preserve"> 10 </w:t>
      </w:r>
      <w:r>
        <w:rPr>
          <w:rFonts w:hint="eastAsia" w:ascii="宋体" w:hAnsi="宋体" w:cs="宋体"/>
          <w:sz w:val="24"/>
          <w:highlight w:val="none"/>
        </w:rPr>
        <w:t>个工作日不能交货完工的，甲方有权解除本合同，并要求乙方支付合同总价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7715B7B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36CD299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乙方未能按约定要求履行保修义务的，</w:t>
      </w:r>
      <w:bookmarkStart w:id="426" w:name="_Hlk154755811"/>
      <w:r>
        <w:rPr>
          <w:rFonts w:hint="eastAsia" w:ascii="宋体" w:hAnsi="宋体" w:cs="宋体"/>
          <w:sz w:val="24"/>
          <w:highlight w:val="none"/>
        </w:rPr>
        <w:t>每发生一次应向甲方支付</w:t>
      </w:r>
      <w:r>
        <w:rPr>
          <w:rFonts w:hint="eastAsia" w:ascii="宋体" w:hAnsi="宋体" w:cs="宋体"/>
          <w:sz w:val="24"/>
          <w:highlight w:val="none"/>
          <w:u w:val="single"/>
        </w:rPr>
        <w:t xml:space="preserve">     </w:t>
      </w:r>
      <w:r>
        <w:rPr>
          <w:rFonts w:hint="eastAsia" w:ascii="宋体" w:hAnsi="宋体" w:cs="宋体"/>
          <w:sz w:val="24"/>
          <w:highlight w:val="none"/>
        </w:rPr>
        <w:t>元的违约金，同时，甲方有权委托第三方进行保修，所产生的费用由乙方承担。</w:t>
      </w:r>
      <w:bookmarkEnd w:id="426"/>
      <w:r>
        <w:rPr>
          <w:rFonts w:hint="eastAsia" w:ascii="宋体" w:hAnsi="宋体" w:cs="宋体"/>
          <w:sz w:val="24"/>
          <w:highlight w:val="none"/>
        </w:rPr>
        <w:t>若因货物缺陷或乙方服务质量等问题造成甲方或任何人员人身、财产损害的，乙方应承担有关责任并作出相应赔偿。</w:t>
      </w:r>
    </w:p>
    <w:p w14:paraId="61AA7C5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 xml:space="preserve">因乙方其他违约行为导致甲方解除合同的，乙方应向甲方支付合同总价 </w:t>
      </w:r>
      <w:r>
        <w:rPr>
          <w:rFonts w:hint="eastAsia" w:ascii="宋体" w:hAnsi="宋体" w:cs="宋体"/>
          <w:sz w:val="24"/>
          <w:highlight w:val="none"/>
          <w:u w:val="single"/>
        </w:rPr>
        <w:t>5 %</w:t>
      </w:r>
      <w:r>
        <w:rPr>
          <w:rFonts w:hint="eastAsia" w:ascii="宋体" w:hAnsi="宋体" w:cs="宋体"/>
          <w:sz w:val="24"/>
          <w:highlight w:val="none"/>
        </w:rPr>
        <w:t>的违约金，违约金不足以弥补甲方损失的，乙方还应负责赔偿。</w:t>
      </w:r>
    </w:p>
    <w:p w14:paraId="4ECE76A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十一、不可抗力</w:t>
      </w:r>
    </w:p>
    <w:p w14:paraId="7A34E8A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在合同有效期内，任何一方因不可抗力事件导致不能履行合同，则合同履行期可延长，其延长期与不可抗力影响期相同。</w:t>
      </w:r>
    </w:p>
    <w:p w14:paraId="388762F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本条所述的“不可抗力”系指双方不可预见、不可避免、不可克服的事件。</w:t>
      </w:r>
    </w:p>
    <w:p w14:paraId="243BB01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不可抗力事件发生后，受不可抗力事件影响的一方应在事件发生后3日内通知对方，并寄送有关权威机构出具的证明。同时应立即尽一切合理努力采取措施，消除影响，减少损失。</w:t>
      </w:r>
    </w:p>
    <w:p w14:paraId="783A106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不可抗力事件延续30天以上，双方应通过友好协商，确定是否继续履行合同。</w:t>
      </w:r>
    </w:p>
    <w:p w14:paraId="3488890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十二、法律适用与争议解决</w:t>
      </w:r>
    </w:p>
    <w:p w14:paraId="448BEF6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本合同的订立、解释、履行及争议解决，均适用中华人民共和国法律。</w:t>
      </w:r>
    </w:p>
    <w:p w14:paraId="615FE4E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本合同履行过程中发生争议的，甲乙双方应友好协商；协商不成的，任何一方可向甲方所在地人民法院起诉。</w:t>
      </w:r>
    </w:p>
    <w:p w14:paraId="5FA756A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十三、合同生效及其他</w:t>
      </w:r>
    </w:p>
    <w:p w14:paraId="7718EB3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本合同经甲、乙双方代表签字并加盖单位公章或合同专用章后生效，甲方的单位公章盖采购中心合同专用章（其他部门公章无效）。</w:t>
      </w:r>
    </w:p>
    <w:p w14:paraId="2E0C655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088B692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本次采购过程中形成的招标（非招标）文件、投标（响应）文件、澄清承诺、补充协议、附件等</w:t>
      </w:r>
      <w:r>
        <w:rPr>
          <w:rFonts w:hint="eastAsia" w:ascii="宋体" w:hAnsi="宋体" w:cs="宋体"/>
          <w:sz w:val="24"/>
          <w:highlight w:val="none"/>
          <w:lang w:val="zh-CN"/>
        </w:rPr>
        <w:t>为本合同的组成部分，并构成一个整体，需综合解释、相互补充。如果</w:t>
      </w:r>
      <w:r>
        <w:rPr>
          <w:rFonts w:hint="eastAsia" w:ascii="宋体" w:hAnsi="宋体" w:cs="宋体"/>
          <w:sz w:val="24"/>
          <w:highlight w:val="none"/>
        </w:rPr>
        <w:t>上述</w:t>
      </w:r>
      <w:r>
        <w:rPr>
          <w:rFonts w:hint="eastAsia" w:ascii="宋体" w:hAnsi="宋体" w:cs="宋体"/>
          <w:sz w:val="24"/>
          <w:highlight w:val="none"/>
          <w:lang w:val="zh-CN"/>
        </w:rPr>
        <w:t>文件内容出现不一致的情形，那么在保证按照采购文件确定的事项的前提下，组成本合同的多个文件的优先适用顺序如下：</w:t>
      </w:r>
    </w:p>
    <w:p w14:paraId="1F3CCC4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（1）本合同及其补充合同、变更协议；</w:t>
      </w:r>
    </w:p>
    <w:p w14:paraId="3FC6E5D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（2）中标（成交）通知书；</w:t>
      </w:r>
    </w:p>
    <w:p w14:paraId="09F2E88D">
      <w:pPr>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（3）投标（</w:t>
      </w:r>
      <w:r>
        <w:rPr>
          <w:rFonts w:hint="eastAsia" w:ascii="宋体" w:hAnsi="宋体" w:cs="宋体"/>
          <w:sz w:val="24"/>
          <w:highlight w:val="none"/>
          <w:lang w:val="zh-CN"/>
        </w:rPr>
        <w:t>响应）文件（含澄清或者说明文件）；</w:t>
      </w:r>
    </w:p>
    <w:p w14:paraId="768637A1">
      <w:pPr>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（4）招标（非招标）</w:t>
      </w:r>
      <w:r>
        <w:rPr>
          <w:rFonts w:hint="eastAsia" w:ascii="宋体" w:hAnsi="宋体" w:cs="宋体"/>
          <w:sz w:val="24"/>
          <w:highlight w:val="none"/>
          <w:lang w:val="zh-CN"/>
        </w:rPr>
        <w:t>文件（含澄清或者修改文件）；</w:t>
      </w:r>
    </w:p>
    <w:p w14:paraId="6D0A4631">
      <w:pPr>
        <w:pStyle w:val="7"/>
        <w:adjustRightInd/>
        <w:spacing w:line="360" w:lineRule="auto"/>
        <w:ind w:firstLine="480" w:firstLineChars="200"/>
        <w:rPr>
          <w:rFonts w:hAnsi="宋体" w:cs="宋体"/>
          <w:sz w:val="24"/>
          <w:szCs w:val="24"/>
          <w:highlight w:val="none"/>
        </w:rPr>
      </w:pPr>
      <w:r>
        <w:rPr>
          <w:rFonts w:hint="eastAsia" w:hAnsi="宋体" w:cs="宋体"/>
          <w:sz w:val="24"/>
          <w:szCs w:val="24"/>
          <w:highlight w:val="none"/>
        </w:rPr>
        <w:t>（5）</w:t>
      </w:r>
      <w:r>
        <w:rPr>
          <w:rFonts w:hint="eastAsia" w:hAnsi="宋体" w:cs="宋体"/>
          <w:sz w:val="24"/>
          <w:szCs w:val="24"/>
          <w:highlight w:val="none"/>
          <w:lang w:val="zh-CN"/>
        </w:rPr>
        <w:t>其他相关采购文件。</w:t>
      </w:r>
    </w:p>
    <w:p w14:paraId="4C61FB3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本合同未尽事宜，遵照《中华人民共和国民法典》有关条文执行。</w:t>
      </w:r>
    </w:p>
    <w:p w14:paraId="200DD2F6">
      <w:pPr>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5.</w:t>
      </w:r>
      <w:r>
        <w:rPr>
          <w:rFonts w:hint="eastAsia" w:ascii="宋体" w:hAnsi="宋体" w:cs="宋体"/>
          <w:sz w:val="24"/>
          <w:highlight w:val="none"/>
        </w:rPr>
        <w:t xml:space="preserve"> 本合同一式五份，甲方执三份，乙方和鉴证方各执一份，具有同等法律效力。</w:t>
      </w:r>
    </w:p>
    <w:p w14:paraId="19FB03CD">
      <w:pPr>
        <w:adjustRightInd/>
        <w:spacing w:line="360" w:lineRule="auto"/>
        <w:ind w:firstLine="480" w:firstLineChars="200"/>
        <w:rPr>
          <w:rFonts w:ascii="宋体" w:hAnsi="宋体" w:cs="宋体"/>
          <w:sz w:val="24"/>
          <w:highlight w:val="none"/>
        </w:rPr>
      </w:pPr>
    </w:p>
    <w:p w14:paraId="4EC15C26">
      <w:pPr>
        <w:pStyle w:val="3"/>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合同附件：   （附件名称）（如有则填写，如无则删除）</w:t>
      </w:r>
    </w:p>
    <w:p w14:paraId="594214FA">
      <w:pPr>
        <w:adjustRightInd/>
        <w:spacing w:line="360" w:lineRule="auto"/>
        <w:ind w:firstLine="480" w:firstLineChars="200"/>
        <w:rPr>
          <w:rFonts w:ascii="宋体" w:hAnsi="宋体" w:cs="宋体"/>
          <w:sz w:val="24"/>
          <w:highlight w:val="none"/>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66439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3460C8FD">
            <w:pPr>
              <w:adjustRightInd/>
              <w:rPr>
                <w:rFonts w:ascii="宋体" w:hAnsi="宋体" w:cs="宋体"/>
                <w:spacing w:val="-6"/>
                <w:sz w:val="24"/>
                <w:highlight w:val="none"/>
              </w:rPr>
            </w:pPr>
            <w:r>
              <w:rPr>
                <w:rFonts w:hint="eastAsia" w:ascii="宋体" w:hAnsi="宋体" w:cs="宋体"/>
                <w:spacing w:val="-6"/>
                <w:sz w:val="24"/>
                <w:highlight w:val="none"/>
              </w:rPr>
              <w:t>甲方：杭州电子科技大学（公章）</w:t>
            </w:r>
          </w:p>
        </w:tc>
        <w:tc>
          <w:tcPr>
            <w:tcW w:w="4176" w:type="dxa"/>
            <w:vAlign w:val="center"/>
          </w:tcPr>
          <w:p w14:paraId="31F7E2FA">
            <w:pPr>
              <w:adjustRightInd/>
              <w:rPr>
                <w:rFonts w:ascii="宋体" w:hAnsi="宋体" w:cs="宋体"/>
                <w:spacing w:val="-6"/>
                <w:sz w:val="24"/>
                <w:highlight w:val="none"/>
              </w:rPr>
            </w:pPr>
            <w:r>
              <w:rPr>
                <w:rFonts w:hint="eastAsia" w:ascii="宋体" w:hAnsi="宋体" w:cs="宋体"/>
                <w:spacing w:val="-6"/>
                <w:sz w:val="24"/>
                <w:highlight w:val="none"/>
              </w:rPr>
              <w:t>乙方：（公章）</w:t>
            </w:r>
          </w:p>
        </w:tc>
      </w:tr>
      <w:tr w14:paraId="62FD1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777EED47">
            <w:pPr>
              <w:adjustRightInd/>
              <w:rPr>
                <w:rFonts w:ascii="宋体" w:hAnsi="宋体" w:cs="宋体"/>
                <w:sz w:val="24"/>
                <w:highlight w:val="none"/>
              </w:rPr>
            </w:pPr>
            <w:r>
              <w:rPr>
                <w:rFonts w:hint="eastAsia" w:ascii="宋体" w:hAnsi="宋体" w:cs="宋体"/>
                <w:sz w:val="24"/>
                <w:highlight w:val="none"/>
              </w:rPr>
              <w:t>法定（授权）代表人：</w:t>
            </w:r>
          </w:p>
          <w:p w14:paraId="5D80878E">
            <w:pPr>
              <w:adjustRightInd/>
              <w:rPr>
                <w:rFonts w:ascii="宋体" w:hAnsi="宋体" w:cs="宋体"/>
                <w:spacing w:val="-6"/>
                <w:sz w:val="24"/>
                <w:highlight w:val="none"/>
              </w:rPr>
            </w:pPr>
            <w:r>
              <w:rPr>
                <w:rFonts w:hint="eastAsia" w:ascii="宋体" w:hAnsi="宋体" w:cs="宋体"/>
                <w:spacing w:val="-6"/>
                <w:sz w:val="24"/>
                <w:highlight w:val="none"/>
              </w:rPr>
              <w:t>(签字）</w:t>
            </w:r>
          </w:p>
        </w:tc>
        <w:tc>
          <w:tcPr>
            <w:tcW w:w="4176" w:type="dxa"/>
            <w:vAlign w:val="center"/>
          </w:tcPr>
          <w:p w14:paraId="6F958C72">
            <w:pPr>
              <w:adjustRightInd/>
              <w:rPr>
                <w:rFonts w:ascii="宋体" w:hAnsi="宋体" w:cs="宋体"/>
                <w:sz w:val="24"/>
                <w:highlight w:val="none"/>
              </w:rPr>
            </w:pPr>
            <w:r>
              <w:rPr>
                <w:rFonts w:hint="eastAsia" w:ascii="宋体" w:hAnsi="宋体" w:cs="宋体"/>
                <w:sz w:val="24"/>
                <w:highlight w:val="none"/>
              </w:rPr>
              <w:t>法定（授权）代表人：</w:t>
            </w:r>
          </w:p>
          <w:p w14:paraId="569FE586">
            <w:pPr>
              <w:adjustRightInd/>
              <w:rPr>
                <w:rFonts w:ascii="宋体" w:hAnsi="宋体" w:cs="宋体"/>
                <w:spacing w:val="-6"/>
                <w:sz w:val="24"/>
                <w:highlight w:val="none"/>
              </w:rPr>
            </w:pPr>
            <w:r>
              <w:rPr>
                <w:rFonts w:hint="eastAsia" w:ascii="宋体" w:hAnsi="宋体" w:cs="宋体"/>
                <w:spacing w:val="-6"/>
                <w:sz w:val="24"/>
                <w:highlight w:val="none"/>
              </w:rPr>
              <w:t>（签字）</w:t>
            </w:r>
          </w:p>
        </w:tc>
      </w:tr>
      <w:tr w14:paraId="31D57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62D944D4">
            <w:pPr>
              <w:adjustRightInd/>
              <w:rPr>
                <w:rFonts w:ascii="宋体" w:hAnsi="宋体" w:cs="宋体"/>
                <w:spacing w:val="-6"/>
                <w:sz w:val="24"/>
                <w:highlight w:val="none"/>
              </w:rPr>
            </w:pPr>
            <w:r>
              <w:rPr>
                <w:rFonts w:hint="eastAsia" w:ascii="宋体" w:hAnsi="宋体" w:cs="宋体"/>
                <w:spacing w:val="-6"/>
                <w:sz w:val="24"/>
                <w:highlight w:val="none"/>
              </w:rPr>
              <w:t>地址：杭州下沙高教园区二号大街1158号</w:t>
            </w:r>
          </w:p>
        </w:tc>
        <w:tc>
          <w:tcPr>
            <w:tcW w:w="4176" w:type="dxa"/>
            <w:vAlign w:val="center"/>
          </w:tcPr>
          <w:p w14:paraId="327B0BF3">
            <w:pPr>
              <w:adjustRightInd/>
              <w:rPr>
                <w:rFonts w:ascii="宋体" w:hAnsi="宋体" w:cs="宋体"/>
                <w:spacing w:val="-6"/>
                <w:sz w:val="24"/>
                <w:highlight w:val="none"/>
              </w:rPr>
            </w:pPr>
            <w:r>
              <w:rPr>
                <w:rFonts w:hint="eastAsia" w:ascii="宋体" w:hAnsi="宋体" w:cs="宋体"/>
                <w:spacing w:val="-6"/>
                <w:sz w:val="24"/>
                <w:highlight w:val="none"/>
              </w:rPr>
              <w:t>地址：</w:t>
            </w:r>
            <w:r>
              <w:rPr>
                <w:rFonts w:hint="eastAsia" w:ascii="宋体" w:hAnsi="宋体" w:cs="宋体"/>
                <w:spacing w:val="-6"/>
                <w:sz w:val="24"/>
                <w:highlight w:val="none"/>
              </w:rPr>
              <w:tab/>
            </w:r>
            <w:r>
              <w:rPr>
                <w:rFonts w:hint="eastAsia" w:ascii="宋体" w:hAnsi="宋体" w:cs="宋体"/>
                <w:spacing w:val="-6"/>
                <w:sz w:val="24"/>
                <w:highlight w:val="none"/>
              </w:rPr>
              <w:tab/>
            </w:r>
          </w:p>
        </w:tc>
      </w:tr>
      <w:tr w14:paraId="7EE1E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358D5203">
            <w:pPr>
              <w:adjustRightInd/>
              <w:rPr>
                <w:rFonts w:ascii="宋体" w:hAnsi="宋体" w:cs="宋体"/>
                <w:spacing w:val="-6"/>
                <w:sz w:val="24"/>
                <w:highlight w:val="none"/>
              </w:rPr>
            </w:pPr>
            <w:r>
              <w:rPr>
                <w:rFonts w:hint="eastAsia" w:ascii="宋体" w:hAnsi="宋体" w:cs="宋体"/>
                <w:spacing w:val="-6"/>
                <w:sz w:val="24"/>
                <w:highlight w:val="none"/>
              </w:rPr>
              <w:t xml:space="preserve">电话： </w:t>
            </w:r>
          </w:p>
        </w:tc>
        <w:tc>
          <w:tcPr>
            <w:tcW w:w="4176" w:type="dxa"/>
            <w:vAlign w:val="center"/>
          </w:tcPr>
          <w:p w14:paraId="72B45E95">
            <w:pPr>
              <w:adjustRightInd/>
              <w:rPr>
                <w:rFonts w:ascii="宋体" w:hAnsi="宋体" w:cs="宋体"/>
                <w:spacing w:val="-6"/>
                <w:sz w:val="24"/>
                <w:highlight w:val="none"/>
              </w:rPr>
            </w:pPr>
            <w:r>
              <w:rPr>
                <w:rFonts w:hint="eastAsia" w:ascii="宋体" w:hAnsi="宋体" w:cs="宋体"/>
                <w:spacing w:val="-6"/>
                <w:sz w:val="24"/>
                <w:highlight w:val="none"/>
              </w:rPr>
              <w:t>电话：</w:t>
            </w:r>
            <w:r>
              <w:rPr>
                <w:rFonts w:hint="eastAsia" w:ascii="宋体" w:hAnsi="宋体" w:cs="宋体"/>
                <w:spacing w:val="-6"/>
                <w:sz w:val="24"/>
                <w:highlight w:val="none"/>
              </w:rPr>
              <w:tab/>
            </w:r>
          </w:p>
        </w:tc>
      </w:tr>
      <w:tr w14:paraId="3204D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7A58FFED">
            <w:pPr>
              <w:adjustRightInd/>
              <w:rPr>
                <w:rFonts w:ascii="宋体" w:hAnsi="宋体" w:cs="宋体"/>
                <w:spacing w:val="-6"/>
                <w:sz w:val="24"/>
                <w:highlight w:val="none"/>
              </w:rPr>
            </w:pPr>
            <w:r>
              <w:rPr>
                <w:rFonts w:hint="eastAsia" w:ascii="宋体" w:hAnsi="宋体" w:cs="宋体"/>
                <w:spacing w:val="-6"/>
                <w:sz w:val="24"/>
                <w:highlight w:val="none"/>
              </w:rPr>
              <w:t xml:space="preserve">开户银行：工行高新支行 </w:t>
            </w:r>
          </w:p>
        </w:tc>
        <w:tc>
          <w:tcPr>
            <w:tcW w:w="4176" w:type="dxa"/>
            <w:vAlign w:val="center"/>
          </w:tcPr>
          <w:p w14:paraId="4817D846">
            <w:pPr>
              <w:adjustRightInd/>
              <w:rPr>
                <w:rFonts w:ascii="宋体" w:hAnsi="宋体" w:cs="宋体"/>
                <w:spacing w:val="-6"/>
                <w:sz w:val="24"/>
                <w:highlight w:val="none"/>
              </w:rPr>
            </w:pPr>
            <w:r>
              <w:rPr>
                <w:rFonts w:hint="eastAsia" w:ascii="宋体" w:hAnsi="宋体" w:cs="宋体"/>
                <w:spacing w:val="-6"/>
                <w:sz w:val="24"/>
                <w:highlight w:val="none"/>
              </w:rPr>
              <w:t>开户银行：</w:t>
            </w:r>
            <w:r>
              <w:rPr>
                <w:rFonts w:hint="eastAsia" w:ascii="宋体" w:hAnsi="宋体" w:cs="宋体"/>
                <w:spacing w:val="-6"/>
                <w:sz w:val="24"/>
                <w:highlight w:val="none"/>
              </w:rPr>
              <w:tab/>
            </w:r>
          </w:p>
        </w:tc>
      </w:tr>
      <w:tr w14:paraId="1265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023C36EE">
            <w:pPr>
              <w:adjustRightInd/>
              <w:rPr>
                <w:rFonts w:ascii="宋体" w:hAnsi="宋体" w:cs="宋体"/>
                <w:spacing w:val="-6"/>
                <w:sz w:val="24"/>
                <w:highlight w:val="none"/>
              </w:rPr>
            </w:pPr>
            <w:r>
              <w:rPr>
                <w:rFonts w:hint="eastAsia" w:ascii="宋体" w:hAnsi="宋体" w:cs="宋体"/>
                <w:spacing w:val="-6"/>
                <w:sz w:val="24"/>
                <w:highlight w:val="none"/>
              </w:rPr>
              <w:t>帐号：1202026209008806216</w:t>
            </w:r>
          </w:p>
        </w:tc>
        <w:tc>
          <w:tcPr>
            <w:tcW w:w="4176" w:type="dxa"/>
            <w:vAlign w:val="center"/>
          </w:tcPr>
          <w:p w14:paraId="67CBBA79">
            <w:pPr>
              <w:adjustRightInd/>
              <w:rPr>
                <w:rFonts w:ascii="宋体" w:hAnsi="宋体" w:cs="宋体"/>
                <w:spacing w:val="-6"/>
                <w:sz w:val="24"/>
                <w:highlight w:val="none"/>
              </w:rPr>
            </w:pPr>
            <w:r>
              <w:rPr>
                <w:rFonts w:hint="eastAsia" w:ascii="宋体" w:hAnsi="宋体" w:cs="宋体"/>
                <w:spacing w:val="-6"/>
                <w:sz w:val="24"/>
                <w:highlight w:val="none"/>
              </w:rPr>
              <w:t>帐号：</w:t>
            </w:r>
          </w:p>
        </w:tc>
      </w:tr>
      <w:tr w14:paraId="4BA5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5F5FCBAE">
            <w:pPr>
              <w:adjustRightInd/>
              <w:rPr>
                <w:rFonts w:ascii="宋体" w:hAnsi="宋体" w:cs="宋体"/>
                <w:spacing w:val="-6"/>
                <w:sz w:val="24"/>
                <w:highlight w:val="none"/>
              </w:rPr>
            </w:pPr>
            <w:r>
              <w:rPr>
                <w:rFonts w:hint="eastAsia" w:ascii="宋体" w:hAnsi="宋体" w:cs="宋体"/>
                <w:spacing w:val="-6"/>
                <w:sz w:val="24"/>
                <w:highlight w:val="none"/>
              </w:rPr>
              <w:t>签字日期：      年    月    日</w:t>
            </w:r>
          </w:p>
        </w:tc>
        <w:tc>
          <w:tcPr>
            <w:tcW w:w="4176" w:type="dxa"/>
            <w:vAlign w:val="center"/>
          </w:tcPr>
          <w:p w14:paraId="309551F6">
            <w:pPr>
              <w:adjustRightInd/>
              <w:rPr>
                <w:rFonts w:ascii="宋体" w:hAnsi="宋体" w:cs="宋体"/>
                <w:spacing w:val="-6"/>
                <w:sz w:val="24"/>
                <w:highlight w:val="none"/>
              </w:rPr>
            </w:pPr>
            <w:r>
              <w:rPr>
                <w:rFonts w:hint="eastAsia" w:ascii="宋体" w:hAnsi="宋体" w:cs="宋体"/>
                <w:spacing w:val="-6"/>
                <w:sz w:val="24"/>
                <w:highlight w:val="none"/>
              </w:rPr>
              <w:t>签字日期：      年    月    日</w:t>
            </w:r>
          </w:p>
        </w:tc>
      </w:tr>
      <w:tr w14:paraId="7E000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6FD1BB66">
            <w:pPr>
              <w:adjustRightInd/>
              <w:rPr>
                <w:rFonts w:ascii="宋体" w:hAnsi="宋体" w:cs="宋体"/>
                <w:color w:val="000000"/>
                <w:spacing w:val="-6"/>
                <w:sz w:val="24"/>
                <w:highlight w:val="none"/>
              </w:rPr>
            </w:pPr>
          </w:p>
          <w:p w14:paraId="0B75DF25">
            <w:pPr>
              <w:adjustRightInd/>
              <w:rPr>
                <w:rFonts w:ascii="宋体" w:hAnsi="宋体" w:cs="宋体"/>
                <w:spacing w:val="-6"/>
                <w:sz w:val="24"/>
                <w:highlight w:val="none"/>
              </w:rPr>
            </w:pPr>
            <w:r>
              <w:rPr>
                <w:rFonts w:hint="eastAsia" w:ascii="宋体" w:hAnsi="宋体" w:cs="宋体"/>
                <w:color w:val="000000"/>
                <w:spacing w:val="-6"/>
                <w:sz w:val="24"/>
                <w:highlight w:val="none"/>
              </w:rPr>
              <w:t>合同鉴证方</w:t>
            </w:r>
            <w:r>
              <w:rPr>
                <w:rFonts w:hint="eastAsia" w:ascii="宋体" w:hAnsi="宋体" w:cs="宋体"/>
                <w:spacing w:val="-6"/>
                <w:sz w:val="24"/>
                <w:highlight w:val="none"/>
              </w:rPr>
              <w:t xml:space="preserve">（公章）： </w:t>
            </w:r>
          </w:p>
          <w:p w14:paraId="1AA00822">
            <w:pPr>
              <w:adjustRightInd/>
              <w:rPr>
                <w:rFonts w:ascii="宋体" w:hAnsi="宋体" w:cs="宋体"/>
                <w:sz w:val="24"/>
                <w:highlight w:val="none"/>
              </w:rPr>
            </w:pPr>
            <w:r>
              <w:rPr>
                <w:rFonts w:hint="eastAsia" w:ascii="宋体" w:hAnsi="宋体" w:cs="宋体"/>
                <w:sz w:val="24"/>
                <w:highlight w:val="none"/>
              </w:rPr>
              <w:t>代表人：</w:t>
            </w:r>
          </w:p>
          <w:p w14:paraId="103D6402">
            <w:pPr>
              <w:adjustRightInd/>
              <w:rPr>
                <w:rFonts w:ascii="宋体" w:hAnsi="宋体" w:cs="宋体"/>
                <w:spacing w:val="-6"/>
                <w:sz w:val="24"/>
                <w:highlight w:val="none"/>
              </w:rPr>
            </w:pPr>
            <w:r>
              <w:rPr>
                <w:rFonts w:hint="eastAsia" w:ascii="宋体" w:hAnsi="宋体" w:cs="宋体"/>
                <w:spacing w:val="-6"/>
                <w:sz w:val="24"/>
                <w:highlight w:val="none"/>
              </w:rPr>
              <w:t>（签字）</w:t>
            </w:r>
          </w:p>
          <w:p w14:paraId="72470D49">
            <w:pPr>
              <w:adjustRightInd/>
              <w:rPr>
                <w:rFonts w:ascii="宋体" w:hAnsi="宋体" w:cs="宋体"/>
                <w:spacing w:val="-6"/>
                <w:sz w:val="24"/>
                <w:highlight w:val="none"/>
              </w:rPr>
            </w:pPr>
            <w:r>
              <w:rPr>
                <w:rFonts w:hint="eastAsia" w:ascii="宋体" w:hAnsi="宋体" w:cs="宋体"/>
                <w:spacing w:val="-6"/>
                <w:sz w:val="24"/>
                <w:highlight w:val="none"/>
              </w:rPr>
              <w:t xml:space="preserve">地址：  </w:t>
            </w:r>
          </w:p>
          <w:p w14:paraId="05DC58ED">
            <w:pPr>
              <w:adjustRightInd/>
              <w:rPr>
                <w:rFonts w:ascii="宋体" w:hAnsi="宋体" w:cs="宋体"/>
                <w:spacing w:val="-6"/>
                <w:sz w:val="24"/>
                <w:highlight w:val="none"/>
              </w:rPr>
            </w:pPr>
            <w:r>
              <w:rPr>
                <w:rFonts w:hint="eastAsia" w:ascii="宋体" w:hAnsi="宋体" w:cs="宋体"/>
                <w:spacing w:val="-6"/>
                <w:sz w:val="24"/>
                <w:highlight w:val="none"/>
              </w:rPr>
              <w:t xml:space="preserve">电话： </w:t>
            </w:r>
          </w:p>
        </w:tc>
      </w:tr>
    </w:tbl>
    <w:p w14:paraId="60C0CC92">
      <w:pPr>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签字日期：      年    月    日</w:t>
      </w:r>
    </w:p>
    <w:p w14:paraId="524E60E1">
      <w:pPr>
        <w:ind w:firstLine="401"/>
        <w:jc w:val="center"/>
        <w:rPr>
          <w:b/>
          <w:sz w:val="24"/>
          <w:highlight w:val="none"/>
        </w:rPr>
      </w:pPr>
      <w:r>
        <w:rPr>
          <w:rFonts w:hint="eastAsia" w:ascii="宋体" w:hAnsi="宋体" w:cs="宋体"/>
          <w:b/>
          <w:color w:val="000000"/>
          <w:sz w:val="36"/>
          <w:szCs w:val="20"/>
          <w:highlight w:val="none"/>
        </w:rPr>
        <w:br w:type="page"/>
      </w:r>
      <w:r>
        <w:rPr>
          <w:rFonts w:hint="eastAsia"/>
          <w:b/>
          <w:sz w:val="24"/>
          <w:highlight w:val="none"/>
        </w:rPr>
        <w:t>杭州电子科技大学采购合同（进口免税货物类）</w:t>
      </w:r>
    </w:p>
    <w:p w14:paraId="11A0D506">
      <w:pPr>
        <w:ind w:firstLine="346"/>
        <w:rPr>
          <w:highlight w:val="none"/>
        </w:rPr>
      </w:pPr>
      <w:r>
        <w:rPr>
          <w:rFonts w:hint="eastAsia"/>
          <w:highlight w:val="none"/>
        </w:rPr>
        <w:t xml:space="preserve">                                                                        合同编号 </w:t>
      </w:r>
      <w:r>
        <w:rPr>
          <w:highlight w:val="none"/>
          <w:u w:val="single"/>
        </w:rPr>
        <w:t xml:space="preserve">            </w:t>
      </w:r>
      <w:r>
        <w:rPr>
          <w:rFonts w:hint="eastAsia"/>
          <w:highlight w:val="none"/>
        </w:rPr>
        <w:t xml:space="preserve">      </w:t>
      </w:r>
    </w:p>
    <w:p w14:paraId="1B162721">
      <w:pPr>
        <w:adjustRightInd/>
        <w:spacing w:line="360" w:lineRule="auto"/>
        <w:ind w:firstLine="420" w:firstLineChars="200"/>
        <w:rPr>
          <w:highlight w:val="none"/>
        </w:rPr>
      </w:pPr>
      <w:r>
        <w:rPr>
          <w:rFonts w:hint="eastAsia"/>
          <w:highlight w:val="none"/>
        </w:rPr>
        <w:t>确认书号：</w:t>
      </w:r>
    </w:p>
    <w:p w14:paraId="3B33D573">
      <w:pPr>
        <w:adjustRightInd/>
        <w:spacing w:line="360" w:lineRule="auto"/>
        <w:ind w:firstLine="420" w:firstLineChars="200"/>
        <w:rPr>
          <w:highlight w:val="none"/>
        </w:rPr>
      </w:pPr>
      <w:r>
        <w:rPr>
          <w:rFonts w:hint="eastAsia"/>
          <w:highlight w:val="none"/>
        </w:rPr>
        <w:t>项目编号：</w:t>
      </w:r>
    </w:p>
    <w:p w14:paraId="4F2C4066">
      <w:pPr>
        <w:adjustRightInd/>
        <w:spacing w:line="360" w:lineRule="auto"/>
        <w:ind w:firstLine="420" w:firstLineChars="200"/>
        <w:rPr>
          <w:highlight w:val="none"/>
        </w:rPr>
      </w:pPr>
      <w:r>
        <w:rPr>
          <w:rFonts w:hint="eastAsia"/>
          <w:highlight w:val="none"/>
        </w:rPr>
        <w:t>甲方（采购人）：杭州电子科技大学</w:t>
      </w:r>
    </w:p>
    <w:p w14:paraId="30DCC164">
      <w:pPr>
        <w:adjustRightInd/>
        <w:spacing w:line="360" w:lineRule="auto"/>
        <w:ind w:firstLine="420" w:firstLineChars="200"/>
        <w:rPr>
          <w:highlight w:val="none"/>
        </w:rPr>
      </w:pPr>
      <w:r>
        <w:rPr>
          <w:rFonts w:hint="eastAsia"/>
          <w:highlight w:val="none"/>
        </w:rPr>
        <w:t>乙方（供应商）：</w:t>
      </w:r>
    </w:p>
    <w:p w14:paraId="4FB3DBF9">
      <w:pPr>
        <w:adjustRightInd/>
        <w:spacing w:line="360" w:lineRule="auto"/>
        <w:ind w:firstLine="420" w:firstLineChars="200"/>
        <w:rPr>
          <w:highlight w:val="none"/>
        </w:rPr>
      </w:pPr>
      <w:r>
        <w:rPr>
          <w:rFonts w:hint="eastAsia"/>
          <w:highlight w:val="none"/>
        </w:rPr>
        <w:t>丙方（外贸代理机构）：浙江纳德科学仪器有限公司</w:t>
      </w:r>
    </w:p>
    <w:p w14:paraId="68CF0B47">
      <w:pPr>
        <w:adjustRightInd/>
        <w:spacing w:line="360" w:lineRule="auto"/>
        <w:ind w:firstLine="420" w:firstLineChars="200"/>
        <w:rPr>
          <w:highlight w:val="none"/>
        </w:rPr>
      </w:pPr>
      <w:r>
        <w:rPr>
          <w:rFonts w:hint="eastAsia"/>
          <w:highlight w:val="none"/>
        </w:rPr>
        <w:t>采购代理机构（鉴证方）：</w:t>
      </w:r>
    </w:p>
    <w:p w14:paraId="40B366C7">
      <w:pPr>
        <w:adjustRightInd/>
        <w:spacing w:line="360" w:lineRule="auto"/>
        <w:ind w:firstLine="420" w:firstLineChars="200"/>
        <w:rPr>
          <w:highlight w:val="none"/>
        </w:rPr>
      </w:pPr>
      <w:r>
        <w:rPr>
          <w:rFonts w:hint="eastAsia"/>
          <w:highlight w:val="none"/>
        </w:rPr>
        <w:t>签约时间、地点：     年  月   日，杭州</w:t>
      </w:r>
    </w:p>
    <w:p w14:paraId="4225306E">
      <w:pPr>
        <w:adjustRightInd/>
        <w:spacing w:line="360" w:lineRule="auto"/>
        <w:ind w:firstLine="420" w:firstLineChars="200"/>
        <w:rPr>
          <w:highlight w:val="none"/>
        </w:rPr>
      </w:pPr>
      <w:r>
        <w:rPr>
          <w:rFonts w:hint="eastAsia"/>
          <w:highlight w:val="none"/>
        </w:rPr>
        <w:t>甲、乙双方根据杭州电子科技大学项目</w:t>
      </w:r>
      <w:r>
        <w:rPr>
          <w:rFonts w:hint="eastAsia"/>
          <w:highlight w:val="none"/>
          <w:u w:val="single"/>
        </w:rPr>
        <w:t xml:space="preserve">  </w:t>
      </w:r>
      <w:r>
        <w:rPr>
          <w:highlight w:val="none"/>
          <w:u w:val="single"/>
        </w:rPr>
        <w:t xml:space="preserve"> (</w:t>
      </w:r>
      <w:r>
        <w:rPr>
          <w:rFonts w:hint="eastAsia"/>
          <w:highlight w:val="none"/>
          <w:u w:val="single"/>
        </w:rPr>
        <w:t>填项目名称</w:t>
      </w:r>
      <w:r>
        <w:rPr>
          <w:highlight w:val="none"/>
          <w:u w:val="single"/>
        </w:rPr>
        <w:t xml:space="preserve">) </w:t>
      </w:r>
      <w:r>
        <w:rPr>
          <w:rFonts w:hint="eastAsia"/>
          <w:highlight w:val="none"/>
          <w:u w:val="single"/>
        </w:rPr>
        <w:t xml:space="preserve"> </w:t>
      </w:r>
      <w:r>
        <w:rPr>
          <w:rFonts w:hint="eastAsia"/>
          <w:highlight w:val="none"/>
        </w:rPr>
        <w:t>（项目编号</w:t>
      </w:r>
      <w:r>
        <w:rPr>
          <w:rFonts w:hint="eastAsia"/>
          <w:highlight w:val="none"/>
          <w:u w:val="single"/>
        </w:rPr>
        <w:t xml:space="preserve">           </w:t>
      </w:r>
      <w:r>
        <w:rPr>
          <w:rFonts w:hint="eastAsia"/>
          <w:highlight w:val="none"/>
        </w:rPr>
        <w:t>）</w:t>
      </w:r>
      <w:r>
        <w:rPr>
          <w:rFonts w:hint="eastAsia"/>
          <w:highlight w:val="none"/>
          <w:u w:val="single"/>
        </w:rPr>
        <w:t xml:space="preserve">（填采购方式） </w:t>
      </w:r>
      <w:r>
        <w:rPr>
          <w:rFonts w:hint="eastAsia"/>
          <w:highlight w:val="none"/>
        </w:rPr>
        <w:t>的中标（成交）结果，由丙方代理进口本合同乙方提供的进口商品，经甲、乙、丙三方协商签署本合同。</w:t>
      </w:r>
    </w:p>
    <w:p w14:paraId="3E80C5DA">
      <w:pPr>
        <w:adjustRightInd/>
        <w:spacing w:line="360" w:lineRule="auto"/>
        <w:ind w:firstLine="420" w:firstLineChars="200"/>
        <w:rPr>
          <w:highlight w:val="none"/>
        </w:rPr>
      </w:pPr>
      <w:r>
        <w:rPr>
          <w:rFonts w:hint="eastAsia"/>
          <w:highlight w:val="none"/>
        </w:rPr>
        <w:t>一、采购货物与合同价格</w:t>
      </w:r>
    </w:p>
    <w:tbl>
      <w:tblPr>
        <w:tblStyle w:val="17"/>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75"/>
        <w:gridCol w:w="2999"/>
        <w:gridCol w:w="720"/>
        <w:gridCol w:w="720"/>
        <w:gridCol w:w="795"/>
        <w:gridCol w:w="1206"/>
        <w:gridCol w:w="953"/>
      </w:tblGrid>
      <w:tr w14:paraId="5D686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23E53142">
            <w:pPr>
              <w:adjustRightInd/>
              <w:spacing w:line="360" w:lineRule="auto"/>
              <w:rPr>
                <w:highlight w:val="none"/>
              </w:rPr>
            </w:pPr>
            <w:r>
              <w:rPr>
                <w:rFonts w:hint="eastAsia"/>
                <w:highlight w:val="none"/>
              </w:rPr>
              <w:t>序号</w:t>
            </w:r>
          </w:p>
        </w:tc>
        <w:tc>
          <w:tcPr>
            <w:tcW w:w="1275" w:type="dxa"/>
            <w:tcBorders>
              <w:top w:val="single" w:color="auto" w:sz="4" w:space="0"/>
              <w:left w:val="single" w:color="auto" w:sz="4" w:space="0"/>
              <w:bottom w:val="single" w:color="auto" w:sz="4" w:space="0"/>
              <w:right w:val="single" w:color="auto" w:sz="4" w:space="0"/>
            </w:tcBorders>
            <w:vAlign w:val="center"/>
          </w:tcPr>
          <w:p w14:paraId="05DA7E16">
            <w:pPr>
              <w:adjustRightInd/>
              <w:spacing w:line="360" w:lineRule="auto"/>
              <w:rPr>
                <w:highlight w:val="none"/>
              </w:rPr>
            </w:pPr>
            <w:r>
              <w:rPr>
                <w:rFonts w:hint="eastAsia"/>
                <w:highlight w:val="none"/>
              </w:rPr>
              <w:t>货物名称</w:t>
            </w:r>
          </w:p>
        </w:tc>
        <w:tc>
          <w:tcPr>
            <w:tcW w:w="2999" w:type="dxa"/>
            <w:tcBorders>
              <w:top w:val="single" w:color="auto" w:sz="4" w:space="0"/>
              <w:left w:val="single" w:color="auto" w:sz="4" w:space="0"/>
              <w:bottom w:val="single" w:color="auto" w:sz="4" w:space="0"/>
              <w:right w:val="single" w:color="auto" w:sz="4" w:space="0"/>
            </w:tcBorders>
            <w:vAlign w:val="center"/>
          </w:tcPr>
          <w:p w14:paraId="518C9964">
            <w:pPr>
              <w:adjustRightInd/>
              <w:spacing w:line="360" w:lineRule="auto"/>
              <w:rPr>
                <w:highlight w:val="none"/>
              </w:rPr>
            </w:pPr>
            <w:r>
              <w:rPr>
                <w:rFonts w:hint="eastAsia"/>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7BA5CEC4">
            <w:pPr>
              <w:adjustRightInd/>
              <w:spacing w:line="360" w:lineRule="auto"/>
              <w:jc w:val="center"/>
              <w:rPr>
                <w:highlight w:val="none"/>
              </w:rPr>
            </w:pPr>
            <w:r>
              <w:rPr>
                <w:rFonts w:hint="eastAsia"/>
                <w:highlight w:val="none"/>
              </w:rPr>
              <w:t>国别</w:t>
            </w:r>
          </w:p>
        </w:tc>
        <w:tc>
          <w:tcPr>
            <w:tcW w:w="720" w:type="dxa"/>
            <w:tcBorders>
              <w:top w:val="single" w:color="auto" w:sz="4" w:space="0"/>
              <w:left w:val="single" w:color="auto" w:sz="4" w:space="0"/>
              <w:bottom w:val="single" w:color="auto" w:sz="4" w:space="0"/>
              <w:right w:val="single" w:color="auto" w:sz="4" w:space="0"/>
            </w:tcBorders>
            <w:vAlign w:val="center"/>
          </w:tcPr>
          <w:p w14:paraId="26900CE8">
            <w:pPr>
              <w:adjustRightInd/>
              <w:spacing w:line="360" w:lineRule="auto"/>
              <w:jc w:val="center"/>
              <w:rPr>
                <w:highlight w:val="none"/>
              </w:rPr>
            </w:pPr>
            <w:r>
              <w:rPr>
                <w:rFonts w:hint="eastAsia"/>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64E0836F">
            <w:pPr>
              <w:adjustRightInd/>
              <w:spacing w:line="360" w:lineRule="auto"/>
              <w:jc w:val="center"/>
              <w:rPr>
                <w:highlight w:val="none"/>
              </w:rPr>
            </w:pPr>
            <w:r>
              <w:rPr>
                <w:rFonts w:hint="eastAsia"/>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0906BFF">
            <w:pPr>
              <w:adjustRightInd/>
              <w:spacing w:line="360" w:lineRule="auto"/>
              <w:jc w:val="center"/>
              <w:rPr>
                <w:snapToGrid w:val="0"/>
                <w:highlight w:val="none"/>
              </w:rPr>
            </w:pPr>
            <w:r>
              <w:rPr>
                <w:rFonts w:hint="eastAsia"/>
                <w:highlight w:val="none"/>
              </w:rPr>
              <w:t>单价</w:t>
            </w:r>
          </w:p>
        </w:tc>
        <w:tc>
          <w:tcPr>
            <w:tcW w:w="953" w:type="dxa"/>
            <w:tcBorders>
              <w:top w:val="single" w:color="auto" w:sz="4" w:space="0"/>
              <w:left w:val="single" w:color="auto" w:sz="4" w:space="0"/>
              <w:bottom w:val="single" w:color="auto" w:sz="4" w:space="0"/>
              <w:right w:val="single" w:color="auto" w:sz="4" w:space="0"/>
            </w:tcBorders>
            <w:vAlign w:val="center"/>
          </w:tcPr>
          <w:p w14:paraId="403829C8">
            <w:pPr>
              <w:adjustRightInd/>
              <w:spacing w:line="360" w:lineRule="auto"/>
              <w:jc w:val="center"/>
              <w:rPr>
                <w:snapToGrid w:val="0"/>
                <w:highlight w:val="none"/>
              </w:rPr>
            </w:pPr>
            <w:r>
              <w:rPr>
                <w:rFonts w:hint="eastAsia"/>
                <w:highlight w:val="none"/>
              </w:rPr>
              <w:t>总价</w:t>
            </w:r>
          </w:p>
        </w:tc>
      </w:tr>
      <w:tr w14:paraId="1CC6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2"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6FCCD373">
            <w:pPr>
              <w:adjustRightInd/>
              <w:spacing w:line="360" w:lineRule="auto"/>
              <w:rPr>
                <w:snapToGrid w:val="0"/>
                <w:highlight w:val="none"/>
              </w:rPr>
            </w:pPr>
            <w:r>
              <w:rPr>
                <w:rFonts w:hint="eastAsia"/>
                <w:highlight w:val="none"/>
              </w:rPr>
              <w:t>1</w:t>
            </w:r>
          </w:p>
        </w:tc>
        <w:tc>
          <w:tcPr>
            <w:tcW w:w="1275" w:type="dxa"/>
            <w:tcBorders>
              <w:top w:val="single" w:color="auto" w:sz="4" w:space="0"/>
              <w:left w:val="single" w:color="auto" w:sz="4" w:space="0"/>
              <w:bottom w:val="single" w:color="auto" w:sz="4" w:space="0"/>
              <w:right w:val="single" w:color="auto" w:sz="4" w:space="0"/>
            </w:tcBorders>
            <w:vAlign w:val="center"/>
          </w:tcPr>
          <w:p w14:paraId="09C8BEA3">
            <w:pPr>
              <w:adjustRightInd/>
              <w:spacing w:line="360" w:lineRule="auto"/>
              <w:rPr>
                <w:highlight w:val="none"/>
              </w:rPr>
            </w:pPr>
          </w:p>
        </w:tc>
        <w:tc>
          <w:tcPr>
            <w:tcW w:w="2999" w:type="dxa"/>
            <w:tcBorders>
              <w:top w:val="single" w:color="auto" w:sz="4" w:space="0"/>
              <w:left w:val="single" w:color="auto" w:sz="4" w:space="0"/>
              <w:bottom w:val="single" w:color="auto" w:sz="4" w:space="0"/>
              <w:right w:val="single" w:color="auto" w:sz="4" w:space="0"/>
            </w:tcBorders>
          </w:tcPr>
          <w:p w14:paraId="37E90F1F">
            <w:pPr>
              <w:adjustRightInd/>
              <w:spacing w:line="360" w:lineRule="auto"/>
              <w:rPr>
                <w:highlight w:val="none"/>
              </w:rPr>
            </w:pPr>
            <w:r>
              <w:rPr>
                <w:rFonts w:hint="eastAsia"/>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28079A6E">
            <w:pPr>
              <w:adjustRightInd/>
              <w:spacing w:line="360" w:lineRule="auto"/>
              <w:rPr>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2EC6D971">
            <w:pPr>
              <w:adjustRightInd/>
              <w:spacing w:line="360" w:lineRule="auto"/>
              <w:rPr>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E546D19">
            <w:pPr>
              <w:adjustRightInd/>
              <w:spacing w:line="360" w:lineRule="auto"/>
              <w:rPr>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44C6CD01">
            <w:pPr>
              <w:adjustRightInd/>
              <w:spacing w:line="360" w:lineRule="auto"/>
              <w:rPr>
                <w:highlight w:val="none"/>
              </w:rPr>
            </w:pPr>
          </w:p>
        </w:tc>
        <w:tc>
          <w:tcPr>
            <w:tcW w:w="953" w:type="dxa"/>
            <w:tcBorders>
              <w:top w:val="single" w:color="auto" w:sz="4" w:space="0"/>
              <w:left w:val="single" w:color="auto" w:sz="4" w:space="0"/>
              <w:bottom w:val="single" w:color="auto" w:sz="4" w:space="0"/>
              <w:right w:val="single" w:color="auto" w:sz="4" w:space="0"/>
            </w:tcBorders>
            <w:vAlign w:val="center"/>
          </w:tcPr>
          <w:p w14:paraId="7B25E4B3">
            <w:pPr>
              <w:adjustRightInd/>
              <w:spacing w:line="360" w:lineRule="auto"/>
              <w:rPr>
                <w:highlight w:val="none"/>
              </w:rPr>
            </w:pPr>
          </w:p>
        </w:tc>
      </w:tr>
      <w:tr w14:paraId="68ED9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5C1B913E">
            <w:pPr>
              <w:adjustRightInd/>
              <w:spacing w:line="360" w:lineRule="auto"/>
              <w:rPr>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36168D2C">
            <w:pPr>
              <w:adjustRightInd/>
              <w:spacing w:line="360" w:lineRule="auto"/>
              <w:rPr>
                <w:highlight w:val="none"/>
              </w:rPr>
            </w:pPr>
          </w:p>
        </w:tc>
        <w:tc>
          <w:tcPr>
            <w:tcW w:w="2999" w:type="dxa"/>
            <w:tcBorders>
              <w:top w:val="single" w:color="auto" w:sz="4" w:space="0"/>
              <w:left w:val="single" w:color="auto" w:sz="4" w:space="0"/>
              <w:bottom w:val="single" w:color="auto" w:sz="4" w:space="0"/>
              <w:right w:val="single" w:color="auto" w:sz="4" w:space="0"/>
            </w:tcBorders>
          </w:tcPr>
          <w:p w14:paraId="28AB7689">
            <w:pPr>
              <w:adjustRightInd/>
              <w:spacing w:line="360" w:lineRule="auto"/>
              <w:rPr>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217CE2BB">
            <w:pPr>
              <w:adjustRightInd/>
              <w:spacing w:line="360" w:lineRule="auto"/>
              <w:rPr>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3E593799">
            <w:pPr>
              <w:adjustRightInd/>
              <w:spacing w:line="360" w:lineRule="auto"/>
              <w:rPr>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4017DFC6">
            <w:pPr>
              <w:adjustRightInd/>
              <w:spacing w:line="360" w:lineRule="auto"/>
              <w:rPr>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0A9EA446">
            <w:pPr>
              <w:adjustRightInd/>
              <w:spacing w:line="360" w:lineRule="auto"/>
              <w:rPr>
                <w:highlight w:val="none"/>
              </w:rPr>
            </w:pPr>
          </w:p>
        </w:tc>
        <w:tc>
          <w:tcPr>
            <w:tcW w:w="953" w:type="dxa"/>
            <w:tcBorders>
              <w:top w:val="single" w:color="auto" w:sz="4" w:space="0"/>
              <w:left w:val="single" w:color="auto" w:sz="4" w:space="0"/>
              <w:bottom w:val="single" w:color="auto" w:sz="4" w:space="0"/>
              <w:right w:val="single" w:color="auto" w:sz="4" w:space="0"/>
            </w:tcBorders>
            <w:vAlign w:val="center"/>
          </w:tcPr>
          <w:p w14:paraId="6EF6EE65">
            <w:pPr>
              <w:adjustRightInd/>
              <w:spacing w:line="360" w:lineRule="auto"/>
              <w:rPr>
                <w:highlight w:val="none"/>
              </w:rPr>
            </w:pPr>
          </w:p>
        </w:tc>
      </w:tr>
      <w:tr w14:paraId="18619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19ECF54F">
            <w:pPr>
              <w:adjustRightInd/>
              <w:spacing w:line="360" w:lineRule="auto"/>
              <w:rPr>
                <w:highlight w:val="none"/>
              </w:rPr>
            </w:pPr>
          </w:p>
        </w:tc>
        <w:tc>
          <w:tcPr>
            <w:tcW w:w="8668" w:type="dxa"/>
            <w:gridSpan w:val="7"/>
            <w:tcBorders>
              <w:top w:val="single" w:color="auto" w:sz="4" w:space="0"/>
              <w:left w:val="single" w:color="auto" w:sz="4" w:space="0"/>
              <w:bottom w:val="single" w:color="auto" w:sz="4" w:space="0"/>
              <w:right w:val="single" w:color="auto" w:sz="4" w:space="0"/>
            </w:tcBorders>
            <w:vAlign w:val="center"/>
          </w:tcPr>
          <w:p w14:paraId="74C4E37E">
            <w:pPr>
              <w:adjustRightInd/>
              <w:spacing w:line="360" w:lineRule="auto"/>
              <w:rPr>
                <w:highlight w:val="none"/>
              </w:rPr>
            </w:pPr>
            <w:r>
              <w:rPr>
                <w:rFonts w:hint="eastAsia"/>
                <w:highlight w:val="none"/>
              </w:rPr>
              <w:t>合同总价（元，人民币）：小写￥              ，大写：</w:t>
            </w:r>
          </w:p>
        </w:tc>
      </w:tr>
    </w:tbl>
    <w:p w14:paraId="41E75C69">
      <w:pPr>
        <w:adjustRightInd/>
        <w:spacing w:line="360" w:lineRule="auto"/>
        <w:ind w:firstLine="420" w:firstLineChars="200"/>
        <w:rPr>
          <w:highlight w:val="none"/>
        </w:rPr>
      </w:pPr>
      <w:r>
        <w:rPr>
          <w:rFonts w:hint="eastAsia"/>
          <w:highlight w:val="none"/>
        </w:rPr>
        <w:t>注：以上合同总价包含货物到达甲方或甲方指定用户并能正常使用所需的一切费用，包括但不限于设备（软件）费、包装费、运输费、装卸费、保险费、安装调试费、技术服务费、培训费、保修保换费、税费等。设备费包含设备（包括主机、标准附件、备品备件、专用工具）价、国际运费、国际运输保险费等。</w:t>
      </w:r>
    </w:p>
    <w:p w14:paraId="11AC89CA">
      <w:pPr>
        <w:adjustRightInd/>
        <w:spacing w:line="360" w:lineRule="auto"/>
        <w:ind w:firstLine="420" w:firstLineChars="200"/>
        <w:rPr>
          <w:highlight w:val="none"/>
        </w:rPr>
      </w:pPr>
      <w:r>
        <w:rPr>
          <w:rFonts w:hint="eastAsia"/>
          <w:highlight w:val="none"/>
        </w:rPr>
        <w:t>二、供货范围</w:t>
      </w:r>
    </w:p>
    <w:p w14:paraId="2DD0FBAF">
      <w:pPr>
        <w:adjustRightInd/>
        <w:spacing w:line="360" w:lineRule="auto"/>
        <w:ind w:firstLine="420" w:firstLineChars="200"/>
        <w:rPr>
          <w:highlight w:val="none"/>
        </w:rPr>
      </w:pPr>
      <w:r>
        <w:rPr>
          <w:rFonts w:hint="eastAsia"/>
          <w:highlight w:val="none"/>
        </w:rPr>
        <w:t>合同供货范围包括所有合同货物、相关的技术资料。</w:t>
      </w:r>
    </w:p>
    <w:p w14:paraId="3D2D8C70">
      <w:pPr>
        <w:adjustRightInd/>
        <w:spacing w:line="360" w:lineRule="auto"/>
        <w:ind w:firstLine="420" w:firstLineChars="200"/>
        <w:rPr>
          <w:highlight w:val="none"/>
        </w:rPr>
      </w:pPr>
      <w:r>
        <w:rPr>
          <w:rFonts w:hint="eastAsia"/>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648406F">
      <w:pPr>
        <w:adjustRightInd/>
        <w:spacing w:line="360" w:lineRule="auto"/>
        <w:ind w:firstLine="420" w:firstLineChars="200"/>
        <w:rPr>
          <w:highlight w:val="none"/>
        </w:rPr>
      </w:pPr>
      <w:r>
        <w:rPr>
          <w:rFonts w:hint="eastAsia"/>
          <w:highlight w:val="none"/>
        </w:rPr>
        <w:t>三、质保期、履约保证金和货款结算</w:t>
      </w:r>
    </w:p>
    <w:p w14:paraId="29E36D30">
      <w:pPr>
        <w:adjustRightInd/>
        <w:spacing w:line="360" w:lineRule="auto"/>
        <w:ind w:firstLine="420" w:firstLineChars="200"/>
        <w:rPr>
          <w:highlight w:val="none"/>
        </w:rPr>
      </w:pPr>
      <w:r>
        <w:rPr>
          <w:highlight w:val="none"/>
        </w:rPr>
        <w:t>1</w:t>
      </w:r>
      <w:r>
        <w:rPr>
          <w:rFonts w:hint="eastAsia"/>
          <w:highlight w:val="none"/>
        </w:rPr>
        <w:t>.质保期：自验收合格之日起，整机质保期</w:t>
      </w:r>
      <w:r>
        <w:rPr>
          <w:rFonts w:hint="eastAsia"/>
          <w:highlight w:val="none"/>
          <w:u w:val="single"/>
        </w:rPr>
        <w:t xml:space="preserve">   </w:t>
      </w:r>
      <w:r>
        <w:rPr>
          <w:rFonts w:hint="eastAsia"/>
          <w:highlight w:val="none"/>
        </w:rPr>
        <w:t>年，其中</w:t>
      </w:r>
      <w:r>
        <w:rPr>
          <w:rFonts w:hint="eastAsia"/>
          <w:highlight w:val="none"/>
          <w:u w:val="single"/>
        </w:rPr>
        <w:t xml:space="preserve">    </w:t>
      </w:r>
      <w:r>
        <w:rPr>
          <w:rFonts w:hint="eastAsia"/>
          <w:highlight w:val="none"/>
        </w:rPr>
        <w:t>（配件名称）质保</w:t>
      </w:r>
      <w:r>
        <w:rPr>
          <w:rFonts w:hint="eastAsia"/>
          <w:highlight w:val="none"/>
          <w:u w:val="single"/>
        </w:rPr>
        <w:t xml:space="preserve">  </w:t>
      </w:r>
      <w:r>
        <w:rPr>
          <w:rFonts w:hint="eastAsia"/>
          <w:highlight w:val="none"/>
        </w:rPr>
        <w:t>年（如需要）。超过质保期的货物，终生维修，维修时只收部件成本费。软件的质保期即维护期，乙方应提供升级服务。质保期内质保维护升级等费用包含在合同总价中，不额外收取。</w:t>
      </w:r>
    </w:p>
    <w:p w14:paraId="29761E84">
      <w:pPr>
        <w:adjustRightInd/>
        <w:spacing w:line="360" w:lineRule="auto"/>
        <w:ind w:firstLine="420" w:firstLineChars="200"/>
        <w:rPr>
          <w:highlight w:val="none"/>
        </w:rPr>
      </w:pPr>
      <w:r>
        <w:rPr>
          <w:highlight w:val="none"/>
        </w:rPr>
        <w:t>2</w:t>
      </w:r>
      <w:r>
        <w:rPr>
          <w:rFonts w:hint="eastAsia"/>
          <w:highlight w:val="none"/>
        </w:rPr>
        <w:t>.履约保证金（如无则删除本条款）</w:t>
      </w:r>
      <w:r>
        <w:rPr>
          <w:rFonts w:hint="eastAsia"/>
          <w:b/>
          <w:bCs/>
          <w:highlight w:val="none"/>
        </w:rPr>
        <w:t>：</w:t>
      </w:r>
      <w:r>
        <w:rPr>
          <w:rFonts w:hint="eastAsia"/>
          <w:highlight w:val="none"/>
        </w:rPr>
        <w:t>合同总金额的</w:t>
      </w:r>
      <w:r>
        <w:rPr>
          <w:rFonts w:hint="eastAsia"/>
          <w:highlight w:val="none"/>
          <w:u w:val="single"/>
          <w:lang w:val="en-US" w:eastAsia="zh-CN"/>
        </w:rPr>
        <w:t>1</w:t>
      </w:r>
      <w:r>
        <w:rPr>
          <w:rFonts w:hint="eastAsia"/>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FDDBC7A">
      <w:pPr>
        <w:adjustRightInd/>
        <w:spacing w:line="360" w:lineRule="auto"/>
        <w:ind w:firstLine="420" w:firstLineChars="200"/>
        <w:rPr>
          <w:highlight w:val="none"/>
        </w:rPr>
      </w:pPr>
      <w:r>
        <w:rPr>
          <w:highlight w:val="none"/>
        </w:rPr>
        <w:t>3</w:t>
      </w:r>
      <w:r>
        <w:rPr>
          <w:rFonts w:hint="eastAsia"/>
          <w:highlight w:val="none"/>
        </w:rPr>
        <w:t>.货款结算</w:t>
      </w:r>
      <w:r>
        <w:rPr>
          <w:highlight w:val="none"/>
        </w:rPr>
        <w:t>（根据项目要求、采购文件、采购结果，选择以下一种方式）</w:t>
      </w:r>
      <w:r>
        <w:rPr>
          <w:rFonts w:hint="eastAsia"/>
          <w:highlight w:val="none"/>
        </w:rPr>
        <w:t>：</w:t>
      </w:r>
    </w:p>
    <w:p w14:paraId="1A43A75A">
      <w:pPr>
        <w:adjustRightInd/>
        <w:spacing w:line="360" w:lineRule="auto"/>
        <w:ind w:firstLine="420" w:firstLineChars="200"/>
        <w:rPr>
          <w:highlight w:val="none"/>
        </w:rPr>
      </w:pPr>
      <w:r>
        <w:rPr>
          <w:rFonts w:hint="eastAsia"/>
          <w:highlight w:val="none"/>
        </w:rPr>
        <w:t>（</w:t>
      </w:r>
      <w:r>
        <w:rPr>
          <w:highlight w:val="none"/>
        </w:rPr>
        <w:t>1</w:t>
      </w:r>
      <w:r>
        <w:rPr>
          <w:rFonts w:hint="eastAsia"/>
          <w:highlight w:val="none"/>
        </w:rPr>
        <w:t>）</w:t>
      </w:r>
      <w:r>
        <w:rPr>
          <w:highlight w:val="none"/>
        </w:rPr>
        <w:t>100%</w:t>
      </w:r>
      <w:r>
        <w:rPr>
          <w:rFonts w:hint="eastAsia"/>
          <w:highlight w:val="none"/>
        </w:rPr>
        <w:t>信用证（其中</w:t>
      </w:r>
      <w:r>
        <w:rPr>
          <w:highlight w:val="none"/>
        </w:rPr>
        <w:t>90%</w:t>
      </w:r>
      <w:r>
        <w:rPr>
          <w:rFonts w:hint="eastAsia"/>
          <w:highlight w:val="none"/>
        </w:rPr>
        <w:t>在合同商品发货后见单支付，</w:t>
      </w:r>
      <w:r>
        <w:rPr>
          <w:highlight w:val="none"/>
        </w:rPr>
        <w:t>10%</w:t>
      </w:r>
      <w:r>
        <w:rPr>
          <w:rFonts w:hint="eastAsia"/>
          <w:highlight w:val="none"/>
        </w:rPr>
        <w:t>在合同商品到货并验收合格后支付）。</w:t>
      </w:r>
    </w:p>
    <w:p w14:paraId="57E090C0">
      <w:pPr>
        <w:adjustRightInd/>
        <w:spacing w:line="360" w:lineRule="auto"/>
        <w:ind w:firstLine="420" w:firstLineChars="200"/>
        <w:rPr>
          <w:highlight w:val="none"/>
        </w:rPr>
      </w:pPr>
      <w:r>
        <w:rPr>
          <w:rFonts w:hint="eastAsia"/>
          <w:highlight w:val="none"/>
        </w:rPr>
        <w:t>（</w:t>
      </w:r>
      <w:r>
        <w:rPr>
          <w:highlight w:val="none"/>
        </w:rPr>
        <w:t>2</w:t>
      </w:r>
      <w:r>
        <w:rPr>
          <w:rFonts w:hint="eastAsia"/>
          <w:highlight w:val="none"/>
        </w:rPr>
        <w:t>）外贸合同生效后，甲方凭借丙方开具的</w:t>
      </w:r>
      <w:r>
        <w:rPr>
          <w:rFonts w:hint="eastAsia"/>
          <w:highlight w:val="none"/>
          <w:lang w:val="en-US" w:eastAsia="zh-CN"/>
        </w:rPr>
        <w:t>40</w:t>
      </w:r>
      <w:r>
        <w:rPr>
          <w:highlight w:val="none"/>
        </w:rPr>
        <w:t>%</w:t>
      </w:r>
      <w:r>
        <w:rPr>
          <w:rFonts w:hint="eastAsia"/>
          <w:highlight w:val="none"/>
        </w:rPr>
        <w:t>收款收据向丙方支付合同总价的</w:t>
      </w:r>
      <w:r>
        <w:rPr>
          <w:rFonts w:hint="eastAsia"/>
          <w:highlight w:val="none"/>
          <w:lang w:val="en-US" w:eastAsia="zh-CN"/>
        </w:rPr>
        <w:t>40</w:t>
      </w:r>
      <w:r>
        <w:rPr>
          <w:highlight w:val="none"/>
        </w:rPr>
        <w:t xml:space="preserve"> %</w:t>
      </w:r>
      <w:r>
        <w:rPr>
          <w:rFonts w:hint="eastAsia"/>
          <w:highlight w:val="none"/>
        </w:rPr>
        <w:t>作为货物的预付款，丙方对外开具</w:t>
      </w:r>
      <w:r>
        <w:rPr>
          <w:highlight w:val="none"/>
        </w:rPr>
        <w:t>100%</w:t>
      </w:r>
      <w:r>
        <w:rPr>
          <w:rFonts w:hint="eastAsia"/>
          <w:highlight w:val="none"/>
        </w:rPr>
        <w:t>的即期不可撤销信用证；货物抵达港口后，甲方凭借丙方开具的</w:t>
      </w:r>
      <w:r>
        <w:rPr>
          <w:rFonts w:hint="eastAsia"/>
          <w:highlight w:val="none"/>
          <w:lang w:val="en-US" w:eastAsia="zh-CN"/>
        </w:rPr>
        <w:t>5</w:t>
      </w:r>
      <w:r>
        <w:rPr>
          <w:highlight w:val="none"/>
        </w:rPr>
        <w:t>0%</w:t>
      </w:r>
      <w:r>
        <w:rPr>
          <w:rFonts w:hint="eastAsia"/>
          <w:highlight w:val="none"/>
        </w:rPr>
        <w:t>收款收据、到货通知书和运单，向丙方支付合同总价的</w:t>
      </w:r>
      <w:r>
        <w:rPr>
          <w:rFonts w:hint="eastAsia"/>
          <w:highlight w:val="none"/>
          <w:lang w:val="en-US" w:eastAsia="zh-CN"/>
        </w:rPr>
        <w:t>5</w:t>
      </w:r>
      <w:r>
        <w:rPr>
          <w:highlight w:val="none"/>
        </w:rPr>
        <w:t>0%</w:t>
      </w:r>
      <w:r>
        <w:rPr>
          <w:rFonts w:hint="eastAsia"/>
          <w:highlight w:val="none"/>
        </w:rPr>
        <w:t>；丙方将货物送至甲方用户指定地点，安装调试完毕并经甲方验收合格后，向丙方支付合同总价的</w:t>
      </w:r>
      <w:r>
        <w:rPr>
          <w:highlight w:val="none"/>
        </w:rPr>
        <w:t>10%</w:t>
      </w:r>
      <w:r>
        <w:rPr>
          <w:rFonts w:hint="eastAsia"/>
          <w:highlight w:val="none"/>
        </w:rPr>
        <w:t>尾款。</w:t>
      </w:r>
    </w:p>
    <w:p w14:paraId="23072CF2">
      <w:pPr>
        <w:adjustRightInd/>
        <w:spacing w:line="360" w:lineRule="auto"/>
        <w:ind w:firstLine="420" w:firstLineChars="200"/>
        <w:rPr>
          <w:highlight w:val="none"/>
        </w:rPr>
      </w:pPr>
      <w:r>
        <w:rPr>
          <w:rFonts w:hint="eastAsia"/>
          <w:highlight w:val="none"/>
        </w:rPr>
        <w:t>甲方开票信息如下：</w:t>
      </w:r>
    </w:p>
    <w:p w14:paraId="29A2A00D">
      <w:pPr>
        <w:adjustRightInd/>
        <w:spacing w:line="360" w:lineRule="auto"/>
        <w:ind w:firstLine="420" w:firstLineChars="200"/>
        <w:rPr>
          <w:highlight w:val="none"/>
        </w:rPr>
      </w:pPr>
      <w:r>
        <w:rPr>
          <w:rFonts w:hint="eastAsia"/>
          <w:highlight w:val="none"/>
        </w:rPr>
        <w:t>单位名称：杭州电子科技大学。税号：12330000470009026T</w:t>
      </w:r>
    </w:p>
    <w:p w14:paraId="4311054B">
      <w:pPr>
        <w:adjustRightInd/>
        <w:spacing w:line="360" w:lineRule="auto"/>
        <w:ind w:firstLine="420" w:firstLineChars="200"/>
        <w:rPr>
          <w:highlight w:val="none"/>
        </w:rPr>
      </w:pPr>
      <w:r>
        <w:rPr>
          <w:rFonts w:hint="eastAsia"/>
          <w:highlight w:val="none"/>
        </w:rPr>
        <w:t>开户银行：工行杭州高新支行。账号：1202026209008806216</w:t>
      </w:r>
    </w:p>
    <w:p w14:paraId="395D6F00">
      <w:pPr>
        <w:adjustRightInd/>
        <w:spacing w:line="360" w:lineRule="auto"/>
        <w:ind w:firstLine="420" w:firstLineChars="200"/>
        <w:rPr>
          <w:highlight w:val="none"/>
        </w:rPr>
      </w:pPr>
      <w:r>
        <w:rPr>
          <w:rFonts w:hint="eastAsia"/>
          <w:highlight w:val="none"/>
        </w:rPr>
        <w:t>四、其他条款约定</w:t>
      </w:r>
    </w:p>
    <w:p w14:paraId="440F190F">
      <w:pPr>
        <w:adjustRightInd/>
        <w:spacing w:line="360" w:lineRule="auto"/>
        <w:ind w:firstLine="420" w:firstLineChars="200"/>
        <w:rPr>
          <w:highlight w:val="none"/>
        </w:rPr>
      </w:pPr>
      <w:r>
        <w:rPr>
          <w:highlight w:val="none"/>
        </w:rPr>
        <w:t>1</w:t>
      </w:r>
      <w:r>
        <w:rPr>
          <w:rFonts w:hint="eastAsia"/>
          <w:highlight w:val="none"/>
        </w:rPr>
        <w:t>.甲方、乙方协助丙方在到货前办好进口货物审批和免税手续。</w:t>
      </w:r>
    </w:p>
    <w:p w14:paraId="0D67397D">
      <w:pPr>
        <w:adjustRightInd/>
        <w:spacing w:line="360" w:lineRule="auto"/>
        <w:ind w:firstLine="420" w:firstLineChars="200"/>
        <w:rPr>
          <w:highlight w:val="none"/>
        </w:rPr>
      </w:pPr>
      <w:r>
        <w:rPr>
          <w:highlight w:val="none"/>
        </w:rPr>
        <w:t>2</w:t>
      </w:r>
      <w:r>
        <w:rPr>
          <w:rFonts w:hint="eastAsia"/>
          <w:highlight w:val="none"/>
        </w:rPr>
        <w:t>.乙方应根据本次采购结果(本合同约定的)提供双方确认的进口货物的品名、型号规格、配置配件、技术要求、价格、制造厂商或生产国别、售后服务等相关书面资料，以便丙方对外签订外贸合同。</w:t>
      </w:r>
    </w:p>
    <w:p w14:paraId="26A87CAA">
      <w:pPr>
        <w:adjustRightInd/>
        <w:spacing w:line="360" w:lineRule="auto"/>
        <w:ind w:firstLine="420" w:firstLineChars="200"/>
        <w:rPr>
          <w:highlight w:val="none"/>
        </w:rPr>
      </w:pPr>
      <w:r>
        <w:rPr>
          <w:rFonts w:hint="eastAsia"/>
          <w:highlight w:val="none"/>
        </w:rPr>
        <w:t>由丙方与乙方指定的境外公司签订外贸合同，如乙方指定的境外公司未能履行所签订外贸合同的条款时，则乙方指定的该境外公司名下的所有合同法律后果、责任和风险转由乙方承担，乙方无条件接受。</w:t>
      </w:r>
    </w:p>
    <w:p w14:paraId="7554FB21">
      <w:pPr>
        <w:adjustRightInd/>
        <w:spacing w:line="360" w:lineRule="auto"/>
        <w:ind w:firstLine="420" w:firstLineChars="200"/>
        <w:rPr>
          <w:highlight w:val="none"/>
        </w:rPr>
      </w:pPr>
      <w:r>
        <w:rPr>
          <w:highlight w:val="none"/>
        </w:rPr>
        <w:t>3</w:t>
      </w:r>
      <w:r>
        <w:rPr>
          <w:rFonts w:hint="eastAsia"/>
          <w:highlight w:val="none"/>
        </w:rPr>
        <w:t>.丙方负责对外签订外贸合同、协助商谈运输方式、到货地点，办理法定商检、对外承付货款、办理进口报关、并在到货后负责送货上门和安装调试等事宜。</w:t>
      </w:r>
    </w:p>
    <w:p w14:paraId="6815BD4F">
      <w:pPr>
        <w:adjustRightInd/>
        <w:spacing w:line="360" w:lineRule="auto"/>
        <w:ind w:firstLine="420" w:firstLineChars="200"/>
        <w:rPr>
          <w:highlight w:val="none"/>
        </w:rPr>
      </w:pPr>
      <w:r>
        <w:rPr>
          <w:highlight w:val="none"/>
        </w:rPr>
        <w:t>4</w:t>
      </w:r>
      <w:r>
        <w:rPr>
          <w:rFonts w:hint="eastAsia"/>
          <w:highlight w:val="none"/>
        </w:rPr>
        <w:t>.本合同所涉及的进口产品外贸代理费由乙方承担，与甲方无涉。</w:t>
      </w:r>
    </w:p>
    <w:p w14:paraId="36E2AB11">
      <w:pPr>
        <w:adjustRightInd/>
        <w:spacing w:line="360" w:lineRule="auto"/>
        <w:ind w:firstLine="420" w:firstLineChars="200"/>
        <w:rPr>
          <w:highlight w:val="none"/>
        </w:rPr>
      </w:pPr>
      <w:r>
        <w:rPr>
          <w:rFonts w:hint="eastAsia"/>
          <w:highlight w:val="none"/>
        </w:rPr>
        <w:t>五、知识产权</w:t>
      </w:r>
    </w:p>
    <w:p w14:paraId="69DDA444">
      <w:pPr>
        <w:adjustRightInd/>
        <w:spacing w:line="360" w:lineRule="auto"/>
        <w:ind w:firstLine="420" w:firstLineChars="200"/>
        <w:rPr>
          <w:highlight w:val="none"/>
        </w:rPr>
      </w:pPr>
      <w:r>
        <w:rPr>
          <w:highlight w:val="none"/>
        </w:rPr>
        <w:t>1</w:t>
      </w:r>
      <w:r>
        <w:rPr>
          <w:rFonts w:hint="eastAsia"/>
          <w:highlight w:val="none"/>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4ACDA6F9">
      <w:pPr>
        <w:adjustRightInd/>
        <w:spacing w:line="360" w:lineRule="auto"/>
        <w:ind w:firstLine="420" w:firstLineChars="200"/>
        <w:rPr>
          <w:highlight w:val="none"/>
        </w:rPr>
      </w:pPr>
      <w:r>
        <w:rPr>
          <w:highlight w:val="none"/>
        </w:rPr>
        <w:t>2</w:t>
      </w:r>
      <w:r>
        <w:rPr>
          <w:rFonts w:hint="eastAsia"/>
          <w:highlight w:val="none"/>
        </w:rPr>
        <w:t>.涉及产品定做的，甲方交付给乙方的设计图纸、样品、模具等商业秘密和知识产权归属于甲方，许可乙方在合同范围内使用，乙方负有保密责任。</w:t>
      </w:r>
    </w:p>
    <w:p w14:paraId="15D36997">
      <w:pPr>
        <w:adjustRightInd/>
        <w:spacing w:line="360" w:lineRule="auto"/>
        <w:ind w:firstLine="420" w:firstLineChars="200"/>
        <w:rPr>
          <w:highlight w:val="none"/>
        </w:rPr>
      </w:pPr>
      <w:r>
        <w:rPr>
          <w:highlight w:val="none"/>
        </w:rPr>
        <w:t>3</w:t>
      </w:r>
      <w:r>
        <w:rPr>
          <w:rFonts w:hint="eastAsia"/>
          <w:highlight w:val="none"/>
        </w:rPr>
        <w:t>.乙方违反上述条款导致甲方受损的，由此所导致的所有责任以及甲方所支付的所有费用（包括但不限于律师费、诉讼费等）均由乙方承担。</w:t>
      </w:r>
    </w:p>
    <w:p w14:paraId="26F4C656">
      <w:pPr>
        <w:adjustRightInd/>
        <w:spacing w:line="360" w:lineRule="auto"/>
        <w:ind w:firstLine="420" w:firstLineChars="200"/>
        <w:rPr>
          <w:highlight w:val="none"/>
        </w:rPr>
      </w:pPr>
      <w:r>
        <w:rPr>
          <w:rFonts w:hint="eastAsia"/>
          <w:highlight w:val="none"/>
        </w:rPr>
        <w:t>六、转包或分包</w:t>
      </w:r>
    </w:p>
    <w:p w14:paraId="2F353B3B">
      <w:pPr>
        <w:adjustRightInd/>
        <w:spacing w:line="360" w:lineRule="auto"/>
        <w:ind w:firstLine="420" w:firstLineChars="200"/>
        <w:rPr>
          <w:highlight w:val="none"/>
        </w:rPr>
      </w:pPr>
      <w:r>
        <w:rPr>
          <w:highlight w:val="none"/>
        </w:rPr>
        <w:t>1</w:t>
      </w:r>
      <w:r>
        <w:rPr>
          <w:rFonts w:hint="eastAsia"/>
          <w:highlight w:val="none"/>
        </w:rPr>
        <w:t>.本合同范围的货物，应由乙方直接供应，不得转由他人供应，否则，甲方有权解除合同，没收履约保证金并追究乙方的违约责任。</w:t>
      </w:r>
    </w:p>
    <w:p w14:paraId="544005EE">
      <w:pPr>
        <w:adjustRightInd/>
        <w:spacing w:line="360" w:lineRule="auto"/>
        <w:ind w:firstLine="420" w:firstLineChars="200"/>
        <w:rPr>
          <w:highlight w:val="none"/>
        </w:rPr>
      </w:pPr>
      <w:r>
        <w:rPr>
          <w:highlight w:val="none"/>
        </w:rPr>
        <w:t>2</w:t>
      </w:r>
      <w:r>
        <w:rPr>
          <w:rFonts w:hint="eastAsia"/>
          <w:highlight w:val="none"/>
        </w:rPr>
        <w:t>.除非得到甲方的书面同意，乙方不得将本合同范围的货物分包给他人供应。</w:t>
      </w:r>
    </w:p>
    <w:p w14:paraId="6E6C936B">
      <w:pPr>
        <w:adjustRightInd/>
        <w:spacing w:line="360" w:lineRule="auto"/>
        <w:ind w:firstLine="420" w:firstLineChars="200"/>
        <w:rPr>
          <w:highlight w:val="none"/>
        </w:rPr>
      </w:pPr>
      <w:r>
        <w:rPr>
          <w:highlight w:val="none"/>
        </w:rPr>
        <w:t>3</w:t>
      </w:r>
      <w:r>
        <w:rPr>
          <w:rFonts w:hint="eastAsia"/>
          <w:highlight w:val="none"/>
        </w:rPr>
        <w:t>.如有转让或未经甲方同意的分包行为，甲方有权解除合同，没收履约保证金并追究乙方的违约责任。</w:t>
      </w:r>
    </w:p>
    <w:p w14:paraId="4F3CE0FB">
      <w:pPr>
        <w:adjustRightInd/>
        <w:spacing w:line="360" w:lineRule="auto"/>
        <w:ind w:firstLine="420" w:firstLineChars="200"/>
        <w:rPr>
          <w:highlight w:val="none"/>
        </w:rPr>
      </w:pPr>
      <w:r>
        <w:rPr>
          <w:rFonts w:hint="eastAsia"/>
          <w:highlight w:val="none"/>
        </w:rPr>
        <w:t>七、货物交付</w:t>
      </w:r>
    </w:p>
    <w:p w14:paraId="34BF055D">
      <w:pPr>
        <w:adjustRightInd/>
        <w:spacing w:line="360" w:lineRule="auto"/>
        <w:ind w:firstLine="420" w:firstLineChars="200"/>
        <w:rPr>
          <w:highlight w:val="none"/>
        </w:rPr>
      </w:pPr>
      <w:r>
        <w:rPr>
          <w:highlight w:val="none"/>
        </w:rPr>
        <w:t>1</w:t>
      </w:r>
      <w:r>
        <w:rPr>
          <w:rFonts w:hint="eastAsia"/>
          <w:highlight w:val="none"/>
        </w:rPr>
        <w:t>.交货期：自合同签订之日起</w:t>
      </w:r>
      <w:r>
        <w:rPr>
          <w:rFonts w:hint="eastAsia"/>
          <w:highlight w:val="none"/>
          <w:u w:val="single"/>
        </w:rPr>
        <w:t xml:space="preserve">     </w:t>
      </w:r>
      <w:r>
        <w:rPr>
          <w:rFonts w:hint="eastAsia"/>
          <w:highlight w:val="none"/>
        </w:rPr>
        <w:t>个工作日内。</w:t>
      </w:r>
    </w:p>
    <w:p w14:paraId="44096DC8">
      <w:pPr>
        <w:adjustRightInd/>
        <w:spacing w:line="360" w:lineRule="auto"/>
        <w:ind w:firstLine="420" w:firstLineChars="200"/>
        <w:rPr>
          <w:highlight w:val="none"/>
        </w:rPr>
      </w:pPr>
      <w:r>
        <w:rPr>
          <w:highlight w:val="none"/>
        </w:rPr>
        <w:t>2</w:t>
      </w:r>
      <w:r>
        <w:rPr>
          <w:rFonts w:hint="eastAsia"/>
          <w:highlight w:val="none"/>
        </w:rPr>
        <w:t>.交货方式：</w:t>
      </w:r>
      <w:r>
        <w:rPr>
          <w:rFonts w:hint="eastAsia"/>
          <w:highlight w:val="none"/>
          <w:u w:val="single"/>
        </w:rPr>
        <w:t>　　　送</w:t>
      </w:r>
      <w:r>
        <w:rPr>
          <w:highlight w:val="none"/>
          <w:u w:val="single"/>
        </w:rPr>
        <w:t>货上门　　</w:t>
      </w:r>
      <w:r>
        <w:rPr>
          <w:highlight w:val="none"/>
        </w:rPr>
        <w:t>。</w:t>
      </w:r>
    </w:p>
    <w:p w14:paraId="348F39BA">
      <w:pPr>
        <w:adjustRightInd/>
        <w:spacing w:line="360" w:lineRule="auto"/>
        <w:ind w:firstLine="420" w:firstLineChars="200"/>
        <w:rPr>
          <w:highlight w:val="none"/>
        </w:rPr>
      </w:pPr>
      <w:r>
        <w:rPr>
          <w:highlight w:val="none"/>
        </w:rPr>
        <w:t>3</w:t>
      </w:r>
      <w:bookmarkStart w:id="427" w:name="_Hlk154577691"/>
      <w:r>
        <w:rPr>
          <w:rFonts w:hint="eastAsia"/>
          <w:highlight w:val="none"/>
        </w:rPr>
        <w:t>.</w:t>
      </w:r>
      <w:bookmarkEnd w:id="427"/>
      <w:r>
        <w:rPr>
          <w:rFonts w:hint="eastAsia"/>
          <w:highlight w:val="none"/>
        </w:rPr>
        <w:t>交货地点：　　甲方指定地点　</w:t>
      </w:r>
      <w:r>
        <w:rPr>
          <w:highlight w:val="none"/>
        </w:rPr>
        <w:t xml:space="preserve"> 。</w:t>
      </w:r>
    </w:p>
    <w:p w14:paraId="59FCCC3A">
      <w:pPr>
        <w:adjustRightInd/>
        <w:spacing w:line="360" w:lineRule="auto"/>
        <w:ind w:firstLine="420" w:firstLineChars="200"/>
        <w:rPr>
          <w:highlight w:val="none"/>
        </w:rPr>
      </w:pPr>
      <w:r>
        <w:rPr>
          <w:highlight w:val="none"/>
        </w:rPr>
        <w:t>4</w:t>
      </w:r>
      <w:r>
        <w:rPr>
          <w:rFonts w:hint="eastAsia"/>
          <w:highlight w:val="none"/>
        </w:rPr>
        <w:t>.联系人及电话：甲方</w:t>
      </w:r>
      <w:r>
        <w:rPr>
          <w:highlight w:val="none"/>
        </w:rPr>
        <w:t xml:space="preserve"> </w:t>
      </w:r>
      <w:r>
        <w:rPr>
          <w:rFonts w:hint="eastAsia"/>
          <w:highlight w:val="none"/>
        </w:rPr>
        <w:t>姓名</w:t>
      </w:r>
      <w:r>
        <w:rPr>
          <w:highlight w:val="none"/>
        </w:rPr>
        <w:t>_________</w:t>
      </w:r>
      <w:r>
        <w:rPr>
          <w:rFonts w:hint="eastAsia"/>
          <w:highlight w:val="none"/>
        </w:rPr>
        <w:t>联系电话</w:t>
      </w:r>
      <w:r>
        <w:rPr>
          <w:rFonts w:hint="eastAsia"/>
          <w:highlight w:val="none"/>
          <w:u w:val="single"/>
        </w:rPr>
        <w:t xml:space="preserve">（办公电话及手机号） </w:t>
      </w:r>
      <w:r>
        <w:rPr>
          <w:rFonts w:hint="eastAsia"/>
          <w:highlight w:val="none"/>
        </w:rPr>
        <w:t>；乙方</w:t>
      </w:r>
      <w:r>
        <w:rPr>
          <w:highlight w:val="none"/>
        </w:rPr>
        <w:t xml:space="preserve"> </w:t>
      </w:r>
      <w:r>
        <w:rPr>
          <w:rFonts w:hint="eastAsia"/>
          <w:highlight w:val="none"/>
        </w:rPr>
        <w:t>姓名</w:t>
      </w:r>
      <w:r>
        <w:rPr>
          <w:highlight w:val="none"/>
        </w:rPr>
        <w:t xml:space="preserve"> __________</w:t>
      </w:r>
      <w:r>
        <w:rPr>
          <w:rFonts w:hint="eastAsia"/>
          <w:highlight w:val="none"/>
        </w:rPr>
        <w:t>联系电话</w:t>
      </w:r>
      <w:r>
        <w:rPr>
          <w:rFonts w:hint="eastAsia"/>
          <w:highlight w:val="none"/>
          <w:u w:val="single"/>
        </w:rPr>
        <w:t>（办公电话及手机号）</w:t>
      </w:r>
      <w:r>
        <w:rPr>
          <w:rFonts w:hint="eastAsia"/>
          <w:highlight w:val="none"/>
        </w:rPr>
        <w:t>。</w:t>
      </w:r>
    </w:p>
    <w:p w14:paraId="6443DC86">
      <w:pPr>
        <w:adjustRightInd/>
        <w:spacing w:line="360" w:lineRule="auto"/>
        <w:ind w:firstLine="420" w:firstLineChars="200"/>
        <w:rPr>
          <w:highlight w:val="none"/>
        </w:rPr>
      </w:pPr>
      <w:r>
        <w:rPr>
          <w:highlight w:val="none"/>
        </w:rPr>
        <w:t>5</w:t>
      </w:r>
      <w:r>
        <w:rPr>
          <w:rFonts w:hint="eastAsia"/>
          <w:highlight w:val="none"/>
        </w:rPr>
        <w:t>.乙方应在交货前3日内，以电话或传真向甲方提供交货计划（内容包括合同号、设备名称、型号规格、数量、重量和体积的约数、交货时间、地点、运输安排）。甲方应及时作好准备，办妥一切接货手续。</w:t>
      </w:r>
    </w:p>
    <w:p w14:paraId="2E96CF0D">
      <w:pPr>
        <w:adjustRightInd/>
        <w:spacing w:line="360" w:lineRule="auto"/>
        <w:ind w:firstLine="420" w:firstLineChars="200"/>
        <w:rPr>
          <w:highlight w:val="none"/>
        </w:rPr>
      </w:pPr>
      <w:r>
        <w:rPr>
          <w:highlight w:val="none"/>
        </w:rPr>
        <w:t>6</w:t>
      </w:r>
      <w:r>
        <w:rPr>
          <w:rFonts w:hint="eastAsia"/>
          <w:highlight w:val="none"/>
        </w:rPr>
        <w:t>.本合同所有物品运抵甲方现场后，乙方应在确保设备外包装完好无损的情况下向甲方交货，出现货物不全，外包装破损等情况，甲方不予接收，由乙方负责更换，其相关费用由乙方负担。</w:t>
      </w:r>
    </w:p>
    <w:p w14:paraId="5C5223D4">
      <w:pPr>
        <w:adjustRightInd/>
        <w:spacing w:line="360" w:lineRule="auto"/>
        <w:ind w:firstLine="420" w:firstLineChars="200"/>
        <w:rPr>
          <w:highlight w:val="none"/>
        </w:rPr>
      </w:pPr>
      <w:r>
        <w:rPr>
          <w:rFonts w:hint="eastAsia"/>
          <w:highlight w:val="none"/>
        </w:rPr>
        <w:t>7.乙方负责在约定期内将货物安全运抵指定地点，运输方式由乙方自行决定，相关费用由乙方承担。运输途中产生的交通事故、人身伤害、财产损失等责任均由乙方自行承担，与甲方无涉。</w:t>
      </w:r>
    </w:p>
    <w:p w14:paraId="44784958">
      <w:pPr>
        <w:adjustRightInd/>
        <w:spacing w:line="360" w:lineRule="auto"/>
        <w:ind w:firstLine="420" w:firstLineChars="200"/>
        <w:rPr>
          <w:highlight w:val="none"/>
        </w:rPr>
      </w:pPr>
      <w:r>
        <w:rPr>
          <w:rFonts w:hint="eastAsia"/>
          <w:highlight w:val="none"/>
        </w:rPr>
        <w:t>八、安装与验收</w:t>
      </w:r>
    </w:p>
    <w:p w14:paraId="23FA32B8">
      <w:pPr>
        <w:adjustRightInd/>
        <w:spacing w:line="360" w:lineRule="auto"/>
        <w:ind w:firstLine="420" w:firstLineChars="200"/>
        <w:rPr>
          <w:highlight w:val="none"/>
        </w:rPr>
      </w:pPr>
      <w:r>
        <w:rPr>
          <w:rFonts w:hint="eastAsia"/>
          <w:highlight w:val="none"/>
        </w:rPr>
        <w:t>验收由甲方负责实施，甲乙双方验收人员在安装数量和合同价格清单上签字确认。</w:t>
      </w:r>
    </w:p>
    <w:p w14:paraId="58B8B32A">
      <w:pPr>
        <w:adjustRightInd/>
        <w:spacing w:line="360" w:lineRule="auto"/>
        <w:ind w:firstLine="420" w:firstLineChars="200"/>
        <w:rPr>
          <w:highlight w:val="none"/>
        </w:rPr>
      </w:pPr>
      <w:r>
        <w:rPr>
          <w:highlight w:val="none"/>
        </w:rPr>
        <w:t>1</w:t>
      </w:r>
      <w:r>
        <w:rPr>
          <w:rFonts w:hint="eastAsia"/>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3237AE9">
      <w:pPr>
        <w:adjustRightInd/>
        <w:spacing w:line="360" w:lineRule="auto"/>
        <w:ind w:firstLine="420" w:firstLineChars="200"/>
        <w:rPr>
          <w:highlight w:val="none"/>
        </w:rPr>
      </w:pPr>
      <w:r>
        <w:rPr>
          <w:highlight w:val="none"/>
        </w:rPr>
        <w:t>2</w:t>
      </w:r>
      <w:r>
        <w:rPr>
          <w:rFonts w:hint="eastAsia"/>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5D8E079B">
      <w:pPr>
        <w:adjustRightInd/>
        <w:spacing w:line="360" w:lineRule="auto"/>
        <w:ind w:firstLine="420" w:firstLineChars="200"/>
        <w:rPr>
          <w:strike/>
          <w:color w:val="FF0000"/>
          <w:highlight w:val="none"/>
        </w:rPr>
      </w:pPr>
      <w:r>
        <w:rPr>
          <w:highlight w:val="none"/>
        </w:rPr>
        <w:t>3</w:t>
      </w:r>
      <w:r>
        <w:rPr>
          <w:rFonts w:hint="eastAsia"/>
          <w:highlight w:val="none"/>
        </w:rPr>
        <w:t>.最终验收：货物经安装调试完成且符合技术要求后，甲方负责在</w:t>
      </w:r>
      <w:r>
        <w:rPr>
          <w:rFonts w:hint="eastAsia"/>
          <w:highlight w:val="none"/>
          <w:u w:val="single"/>
        </w:rPr>
        <w:t xml:space="preserve">    </w:t>
      </w:r>
      <w:r>
        <w:rPr>
          <w:rFonts w:hint="eastAsia"/>
          <w:highlight w:val="none"/>
        </w:rPr>
        <w:t>个工作日内进行最终验收。</w:t>
      </w:r>
      <w:r>
        <w:rPr>
          <w:rFonts w:hint="eastAsia" w:eastAsiaTheme="minorEastAsia"/>
          <w:highlight w:val="none"/>
        </w:rPr>
        <w:t>如甲方需要，</w:t>
      </w:r>
      <w:r>
        <w:rPr>
          <w:rFonts w:hint="eastAsia"/>
          <w:highlight w:val="none"/>
        </w:rPr>
        <w:t>验收时乙方必须在现场。货物符合合同约定的技术规范要求和验收标准的，甲方签署验收合格证明。如货物不符合合同约定的要求的，乙方应当采取措施消除缺陷，乙方应承担逾期交货的违约责任。</w:t>
      </w:r>
    </w:p>
    <w:p w14:paraId="73DE48F5">
      <w:pPr>
        <w:adjustRightInd/>
        <w:spacing w:line="360" w:lineRule="auto"/>
        <w:ind w:firstLine="420" w:firstLineChars="200"/>
        <w:rPr>
          <w:highlight w:val="none"/>
        </w:rPr>
      </w:pPr>
      <w:r>
        <w:rPr>
          <w:rFonts w:hint="eastAsia"/>
          <w:highlight w:val="none"/>
        </w:rPr>
        <w:t>九、质量保证与售后服务</w:t>
      </w:r>
    </w:p>
    <w:p w14:paraId="28145C1D">
      <w:pPr>
        <w:adjustRightInd/>
        <w:spacing w:line="360" w:lineRule="auto"/>
        <w:ind w:firstLine="420" w:firstLineChars="200"/>
        <w:rPr>
          <w:highlight w:val="none"/>
        </w:rPr>
      </w:pPr>
      <w:r>
        <w:rPr>
          <w:highlight w:val="none"/>
        </w:rPr>
        <w:t>1.</w:t>
      </w:r>
      <w:r>
        <w:rPr>
          <w:rFonts w:hint="eastAsia"/>
          <w:highlight w:val="none"/>
        </w:rPr>
        <w:t>乙方应按采购文件规定的货物性能、技术要求、质量标准向甲方提供</w:t>
      </w:r>
      <w:r>
        <w:rPr>
          <w:rFonts w:hint="eastAsia"/>
          <w:highlight w:val="none"/>
          <w:u w:val="single"/>
        </w:rPr>
        <w:t xml:space="preserve"> </w:t>
      </w:r>
      <w:r>
        <w:rPr>
          <w:highlight w:val="none"/>
          <w:u w:val="single"/>
        </w:rPr>
        <w:t xml:space="preserve">     </w:t>
      </w:r>
      <w:r>
        <w:rPr>
          <w:rFonts w:hint="eastAsia"/>
          <w:highlight w:val="none"/>
        </w:rPr>
        <w:t>年</w:t>
      </w:r>
      <w:r>
        <w:rPr>
          <w:rFonts w:hint="eastAsia"/>
          <w:highlight w:val="none"/>
          <w:u w:val="single"/>
        </w:rPr>
        <w:t xml:space="preserve"> </w:t>
      </w:r>
      <w:r>
        <w:rPr>
          <w:highlight w:val="none"/>
          <w:u w:val="single"/>
        </w:rPr>
        <w:t xml:space="preserve">  </w:t>
      </w:r>
      <w:r>
        <w:rPr>
          <w:rFonts w:hint="eastAsia"/>
          <w:highlight w:val="none"/>
        </w:rPr>
        <w:t>月后生产的，全新未经使用的，符合国家法律规定和技术规格、质量标准的出厂原装合格产品。</w:t>
      </w:r>
    </w:p>
    <w:p w14:paraId="1D840D83">
      <w:pPr>
        <w:adjustRightInd/>
        <w:spacing w:line="360" w:lineRule="auto"/>
        <w:ind w:firstLine="420" w:firstLineChars="200"/>
        <w:rPr>
          <w:highlight w:val="none"/>
        </w:rPr>
      </w:pPr>
      <w:r>
        <w:rPr>
          <w:highlight w:val="none"/>
        </w:rPr>
        <w:t>2.</w:t>
      </w:r>
      <w:r>
        <w:rPr>
          <w:rFonts w:hint="eastAsia"/>
          <w:highlight w:val="none"/>
        </w:rPr>
        <w:t>售后服务</w:t>
      </w:r>
    </w:p>
    <w:p w14:paraId="7FB7E23B">
      <w:pPr>
        <w:adjustRightInd/>
        <w:spacing w:line="360" w:lineRule="auto"/>
        <w:ind w:firstLine="420" w:firstLineChars="200"/>
        <w:rPr>
          <w:highlight w:val="none"/>
        </w:rPr>
      </w:pPr>
      <w:r>
        <w:rPr>
          <w:highlight w:val="none"/>
        </w:rPr>
        <w:t>2.1</w:t>
      </w:r>
      <w:r>
        <w:rPr>
          <w:rFonts w:hint="eastAsia"/>
          <w:highlight w:val="none"/>
        </w:rPr>
        <w:t>远程技术支持：乙方应具有稳定的技术支持队伍和完善的服务支持网络，提供</w:t>
      </w:r>
      <w:r>
        <w:rPr>
          <w:highlight w:val="none"/>
        </w:rPr>
        <w:t>7</w:t>
      </w:r>
      <w:r>
        <w:rPr>
          <w:rFonts w:hint="eastAsia"/>
          <w:highlight w:val="none"/>
        </w:rPr>
        <w:t>×</w:t>
      </w:r>
      <w:r>
        <w:rPr>
          <w:highlight w:val="none"/>
        </w:rPr>
        <w:t>24</w:t>
      </w:r>
      <w:r>
        <w:rPr>
          <w:rFonts w:hint="eastAsia"/>
          <w:highlight w:val="none"/>
        </w:rPr>
        <w:t>小时技术支持服务，及时响应甲方的技术服务支持需求，提出有效的解决方案，解决甲方在货物使用过程中遇到的实际问题。</w:t>
      </w:r>
    </w:p>
    <w:p w14:paraId="5F6DAC57">
      <w:pPr>
        <w:adjustRightInd/>
        <w:spacing w:line="360" w:lineRule="auto"/>
        <w:ind w:firstLine="420" w:firstLineChars="200"/>
        <w:rPr>
          <w:highlight w:val="none"/>
        </w:rPr>
      </w:pPr>
      <w:r>
        <w:rPr>
          <w:highlight w:val="none"/>
        </w:rPr>
        <w:t>2.2</w:t>
      </w:r>
      <w:r>
        <w:rPr>
          <w:rFonts w:hint="eastAsia"/>
          <w:highlight w:val="none"/>
        </w:rPr>
        <w:t>现场技术支持：对于通过电话、邮件等远程技术支持不能解决的问题，乙方应在</w:t>
      </w:r>
      <w:r>
        <w:rPr>
          <w:rFonts w:hint="eastAsia"/>
          <w:highlight w:val="none"/>
          <w:u w:val="single"/>
        </w:rPr>
        <w:t xml:space="preserve">  </w:t>
      </w:r>
      <w:r>
        <w:rPr>
          <w:rFonts w:hint="eastAsia"/>
          <w:highlight w:val="none"/>
        </w:rPr>
        <w:t>小时内派遣相关人员赶赴现场，</w:t>
      </w:r>
      <w:r>
        <w:rPr>
          <w:rFonts w:hint="eastAsia"/>
          <w:highlight w:val="none"/>
          <w:u w:val="single"/>
        </w:rPr>
        <w:t xml:space="preserve">   </w:t>
      </w:r>
      <w:r>
        <w:rPr>
          <w:rFonts w:hint="eastAsia"/>
          <w:highlight w:val="none"/>
        </w:rPr>
        <w:t>小时内维修完毕；发生紧急抢修事故的，乙方应在接到甲方通知后</w:t>
      </w:r>
      <w:r>
        <w:rPr>
          <w:rFonts w:hint="eastAsia"/>
          <w:highlight w:val="none"/>
          <w:u w:val="single"/>
        </w:rPr>
        <w:t xml:space="preserve">    </w:t>
      </w:r>
      <w:r>
        <w:rPr>
          <w:rFonts w:hint="eastAsia"/>
          <w:highlight w:val="none"/>
        </w:rPr>
        <w:t>小时内到达现场抢修，并于到达现场</w:t>
      </w:r>
      <w:r>
        <w:rPr>
          <w:rFonts w:hint="eastAsia"/>
          <w:highlight w:val="none"/>
          <w:u w:val="single"/>
        </w:rPr>
        <w:t xml:space="preserve">    </w:t>
      </w:r>
      <w:r>
        <w:rPr>
          <w:rFonts w:hint="eastAsia"/>
          <w:highlight w:val="none"/>
        </w:rPr>
        <w:t>小时之内排除故障。乙方未在约定时间内修复的或同一货物经</w:t>
      </w:r>
      <w:r>
        <w:rPr>
          <w:rFonts w:hint="eastAsia"/>
          <w:highlight w:val="none"/>
          <w:u w:val="single"/>
        </w:rPr>
        <w:t xml:space="preserve">    </w:t>
      </w:r>
      <w:r>
        <w:rPr>
          <w:rFonts w:hint="eastAsia"/>
          <w:highlight w:val="none"/>
        </w:rPr>
        <w:t>次维修后仍不能稳定、可靠运行的，甲方有权要求乙方免费更换。</w:t>
      </w:r>
    </w:p>
    <w:p w14:paraId="01079C12">
      <w:pPr>
        <w:adjustRightInd/>
        <w:spacing w:line="360" w:lineRule="auto"/>
        <w:ind w:firstLine="420" w:firstLineChars="200"/>
        <w:rPr>
          <w:highlight w:val="none"/>
        </w:rPr>
      </w:pPr>
      <w:r>
        <w:rPr>
          <w:rFonts w:hint="eastAsia"/>
          <w:highlight w:val="none"/>
        </w:rPr>
        <w:t>十、保密条款</w:t>
      </w:r>
    </w:p>
    <w:p w14:paraId="3C5F1D23">
      <w:pPr>
        <w:adjustRightInd/>
        <w:spacing w:line="360" w:lineRule="auto"/>
        <w:ind w:firstLine="420" w:firstLineChars="200"/>
        <w:rPr>
          <w:highlight w:val="none"/>
        </w:rPr>
      </w:pPr>
      <w:r>
        <w:rPr>
          <w:rFonts w:hint="eastAsia"/>
          <w:highlight w:val="none"/>
        </w:rPr>
        <w:t>乙方对合同内容及履行合同过程中所获悉的属于甲方的且无法自公开渠道获得的文件及资料，应负保密义务，非经甲方书面同意，不得擅自利用或对外发表或披露。违反前述约定的，乙方应支付</w:t>
      </w:r>
      <w:r>
        <w:rPr>
          <w:highlight w:val="none"/>
        </w:rPr>
        <w:t>给甲方</w:t>
      </w:r>
      <w:r>
        <w:rPr>
          <w:rFonts w:hint="eastAsia"/>
          <w:highlight w:val="none"/>
        </w:rPr>
        <w:t>惩罚性</w:t>
      </w:r>
      <w:r>
        <w:rPr>
          <w:highlight w:val="none"/>
        </w:rPr>
        <w:t>违约金</w:t>
      </w:r>
      <w:r>
        <w:rPr>
          <w:rFonts w:hint="eastAsia"/>
          <w:highlight w:val="none"/>
        </w:rPr>
        <w:t>，并承担赔偿责任。保密期限自本协议签署之日起至该保密信息通过正常途径进入公知领域或甲方书面解除乙方保密义务之日止。</w:t>
      </w:r>
    </w:p>
    <w:p w14:paraId="10BCEFC4">
      <w:pPr>
        <w:adjustRightInd/>
        <w:spacing w:line="360" w:lineRule="auto"/>
        <w:ind w:firstLine="420" w:firstLineChars="200"/>
        <w:rPr>
          <w:highlight w:val="none"/>
        </w:rPr>
      </w:pPr>
      <w:r>
        <w:rPr>
          <w:rFonts w:hint="eastAsia"/>
          <w:highlight w:val="none"/>
        </w:rPr>
        <w:t>十一、违约责任</w:t>
      </w:r>
    </w:p>
    <w:p w14:paraId="04D899AD">
      <w:pPr>
        <w:adjustRightInd/>
        <w:spacing w:line="360" w:lineRule="auto"/>
        <w:ind w:firstLine="420" w:firstLineChars="200"/>
        <w:rPr>
          <w:highlight w:val="none"/>
        </w:rPr>
      </w:pPr>
      <w:r>
        <w:rPr>
          <w:rFonts w:hint="eastAsia"/>
          <w:highlight w:val="none"/>
        </w:rPr>
        <w:t>1.甲方无故逾期验收和办理货款支付手续的，每逾期一日，应按逾期付款总额</w:t>
      </w:r>
      <w:r>
        <w:rPr>
          <w:rFonts w:hint="eastAsia"/>
          <w:highlight w:val="none"/>
          <w:u w:val="single"/>
        </w:rPr>
        <w:t>千分之一</w:t>
      </w:r>
      <w:r>
        <w:rPr>
          <w:rFonts w:hint="eastAsia"/>
          <w:highlight w:val="none"/>
        </w:rPr>
        <w:t>向乙方支付违约金。</w:t>
      </w:r>
    </w:p>
    <w:p w14:paraId="351702CA">
      <w:pPr>
        <w:adjustRightInd/>
        <w:spacing w:line="360" w:lineRule="auto"/>
        <w:ind w:firstLine="420" w:firstLineChars="200"/>
        <w:rPr>
          <w:highlight w:val="none"/>
        </w:rPr>
      </w:pPr>
      <w:r>
        <w:rPr>
          <w:rFonts w:hint="eastAsia"/>
          <w:highlight w:val="none"/>
        </w:rPr>
        <w:t>2.乙方逾期交货完工的，每逾期一日，应按合同总价</w:t>
      </w:r>
      <w:r>
        <w:rPr>
          <w:rFonts w:hint="eastAsia"/>
          <w:highlight w:val="none"/>
          <w:u w:val="single"/>
        </w:rPr>
        <w:t xml:space="preserve"> 千分之一</w:t>
      </w:r>
      <w:r>
        <w:rPr>
          <w:rFonts w:hint="eastAsia"/>
          <w:highlight w:val="none"/>
        </w:rPr>
        <w:t>向甲方支付违约金。逾期超过约定日期</w:t>
      </w:r>
      <w:r>
        <w:rPr>
          <w:rFonts w:hint="eastAsia"/>
          <w:highlight w:val="none"/>
          <w:u w:val="single"/>
        </w:rPr>
        <w:t xml:space="preserve"> 10 </w:t>
      </w:r>
      <w:r>
        <w:rPr>
          <w:rFonts w:hint="eastAsia"/>
          <w:highlight w:val="none"/>
        </w:rPr>
        <w:t>个工作日不能交货完工的，甲方有权解除本合同，并要求乙方支付合同总价</w:t>
      </w:r>
      <w:r>
        <w:rPr>
          <w:rFonts w:hint="eastAsia"/>
          <w:highlight w:val="none"/>
          <w:u w:val="single"/>
        </w:rPr>
        <w:t xml:space="preserve"> 5 %</w:t>
      </w:r>
      <w:r>
        <w:rPr>
          <w:rFonts w:hint="eastAsia"/>
          <w:highlight w:val="none"/>
        </w:rPr>
        <w:t>的违约金，违约金不足以弥补甲方损失的，乙方还应负责赔偿。</w:t>
      </w:r>
    </w:p>
    <w:p w14:paraId="098CD652">
      <w:pPr>
        <w:adjustRightInd/>
        <w:spacing w:line="360" w:lineRule="auto"/>
        <w:ind w:firstLine="420" w:firstLineChars="200"/>
        <w:rPr>
          <w:highlight w:val="none"/>
        </w:rPr>
      </w:pPr>
      <w:r>
        <w:rPr>
          <w:rFonts w:hint="eastAsia"/>
          <w:highlight w:val="none"/>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highlight w:val="none"/>
          <w:u w:val="single"/>
        </w:rPr>
        <w:t xml:space="preserve"> 5 %</w:t>
      </w:r>
      <w:r>
        <w:rPr>
          <w:rFonts w:hint="eastAsia"/>
          <w:highlight w:val="none"/>
        </w:rPr>
        <w:t>的违约金，</w:t>
      </w:r>
      <w:bookmarkStart w:id="428" w:name="_Hlk155086160"/>
      <w:r>
        <w:rPr>
          <w:rFonts w:hint="eastAsia"/>
          <w:highlight w:val="none"/>
        </w:rPr>
        <w:t>违约金不足以弥补甲方损失的，乙方还应负责赔偿。</w:t>
      </w:r>
      <w:bookmarkEnd w:id="428"/>
    </w:p>
    <w:p w14:paraId="1E62E1EE">
      <w:pPr>
        <w:adjustRightInd/>
        <w:spacing w:line="360" w:lineRule="auto"/>
        <w:ind w:firstLine="420" w:firstLineChars="200"/>
        <w:rPr>
          <w:highlight w:val="none"/>
        </w:rPr>
      </w:pPr>
      <w:r>
        <w:rPr>
          <w:rFonts w:hint="eastAsia"/>
          <w:highlight w:val="none"/>
        </w:rPr>
        <w:t>4．乙方未能按约定要求履行保修义务的，每发生一次应向甲方支付</w:t>
      </w:r>
      <w:r>
        <w:rPr>
          <w:rFonts w:hint="eastAsia"/>
          <w:highlight w:val="none"/>
          <w:u w:val="single"/>
        </w:rPr>
        <w:t xml:space="preserve">     </w:t>
      </w:r>
      <w:r>
        <w:rPr>
          <w:rFonts w:hint="eastAsia"/>
          <w:highlight w:val="none"/>
        </w:rPr>
        <w:t>元的违约金，同时，甲方有权委托第三方进行保修，所产生的费用由乙方承担。若因货物缺陷或乙方服务质量等问题造成甲方或任何人员人身、财产损害的，乙方应承担有关责任并作出相应赔偿。</w:t>
      </w:r>
    </w:p>
    <w:p w14:paraId="1A572376">
      <w:pPr>
        <w:adjustRightInd/>
        <w:spacing w:line="360" w:lineRule="auto"/>
        <w:ind w:firstLine="420" w:firstLineChars="200"/>
        <w:rPr>
          <w:highlight w:val="none"/>
        </w:rPr>
      </w:pPr>
      <w:r>
        <w:rPr>
          <w:rFonts w:hint="eastAsia"/>
          <w:highlight w:val="none"/>
        </w:rPr>
        <w:t xml:space="preserve">5.因乙方其他违约行为导致甲方解除合同的，乙方应向甲方支付合同总价 </w:t>
      </w:r>
      <w:r>
        <w:rPr>
          <w:rFonts w:hint="eastAsia"/>
          <w:highlight w:val="none"/>
          <w:u w:val="single"/>
        </w:rPr>
        <w:t>5 %</w:t>
      </w:r>
      <w:r>
        <w:rPr>
          <w:rFonts w:hint="eastAsia"/>
          <w:highlight w:val="none"/>
        </w:rPr>
        <w:t>的违约金，违约金不足以弥补甲方损失的，乙方还应负责赔偿。</w:t>
      </w:r>
    </w:p>
    <w:p w14:paraId="365EE9DC">
      <w:pPr>
        <w:adjustRightInd/>
        <w:spacing w:line="360" w:lineRule="auto"/>
        <w:ind w:firstLine="420" w:firstLineChars="200"/>
        <w:rPr>
          <w:highlight w:val="none"/>
        </w:rPr>
      </w:pPr>
      <w:r>
        <w:rPr>
          <w:rFonts w:hint="eastAsia"/>
          <w:highlight w:val="none"/>
        </w:rPr>
        <w:t>十二、不可抗力</w:t>
      </w:r>
    </w:p>
    <w:p w14:paraId="17FD65A2">
      <w:pPr>
        <w:adjustRightInd/>
        <w:spacing w:line="360" w:lineRule="auto"/>
        <w:ind w:firstLine="420" w:firstLineChars="200"/>
        <w:rPr>
          <w:highlight w:val="none"/>
        </w:rPr>
      </w:pPr>
      <w:r>
        <w:rPr>
          <w:highlight w:val="none"/>
        </w:rPr>
        <w:t>1</w:t>
      </w:r>
      <w:r>
        <w:rPr>
          <w:rFonts w:hint="eastAsia"/>
          <w:highlight w:val="none"/>
        </w:rPr>
        <w:t>.在合同有效期内，任何一方因不可抗力事件导致不能履行合同，则合同履行期可延长，其延长期与不可抗力影响期相同。</w:t>
      </w:r>
    </w:p>
    <w:p w14:paraId="4F1D7CE8">
      <w:pPr>
        <w:adjustRightInd/>
        <w:spacing w:line="360" w:lineRule="auto"/>
        <w:ind w:firstLine="420" w:firstLineChars="200"/>
        <w:rPr>
          <w:rFonts w:asciiTheme="minorEastAsia" w:hAnsiTheme="minorEastAsia" w:eastAsiaTheme="minorEastAsia"/>
          <w:highlight w:val="none"/>
        </w:rPr>
      </w:pPr>
      <w:r>
        <w:rPr>
          <w:rFonts w:asciiTheme="minorEastAsia" w:hAnsiTheme="minorEastAsia" w:eastAsiaTheme="minorEastAsia"/>
          <w:highlight w:val="none"/>
        </w:rPr>
        <w:t>2</w:t>
      </w:r>
      <w:r>
        <w:rPr>
          <w:rFonts w:hint="eastAsia"/>
          <w:highlight w:val="none"/>
        </w:rPr>
        <w:t>.本条所述的“不可抗力”系指双方不可预见、不可避免、不可克服的事件。</w:t>
      </w:r>
    </w:p>
    <w:p w14:paraId="1206DBA5">
      <w:pPr>
        <w:adjustRightInd/>
        <w:spacing w:line="360" w:lineRule="auto"/>
        <w:ind w:firstLine="420" w:firstLineChars="200"/>
        <w:rPr>
          <w:highlight w:val="none"/>
        </w:rPr>
      </w:pPr>
      <w:r>
        <w:rPr>
          <w:rFonts w:asciiTheme="minorEastAsia" w:hAnsiTheme="minorEastAsia" w:eastAsiaTheme="minorEastAsia"/>
          <w:highlight w:val="none"/>
        </w:rPr>
        <w:t>3</w:t>
      </w:r>
      <w:r>
        <w:rPr>
          <w:rFonts w:hint="eastAsia"/>
          <w:highlight w:val="none"/>
        </w:rPr>
        <w:t>.不可抗力事件发生后，受不可抗力事件影响的一方应在事件发生后3日内立即通知对方，并寄送有关权威机构出具的证明。同时应立即尽一切合理努力采取措施，消除影响，减少损失。</w:t>
      </w:r>
    </w:p>
    <w:p w14:paraId="456ACBE4">
      <w:pPr>
        <w:adjustRightInd/>
        <w:spacing w:line="360" w:lineRule="auto"/>
        <w:ind w:firstLine="420" w:firstLineChars="200"/>
        <w:rPr>
          <w:highlight w:val="none"/>
        </w:rPr>
      </w:pPr>
      <w:r>
        <w:rPr>
          <w:rFonts w:asciiTheme="minorEastAsia" w:hAnsiTheme="minorEastAsia" w:eastAsiaTheme="minorEastAsia"/>
          <w:highlight w:val="none"/>
        </w:rPr>
        <w:t>4</w:t>
      </w:r>
      <w:r>
        <w:rPr>
          <w:rFonts w:hint="eastAsia"/>
          <w:highlight w:val="none"/>
        </w:rPr>
        <w:t>.不可抗力事件延续3</w:t>
      </w:r>
      <w:r>
        <w:rPr>
          <w:highlight w:val="none"/>
        </w:rPr>
        <w:t>0</w:t>
      </w:r>
      <w:r>
        <w:rPr>
          <w:rFonts w:hint="eastAsia"/>
          <w:highlight w:val="none"/>
        </w:rPr>
        <w:t>天以上，双方应通过友好协商，确定是否继续履行合同。</w:t>
      </w:r>
    </w:p>
    <w:p w14:paraId="164C12AD">
      <w:pPr>
        <w:adjustRightInd/>
        <w:spacing w:line="360" w:lineRule="auto"/>
        <w:ind w:firstLine="420" w:firstLineChars="200"/>
        <w:rPr>
          <w:highlight w:val="none"/>
        </w:rPr>
      </w:pPr>
      <w:r>
        <w:rPr>
          <w:rFonts w:hint="eastAsia"/>
          <w:highlight w:val="none"/>
        </w:rPr>
        <w:t>十三、法律适用与争议解决</w:t>
      </w:r>
    </w:p>
    <w:p w14:paraId="359D239E">
      <w:pPr>
        <w:adjustRightInd/>
        <w:spacing w:line="360" w:lineRule="auto"/>
        <w:ind w:firstLine="420" w:firstLineChars="200"/>
        <w:rPr>
          <w:highlight w:val="none"/>
        </w:rPr>
      </w:pPr>
      <w:r>
        <w:rPr>
          <w:rFonts w:asciiTheme="minorEastAsia" w:hAnsiTheme="minorEastAsia" w:eastAsiaTheme="minorEastAsia"/>
          <w:highlight w:val="none"/>
        </w:rPr>
        <w:t>1</w:t>
      </w:r>
      <w:r>
        <w:rPr>
          <w:rFonts w:hint="eastAsia"/>
          <w:highlight w:val="none"/>
        </w:rPr>
        <w:t>.本合同的订立、解释、履行及争议解决，均适用中华人民共和国法律。</w:t>
      </w:r>
    </w:p>
    <w:p w14:paraId="7B284A07">
      <w:pPr>
        <w:adjustRightInd/>
        <w:spacing w:line="360" w:lineRule="auto"/>
        <w:ind w:firstLine="420" w:firstLineChars="200"/>
        <w:rPr>
          <w:highlight w:val="none"/>
        </w:rPr>
      </w:pPr>
      <w:r>
        <w:rPr>
          <w:rFonts w:asciiTheme="minorEastAsia" w:hAnsiTheme="minorEastAsia" w:eastAsiaTheme="minorEastAsia"/>
          <w:highlight w:val="none"/>
        </w:rPr>
        <w:t>2</w:t>
      </w:r>
      <w:r>
        <w:rPr>
          <w:rFonts w:hint="eastAsia"/>
          <w:highlight w:val="none"/>
        </w:rPr>
        <w:t>. 本合同履行过程中发生争议的，甲乙双方应友好协商；协商不成的，任何一方可向甲方所在地人民法院起诉。</w:t>
      </w:r>
    </w:p>
    <w:p w14:paraId="072A78DC">
      <w:pPr>
        <w:adjustRightInd/>
        <w:spacing w:line="360" w:lineRule="auto"/>
        <w:ind w:firstLine="420" w:firstLineChars="200"/>
        <w:rPr>
          <w:highlight w:val="none"/>
        </w:rPr>
      </w:pPr>
      <w:r>
        <w:rPr>
          <w:rFonts w:hint="eastAsia"/>
          <w:highlight w:val="none"/>
        </w:rPr>
        <w:t>十四、合同生效及其他</w:t>
      </w:r>
    </w:p>
    <w:p w14:paraId="7BCC972B">
      <w:pPr>
        <w:adjustRightInd/>
        <w:spacing w:line="360" w:lineRule="auto"/>
        <w:ind w:firstLine="420" w:firstLineChars="200"/>
        <w:rPr>
          <w:highlight w:val="none"/>
        </w:rPr>
      </w:pPr>
      <w:r>
        <w:rPr>
          <w:rFonts w:asciiTheme="minorEastAsia" w:hAnsiTheme="minorEastAsia" w:eastAsiaTheme="minorEastAsia"/>
          <w:highlight w:val="none"/>
        </w:rPr>
        <w:t>1</w:t>
      </w:r>
      <w:r>
        <w:rPr>
          <w:rFonts w:hint="eastAsia"/>
          <w:highlight w:val="none"/>
        </w:rPr>
        <w:t>.本合同经甲、乙、丙三方法定代表人或授权代表签字并加盖单位公章或合同专用章后生效，甲方的单位公章盖采购中心合同专用章（其他部门公章无效），本合同一式伍份，乙方、丙方各执壹份，甲方执叁份，具有同等法律效力。</w:t>
      </w:r>
    </w:p>
    <w:p w14:paraId="1A650112">
      <w:pPr>
        <w:adjustRightInd/>
        <w:spacing w:line="360" w:lineRule="auto"/>
        <w:ind w:firstLine="420" w:firstLineChars="200"/>
        <w:rPr>
          <w:highlight w:val="none"/>
        </w:rPr>
      </w:pPr>
      <w:r>
        <w:rPr>
          <w:rFonts w:asciiTheme="minorEastAsia" w:hAnsiTheme="minorEastAsia" w:eastAsiaTheme="minorEastAsia"/>
          <w:highlight w:val="none"/>
        </w:rPr>
        <w:t>2</w:t>
      </w:r>
      <w:r>
        <w:rPr>
          <w:rFonts w:hint="eastAsia"/>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33DE6334">
      <w:pPr>
        <w:adjustRightInd/>
        <w:spacing w:line="360" w:lineRule="auto"/>
        <w:ind w:firstLine="420" w:firstLineChars="200"/>
        <w:rPr>
          <w:highlight w:val="none"/>
          <w:lang w:val="zh-CN"/>
        </w:rPr>
      </w:pPr>
      <w:r>
        <w:rPr>
          <w:rFonts w:hint="eastAsia"/>
          <w:highlight w:val="none"/>
        </w:rPr>
        <w:t>3</w:t>
      </w:r>
      <w:r>
        <w:rPr>
          <w:highlight w:val="none"/>
        </w:rPr>
        <w:t>.</w:t>
      </w:r>
      <w:r>
        <w:rPr>
          <w:rFonts w:hint="eastAsia"/>
          <w:highlight w:val="none"/>
        </w:rPr>
        <w:t>本次采购过程中形成的招标(非招标)文件、投标（响应）文件、澄清承诺、补充协议、附件等</w:t>
      </w:r>
      <w:r>
        <w:rPr>
          <w:rFonts w:hint="eastAsia"/>
          <w:highlight w:val="none"/>
          <w:lang w:val="zh-CN"/>
        </w:rPr>
        <w:t>为本合同的组成部分，并构成一个整体，需综合解释、相互补充。如果</w:t>
      </w:r>
      <w:r>
        <w:rPr>
          <w:rFonts w:hint="eastAsia"/>
          <w:highlight w:val="none"/>
        </w:rPr>
        <w:t>上述</w:t>
      </w:r>
      <w:r>
        <w:rPr>
          <w:rFonts w:hint="eastAsia"/>
          <w:highlight w:val="none"/>
          <w:lang w:val="zh-CN"/>
        </w:rPr>
        <w:t>文件内容出现不一致的情形，那么在保证按照采购文件确定的事项的前提下，组成本合同的多个文件的优先适用顺序如下：</w:t>
      </w:r>
    </w:p>
    <w:p w14:paraId="4000C028">
      <w:pPr>
        <w:adjustRightInd/>
        <w:spacing w:line="360" w:lineRule="auto"/>
        <w:ind w:firstLine="420" w:firstLineChars="200"/>
        <w:rPr>
          <w:highlight w:val="none"/>
          <w:lang w:val="zh-CN"/>
        </w:rPr>
      </w:pPr>
      <w:bookmarkStart w:id="429" w:name="_Hlk154577853"/>
      <w:r>
        <w:rPr>
          <w:rFonts w:hint="eastAsia"/>
          <w:highlight w:val="none"/>
          <w:lang w:val="zh-CN"/>
        </w:rPr>
        <w:t>（1）</w:t>
      </w:r>
      <w:bookmarkEnd w:id="429"/>
      <w:r>
        <w:rPr>
          <w:rFonts w:hint="eastAsia"/>
          <w:highlight w:val="none"/>
          <w:lang w:val="zh-CN"/>
        </w:rPr>
        <w:t>本合同及其补充合同、变更协议；</w:t>
      </w:r>
    </w:p>
    <w:p w14:paraId="43C8D0C8">
      <w:pPr>
        <w:adjustRightInd/>
        <w:spacing w:line="360" w:lineRule="auto"/>
        <w:ind w:firstLine="420" w:firstLineChars="200"/>
        <w:rPr>
          <w:highlight w:val="none"/>
          <w:lang w:val="zh-CN"/>
        </w:rPr>
      </w:pPr>
      <w:bookmarkStart w:id="430" w:name="_Hlk154577862"/>
      <w:r>
        <w:rPr>
          <w:rFonts w:hint="eastAsia"/>
          <w:highlight w:val="none"/>
        </w:rPr>
        <w:t>（2）</w:t>
      </w:r>
      <w:bookmarkEnd w:id="430"/>
      <w:r>
        <w:rPr>
          <w:rFonts w:hint="eastAsia"/>
          <w:highlight w:val="none"/>
        </w:rPr>
        <w:t>中标（成交）</w:t>
      </w:r>
      <w:r>
        <w:rPr>
          <w:rFonts w:hint="eastAsia"/>
          <w:highlight w:val="none"/>
          <w:lang w:val="zh-CN"/>
        </w:rPr>
        <w:t>通知书；</w:t>
      </w:r>
    </w:p>
    <w:p w14:paraId="120B1998">
      <w:pPr>
        <w:adjustRightInd/>
        <w:spacing w:line="360" w:lineRule="auto"/>
        <w:ind w:firstLine="420" w:firstLineChars="200"/>
        <w:rPr>
          <w:highlight w:val="none"/>
          <w:lang w:val="zh-CN"/>
        </w:rPr>
      </w:pPr>
      <w:bookmarkStart w:id="431" w:name="_Hlk154577868"/>
      <w:r>
        <w:rPr>
          <w:rFonts w:hint="eastAsia"/>
          <w:highlight w:val="none"/>
        </w:rPr>
        <w:t>（3）投标（</w:t>
      </w:r>
      <w:bookmarkEnd w:id="431"/>
      <w:r>
        <w:rPr>
          <w:rFonts w:hint="eastAsia"/>
          <w:highlight w:val="none"/>
          <w:lang w:val="zh-CN"/>
        </w:rPr>
        <w:t>响应）文件（含澄清或者说明文件）；</w:t>
      </w:r>
    </w:p>
    <w:p w14:paraId="7FC774B2">
      <w:pPr>
        <w:adjustRightInd/>
        <w:spacing w:line="360" w:lineRule="auto"/>
        <w:ind w:firstLine="420" w:firstLineChars="200"/>
        <w:rPr>
          <w:highlight w:val="none"/>
          <w:lang w:val="zh-CN"/>
        </w:rPr>
      </w:pPr>
      <w:bookmarkStart w:id="432" w:name="_Hlk154577876"/>
      <w:r>
        <w:rPr>
          <w:rFonts w:hint="eastAsia"/>
          <w:highlight w:val="none"/>
        </w:rPr>
        <w:t>（4）</w:t>
      </w:r>
      <w:bookmarkEnd w:id="432"/>
      <w:r>
        <w:rPr>
          <w:rFonts w:hint="eastAsia"/>
          <w:highlight w:val="none"/>
        </w:rPr>
        <w:t>招标(非招标)</w:t>
      </w:r>
      <w:r>
        <w:rPr>
          <w:rFonts w:hint="eastAsia"/>
          <w:highlight w:val="none"/>
          <w:lang w:val="zh-CN"/>
        </w:rPr>
        <w:t>文件（含澄清或者修改文件）；</w:t>
      </w:r>
    </w:p>
    <w:p w14:paraId="2FC0F86B">
      <w:pPr>
        <w:adjustRightInd/>
        <w:spacing w:line="360" w:lineRule="auto"/>
        <w:ind w:firstLine="420" w:firstLineChars="200"/>
        <w:rPr>
          <w:highlight w:val="none"/>
        </w:rPr>
      </w:pPr>
      <w:bookmarkStart w:id="433" w:name="_Hlk154577886"/>
      <w:r>
        <w:rPr>
          <w:rFonts w:hint="eastAsia"/>
          <w:highlight w:val="none"/>
        </w:rPr>
        <w:t>（5）</w:t>
      </w:r>
      <w:bookmarkEnd w:id="433"/>
      <w:r>
        <w:rPr>
          <w:rFonts w:hint="eastAsia"/>
          <w:highlight w:val="none"/>
          <w:lang w:val="zh-CN"/>
        </w:rPr>
        <w:t>其他相关采购文件。</w:t>
      </w:r>
    </w:p>
    <w:p w14:paraId="65C560E3">
      <w:pPr>
        <w:adjustRightInd/>
        <w:spacing w:line="360" w:lineRule="auto"/>
        <w:ind w:firstLine="420" w:firstLineChars="200"/>
        <w:rPr>
          <w:highlight w:val="none"/>
        </w:rPr>
      </w:pPr>
      <w:r>
        <w:rPr>
          <w:rFonts w:hint="eastAsia"/>
          <w:highlight w:val="none"/>
        </w:rPr>
        <w:t>4</w:t>
      </w:r>
      <w:r>
        <w:rPr>
          <w:highlight w:val="none"/>
        </w:rPr>
        <w:t>.</w:t>
      </w:r>
      <w:r>
        <w:rPr>
          <w:rFonts w:hint="eastAsia"/>
          <w:highlight w:val="none"/>
        </w:rPr>
        <w:t>本合同未尽事宜，遵照《中华人民共和国民法典》有关条文执行。</w:t>
      </w:r>
    </w:p>
    <w:p w14:paraId="4DDECF8B">
      <w:pPr>
        <w:adjustRightInd/>
        <w:spacing w:line="360" w:lineRule="auto"/>
        <w:ind w:firstLine="420" w:firstLineChars="200"/>
        <w:rPr>
          <w:highlight w:val="none"/>
        </w:rPr>
      </w:pPr>
      <w:r>
        <w:rPr>
          <w:highlight w:val="none"/>
        </w:rPr>
        <w:t>5.</w:t>
      </w:r>
      <w:r>
        <w:rPr>
          <w:rFonts w:hint="eastAsia"/>
          <w:szCs w:val="20"/>
          <w:highlight w:val="none"/>
        </w:rPr>
        <w:t xml:space="preserve"> 本合同一式六份，甲方执三份，乙方和</w:t>
      </w:r>
      <w:r>
        <w:rPr>
          <w:rFonts w:hint="eastAsia"/>
          <w:highlight w:val="none"/>
        </w:rPr>
        <w:t>丙方、</w:t>
      </w:r>
      <w:r>
        <w:rPr>
          <w:rFonts w:hint="eastAsia"/>
          <w:szCs w:val="20"/>
          <w:highlight w:val="none"/>
        </w:rPr>
        <w:t>鉴证方各执一份</w:t>
      </w:r>
      <w:r>
        <w:rPr>
          <w:rFonts w:hint="eastAsia"/>
          <w:highlight w:val="none"/>
        </w:rPr>
        <w:t>，具有同等法律效力。</w:t>
      </w:r>
    </w:p>
    <w:p w14:paraId="0B928392">
      <w:pPr>
        <w:adjustRightInd/>
        <w:spacing w:line="360" w:lineRule="auto"/>
        <w:ind w:firstLine="420" w:firstLineChars="200"/>
        <w:rPr>
          <w:highlight w:val="none"/>
        </w:rPr>
      </w:pPr>
    </w:p>
    <w:p w14:paraId="3730E182">
      <w:pPr>
        <w:adjustRightInd/>
        <w:spacing w:line="360" w:lineRule="auto"/>
        <w:ind w:firstLine="420" w:firstLineChars="200"/>
        <w:rPr>
          <w:highlight w:val="none"/>
        </w:rPr>
      </w:pPr>
      <w:r>
        <w:rPr>
          <w:rFonts w:hint="eastAsia"/>
          <w:highlight w:val="none"/>
        </w:rPr>
        <w:t>合同附件：  （附件名称）（如有则填写，如无则删除）</w:t>
      </w:r>
    </w:p>
    <w:p w14:paraId="12F0304F">
      <w:pPr>
        <w:pStyle w:val="3"/>
        <w:ind w:firstLine="396"/>
        <w:rPr>
          <w:highlight w:val="none"/>
        </w:rPr>
      </w:pPr>
    </w:p>
    <w:tbl>
      <w:tblPr>
        <w:tblStyle w:val="17"/>
        <w:tblW w:w="0" w:type="auto"/>
        <w:jc w:val="center"/>
        <w:tblLayout w:type="fixed"/>
        <w:tblCellMar>
          <w:top w:w="0" w:type="dxa"/>
          <w:left w:w="108" w:type="dxa"/>
          <w:bottom w:w="0" w:type="dxa"/>
          <w:right w:w="108" w:type="dxa"/>
        </w:tblCellMar>
      </w:tblPr>
      <w:tblGrid>
        <w:gridCol w:w="5073"/>
        <w:gridCol w:w="4176"/>
      </w:tblGrid>
      <w:tr w14:paraId="7F3F297E">
        <w:tblPrEx>
          <w:tblCellMar>
            <w:top w:w="0" w:type="dxa"/>
            <w:left w:w="108" w:type="dxa"/>
            <w:bottom w:w="0" w:type="dxa"/>
            <w:right w:w="108" w:type="dxa"/>
          </w:tblCellMar>
        </w:tblPrEx>
        <w:trPr>
          <w:trHeight w:val="632" w:hRule="atLeast"/>
          <w:jc w:val="center"/>
        </w:trPr>
        <w:tc>
          <w:tcPr>
            <w:tcW w:w="5073" w:type="dxa"/>
            <w:vAlign w:val="center"/>
          </w:tcPr>
          <w:p w14:paraId="72B37A21">
            <w:pPr>
              <w:rPr>
                <w:highlight w:val="none"/>
              </w:rPr>
            </w:pPr>
          </w:p>
          <w:p w14:paraId="6619E554">
            <w:pPr>
              <w:rPr>
                <w:highlight w:val="none"/>
              </w:rPr>
            </w:pPr>
          </w:p>
          <w:p w14:paraId="598F9AE1">
            <w:pPr>
              <w:rPr>
                <w:highlight w:val="none"/>
              </w:rPr>
            </w:pPr>
            <w:r>
              <w:rPr>
                <w:rFonts w:hint="eastAsia"/>
                <w:highlight w:val="none"/>
              </w:rPr>
              <w:t>甲方：杭州电子科技大学（公章）</w:t>
            </w:r>
          </w:p>
        </w:tc>
        <w:tc>
          <w:tcPr>
            <w:tcW w:w="4176" w:type="dxa"/>
            <w:vAlign w:val="center"/>
          </w:tcPr>
          <w:p w14:paraId="125D3C0A">
            <w:pPr>
              <w:rPr>
                <w:highlight w:val="none"/>
              </w:rPr>
            </w:pPr>
          </w:p>
          <w:p w14:paraId="7FCD8E82">
            <w:pPr>
              <w:rPr>
                <w:highlight w:val="none"/>
              </w:rPr>
            </w:pPr>
          </w:p>
          <w:p w14:paraId="1E98E669">
            <w:pPr>
              <w:rPr>
                <w:highlight w:val="none"/>
              </w:rPr>
            </w:pPr>
            <w:r>
              <w:rPr>
                <w:rFonts w:hint="eastAsia"/>
                <w:highlight w:val="none"/>
              </w:rPr>
              <w:t>乙方：（公章）</w:t>
            </w:r>
          </w:p>
        </w:tc>
      </w:tr>
      <w:tr w14:paraId="535C612A">
        <w:tblPrEx>
          <w:tblCellMar>
            <w:top w:w="0" w:type="dxa"/>
            <w:left w:w="108" w:type="dxa"/>
            <w:bottom w:w="0" w:type="dxa"/>
            <w:right w:w="108" w:type="dxa"/>
          </w:tblCellMar>
        </w:tblPrEx>
        <w:trPr>
          <w:trHeight w:val="717" w:hRule="atLeast"/>
          <w:jc w:val="center"/>
        </w:trPr>
        <w:tc>
          <w:tcPr>
            <w:tcW w:w="5073" w:type="dxa"/>
            <w:vAlign w:val="center"/>
          </w:tcPr>
          <w:p w14:paraId="210B8C99">
            <w:pPr>
              <w:rPr>
                <w:highlight w:val="none"/>
              </w:rPr>
            </w:pPr>
            <w:r>
              <w:rPr>
                <w:rFonts w:hint="eastAsia"/>
                <w:highlight w:val="none"/>
              </w:rPr>
              <w:t>法定（授权）代表人：</w:t>
            </w:r>
          </w:p>
          <w:p w14:paraId="73ED0C12">
            <w:pPr>
              <w:rPr>
                <w:highlight w:val="none"/>
              </w:rPr>
            </w:pPr>
            <w:r>
              <w:rPr>
                <w:rFonts w:hint="eastAsia"/>
                <w:highlight w:val="none"/>
              </w:rPr>
              <w:t>(签字）</w:t>
            </w:r>
          </w:p>
        </w:tc>
        <w:tc>
          <w:tcPr>
            <w:tcW w:w="4176" w:type="dxa"/>
            <w:vAlign w:val="center"/>
          </w:tcPr>
          <w:p w14:paraId="6A36E1A1">
            <w:pPr>
              <w:rPr>
                <w:highlight w:val="none"/>
              </w:rPr>
            </w:pPr>
            <w:r>
              <w:rPr>
                <w:rFonts w:hint="eastAsia"/>
                <w:highlight w:val="none"/>
              </w:rPr>
              <w:t>法定（授权）代表人：</w:t>
            </w:r>
          </w:p>
          <w:p w14:paraId="4FE93B64">
            <w:pPr>
              <w:rPr>
                <w:highlight w:val="none"/>
              </w:rPr>
            </w:pPr>
            <w:r>
              <w:rPr>
                <w:rFonts w:hint="eastAsia"/>
                <w:highlight w:val="none"/>
              </w:rPr>
              <w:t>（签字）</w:t>
            </w:r>
          </w:p>
        </w:tc>
      </w:tr>
      <w:tr w14:paraId="3657285D">
        <w:tblPrEx>
          <w:tblCellMar>
            <w:top w:w="0" w:type="dxa"/>
            <w:left w:w="108" w:type="dxa"/>
            <w:bottom w:w="0" w:type="dxa"/>
            <w:right w:w="108" w:type="dxa"/>
          </w:tblCellMar>
        </w:tblPrEx>
        <w:trPr>
          <w:jc w:val="center"/>
        </w:trPr>
        <w:tc>
          <w:tcPr>
            <w:tcW w:w="5073" w:type="dxa"/>
            <w:vAlign w:val="center"/>
          </w:tcPr>
          <w:p w14:paraId="18EC5E47">
            <w:pPr>
              <w:rPr>
                <w:highlight w:val="none"/>
              </w:rPr>
            </w:pPr>
            <w:r>
              <w:rPr>
                <w:rFonts w:hint="eastAsia"/>
                <w:highlight w:val="none"/>
              </w:rPr>
              <w:t>地址：杭州下沙高教园区二号大街1158号</w:t>
            </w:r>
          </w:p>
        </w:tc>
        <w:tc>
          <w:tcPr>
            <w:tcW w:w="4176" w:type="dxa"/>
            <w:vAlign w:val="center"/>
          </w:tcPr>
          <w:p w14:paraId="256A57CB">
            <w:pPr>
              <w:rPr>
                <w:highlight w:val="none"/>
              </w:rPr>
            </w:pPr>
            <w:r>
              <w:rPr>
                <w:rFonts w:hint="eastAsia"/>
                <w:highlight w:val="none"/>
              </w:rPr>
              <w:t>地址：</w:t>
            </w:r>
            <w:r>
              <w:rPr>
                <w:rFonts w:hint="eastAsia"/>
                <w:highlight w:val="none"/>
              </w:rPr>
              <w:tab/>
            </w:r>
            <w:r>
              <w:rPr>
                <w:rFonts w:hint="eastAsia"/>
                <w:highlight w:val="none"/>
              </w:rPr>
              <w:tab/>
            </w:r>
          </w:p>
        </w:tc>
      </w:tr>
      <w:tr w14:paraId="145337C8">
        <w:tblPrEx>
          <w:tblCellMar>
            <w:top w:w="0" w:type="dxa"/>
            <w:left w:w="108" w:type="dxa"/>
            <w:bottom w:w="0" w:type="dxa"/>
            <w:right w:w="108" w:type="dxa"/>
          </w:tblCellMar>
        </w:tblPrEx>
        <w:trPr>
          <w:jc w:val="center"/>
        </w:trPr>
        <w:tc>
          <w:tcPr>
            <w:tcW w:w="5073" w:type="dxa"/>
            <w:vAlign w:val="center"/>
          </w:tcPr>
          <w:p w14:paraId="188F5B19">
            <w:pPr>
              <w:rPr>
                <w:highlight w:val="none"/>
              </w:rPr>
            </w:pPr>
            <w:r>
              <w:rPr>
                <w:rFonts w:hint="eastAsia"/>
                <w:highlight w:val="none"/>
              </w:rPr>
              <w:t xml:space="preserve">电话： </w:t>
            </w:r>
          </w:p>
        </w:tc>
        <w:tc>
          <w:tcPr>
            <w:tcW w:w="4176" w:type="dxa"/>
            <w:vAlign w:val="center"/>
          </w:tcPr>
          <w:p w14:paraId="2E49665A">
            <w:pPr>
              <w:rPr>
                <w:highlight w:val="none"/>
              </w:rPr>
            </w:pPr>
            <w:r>
              <w:rPr>
                <w:rFonts w:hint="eastAsia"/>
                <w:highlight w:val="none"/>
              </w:rPr>
              <w:t>电话：</w:t>
            </w:r>
            <w:r>
              <w:rPr>
                <w:rFonts w:hint="eastAsia"/>
                <w:highlight w:val="none"/>
              </w:rPr>
              <w:tab/>
            </w:r>
          </w:p>
        </w:tc>
      </w:tr>
      <w:tr w14:paraId="60ABD6CE">
        <w:tblPrEx>
          <w:tblCellMar>
            <w:top w:w="0" w:type="dxa"/>
            <w:left w:w="108" w:type="dxa"/>
            <w:bottom w:w="0" w:type="dxa"/>
            <w:right w:w="108" w:type="dxa"/>
          </w:tblCellMar>
        </w:tblPrEx>
        <w:trPr>
          <w:jc w:val="center"/>
        </w:trPr>
        <w:tc>
          <w:tcPr>
            <w:tcW w:w="5073" w:type="dxa"/>
            <w:vAlign w:val="center"/>
          </w:tcPr>
          <w:p w14:paraId="5F29B81B">
            <w:pPr>
              <w:rPr>
                <w:highlight w:val="none"/>
              </w:rPr>
            </w:pPr>
            <w:r>
              <w:rPr>
                <w:rFonts w:hint="eastAsia"/>
                <w:highlight w:val="none"/>
              </w:rPr>
              <w:t xml:space="preserve">开户银行：工行高新支行 </w:t>
            </w:r>
          </w:p>
        </w:tc>
        <w:tc>
          <w:tcPr>
            <w:tcW w:w="4176" w:type="dxa"/>
            <w:vAlign w:val="center"/>
          </w:tcPr>
          <w:p w14:paraId="4C0B94A2">
            <w:pPr>
              <w:rPr>
                <w:highlight w:val="none"/>
              </w:rPr>
            </w:pPr>
            <w:r>
              <w:rPr>
                <w:rFonts w:hint="eastAsia"/>
                <w:highlight w:val="none"/>
              </w:rPr>
              <w:t>开户银行：</w:t>
            </w:r>
            <w:r>
              <w:rPr>
                <w:rFonts w:hint="eastAsia"/>
                <w:highlight w:val="none"/>
              </w:rPr>
              <w:tab/>
            </w:r>
          </w:p>
        </w:tc>
      </w:tr>
      <w:tr w14:paraId="04B20A08">
        <w:tblPrEx>
          <w:tblCellMar>
            <w:top w:w="0" w:type="dxa"/>
            <w:left w:w="108" w:type="dxa"/>
            <w:bottom w:w="0" w:type="dxa"/>
            <w:right w:w="108" w:type="dxa"/>
          </w:tblCellMar>
        </w:tblPrEx>
        <w:trPr>
          <w:jc w:val="center"/>
        </w:trPr>
        <w:tc>
          <w:tcPr>
            <w:tcW w:w="5073" w:type="dxa"/>
            <w:vAlign w:val="center"/>
          </w:tcPr>
          <w:p w14:paraId="5BEA1009">
            <w:pPr>
              <w:rPr>
                <w:highlight w:val="none"/>
              </w:rPr>
            </w:pPr>
            <w:r>
              <w:rPr>
                <w:rFonts w:hint="eastAsia"/>
                <w:highlight w:val="none"/>
              </w:rPr>
              <w:t>帐号：1202026209008806216</w:t>
            </w:r>
          </w:p>
        </w:tc>
        <w:tc>
          <w:tcPr>
            <w:tcW w:w="4176" w:type="dxa"/>
            <w:vAlign w:val="center"/>
          </w:tcPr>
          <w:p w14:paraId="01DA73BA">
            <w:pPr>
              <w:rPr>
                <w:highlight w:val="none"/>
              </w:rPr>
            </w:pPr>
            <w:r>
              <w:rPr>
                <w:rFonts w:hint="eastAsia"/>
                <w:highlight w:val="none"/>
              </w:rPr>
              <w:t>帐号：</w:t>
            </w:r>
          </w:p>
        </w:tc>
      </w:tr>
      <w:tr w14:paraId="6A8E193C">
        <w:tblPrEx>
          <w:tblCellMar>
            <w:top w:w="0" w:type="dxa"/>
            <w:left w:w="108" w:type="dxa"/>
            <w:bottom w:w="0" w:type="dxa"/>
            <w:right w:w="108" w:type="dxa"/>
          </w:tblCellMar>
        </w:tblPrEx>
        <w:trPr>
          <w:jc w:val="center"/>
        </w:trPr>
        <w:tc>
          <w:tcPr>
            <w:tcW w:w="5073" w:type="dxa"/>
            <w:vAlign w:val="center"/>
          </w:tcPr>
          <w:p w14:paraId="37500522">
            <w:pPr>
              <w:rPr>
                <w:highlight w:val="none"/>
              </w:rPr>
            </w:pPr>
            <w:r>
              <w:rPr>
                <w:rFonts w:hint="eastAsia"/>
                <w:highlight w:val="none"/>
              </w:rPr>
              <w:t>签字日期：      年  月  日</w:t>
            </w:r>
          </w:p>
        </w:tc>
        <w:tc>
          <w:tcPr>
            <w:tcW w:w="4176" w:type="dxa"/>
            <w:vAlign w:val="center"/>
          </w:tcPr>
          <w:p w14:paraId="1BB58701">
            <w:pPr>
              <w:rPr>
                <w:highlight w:val="none"/>
              </w:rPr>
            </w:pPr>
            <w:r>
              <w:rPr>
                <w:rFonts w:hint="eastAsia"/>
                <w:highlight w:val="none"/>
              </w:rPr>
              <w:t>签字日期：      年  月  日</w:t>
            </w:r>
          </w:p>
        </w:tc>
      </w:tr>
      <w:tr w14:paraId="58E0FB4D">
        <w:tblPrEx>
          <w:tblCellMar>
            <w:top w:w="0" w:type="dxa"/>
            <w:left w:w="108" w:type="dxa"/>
            <w:bottom w:w="0" w:type="dxa"/>
            <w:right w:w="108" w:type="dxa"/>
          </w:tblCellMar>
        </w:tblPrEx>
        <w:trPr>
          <w:jc w:val="center"/>
        </w:trPr>
        <w:tc>
          <w:tcPr>
            <w:tcW w:w="9249" w:type="dxa"/>
            <w:gridSpan w:val="2"/>
            <w:vAlign w:val="center"/>
          </w:tcPr>
          <w:p w14:paraId="347DD823">
            <w:pPr>
              <w:rPr>
                <w:highlight w:val="none"/>
              </w:rPr>
            </w:pPr>
          </w:p>
        </w:tc>
      </w:tr>
      <w:tr w14:paraId="789188F7">
        <w:tblPrEx>
          <w:tblCellMar>
            <w:top w:w="0" w:type="dxa"/>
            <w:left w:w="108" w:type="dxa"/>
            <w:bottom w:w="0" w:type="dxa"/>
            <w:right w:w="108" w:type="dxa"/>
          </w:tblCellMar>
        </w:tblPrEx>
        <w:trPr>
          <w:jc w:val="center"/>
        </w:trPr>
        <w:tc>
          <w:tcPr>
            <w:tcW w:w="5073" w:type="dxa"/>
          </w:tcPr>
          <w:p w14:paraId="6D0C6801">
            <w:pPr>
              <w:snapToGrid w:val="0"/>
              <w:jc w:val="left"/>
              <w:rPr>
                <w:highlight w:val="none"/>
              </w:rPr>
            </w:pPr>
            <w:r>
              <w:rPr>
                <w:rFonts w:hint="eastAsia"/>
                <w:highlight w:val="none"/>
              </w:rPr>
              <w:t>丙方（公章）：浙江纳德科学仪器有限公司</w:t>
            </w:r>
          </w:p>
        </w:tc>
        <w:tc>
          <w:tcPr>
            <w:tcW w:w="4176" w:type="dxa"/>
            <w:vMerge w:val="restart"/>
          </w:tcPr>
          <w:p w14:paraId="6C321195">
            <w:pPr>
              <w:snapToGrid w:val="0"/>
              <w:jc w:val="left"/>
              <w:rPr>
                <w:highlight w:val="none"/>
              </w:rPr>
            </w:pPr>
            <w:r>
              <w:rPr>
                <w:rFonts w:hint="eastAsia"/>
                <w:highlight w:val="none"/>
              </w:rPr>
              <w:t xml:space="preserve">合同鉴证方（公章）： </w:t>
            </w:r>
          </w:p>
          <w:p w14:paraId="6ACEE620">
            <w:pPr>
              <w:rPr>
                <w:highlight w:val="none"/>
              </w:rPr>
            </w:pPr>
            <w:r>
              <w:rPr>
                <w:rFonts w:hint="eastAsia"/>
                <w:highlight w:val="none"/>
              </w:rPr>
              <w:t>代表人：</w:t>
            </w:r>
          </w:p>
          <w:p w14:paraId="1FC55EAD">
            <w:pPr>
              <w:snapToGrid w:val="0"/>
              <w:jc w:val="left"/>
              <w:rPr>
                <w:highlight w:val="none"/>
              </w:rPr>
            </w:pPr>
            <w:r>
              <w:rPr>
                <w:rFonts w:hint="eastAsia"/>
                <w:highlight w:val="none"/>
              </w:rPr>
              <w:t>（签字）</w:t>
            </w:r>
          </w:p>
          <w:p w14:paraId="0C166EB0">
            <w:pPr>
              <w:snapToGrid w:val="0"/>
              <w:jc w:val="left"/>
              <w:rPr>
                <w:highlight w:val="none"/>
              </w:rPr>
            </w:pPr>
            <w:r>
              <w:rPr>
                <w:rFonts w:hint="eastAsia"/>
                <w:highlight w:val="none"/>
              </w:rPr>
              <w:t xml:space="preserve">地址：  </w:t>
            </w:r>
          </w:p>
          <w:p w14:paraId="2D570C5D">
            <w:pPr>
              <w:snapToGrid w:val="0"/>
              <w:jc w:val="left"/>
              <w:rPr>
                <w:highlight w:val="none"/>
              </w:rPr>
            </w:pPr>
            <w:r>
              <w:rPr>
                <w:rFonts w:hint="eastAsia"/>
                <w:highlight w:val="none"/>
              </w:rPr>
              <w:t xml:space="preserve">电话： </w:t>
            </w:r>
          </w:p>
        </w:tc>
      </w:tr>
      <w:tr w14:paraId="530E05DE">
        <w:tblPrEx>
          <w:tblCellMar>
            <w:top w:w="0" w:type="dxa"/>
            <w:left w:w="108" w:type="dxa"/>
            <w:bottom w:w="0" w:type="dxa"/>
            <w:right w:w="108" w:type="dxa"/>
          </w:tblCellMar>
        </w:tblPrEx>
        <w:trPr>
          <w:jc w:val="center"/>
        </w:trPr>
        <w:tc>
          <w:tcPr>
            <w:tcW w:w="5073" w:type="dxa"/>
          </w:tcPr>
          <w:p w14:paraId="71047510">
            <w:pPr>
              <w:rPr>
                <w:highlight w:val="none"/>
              </w:rPr>
            </w:pPr>
            <w:r>
              <w:rPr>
                <w:rFonts w:hint="eastAsia"/>
                <w:highlight w:val="none"/>
              </w:rPr>
              <w:t>法定（授权）代表人：</w:t>
            </w:r>
          </w:p>
          <w:p w14:paraId="50996193">
            <w:pPr>
              <w:snapToGrid w:val="0"/>
              <w:jc w:val="left"/>
              <w:rPr>
                <w:highlight w:val="none"/>
              </w:rPr>
            </w:pPr>
            <w:r>
              <w:rPr>
                <w:rFonts w:hint="eastAsia"/>
                <w:highlight w:val="none"/>
              </w:rPr>
              <w:t>（签字）</w:t>
            </w:r>
          </w:p>
        </w:tc>
        <w:tc>
          <w:tcPr>
            <w:tcW w:w="4176" w:type="dxa"/>
            <w:vMerge w:val="continue"/>
          </w:tcPr>
          <w:p w14:paraId="2819C6BF">
            <w:pPr>
              <w:widowControl/>
              <w:jc w:val="left"/>
              <w:rPr>
                <w:highlight w:val="none"/>
              </w:rPr>
            </w:pPr>
          </w:p>
        </w:tc>
      </w:tr>
      <w:tr w14:paraId="76B91EDE">
        <w:tblPrEx>
          <w:tblCellMar>
            <w:top w:w="0" w:type="dxa"/>
            <w:left w:w="108" w:type="dxa"/>
            <w:bottom w:w="0" w:type="dxa"/>
            <w:right w:w="108" w:type="dxa"/>
          </w:tblCellMar>
        </w:tblPrEx>
        <w:trPr>
          <w:jc w:val="center"/>
        </w:trPr>
        <w:tc>
          <w:tcPr>
            <w:tcW w:w="5073" w:type="dxa"/>
          </w:tcPr>
          <w:p w14:paraId="2EF3A8A8">
            <w:pPr>
              <w:snapToGrid w:val="0"/>
              <w:jc w:val="left"/>
              <w:rPr>
                <w:highlight w:val="none"/>
              </w:rPr>
            </w:pPr>
            <w:r>
              <w:rPr>
                <w:rFonts w:hint="eastAsia"/>
                <w:highlight w:val="none"/>
              </w:rPr>
              <w:t xml:space="preserve">地址：  </w:t>
            </w:r>
          </w:p>
        </w:tc>
        <w:tc>
          <w:tcPr>
            <w:tcW w:w="4176" w:type="dxa"/>
            <w:vMerge w:val="continue"/>
          </w:tcPr>
          <w:p w14:paraId="62130D8F">
            <w:pPr>
              <w:widowControl/>
              <w:jc w:val="left"/>
              <w:rPr>
                <w:highlight w:val="none"/>
              </w:rPr>
            </w:pPr>
          </w:p>
        </w:tc>
      </w:tr>
      <w:tr w14:paraId="73D21EF1">
        <w:tblPrEx>
          <w:tblCellMar>
            <w:top w:w="0" w:type="dxa"/>
            <w:left w:w="108" w:type="dxa"/>
            <w:bottom w:w="0" w:type="dxa"/>
            <w:right w:w="108" w:type="dxa"/>
          </w:tblCellMar>
        </w:tblPrEx>
        <w:trPr>
          <w:jc w:val="center"/>
        </w:trPr>
        <w:tc>
          <w:tcPr>
            <w:tcW w:w="5073" w:type="dxa"/>
          </w:tcPr>
          <w:p w14:paraId="41ABDFE3">
            <w:pPr>
              <w:snapToGrid w:val="0"/>
              <w:jc w:val="left"/>
              <w:rPr>
                <w:highlight w:val="none"/>
              </w:rPr>
            </w:pPr>
            <w:r>
              <w:rPr>
                <w:rFonts w:hint="eastAsia"/>
                <w:highlight w:val="none"/>
              </w:rPr>
              <w:t xml:space="preserve">电话： </w:t>
            </w:r>
          </w:p>
        </w:tc>
        <w:tc>
          <w:tcPr>
            <w:tcW w:w="4176" w:type="dxa"/>
            <w:vMerge w:val="continue"/>
          </w:tcPr>
          <w:p w14:paraId="6E804B35">
            <w:pPr>
              <w:widowControl/>
              <w:jc w:val="left"/>
              <w:rPr>
                <w:highlight w:val="none"/>
              </w:rPr>
            </w:pPr>
          </w:p>
        </w:tc>
      </w:tr>
      <w:tr w14:paraId="26D482F4">
        <w:tblPrEx>
          <w:tblCellMar>
            <w:top w:w="0" w:type="dxa"/>
            <w:left w:w="108" w:type="dxa"/>
            <w:bottom w:w="0" w:type="dxa"/>
            <w:right w:w="108" w:type="dxa"/>
          </w:tblCellMar>
        </w:tblPrEx>
        <w:trPr>
          <w:jc w:val="center"/>
        </w:trPr>
        <w:tc>
          <w:tcPr>
            <w:tcW w:w="5073" w:type="dxa"/>
          </w:tcPr>
          <w:p w14:paraId="1D719D5C">
            <w:pPr>
              <w:snapToGrid w:val="0"/>
              <w:jc w:val="left"/>
              <w:rPr>
                <w:highlight w:val="none"/>
              </w:rPr>
            </w:pPr>
            <w:r>
              <w:rPr>
                <w:rFonts w:hint="eastAsia"/>
                <w:highlight w:val="none"/>
              </w:rPr>
              <w:t xml:space="preserve">开户银行： </w:t>
            </w:r>
          </w:p>
        </w:tc>
        <w:tc>
          <w:tcPr>
            <w:tcW w:w="4176" w:type="dxa"/>
            <w:vMerge w:val="restart"/>
          </w:tcPr>
          <w:p w14:paraId="6FE503C5">
            <w:pPr>
              <w:snapToGrid w:val="0"/>
              <w:ind w:left="194"/>
              <w:rPr>
                <w:highlight w:val="none"/>
              </w:rPr>
            </w:pPr>
          </w:p>
        </w:tc>
      </w:tr>
      <w:tr w14:paraId="022E9002">
        <w:tblPrEx>
          <w:tblCellMar>
            <w:top w:w="0" w:type="dxa"/>
            <w:left w:w="108" w:type="dxa"/>
            <w:bottom w:w="0" w:type="dxa"/>
            <w:right w:w="108" w:type="dxa"/>
          </w:tblCellMar>
        </w:tblPrEx>
        <w:trPr>
          <w:jc w:val="center"/>
        </w:trPr>
        <w:tc>
          <w:tcPr>
            <w:tcW w:w="5073" w:type="dxa"/>
          </w:tcPr>
          <w:p w14:paraId="06DCBEAB">
            <w:pPr>
              <w:snapToGrid w:val="0"/>
              <w:jc w:val="left"/>
              <w:rPr>
                <w:highlight w:val="none"/>
              </w:rPr>
            </w:pPr>
            <w:r>
              <w:rPr>
                <w:rFonts w:hint="eastAsia"/>
                <w:highlight w:val="none"/>
              </w:rPr>
              <w:t xml:space="preserve">帐号： </w:t>
            </w:r>
          </w:p>
        </w:tc>
        <w:tc>
          <w:tcPr>
            <w:tcW w:w="4176" w:type="dxa"/>
            <w:vMerge w:val="continue"/>
            <w:vAlign w:val="center"/>
          </w:tcPr>
          <w:p w14:paraId="2E5F77CB">
            <w:pPr>
              <w:widowControl/>
              <w:jc w:val="left"/>
              <w:rPr>
                <w:highlight w:val="none"/>
              </w:rPr>
            </w:pPr>
          </w:p>
        </w:tc>
      </w:tr>
      <w:tr w14:paraId="4B5297DE">
        <w:tblPrEx>
          <w:tblCellMar>
            <w:top w:w="0" w:type="dxa"/>
            <w:left w:w="108" w:type="dxa"/>
            <w:bottom w:w="0" w:type="dxa"/>
            <w:right w:w="108" w:type="dxa"/>
          </w:tblCellMar>
        </w:tblPrEx>
        <w:trPr>
          <w:jc w:val="center"/>
        </w:trPr>
        <w:tc>
          <w:tcPr>
            <w:tcW w:w="5073" w:type="dxa"/>
          </w:tcPr>
          <w:p w14:paraId="70544EB7">
            <w:pPr>
              <w:snapToGrid w:val="0"/>
              <w:jc w:val="left"/>
              <w:rPr>
                <w:highlight w:val="none"/>
              </w:rPr>
            </w:pPr>
            <w:r>
              <w:rPr>
                <w:rFonts w:hint="eastAsia"/>
                <w:highlight w:val="none"/>
              </w:rPr>
              <w:t>签约时间：     年   月    日</w:t>
            </w:r>
          </w:p>
        </w:tc>
        <w:tc>
          <w:tcPr>
            <w:tcW w:w="4176" w:type="dxa"/>
          </w:tcPr>
          <w:p w14:paraId="4FAC4582">
            <w:pPr>
              <w:snapToGrid w:val="0"/>
              <w:rPr>
                <w:highlight w:val="none"/>
              </w:rPr>
            </w:pPr>
            <w:r>
              <w:rPr>
                <w:rFonts w:hint="eastAsia"/>
                <w:highlight w:val="none"/>
              </w:rPr>
              <w:t>签约时间：     年   月    日</w:t>
            </w:r>
          </w:p>
        </w:tc>
      </w:tr>
    </w:tbl>
    <w:p w14:paraId="011AE16C">
      <w:pPr>
        <w:rPr>
          <w:rFonts w:ascii="宋体" w:hAnsi="宋体" w:cs="宋体"/>
          <w:b/>
          <w:color w:val="000000"/>
          <w:sz w:val="36"/>
          <w:szCs w:val="20"/>
          <w:highlight w:val="none"/>
        </w:rPr>
      </w:pPr>
    </w:p>
    <w:p w14:paraId="0FC8E69D">
      <w:pPr>
        <w:rPr>
          <w:rFonts w:ascii="宋体" w:hAnsi="宋体" w:cs="宋体"/>
          <w:b/>
          <w:color w:val="000000"/>
          <w:sz w:val="36"/>
          <w:szCs w:val="20"/>
          <w:highlight w:val="none"/>
        </w:rPr>
      </w:pPr>
      <w:r>
        <w:rPr>
          <w:rFonts w:hint="eastAsia" w:ascii="宋体" w:hAnsi="宋体" w:cs="宋体"/>
          <w:b/>
          <w:color w:val="000000"/>
          <w:sz w:val="36"/>
          <w:szCs w:val="20"/>
          <w:highlight w:val="none"/>
        </w:rPr>
        <w:br w:type="page"/>
      </w:r>
    </w:p>
    <w:p w14:paraId="20C479B5">
      <w:pPr>
        <w:spacing w:line="360" w:lineRule="auto"/>
        <w:ind w:left="720" w:firstLine="723" w:firstLineChars="200"/>
        <w:outlineLvl w:val="0"/>
        <w:rPr>
          <w:rFonts w:ascii="宋体" w:hAnsi="宋体" w:cs="宋体"/>
          <w:b/>
          <w:color w:val="000000"/>
          <w:sz w:val="36"/>
          <w:szCs w:val="20"/>
          <w:highlight w:val="none"/>
        </w:rPr>
      </w:pPr>
      <w:r>
        <w:rPr>
          <w:rFonts w:hint="eastAsia" w:ascii="宋体" w:hAnsi="宋体" w:cs="宋体"/>
          <w:b/>
          <w:color w:val="000000"/>
          <w:sz w:val="36"/>
          <w:szCs w:val="20"/>
          <w:highlight w:val="none"/>
        </w:rPr>
        <w:t>第六部分</w:t>
      </w:r>
      <w:bookmarkEnd w:id="417"/>
      <w:r>
        <w:rPr>
          <w:rFonts w:hint="eastAsia" w:ascii="宋体" w:hAnsi="宋体" w:cs="宋体"/>
          <w:b/>
          <w:color w:val="000000"/>
          <w:sz w:val="36"/>
          <w:szCs w:val="20"/>
          <w:highlight w:val="none"/>
        </w:rPr>
        <w:t xml:space="preserve"> </w:t>
      </w:r>
      <w:bookmarkEnd w:id="418"/>
      <w:r>
        <w:rPr>
          <w:rFonts w:hint="eastAsia" w:ascii="宋体" w:hAnsi="宋体" w:cs="宋体"/>
          <w:b/>
          <w:color w:val="000000"/>
          <w:sz w:val="36"/>
          <w:szCs w:val="20"/>
          <w:highlight w:val="none"/>
        </w:rPr>
        <w:t>应提交的有关格式范例</w:t>
      </w:r>
    </w:p>
    <w:p w14:paraId="2628A343">
      <w:pPr>
        <w:spacing w:line="360" w:lineRule="auto"/>
        <w:jc w:val="center"/>
        <w:rPr>
          <w:rFonts w:ascii="宋体" w:hAnsi="宋体" w:cs="宋体"/>
          <w:b/>
          <w:color w:val="000000"/>
          <w:kern w:val="0"/>
          <w:sz w:val="36"/>
          <w:szCs w:val="36"/>
          <w:highlight w:val="none"/>
        </w:rPr>
      </w:pPr>
    </w:p>
    <w:p w14:paraId="7472923C">
      <w:pPr>
        <w:spacing w:line="360" w:lineRule="auto"/>
        <w:jc w:val="center"/>
        <w:outlineLvl w:val="1"/>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资格文件部分</w:t>
      </w:r>
    </w:p>
    <w:p w14:paraId="7810250B">
      <w:pPr>
        <w:spacing w:line="360" w:lineRule="auto"/>
        <w:jc w:val="center"/>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目录</w:t>
      </w:r>
    </w:p>
    <w:p w14:paraId="168A0EDC">
      <w:pPr>
        <w:spacing w:line="360" w:lineRule="auto"/>
        <w:jc w:val="center"/>
        <w:rPr>
          <w:rFonts w:ascii="宋体" w:hAnsi="宋体" w:cs="宋体"/>
          <w:b/>
          <w:color w:val="000000"/>
          <w:kern w:val="0"/>
          <w:sz w:val="36"/>
          <w:szCs w:val="36"/>
          <w:highlight w:val="none"/>
        </w:rPr>
      </w:pPr>
    </w:p>
    <w:p w14:paraId="0AFA4638">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（1）符合参加政府采购活动应当具备的一般条件的承诺函……………（页码）</w:t>
      </w:r>
    </w:p>
    <w:p w14:paraId="2ECD7F1C">
      <w:pPr>
        <w:snapToGrid w:val="0"/>
        <w:spacing w:line="360" w:lineRule="auto"/>
        <w:rPr>
          <w:rFonts w:ascii="宋体" w:hAnsi="宋体" w:cs="宋体"/>
          <w:color w:val="000000"/>
          <w:sz w:val="24"/>
          <w:highlight w:val="none"/>
        </w:rPr>
      </w:pPr>
      <w:r>
        <w:rPr>
          <w:rFonts w:hint="eastAsia" w:ascii="宋体" w:hAnsi="宋体" w:cs="宋体"/>
          <w:snapToGrid w:val="0"/>
          <w:color w:val="000000"/>
          <w:kern w:val="28"/>
          <w:sz w:val="24"/>
          <w:szCs w:val="20"/>
          <w:highlight w:val="none"/>
        </w:rPr>
        <w:t>（2）联合协议</w:t>
      </w:r>
      <w:r>
        <w:rPr>
          <w:rFonts w:hint="eastAsia" w:ascii="宋体" w:hAnsi="宋体" w:cs="宋体"/>
          <w:color w:val="000000"/>
          <w:sz w:val="24"/>
          <w:highlight w:val="none"/>
        </w:rPr>
        <w:t>………………………………………………………………（页码）</w:t>
      </w:r>
    </w:p>
    <w:p w14:paraId="07AE8510">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w:t>
      </w:r>
      <w:r>
        <w:rPr>
          <w:rFonts w:ascii="宋体" w:hAnsi="宋体" w:cs="宋体"/>
          <w:color w:val="000000"/>
          <w:sz w:val="24"/>
          <w:highlight w:val="none"/>
        </w:rPr>
        <w:t>3</w:t>
      </w:r>
      <w:r>
        <w:rPr>
          <w:rFonts w:hint="eastAsia" w:ascii="宋体" w:hAnsi="宋体" w:cs="宋体"/>
          <w:color w:val="000000"/>
          <w:sz w:val="24"/>
          <w:highlight w:val="none"/>
        </w:rPr>
        <w:t>）落实政府采购政策需满足的资格要求………………………………（页码）</w:t>
      </w:r>
    </w:p>
    <w:p w14:paraId="6D8FB58A">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w:t>
      </w:r>
      <w:r>
        <w:rPr>
          <w:rFonts w:ascii="宋体" w:hAnsi="宋体" w:cs="宋体"/>
          <w:color w:val="000000"/>
          <w:sz w:val="24"/>
          <w:highlight w:val="none"/>
        </w:rPr>
        <w:t>4</w:t>
      </w:r>
      <w:r>
        <w:rPr>
          <w:rFonts w:hint="eastAsia" w:ascii="宋体" w:hAnsi="宋体" w:cs="宋体"/>
          <w:color w:val="000000"/>
          <w:sz w:val="24"/>
          <w:highlight w:val="none"/>
        </w:rPr>
        <w:t>）本项目的特定资格要求………………………………………………（页码）</w:t>
      </w:r>
    </w:p>
    <w:p w14:paraId="53F0C969">
      <w:pPr>
        <w:snapToGrid w:val="0"/>
        <w:spacing w:line="360" w:lineRule="auto"/>
        <w:ind w:firstLine="480" w:firstLineChars="200"/>
        <w:rPr>
          <w:rFonts w:ascii="宋体" w:hAnsi="宋体" w:cs="宋体"/>
          <w:color w:val="000000"/>
          <w:sz w:val="24"/>
          <w:highlight w:val="none"/>
        </w:rPr>
      </w:pPr>
    </w:p>
    <w:p w14:paraId="7E96B106">
      <w:pPr>
        <w:spacing w:line="360" w:lineRule="auto"/>
        <w:ind w:firstLine="480" w:firstLineChars="200"/>
        <w:rPr>
          <w:rFonts w:ascii="宋体" w:hAnsi="宋体" w:cs="宋体"/>
          <w:color w:val="000000"/>
          <w:sz w:val="24"/>
          <w:highlight w:val="none"/>
        </w:rPr>
      </w:pPr>
    </w:p>
    <w:p w14:paraId="13BCF2C7">
      <w:pPr>
        <w:snapToGrid w:val="0"/>
        <w:spacing w:line="360" w:lineRule="auto"/>
        <w:ind w:right="480"/>
        <w:jc w:val="center"/>
        <w:rPr>
          <w:rFonts w:ascii="宋体" w:hAnsi="宋体" w:cs="宋体"/>
          <w:b/>
          <w:color w:val="000000"/>
          <w:kern w:val="0"/>
          <w:sz w:val="32"/>
          <w:szCs w:val="32"/>
          <w:highlight w:val="none"/>
        </w:rPr>
      </w:pPr>
      <w:r>
        <w:rPr>
          <w:rFonts w:hint="eastAsia" w:ascii="宋体" w:hAnsi="宋体" w:cs="宋体"/>
          <w:color w:val="000000"/>
          <w:kern w:val="0"/>
          <w:sz w:val="24"/>
          <w:highlight w:val="none"/>
        </w:rPr>
        <w:br w:type="page"/>
      </w:r>
      <w:r>
        <w:rPr>
          <w:rFonts w:hint="eastAsia" w:ascii="宋体" w:hAnsi="宋体" w:cs="宋体"/>
          <w:b/>
          <w:color w:val="000000"/>
          <w:kern w:val="0"/>
          <w:sz w:val="32"/>
          <w:szCs w:val="32"/>
          <w:highlight w:val="none"/>
        </w:rPr>
        <w:t xml:space="preserve">  一、 符合参加政府采购活动应当具备的一般条件的承诺函</w:t>
      </w:r>
    </w:p>
    <w:p w14:paraId="023D8C67">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杭州电子科技大学、浙江五石中正工程咨询有限公司：</w:t>
      </w:r>
    </w:p>
    <w:p w14:paraId="6CB8607D">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我方参与高真空磁控溅射镀膜机【招标编号：ZJWSBJ-HD-202413G】政府采购活动，郑重承诺：</w:t>
      </w:r>
    </w:p>
    <w:p w14:paraId="051657EC">
      <w:pPr>
        <w:snapToGrid w:val="0"/>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（一）具备《中华人民共和国政府采购法》第二十二条第一款规定的条件：</w:t>
      </w:r>
    </w:p>
    <w:p w14:paraId="07DA7D4E">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1、具有独立承担民事责任的能力；</w:t>
      </w:r>
    </w:p>
    <w:p w14:paraId="0200B749">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 </w:t>
      </w:r>
    </w:p>
    <w:p w14:paraId="61929415">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3、具有履行合同所必需的设备和专业技术能力；</w:t>
      </w:r>
    </w:p>
    <w:p w14:paraId="7D59EAFF">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4、有依法缴纳税收和社会保障资金的良好记录；</w:t>
      </w:r>
    </w:p>
    <w:p w14:paraId="48F04701">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5、参加政府采购活动前三年内，在经营活动中没有重大违法记录；</w:t>
      </w:r>
    </w:p>
    <w:p w14:paraId="1112C515">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6、具有法律、行政法规规定的其他条件。</w:t>
      </w:r>
    </w:p>
    <w:p w14:paraId="47EE1CDC">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（二）未被信用中国（www.creditchina.gov.cn）、中国政府采购网（www.ccgp.gov.cn）列入失信被执行人、重大税收违法案件当事人名单、政府采购严重违法失信行为记录名单。</w:t>
      </w:r>
    </w:p>
    <w:p w14:paraId="49ECD327">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（三）不存在以下情况：</w:t>
      </w:r>
    </w:p>
    <w:p w14:paraId="47FC7C20">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1、单位负责人为同一人或者存在直接控股、管理关系的不同供应商参加同一合同项下的政府采购活动的；</w:t>
      </w:r>
    </w:p>
    <w:p w14:paraId="0D4AD2A5">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2、为采购项目提供整体设计、规范编制或者项目管理、监理、检测等服务后再参加该采购项目的其他采购活动的。</w:t>
      </w:r>
    </w:p>
    <w:p w14:paraId="2051AC9E">
      <w:pPr>
        <w:snapToGrid w:val="0"/>
        <w:spacing w:line="360" w:lineRule="auto"/>
        <w:ind w:firstLine="5520" w:firstLineChars="2300"/>
        <w:rPr>
          <w:rFonts w:ascii="宋体" w:hAnsi="宋体" w:cs="宋体"/>
          <w:color w:val="000000"/>
          <w:kern w:val="0"/>
          <w:sz w:val="24"/>
          <w:highlight w:val="none"/>
        </w:rPr>
      </w:pPr>
      <w:r>
        <w:rPr>
          <w:rFonts w:hint="eastAsia" w:ascii="宋体" w:hAnsi="宋体" w:cs="宋体"/>
          <w:color w:val="000000"/>
          <w:kern w:val="0"/>
          <w:sz w:val="24"/>
          <w:highlight w:val="none"/>
          <w:lang w:val="zh-CN"/>
        </w:rPr>
        <w:t>投标人名称（电子签名）：</w:t>
      </w:r>
    </w:p>
    <w:p w14:paraId="5BF964E6">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lang w:val="zh-CN"/>
        </w:rPr>
        <w:t xml:space="preserve">                        </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日期</w:t>
      </w:r>
      <w:r>
        <w:rPr>
          <w:rFonts w:hint="eastAsia" w:ascii="宋体" w:hAnsi="宋体" w:cs="宋体"/>
          <w:color w:val="000000"/>
          <w:kern w:val="0"/>
          <w:sz w:val="24"/>
          <w:highlight w:val="none"/>
        </w:rPr>
        <w:t xml:space="preserve">：  年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w:t>
      </w:r>
    </w:p>
    <w:p w14:paraId="05EEE00C">
      <w:pPr>
        <w:snapToGrid w:val="0"/>
        <w:spacing w:line="360" w:lineRule="auto"/>
        <w:ind w:right="480"/>
        <w:jc w:val="center"/>
        <w:rPr>
          <w:rFonts w:ascii="宋体" w:hAnsi="宋体" w:cs="宋体"/>
          <w:b/>
          <w:color w:val="000000"/>
          <w:kern w:val="0"/>
          <w:sz w:val="32"/>
          <w:szCs w:val="32"/>
          <w:highlight w:val="none"/>
        </w:rPr>
      </w:pPr>
    </w:p>
    <w:p w14:paraId="3780C68D">
      <w:pPr>
        <w:snapToGrid w:val="0"/>
        <w:spacing w:line="360" w:lineRule="auto"/>
        <w:ind w:right="480"/>
        <w:jc w:val="center"/>
        <w:rPr>
          <w:rFonts w:ascii="宋体" w:hAnsi="宋体" w:cs="宋体"/>
          <w:b/>
          <w:color w:val="000000"/>
          <w:kern w:val="0"/>
          <w:sz w:val="32"/>
          <w:szCs w:val="32"/>
          <w:highlight w:val="none"/>
        </w:rPr>
      </w:pPr>
    </w:p>
    <w:p w14:paraId="33AFF2B8">
      <w:pPr>
        <w:snapToGrid w:val="0"/>
        <w:spacing w:line="360" w:lineRule="auto"/>
        <w:ind w:right="480"/>
        <w:jc w:val="center"/>
        <w:rPr>
          <w:rFonts w:ascii="宋体" w:hAnsi="宋体" w:cs="宋体"/>
          <w:b/>
          <w:color w:val="000000"/>
          <w:kern w:val="0"/>
          <w:sz w:val="32"/>
          <w:szCs w:val="32"/>
          <w:highlight w:val="none"/>
        </w:rPr>
      </w:pPr>
    </w:p>
    <w:p w14:paraId="5ABA0891">
      <w:pPr>
        <w:rPr>
          <w:rFonts w:ascii="宋体" w:hAnsi="宋体" w:cs="宋体"/>
          <w:color w:val="000000"/>
          <w:highlight w:val="none"/>
        </w:rPr>
      </w:pPr>
    </w:p>
    <w:p w14:paraId="5FD91A36">
      <w:pPr>
        <w:snapToGrid w:val="0"/>
        <w:spacing w:line="360" w:lineRule="auto"/>
        <w:ind w:right="480"/>
        <w:jc w:val="center"/>
        <w:rPr>
          <w:rFonts w:ascii="宋体" w:hAnsi="宋体" w:cs="宋体"/>
          <w:b/>
          <w:color w:val="000000"/>
          <w:kern w:val="0"/>
          <w:sz w:val="32"/>
          <w:szCs w:val="32"/>
          <w:highlight w:val="none"/>
        </w:rPr>
      </w:pPr>
    </w:p>
    <w:p w14:paraId="2D9DCD3A">
      <w:pPr>
        <w:snapToGrid w:val="0"/>
        <w:spacing w:line="360" w:lineRule="auto"/>
        <w:ind w:right="480"/>
        <w:jc w:val="center"/>
        <w:rPr>
          <w:rFonts w:ascii="宋体" w:hAnsi="宋体" w:cs="宋体"/>
          <w:b/>
          <w:color w:val="000000"/>
          <w:kern w:val="0"/>
          <w:sz w:val="32"/>
          <w:szCs w:val="32"/>
          <w:highlight w:val="none"/>
        </w:rPr>
      </w:pPr>
    </w:p>
    <w:p w14:paraId="51B0B97E">
      <w:pPr>
        <w:snapToGrid w:val="0"/>
        <w:spacing w:line="360" w:lineRule="auto"/>
        <w:ind w:right="480"/>
        <w:jc w:val="center"/>
        <w:rPr>
          <w:rFonts w:ascii="宋体" w:hAnsi="宋体" w:cs="宋体"/>
          <w:b/>
          <w:color w:val="000000"/>
          <w:kern w:val="0"/>
          <w:sz w:val="32"/>
          <w:szCs w:val="32"/>
          <w:highlight w:val="none"/>
        </w:rPr>
      </w:pPr>
    </w:p>
    <w:p w14:paraId="16FF1539">
      <w:pPr>
        <w:widowControl/>
        <w:spacing w:line="360" w:lineRule="auto"/>
        <w:ind w:firstLine="643" w:firstLineChars="200"/>
        <w:jc w:val="center"/>
        <w:rPr>
          <w:rFonts w:ascii="宋体" w:hAnsi="宋体" w:cs="宋体"/>
          <w:b/>
          <w:color w:val="000000"/>
          <w:kern w:val="0"/>
          <w:sz w:val="32"/>
          <w:szCs w:val="32"/>
          <w:highlight w:val="none"/>
        </w:rPr>
      </w:pPr>
    </w:p>
    <w:p w14:paraId="1AC3D6D3">
      <w:pPr>
        <w:widowControl/>
        <w:spacing w:line="360" w:lineRule="auto"/>
        <w:ind w:firstLine="643" w:firstLineChars="200"/>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二、联合协议（如果有）</w:t>
      </w:r>
    </w:p>
    <w:p w14:paraId="6F542B24">
      <w:pPr>
        <w:widowControl/>
        <w:spacing w:line="360" w:lineRule="auto"/>
        <w:ind w:firstLine="482" w:firstLineChars="200"/>
        <w:jc w:val="left"/>
        <w:rPr>
          <w:rFonts w:ascii="宋体" w:hAnsi="宋体" w:cs="宋体"/>
          <w:b/>
          <w:color w:val="000000"/>
          <w:sz w:val="24"/>
          <w:highlight w:val="none"/>
        </w:rPr>
      </w:pPr>
      <w:r>
        <w:rPr>
          <w:rFonts w:hint="eastAsia" w:ascii="宋体" w:hAnsi="宋体" w:cs="宋体"/>
          <w:b/>
          <w:color w:val="000000"/>
          <w:sz w:val="24"/>
          <w:highlight w:val="none"/>
        </w:rPr>
        <w:t>[以联合体形式投标的，提供联合协议（附件5）；本项目不接受联合体投标或者投标人不以联合体形式投标的，则不需要提供]</w:t>
      </w:r>
    </w:p>
    <w:p w14:paraId="52DAD488">
      <w:pPr>
        <w:snapToGrid w:val="0"/>
        <w:spacing w:line="360" w:lineRule="auto"/>
        <w:ind w:right="480"/>
        <w:jc w:val="center"/>
        <w:rPr>
          <w:rFonts w:ascii="宋体" w:hAnsi="宋体" w:cs="宋体"/>
          <w:b/>
          <w:color w:val="000000"/>
          <w:kern w:val="0"/>
          <w:sz w:val="32"/>
          <w:szCs w:val="32"/>
          <w:highlight w:val="none"/>
        </w:rPr>
      </w:pPr>
    </w:p>
    <w:p w14:paraId="6F6C8E69">
      <w:pPr>
        <w:snapToGrid w:val="0"/>
        <w:spacing w:line="360" w:lineRule="auto"/>
        <w:ind w:right="480"/>
        <w:jc w:val="center"/>
        <w:rPr>
          <w:rFonts w:ascii="宋体" w:hAnsi="宋体" w:cs="宋体"/>
          <w:b/>
          <w:color w:val="000000"/>
          <w:kern w:val="0"/>
          <w:sz w:val="32"/>
          <w:szCs w:val="32"/>
          <w:highlight w:val="none"/>
        </w:rPr>
      </w:pPr>
    </w:p>
    <w:p w14:paraId="1B0AD0B1">
      <w:pPr>
        <w:snapToGrid w:val="0"/>
        <w:spacing w:line="360" w:lineRule="auto"/>
        <w:ind w:right="480"/>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三、落实政府采购政策需满足的资格要求</w:t>
      </w:r>
    </w:p>
    <w:p w14:paraId="6AC3B71D">
      <w:pPr>
        <w:spacing w:line="360" w:lineRule="auto"/>
        <w:rPr>
          <w:rFonts w:ascii="宋体" w:hAnsi="宋体" w:cs="宋体"/>
          <w:color w:val="000000"/>
          <w:sz w:val="24"/>
          <w:highlight w:val="none"/>
        </w:rPr>
      </w:pPr>
      <w:r>
        <w:rPr>
          <w:rFonts w:hint="eastAsia" w:ascii="宋体" w:hAnsi="宋体" w:cs="宋体"/>
          <w:color w:val="000000"/>
          <w:sz w:val="24"/>
          <w:highlight w:val="none"/>
        </w:rPr>
        <w:t>（根据招标公告落实政府采购政策需满足的资格要求选择提供相应的材料；未要求的，无须提供）</w:t>
      </w:r>
    </w:p>
    <w:p w14:paraId="4E7FD135">
      <w:pPr>
        <w:snapToGrid w:val="0"/>
        <w:spacing w:before="50" w:after="50" w:line="360" w:lineRule="auto"/>
        <w:ind w:firstLine="472" w:firstLineChars="196"/>
        <w:jc w:val="left"/>
        <w:rPr>
          <w:rFonts w:ascii="宋体" w:hAnsi="宋体" w:cs="宋体"/>
          <w:color w:val="000000"/>
          <w:sz w:val="24"/>
          <w:highlight w:val="none"/>
        </w:rPr>
      </w:pPr>
      <w:r>
        <w:rPr>
          <w:rFonts w:hint="eastAsia" w:ascii="宋体" w:hAnsi="宋体" w:cs="宋体"/>
          <w:b/>
          <w:color w:val="000000"/>
          <w:sz w:val="24"/>
          <w:highlight w:val="none"/>
        </w:rPr>
        <w:t>A</w:t>
      </w:r>
      <w:r>
        <w:rPr>
          <w:rFonts w:hint="eastAsia" w:ascii="宋体" w:hAnsi="宋体" w:cs="宋体"/>
          <w:color w:val="000000"/>
          <w:sz w:val="24"/>
          <w:highlight w:val="none"/>
        </w:rPr>
        <w:t>.专门面向中小企业，货物全部由符合政策要求的中小企业（或小微企业）制造的，提供相应的中小企业声明函（附件</w:t>
      </w:r>
      <w:r>
        <w:rPr>
          <w:rFonts w:ascii="宋体" w:hAnsi="宋体" w:cs="宋体"/>
          <w:color w:val="000000"/>
          <w:sz w:val="24"/>
          <w:highlight w:val="none"/>
        </w:rPr>
        <w:t>7</w:t>
      </w:r>
      <w:r>
        <w:rPr>
          <w:rFonts w:hint="eastAsia" w:ascii="宋体" w:hAnsi="宋体" w:cs="宋体"/>
          <w:color w:val="000000"/>
          <w:sz w:val="24"/>
          <w:highlight w:val="none"/>
        </w:rPr>
        <w:t xml:space="preserve">）。 </w:t>
      </w:r>
    </w:p>
    <w:p w14:paraId="554B422F">
      <w:pPr>
        <w:widowControl/>
        <w:spacing w:line="360" w:lineRule="auto"/>
        <w:ind w:firstLine="480"/>
        <w:jc w:val="left"/>
        <w:rPr>
          <w:rFonts w:ascii="宋体" w:hAnsi="宋体" w:cs="宋体"/>
          <w:color w:val="000000"/>
          <w:sz w:val="24"/>
          <w:highlight w:val="none"/>
        </w:rPr>
      </w:pPr>
    </w:p>
    <w:p w14:paraId="4A6C45C6">
      <w:pPr>
        <w:widowControl/>
        <w:spacing w:line="360" w:lineRule="auto"/>
        <w:ind w:firstLine="472" w:firstLineChars="196"/>
        <w:jc w:val="left"/>
        <w:rPr>
          <w:rFonts w:ascii="宋体" w:hAnsi="宋体" w:cs="宋体"/>
          <w:color w:val="000000"/>
          <w:sz w:val="24"/>
          <w:highlight w:val="none"/>
        </w:rPr>
      </w:pPr>
      <w:r>
        <w:rPr>
          <w:rFonts w:hint="eastAsia" w:ascii="宋体" w:hAnsi="宋体" w:cs="宋体"/>
          <w:b/>
          <w:color w:val="000000"/>
          <w:sz w:val="24"/>
          <w:highlight w:val="none"/>
        </w:rPr>
        <w:t>B.</w:t>
      </w:r>
      <w:r>
        <w:rPr>
          <w:rFonts w:hint="eastAsia" w:ascii="宋体" w:hAnsi="宋体" w:cs="宋体"/>
          <w:color w:val="000000"/>
          <w:sz w:val="24"/>
          <w:highlight w:val="none"/>
        </w:rPr>
        <w:t>要求以联合体形式参加的，提供联合协议（附件</w:t>
      </w:r>
      <w:r>
        <w:rPr>
          <w:rFonts w:ascii="宋体" w:hAnsi="宋体" w:cs="宋体"/>
          <w:color w:val="000000"/>
          <w:sz w:val="24"/>
          <w:highlight w:val="none"/>
        </w:rPr>
        <w:t>5</w:t>
      </w:r>
      <w:r>
        <w:rPr>
          <w:rFonts w:hint="eastAsia" w:ascii="宋体" w:hAnsi="宋体" w:cs="宋体"/>
          <w:color w:val="000000"/>
          <w:sz w:val="24"/>
          <w:highlight w:val="none"/>
        </w:rPr>
        <w:t>）和中小企业声明函（附件</w:t>
      </w:r>
      <w:r>
        <w:rPr>
          <w:rFonts w:ascii="宋体" w:hAnsi="宋体" w:cs="宋体"/>
          <w:color w:val="000000"/>
          <w:sz w:val="24"/>
          <w:highlight w:val="none"/>
        </w:rPr>
        <w:t>7</w:t>
      </w:r>
      <w:r>
        <w:rPr>
          <w:rFonts w:hint="eastAsia" w:ascii="宋体" w:hAnsi="宋体" w:cs="宋体"/>
          <w:color w:val="000000"/>
          <w:sz w:val="24"/>
          <w:highlight w:val="none"/>
        </w:rPr>
        <w:t>），联合协议中中小企业合同金额应当达到招标公告载明的比例；如果供应商本身提供所有标的均由中小企业制造的，</w:t>
      </w:r>
      <w:r>
        <w:rPr>
          <w:rFonts w:hint="eastAsia" w:ascii="宋体" w:hAnsi="宋体" w:cs="宋体"/>
          <w:color w:val="000000"/>
          <w:spacing w:val="8"/>
          <w:kern w:val="0"/>
          <w:sz w:val="24"/>
          <w:highlight w:val="none"/>
        </w:rPr>
        <w:t>并相应达到了前述比例要求，</w:t>
      </w:r>
      <w:r>
        <w:rPr>
          <w:rFonts w:hint="eastAsia" w:ascii="宋体" w:hAnsi="宋体" w:cs="宋体"/>
          <w:color w:val="000000"/>
          <w:sz w:val="24"/>
          <w:highlight w:val="none"/>
        </w:rPr>
        <w:t>视同符合了资格条件，无需再与其他中小企业组成联合体参加政府采购活动，无需提供联合协议。</w:t>
      </w:r>
    </w:p>
    <w:p w14:paraId="3A9C7E0E">
      <w:pPr>
        <w:snapToGrid w:val="0"/>
        <w:spacing w:before="50" w:after="50" w:line="360" w:lineRule="auto"/>
        <w:jc w:val="center"/>
        <w:rPr>
          <w:rFonts w:ascii="宋体" w:hAnsi="宋体" w:cs="宋体"/>
          <w:color w:val="000000"/>
          <w:sz w:val="24"/>
          <w:highlight w:val="none"/>
        </w:rPr>
      </w:pPr>
      <w:r>
        <w:rPr>
          <w:rFonts w:hint="eastAsia" w:ascii="宋体" w:hAnsi="宋体" w:cs="宋体"/>
          <w:b/>
          <w:color w:val="000000"/>
          <w:sz w:val="24"/>
          <w:highlight w:val="none"/>
        </w:rPr>
        <w:t xml:space="preserve">    </w:t>
      </w:r>
    </w:p>
    <w:p w14:paraId="11ED7AB3">
      <w:pPr>
        <w:spacing w:line="360" w:lineRule="auto"/>
        <w:ind w:firstLine="482" w:firstLineChars="200"/>
        <w:rPr>
          <w:rFonts w:ascii="宋体" w:hAnsi="宋体" w:cs="宋体"/>
          <w:color w:val="000000"/>
          <w:sz w:val="24"/>
          <w:highlight w:val="none"/>
        </w:rPr>
      </w:pPr>
      <w:r>
        <w:rPr>
          <w:rFonts w:hint="eastAsia" w:ascii="宋体" w:hAnsi="宋体" w:cs="宋体"/>
          <w:b/>
          <w:color w:val="000000"/>
          <w:sz w:val="24"/>
          <w:highlight w:val="none"/>
        </w:rPr>
        <w:t>C.</w:t>
      </w:r>
      <w:r>
        <w:rPr>
          <w:rFonts w:hint="eastAsia" w:ascii="宋体" w:hAnsi="宋体" w:cs="宋体"/>
          <w:color w:val="000000"/>
          <w:sz w:val="24"/>
          <w:highlight w:val="none"/>
        </w:rPr>
        <w:t>要求合同分包的，提供分包意向协议（附件6）和中小企业声明函（附件</w:t>
      </w:r>
      <w:r>
        <w:rPr>
          <w:rFonts w:ascii="宋体" w:hAnsi="宋体" w:cs="宋体"/>
          <w:color w:val="000000"/>
          <w:sz w:val="24"/>
          <w:highlight w:val="none"/>
        </w:rPr>
        <w:t>7</w:t>
      </w:r>
      <w:r>
        <w:rPr>
          <w:rFonts w:hint="eastAsia" w:ascii="宋体" w:hAnsi="宋体" w:cs="宋体"/>
          <w:color w:val="000000"/>
          <w:sz w:val="24"/>
          <w:highlight w:val="none"/>
        </w:rPr>
        <w:t>），分包意向协议中中小企业合同金额应当达到招标公告载明的比例；如果供应商本身提供所有标的均由中小企业制造的，</w:t>
      </w:r>
      <w:r>
        <w:rPr>
          <w:rFonts w:hint="eastAsia" w:ascii="宋体" w:hAnsi="宋体" w:cs="宋体"/>
          <w:color w:val="000000"/>
          <w:spacing w:val="8"/>
          <w:kern w:val="0"/>
          <w:sz w:val="24"/>
          <w:highlight w:val="none"/>
        </w:rPr>
        <w:t>并相应达到了前述比例要求，</w:t>
      </w:r>
      <w:r>
        <w:rPr>
          <w:rFonts w:hint="eastAsia" w:ascii="宋体" w:hAnsi="宋体" w:cs="宋体"/>
          <w:color w:val="000000"/>
          <w:sz w:val="24"/>
          <w:highlight w:val="none"/>
        </w:rPr>
        <w:t>视同符合了资格条件，无需再向中小企业分包，无需提供分包意向协议。</w:t>
      </w:r>
    </w:p>
    <w:p w14:paraId="2B4B2E9A">
      <w:pPr>
        <w:widowControl/>
        <w:spacing w:line="360" w:lineRule="auto"/>
        <w:ind w:left="150"/>
        <w:jc w:val="center"/>
        <w:rPr>
          <w:rFonts w:ascii="宋体" w:hAnsi="宋体" w:cs="宋体"/>
          <w:b/>
          <w:color w:val="000000"/>
          <w:kern w:val="0"/>
          <w:sz w:val="32"/>
          <w:szCs w:val="32"/>
          <w:highlight w:val="none"/>
        </w:rPr>
      </w:pPr>
    </w:p>
    <w:p w14:paraId="39BDE58D">
      <w:pPr>
        <w:widowControl/>
        <w:spacing w:line="360" w:lineRule="auto"/>
        <w:ind w:left="150"/>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四、本项目的特定资格要求</w:t>
      </w:r>
    </w:p>
    <w:p w14:paraId="2444F16A">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（根据招标公告本项目的特定资格要求提供相应的材料；未要求的，无需提供）</w:t>
      </w:r>
    </w:p>
    <w:p w14:paraId="78C8EBF7">
      <w:pPr>
        <w:rPr>
          <w:rFonts w:ascii="宋体" w:hAnsi="宋体" w:cs="宋体"/>
          <w:color w:val="000000"/>
          <w:highlight w:val="none"/>
        </w:rPr>
      </w:pPr>
    </w:p>
    <w:p w14:paraId="351D8EA1">
      <w:pPr>
        <w:widowControl/>
        <w:adjustRightInd/>
        <w:jc w:val="center"/>
        <w:outlineLvl w:val="1"/>
        <w:rPr>
          <w:rFonts w:ascii="宋体" w:hAnsi="宋体" w:cs="宋体"/>
          <w:b/>
          <w:color w:val="000000"/>
          <w:kern w:val="0"/>
          <w:sz w:val="36"/>
          <w:szCs w:val="36"/>
          <w:highlight w:val="none"/>
        </w:rPr>
      </w:pPr>
      <w:r>
        <w:rPr>
          <w:rFonts w:ascii="宋体" w:hAnsi="宋体" w:cs="宋体"/>
          <w:b/>
          <w:color w:val="000000"/>
          <w:kern w:val="0"/>
          <w:sz w:val="32"/>
          <w:szCs w:val="32"/>
          <w:highlight w:val="none"/>
        </w:rPr>
        <w:br w:type="page"/>
      </w:r>
      <w:r>
        <w:rPr>
          <w:rFonts w:hint="eastAsia" w:ascii="宋体" w:hAnsi="宋体" w:cs="宋体"/>
          <w:b/>
          <w:color w:val="000000"/>
          <w:kern w:val="0"/>
          <w:sz w:val="36"/>
          <w:szCs w:val="36"/>
          <w:highlight w:val="none"/>
        </w:rPr>
        <w:t>商务技术文件部分</w:t>
      </w:r>
    </w:p>
    <w:p w14:paraId="5315F55B">
      <w:pPr>
        <w:spacing w:line="360" w:lineRule="auto"/>
        <w:jc w:val="center"/>
        <w:rPr>
          <w:rFonts w:ascii="宋体" w:hAnsi="宋体" w:cs="宋体"/>
          <w:b/>
          <w:color w:val="000000"/>
          <w:kern w:val="0"/>
          <w:sz w:val="28"/>
          <w:szCs w:val="28"/>
          <w:highlight w:val="none"/>
        </w:rPr>
      </w:pPr>
      <w:r>
        <w:rPr>
          <w:rFonts w:hint="eastAsia" w:ascii="宋体" w:hAnsi="宋体" w:cs="宋体"/>
          <w:b/>
          <w:color w:val="000000"/>
          <w:kern w:val="0"/>
          <w:sz w:val="28"/>
          <w:szCs w:val="28"/>
          <w:highlight w:val="none"/>
        </w:rPr>
        <w:t>目录</w:t>
      </w:r>
    </w:p>
    <w:p w14:paraId="264E2BFE">
      <w:pPr>
        <w:snapToGrid w:val="0"/>
        <w:spacing w:line="360" w:lineRule="auto"/>
        <w:ind w:left="479" w:leftChars="228"/>
        <w:rPr>
          <w:rFonts w:ascii="宋体" w:hAnsi="宋体" w:cs="宋体"/>
          <w:color w:val="000000"/>
          <w:highlight w:val="none"/>
        </w:rPr>
      </w:pPr>
      <w:r>
        <w:rPr>
          <w:rFonts w:hint="eastAsia" w:ascii="宋体" w:hAnsi="宋体" w:cs="宋体"/>
          <w:color w:val="000000"/>
          <w:sz w:val="24"/>
          <w:highlight w:val="none"/>
        </w:rPr>
        <w:t>（1）投标函</w:t>
      </w:r>
      <w:r>
        <w:rPr>
          <w:rFonts w:hint="eastAsia" w:ascii="宋体" w:hAnsi="宋体" w:cs="宋体"/>
          <w:color w:val="000000"/>
          <w:highlight w:val="none"/>
        </w:rPr>
        <w:t>…………………………………………………………………………………（页码）</w:t>
      </w:r>
      <w:r>
        <w:rPr>
          <w:rFonts w:hint="eastAsia" w:ascii="宋体" w:hAnsi="宋体" w:cs="宋体"/>
          <w:color w:val="000000"/>
          <w:sz w:val="24"/>
          <w:highlight w:val="none"/>
        </w:rPr>
        <w:t>（2）授权委托书或法定代表人（单位负责人、自然人本人）身份证明</w:t>
      </w:r>
      <w:r>
        <w:rPr>
          <w:rFonts w:hint="eastAsia" w:ascii="宋体" w:hAnsi="宋体" w:cs="宋体"/>
          <w:color w:val="000000"/>
          <w:highlight w:val="none"/>
        </w:rPr>
        <w:t>………（页码）</w:t>
      </w:r>
    </w:p>
    <w:p w14:paraId="7690A322">
      <w:pPr>
        <w:snapToGrid w:val="0"/>
        <w:spacing w:line="360" w:lineRule="auto"/>
        <w:ind w:left="479" w:leftChars="228"/>
        <w:rPr>
          <w:rFonts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color w:val="000000"/>
          <w:highlight w:val="none"/>
        </w:rPr>
        <w:t>…………………………………………………………………………（页码）</w:t>
      </w:r>
    </w:p>
    <w:p w14:paraId="7577D470">
      <w:pPr>
        <w:snapToGrid w:val="0"/>
        <w:spacing w:line="360" w:lineRule="auto"/>
        <w:ind w:firstLine="480" w:firstLineChars="200"/>
        <w:rPr>
          <w:rFonts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4</w:t>
      </w:r>
      <w:r>
        <w:rPr>
          <w:rFonts w:hint="eastAsia" w:ascii="宋体" w:hAnsi="宋体" w:cs="宋体"/>
          <w:color w:val="000000"/>
          <w:sz w:val="24"/>
          <w:highlight w:val="none"/>
        </w:rPr>
        <w:t>）符合性审查资料</w:t>
      </w:r>
      <w:r>
        <w:rPr>
          <w:rFonts w:hint="eastAsia" w:ascii="宋体" w:hAnsi="宋体" w:cs="宋体"/>
          <w:color w:val="000000"/>
          <w:highlight w:val="none"/>
        </w:rPr>
        <w:t>………………………………………………………………………（页码）</w:t>
      </w:r>
    </w:p>
    <w:p w14:paraId="752C7E35">
      <w:pPr>
        <w:snapToGrid w:val="0"/>
        <w:spacing w:line="360" w:lineRule="auto"/>
        <w:ind w:left="479" w:leftChars="228"/>
        <w:rPr>
          <w:rFonts w:ascii="宋体" w:hAnsi="宋体" w:cs="宋体"/>
          <w:color w:val="000000"/>
          <w:highlight w:val="none"/>
        </w:rPr>
      </w:pPr>
      <w:r>
        <w:rPr>
          <w:rFonts w:hint="eastAsia" w:ascii="宋体" w:hAnsi="宋体" w:cs="宋体"/>
          <w:color w:val="000000"/>
          <w:sz w:val="24"/>
          <w:highlight w:val="none"/>
        </w:rPr>
        <w:t>（</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……………（页码）</w:t>
      </w:r>
      <w:r>
        <w:rPr>
          <w:rFonts w:hint="eastAsia" w:ascii="宋体" w:hAnsi="宋体" w:cs="宋体"/>
          <w:color w:val="000000"/>
          <w:sz w:val="24"/>
          <w:highlight w:val="none"/>
        </w:rPr>
        <w:t>（</w:t>
      </w:r>
      <w:r>
        <w:rPr>
          <w:rFonts w:ascii="宋体" w:hAnsi="宋体" w:cs="宋体"/>
          <w:color w:val="000000"/>
          <w:sz w:val="24"/>
          <w:highlight w:val="none"/>
        </w:rPr>
        <w:t>6</w:t>
      </w:r>
      <w:r>
        <w:rPr>
          <w:rFonts w:hint="eastAsia" w:ascii="宋体" w:hAnsi="宋体" w:cs="宋体"/>
          <w:color w:val="000000"/>
          <w:sz w:val="24"/>
          <w:highlight w:val="none"/>
        </w:rPr>
        <w:t>）投标标的清单</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w:t>
      </w:r>
      <w:r>
        <w:rPr>
          <w:rFonts w:hint="eastAsia" w:ascii="宋体" w:hAnsi="宋体" w:cs="宋体"/>
          <w:color w:val="000000"/>
          <w:sz w:val="24"/>
          <w:highlight w:val="none"/>
        </w:rPr>
        <w:t>…</w:t>
      </w:r>
      <w:r>
        <w:rPr>
          <w:rFonts w:hint="eastAsia" w:ascii="宋体" w:hAnsi="宋体" w:cs="宋体"/>
          <w:color w:val="000000"/>
          <w:highlight w:val="none"/>
        </w:rPr>
        <w:t>……………（页码）</w:t>
      </w:r>
      <w:r>
        <w:rPr>
          <w:rFonts w:hint="eastAsia" w:ascii="宋体" w:hAnsi="宋体" w:cs="宋体"/>
          <w:color w:val="000000"/>
          <w:sz w:val="24"/>
          <w:highlight w:val="none"/>
        </w:rPr>
        <w:t>（</w:t>
      </w:r>
      <w:r>
        <w:rPr>
          <w:rFonts w:ascii="宋体" w:hAnsi="宋体" w:cs="宋体"/>
          <w:color w:val="000000"/>
          <w:sz w:val="24"/>
          <w:highlight w:val="none"/>
        </w:rPr>
        <w:t>7</w:t>
      </w:r>
      <w:r>
        <w:rPr>
          <w:rFonts w:hint="eastAsia" w:ascii="宋体" w:hAnsi="宋体" w:cs="宋体"/>
          <w:color w:val="000000"/>
          <w:sz w:val="24"/>
          <w:highlight w:val="none"/>
        </w:rPr>
        <w:t>）商务技术偏离表</w:t>
      </w:r>
      <w:r>
        <w:rPr>
          <w:rFonts w:hint="eastAsia" w:ascii="宋体" w:hAnsi="宋体" w:cs="宋体"/>
          <w:color w:val="000000"/>
          <w:highlight w:val="none"/>
        </w:rPr>
        <w:t>………………………………………………………………………（页码）</w:t>
      </w:r>
    </w:p>
    <w:p w14:paraId="79077230">
      <w:pPr>
        <w:snapToGrid w:val="0"/>
        <w:spacing w:line="360" w:lineRule="auto"/>
        <w:ind w:left="479" w:leftChars="228"/>
        <w:rPr>
          <w:rFonts w:ascii="宋体" w:hAnsi="宋体" w:cs="宋体"/>
          <w:b/>
          <w:color w:val="000000"/>
          <w:kern w:val="0"/>
          <w:sz w:val="32"/>
          <w:szCs w:val="32"/>
          <w:highlight w:val="none"/>
        </w:rPr>
      </w:pP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r>
        <w:rPr>
          <w:rFonts w:hint="eastAsia" w:ascii="宋体" w:hAnsi="宋体" w:cs="宋体"/>
          <w:color w:val="000000"/>
          <w:highlight w:val="none"/>
        </w:rPr>
        <w:t>…………………………………………………（页码）</w:t>
      </w:r>
    </w:p>
    <w:p w14:paraId="21905DCD">
      <w:pPr>
        <w:widowControl/>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7587B167">
      <w:pPr>
        <w:snapToGrid w:val="0"/>
        <w:spacing w:line="360" w:lineRule="auto"/>
        <w:ind w:firstLine="3855" w:firstLineChars="1200"/>
        <w:rPr>
          <w:rFonts w:ascii="宋体" w:hAnsi="宋体" w:cs="宋体"/>
          <w:b/>
          <w:color w:val="000000"/>
          <w:sz w:val="32"/>
          <w:szCs w:val="32"/>
          <w:highlight w:val="none"/>
        </w:rPr>
      </w:pPr>
      <w:r>
        <w:rPr>
          <w:rFonts w:hint="eastAsia" w:ascii="宋体" w:hAnsi="宋体" w:cs="宋体"/>
          <w:b/>
          <w:color w:val="000000"/>
          <w:kern w:val="0"/>
          <w:sz w:val="32"/>
          <w:szCs w:val="32"/>
          <w:highlight w:val="none"/>
        </w:rPr>
        <w:t>一、投标</w:t>
      </w:r>
      <w:r>
        <w:rPr>
          <w:rFonts w:hint="eastAsia" w:ascii="宋体" w:hAnsi="宋体" w:cs="宋体"/>
          <w:b/>
          <w:color w:val="000000"/>
          <w:sz w:val="32"/>
          <w:szCs w:val="32"/>
          <w:highlight w:val="none"/>
        </w:rPr>
        <w:t>函</w:t>
      </w:r>
    </w:p>
    <w:p w14:paraId="2FA04F57">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杭州电子科技大学、浙江五石中正工程咨询有限公司：</w:t>
      </w:r>
    </w:p>
    <w:p w14:paraId="5AF8C980">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我方参加你方组织的高真空磁控溅射镀膜机【招标编号：ZJWSBJ-HD-202413G】招标的有关活动，并对此项目进行投标。为此：</w:t>
      </w:r>
    </w:p>
    <w:p w14:paraId="48028DE6">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1、我方承诺投标有效期从提交投标文件的截止之日起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天（不少于90天）</w:t>
      </w:r>
      <w:r>
        <w:rPr>
          <w:rFonts w:hint="eastAsia" w:ascii="宋体" w:hAnsi="宋体" w:cs="宋体"/>
          <w:color w:val="000000"/>
          <w:highlight w:val="none"/>
        </w:rPr>
        <w:t>，</w:t>
      </w:r>
      <w:r>
        <w:rPr>
          <w:rFonts w:hint="eastAsia" w:ascii="宋体" w:hAnsi="宋体" w:cs="宋体"/>
          <w:color w:val="000000"/>
          <w:sz w:val="24"/>
          <w:highlight w:val="none"/>
        </w:rPr>
        <w:t>本投标文件在投标有效期满之前均具有约束力。</w:t>
      </w:r>
    </w:p>
    <w:p w14:paraId="15C9A0A8">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2、我方的投标文件包括以下内容：</w:t>
      </w:r>
    </w:p>
    <w:p w14:paraId="308A4BB3">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2.1资格文件：</w:t>
      </w:r>
    </w:p>
    <w:p w14:paraId="75D4709F">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2.1.1承诺函；</w:t>
      </w:r>
    </w:p>
    <w:p w14:paraId="5AFA85C8">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2.1.2</w:t>
      </w:r>
      <w:r>
        <w:rPr>
          <w:rFonts w:hint="eastAsia" w:ascii="宋体" w:hAnsi="宋体" w:cs="宋体"/>
          <w:snapToGrid w:val="0"/>
          <w:color w:val="000000"/>
          <w:kern w:val="28"/>
          <w:sz w:val="24"/>
          <w:szCs w:val="20"/>
          <w:highlight w:val="none"/>
        </w:rPr>
        <w:t>联合协议（如果有）；</w:t>
      </w:r>
    </w:p>
    <w:p w14:paraId="0328D99F">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w:t>
      </w:r>
      <w:r>
        <w:rPr>
          <w:rFonts w:ascii="宋体" w:hAnsi="宋体" w:cs="宋体"/>
          <w:color w:val="000000"/>
          <w:sz w:val="24"/>
          <w:highlight w:val="none"/>
        </w:rPr>
        <w:t>.1.3</w:t>
      </w:r>
      <w:r>
        <w:rPr>
          <w:rFonts w:hint="eastAsia" w:ascii="宋体" w:hAnsi="宋体" w:cs="宋体"/>
          <w:color w:val="000000"/>
          <w:sz w:val="24"/>
          <w:highlight w:val="none"/>
        </w:rPr>
        <w:t>落实政府采购政策需满足的资格要求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2037B5C9">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2.1.</w:t>
      </w:r>
      <w:r>
        <w:rPr>
          <w:rFonts w:ascii="宋体" w:hAnsi="宋体" w:cs="宋体"/>
          <w:color w:val="000000"/>
          <w:sz w:val="24"/>
          <w:highlight w:val="none"/>
        </w:rPr>
        <w:t>4</w:t>
      </w:r>
      <w:r>
        <w:rPr>
          <w:rFonts w:hint="eastAsia" w:ascii="宋体" w:hAnsi="宋体" w:cs="宋体"/>
          <w:color w:val="000000"/>
          <w:sz w:val="24"/>
          <w:highlight w:val="none"/>
        </w:rPr>
        <w:t>本项目的特定资格要求</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2D1B3355">
      <w:pPr>
        <w:snapToGrid w:val="0"/>
        <w:spacing w:line="360" w:lineRule="auto"/>
        <w:ind w:left="210" w:leftChars="100" w:firstLine="480" w:firstLineChars="200"/>
        <w:rPr>
          <w:rFonts w:ascii="宋体" w:hAnsi="宋体" w:cs="宋体"/>
          <w:color w:val="000000"/>
          <w:sz w:val="24"/>
          <w:highlight w:val="none"/>
          <w:lang w:val="zh-CN"/>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2</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商务技术</w:t>
      </w:r>
      <w:r>
        <w:rPr>
          <w:rFonts w:hint="eastAsia" w:ascii="宋体" w:hAnsi="宋体" w:cs="宋体"/>
          <w:color w:val="000000"/>
          <w:sz w:val="24"/>
          <w:highlight w:val="none"/>
          <w:lang w:val="zh-CN"/>
        </w:rPr>
        <w:t>文件：</w:t>
      </w:r>
    </w:p>
    <w:p w14:paraId="3E07D8BC">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2.2.1投标函；</w:t>
      </w:r>
      <w:r>
        <w:rPr>
          <w:rFonts w:hint="eastAsia" w:ascii="宋体" w:hAnsi="宋体" w:cs="宋体"/>
          <w:color w:val="000000"/>
          <w:sz w:val="24"/>
          <w:highlight w:val="none"/>
          <w:lang w:val="zh-CN"/>
        </w:rPr>
        <w:t xml:space="preserve"> </w:t>
      </w:r>
    </w:p>
    <w:p w14:paraId="729B600E">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2.2.2授权委托书或法定代表人（单位负责人）身份证明；</w:t>
      </w:r>
    </w:p>
    <w:p w14:paraId="2512AFE4">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3</w:t>
      </w:r>
      <w:r>
        <w:rPr>
          <w:rFonts w:hint="eastAsia" w:ascii="宋体" w:hAnsi="宋体" w:cs="宋体"/>
          <w:color w:val="000000"/>
          <w:sz w:val="24"/>
          <w:highlight w:val="none"/>
        </w:rPr>
        <w:t>分包意向协议</w:t>
      </w:r>
      <w:r>
        <w:rPr>
          <w:rFonts w:hint="eastAsia" w:ascii="宋体" w:hAnsi="宋体" w:cs="宋体"/>
          <w:snapToGrid w:val="0"/>
          <w:color w:val="000000"/>
          <w:kern w:val="28"/>
          <w:sz w:val="24"/>
          <w:szCs w:val="20"/>
          <w:highlight w:val="none"/>
        </w:rPr>
        <w:t>（如果有）</w:t>
      </w:r>
      <w:r>
        <w:rPr>
          <w:rFonts w:hint="eastAsia" w:ascii="宋体" w:hAnsi="宋体" w:cs="宋体"/>
          <w:color w:val="000000"/>
          <w:sz w:val="24"/>
          <w:highlight w:val="none"/>
        </w:rPr>
        <w:t>；</w:t>
      </w:r>
    </w:p>
    <w:p w14:paraId="7F257852">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4</w:t>
      </w:r>
      <w:r>
        <w:rPr>
          <w:rFonts w:hint="eastAsia" w:ascii="宋体" w:hAnsi="宋体" w:cs="宋体"/>
          <w:color w:val="000000"/>
          <w:sz w:val="24"/>
          <w:highlight w:val="none"/>
        </w:rPr>
        <w:t>符合性审查资料；</w:t>
      </w:r>
    </w:p>
    <w:p w14:paraId="54B40E25">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5</w:t>
      </w:r>
      <w:r>
        <w:rPr>
          <w:rFonts w:hint="eastAsia" w:ascii="宋体" w:hAnsi="宋体" w:cs="宋体"/>
          <w:color w:val="000000"/>
          <w:sz w:val="24"/>
          <w:highlight w:val="none"/>
        </w:rPr>
        <w:t>评标标准相应的商务技术资料；</w:t>
      </w:r>
    </w:p>
    <w:p w14:paraId="2E92418C">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6</w:t>
      </w:r>
      <w:r>
        <w:rPr>
          <w:rFonts w:hint="eastAsia" w:ascii="宋体" w:hAnsi="宋体" w:cs="宋体"/>
          <w:color w:val="000000"/>
          <w:sz w:val="24"/>
          <w:highlight w:val="none"/>
        </w:rPr>
        <w:t>投标标的清单；</w:t>
      </w:r>
    </w:p>
    <w:p w14:paraId="3AAF41C0">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2.2.</w:t>
      </w:r>
      <w:r>
        <w:rPr>
          <w:rFonts w:ascii="宋体" w:hAnsi="宋体" w:cs="宋体"/>
          <w:color w:val="000000"/>
          <w:sz w:val="24"/>
          <w:highlight w:val="none"/>
        </w:rPr>
        <w:t>7</w:t>
      </w:r>
      <w:r>
        <w:rPr>
          <w:rFonts w:hint="eastAsia" w:ascii="宋体" w:hAnsi="宋体" w:cs="宋体"/>
          <w:color w:val="000000"/>
          <w:sz w:val="24"/>
          <w:highlight w:val="none"/>
        </w:rPr>
        <w:t>商务技术偏离表；</w:t>
      </w:r>
    </w:p>
    <w:p w14:paraId="7DE4C88F">
      <w:pPr>
        <w:snapToGrid w:val="0"/>
        <w:spacing w:line="360" w:lineRule="auto"/>
        <w:ind w:left="420" w:leftChars="200" w:firstLine="480" w:firstLineChars="200"/>
        <w:rPr>
          <w:rFonts w:ascii="宋体" w:hAnsi="宋体" w:cs="宋体"/>
          <w:color w:val="000000"/>
          <w:sz w:val="24"/>
          <w:highlight w:val="none"/>
          <w:lang w:val="zh-CN"/>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ascii="宋体" w:hAnsi="宋体" w:cs="宋体"/>
          <w:color w:val="000000"/>
          <w:sz w:val="24"/>
          <w:highlight w:val="none"/>
        </w:rPr>
        <w:t>8</w:t>
      </w:r>
      <w:r>
        <w:rPr>
          <w:rFonts w:hint="eastAsia" w:ascii="宋体" w:hAnsi="宋体" w:cs="宋体"/>
          <w:color w:val="000000"/>
          <w:sz w:val="24"/>
          <w:highlight w:val="none"/>
          <w:lang w:val="zh-CN"/>
        </w:rPr>
        <w:t>政府采购供应商廉洁自律承诺书；</w:t>
      </w:r>
    </w:p>
    <w:p w14:paraId="7F7F6308">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lang w:val="zh-CN"/>
        </w:rPr>
        <w:t>.</w:t>
      </w:r>
      <w:r>
        <w:rPr>
          <w:rFonts w:hint="eastAsia" w:ascii="宋体" w:hAnsi="宋体" w:cs="宋体"/>
          <w:color w:val="000000"/>
          <w:sz w:val="24"/>
          <w:highlight w:val="none"/>
        </w:rPr>
        <w:t>3报价文件</w:t>
      </w:r>
    </w:p>
    <w:p w14:paraId="115A8CD0">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2.3.1开标一览表（报价表）；</w:t>
      </w:r>
    </w:p>
    <w:p w14:paraId="5C3D041D">
      <w:pPr>
        <w:snapToGrid w:val="0"/>
        <w:spacing w:line="360" w:lineRule="auto"/>
        <w:ind w:left="420" w:leftChars="200" w:firstLine="480" w:firstLineChars="200"/>
        <w:rPr>
          <w:rFonts w:ascii="宋体" w:hAnsi="宋体" w:cs="宋体"/>
          <w:color w:val="000000"/>
          <w:sz w:val="24"/>
          <w:highlight w:val="none"/>
        </w:rPr>
      </w:pPr>
      <w:r>
        <w:rPr>
          <w:rFonts w:hint="eastAsia" w:ascii="宋体" w:hAnsi="宋体" w:cs="宋体"/>
          <w:color w:val="000000"/>
          <w:sz w:val="24"/>
          <w:highlight w:val="none"/>
        </w:rPr>
        <w:t>2.3.2中小企业声明函（如果有）。</w:t>
      </w:r>
    </w:p>
    <w:p w14:paraId="599BD399">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3、我方承诺除商务技术偏离表列出的偏离外，我方响应招标文件的全部要求。</w:t>
      </w:r>
    </w:p>
    <w:p w14:paraId="3F7D3F1A">
      <w:pPr>
        <w:snapToGrid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4、如我方中标，我方承诺：</w:t>
      </w:r>
    </w:p>
    <w:p w14:paraId="53C5E3B4">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4.1在收到中标通知书后，在中标通知书规定的期限内与你方签订合同； </w:t>
      </w:r>
    </w:p>
    <w:p w14:paraId="552372CF">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4.2在签订合同时不向你方提出附加条件； </w:t>
      </w:r>
    </w:p>
    <w:p w14:paraId="203DC73F">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4.3按照招标文件要求提交履约保证金； </w:t>
      </w:r>
    </w:p>
    <w:p w14:paraId="4C4D4C1E">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4.4在合同约定的期限内完成合同规定的全部义务。 </w:t>
      </w:r>
    </w:p>
    <w:p w14:paraId="0340199A">
      <w:pPr>
        <w:snapToGrid w:val="0"/>
        <w:spacing w:line="360" w:lineRule="auto"/>
        <w:ind w:left="210" w:leftChars="100" w:firstLine="480" w:firstLineChars="200"/>
        <w:rPr>
          <w:rFonts w:ascii="宋体" w:hAnsi="宋体" w:cs="宋体"/>
          <w:color w:val="000000"/>
          <w:sz w:val="24"/>
          <w:highlight w:val="none"/>
        </w:rPr>
      </w:pPr>
      <w:r>
        <w:rPr>
          <w:rFonts w:hint="eastAsia" w:ascii="宋体" w:hAnsi="宋体" w:cs="宋体"/>
          <w:color w:val="000000"/>
          <w:sz w:val="24"/>
          <w:highlight w:val="none"/>
        </w:rPr>
        <w:t>5、其他补充说明：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14:paraId="45BDD3F3">
      <w:pPr>
        <w:spacing w:line="360" w:lineRule="auto"/>
        <w:ind w:firstLine="3600" w:firstLineChars="1500"/>
        <w:rPr>
          <w:rFonts w:ascii="宋体" w:hAnsi="宋体" w:cs="宋体"/>
          <w:color w:val="000000"/>
          <w:sz w:val="24"/>
          <w:highlight w:val="none"/>
        </w:rPr>
      </w:pPr>
      <w:r>
        <w:rPr>
          <w:rFonts w:hint="eastAsia" w:ascii="宋体" w:hAnsi="宋体" w:cs="宋体"/>
          <w:color w:val="000000"/>
          <w:sz w:val="24"/>
          <w:highlight w:val="none"/>
        </w:rPr>
        <w:t xml:space="preserve">投标人名称（电子签名）：                          </w:t>
      </w:r>
    </w:p>
    <w:p w14:paraId="251E930A">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 xml:space="preserve">     日期：  年   月   日</w:t>
      </w:r>
    </w:p>
    <w:p w14:paraId="67C959AD">
      <w:pPr>
        <w:snapToGrid w:val="0"/>
        <w:spacing w:line="360" w:lineRule="auto"/>
        <w:ind w:left="420" w:leftChars="200" w:firstLine="4200" w:firstLineChars="1750"/>
        <w:rPr>
          <w:rFonts w:ascii="宋体" w:hAnsi="宋体" w:cs="宋体"/>
          <w:color w:val="000000"/>
          <w:kern w:val="0"/>
          <w:sz w:val="24"/>
          <w:highlight w:val="none"/>
          <w:u w:val="single"/>
        </w:rPr>
      </w:pPr>
    </w:p>
    <w:p w14:paraId="3902A58C">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6804044E">
      <w:pPr>
        <w:snapToGrid w:val="0"/>
        <w:spacing w:line="360" w:lineRule="auto"/>
        <w:jc w:val="center"/>
        <w:rPr>
          <w:rFonts w:ascii="宋体" w:hAnsi="宋体" w:cs="宋体"/>
          <w:b/>
          <w:color w:val="000000"/>
          <w:kern w:val="0"/>
          <w:sz w:val="32"/>
          <w:szCs w:val="32"/>
          <w:highlight w:val="none"/>
        </w:rPr>
      </w:pPr>
    </w:p>
    <w:p w14:paraId="6462BA23">
      <w:pPr>
        <w:snapToGrid w:val="0"/>
        <w:spacing w:line="360" w:lineRule="auto"/>
        <w:rPr>
          <w:rFonts w:ascii="宋体" w:hAnsi="宋体" w:cs="宋体"/>
          <w:color w:val="000000"/>
          <w:sz w:val="24"/>
          <w:highlight w:val="none"/>
        </w:rPr>
      </w:pPr>
    </w:p>
    <w:p w14:paraId="3E63D5BB">
      <w:pPr>
        <w:jc w:val="center"/>
        <w:rPr>
          <w:rFonts w:ascii="宋体" w:hAnsi="宋体" w:cs="宋体"/>
          <w:b/>
          <w:color w:val="000000"/>
          <w:kern w:val="0"/>
          <w:sz w:val="32"/>
          <w:szCs w:val="32"/>
          <w:highlight w:val="none"/>
        </w:rPr>
      </w:pPr>
    </w:p>
    <w:p w14:paraId="38B46460">
      <w:pPr>
        <w:jc w:val="center"/>
        <w:rPr>
          <w:rFonts w:ascii="宋体" w:hAnsi="宋体" w:cs="宋体"/>
          <w:b/>
          <w:color w:val="000000"/>
          <w:kern w:val="0"/>
          <w:sz w:val="32"/>
          <w:szCs w:val="32"/>
          <w:highlight w:val="none"/>
        </w:rPr>
      </w:pPr>
    </w:p>
    <w:p w14:paraId="21B7B592">
      <w:pPr>
        <w:jc w:val="center"/>
        <w:rPr>
          <w:rFonts w:ascii="宋体" w:hAnsi="宋体" w:cs="宋体"/>
          <w:b/>
          <w:color w:val="000000"/>
          <w:kern w:val="0"/>
          <w:sz w:val="32"/>
          <w:szCs w:val="32"/>
          <w:highlight w:val="none"/>
        </w:rPr>
      </w:pPr>
    </w:p>
    <w:p w14:paraId="559C7CA6">
      <w:pPr>
        <w:jc w:val="center"/>
        <w:rPr>
          <w:rFonts w:ascii="宋体" w:hAnsi="宋体" w:cs="宋体"/>
          <w:b/>
          <w:color w:val="000000"/>
          <w:kern w:val="0"/>
          <w:sz w:val="32"/>
          <w:szCs w:val="32"/>
          <w:highlight w:val="none"/>
        </w:rPr>
      </w:pPr>
    </w:p>
    <w:p w14:paraId="52E0178E">
      <w:pPr>
        <w:jc w:val="center"/>
        <w:rPr>
          <w:rFonts w:ascii="宋体" w:hAnsi="宋体" w:cs="宋体"/>
          <w:b/>
          <w:color w:val="000000"/>
          <w:kern w:val="0"/>
          <w:sz w:val="32"/>
          <w:szCs w:val="32"/>
          <w:highlight w:val="none"/>
        </w:rPr>
      </w:pPr>
    </w:p>
    <w:p w14:paraId="562E86F0">
      <w:pPr>
        <w:jc w:val="center"/>
        <w:rPr>
          <w:rFonts w:ascii="宋体" w:hAnsi="宋体" w:cs="宋体"/>
          <w:b/>
          <w:color w:val="000000"/>
          <w:kern w:val="0"/>
          <w:sz w:val="32"/>
          <w:szCs w:val="32"/>
          <w:highlight w:val="none"/>
        </w:rPr>
      </w:pPr>
    </w:p>
    <w:p w14:paraId="3096F4CC">
      <w:pPr>
        <w:jc w:val="center"/>
        <w:rPr>
          <w:rFonts w:ascii="宋体" w:hAnsi="宋体" w:cs="宋体"/>
          <w:b/>
          <w:color w:val="000000"/>
          <w:kern w:val="0"/>
          <w:sz w:val="32"/>
          <w:szCs w:val="32"/>
          <w:highlight w:val="none"/>
        </w:rPr>
      </w:pPr>
    </w:p>
    <w:p w14:paraId="40FCCED7">
      <w:pPr>
        <w:jc w:val="center"/>
        <w:rPr>
          <w:rFonts w:ascii="宋体" w:hAnsi="宋体" w:cs="宋体"/>
          <w:b/>
          <w:color w:val="000000"/>
          <w:kern w:val="0"/>
          <w:sz w:val="32"/>
          <w:szCs w:val="32"/>
          <w:highlight w:val="none"/>
        </w:rPr>
      </w:pPr>
    </w:p>
    <w:p w14:paraId="264DD8AB">
      <w:pPr>
        <w:jc w:val="center"/>
        <w:rPr>
          <w:rFonts w:ascii="宋体" w:hAnsi="宋体" w:cs="宋体"/>
          <w:b/>
          <w:color w:val="000000"/>
          <w:kern w:val="0"/>
          <w:sz w:val="32"/>
          <w:szCs w:val="32"/>
          <w:highlight w:val="none"/>
        </w:rPr>
      </w:pPr>
    </w:p>
    <w:p w14:paraId="5C534803">
      <w:pPr>
        <w:jc w:val="center"/>
        <w:rPr>
          <w:rFonts w:ascii="宋体" w:hAnsi="宋体" w:cs="宋体"/>
          <w:b/>
          <w:color w:val="000000"/>
          <w:kern w:val="0"/>
          <w:sz w:val="32"/>
          <w:szCs w:val="32"/>
          <w:highlight w:val="none"/>
        </w:rPr>
      </w:pPr>
    </w:p>
    <w:p w14:paraId="4770119B">
      <w:pPr>
        <w:jc w:val="center"/>
        <w:rPr>
          <w:rFonts w:ascii="宋体" w:hAnsi="宋体" w:cs="宋体"/>
          <w:b/>
          <w:color w:val="000000"/>
          <w:kern w:val="0"/>
          <w:sz w:val="32"/>
          <w:szCs w:val="32"/>
          <w:highlight w:val="none"/>
        </w:rPr>
      </w:pPr>
    </w:p>
    <w:p w14:paraId="5CB56524">
      <w:pPr>
        <w:jc w:val="center"/>
        <w:rPr>
          <w:rFonts w:ascii="宋体" w:hAnsi="宋体" w:cs="宋体"/>
          <w:b/>
          <w:color w:val="000000"/>
          <w:kern w:val="0"/>
          <w:sz w:val="32"/>
          <w:szCs w:val="32"/>
          <w:highlight w:val="none"/>
        </w:rPr>
      </w:pPr>
    </w:p>
    <w:p w14:paraId="3D8B42CA">
      <w:pPr>
        <w:jc w:val="center"/>
        <w:rPr>
          <w:rFonts w:ascii="宋体" w:hAnsi="宋体" w:cs="宋体"/>
          <w:b/>
          <w:color w:val="000000"/>
          <w:kern w:val="0"/>
          <w:sz w:val="32"/>
          <w:szCs w:val="32"/>
          <w:highlight w:val="none"/>
        </w:rPr>
      </w:pPr>
    </w:p>
    <w:p w14:paraId="1DEC7A00">
      <w:pPr>
        <w:jc w:val="center"/>
        <w:rPr>
          <w:rFonts w:ascii="宋体" w:hAnsi="宋体" w:cs="宋体"/>
          <w:b/>
          <w:color w:val="000000"/>
          <w:kern w:val="0"/>
          <w:sz w:val="32"/>
          <w:szCs w:val="32"/>
          <w:highlight w:val="none"/>
        </w:rPr>
      </w:pPr>
    </w:p>
    <w:p w14:paraId="7D8EEA8C">
      <w:pPr>
        <w:jc w:val="center"/>
        <w:rPr>
          <w:rFonts w:ascii="宋体" w:hAnsi="宋体" w:cs="宋体"/>
          <w:b/>
          <w:color w:val="000000"/>
          <w:kern w:val="0"/>
          <w:sz w:val="32"/>
          <w:szCs w:val="32"/>
          <w:highlight w:val="none"/>
        </w:rPr>
      </w:pPr>
    </w:p>
    <w:p w14:paraId="1B62A666">
      <w:pPr>
        <w:jc w:val="center"/>
        <w:rPr>
          <w:rFonts w:ascii="宋体" w:hAnsi="宋体" w:cs="宋体"/>
          <w:b/>
          <w:color w:val="000000"/>
          <w:kern w:val="0"/>
          <w:sz w:val="32"/>
          <w:szCs w:val="32"/>
          <w:highlight w:val="none"/>
        </w:rPr>
      </w:pPr>
    </w:p>
    <w:p w14:paraId="34A16B91">
      <w:pPr>
        <w:jc w:val="center"/>
        <w:rPr>
          <w:rFonts w:ascii="宋体" w:hAnsi="宋体" w:cs="宋体"/>
          <w:b/>
          <w:color w:val="000000"/>
          <w:kern w:val="0"/>
          <w:sz w:val="32"/>
          <w:szCs w:val="32"/>
          <w:highlight w:val="none"/>
        </w:rPr>
      </w:pPr>
    </w:p>
    <w:p w14:paraId="13F8D598">
      <w:pPr>
        <w:jc w:val="center"/>
        <w:rPr>
          <w:rFonts w:ascii="宋体" w:hAnsi="宋体" w:cs="宋体"/>
          <w:b/>
          <w:color w:val="000000"/>
          <w:kern w:val="0"/>
          <w:sz w:val="32"/>
          <w:szCs w:val="32"/>
          <w:highlight w:val="none"/>
        </w:rPr>
      </w:pPr>
    </w:p>
    <w:p w14:paraId="45CBB54A">
      <w:pPr>
        <w:jc w:val="center"/>
        <w:rPr>
          <w:rFonts w:ascii="宋体" w:hAnsi="宋体" w:cs="宋体"/>
          <w:b/>
          <w:color w:val="000000"/>
          <w:kern w:val="0"/>
          <w:sz w:val="32"/>
          <w:szCs w:val="32"/>
          <w:highlight w:val="none"/>
        </w:rPr>
      </w:pPr>
    </w:p>
    <w:p w14:paraId="1EBFEDF8">
      <w:pPr>
        <w:jc w:val="center"/>
        <w:rPr>
          <w:rFonts w:ascii="宋体" w:hAnsi="宋体" w:cs="宋体"/>
          <w:b/>
          <w:color w:val="000000"/>
          <w:kern w:val="0"/>
          <w:sz w:val="32"/>
          <w:szCs w:val="32"/>
          <w:highlight w:val="none"/>
        </w:rPr>
      </w:pPr>
    </w:p>
    <w:p w14:paraId="45D2F453">
      <w:pPr>
        <w:jc w:val="center"/>
        <w:rPr>
          <w:rFonts w:ascii="宋体" w:hAnsi="宋体" w:cs="宋体"/>
          <w:b/>
          <w:color w:val="000000"/>
          <w:kern w:val="0"/>
          <w:sz w:val="32"/>
          <w:szCs w:val="32"/>
          <w:highlight w:val="none"/>
        </w:rPr>
      </w:pPr>
    </w:p>
    <w:p w14:paraId="6AC09816">
      <w:pPr>
        <w:jc w:val="center"/>
        <w:rPr>
          <w:rFonts w:ascii="宋体" w:hAnsi="宋体" w:cs="宋体"/>
          <w:b/>
          <w:color w:val="000000"/>
          <w:kern w:val="0"/>
          <w:sz w:val="32"/>
          <w:szCs w:val="32"/>
          <w:highlight w:val="none"/>
        </w:rPr>
      </w:pPr>
    </w:p>
    <w:p w14:paraId="60925A8C">
      <w:pPr>
        <w:jc w:val="center"/>
        <w:rPr>
          <w:rFonts w:ascii="宋体" w:hAnsi="宋体" w:cs="宋体"/>
          <w:b/>
          <w:color w:val="000000"/>
          <w:kern w:val="0"/>
          <w:sz w:val="32"/>
          <w:szCs w:val="32"/>
          <w:highlight w:val="none"/>
        </w:rPr>
      </w:pPr>
    </w:p>
    <w:p w14:paraId="6A8776C2">
      <w:pPr>
        <w:widowControl/>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42E3C171">
      <w:pPr>
        <w:jc w:val="center"/>
        <w:rPr>
          <w:rFonts w:ascii="宋体" w:hAnsi="宋体" w:cs="宋体"/>
          <w:b/>
          <w:color w:val="000000"/>
          <w:kern w:val="0"/>
          <w:sz w:val="32"/>
          <w:szCs w:val="32"/>
          <w:highlight w:val="none"/>
          <w:lang w:val="zh-CN"/>
        </w:rPr>
      </w:pPr>
      <w:r>
        <w:rPr>
          <w:rFonts w:hint="eastAsia" w:ascii="宋体" w:hAnsi="宋体" w:cs="宋体"/>
          <w:b/>
          <w:color w:val="000000"/>
          <w:kern w:val="0"/>
          <w:sz w:val="32"/>
          <w:szCs w:val="32"/>
          <w:highlight w:val="none"/>
          <w:lang w:val="zh-CN"/>
        </w:rPr>
        <w:t>二、授权委托书或法定代表人（单位负责人、自然人本人）身份证明</w:t>
      </w:r>
    </w:p>
    <w:p w14:paraId="6678893E">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p>
    <w:p w14:paraId="428BB5AF">
      <w:pPr>
        <w:snapToGrid w:val="0"/>
        <w:spacing w:line="360" w:lineRule="auto"/>
        <w:ind w:firstLine="2872" w:firstLineChars="894"/>
        <w:rPr>
          <w:rFonts w:ascii="宋体" w:hAnsi="宋体" w:cs="宋体"/>
          <w:color w:val="000000"/>
          <w:highlight w:val="none"/>
        </w:rPr>
      </w:pPr>
      <w:r>
        <w:rPr>
          <w:rFonts w:hint="eastAsia" w:ascii="宋体" w:hAnsi="宋体" w:cs="宋体"/>
          <w:b/>
          <w:color w:val="000000"/>
          <w:kern w:val="0"/>
          <w:sz w:val="32"/>
          <w:szCs w:val="32"/>
          <w:highlight w:val="none"/>
          <w:lang w:val="zh-CN"/>
        </w:rPr>
        <w:t>授权委托书（适用于非联合体投标）</w:t>
      </w:r>
      <w:r>
        <w:rPr>
          <w:rFonts w:hint="eastAsia" w:ascii="宋体" w:hAnsi="宋体" w:cs="宋体"/>
          <w:color w:val="000000"/>
          <w:highlight w:val="none"/>
        </w:rPr>
        <w:t xml:space="preserve">                               </w:t>
      </w:r>
    </w:p>
    <w:p w14:paraId="34A7BB36">
      <w:pPr>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064871AD">
      <w:pPr>
        <w:snapToGrid w:val="0"/>
        <w:spacing w:line="360" w:lineRule="auto"/>
        <w:ind w:firstLine="576"/>
        <w:rPr>
          <w:rFonts w:ascii="宋体" w:hAnsi="宋体" w:cs="宋体"/>
          <w:color w:val="000000"/>
          <w:kern w:val="0"/>
          <w:sz w:val="24"/>
          <w:highlight w:val="none"/>
        </w:rPr>
      </w:pPr>
      <w:r>
        <w:rPr>
          <w:rFonts w:hint="eastAsia" w:ascii="宋体" w:hAnsi="宋体" w:cs="宋体"/>
          <w:color w:val="000000"/>
          <w:kern w:val="0"/>
          <w:sz w:val="24"/>
          <w:highlight w:val="none"/>
        </w:rPr>
        <w:t>现</w:t>
      </w:r>
      <w:r>
        <w:rPr>
          <w:rFonts w:hint="eastAsia" w:ascii="宋体" w:hAnsi="宋体" w:cs="宋体"/>
          <w:color w:val="000000"/>
          <w:kern w:val="0"/>
          <w:sz w:val="24"/>
          <w:highlight w:val="none"/>
          <w:lang w:val="zh-CN"/>
        </w:rPr>
        <w:t>委托</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（姓名）为我方代理人（身份证号码：</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，手机：</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），以我方名义处理</w:t>
      </w:r>
      <w:r>
        <w:rPr>
          <w:rFonts w:hint="eastAsia" w:ascii="宋体" w:hAnsi="宋体" w:cs="宋体"/>
          <w:color w:val="000000"/>
          <w:sz w:val="24"/>
          <w:highlight w:val="none"/>
        </w:rPr>
        <w:t>高真空磁控溅射镀膜机【招标编号：ZJWSBJ-HD-202413G】</w:t>
      </w:r>
      <w:r>
        <w:rPr>
          <w:rFonts w:hint="eastAsia" w:ascii="宋体" w:hAnsi="宋体" w:cs="宋体"/>
          <w:color w:val="000000"/>
          <w:kern w:val="0"/>
          <w:sz w:val="24"/>
          <w:highlight w:val="none"/>
          <w:lang w:val="zh-CN"/>
        </w:rPr>
        <w:t>政府采购投标的一切事项，其法律后果由我方承担。</w:t>
      </w:r>
    </w:p>
    <w:p w14:paraId="2A9B9378">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委托期限</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自</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日起至</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日止。</w:t>
      </w:r>
    </w:p>
    <w:p w14:paraId="4EE820E2">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特此告知。</w:t>
      </w:r>
    </w:p>
    <w:p w14:paraId="4F6E3C04">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lang w:val="zh-CN"/>
        </w:rPr>
        <w:t xml:space="preserve">                                                 投标人名称（电子签名）：</w:t>
      </w:r>
    </w:p>
    <w:p w14:paraId="1F2B7169">
      <w:pPr>
        <w:snapToGrid w:val="0"/>
        <w:spacing w:line="360" w:lineRule="auto"/>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签发日期：  年  月   日</w:t>
      </w:r>
    </w:p>
    <w:p w14:paraId="4E41AA4A">
      <w:pPr>
        <w:snapToGrid w:val="0"/>
        <w:spacing w:line="360" w:lineRule="auto"/>
        <w:rPr>
          <w:rFonts w:ascii="宋体" w:hAnsi="宋体" w:cs="宋体"/>
          <w:color w:val="000000"/>
          <w:sz w:val="24"/>
          <w:highlight w:val="none"/>
        </w:rPr>
      </w:pPr>
    </w:p>
    <w:p w14:paraId="54C753CC">
      <w:pPr>
        <w:snapToGrid w:val="0"/>
        <w:spacing w:line="360" w:lineRule="auto"/>
        <w:rPr>
          <w:rFonts w:ascii="宋体" w:hAnsi="宋体" w:cs="宋体"/>
          <w:color w:val="000000"/>
          <w:sz w:val="24"/>
          <w:highlight w:val="none"/>
        </w:rPr>
      </w:pPr>
    </w:p>
    <w:p w14:paraId="1F843049">
      <w:pPr>
        <w:snapToGrid w:val="0"/>
        <w:spacing w:line="360" w:lineRule="auto"/>
        <w:rPr>
          <w:rFonts w:ascii="宋体" w:hAnsi="宋体" w:cs="宋体"/>
          <w:color w:val="000000"/>
          <w:sz w:val="24"/>
          <w:highlight w:val="none"/>
        </w:rPr>
      </w:pPr>
    </w:p>
    <w:p w14:paraId="6120D9F8">
      <w:pPr>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lang w:val="zh-CN"/>
        </w:rPr>
        <w:t xml:space="preserve">      </w:t>
      </w:r>
      <w:r>
        <w:rPr>
          <w:rFonts w:hint="eastAsia" w:ascii="宋体" w:hAnsi="宋体" w:cs="宋体"/>
          <w:b/>
          <w:color w:val="000000"/>
          <w:kern w:val="0"/>
          <w:sz w:val="32"/>
          <w:szCs w:val="32"/>
          <w:highlight w:val="none"/>
        </w:rPr>
        <w:t xml:space="preserve"> </w:t>
      </w:r>
      <w:r>
        <w:rPr>
          <w:rFonts w:hint="eastAsia" w:ascii="宋体" w:hAnsi="宋体" w:cs="宋体"/>
          <w:b/>
          <w:color w:val="000000"/>
          <w:kern w:val="0"/>
          <w:sz w:val="32"/>
          <w:szCs w:val="32"/>
          <w:highlight w:val="none"/>
          <w:lang w:val="zh-CN"/>
        </w:rPr>
        <w:t>授权委托书（适用于联合体投标）</w:t>
      </w:r>
    </w:p>
    <w:p w14:paraId="5E80E5B2">
      <w:pPr>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491409C0">
      <w:pPr>
        <w:snapToGrid w:val="0"/>
        <w:spacing w:line="360" w:lineRule="auto"/>
        <w:ind w:firstLine="576"/>
        <w:rPr>
          <w:rFonts w:ascii="宋体" w:hAnsi="宋体" w:cs="宋体"/>
          <w:color w:val="000000"/>
          <w:kern w:val="0"/>
          <w:sz w:val="24"/>
          <w:highlight w:val="none"/>
        </w:rPr>
      </w:pPr>
      <w:r>
        <w:rPr>
          <w:rFonts w:hint="eastAsia" w:ascii="宋体" w:hAnsi="宋体" w:cs="宋体"/>
          <w:color w:val="000000"/>
          <w:kern w:val="0"/>
          <w:sz w:val="24"/>
          <w:highlight w:val="none"/>
        </w:rPr>
        <w:t>现</w:t>
      </w:r>
      <w:r>
        <w:rPr>
          <w:rFonts w:hint="eastAsia" w:ascii="宋体" w:hAnsi="宋体" w:cs="宋体"/>
          <w:color w:val="000000"/>
          <w:kern w:val="0"/>
          <w:sz w:val="24"/>
          <w:highlight w:val="none"/>
          <w:lang w:val="zh-CN"/>
        </w:rPr>
        <w:t>委托</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（姓名）为我方代理人（身份证号码：</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，手机：</w:t>
      </w:r>
      <w:r>
        <w:rPr>
          <w:rFonts w:hint="eastAsia" w:ascii="宋体" w:hAnsi="宋体" w:cs="宋体"/>
          <w:color w:val="000000"/>
          <w:kern w:val="0"/>
          <w:sz w:val="24"/>
          <w:highlight w:val="none"/>
          <w:u w:val="single"/>
          <w:lang w:val="zh-CN"/>
        </w:rPr>
        <w:t xml:space="preserve">          </w:t>
      </w:r>
      <w:r>
        <w:rPr>
          <w:rFonts w:hint="eastAsia" w:ascii="宋体" w:hAnsi="宋体" w:cs="宋体"/>
          <w:color w:val="000000"/>
          <w:kern w:val="0"/>
          <w:sz w:val="24"/>
          <w:highlight w:val="none"/>
          <w:lang w:val="zh-CN"/>
        </w:rPr>
        <w:t>），以我方名义处理</w:t>
      </w:r>
      <w:r>
        <w:rPr>
          <w:rFonts w:hint="eastAsia" w:ascii="宋体" w:hAnsi="宋体" w:cs="宋体"/>
          <w:color w:val="000000"/>
          <w:sz w:val="24"/>
          <w:highlight w:val="none"/>
        </w:rPr>
        <w:t>高真空磁控溅射镀膜机【招标编号：ZJWSBJ-HD-202413G】</w:t>
      </w:r>
      <w:r>
        <w:rPr>
          <w:rFonts w:hint="eastAsia" w:ascii="宋体" w:hAnsi="宋体" w:cs="宋体"/>
          <w:color w:val="000000"/>
          <w:kern w:val="0"/>
          <w:sz w:val="24"/>
          <w:highlight w:val="none"/>
          <w:lang w:val="zh-CN"/>
        </w:rPr>
        <w:t>政府采购投标的一切事项，其法律后果由我方承担。</w:t>
      </w:r>
    </w:p>
    <w:p w14:paraId="62786056">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委托期限</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自</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日起至</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年</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日止。</w:t>
      </w:r>
    </w:p>
    <w:p w14:paraId="750BA2FE">
      <w:pPr>
        <w:snapToGrid w:val="0"/>
        <w:spacing w:line="360" w:lineRule="auto"/>
        <w:rPr>
          <w:rFonts w:ascii="宋体" w:hAnsi="宋体" w:cs="宋体"/>
          <w:color w:val="000000"/>
          <w:kern w:val="0"/>
          <w:sz w:val="24"/>
          <w:highlight w:val="none"/>
        </w:rPr>
      </w:pP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特此告知。</w:t>
      </w:r>
    </w:p>
    <w:p w14:paraId="10AD934E">
      <w:pPr>
        <w:jc w:val="center"/>
        <w:rPr>
          <w:rFonts w:ascii="宋体" w:hAnsi="宋体" w:cs="宋体"/>
          <w:b/>
          <w:color w:val="000000"/>
          <w:kern w:val="0"/>
          <w:sz w:val="32"/>
          <w:szCs w:val="32"/>
          <w:highlight w:val="none"/>
        </w:rPr>
      </w:pPr>
    </w:p>
    <w:p w14:paraId="3E7BEE64">
      <w:pPr>
        <w:jc w:val="center"/>
        <w:rPr>
          <w:rFonts w:ascii="宋体" w:hAnsi="宋体" w:cs="宋体"/>
          <w:b/>
          <w:color w:val="000000"/>
          <w:kern w:val="0"/>
          <w:sz w:val="32"/>
          <w:szCs w:val="32"/>
          <w:highlight w:val="none"/>
        </w:rPr>
      </w:pPr>
    </w:p>
    <w:p w14:paraId="31A01F34">
      <w:pPr>
        <w:jc w:val="center"/>
        <w:rPr>
          <w:rFonts w:ascii="宋体" w:hAnsi="宋体" w:cs="宋体"/>
          <w:b/>
          <w:color w:val="000000"/>
          <w:kern w:val="0"/>
          <w:sz w:val="32"/>
          <w:szCs w:val="32"/>
          <w:highlight w:val="none"/>
        </w:rPr>
      </w:pPr>
    </w:p>
    <w:p w14:paraId="14B0884F">
      <w:pPr>
        <w:rPr>
          <w:rFonts w:ascii="宋体" w:hAnsi="宋体" w:cs="宋体"/>
          <w:color w:val="000000"/>
          <w:highlight w:val="none"/>
        </w:rPr>
      </w:pPr>
    </w:p>
    <w:p w14:paraId="7FA60048">
      <w:pPr>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6866B0BA">
      <w:pPr>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3AD1D986">
      <w:pPr>
        <w:snapToGrid w:val="0"/>
        <w:spacing w:line="360" w:lineRule="auto"/>
        <w:ind w:firstLine="5760" w:firstLineChars="2400"/>
        <w:rPr>
          <w:rFonts w:ascii="宋体" w:hAnsi="宋体" w:cs="宋体"/>
          <w:color w:val="000000"/>
          <w:highlight w:val="none"/>
        </w:rPr>
      </w:pPr>
      <w:r>
        <w:rPr>
          <w:rFonts w:hint="eastAsia" w:ascii="宋体" w:hAnsi="宋体" w:cs="宋体"/>
          <w:color w:val="000000"/>
          <w:kern w:val="0"/>
          <w:sz w:val="24"/>
          <w:highlight w:val="none"/>
          <w:lang w:val="zh-CN"/>
        </w:rPr>
        <w:t>……</w:t>
      </w:r>
    </w:p>
    <w:p w14:paraId="4D379D1C">
      <w:pPr>
        <w:snapToGrid w:val="0"/>
        <w:spacing w:line="360" w:lineRule="auto"/>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603E93A2">
      <w:pPr>
        <w:autoSpaceDE w:val="0"/>
        <w:autoSpaceDN w:val="0"/>
        <w:spacing w:line="360" w:lineRule="auto"/>
        <w:jc w:val="center"/>
        <w:rPr>
          <w:rFonts w:ascii="宋体" w:hAnsi="宋体" w:cs="宋体"/>
          <w:b/>
          <w:color w:val="000000"/>
          <w:sz w:val="24"/>
          <w:highlight w:val="none"/>
        </w:rPr>
      </w:pPr>
      <w:r>
        <w:rPr>
          <w:rFonts w:hint="eastAsia" w:ascii="宋体" w:hAnsi="宋体" w:cs="宋体"/>
          <w:b/>
          <w:color w:val="000000"/>
          <w:kern w:val="0"/>
          <w:sz w:val="32"/>
          <w:szCs w:val="32"/>
          <w:highlight w:val="none"/>
          <w:lang w:val="zh-CN"/>
        </w:rPr>
        <w:t>法定代表人、单位负责人或自然人本人</w:t>
      </w:r>
      <w:r>
        <w:rPr>
          <w:rFonts w:hint="eastAsia" w:ascii="宋体" w:hAnsi="宋体" w:cs="宋体"/>
          <w:b/>
          <w:color w:val="000000"/>
          <w:sz w:val="30"/>
          <w:szCs w:val="30"/>
          <w:highlight w:val="none"/>
        </w:rPr>
        <w:t>的身份证明（适用于法定代表人、单位负责人或者自然人本人代表投标人参加投标）</w:t>
      </w:r>
    </w:p>
    <w:p w14:paraId="012FAC7D">
      <w:pPr>
        <w:pStyle w:val="26"/>
        <w:spacing w:line="360" w:lineRule="auto"/>
        <w:rPr>
          <w:rFonts w:hAnsi="宋体" w:cs="宋体"/>
          <w:bCs/>
          <w:color w:val="000000"/>
          <w:sz w:val="24"/>
          <w:highlight w:val="none"/>
        </w:rPr>
      </w:pPr>
      <w:r>
        <w:rPr>
          <w:rFonts w:hint="eastAsia" w:hAnsi="宋体" w:cs="宋体"/>
          <w:bCs/>
          <w:color w:val="000000"/>
          <w:sz w:val="24"/>
          <w:highlight w:val="none"/>
        </w:rPr>
        <w:t>身份证件扫描件：</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1CB0E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tcPr>
          <w:p w14:paraId="512BAB88">
            <w:pPr>
              <w:pStyle w:val="26"/>
              <w:adjustRightInd w:val="0"/>
              <w:spacing w:line="360" w:lineRule="auto"/>
              <w:rPr>
                <w:rFonts w:hAnsi="宋体" w:cs="宋体"/>
                <w:bCs/>
                <w:color w:val="000000"/>
                <w:sz w:val="24"/>
                <w:highlight w:val="none"/>
              </w:rPr>
            </w:pPr>
            <w:r>
              <w:rPr>
                <w:rFonts w:hint="eastAsia" w:hAnsi="宋体" w:cs="宋体"/>
                <w:bCs/>
                <w:color w:val="000000"/>
                <w:sz w:val="24"/>
                <w:highlight w:val="none"/>
              </w:rPr>
              <w:t>正面：                                 反面：</w:t>
            </w:r>
          </w:p>
          <w:p w14:paraId="4F213A3D">
            <w:pPr>
              <w:pStyle w:val="26"/>
              <w:adjustRightInd w:val="0"/>
              <w:spacing w:line="360" w:lineRule="auto"/>
              <w:rPr>
                <w:rFonts w:hAnsi="宋体" w:cs="宋体"/>
                <w:bCs/>
                <w:color w:val="000000"/>
                <w:sz w:val="24"/>
                <w:highlight w:val="none"/>
              </w:rPr>
            </w:pPr>
          </w:p>
        </w:tc>
      </w:tr>
    </w:tbl>
    <w:p w14:paraId="12B4487D">
      <w:pPr>
        <w:snapToGrid w:val="0"/>
        <w:spacing w:line="360" w:lineRule="auto"/>
        <w:ind w:firstLine="576"/>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w:t>
      </w:r>
    </w:p>
    <w:p w14:paraId="373BAEC4">
      <w:pPr>
        <w:snapToGrid w:val="0"/>
        <w:spacing w:line="360" w:lineRule="auto"/>
        <w:ind w:firstLine="576"/>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投标人名称（电子签名）：                              </w:t>
      </w:r>
    </w:p>
    <w:p w14:paraId="2C2F7370">
      <w:pPr>
        <w:spacing w:line="360" w:lineRule="auto"/>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2600D8F2">
      <w:pPr>
        <w:jc w:val="center"/>
        <w:rPr>
          <w:rFonts w:ascii="宋体" w:hAnsi="宋体" w:cs="宋体"/>
          <w:b/>
          <w:color w:val="000000"/>
          <w:kern w:val="0"/>
          <w:sz w:val="32"/>
          <w:szCs w:val="32"/>
          <w:highlight w:val="none"/>
        </w:rPr>
      </w:pPr>
    </w:p>
    <w:p w14:paraId="74BFDD4A">
      <w:pPr>
        <w:jc w:val="center"/>
        <w:rPr>
          <w:rFonts w:ascii="宋体" w:hAnsi="宋体" w:cs="宋体"/>
          <w:b/>
          <w:color w:val="000000"/>
          <w:kern w:val="0"/>
          <w:sz w:val="32"/>
          <w:szCs w:val="32"/>
          <w:highlight w:val="none"/>
        </w:rPr>
      </w:pPr>
    </w:p>
    <w:p w14:paraId="00603801">
      <w:pPr>
        <w:jc w:val="center"/>
        <w:rPr>
          <w:rFonts w:ascii="宋体" w:hAnsi="宋体" w:cs="宋体"/>
          <w:b/>
          <w:color w:val="000000"/>
          <w:kern w:val="0"/>
          <w:sz w:val="32"/>
          <w:szCs w:val="32"/>
          <w:highlight w:val="none"/>
        </w:rPr>
      </w:pPr>
    </w:p>
    <w:p w14:paraId="2517D3A1">
      <w:pPr>
        <w:jc w:val="center"/>
        <w:rPr>
          <w:rFonts w:ascii="宋体" w:hAnsi="宋体" w:cs="宋体"/>
          <w:b/>
          <w:color w:val="000000"/>
          <w:kern w:val="0"/>
          <w:sz w:val="32"/>
          <w:szCs w:val="32"/>
          <w:highlight w:val="none"/>
        </w:rPr>
      </w:pPr>
    </w:p>
    <w:p w14:paraId="56999D20">
      <w:pPr>
        <w:jc w:val="center"/>
        <w:rPr>
          <w:rFonts w:ascii="宋体" w:hAnsi="宋体" w:cs="宋体"/>
          <w:b/>
          <w:color w:val="000000"/>
          <w:kern w:val="0"/>
          <w:sz w:val="32"/>
          <w:szCs w:val="32"/>
          <w:highlight w:val="none"/>
        </w:rPr>
      </w:pPr>
    </w:p>
    <w:p w14:paraId="4E92E4F9">
      <w:pPr>
        <w:jc w:val="center"/>
        <w:rPr>
          <w:rFonts w:ascii="宋体" w:hAnsi="宋体" w:cs="宋体"/>
          <w:b/>
          <w:color w:val="000000"/>
          <w:kern w:val="0"/>
          <w:sz w:val="32"/>
          <w:szCs w:val="32"/>
          <w:highlight w:val="none"/>
        </w:rPr>
      </w:pPr>
    </w:p>
    <w:p w14:paraId="09F31D97">
      <w:pPr>
        <w:jc w:val="center"/>
        <w:rPr>
          <w:rFonts w:ascii="宋体" w:hAnsi="宋体" w:cs="宋体"/>
          <w:b/>
          <w:color w:val="000000"/>
          <w:kern w:val="0"/>
          <w:sz w:val="32"/>
          <w:szCs w:val="32"/>
          <w:highlight w:val="none"/>
        </w:rPr>
      </w:pPr>
    </w:p>
    <w:p w14:paraId="127EC4D1">
      <w:pPr>
        <w:jc w:val="center"/>
        <w:rPr>
          <w:rFonts w:ascii="宋体" w:hAnsi="宋体" w:cs="宋体"/>
          <w:b/>
          <w:color w:val="000000"/>
          <w:kern w:val="0"/>
          <w:sz w:val="32"/>
          <w:szCs w:val="32"/>
          <w:highlight w:val="none"/>
        </w:rPr>
      </w:pPr>
    </w:p>
    <w:p w14:paraId="35C1E69A">
      <w:pPr>
        <w:jc w:val="center"/>
        <w:rPr>
          <w:rFonts w:ascii="宋体" w:hAnsi="宋体" w:cs="宋体"/>
          <w:b/>
          <w:color w:val="000000"/>
          <w:kern w:val="0"/>
          <w:sz w:val="32"/>
          <w:szCs w:val="32"/>
          <w:highlight w:val="none"/>
        </w:rPr>
      </w:pPr>
    </w:p>
    <w:p w14:paraId="59AB3205">
      <w:pPr>
        <w:jc w:val="center"/>
        <w:rPr>
          <w:rFonts w:ascii="宋体" w:hAnsi="宋体" w:cs="宋体"/>
          <w:b/>
          <w:color w:val="000000"/>
          <w:kern w:val="0"/>
          <w:sz w:val="32"/>
          <w:szCs w:val="32"/>
          <w:highlight w:val="none"/>
        </w:rPr>
      </w:pPr>
    </w:p>
    <w:p w14:paraId="70707D77">
      <w:pPr>
        <w:snapToGrid w:val="0"/>
        <w:spacing w:line="360" w:lineRule="auto"/>
        <w:ind w:right="480"/>
        <w:rPr>
          <w:rFonts w:ascii="宋体" w:hAnsi="宋体" w:cs="宋体"/>
          <w:b/>
          <w:color w:val="000000"/>
          <w:kern w:val="0"/>
          <w:sz w:val="32"/>
          <w:szCs w:val="32"/>
          <w:highlight w:val="none"/>
        </w:rPr>
        <w:sectPr>
          <w:headerReference r:id="rId8" w:type="first"/>
          <w:footerReference r:id="rId10" w:type="first"/>
          <w:headerReference r:id="rId7" w:type="default"/>
          <w:footerReference r:id="rId9" w:type="default"/>
          <w:pgSz w:w="11906" w:h="16838"/>
          <w:pgMar w:top="1276" w:right="1418" w:bottom="1247" w:left="1418" w:header="851" w:footer="992" w:gutter="0"/>
          <w:cols w:space="720" w:num="1"/>
          <w:titlePg/>
          <w:docGrid w:linePitch="312" w:charSpace="0"/>
        </w:sectPr>
      </w:pPr>
    </w:p>
    <w:p w14:paraId="756C6462">
      <w:pPr>
        <w:snapToGrid w:val="0"/>
        <w:spacing w:line="360" w:lineRule="auto"/>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三、分包意向协议（如果有）</w:t>
      </w:r>
    </w:p>
    <w:p w14:paraId="1F037945">
      <w:pPr>
        <w:widowControl/>
        <w:spacing w:line="360" w:lineRule="auto"/>
        <w:ind w:firstLine="120" w:firstLineChars="50"/>
        <w:jc w:val="left"/>
        <w:rPr>
          <w:rFonts w:ascii="宋体" w:hAnsi="宋体" w:cs="宋体"/>
          <w:color w:val="000000"/>
          <w:sz w:val="24"/>
          <w:highlight w:val="none"/>
        </w:rPr>
      </w:pPr>
      <w:bookmarkStart w:id="434" w:name="_Hlk101169080"/>
      <w:r>
        <w:rPr>
          <w:rFonts w:hint="eastAsia" w:ascii="宋体" w:hAnsi="宋体" w:cs="宋体"/>
          <w:color w:val="000000"/>
          <w:sz w:val="24"/>
          <w:highlight w:val="none"/>
        </w:rPr>
        <w:t>[</w:t>
      </w:r>
      <w:r>
        <w:rPr>
          <w:rFonts w:hint="eastAsia" w:ascii="宋体" w:hAnsi="宋体" w:cs="宋体"/>
          <w:b/>
          <w:color w:val="000000"/>
          <w:sz w:val="24"/>
          <w:highlight w:val="none"/>
        </w:rPr>
        <w:t>中标后以分包方式履行合同的，提供分包意向协议（附件6</w:t>
      </w:r>
      <w:r>
        <w:rPr>
          <w:rFonts w:ascii="宋体" w:hAnsi="宋体" w:cs="宋体"/>
          <w:b/>
          <w:color w:val="000000"/>
          <w:sz w:val="24"/>
          <w:highlight w:val="none"/>
        </w:rPr>
        <w:t>)</w:t>
      </w:r>
      <w:r>
        <w:rPr>
          <w:rFonts w:hint="eastAsia" w:ascii="宋体" w:hAnsi="宋体" w:cs="宋体"/>
          <w:b/>
          <w:color w:val="000000"/>
          <w:sz w:val="24"/>
          <w:highlight w:val="none"/>
        </w:rPr>
        <w:t>；采购人不同意分包或者投标人中标后不以分包方式履行合同的，则不需要提供。</w:t>
      </w:r>
      <w:r>
        <w:rPr>
          <w:rFonts w:hint="eastAsia" w:ascii="宋体" w:hAnsi="宋体" w:cs="宋体"/>
          <w:color w:val="000000"/>
          <w:sz w:val="24"/>
          <w:highlight w:val="none"/>
        </w:rPr>
        <w:t>]</w:t>
      </w:r>
    </w:p>
    <w:bookmarkEnd w:id="434"/>
    <w:p w14:paraId="33CA54F6">
      <w:pPr>
        <w:tabs>
          <w:tab w:val="left" w:pos="432"/>
        </w:tabs>
        <w:rPr>
          <w:color w:val="000000"/>
          <w:highlight w:val="none"/>
        </w:rPr>
      </w:pPr>
    </w:p>
    <w:p w14:paraId="27F7C5F1">
      <w:pPr>
        <w:jc w:val="center"/>
        <w:rPr>
          <w:rFonts w:ascii="宋体" w:hAnsi="宋体" w:cs="宋体"/>
          <w:b/>
          <w:color w:val="000000"/>
          <w:kern w:val="0"/>
          <w:sz w:val="32"/>
          <w:szCs w:val="32"/>
          <w:highlight w:val="none"/>
        </w:rPr>
      </w:pPr>
    </w:p>
    <w:p w14:paraId="703EDCAC">
      <w:pPr>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四、符合性审查资料</w:t>
      </w:r>
    </w:p>
    <w:p w14:paraId="20264BDF">
      <w:pPr>
        <w:jc w:val="center"/>
        <w:rPr>
          <w:rFonts w:ascii="宋体" w:hAnsi="宋体" w:cs="宋体"/>
          <w:b/>
          <w:color w:val="000000"/>
          <w:kern w:val="0"/>
          <w:sz w:val="32"/>
          <w:szCs w:val="32"/>
          <w:highlight w:val="none"/>
        </w:rPr>
      </w:pPr>
    </w:p>
    <w:tbl>
      <w:tblPr>
        <w:tblStyle w:val="17"/>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4D24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2" w:hRule="atLeast"/>
        </w:trPr>
        <w:tc>
          <w:tcPr>
            <w:tcW w:w="646" w:type="dxa"/>
            <w:vAlign w:val="center"/>
          </w:tcPr>
          <w:p w14:paraId="44410BF0">
            <w:pPr>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4991" w:type="dxa"/>
            <w:vAlign w:val="center"/>
          </w:tcPr>
          <w:p w14:paraId="546F998F">
            <w:pPr>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实质性要求</w:t>
            </w:r>
          </w:p>
        </w:tc>
        <w:tc>
          <w:tcPr>
            <w:tcW w:w="2551" w:type="dxa"/>
            <w:vAlign w:val="center"/>
          </w:tcPr>
          <w:p w14:paraId="5B1AA663">
            <w:pPr>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需要提供的符合性审查资料</w:t>
            </w:r>
          </w:p>
        </w:tc>
        <w:tc>
          <w:tcPr>
            <w:tcW w:w="1418" w:type="dxa"/>
            <w:vAlign w:val="center"/>
          </w:tcPr>
          <w:p w14:paraId="3312D3F4">
            <w:pPr>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投标文件中的</w:t>
            </w:r>
          </w:p>
          <w:p w14:paraId="2D4853F9">
            <w:pPr>
              <w:snapToGrid w:val="0"/>
              <w:spacing w:line="240" w:lineRule="atLeast"/>
              <w:jc w:val="center"/>
              <w:rPr>
                <w:rFonts w:ascii="宋体" w:hAnsi="宋体" w:cs="宋体"/>
                <w:b/>
                <w:color w:val="000000"/>
                <w:sz w:val="24"/>
                <w:highlight w:val="none"/>
              </w:rPr>
            </w:pPr>
            <w:r>
              <w:rPr>
                <w:rFonts w:hint="eastAsia" w:ascii="宋体" w:hAnsi="宋体" w:cs="宋体"/>
                <w:b/>
                <w:color w:val="000000"/>
                <w:sz w:val="24"/>
                <w:highlight w:val="none"/>
              </w:rPr>
              <w:t>页码位置</w:t>
            </w:r>
          </w:p>
        </w:tc>
      </w:tr>
      <w:tr w14:paraId="206F0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63765880">
            <w:pPr>
              <w:jc w:val="center"/>
              <w:rPr>
                <w:rFonts w:ascii="宋体" w:hAnsi="宋体" w:cs="宋体"/>
                <w:color w:val="000000"/>
                <w:sz w:val="24"/>
                <w:highlight w:val="none"/>
              </w:rPr>
            </w:pPr>
            <w:r>
              <w:rPr>
                <w:rFonts w:hint="eastAsia" w:ascii="宋体" w:hAnsi="宋体" w:cs="宋体"/>
                <w:color w:val="000000"/>
                <w:sz w:val="24"/>
                <w:highlight w:val="none"/>
              </w:rPr>
              <w:t>1</w:t>
            </w:r>
          </w:p>
        </w:tc>
        <w:tc>
          <w:tcPr>
            <w:tcW w:w="4991" w:type="dxa"/>
            <w:vAlign w:val="center"/>
          </w:tcPr>
          <w:p w14:paraId="4BD8EA1C">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投标文件按照招标文件要求签署、盖章。</w:t>
            </w:r>
          </w:p>
        </w:tc>
        <w:tc>
          <w:tcPr>
            <w:tcW w:w="2551" w:type="dxa"/>
            <w:vAlign w:val="center"/>
          </w:tcPr>
          <w:p w14:paraId="772A6DEC">
            <w:pPr>
              <w:rPr>
                <w:rFonts w:ascii="宋体" w:hAnsi="宋体" w:cs="宋体"/>
                <w:color w:val="000000"/>
                <w:sz w:val="24"/>
                <w:highlight w:val="none"/>
              </w:rPr>
            </w:pPr>
            <w:r>
              <w:rPr>
                <w:rFonts w:hint="eastAsia" w:ascii="宋体" w:hAnsi="宋体" w:cs="宋体"/>
                <w:color w:val="000000"/>
                <w:sz w:val="24"/>
                <w:highlight w:val="none"/>
              </w:rPr>
              <w:t>需要使用电子签名或者签字盖章的投标文件的组成部分</w:t>
            </w:r>
          </w:p>
        </w:tc>
        <w:tc>
          <w:tcPr>
            <w:tcW w:w="1418" w:type="dxa"/>
          </w:tcPr>
          <w:p w14:paraId="58D191AF">
            <w:pPr>
              <w:rPr>
                <w:rFonts w:ascii="宋体" w:hAnsi="宋体" w:cs="宋体"/>
                <w:color w:val="000000"/>
                <w:sz w:val="24"/>
                <w:highlight w:val="none"/>
              </w:rPr>
            </w:pPr>
          </w:p>
          <w:p w14:paraId="1222B0FF">
            <w:pPr>
              <w:rPr>
                <w:rFonts w:ascii="宋体" w:hAnsi="宋体" w:cs="宋体"/>
                <w:color w:val="000000"/>
                <w:sz w:val="24"/>
                <w:highlight w:val="none"/>
              </w:rPr>
            </w:pPr>
            <w:r>
              <w:rPr>
                <w:rFonts w:hint="eastAsia" w:ascii="宋体" w:hAnsi="宋体" w:cs="宋体"/>
                <w:color w:val="000000"/>
                <w:sz w:val="24"/>
                <w:highlight w:val="none"/>
              </w:rPr>
              <w:t>见投标文件</w:t>
            </w:r>
          </w:p>
          <w:p w14:paraId="4C105C86">
            <w:pPr>
              <w:rPr>
                <w:rFonts w:ascii="宋体" w:hAnsi="宋体" w:cs="宋体"/>
                <w:color w:val="000000"/>
                <w:highlight w:val="none"/>
              </w:rPr>
            </w:pPr>
            <w:r>
              <w:rPr>
                <w:rFonts w:hint="eastAsia" w:ascii="宋体" w:hAnsi="宋体" w:cs="宋体"/>
                <w:color w:val="000000"/>
                <w:sz w:val="24"/>
                <w:highlight w:val="none"/>
              </w:rPr>
              <w:t>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r w14:paraId="77955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059BF503">
            <w:pPr>
              <w:jc w:val="center"/>
              <w:rPr>
                <w:rFonts w:ascii="宋体" w:hAnsi="宋体" w:cs="宋体"/>
                <w:color w:val="000000"/>
                <w:sz w:val="24"/>
                <w:highlight w:val="none"/>
              </w:rPr>
            </w:pPr>
            <w:r>
              <w:rPr>
                <w:rFonts w:hint="eastAsia" w:ascii="宋体" w:hAnsi="宋体" w:cs="宋体"/>
                <w:color w:val="000000"/>
                <w:sz w:val="24"/>
                <w:highlight w:val="none"/>
              </w:rPr>
              <w:t>2</w:t>
            </w:r>
          </w:p>
        </w:tc>
        <w:tc>
          <w:tcPr>
            <w:tcW w:w="4991" w:type="dxa"/>
            <w:vAlign w:val="center"/>
          </w:tcPr>
          <w:p w14:paraId="14EF2552">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投标文件中承诺的投标有效期不少于招标文件中载明的投标有效期。</w:t>
            </w:r>
          </w:p>
        </w:tc>
        <w:tc>
          <w:tcPr>
            <w:tcW w:w="2551" w:type="dxa"/>
            <w:vAlign w:val="center"/>
          </w:tcPr>
          <w:p w14:paraId="68A7D5A9">
            <w:pPr>
              <w:rPr>
                <w:rFonts w:ascii="宋体" w:hAnsi="宋体" w:cs="宋体"/>
                <w:color w:val="000000"/>
                <w:sz w:val="24"/>
                <w:highlight w:val="none"/>
              </w:rPr>
            </w:pPr>
            <w:r>
              <w:rPr>
                <w:rFonts w:hint="eastAsia" w:ascii="宋体" w:hAnsi="宋体" w:cs="宋体"/>
                <w:color w:val="000000"/>
                <w:sz w:val="24"/>
                <w:highlight w:val="none"/>
              </w:rPr>
              <w:t>投标函</w:t>
            </w:r>
          </w:p>
        </w:tc>
        <w:tc>
          <w:tcPr>
            <w:tcW w:w="1418" w:type="dxa"/>
          </w:tcPr>
          <w:p w14:paraId="389BE19C">
            <w:pPr>
              <w:rPr>
                <w:rFonts w:ascii="宋体" w:hAnsi="宋体" w:cs="宋体"/>
                <w:color w:val="000000"/>
                <w:highlight w:val="none"/>
              </w:rPr>
            </w:pPr>
            <w:r>
              <w:rPr>
                <w:rFonts w:hint="eastAsia" w:ascii="宋体" w:hAnsi="宋体" w:cs="宋体"/>
                <w:color w:val="000000"/>
                <w:sz w:val="24"/>
                <w:highlight w:val="none"/>
              </w:rPr>
              <w:t>见投标文件第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r w14:paraId="16C03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16DFB9B7">
            <w:pPr>
              <w:jc w:val="center"/>
              <w:rPr>
                <w:rFonts w:ascii="宋体" w:hAnsi="宋体" w:cs="宋体"/>
                <w:color w:val="000000"/>
                <w:sz w:val="24"/>
                <w:highlight w:val="none"/>
              </w:rPr>
            </w:pPr>
            <w:r>
              <w:rPr>
                <w:rFonts w:hint="eastAsia" w:ascii="宋体" w:hAnsi="宋体" w:cs="宋体"/>
                <w:color w:val="000000"/>
                <w:sz w:val="24"/>
                <w:highlight w:val="none"/>
              </w:rPr>
              <w:t>3</w:t>
            </w:r>
          </w:p>
        </w:tc>
        <w:tc>
          <w:tcPr>
            <w:tcW w:w="4991" w:type="dxa"/>
            <w:vAlign w:val="center"/>
          </w:tcPr>
          <w:p w14:paraId="54BEE741">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投标文件满足招标文件的其他实质性要求。</w:t>
            </w:r>
          </w:p>
        </w:tc>
        <w:tc>
          <w:tcPr>
            <w:tcW w:w="2551" w:type="dxa"/>
            <w:vAlign w:val="center"/>
          </w:tcPr>
          <w:p w14:paraId="5B03721E">
            <w:pPr>
              <w:rPr>
                <w:rFonts w:ascii="宋体" w:hAnsi="宋体" w:cs="宋体"/>
                <w:color w:val="000000"/>
                <w:sz w:val="24"/>
                <w:highlight w:val="none"/>
              </w:rPr>
            </w:pPr>
            <w:r>
              <w:rPr>
                <w:rFonts w:hint="eastAsia" w:ascii="宋体" w:hAnsi="宋体" w:cs="宋体"/>
                <w:color w:val="000000"/>
                <w:kern w:val="0"/>
                <w:sz w:val="24"/>
                <w:highlight w:val="none"/>
              </w:rPr>
              <w:t>招标文件其它实质性要求相应的材料（“▲” 系指实质性要求条款，招标文件无其他实质性要求的，无需提供）</w:t>
            </w:r>
          </w:p>
        </w:tc>
        <w:tc>
          <w:tcPr>
            <w:tcW w:w="1418" w:type="dxa"/>
          </w:tcPr>
          <w:p w14:paraId="5594963B">
            <w:pPr>
              <w:rPr>
                <w:rFonts w:ascii="宋体" w:hAnsi="宋体" w:cs="宋体"/>
                <w:color w:val="000000"/>
                <w:highlight w:val="none"/>
              </w:rPr>
            </w:pPr>
            <w:r>
              <w:rPr>
                <w:rFonts w:hint="eastAsia" w:ascii="宋体" w:hAnsi="宋体" w:cs="宋体"/>
                <w:color w:val="000000"/>
                <w:sz w:val="24"/>
                <w:highlight w:val="none"/>
              </w:rPr>
              <w:t>见投标文件第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页</w:t>
            </w:r>
          </w:p>
        </w:tc>
      </w:tr>
    </w:tbl>
    <w:p w14:paraId="6849ECD7">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613AFDC0">
      <w:pPr>
        <w:jc w:val="center"/>
        <w:rPr>
          <w:rFonts w:ascii="宋体" w:hAnsi="宋体" w:cs="宋体"/>
          <w:b/>
          <w:color w:val="000000"/>
          <w:kern w:val="0"/>
          <w:sz w:val="32"/>
          <w:szCs w:val="32"/>
          <w:highlight w:val="none"/>
        </w:rPr>
      </w:pPr>
    </w:p>
    <w:p w14:paraId="5921D39A">
      <w:pPr>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 xml:space="preserve">            </w:t>
      </w:r>
    </w:p>
    <w:p w14:paraId="54A1766B">
      <w:pPr>
        <w:jc w:val="center"/>
        <w:rPr>
          <w:rFonts w:ascii="宋体" w:hAnsi="宋体" w:cs="宋体"/>
          <w:b/>
          <w:color w:val="000000"/>
          <w:kern w:val="0"/>
          <w:sz w:val="32"/>
          <w:szCs w:val="32"/>
          <w:highlight w:val="none"/>
        </w:rPr>
      </w:pPr>
    </w:p>
    <w:p w14:paraId="4275CA30">
      <w:pPr>
        <w:jc w:val="center"/>
        <w:rPr>
          <w:rFonts w:ascii="宋体" w:hAnsi="宋体" w:cs="宋体"/>
          <w:b/>
          <w:color w:val="000000"/>
          <w:kern w:val="0"/>
          <w:sz w:val="32"/>
          <w:szCs w:val="32"/>
          <w:highlight w:val="none"/>
        </w:rPr>
      </w:pPr>
    </w:p>
    <w:p w14:paraId="5F088A63">
      <w:pPr>
        <w:jc w:val="center"/>
        <w:rPr>
          <w:rFonts w:ascii="宋体" w:hAnsi="宋体" w:cs="宋体"/>
          <w:b/>
          <w:color w:val="000000"/>
          <w:kern w:val="0"/>
          <w:sz w:val="32"/>
          <w:szCs w:val="32"/>
          <w:highlight w:val="none"/>
        </w:rPr>
      </w:pPr>
    </w:p>
    <w:p w14:paraId="26F51C88">
      <w:pPr>
        <w:jc w:val="center"/>
        <w:rPr>
          <w:rFonts w:ascii="宋体" w:hAnsi="宋体" w:cs="宋体"/>
          <w:b/>
          <w:color w:val="000000"/>
          <w:kern w:val="0"/>
          <w:sz w:val="32"/>
          <w:szCs w:val="32"/>
          <w:highlight w:val="none"/>
        </w:rPr>
      </w:pPr>
    </w:p>
    <w:p w14:paraId="5AA8C053">
      <w:pPr>
        <w:widowControl/>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75CF02E9">
      <w:pPr>
        <w:jc w:val="center"/>
        <w:rPr>
          <w:rFonts w:ascii="宋体" w:hAnsi="宋体" w:cs="宋体"/>
          <w:color w:val="000000"/>
          <w:highlight w:val="none"/>
        </w:rPr>
      </w:pPr>
      <w:r>
        <w:rPr>
          <w:rFonts w:hint="eastAsia" w:ascii="宋体" w:hAnsi="宋体" w:cs="宋体"/>
          <w:b/>
          <w:color w:val="000000"/>
          <w:kern w:val="0"/>
          <w:sz w:val="32"/>
          <w:szCs w:val="32"/>
          <w:highlight w:val="none"/>
        </w:rPr>
        <w:t>五、评标标准相应的商务技术资料</w:t>
      </w:r>
    </w:p>
    <w:p w14:paraId="1D53096C">
      <w:pPr>
        <w:snapToGrid w:val="0"/>
        <w:spacing w:line="360" w:lineRule="auto"/>
        <w:jc w:val="left"/>
        <w:rPr>
          <w:rFonts w:ascii="宋体" w:hAnsi="宋体" w:cs="宋体"/>
          <w:b/>
          <w:color w:val="000000"/>
          <w:sz w:val="24"/>
          <w:highlight w:val="none"/>
        </w:rPr>
      </w:pPr>
      <w:r>
        <w:rPr>
          <w:rFonts w:hint="eastAsia" w:ascii="宋体" w:hAnsi="宋体" w:cs="宋体"/>
          <w:b/>
          <w:color w:val="000000"/>
          <w:sz w:val="24"/>
          <w:highlight w:val="none"/>
        </w:rPr>
        <w:t>（按招标文件第四部分评标办法前附表中“投标文件中评标标准相应的商务技术资料目录”提供资料。）</w:t>
      </w:r>
    </w:p>
    <w:p w14:paraId="44E0C9F3">
      <w:pPr>
        <w:jc w:val="center"/>
        <w:rPr>
          <w:rFonts w:ascii="宋体" w:hAnsi="宋体" w:cs="宋体"/>
          <w:b/>
          <w:color w:val="000000"/>
          <w:kern w:val="0"/>
          <w:sz w:val="32"/>
          <w:szCs w:val="32"/>
          <w:highlight w:val="none"/>
        </w:rPr>
      </w:pPr>
    </w:p>
    <w:p w14:paraId="683D86CD">
      <w:pPr>
        <w:jc w:val="center"/>
        <w:rPr>
          <w:rFonts w:ascii="宋体" w:hAnsi="宋体" w:cs="宋体"/>
          <w:b/>
          <w:color w:val="000000"/>
          <w:kern w:val="0"/>
          <w:sz w:val="32"/>
          <w:szCs w:val="32"/>
          <w:highlight w:val="none"/>
        </w:rPr>
      </w:pPr>
    </w:p>
    <w:p w14:paraId="45871327">
      <w:pPr>
        <w:jc w:val="center"/>
        <w:rPr>
          <w:rFonts w:ascii="宋体" w:hAnsi="宋体" w:cs="宋体"/>
          <w:b/>
          <w:color w:val="000000"/>
          <w:kern w:val="0"/>
          <w:sz w:val="32"/>
          <w:szCs w:val="32"/>
          <w:highlight w:val="none"/>
        </w:rPr>
      </w:pPr>
    </w:p>
    <w:p w14:paraId="416E5C0B">
      <w:pPr>
        <w:ind w:firstLine="2891" w:firstLineChars="900"/>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六、投标标的清单</w:t>
      </w:r>
    </w:p>
    <w:tbl>
      <w:tblPr>
        <w:tblStyle w:val="17"/>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260"/>
        <w:gridCol w:w="2775"/>
        <w:gridCol w:w="1673"/>
      </w:tblGrid>
      <w:tr w14:paraId="54D7E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13557D13">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369" w:type="dxa"/>
            <w:tcBorders>
              <w:top w:val="single" w:color="auto" w:sz="4" w:space="0"/>
              <w:left w:val="single" w:color="auto" w:sz="4" w:space="0"/>
              <w:bottom w:val="single" w:color="auto" w:sz="4" w:space="0"/>
              <w:right w:val="single" w:color="auto" w:sz="4" w:space="0"/>
            </w:tcBorders>
            <w:vAlign w:val="center"/>
          </w:tcPr>
          <w:p w14:paraId="34CDC8DC">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名称</w:t>
            </w:r>
          </w:p>
        </w:tc>
        <w:tc>
          <w:tcPr>
            <w:tcW w:w="1114" w:type="dxa"/>
            <w:tcBorders>
              <w:top w:val="single" w:color="auto" w:sz="4" w:space="0"/>
              <w:left w:val="single" w:color="auto" w:sz="4" w:space="0"/>
              <w:bottom w:val="single" w:color="auto" w:sz="4" w:space="0"/>
              <w:right w:val="single" w:color="auto" w:sz="4" w:space="0"/>
            </w:tcBorders>
          </w:tcPr>
          <w:p w14:paraId="6437D4FC">
            <w:pPr>
              <w:spacing w:line="360" w:lineRule="auto"/>
              <w:jc w:val="center"/>
              <w:rPr>
                <w:rFonts w:ascii="宋体" w:hAnsi="宋体" w:cs="宋体"/>
                <w:b/>
                <w:color w:val="000000"/>
                <w:sz w:val="24"/>
                <w:highlight w:val="none"/>
              </w:rPr>
            </w:pPr>
          </w:p>
          <w:p w14:paraId="43C99F97">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品牌（如果有）</w:t>
            </w:r>
          </w:p>
        </w:tc>
        <w:tc>
          <w:tcPr>
            <w:tcW w:w="1260" w:type="dxa"/>
            <w:tcBorders>
              <w:top w:val="single" w:color="auto" w:sz="4" w:space="0"/>
              <w:left w:val="single" w:color="auto" w:sz="4" w:space="0"/>
              <w:bottom w:val="single" w:color="auto" w:sz="4" w:space="0"/>
              <w:right w:val="single" w:color="auto" w:sz="4" w:space="0"/>
            </w:tcBorders>
            <w:vAlign w:val="center"/>
          </w:tcPr>
          <w:p w14:paraId="7A4119A5">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规格型号</w:t>
            </w:r>
          </w:p>
        </w:tc>
        <w:tc>
          <w:tcPr>
            <w:tcW w:w="2775" w:type="dxa"/>
            <w:tcBorders>
              <w:top w:val="single" w:color="auto" w:sz="4" w:space="0"/>
              <w:left w:val="single" w:color="auto" w:sz="4" w:space="0"/>
              <w:bottom w:val="single" w:color="auto" w:sz="4" w:space="0"/>
              <w:right w:val="single" w:color="auto" w:sz="4" w:space="0"/>
            </w:tcBorders>
            <w:vAlign w:val="center"/>
          </w:tcPr>
          <w:p w14:paraId="3E312456">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1673" w:type="dxa"/>
            <w:tcBorders>
              <w:top w:val="single" w:color="auto" w:sz="4" w:space="0"/>
              <w:left w:val="single" w:color="auto" w:sz="4" w:space="0"/>
              <w:bottom w:val="single" w:color="auto" w:sz="4" w:space="0"/>
              <w:right w:val="single" w:color="auto" w:sz="4" w:space="0"/>
            </w:tcBorders>
            <w:vAlign w:val="center"/>
          </w:tcPr>
          <w:p w14:paraId="0E95FC08">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备注</w:t>
            </w:r>
          </w:p>
        </w:tc>
      </w:tr>
      <w:tr w14:paraId="0952C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400989CF">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1</w:t>
            </w:r>
          </w:p>
        </w:tc>
        <w:tc>
          <w:tcPr>
            <w:tcW w:w="1369" w:type="dxa"/>
            <w:tcBorders>
              <w:top w:val="single" w:color="auto" w:sz="4" w:space="0"/>
              <w:left w:val="single" w:color="auto" w:sz="4" w:space="0"/>
              <w:bottom w:val="single" w:color="auto" w:sz="4" w:space="0"/>
              <w:right w:val="single" w:color="auto" w:sz="4" w:space="0"/>
            </w:tcBorders>
            <w:vAlign w:val="center"/>
          </w:tcPr>
          <w:p w14:paraId="35752FA6">
            <w:pPr>
              <w:snapToGrid w:val="0"/>
              <w:spacing w:line="360" w:lineRule="auto"/>
              <w:jc w:val="center"/>
              <w:rPr>
                <w:rFonts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6BA7EC09">
            <w:pPr>
              <w:snapToGrid w:val="0"/>
              <w:spacing w:line="360" w:lineRule="auto"/>
              <w:jc w:val="center"/>
              <w:rPr>
                <w:rFonts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22829B79">
            <w:pPr>
              <w:snapToGrid w:val="0"/>
              <w:spacing w:line="360" w:lineRule="auto"/>
              <w:jc w:val="center"/>
              <w:rPr>
                <w:rFonts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53E48F13">
            <w:pPr>
              <w:spacing w:line="360" w:lineRule="auto"/>
              <w:jc w:val="center"/>
              <w:rPr>
                <w:rFonts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659C39F2">
            <w:pPr>
              <w:spacing w:line="360" w:lineRule="auto"/>
              <w:jc w:val="center"/>
              <w:rPr>
                <w:rFonts w:ascii="宋体" w:hAnsi="宋体" w:cs="宋体"/>
                <w:color w:val="000000"/>
                <w:sz w:val="24"/>
                <w:highlight w:val="none"/>
              </w:rPr>
            </w:pPr>
          </w:p>
        </w:tc>
      </w:tr>
      <w:tr w14:paraId="63957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7D5429BE">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2</w:t>
            </w:r>
          </w:p>
        </w:tc>
        <w:tc>
          <w:tcPr>
            <w:tcW w:w="1369" w:type="dxa"/>
            <w:tcBorders>
              <w:top w:val="single" w:color="auto" w:sz="4" w:space="0"/>
              <w:left w:val="single" w:color="auto" w:sz="4" w:space="0"/>
              <w:bottom w:val="single" w:color="auto" w:sz="4" w:space="0"/>
              <w:right w:val="single" w:color="auto" w:sz="4" w:space="0"/>
            </w:tcBorders>
            <w:vAlign w:val="center"/>
          </w:tcPr>
          <w:p w14:paraId="5DBBF109">
            <w:pPr>
              <w:snapToGrid w:val="0"/>
              <w:spacing w:line="360" w:lineRule="auto"/>
              <w:jc w:val="center"/>
              <w:rPr>
                <w:rFonts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43A72A">
            <w:pPr>
              <w:snapToGrid w:val="0"/>
              <w:spacing w:line="360" w:lineRule="auto"/>
              <w:jc w:val="center"/>
              <w:rPr>
                <w:rFonts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2B146701">
            <w:pPr>
              <w:snapToGrid w:val="0"/>
              <w:spacing w:line="360" w:lineRule="auto"/>
              <w:jc w:val="center"/>
              <w:rPr>
                <w:rFonts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1EAFF844">
            <w:pPr>
              <w:spacing w:line="360" w:lineRule="auto"/>
              <w:jc w:val="center"/>
              <w:rPr>
                <w:rFonts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ECCDA24">
            <w:pPr>
              <w:spacing w:line="360" w:lineRule="auto"/>
              <w:jc w:val="center"/>
              <w:rPr>
                <w:rFonts w:ascii="宋体" w:hAnsi="宋体" w:cs="宋体"/>
                <w:color w:val="000000"/>
                <w:sz w:val="24"/>
                <w:highlight w:val="none"/>
              </w:rPr>
            </w:pPr>
          </w:p>
        </w:tc>
      </w:tr>
      <w:tr w14:paraId="5317C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5A8A895E">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w:t>
            </w:r>
          </w:p>
        </w:tc>
        <w:tc>
          <w:tcPr>
            <w:tcW w:w="1369" w:type="dxa"/>
            <w:tcBorders>
              <w:top w:val="single" w:color="auto" w:sz="4" w:space="0"/>
              <w:left w:val="single" w:color="auto" w:sz="4" w:space="0"/>
              <w:bottom w:val="single" w:color="auto" w:sz="4" w:space="0"/>
              <w:right w:val="single" w:color="auto" w:sz="4" w:space="0"/>
            </w:tcBorders>
            <w:vAlign w:val="center"/>
          </w:tcPr>
          <w:p w14:paraId="493AC866">
            <w:pPr>
              <w:snapToGrid w:val="0"/>
              <w:spacing w:line="360" w:lineRule="auto"/>
              <w:jc w:val="center"/>
              <w:rPr>
                <w:rFonts w:ascii="宋体" w:hAnsi="宋体" w:cs="宋体"/>
                <w:color w:val="000000"/>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60FC366">
            <w:pPr>
              <w:snapToGrid w:val="0"/>
              <w:spacing w:line="360" w:lineRule="auto"/>
              <w:jc w:val="center"/>
              <w:rPr>
                <w:rFonts w:ascii="宋体" w:hAnsi="宋体" w:cs="宋体"/>
                <w:color w:val="000000"/>
                <w:sz w:val="24"/>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5202DFE6">
            <w:pPr>
              <w:snapToGrid w:val="0"/>
              <w:spacing w:line="360" w:lineRule="auto"/>
              <w:jc w:val="center"/>
              <w:rPr>
                <w:rFonts w:ascii="宋体" w:hAnsi="宋体" w:cs="宋体"/>
                <w:color w:val="000000"/>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59C8B6D9">
            <w:pPr>
              <w:spacing w:line="360" w:lineRule="auto"/>
              <w:jc w:val="center"/>
              <w:rPr>
                <w:rFonts w:ascii="宋体" w:hAnsi="宋体" w:cs="宋体"/>
                <w:color w:val="000000"/>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0BF2530">
            <w:pPr>
              <w:spacing w:line="360" w:lineRule="auto"/>
              <w:jc w:val="center"/>
              <w:rPr>
                <w:rFonts w:ascii="宋体" w:hAnsi="宋体" w:cs="宋体"/>
                <w:color w:val="000000"/>
                <w:sz w:val="24"/>
                <w:highlight w:val="none"/>
              </w:rPr>
            </w:pPr>
          </w:p>
        </w:tc>
      </w:tr>
    </w:tbl>
    <w:p w14:paraId="353DABB0">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3974129B">
      <w:pPr>
        <w:jc w:val="center"/>
        <w:rPr>
          <w:rFonts w:ascii="宋体" w:hAnsi="宋体" w:cs="宋体"/>
          <w:b/>
          <w:color w:val="000000"/>
          <w:kern w:val="0"/>
          <w:sz w:val="32"/>
          <w:szCs w:val="32"/>
          <w:highlight w:val="none"/>
        </w:rPr>
      </w:pPr>
    </w:p>
    <w:p w14:paraId="7B9813FF">
      <w:pPr>
        <w:jc w:val="center"/>
        <w:rPr>
          <w:rFonts w:ascii="宋体" w:hAnsi="宋体" w:cs="宋体"/>
          <w:b/>
          <w:color w:val="000000"/>
          <w:kern w:val="0"/>
          <w:sz w:val="32"/>
          <w:szCs w:val="32"/>
          <w:highlight w:val="none"/>
        </w:rPr>
      </w:pPr>
    </w:p>
    <w:p w14:paraId="1CFB3DFE">
      <w:pPr>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七、商务技术偏离表</w:t>
      </w:r>
    </w:p>
    <w:tbl>
      <w:tblPr>
        <w:tblStyle w:val="18"/>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683"/>
        <w:gridCol w:w="3546"/>
        <w:gridCol w:w="1276"/>
      </w:tblGrid>
      <w:tr w14:paraId="475A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BB72A04">
            <w:pPr>
              <w:jc w:val="center"/>
              <w:rPr>
                <w:rFonts w:ascii="宋体" w:hAnsi="宋体" w:cs="宋体"/>
                <w:b/>
                <w:bCs/>
                <w:color w:val="000000"/>
                <w:sz w:val="24"/>
                <w:highlight w:val="none"/>
              </w:rPr>
            </w:pPr>
            <w:r>
              <w:rPr>
                <w:rFonts w:hint="eastAsia" w:ascii="宋体" w:hAnsi="宋体" w:cs="宋体"/>
                <w:b/>
                <w:bCs/>
                <w:color w:val="000000"/>
                <w:sz w:val="24"/>
                <w:highlight w:val="none"/>
              </w:rPr>
              <w:t>序号</w:t>
            </w:r>
          </w:p>
        </w:tc>
        <w:tc>
          <w:tcPr>
            <w:tcW w:w="3683" w:type="dxa"/>
          </w:tcPr>
          <w:p w14:paraId="72704512">
            <w:pPr>
              <w:jc w:val="center"/>
              <w:rPr>
                <w:rFonts w:ascii="宋体" w:hAnsi="宋体" w:cs="宋体"/>
                <w:b/>
                <w:bCs/>
                <w:color w:val="000000"/>
                <w:sz w:val="24"/>
                <w:highlight w:val="none"/>
              </w:rPr>
            </w:pPr>
            <w:r>
              <w:rPr>
                <w:rFonts w:hint="eastAsia" w:ascii="宋体" w:hAnsi="宋体" w:cs="宋体"/>
                <w:b/>
                <w:bCs/>
                <w:color w:val="000000"/>
                <w:sz w:val="24"/>
                <w:highlight w:val="none"/>
              </w:rPr>
              <w:t>招标文件章节及具体内容</w:t>
            </w:r>
          </w:p>
        </w:tc>
        <w:tc>
          <w:tcPr>
            <w:tcW w:w="3546" w:type="dxa"/>
          </w:tcPr>
          <w:p w14:paraId="657CF03C">
            <w:pPr>
              <w:jc w:val="center"/>
              <w:rPr>
                <w:rFonts w:ascii="宋体" w:hAnsi="宋体" w:cs="宋体"/>
                <w:b/>
                <w:bCs/>
                <w:color w:val="000000"/>
                <w:sz w:val="24"/>
                <w:highlight w:val="none"/>
              </w:rPr>
            </w:pPr>
            <w:r>
              <w:rPr>
                <w:rFonts w:hint="eastAsia" w:ascii="宋体" w:hAnsi="宋体" w:cs="宋体"/>
                <w:b/>
                <w:bCs/>
                <w:color w:val="000000"/>
                <w:sz w:val="24"/>
                <w:highlight w:val="none"/>
              </w:rPr>
              <w:t>投标文件章节及具体内容</w:t>
            </w:r>
          </w:p>
        </w:tc>
        <w:tc>
          <w:tcPr>
            <w:tcW w:w="1276" w:type="dxa"/>
          </w:tcPr>
          <w:p w14:paraId="58F2851E">
            <w:pPr>
              <w:jc w:val="center"/>
              <w:rPr>
                <w:rFonts w:ascii="宋体" w:hAnsi="宋体" w:cs="宋体"/>
                <w:b/>
                <w:bCs/>
                <w:color w:val="000000"/>
                <w:sz w:val="24"/>
                <w:highlight w:val="none"/>
              </w:rPr>
            </w:pPr>
            <w:r>
              <w:rPr>
                <w:rFonts w:hint="eastAsia" w:ascii="宋体" w:hAnsi="宋体" w:cs="宋体"/>
                <w:b/>
                <w:bCs/>
                <w:color w:val="000000"/>
                <w:sz w:val="24"/>
                <w:highlight w:val="none"/>
              </w:rPr>
              <w:t>偏离说明</w:t>
            </w:r>
          </w:p>
        </w:tc>
      </w:tr>
      <w:tr w14:paraId="5557C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0A41D64C">
            <w:pPr>
              <w:jc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c>
          <w:tcPr>
            <w:tcW w:w="3683" w:type="dxa"/>
          </w:tcPr>
          <w:p w14:paraId="0F789778">
            <w:pPr>
              <w:jc w:val="center"/>
              <w:rPr>
                <w:rFonts w:ascii="宋体" w:hAnsi="宋体" w:cs="宋体"/>
                <w:b/>
                <w:color w:val="000000"/>
                <w:kern w:val="0"/>
                <w:sz w:val="32"/>
                <w:szCs w:val="32"/>
                <w:highlight w:val="none"/>
              </w:rPr>
            </w:pPr>
          </w:p>
        </w:tc>
        <w:tc>
          <w:tcPr>
            <w:tcW w:w="3546" w:type="dxa"/>
          </w:tcPr>
          <w:p w14:paraId="3079EB01">
            <w:pPr>
              <w:jc w:val="center"/>
              <w:rPr>
                <w:rFonts w:ascii="宋体" w:hAnsi="宋体" w:cs="宋体"/>
                <w:b/>
                <w:color w:val="000000"/>
                <w:kern w:val="0"/>
                <w:sz w:val="32"/>
                <w:szCs w:val="32"/>
                <w:highlight w:val="none"/>
              </w:rPr>
            </w:pPr>
          </w:p>
        </w:tc>
        <w:tc>
          <w:tcPr>
            <w:tcW w:w="1276" w:type="dxa"/>
          </w:tcPr>
          <w:p w14:paraId="245A7B39">
            <w:pPr>
              <w:jc w:val="center"/>
              <w:rPr>
                <w:rFonts w:ascii="宋体" w:hAnsi="宋体" w:cs="宋体"/>
                <w:b/>
                <w:color w:val="000000"/>
                <w:kern w:val="0"/>
                <w:sz w:val="32"/>
                <w:szCs w:val="32"/>
                <w:highlight w:val="none"/>
              </w:rPr>
            </w:pPr>
          </w:p>
        </w:tc>
      </w:tr>
      <w:tr w14:paraId="37856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268861F">
            <w:pPr>
              <w:jc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c>
          <w:tcPr>
            <w:tcW w:w="3683" w:type="dxa"/>
          </w:tcPr>
          <w:p w14:paraId="7C965088">
            <w:pPr>
              <w:jc w:val="center"/>
              <w:rPr>
                <w:rFonts w:ascii="宋体" w:hAnsi="宋体" w:cs="宋体"/>
                <w:b/>
                <w:color w:val="000000"/>
                <w:kern w:val="0"/>
                <w:sz w:val="32"/>
                <w:szCs w:val="32"/>
                <w:highlight w:val="none"/>
              </w:rPr>
            </w:pPr>
          </w:p>
        </w:tc>
        <w:tc>
          <w:tcPr>
            <w:tcW w:w="3546" w:type="dxa"/>
          </w:tcPr>
          <w:p w14:paraId="2595BAE9">
            <w:pPr>
              <w:jc w:val="center"/>
              <w:rPr>
                <w:rFonts w:ascii="宋体" w:hAnsi="宋体" w:cs="宋体"/>
                <w:b/>
                <w:color w:val="000000"/>
                <w:kern w:val="0"/>
                <w:sz w:val="32"/>
                <w:szCs w:val="32"/>
                <w:highlight w:val="none"/>
              </w:rPr>
            </w:pPr>
          </w:p>
        </w:tc>
        <w:tc>
          <w:tcPr>
            <w:tcW w:w="1276" w:type="dxa"/>
          </w:tcPr>
          <w:p w14:paraId="58682432">
            <w:pPr>
              <w:jc w:val="center"/>
              <w:rPr>
                <w:rFonts w:ascii="宋体" w:hAnsi="宋体" w:cs="宋体"/>
                <w:b/>
                <w:color w:val="000000"/>
                <w:kern w:val="0"/>
                <w:sz w:val="32"/>
                <w:szCs w:val="32"/>
                <w:highlight w:val="none"/>
              </w:rPr>
            </w:pPr>
          </w:p>
        </w:tc>
      </w:tr>
      <w:tr w14:paraId="691CB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5CAE32B">
            <w:pPr>
              <w:jc w:val="center"/>
              <w:rPr>
                <w:rFonts w:ascii="宋体" w:hAnsi="宋体" w:cs="宋体"/>
                <w:color w:val="000000"/>
                <w:kern w:val="0"/>
                <w:sz w:val="24"/>
                <w:highlight w:val="none"/>
              </w:rPr>
            </w:pPr>
            <w:r>
              <w:rPr>
                <w:rFonts w:hint="eastAsia" w:ascii="宋体" w:hAnsi="宋体" w:cs="宋体"/>
                <w:color w:val="000000"/>
                <w:kern w:val="0"/>
                <w:sz w:val="24"/>
                <w:highlight w:val="none"/>
              </w:rPr>
              <w:t>……</w:t>
            </w:r>
          </w:p>
        </w:tc>
        <w:tc>
          <w:tcPr>
            <w:tcW w:w="3683" w:type="dxa"/>
          </w:tcPr>
          <w:p w14:paraId="231D6041">
            <w:pPr>
              <w:jc w:val="center"/>
              <w:rPr>
                <w:rFonts w:ascii="宋体" w:hAnsi="宋体" w:cs="宋体"/>
                <w:b/>
                <w:color w:val="000000"/>
                <w:kern w:val="0"/>
                <w:sz w:val="32"/>
                <w:szCs w:val="32"/>
                <w:highlight w:val="none"/>
              </w:rPr>
            </w:pPr>
          </w:p>
        </w:tc>
        <w:tc>
          <w:tcPr>
            <w:tcW w:w="3546" w:type="dxa"/>
          </w:tcPr>
          <w:p w14:paraId="4A3B982A">
            <w:pPr>
              <w:jc w:val="center"/>
              <w:rPr>
                <w:rFonts w:ascii="宋体" w:hAnsi="宋体" w:cs="宋体"/>
                <w:b/>
                <w:color w:val="000000"/>
                <w:kern w:val="0"/>
                <w:sz w:val="32"/>
                <w:szCs w:val="32"/>
                <w:highlight w:val="none"/>
              </w:rPr>
            </w:pPr>
          </w:p>
        </w:tc>
        <w:tc>
          <w:tcPr>
            <w:tcW w:w="1276" w:type="dxa"/>
          </w:tcPr>
          <w:p w14:paraId="2542E6C2">
            <w:pPr>
              <w:jc w:val="center"/>
              <w:rPr>
                <w:rFonts w:ascii="宋体" w:hAnsi="宋体" w:cs="宋体"/>
                <w:b/>
                <w:color w:val="000000"/>
                <w:kern w:val="0"/>
                <w:sz w:val="32"/>
                <w:szCs w:val="32"/>
                <w:highlight w:val="none"/>
              </w:rPr>
            </w:pPr>
          </w:p>
        </w:tc>
      </w:tr>
    </w:tbl>
    <w:p w14:paraId="58F8696D">
      <w:pPr>
        <w:jc w:val="left"/>
        <w:rPr>
          <w:rFonts w:ascii="宋体" w:hAnsi="宋体" w:cs="宋体"/>
          <w:color w:val="000000"/>
          <w:kern w:val="0"/>
          <w:sz w:val="24"/>
          <w:highlight w:val="none"/>
        </w:rPr>
      </w:pPr>
      <w:r>
        <w:rPr>
          <w:rFonts w:hint="eastAsia" w:ascii="宋体" w:hAnsi="宋体" w:cs="宋体"/>
          <w:color w:val="000000"/>
          <w:kern w:val="0"/>
          <w:sz w:val="24"/>
          <w:highlight w:val="none"/>
        </w:rPr>
        <w:t>投标人保证：除商务技术偏离表列出的偏离外，投标人响应招标文件的全部要求</w:t>
      </w:r>
    </w:p>
    <w:p w14:paraId="1501B0C6">
      <w:pPr>
        <w:jc w:val="center"/>
        <w:rPr>
          <w:rFonts w:ascii="宋体" w:hAnsi="宋体" w:cs="宋体"/>
          <w:b/>
          <w:color w:val="000000"/>
          <w:kern w:val="0"/>
          <w:sz w:val="32"/>
          <w:szCs w:val="32"/>
          <w:highlight w:val="none"/>
        </w:rPr>
      </w:pPr>
    </w:p>
    <w:p w14:paraId="7466EACA">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35E155C6">
      <w:pPr>
        <w:ind w:firstLine="1911" w:firstLineChars="595"/>
        <w:rPr>
          <w:rFonts w:ascii="宋体" w:hAnsi="宋体" w:cs="宋体"/>
          <w:b/>
          <w:bCs/>
          <w:color w:val="000000"/>
          <w:sz w:val="32"/>
          <w:szCs w:val="32"/>
          <w:highlight w:val="none"/>
        </w:rPr>
      </w:pPr>
    </w:p>
    <w:p w14:paraId="7DD48137">
      <w:pPr>
        <w:ind w:firstLine="1911" w:firstLineChars="595"/>
        <w:rPr>
          <w:rFonts w:ascii="宋体" w:hAnsi="宋体" w:cs="宋体"/>
          <w:b/>
          <w:bCs/>
          <w:color w:val="000000"/>
          <w:sz w:val="32"/>
          <w:szCs w:val="32"/>
          <w:highlight w:val="none"/>
        </w:rPr>
      </w:pPr>
    </w:p>
    <w:p w14:paraId="693C2481">
      <w:pPr>
        <w:ind w:firstLine="1911" w:firstLineChars="595"/>
        <w:rPr>
          <w:rFonts w:ascii="宋体" w:hAnsi="宋体" w:cs="宋体"/>
          <w:b/>
          <w:bCs/>
          <w:color w:val="000000"/>
          <w:sz w:val="32"/>
          <w:szCs w:val="32"/>
          <w:highlight w:val="none"/>
        </w:rPr>
      </w:pPr>
    </w:p>
    <w:p w14:paraId="1C5B1212">
      <w:pPr>
        <w:ind w:firstLine="1911" w:firstLineChars="595"/>
        <w:rPr>
          <w:rFonts w:ascii="宋体" w:hAnsi="宋体" w:cs="宋体"/>
          <w:b/>
          <w:bCs/>
          <w:color w:val="000000"/>
          <w:sz w:val="32"/>
          <w:szCs w:val="32"/>
          <w:highlight w:val="none"/>
        </w:rPr>
      </w:pPr>
    </w:p>
    <w:p w14:paraId="692A4203">
      <w:pPr>
        <w:ind w:firstLine="1911" w:firstLineChars="595"/>
        <w:rPr>
          <w:rFonts w:ascii="宋体" w:hAnsi="宋体" w:cs="宋体"/>
          <w:b/>
          <w:bCs/>
          <w:color w:val="000000"/>
          <w:sz w:val="32"/>
          <w:szCs w:val="32"/>
          <w:highlight w:val="none"/>
        </w:rPr>
      </w:pPr>
    </w:p>
    <w:p w14:paraId="33993608">
      <w:pPr>
        <w:widowControl/>
        <w:adjustRightInd/>
        <w:jc w:val="left"/>
        <w:rPr>
          <w:rFonts w:ascii="宋体" w:hAnsi="宋体" w:cs="宋体"/>
          <w:b/>
          <w:bCs/>
          <w:color w:val="000000"/>
          <w:sz w:val="32"/>
          <w:szCs w:val="32"/>
          <w:highlight w:val="none"/>
        </w:rPr>
      </w:pPr>
      <w:r>
        <w:rPr>
          <w:rFonts w:ascii="宋体" w:hAnsi="宋体" w:cs="宋体"/>
          <w:b/>
          <w:bCs/>
          <w:color w:val="000000"/>
          <w:sz w:val="32"/>
          <w:szCs w:val="32"/>
          <w:highlight w:val="none"/>
        </w:rPr>
        <w:br w:type="page"/>
      </w:r>
    </w:p>
    <w:p w14:paraId="23C547C9">
      <w:pPr>
        <w:ind w:firstLine="1911" w:firstLineChars="595"/>
        <w:rPr>
          <w:rFonts w:ascii="宋体" w:hAnsi="宋体" w:cs="宋体"/>
          <w:b/>
          <w:color w:val="000000"/>
          <w:kern w:val="0"/>
          <w:sz w:val="32"/>
          <w:szCs w:val="32"/>
          <w:highlight w:val="none"/>
        </w:rPr>
      </w:pPr>
      <w:r>
        <w:rPr>
          <w:rFonts w:hint="eastAsia" w:ascii="宋体" w:hAnsi="宋体" w:cs="宋体"/>
          <w:b/>
          <w:bCs/>
          <w:color w:val="000000"/>
          <w:sz w:val="32"/>
          <w:szCs w:val="32"/>
          <w:highlight w:val="none"/>
        </w:rPr>
        <w:t>八</w:t>
      </w:r>
      <w:r>
        <w:rPr>
          <w:rFonts w:hint="eastAsia" w:ascii="宋体" w:hAnsi="宋体" w:cs="宋体"/>
          <w:b/>
          <w:color w:val="000000"/>
          <w:kern w:val="0"/>
          <w:sz w:val="32"/>
          <w:szCs w:val="32"/>
          <w:highlight w:val="none"/>
        </w:rPr>
        <w:t>、</w:t>
      </w:r>
      <w:r>
        <w:rPr>
          <w:rFonts w:hint="eastAsia" w:ascii="宋体" w:hAnsi="宋体" w:cs="宋体"/>
          <w:b/>
          <w:color w:val="000000"/>
          <w:kern w:val="0"/>
          <w:sz w:val="32"/>
          <w:szCs w:val="32"/>
          <w:highlight w:val="none"/>
          <w:lang w:val="zh-CN"/>
        </w:rPr>
        <w:t>政府采购供应商廉洁自律承诺书</w:t>
      </w:r>
    </w:p>
    <w:p w14:paraId="6EF36407">
      <w:pPr>
        <w:snapToGrid w:val="0"/>
        <w:spacing w:line="360" w:lineRule="auto"/>
        <w:rPr>
          <w:rFonts w:ascii="宋体" w:hAnsi="宋体" w:cs="宋体"/>
          <w:color w:val="000000"/>
          <w:sz w:val="24"/>
          <w:highlight w:val="none"/>
        </w:rPr>
      </w:pPr>
    </w:p>
    <w:p w14:paraId="25ED8225">
      <w:pPr>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617ABC94">
      <w:pPr>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我单位响应你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项目招标要求参加投标。在这次投标过程中和中标后，我们将严格遵守国家法律法规要求，并郑重承诺：</w:t>
      </w:r>
    </w:p>
    <w:p w14:paraId="7E417CA0">
      <w:pPr>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一、不向项目有关人员及部门赠送礼金礼物、有价证券、回扣以及中介费、介绍费、咨询费等好处费； </w:t>
      </w:r>
    </w:p>
    <w:p w14:paraId="35019482">
      <w:pPr>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二、不为项目有关人员及部门报销应由你方单位或个人支付的费用； </w:t>
      </w:r>
    </w:p>
    <w:p w14:paraId="7C173ACC">
      <w:pPr>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三、不向项目有关人员及部门提供有可能影响公正的宴请和健身娱乐等活动； </w:t>
      </w:r>
    </w:p>
    <w:p w14:paraId="747AE078">
      <w:pPr>
        <w:autoSpaceDE w:val="0"/>
        <w:autoSpaceDN w:val="0"/>
        <w:spacing w:line="360" w:lineRule="auto"/>
        <w:ind w:left="2" w:leftChars="1"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四、不为项目有关人员及部门出国（境）、旅游等提供方便；</w:t>
      </w:r>
    </w:p>
    <w:p w14:paraId="62AED8FB">
      <w:pPr>
        <w:autoSpaceDE w:val="0"/>
        <w:autoSpaceDN w:val="0"/>
        <w:spacing w:line="360" w:lineRule="auto"/>
        <w:ind w:left="481" w:leftChars="229"/>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五、不为项目有关人员个人装修住房、婚丧嫁娶、配偶子女工作安排等提供</w:t>
      </w:r>
    </w:p>
    <w:p w14:paraId="29568DE5">
      <w:pPr>
        <w:autoSpaceDE w:val="0"/>
        <w:autoSpaceDN w:val="0"/>
        <w:spacing w:line="360" w:lineRule="auto"/>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好处；</w:t>
      </w:r>
    </w:p>
    <w:p w14:paraId="29E1B129">
      <w:pPr>
        <w:autoSpaceDE w:val="0"/>
        <w:autoSpaceDN w:val="0"/>
        <w:spacing w:line="360" w:lineRule="auto"/>
        <w:ind w:left="481" w:leftChars="229"/>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六、严格遵守《</w:t>
      </w:r>
      <w:r>
        <w:rPr>
          <w:rFonts w:hint="eastAsia" w:ascii="宋体" w:hAnsi="宋体" w:cs="宋体"/>
          <w:color w:val="000000"/>
          <w:sz w:val="24"/>
          <w:highlight w:val="none"/>
          <w:lang w:val="zh-CN"/>
        </w:rPr>
        <w:t>中华人民共和国</w:t>
      </w:r>
      <w:r>
        <w:rPr>
          <w:rFonts w:hint="eastAsia" w:ascii="宋体" w:hAnsi="宋体" w:cs="宋体"/>
          <w:color w:val="000000"/>
          <w:kern w:val="0"/>
          <w:sz w:val="24"/>
          <w:highlight w:val="none"/>
          <w:lang w:val="zh-CN"/>
        </w:rPr>
        <w:t>政府采购法》《</w:t>
      </w:r>
      <w:r>
        <w:rPr>
          <w:rFonts w:hint="eastAsia" w:ascii="宋体" w:hAnsi="宋体" w:cs="宋体"/>
          <w:color w:val="000000"/>
          <w:sz w:val="24"/>
          <w:highlight w:val="none"/>
          <w:lang w:val="zh-CN"/>
        </w:rPr>
        <w:t>中华人民共和国</w:t>
      </w:r>
      <w:r>
        <w:rPr>
          <w:rFonts w:hint="eastAsia" w:ascii="宋体" w:hAnsi="宋体" w:cs="宋体"/>
          <w:color w:val="000000"/>
          <w:kern w:val="0"/>
          <w:sz w:val="24"/>
          <w:highlight w:val="none"/>
          <w:lang w:val="zh-CN"/>
        </w:rPr>
        <w:t>招标投标</w:t>
      </w:r>
    </w:p>
    <w:p w14:paraId="640FE6C2">
      <w:pPr>
        <w:autoSpaceDE w:val="0"/>
        <w:autoSpaceDN w:val="0"/>
        <w:spacing w:line="360" w:lineRule="auto"/>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法》</w:t>
      </w:r>
      <w:r>
        <w:rPr>
          <w:rFonts w:hint="eastAsia" w:ascii="宋体" w:hAnsi="宋体" w:cs="宋体"/>
          <w:color w:val="000000"/>
          <w:sz w:val="24"/>
          <w:highlight w:val="none"/>
          <w:lang w:val="zh-CN"/>
        </w:rPr>
        <w:t>《中华人民共和国民法典》</w:t>
      </w:r>
      <w:r>
        <w:rPr>
          <w:rFonts w:hint="eastAsia" w:ascii="宋体" w:hAnsi="宋体" w:cs="宋体"/>
          <w:color w:val="000000"/>
          <w:kern w:val="0"/>
          <w:sz w:val="24"/>
          <w:highlight w:val="none"/>
          <w:lang w:val="zh-CN"/>
        </w:rPr>
        <w:t xml:space="preserve">等法律法规，诚实守信，合法经营，坚决抵制各种违法违纪行为。 </w:t>
      </w:r>
    </w:p>
    <w:p w14:paraId="61CA0106">
      <w:pPr>
        <w:autoSpaceDE w:val="0"/>
        <w:autoSpaceDN w:val="0"/>
        <w:spacing w:line="360" w:lineRule="auto"/>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如违反上述承诺，你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有权立即取消我单位投标、中标或在建项目的建设资格，有权拒绝我单位在一定时期内进入你</w:t>
      </w:r>
      <w:r>
        <w:rPr>
          <w:rFonts w:hint="eastAsia" w:ascii="宋体" w:hAnsi="宋体" w:cs="宋体"/>
          <w:color w:val="000000"/>
          <w:sz w:val="24"/>
          <w:highlight w:val="none"/>
        </w:rPr>
        <w:t>单位</w:t>
      </w:r>
      <w:r>
        <w:rPr>
          <w:rFonts w:hint="eastAsia" w:ascii="宋体" w:hAnsi="宋体" w:cs="宋体"/>
          <w:color w:val="000000"/>
          <w:kern w:val="0"/>
          <w:sz w:val="24"/>
          <w:highlight w:val="none"/>
          <w:lang w:val="zh-CN"/>
        </w:rPr>
        <w:t>进行项目建设或其他经营活动，并通报市财政局。由此引起的相应损失均由我单位承担。</w:t>
      </w:r>
    </w:p>
    <w:p w14:paraId="1EB7887F">
      <w:pPr>
        <w:autoSpaceDE w:val="0"/>
        <w:autoSpaceDN w:val="0"/>
        <w:spacing w:line="360" w:lineRule="auto"/>
        <w:ind w:left="2"/>
        <w:jc w:val="left"/>
        <w:rPr>
          <w:rFonts w:ascii="宋体" w:hAnsi="宋体" w:cs="宋体"/>
          <w:color w:val="000000"/>
          <w:kern w:val="0"/>
          <w:sz w:val="24"/>
          <w:highlight w:val="none"/>
          <w:lang w:val="zh-CN"/>
        </w:rPr>
      </w:pPr>
    </w:p>
    <w:p w14:paraId="021A9DB3">
      <w:pPr>
        <w:autoSpaceDE w:val="0"/>
        <w:autoSpaceDN w:val="0"/>
        <w:spacing w:line="360" w:lineRule="auto"/>
        <w:ind w:left="2"/>
        <w:jc w:val="left"/>
        <w:rPr>
          <w:rFonts w:ascii="宋体" w:hAnsi="宋体" w:cs="宋体"/>
          <w:color w:val="000000"/>
          <w:kern w:val="0"/>
          <w:sz w:val="24"/>
          <w:highlight w:val="none"/>
          <w:lang w:val="zh-CN"/>
        </w:rPr>
      </w:pPr>
    </w:p>
    <w:p w14:paraId="5B7202E6">
      <w:pPr>
        <w:autoSpaceDE w:val="0"/>
        <w:autoSpaceDN w:val="0"/>
        <w:spacing w:line="360" w:lineRule="auto"/>
        <w:ind w:left="2"/>
        <w:jc w:val="left"/>
        <w:rPr>
          <w:rFonts w:ascii="宋体" w:hAnsi="宋体" w:cs="宋体"/>
          <w:color w:val="000000"/>
          <w:kern w:val="0"/>
          <w:sz w:val="24"/>
          <w:highlight w:val="none"/>
          <w:lang w:val="zh-CN"/>
        </w:rPr>
      </w:pPr>
    </w:p>
    <w:p w14:paraId="272CEAF3">
      <w:pPr>
        <w:autoSpaceDE w:val="0"/>
        <w:autoSpaceDN w:val="0"/>
        <w:spacing w:line="360" w:lineRule="auto"/>
        <w:ind w:left="2" w:leftChars="1" w:right="1120" w:firstLine="4560" w:firstLineChars="19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投标人名称（</w:t>
      </w:r>
      <w:r>
        <w:rPr>
          <w:rFonts w:hint="eastAsia" w:ascii="宋体" w:hAnsi="宋体" w:cs="宋体"/>
          <w:color w:val="000000"/>
          <w:sz w:val="24"/>
          <w:highlight w:val="none"/>
        </w:rPr>
        <w:t>电子签名</w:t>
      </w:r>
      <w:r>
        <w:rPr>
          <w:rFonts w:hint="eastAsia" w:ascii="宋体" w:hAnsi="宋体" w:cs="宋体"/>
          <w:color w:val="000000"/>
          <w:kern w:val="0"/>
          <w:sz w:val="24"/>
          <w:highlight w:val="none"/>
          <w:lang w:val="zh-CN"/>
        </w:rPr>
        <w:t xml:space="preserve">）：                                                                                                                                                                                                               </w:t>
      </w:r>
    </w:p>
    <w:p w14:paraId="18D0F32A">
      <w:pPr>
        <w:spacing w:line="360" w:lineRule="auto"/>
        <w:ind w:left="4620" w:leftChars="2200"/>
        <w:rPr>
          <w:rFonts w:ascii="宋体" w:hAnsi="宋体" w:cs="宋体"/>
          <w:color w:val="000000"/>
          <w:sz w:val="24"/>
          <w:highlight w:val="none"/>
        </w:rPr>
      </w:pPr>
      <w:r>
        <w:rPr>
          <w:rFonts w:hint="eastAsia" w:ascii="宋体" w:hAnsi="宋体" w:cs="宋体"/>
          <w:color w:val="000000"/>
          <w:kern w:val="0"/>
          <w:sz w:val="24"/>
          <w:highlight w:val="none"/>
          <w:lang w:val="zh-CN"/>
        </w:rPr>
        <w:t>日期</w:t>
      </w:r>
      <w:r>
        <w:rPr>
          <w:rFonts w:hint="eastAsia" w:ascii="宋体" w:hAnsi="宋体" w:cs="宋体"/>
          <w:color w:val="000000"/>
          <w:kern w:val="0"/>
          <w:sz w:val="24"/>
          <w:highlight w:val="none"/>
        </w:rPr>
        <w:t>：</w:t>
      </w:r>
      <w:r>
        <w:rPr>
          <w:rFonts w:hint="eastAsia" w:ascii="宋体" w:hAnsi="宋体" w:cs="宋体"/>
          <w:color w:val="000000"/>
          <w:kern w:val="0"/>
          <w:sz w:val="24"/>
          <w:highlight w:val="none"/>
          <w:lang w:val="zh-CN"/>
        </w:rPr>
        <w:t xml:space="preserve">   年   月   日</w:t>
      </w:r>
    </w:p>
    <w:p w14:paraId="25F511E2">
      <w:pPr>
        <w:spacing w:line="360" w:lineRule="auto"/>
        <w:jc w:val="center"/>
        <w:rPr>
          <w:rFonts w:ascii="宋体" w:hAnsi="宋体" w:cs="宋体"/>
          <w:b/>
          <w:bCs/>
          <w:color w:val="000000"/>
          <w:sz w:val="24"/>
          <w:highlight w:val="none"/>
        </w:rPr>
      </w:pPr>
    </w:p>
    <w:p w14:paraId="1DBE308B">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1239E9D6">
      <w:pPr>
        <w:spacing w:line="360" w:lineRule="auto"/>
        <w:jc w:val="center"/>
        <w:rPr>
          <w:rFonts w:ascii="宋体" w:hAnsi="宋体" w:cs="宋体"/>
          <w:b/>
          <w:bCs/>
          <w:color w:val="000000"/>
          <w:sz w:val="24"/>
          <w:highlight w:val="none"/>
        </w:rPr>
        <w:sectPr>
          <w:headerReference r:id="rId12" w:type="first"/>
          <w:footerReference r:id="rId14" w:type="first"/>
          <w:headerReference r:id="rId11" w:type="default"/>
          <w:footerReference r:id="rId13" w:type="default"/>
          <w:pgSz w:w="11906" w:h="16838"/>
          <w:pgMar w:top="1276" w:right="1418" w:bottom="1247" w:left="1418" w:header="851" w:footer="992" w:gutter="0"/>
          <w:cols w:space="720" w:num="1"/>
          <w:titlePg/>
          <w:docGrid w:linePitch="312" w:charSpace="0"/>
        </w:sectPr>
      </w:pPr>
    </w:p>
    <w:p w14:paraId="37A1145D">
      <w:pPr>
        <w:spacing w:line="360" w:lineRule="auto"/>
        <w:jc w:val="center"/>
        <w:outlineLvl w:val="1"/>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报价文件部分</w:t>
      </w:r>
    </w:p>
    <w:p w14:paraId="4C24F75E">
      <w:pPr>
        <w:spacing w:line="360" w:lineRule="auto"/>
        <w:jc w:val="center"/>
        <w:rPr>
          <w:rFonts w:ascii="宋体" w:hAnsi="宋体" w:cs="宋体"/>
          <w:b/>
          <w:color w:val="000000"/>
          <w:kern w:val="0"/>
          <w:sz w:val="36"/>
          <w:szCs w:val="36"/>
          <w:highlight w:val="none"/>
        </w:rPr>
      </w:pPr>
      <w:r>
        <w:rPr>
          <w:rFonts w:hint="eastAsia" w:ascii="宋体" w:hAnsi="宋体" w:cs="宋体"/>
          <w:b/>
          <w:color w:val="000000"/>
          <w:kern w:val="0"/>
          <w:sz w:val="36"/>
          <w:szCs w:val="36"/>
          <w:highlight w:val="none"/>
        </w:rPr>
        <w:t>目录</w:t>
      </w:r>
    </w:p>
    <w:p w14:paraId="76BEE781">
      <w:pPr>
        <w:spacing w:line="360" w:lineRule="auto"/>
        <w:jc w:val="center"/>
        <w:rPr>
          <w:rFonts w:ascii="宋体" w:hAnsi="宋体" w:cs="宋体"/>
          <w:b/>
          <w:color w:val="000000"/>
          <w:kern w:val="0"/>
          <w:sz w:val="36"/>
          <w:szCs w:val="36"/>
          <w:highlight w:val="none"/>
        </w:rPr>
      </w:pPr>
    </w:p>
    <w:p w14:paraId="7FCB638B">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（1）开标一览表（报价表）………………………………………………………（页码）</w:t>
      </w:r>
    </w:p>
    <w:p w14:paraId="2D187484">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（2）中小企业声明函………………………………………………………………（页码）</w:t>
      </w:r>
    </w:p>
    <w:p w14:paraId="3B118E5E">
      <w:pPr>
        <w:snapToGrid w:val="0"/>
        <w:spacing w:line="360" w:lineRule="auto"/>
        <w:ind w:right="480"/>
        <w:jc w:val="center"/>
        <w:rPr>
          <w:rFonts w:ascii="宋体" w:hAnsi="宋体" w:cs="宋体"/>
          <w:b/>
          <w:color w:val="000000"/>
          <w:kern w:val="0"/>
          <w:sz w:val="32"/>
          <w:szCs w:val="32"/>
          <w:highlight w:val="none"/>
        </w:rPr>
      </w:pPr>
    </w:p>
    <w:p w14:paraId="3CA4FD14">
      <w:pPr>
        <w:snapToGrid w:val="0"/>
        <w:spacing w:line="360" w:lineRule="auto"/>
        <w:ind w:right="480"/>
        <w:jc w:val="center"/>
        <w:rPr>
          <w:rFonts w:ascii="宋体" w:hAnsi="宋体" w:cs="宋体"/>
          <w:b/>
          <w:color w:val="000000"/>
          <w:kern w:val="0"/>
          <w:sz w:val="32"/>
          <w:szCs w:val="32"/>
          <w:highlight w:val="none"/>
        </w:rPr>
      </w:pPr>
    </w:p>
    <w:p w14:paraId="711FDB12">
      <w:pPr>
        <w:snapToGrid w:val="0"/>
        <w:spacing w:line="360" w:lineRule="auto"/>
        <w:ind w:right="480"/>
        <w:jc w:val="center"/>
        <w:rPr>
          <w:rFonts w:ascii="宋体" w:hAnsi="宋体" w:cs="宋体"/>
          <w:b/>
          <w:color w:val="000000"/>
          <w:kern w:val="0"/>
          <w:sz w:val="32"/>
          <w:szCs w:val="32"/>
          <w:highlight w:val="none"/>
        </w:rPr>
      </w:pPr>
    </w:p>
    <w:p w14:paraId="366273D6">
      <w:pPr>
        <w:snapToGrid w:val="0"/>
        <w:spacing w:line="360" w:lineRule="auto"/>
        <w:ind w:right="480"/>
        <w:jc w:val="center"/>
        <w:rPr>
          <w:rFonts w:ascii="宋体" w:hAnsi="宋体" w:cs="宋体"/>
          <w:b/>
          <w:color w:val="000000"/>
          <w:kern w:val="0"/>
          <w:sz w:val="32"/>
          <w:szCs w:val="32"/>
          <w:highlight w:val="none"/>
        </w:rPr>
      </w:pPr>
    </w:p>
    <w:p w14:paraId="3C12B4BD">
      <w:pPr>
        <w:snapToGrid w:val="0"/>
        <w:spacing w:line="360" w:lineRule="auto"/>
        <w:ind w:right="480"/>
        <w:jc w:val="center"/>
        <w:rPr>
          <w:rFonts w:ascii="宋体" w:hAnsi="宋体" w:cs="宋体"/>
          <w:b/>
          <w:color w:val="000000"/>
          <w:kern w:val="0"/>
          <w:sz w:val="32"/>
          <w:szCs w:val="32"/>
          <w:highlight w:val="none"/>
        </w:rPr>
      </w:pPr>
    </w:p>
    <w:p w14:paraId="7EF462AF">
      <w:pPr>
        <w:snapToGrid w:val="0"/>
        <w:spacing w:line="360" w:lineRule="auto"/>
        <w:ind w:right="480"/>
        <w:jc w:val="center"/>
        <w:rPr>
          <w:rFonts w:ascii="宋体" w:hAnsi="宋体" w:cs="宋体"/>
          <w:b/>
          <w:color w:val="000000"/>
          <w:kern w:val="0"/>
          <w:sz w:val="32"/>
          <w:szCs w:val="32"/>
          <w:highlight w:val="none"/>
        </w:rPr>
      </w:pPr>
    </w:p>
    <w:p w14:paraId="1A6ECA06">
      <w:pPr>
        <w:snapToGrid w:val="0"/>
        <w:spacing w:line="360" w:lineRule="auto"/>
        <w:ind w:right="480"/>
        <w:jc w:val="center"/>
        <w:rPr>
          <w:rFonts w:ascii="宋体" w:hAnsi="宋体" w:cs="宋体"/>
          <w:b/>
          <w:color w:val="000000"/>
          <w:kern w:val="0"/>
          <w:sz w:val="32"/>
          <w:szCs w:val="32"/>
          <w:highlight w:val="none"/>
        </w:rPr>
      </w:pPr>
    </w:p>
    <w:p w14:paraId="7945E621">
      <w:pPr>
        <w:snapToGrid w:val="0"/>
        <w:spacing w:line="360" w:lineRule="auto"/>
        <w:ind w:right="480"/>
        <w:jc w:val="center"/>
        <w:rPr>
          <w:rFonts w:ascii="宋体" w:hAnsi="宋体" w:cs="宋体"/>
          <w:b/>
          <w:color w:val="000000"/>
          <w:kern w:val="0"/>
          <w:sz w:val="32"/>
          <w:szCs w:val="32"/>
          <w:highlight w:val="none"/>
        </w:rPr>
      </w:pPr>
    </w:p>
    <w:p w14:paraId="4CEBB7CF">
      <w:pPr>
        <w:snapToGrid w:val="0"/>
        <w:spacing w:line="360" w:lineRule="auto"/>
        <w:ind w:right="480"/>
        <w:jc w:val="center"/>
        <w:rPr>
          <w:rFonts w:ascii="宋体" w:hAnsi="宋体" w:cs="宋体"/>
          <w:b/>
          <w:color w:val="000000"/>
          <w:kern w:val="0"/>
          <w:sz w:val="32"/>
          <w:szCs w:val="32"/>
          <w:highlight w:val="none"/>
        </w:rPr>
      </w:pPr>
    </w:p>
    <w:p w14:paraId="3719507F">
      <w:pPr>
        <w:snapToGrid w:val="0"/>
        <w:spacing w:line="360" w:lineRule="auto"/>
        <w:ind w:right="480"/>
        <w:jc w:val="center"/>
        <w:rPr>
          <w:rFonts w:ascii="宋体" w:hAnsi="宋体" w:cs="宋体"/>
          <w:b/>
          <w:color w:val="000000"/>
          <w:kern w:val="0"/>
          <w:sz w:val="32"/>
          <w:szCs w:val="32"/>
          <w:highlight w:val="none"/>
        </w:rPr>
      </w:pPr>
    </w:p>
    <w:p w14:paraId="2EAF00AF">
      <w:pPr>
        <w:snapToGrid w:val="0"/>
        <w:spacing w:line="360" w:lineRule="auto"/>
        <w:ind w:right="480"/>
        <w:jc w:val="center"/>
        <w:rPr>
          <w:rFonts w:ascii="宋体" w:hAnsi="宋体" w:cs="宋体"/>
          <w:b/>
          <w:color w:val="000000"/>
          <w:kern w:val="0"/>
          <w:sz w:val="32"/>
          <w:szCs w:val="32"/>
          <w:highlight w:val="none"/>
        </w:rPr>
      </w:pPr>
    </w:p>
    <w:p w14:paraId="12DED799">
      <w:pPr>
        <w:snapToGrid w:val="0"/>
        <w:spacing w:line="360" w:lineRule="auto"/>
        <w:ind w:right="480"/>
        <w:jc w:val="center"/>
        <w:rPr>
          <w:rFonts w:ascii="宋体" w:hAnsi="宋体" w:cs="宋体"/>
          <w:b/>
          <w:color w:val="000000"/>
          <w:kern w:val="0"/>
          <w:sz w:val="32"/>
          <w:szCs w:val="32"/>
          <w:highlight w:val="none"/>
        </w:rPr>
      </w:pPr>
    </w:p>
    <w:p w14:paraId="3C052F6D">
      <w:pPr>
        <w:snapToGrid w:val="0"/>
        <w:spacing w:line="360" w:lineRule="auto"/>
        <w:ind w:right="480"/>
        <w:jc w:val="center"/>
        <w:rPr>
          <w:rFonts w:ascii="宋体" w:hAnsi="宋体" w:cs="宋体"/>
          <w:b/>
          <w:color w:val="000000"/>
          <w:kern w:val="0"/>
          <w:sz w:val="32"/>
          <w:szCs w:val="32"/>
          <w:highlight w:val="none"/>
        </w:rPr>
      </w:pPr>
    </w:p>
    <w:p w14:paraId="0ED23589">
      <w:pPr>
        <w:snapToGrid w:val="0"/>
        <w:spacing w:line="360" w:lineRule="auto"/>
        <w:ind w:right="480"/>
        <w:jc w:val="center"/>
        <w:rPr>
          <w:rFonts w:ascii="宋体" w:hAnsi="宋体" w:cs="宋体"/>
          <w:b/>
          <w:color w:val="000000"/>
          <w:kern w:val="0"/>
          <w:sz w:val="32"/>
          <w:szCs w:val="32"/>
          <w:highlight w:val="none"/>
        </w:rPr>
      </w:pPr>
    </w:p>
    <w:p w14:paraId="2B446766">
      <w:pPr>
        <w:snapToGrid w:val="0"/>
        <w:spacing w:line="360" w:lineRule="auto"/>
        <w:ind w:right="480"/>
        <w:jc w:val="center"/>
        <w:rPr>
          <w:rFonts w:ascii="宋体" w:hAnsi="宋体" w:cs="宋体"/>
          <w:b/>
          <w:color w:val="000000"/>
          <w:kern w:val="0"/>
          <w:sz w:val="32"/>
          <w:szCs w:val="32"/>
          <w:highlight w:val="none"/>
        </w:rPr>
      </w:pPr>
    </w:p>
    <w:p w14:paraId="05B3C3E7">
      <w:pPr>
        <w:pStyle w:val="28"/>
        <w:keepNext w:val="0"/>
        <w:pageBreakBefore w:val="0"/>
        <w:tabs>
          <w:tab w:val="clear" w:pos="720"/>
        </w:tabs>
        <w:snapToGrid w:val="0"/>
        <w:spacing w:before="120" w:after="120"/>
        <w:ind w:firstLine="643"/>
        <w:outlineLvl w:val="9"/>
        <w:rPr>
          <w:rFonts w:ascii="宋体" w:hAnsi="宋体" w:eastAsia="宋体" w:cs="宋体"/>
          <w:color w:val="000000"/>
          <w:kern w:val="2"/>
          <w:sz w:val="32"/>
          <w:szCs w:val="32"/>
          <w:highlight w:val="none"/>
        </w:rPr>
        <w:sectPr>
          <w:headerReference r:id="rId16" w:type="first"/>
          <w:footerReference r:id="rId18" w:type="first"/>
          <w:headerReference r:id="rId15" w:type="default"/>
          <w:footerReference r:id="rId17" w:type="default"/>
          <w:pgSz w:w="11906" w:h="16838"/>
          <w:pgMar w:top="1276" w:right="1418" w:bottom="1247" w:left="1418" w:header="851" w:footer="992" w:gutter="0"/>
          <w:cols w:space="720" w:num="1"/>
          <w:titlePg/>
          <w:docGrid w:linePitch="312" w:charSpace="0"/>
        </w:sectPr>
      </w:pPr>
    </w:p>
    <w:p w14:paraId="67854878">
      <w:pPr>
        <w:pStyle w:val="28"/>
        <w:keepNext w:val="0"/>
        <w:pageBreakBefore w:val="0"/>
        <w:tabs>
          <w:tab w:val="clear" w:pos="720"/>
        </w:tabs>
        <w:snapToGrid w:val="0"/>
        <w:spacing w:before="120" w:after="120"/>
        <w:ind w:firstLine="643"/>
        <w:outlineLvl w:val="9"/>
        <w:rPr>
          <w:rFonts w:ascii="宋体" w:hAnsi="宋体" w:eastAsia="宋体" w:cs="宋体"/>
          <w:color w:val="000000"/>
          <w:kern w:val="2"/>
          <w:sz w:val="32"/>
          <w:szCs w:val="32"/>
          <w:highlight w:val="none"/>
        </w:rPr>
      </w:pPr>
      <w:r>
        <w:rPr>
          <w:rFonts w:hint="eastAsia" w:ascii="宋体" w:hAnsi="宋体" w:eastAsia="宋体" w:cs="宋体"/>
          <w:color w:val="000000"/>
          <w:kern w:val="2"/>
          <w:sz w:val="32"/>
          <w:szCs w:val="32"/>
          <w:highlight w:val="none"/>
        </w:rPr>
        <w:t>一、开标一览表（报价表）</w:t>
      </w:r>
    </w:p>
    <w:p w14:paraId="3D7F8C79">
      <w:pPr>
        <w:snapToGrid w:val="0"/>
        <w:spacing w:line="360" w:lineRule="auto"/>
        <w:rPr>
          <w:rFonts w:ascii="宋体" w:hAnsi="宋体" w:cs="宋体"/>
          <w:color w:val="000000"/>
          <w:kern w:val="0"/>
          <w:sz w:val="24"/>
          <w:highlight w:val="none"/>
        </w:rPr>
      </w:pPr>
      <w:r>
        <w:rPr>
          <w:rFonts w:hint="eastAsia" w:ascii="宋体" w:hAnsi="宋体" w:cs="宋体"/>
          <w:color w:val="000000"/>
          <w:sz w:val="24"/>
          <w:highlight w:val="none"/>
        </w:rPr>
        <w:t>杭州电子科技大学、浙江五石中正工程咨询有限公司</w:t>
      </w:r>
      <w:r>
        <w:rPr>
          <w:rFonts w:hint="eastAsia" w:ascii="宋体" w:hAnsi="宋体" w:cs="宋体"/>
          <w:color w:val="000000"/>
          <w:kern w:val="0"/>
          <w:sz w:val="24"/>
          <w:highlight w:val="none"/>
          <w:lang w:val="zh-CN"/>
        </w:rPr>
        <w:t>：</w:t>
      </w:r>
    </w:p>
    <w:p w14:paraId="3DF86642">
      <w:pPr>
        <w:snapToGrid w:val="0"/>
        <w:spacing w:line="360" w:lineRule="auto"/>
        <w:ind w:firstLine="482"/>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按你方招标文件要求，我们，本投标文件签字方，谨此向你方发出要约如下：如你方接受本投标，我方承诺按照如下开标一览表（报价表）的价格完成</w:t>
      </w:r>
      <w:r>
        <w:rPr>
          <w:rFonts w:hint="eastAsia" w:ascii="宋体" w:hAnsi="宋体" w:cs="宋体"/>
          <w:color w:val="000000"/>
          <w:sz w:val="24"/>
          <w:highlight w:val="none"/>
        </w:rPr>
        <w:t>高真空磁控溅射镀膜机</w:t>
      </w:r>
      <w:r>
        <w:rPr>
          <w:rFonts w:hint="eastAsia" w:ascii="宋体" w:hAnsi="宋体" w:cs="宋体"/>
          <w:color w:val="000000"/>
          <w:kern w:val="0"/>
          <w:sz w:val="24"/>
          <w:highlight w:val="none"/>
          <w:lang w:val="zh-CN"/>
        </w:rPr>
        <w:t>【招标编号：</w:t>
      </w:r>
      <w:r>
        <w:rPr>
          <w:rFonts w:hint="eastAsia" w:ascii="宋体" w:hAnsi="宋体" w:cs="宋体"/>
          <w:color w:val="000000"/>
          <w:sz w:val="24"/>
          <w:highlight w:val="none"/>
        </w:rPr>
        <w:t>ZJWSBJ-HD-202413G】的实施</w:t>
      </w:r>
      <w:r>
        <w:rPr>
          <w:rFonts w:hint="eastAsia" w:ascii="宋体" w:hAnsi="宋体" w:cs="宋体"/>
          <w:color w:val="000000"/>
          <w:kern w:val="0"/>
          <w:sz w:val="24"/>
          <w:highlight w:val="none"/>
          <w:lang w:val="zh-CN"/>
        </w:rPr>
        <w:t>。</w:t>
      </w:r>
    </w:p>
    <w:p w14:paraId="6C0596F1">
      <w:pPr>
        <w:spacing w:line="360" w:lineRule="auto"/>
        <w:jc w:val="center"/>
        <w:rPr>
          <w:rFonts w:ascii="宋体" w:hAnsi="宋体" w:cs="宋体"/>
          <w:b/>
          <w:color w:val="000000"/>
          <w:kern w:val="0"/>
          <w:sz w:val="24"/>
          <w:highlight w:val="none"/>
          <w:lang w:val="zh-CN"/>
        </w:rPr>
      </w:pPr>
      <w:r>
        <w:rPr>
          <w:rFonts w:hint="eastAsia" w:ascii="宋体" w:hAnsi="宋体" w:cs="宋体"/>
          <w:b/>
          <w:color w:val="000000"/>
          <w:kern w:val="0"/>
          <w:sz w:val="24"/>
          <w:highlight w:val="none"/>
          <w:lang w:val="zh-CN"/>
        </w:rPr>
        <w:t>开标一览表（报价表）（单位均为人民币元）</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159"/>
        <w:gridCol w:w="1511"/>
        <w:gridCol w:w="2563"/>
        <w:gridCol w:w="811"/>
        <w:gridCol w:w="1275"/>
        <w:gridCol w:w="1627"/>
        <w:gridCol w:w="2564"/>
        <w:gridCol w:w="2558"/>
      </w:tblGrid>
      <w:tr w14:paraId="3695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150" w:type="pct"/>
            <w:vAlign w:val="center"/>
          </w:tcPr>
          <w:p w14:paraId="78C00DC7">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400" w:type="pct"/>
            <w:vAlign w:val="center"/>
          </w:tcPr>
          <w:p w14:paraId="25314A9B">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名称</w:t>
            </w:r>
          </w:p>
        </w:tc>
        <w:tc>
          <w:tcPr>
            <w:tcW w:w="521" w:type="pct"/>
          </w:tcPr>
          <w:p w14:paraId="25DCF946">
            <w:pPr>
              <w:spacing w:line="360" w:lineRule="auto"/>
              <w:jc w:val="center"/>
              <w:rPr>
                <w:rFonts w:ascii="宋体" w:hAnsi="宋体" w:cs="宋体"/>
                <w:b/>
                <w:color w:val="000000"/>
                <w:sz w:val="24"/>
                <w:highlight w:val="none"/>
              </w:rPr>
            </w:pPr>
          </w:p>
          <w:p w14:paraId="4461D163">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品牌（如果有）</w:t>
            </w:r>
          </w:p>
        </w:tc>
        <w:tc>
          <w:tcPr>
            <w:tcW w:w="881" w:type="pct"/>
            <w:vAlign w:val="center"/>
          </w:tcPr>
          <w:p w14:paraId="7EEA8F35">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规格型号</w:t>
            </w:r>
          </w:p>
        </w:tc>
        <w:tc>
          <w:tcPr>
            <w:tcW w:w="280" w:type="pct"/>
            <w:vAlign w:val="center"/>
          </w:tcPr>
          <w:p w14:paraId="3D576ABA">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440" w:type="pct"/>
            <w:vAlign w:val="center"/>
          </w:tcPr>
          <w:p w14:paraId="11E40FD4">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单价</w:t>
            </w:r>
          </w:p>
        </w:tc>
        <w:tc>
          <w:tcPr>
            <w:tcW w:w="561" w:type="pct"/>
            <w:vAlign w:val="center"/>
          </w:tcPr>
          <w:p w14:paraId="309AF76B">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合计</w:t>
            </w:r>
          </w:p>
        </w:tc>
        <w:tc>
          <w:tcPr>
            <w:tcW w:w="881" w:type="pct"/>
            <w:vAlign w:val="center"/>
          </w:tcPr>
          <w:p w14:paraId="699CCC51">
            <w:pPr>
              <w:spacing w:line="360" w:lineRule="auto"/>
              <w:jc w:val="center"/>
              <w:rPr>
                <w:rFonts w:ascii="宋体" w:hAnsi="宋体" w:cs="宋体"/>
                <w:b/>
                <w:color w:val="000000"/>
                <w:sz w:val="24"/>
                <w:highlight w:val="none"/>
              </w:rPr>
            </w:pPr>
          </w:p>
          <w:p w14:paraId="70D4BA25">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备注（如果有）</w:t>
            </w:r>
          </w:p>
          <w:p w14:paraId="6EF19AA3">
            <w:pPr>
              <w:spacing w:line="360" w:lineRule="auto"/>
              <w:jc w:val="center"/>
              <w:rPr>
                <w:rFonts w:ascii="宋体" w:hAnsi="宋体" w:cs="宋体"/>
                <w:b/>
                <w:color w:val="000000"/>
                <w:sz w:val="24"/>
                <w:highlight w:val="none"/>
              </w:rPr>
            </w:pPr>
          </w:p>
        </w:tc>
        <w:tc>
          <w:tcPr>
            <w:tcW w:w="881" w:type="pct"/>
            <w:vAlign w:val="center"/>
          </w:tcPr>
          <w:p w14:paraId="17264DDE">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产地</w:t>
            </w:r>
          </w:p>
        </w:tc>
      </w:tr>
      <w:tr w14:paraId="269AE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50" w:type="pct"/>
            <w:vAlign w:val="center"/>
          </w:tcPr>
          <w:p w14:paraId="3EF3AC1F">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1</w:t>
            </w:r>
          </w:p>
        </w:tc>
        <w:tc>
          <w:tcPr>
            <w:tcW w:w="400" w:type="pct"/>
            <w:vAlign w:val="center"/>
          </w:tcPr>
          <w:p w14:paraId="04511302">
            <w:pPr>
              <w:snapToGrid w:val="0"/>
              <w:spacing w:line="360" w:lineRule="auto"/>
              <w:jc w:val="center"/>
              <w:rPr>
                <w:rFonts w:ascii="宋体" w:hAnsi="宋体" w:cs="宋体"/>
                <w:color w:val="000000"/>
                <w:sz w:val="24"/>
                <w:highlight w:val="none"/>
              </w:rPr>
            </w:pPr>
            <w:r>
              <w:rPr>
                <w:rFonts w:hint="eastAsia" w:ascii="宋体" w:hAnsi="宋体" w:cs="宋体"/>
                <w:color w:val="000000"/>
                <w:sz w:val="24"/>
                <w:highlight w:val="none"/>
              </w:rPr>
              <w:t>X</w:t>
            </w:r>
            <w:r>
              <w:rPr>
                <w:rFonts w:ascii="宋体" w:hAnsi="宋体" w:cs="宋体"/>
                <w:color w:val="000000"/>
                <w:sz w:val="24"/>
                <w:highlight w:val="none"/>
              </w:rPr>
              <w:t>X</w:t>
            </w:r>
          </w:p>
        </w:tc>
        <w:tc>
          <w:tcPr>
            <w:tcW w:w="521" w:type="pct"/>
            <w:vAlign w:val="center"/>
          </w:tcPr>
          <w:p w14:paraId="55B47E98">
            <w:pPr>
              <w:snapToGrid w:val="0"/>
              <w:spacing w:line="360" w:lineRule="auto"/>
              <w:jc w:val="center"/>
              <w:rPr>
                <w:rFonts w:ascii="宋体" w:hAnsi="宋体" w:cs="宋体"/>
                <w:color w:val="000000"/>
                <w:sz w:val="24"/>
                <w:highlight w:val="none"/>
              </w:rPr>
            </w:pPr>
          </w:p>
        </w:tc>
        <w:tc>
          <w:tcPr>
            <w:tcW w:w="881" w:type="pct"/>
            <w:vAlign w:val="center"/>
          </w:tcPr>
          <w:p w14:paraId="1A49399F">
            <w:pPr>
              <w:snapToGrid w:val="0"/>
              <w:spacing w:line="360" w:lineRule="auto"/>
              <w:jc w:val="center"/>
              <w:rPr>
                <w:rFonts w:ascii="宋体" w:hAnsi="宋体" w:cs="宋体"/>
                <w:color w:val="000000"/>
                <w:sz w:val="24"/>
                <w:highlight w:val="none"/>
              </w:rPr>
            </w:pPr>
          </w:p>
        </w:tc>
        <w:tc>
          <w:tcPr>
            <w:tcW w:w="280" w:type="pct"/>
            <w:vAlign w:val="center"/>
          </w:tcPr>
          <w:p w14:paraId="748936D2">
            <w:pPr>
              <w:snapToGrid w:val="0"/>
              <w:spacing w:line="360" w:lineRule="auto"/>
              <w:jc w:val="center"/>
              <w:rPr>
                <w:rFonts w:ascii="宋体" w:hAnsi="宋体" w:cs="宋体"/>
                <w:color w:val="000000"/>
                <w:sz w:val="24"/>
                <w:highlight w:val="none"/>
              </w:rPr>
            </w:pPr>
          </w:p>
        </w:tc>
        <w:tc>
          <w:tcPr>
            <w:tcW w:w="440" w:type="pct"/>
            <w:vAlign w:val="center"/>
          </w:tcPr>
          <w:p w14:paraId="04FC4A09">
            <w:pPr>
              <w:spacing w:line="360" w:lineRule="auto"/>
              <w:jc w:val="center"/>
              <w:rPr>
                <w:rFonts w:ascii="宋体" w:hAnsi="宋体" w:cs="宋体"/>
                <w:color w:val="000000"/>
                <w:sz w:val="24"/>
                <w:highlight w:val="none"/>
              </w:rPr>
            </w:pPr>
          </w:p>
        </w:tc>
        <w:tc>
          <w:tcPr>
            <w:tcW w:w="561" w:type="pct"/>
            <w:vAlign w:val="center"/>
          </w:tcPr>
          <w:p w14:paraId="6B1ACEAD">
            <w:pPr>
              <w:spacing w:line="360" w:lineRule="auto"/>
              <w:jc w:val="center"/>
              <w:rPr>
                <w:rFonts w:ascii="宋体" w:hAnsi="宋体" w:cs="宋体"/>
                <w:color w:val="000000"/>
                <w:sz w:val="24"/>
                <w:highlight w:val="none"/>
              </w:rPr>
            </w:pPr>
          </w:p>
        </w:tc>
        <w:tc>
          <w:tcPr>
            <w:tcW w:w="881" w:type="pct"/>
            <w:vAlign w:val="center"/>
          </w:tcPr>
          <w:p w14:paraId="545B1E2E">
            <w:pPr>
              <w:spacing w:line="360" w:lineRule="auto"/>
              <w:jc w:val="center"/>
              <w:rPr>
                <w:rFonts w:ascii="宋体" w:hAnsi="宋体" w:cs="宋体"/>
                <w:color w:val="000000"/>
                <w:sz w:val="24"/>
                <w:highlight w:val="none"/>
              </w:rPr>
            </w:pPr>
          </w:p>
        </w:tc>
        <w:tc>
          <w:tcPr>
            <w:tcW w:w="881" w:type="pct"/>
            <w:vAlign w:val="center"/>
          </w:tcPr>
          <w:p w14:paraId="5498CE2B">
            <w:pPr>
              <w:spacing w:line="360" w:lineRule="auto"/>
              <w:jc w:val="center"/>
              <w:rPr>
                <w:rFonts w:ascii="宋体" w:hAnsi="宋体" w:cs="宋体"/>
                <w:color w:val="000000"/>
                <w:sz w:val="24"/>
                <w:highlight w:val="none"/>
              </w:rPr>
            </w:pPr>
          </w:p>
        </w:tc>
      </w:tr>
      <w:tr w14:paraId="54FA9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50" w:type="pct"/>
            <w:vAlign w:val="center"/>
          </w:tcPr>
          <w:p w14:paraId="396CD68E">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2</w:t>
            </w:r>
          </w:p>
        </w:tc>
        <w:tc>
          <w:tcPr>
            <w:tcW w:w="400" w:type="pct"/>
            <w:vAlign w:val="center"/>
          </w:tcPr>
          <w:p w14:paraId="2BA13B87">
            <w:pPr>
              <w:snapToGrid w:val="0"/>
              <w:spacing w:line="360" w:lineRule="auto"/>
              <w:jc w:val="center"/>
              <w:rPr>
                <w:rFonts w:ascii="宋体" w:hAnsi="宋体" w:cs="宋体"/>
                <w:color w:val="000000"/>
                <w:sz w:val="24"/>
                <w:highlight w:val="none"/>
              </w:rPr>
            </w:pPr>
            <w:r>
              <w:rPr>
                <w:rFonts w:hint="eastAsia" w:ascii="宋体" w:hAnsi="宋体" w:cs="宋体"/>
                <w:color w:val="000000"/>
                <w:sz w:val="24"/>
                <w:highlight w:val="none"/>
              </w:rPr>
              <w:t>X</w:t>
            </w:r>
            <w:r>
              <w:rPr>
                <w:rFonts w:ascii="宋体" w:hAnsi="宋体" w:cs="宋体"/>
                <w:color w:val="000000"/>
                <w:sz w:val="24"/>
                <w:highlight w:val="none"/>
              </w:rPr>
              <w:t>X</w:t>
            </w:r>
          </w:p>
        </w:tc>
        <w:tc>
          <w:tcPr>
            <w:tcW w:w="521" w:type="pct"/>
            <w:vAlign w:val="center"/>
          </w:tcPr>
          <w:p w14:paraId="0F8C2BA9">
            <w:pPr>
              <w:snapToGrid w:val="0"/>
              <w:spacing w:line="360" w:lineRule="auto"/>
              <w:jc w:val="center"/>
              <w:rPr>
                <w:rFonts w:ascii="宋体" w:hAnsi="宋体" w:cs="宋体"/>
                <w:color w:val="000000"/>
                <w:sz w:val="24"/>
                <w:highlight w:val="none"/>
              </w:rPr>
            </w:pPr>
          </w:p>
        </w:tc>
        <w:tc>
          <w:tcPr>
            <w:tcW w:w="881" w:type="pct"/>
            <w:vAlign w:val="center"/>
          </w:tcPr>
          <w:p w14:paraId="221FEA4F">
            <w:pPr>
              <w:snapToGrid w:val="0"/>
              <w:spacing w:line="360" w:lineRule="auto"/>
              <w:jc w:val="center"/>
              <w:rPr>
                <w:rFonts w:ascii="宋体" w:hAnsi="宋体" w:cs="宋体"/>
                <w:color w:val="000000"/>
                <w:sz w:val="24"/>
                <w:highlight w:val="none"/>
              </w:rPr>
            </w:pPr>
          </w:p>
        </w:tc>
        <w:tc>
          <w:tcPr>
            <w:tcW w:w="280" w:type="pct"/>
            <w:vAlign w:val="center"/>
          </w:tcPr>
          <w:p w14:paraId="11D9CC07">
            <w:pPr>
              <w:snapToGrid w:val="0"/>
              <w:spacing w:line="360" w:lineRule="auto"/>
              <w:jc w:val="center"/>
              <w:rPr>
                <w:rFonts w:ascii="宋体" w:hAnsi="宋体" w:cs="宋体"/>
                <w:color w:val="000000"/>
                <w:sz w:val="24"/>
                <w:highlight w:val="none"/>
              </w:rPr>
            </w:pPr>
          </w:p>
        </w:tc>
        <w:tc>
          <w:tcPr>
            <w:tcW w:w="440" w:type="pct"/>
            <w:vAlign w:val="center"/>
          </w:tcPr>
          <w:p w14:paraId="32082EDA">
            <w:pPr>
              <w:spacing w:line="360" w:lineRule="auto"/>
              <w:jc w:val="center"/>
              <w:rPr>
                <w:rFonts w:ascii="宋体" w:hAnsi="宋体" w:cs="宋体"/>
                <w:color w:val="000000"/>
                <w:sz w:val="24"/>
                <w:highlight w:val="none"/>
              </w:rPr>
            </w:pPr>
          </w:p>
        </w:tc>
        <w:tc>
          <w:tcPr>
            <w:tcW w:w="561" w:type="pct"/>
            <w:vAlign w:val="center"/>
          </w:tcPr>
          <w:p w14:paraId="065386BE">
            <w:pPr>
              <w:spacing w:line="360" w:lineRule="auto"/>
              <w:jc w:val="center"/>
              <w:rPr>
                <w:rFonts w:ascii="宋体" w:hAnsi="宋体" w:cs="宋体"/>
                <w:color w:val="000000"/>
                <w:sz w:val="24"/>
                <w:highlight w:val="none"/>
              </w:rPr>
            </w:pPr>
          </w:p>
        </w:tc>
        <w:tc>
          <w:tcPr>
            <w:tcW w:w="881" w:type="pct"/>
            <w:vAlign w:val="center"/>
          </w:tcPr>
          <w:p w14:paraId="02AD3D17">
            <w:pPr>
              <w:spacing w:line="360" w:lineRule="auto"/>
              <w:jc w:val="center"/>
              <w:rPr>
                <w:rFonts w:ascii="宋体" w:hAnsi="宋体" w:cs="宋体"/>
                <w:color w:val="000000"/>
                <w:sz w:val="24"/>
                <w:highlight w:val="none"/>
              </w:rPr>
            </w:pPr>
          </w:p>
        </w:tc>
        <w:tc>
          <w:tcPr>
            <w:tcW w:w="881" w:type="pct"/>
            <w:vAlign w:val="center"/>
          </w:tcPr>
          <w:p w14:paraId="22B57AD2">
            <w:pPr>
              <w:spacing w:line="360" w:lineRule="auto"/>
              <w:jc w:val="center"/>
              <w:rPr>
                <w:rFonts w:ascii="宋体" w:hAnsi="宋体" w:cs="宋体"/>
                <w:color w:val="000000"/>
                <w:sz w:val="24"/>
                <w:highlight w:val="none"/>
              </w:rPr>
            </w:pPr>
          </w:p>
        </w:tc>
      </w:tr>
      <w:tr w14:paraId="4DA73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50" w:type="pct"/>
            <w:vAlign w:val="center"/>
          </w:tcPr>
          <w:p w14:paraId="53705493">
            <w:pPr>
              <w:spacing w:line="360" w:lineRule="auto"/>
              <w:jc w:val="center"/>
              <w:rPr>
                <w:rFonts w:ascii="宋体" w:hAnsi="宋体" w:cs="宋体"/>
                <w:color w:val="000000"/>
                <w:sz w:val="24"/>
                <w:highlight w:val="none"/>
              </w:rPr>
            </w:pPr>
            <w:r>
              <w:rPr>
                <w:rFonts w:hint="eastAsia" w:ascii="宋体" w:hAnsi="宋体" w:cs="宋体"/>
                <w:color w:val="000000"/>
                <w:sz w:val="24"/>
                <w:highlight w:val="none"/>
              </w:rPr>
              <w:t>…</w:t>
            </w:r>
          </w:p>
        </w:tc>
        <w:tc>
          <w:tcPr>
            <w:tcW w:w="400" w:type="pct"/>
            <w:vAlign w:val="center"/>
          </w:tcPr>
          <w:p w14:paraId="4F95951C">
            <w:pPr>
              <w:snapToGrid w:val="0"/>
              <w:spacing w:line="360" w:lineRule="auto"/>
              <w:jc w:val="center"/>
              <w:rPr>
                <w:rFonts w:ascii="宋体" w:hAnsi="宋体" w:cs="宋体"/>
                <w:color w:val="000000"/>
                <w:sz w:val="24"/>
                <w:highlight w:val="none"/>
              </w:rPr>
            </w:pPr>
          </w:p>
        </w:tc>
        <w:tc>
          <w:tcPr>
            <w:tcW w:w="521" w:type="pct"/>
            <w:vAlign w:val="center"/>
          </w:tcPr>
          <w:p w14:paraId="4423C3CB">
            <w:pPr>
              <w:snapToGrid w:val="0"/>
              <w:spacing w:line="360" w:lineRule="auto"/>
              <w:jc w:val="center"/>
              <w:rPr>
                <w:rFonts w:ascii="宋体" w:hAnsi="宋体" w:cs="宋体"/>
                <w:color w:val="000000"/>
                <w:sz w:val="24"/>
                <w:highlight w:val="none"/>
              </w:rPr>
            </w:pPr>
          </w:p>
        </w:tc>
        <w:tc>
          <w:tcPr>
            <w:tcW w:w="881" w:type="pct"/>
            <w:vAlign w:val="center"/>
          </w:tcPr>
          <w:p w14:paraId="797ABB14">
            <w:pPr>
              <w:snapToGrid w:val="0"/>
              <w:spacing w:line="360" w:lineRule="auto"/>
              <w:jc w:val="center"/>
              <w:rPr>
                <w:rFonts w:ascii="宋体" w:hAnsi="宋体" w:cs="宋体"/>
                <w:color w:val="000000"/>
                <w:sz w:val="24"/>
                <w:highlight w:val="none"/>
              </w:rPr>
            </w:pPr>
          </w:p>
        </w:tc>
        <w:tc>
          <w:tcPr>
            <w:tcW w:w="280" w:type="pct"/>
            <w:vAlign w:val="center"/>
          </w:tcPr>
          <w:p w14:paraId="3B445AE4">
            <w:pPr>
              <w:snapToGrid w:val="0"/>
              <w:spacing w:line="360" w:lineRule="auto"/>
              <w:jc w:val="center"/>
              <w:rPr>
                <w:rFonts w:ascii="宋体" w:hAnsi="宋体" w:cs="宋体"/>
                <w:color w:val="000000"/>
                <w:sz w:val="24"/>
                <w:highlight w:val="none"/>
              </w:rPr>
            </w:pPr>
          </w:p>
        </w:tc>
        <w:tc>
          <w:tcPr>
            <w:tcW w:w="440" w:type="pct"/>
            <w:vAlign w:val="center"/>
          </w:tcPr>
          <w:p w14:paraId="6B109A6C">
            <w:pPr>
              <w:spacing w:line="360" w:lineRule="auto"/>
              <w:jc w:val="center"/>
              <w:rPr>
                <w:rFonts w:ascii="宋体" w:hAnsi="宋体" w:cs="宋体"/>
                <w:color w:val="000000"/>
                <w:sz w:val="24"/>
                <w:highlight w:val="none"/>
              </w:rPr>
            </w:pPr>
          </w:p>
        </w:tc>
        <w:tc>
          <w:tcPr>
            <w:tcW w:w="561" w:type="pct"/>
            <w:vAlign w:val="center"/>
          </w:tcPr>
          <w:p w14:paraId="022AD71A">
            <w:pPr>
              <w:spacing w:line="360" w:lineRule="auto"/>
              <w:jc w:val="center"/>
              <w:rPr>
                <w:rFonts w:ascii="宋体" w:hAnsi="宋体" w:cs="宋体"/>
                <w:color w:val="000000"/>
                <w:sz w:val="24"/>
                <w:highlight w:val="none"/>
              </w:rPr>
            </w:pPr>
          </w:p>
        </w:tc>
        <w:tc>
          <w:tcPr>
            <w:tcW w:w="881" w:type="pct"/>
            <w:vAlign w:val="center"/>
          </w:tcPr>
          <w:p w14:paraId="6D585F00">
            <w:pPr>
              <w:spacing w:line="360" w:lineRule="auto"/>
              <w:jc w:val="center"/>
              <w:rPr>
                <w:rFonts w:ascii="宋体" w:hAnsi="宋体" w:cs="宋体"/>
                <w:color w:val="000000"/>
                <w:sz w:val="24"/>
                <w:highlight w:val="none"/>
              </w:rPr>
            </w:pPr>
          </w:p>
        </w:tc>
        <w:tc>
          <w:tcPr>
            <w:tcW w:w="881" w:type="pct"/>
            <w:vAlign w:val="center"/>
          </w:tcPr>
          <w:p w14:paraId="3C9184CA">
            <w:pPr>
              <w:spacing w:line="360" w:lineRule="auto"/>
              <w:jc w:val="center"/>
              <w:rPr>
                <w:rFonts w:ascii="宋体" w:hAnsi="宋体" w:cs="宋体"/>
                <w:color w:val="000000"/>
                <w:sz w:val="24"/>
                <w:highlight w:val="none"/>
              </w:rPr>
            </w:pPr>
          </w:p>
        </w:tc>
      </w:tr>
      <w:tr w14:paraId="45300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50" w:type="pct"/>
            <w:vAlign w:val="center"/>
          </w:tcPr>
          <w:p w14:paraId="0367B159">
            <w:pPr>
              <w:spacing w:line="360" w:lineRule="auto"/>
              <w:jc w:val="center"/>
              <w:rPr>
                <w:rFonts w:ascii="宋体" w:hAnsi="宋体" w:cs="宋体"/>
                <w:color w:val="000000"/>
                <w:sz w:val="24"/>
                <w:highlight w:val="none"/>
              </w:rPr>
            </w:pPr>
          </w:p>
        </w:tc>
        <w:tc>
          <w:tcPr>
            <w:tcW w:w="400" w:type="pct"/>
            <w:vAlign w:val="center"/>
          </w:tcPr>
          <w:p w14:paraId="20C4ADBE">
            <w:pPr>
              <w:snapToGrid w:val="0"/>
              <w:spacing w:line="360" w:lineRule="auto"/>
              <w:jc w:val="center"/>
              <w:rPr>
                <w:rFonts w:ascii="宋体" w:hAnsi="宋体" w:cs="宋体"/>
                <w:color w:val="000000"/>
                <w:sz w:val="24"/>
                <w:highlight w:val="none"/>
              </w:rPr>
            </w:pPr>
          </w:p>
        </w:tc>
        <w:tc>
          <w:tcPr>
            <w:tcW w:w="521" w:type="pct"/>
            <w:vAlign w:val="center"/>
          </w:tcPr>
          <w:p w14:paraId="3A3F857A">
            <w:pPr>
              <w:snapToGrid w:val="0"/>
              <w:spacing w:line="360" w:lineRule="auto"/>
              <w:jc w:val="center"/>
              <w:rPr>
                <w:rFonts w:ascii="宋体" w:hAnsi="宋体" w:cs="宋体"/>
                <w:color w:val="000000"/>
                <w:sz w:val="24"/>
                <w:highlight w:val="none"/>
              </w:rPr>
            </w:pPr>
          </w:p>
        </w:tc>
        <w:tc>
          <w:tcPr>
            <w:tcW w:w="881" w:type="pct"/>
            <w:vAlign w:val="center"/>
          </w:tcPr>
          <w:p w14:paraId="2E96F24C">
            <w:pPr>
              <w:snapToGrid w:val="0"/>
              <w:spacing w:line="360" w:lineRule="auto"/>
              <w:jc w:val="center"/>
              <w:rPr>
                <w:rFonts w:ascii="宋体" w:hAnsi="宋体" w:cs="宋体"/>
                <w:color w:val="000000"/>
                <w:sz w:val="24"/>
                <w:highlight w:val="none"/>
              </w:rPr>
            </w:pPr>
          </w:p>
        </w:tc>
        <w:tc>
          <w:tcPr>
            <w:tcW w:w="280" w:type="pct"/>
            <w:vAlign w:val="center"/>
          </w:tcPr>
          <w:p w14:paraId="06C69268">
            <w:pPr>
              <w:snapToGrid w:val="0"/>
              <w:spacing w:line="360" w:lineRule="auto"/>
              <w:jc w:val="center"/>
              <w:rPr>
                <w:rFonts w:ascii="宋体" w:hAnsi="宋体" w:cs="宋体"/>
                <w:color w:val="000000"/>
                <w:sz w:val="24"/>
                <w:highlight w:val="none"/>
              </w:rPr>
            </w:pPr>
          </w:p>
        </w:tc>
        <w:tc>
          <w:tcPr>
            <w:tcW w:w="440" w:type="pct"/>
            <w:vAlign w:val="center"/>
          </w:tcPr>
          <w:p w14:paraId="29C12622">
            <w:pPr>
              <w:spacing w:line="360" w:lineRule="auto"/>
              <w:jc w:val="center"/>
              <w:rPr>
                <w:rFonts w:ascii="宋体" w:hAnsi="宋体" w:cs="宋体"/>
                <w:color w:val="000000"/>
                <w:sz w:val="24"/>
                <w:highlight w:val="none"/>
              </w:rPr>
            </w:pPr>
          </w:p>
        </w:tc>
        <w:tc>
          <w:tcPr>
            <w:tcW w:w="561" w:type="pct"/>
            <w:vAlign w:val="center"/>
          </w:tcPr>
          <w:p w14:paraId="4639B6CE">
            <w:pPr>
              <w:spacing w:line="360" w:lineRule="auto"/>
              <w:jc w:val="center"/>
              <w:rPr>
                <w:rFonts w:ascii="宋体" w:hAnsi="宋体" w:cs="宋体"/>
                <w:color w:val="000000"/>
                <w:sz w:val="24"/>
                <w:highlight w:val="none"/>
              </w:rPr>
            </w:pPr>
          </w:p>
        </w:tc>
        <w:tc>
          <w:tcPr>
            <w:tcW w:w="881" w:type="pct"/>
            <w:vAlign w:val="center"/>
          </w:tcPr>
          <w:p w14:paraId="704F6CC1">
            <w:pPr>
              <w:spacing w:line="360" w:lineRule="auto"/>
              <w:jc w:val="center"/>
              <w:rPr>
                <w:rFonts w:ascii="宋体" w:hAnsi="宋体" w:cs="宋体"/>
                <w:color w:val="000000"/>
                <w:sz w:val="24"/>
                <w:highlight w:val="none"/>
              </w:rPr>
            </w:pPr>
          </w:p>
        </w:tc>
        <w:tc>
          <w:tcPr>
            <w:tcW w:w="881" w:type="pct"/>
            <w:vAlign w:val="center"/>
          </w:tcPr>
          <w:p w14:paraId="530E60F6">
            <w:pPr>
              <w:spacing w:line="360" w:lineRule="auto"/>
              <w:jc w:val="center"/>
              <w:rPr>
                <w:rFonts w:ascii="宋体" w:hAnsi="宋体" w:cs="宋体"/>
                <w:color w:val="000000"/>
                <w:sz w:val="24"/>
                <w:highlight w:val="none"/>
              </w:rPr>
            </w:pPr>
          </w:p>
        </w:tc>
      </w:tr>
      <w:tr w14:paraId="5670C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50" w:type="pct"/>
            <w:vAlign w:val="center"/>
          </w:tcPr>
          <w:p w14:paraId="4299C8D8">
            <w:pPr>
              <w:spacing w:line="360" w:lineRule="auto"/>
              <w:jc w:val="center"/>
              <w:rPr>
                <w:rFonts w:ascii="宋体" w:hAnsi="宋体" w:cs="宋体"/>
                <w:color w:val="000000"/>
                <w:sz w:val="24"/>
                <w:highlight w:val="none"/>
              </w:rPr>
            </w:pPr>
          </w:p>
        </w:tc>
        <w:tc>
          <w:tcPr>
            <w:tcW w:w="400" w:type="pct"/>
            <w:vAlign w:val="center"/>
          </w:tcPr>
          <w:p w14:paraId="65305FA2">
            <w:pPr>
              <w:snapToGrid w:val="0"/>
              <w:spacing w:line="360" w:lineRule="auto"/>
              <w:jc w:val="center"/>
              <w:rPr>
                <w:rFonts w:ascii="宋体" w:hAnsi="宋体" w:cs="宋体"/>
                <w:color w:val="000000"/>
                <w:sz w:val="24"/>
                <w:highlight w:val="none"/>
              </w:rPr>
            </w:pPr>
          </w:p>
        </w:tc>
        <w:tc>
          <w:tcPr>
            <w:tcW w:w="521" w:type="pct"/>
            <w:vAlign w:val="center"/>
          </w:tcPr>
          <w:p w14:paraId="789950E7">
            <w:pPr>
              <w:snapToGrid w:val="0"/>
              <w:spacing w:line="360" w:lineRule="auto"/>
              <w:jc w:val="center"/>
              <w:rPr>
                <w:rFonts w:ascii="宋体" w:hAnsi="宋体" w:cs="宋体"/>
                <w:color w:val="000000"/>
                <w:sz w:val="24"/>
                <w:highlight w:val="none"/>
              </w:rPr>
            </w:pPr>
          </w:p>
        </w:tc>
        <w:tc>
          <w:tcPr>
            <w:tcW w:w="881" w:type="pct"/>
            <w:vAlign w:val="center"/>
          </w:tcPr>
          <w:p w14:paraId="381E63CE">
            <w:pPr>
              <w:snapToGrid w:val="0"/>
              <w:spacing w:line="360" w:lineRule="auto"/>
              <w:jc w:val="center"/>
              <w:rPr>
                <w:rFonts w:ascii="宋体" w:hAnsi="宋体" w:cs="宋体"/>
                <w:color w:val="000000"/>
                <w:sz w:val="24"/>
                <w:highlight w:val="none"/>
              </w:rPr>
            </w:pPr>
          </w:p>
        </w:tc>
        <w:tc>
          <w:tcPr>
            <w:tcW w:w="280" w:type="pct"/>
            <w:vAlign w:val="center"/>
          </w:tcPr>
          <w:p w14:paraId="1E2D1B69">
            <w:pPr>
              <w:snapToGrid w:val="0"/>
              <w:spacing w:line="360" w:lineRule="auto"/>
              <w:jc w:val="center"/>
              <w:rPr>
                <w:rFonts w:ascii="宋体" w:hAnsi="宋体" w:cs="宋体"/>
                <w:color w:val="000000"/>
                <w:sz w:val="24"/>
                <w:highlight w:val="none"/>
              </w:rPr>
            </w:pPr>
          </w:p>
        </w:tc>
        <w:tc>
          <w:tcPr>
            <w:tcW w:w="440" w:type="pct"/>
            <w:vAlign w:val="center"/>
          </w:tcPr>
          <w:p w14:paraId="58B43488">
            <w:pPr>
              <w:spacing w:line="360" w:lineRule="auto"/>
              <w:jc w:val="center"/>
              <w:rPr>
                <w:rFonts w:ascii="宋体" w:hAnsi="宋体" w:cs="宋体"/>
                <w:color w:val="000000"/>
                <w:sz w:val="24"/>
                <w:highlight w:val="none"/>
              </w:rPr>
            </w:pPr>
          </w:p>
        </w:tc>
        <w:tc>
          <w:tcPr>
            <w:tcW w:w="561" w:type="pct"/>
            <w:vAlign w:val="center"/>
          </w:tcPr>
          <w:p w14:paraId="1DE70700">
            <w:pPr>
              <w:spacing w:line="360" w:lineRule="auto"/>
              <w:jc w:val="center"/>
              <w:rPr>
                <w:rFonts w:ascii="宋体" w:hAnsi="宋体" w:cs="宋体"/>
                <w:color w:val="000000"/>
                <w:sz w:val="24"/>
                <w:highlight w:val="none"/>
              </w:rPr>
            </w:pPr>
          </w:p>
        </w:tc>
        <w:tc>
          <w:tcPr>
            <w:tcW w:w="881" w:type="pct"/>
            <w:vAlign w:val="center"/>
          </w:tcPr>
          <w:p w14:paraId="39890995">
            <w:pPr>
              <w:spacing w:line="360" w:lineRule="auto"/>
              <w:jc w:val="center"/>
              <w:rPr>
                <w:rFonts w:ascii="宋体" w:hAnsi="宋体" w:cs="宋体"/>
                <w:color w:val="000000"/>
                <w:sz w:val="24"/>
                <w:highlight w:val="none"/>
              </w:rPr>
            </w:pPr>
          </w:p>
        </w:tc>
        <w:tc>
          <w:tcPr>
            <w:tcW w:w="881" w:type="pct"/>
            <w:vAlign w:val="center"/>
          </w:tcPr>
          <w:p w14:paraId="265959AE">
            <w:pPr>
              <w:spacing w:line="360" w:lineRule="auto"/>
              <w:jc w:val="center"/>
              <w:rPr>
                <w:rFonts w:ascii="宋体" w:hAnsi="宋体" w:cs="宋体"/>
                <w:color w:val="000000"/>
                <w:sz w:val="24"/>
                <w:highlight w:val="none"/>
              </w:rPr>
            </w:pPr>
          </w:p>
        </w:tc>
      </w:tr>
      <w:tr w14:paraId="733A1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954" w:type="pct"/>
            <w:gridSpan w:val="4"/>
            <w:vAlign w:val="center"/>
          </w:tcPr>
          <w:p w14:paraId="107477CC">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投标报价（小写）</w:t>
            </w:r>
          </w:p>
        </w:tc>
        <w:tc>
          <w:tcPr>
            <w:tcW w:w="2164" w:type="pct"/>
            <w:gridSpan w:val="4"/>
            <w:vAlign w:val="center"/>
          </w:tcPr>
          <w:p w14:paraId="24B139EB">
            <w:pPr>
              <w:spacing w:line="360" w:lineRule="auto"/>
              <w:jc w:val="center"/>
              <w:rPr>
                <w:rFonts w:ascii="宋体" w:hAnsi="宋体" w:cs="宋体"/>
                <w:color w:val="000000"/>
                <w:sz w:val="24"/>
                <w:highlight w:val="none"/>
              </w:rPr>
            </w:pPr>
          </w:p>
        </w:tc>
        <w:tc>
          <w:tcPr>
            <w:tcW w:w="881" w:type="pct"/>
            <w:vAlign w:val="center"/>
          </w:tcPr>
          <w:p w14:paraId="1134B0C4">
            <w:pPr>
              <w:spacing w:line="360" w:lineRule="auto"/>
              <w:jc w:val="center"/>
              <w:rPr>
                <w:rFonts w:ascii="宋体" w:hAnsi="宋体" w:cs="宋体"/>
                <w:color w:val="000000"/>
                <w:sz w:val="24"/>
                <w:highlight w:val="none"/>
              </w:rPr>
            </w:pPr>
          </w:p>
        </w:tc>
      </w:tr>
      <w:tr w14:paraId="1DEDD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954" w:type="pct"/>
            <w:gridSpan w:val="4"/>
            <w:vAlign w:val="center"/>
          </w:tcPr>
          <w:p w14:paraId="1D2F6D11">
            <w:pPr>
              <w:spacing w:line="360" w:lineRule="auto"/>
              <w:jc w:val="center"/>
              <w:rPr>
                <w:rFonts w:ascii="宋体" w:hAnsi="宋体" w:cs="宋体"/>
                <w:b/>
                <w:color w:val="000000"/>
                <w:sz w:val="24"/>
                <w:highlight w:val="none"/>
              </w:rPr>
            </w:pPr>
            <w:r>
              <w:rPr>
                <w:rFonts w:hint="eastAsia" w:ascii="宋体" w:hAnsi="宋体" w:cs="宋体"/>
                <w:b/>
                <w:color w:val="000000"/>
                <w:sz w:val="24"/>
                <w:highlight w:val="none"/>
              </w:rPr>
              <w:t>投标报价（大写）</w:t>
            </w:r>
          </w:p>
        </w:tc>
        <w:tc>
          <w:tcPr>
            <w:tcW w:w="2164" w:type="pct"/>
            <w:gridSpan w:val="4"/>
            <w:vAlign w:val="center"/>
          </w:tcPr>
          <w:p w14:paraId="665B8B9C">
            <w:pPr>
              <w:spacing w:line="360" w:lineRule="auto"/>
              <w:jc w:val="center"/>
              <w:rPr>
                <w:rFonts w:ascii="宋体" w:hAnsi="宋体" w:cs="宋体"/>
                <w:color w:val="000000"/>
                <w:sz w:val="24"/>
                <w:highlight w:val="none"/>
              </w:rPr>
            </w:pPr>
          </w:p>
        </w:tc>
        <w:tc>
          <w:tcPr>
            <w:tcW w:w="881" w:type="pct"/>
            <w:vAlign w:val="center"/>
          </w:tcPr>
          <w:p w14:paraId="4FCB3FCB">
            <w:pPr>
              <w:spacing w:line="360" w:lineRule="auto"/>
              <w:jc w:val="center"/>
              <w:rPr>
                <w:rFonts w:ascii="宋体" w:hAnsi="宋体" w:cs="宋体"/>
                <w:color w:val="000000"/>
                <w:sz w:val="24"/>
                <w:highlight w:val="none"/>
              </w:rPr>
            </w:pPr>
          </w:p>
        </w:tc>
      </w:tr>
    </w:tbl>
    <w:p w14:paraId="09FDC647">
      <w:pPr>
        <w:snapToGrid w:val="0"/>
        <w:spacing w:line="360" w:lineRule="auto"/>
        <w:ind w:left="480"/>
        <w:rPr>
          <w:rFonts w:ascii="宋体" w:hAnsi="宋体" w:cs="宋体"/>
          <w:b/>
          <w:color w:val="000000"/>
          <w:kern w:val="0"/>
          <w:sz w:val="24"/>
          <w:highlight w:val="none"/>
          <w:lang w:val="zh-CN"/>
        </w:rPr>
      </w:pPr>
      <w:r>
        <w:rPr>
          <w:rFonts w:hint="eastAsia" w:ascii="宋体" w:hAnsi="宋体" w:cs="宋体"/>
          <w:b/>
          <w:color w:val="000000"/>
          <w:kern w:val="0"/>
          <w:sz w:val="24"/>
          <w:highlight w:val="none"/>
          <w:lang w:val="zh-CN"/>
        </w:rPr>
        <w:t>注：</w:t>
      </w:r>
    </w:p>
    <w:p w14:paraId="527BC94F">
      <w:pPr>
        <w:spacing w:line="360" w:lineRule="auto"/>
        <w:ind w:left="-2" w:leftChars="-1" w:firstLine="480" w:firstLineChars="2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1、投标人需按本表格式填写</w:t>
      </w:r>
      <w:r>
        <w:rPr>
          <w:rFonts w:hint="eastAsia" w:ascii="宋体" w:hAnsi="宋体" w:cs="宋体"/>
          <w:b/>
          <w:color w:val="000000"/>
          <w:kern w:val="0"/>
          <w:sz w:val="24"/>
          <w:highlight w:val="none"/>
          <w:lang w:val="zh-CN"/>
        </w:rPr>
        <w:t>，</w:t>
      </w:r>
      <w:r>
        <w:rPr>
          <w:rFonts w:hint="eastAsia" w:ascii="宋体" w:hAnsi="宋体" w:cs="宋体"/>
          <w:b/>
          <w:color w:val="000000"/>
          <w:kern w:val="0"/>
          <w:sz w:val="24"/>
          <w:highlight w:val="none"/>
        </w:rPr>
        <w:t>否则视为</w:t>
      </w:r>
      <w:r>
        <w:rPr>
          <w:rFonts w:hint="eastAsia" w:ascii="宋体" w:hAnsi="宋体" w:cs="宋体"/>
          <w:b/>
          <w:color w:val="000000"/>
          <w:sz w:val="24"/>
          <w:highlight w:val="none"/>
        </w:rPr>
        <w:t>投标文件含有采购人不能接受的附加条件，投标无效</w:t>
      </w:r>
      <w:r>
        <w:rPr>
          <w:rFonts w:hint="eastAsia" w:ascii="宋体" w:hAnsi="宋体" w:cs="宋体"/>
          <w:color w:val="000000"/>
          <w:kern w:val="0"/>
          <w:sz w:val="24"/>
          <w:highlight w:val="none"/>
          <w:lang w:val="zh-CN"/>
        </w:rPr>
        <w:t>。</w:t>
      </w:r>
    </w:p>
    <w:p w14:paraId="5A1BA71A">
      <w:pPr>
        <w:spacing w:line="360" w:lineRule="auto"/>
        <w:ind w:firstLine="480" w:firstLineChars="200"/>
        <w:rPr>
          <w:rFonts w:ascii="宋体" w:hAnsi="宋体" w:cs="宋体"/>
          <w:color w:val="000000"/>
          <w:kern w:val="0"/>
          <w:sz w:val="24"/>
          <w:highlight w:val="none"/>
        </w:rPr>
      </w:pPr>
      <w:r>
        <w:rPr>
          <w:rFonts w:hint="eastAsia" w:ascii="宋体" w:hAnsi="宋体" w:cs="宋体"/>
          <w:color w:val="000000"/>
          <w:kern w:val="0"/>
          <w:sz w:val="24"/>
          <w:highlight w:val="none"/>
          <w:lang w:val="zh-CN"/>
        </w:rPr>
        <w:t>2、有关本项目实施所涉及的一切费用均计入报价。</w:t>
      </w:r>
      <w:r>
        <w:rPr>
          <w:rFonts w:hint="eastAsia" w:ascii="宋体" w:hAnsi="宋体" w:cs="宋体"/>
          <w:b/>
          <w:color w:val="000000"/>
          <w:kern w:val="0"/>
          <w:sz w:val="24"/>
          <w:highlight w:val="none"/>
          <w:lang w:val="zh-CN"/>
        </w:rPr>
        <w:t>采购人将以合同形式有偿取得货物或服务，不接受投标人给予的赠品、回扣或者与采购无关的其他商品、服务</w:t>
      </w:r>
      <w:r>
        <w:rPr>
          <w:rFonts w:hint="eastAsia" w:ascii="宋体" w:hAnsi="宋体" w:cs="宋体"/>
          <w:color w:val="000000"/>
          <w:kern w:val="0"/>
          <w:sz w:val="24"/>
          <w:highlight w:val="none"/>
          <w:lang w:val="zh-CN"/>
        </w:rPr>
        <w:t>，</w:t>
      </w:r>
      <w:r>
        <w:rPr>
          <w:rFonts w:hint="eastAsia" w:ascii="宋体" w:hAnsi="宋体" w:cs="宋体"/>
          <w:b/>
          <w:color w:val="000000"/>
          <w:kern w:val="0"/>
          <w:sz w:val="24"/>
          <w:highlight w:val="none"/>
          <w:lang w:val="zh-CN"/>
        </w:rPr>
        <w:t>不得出现“0元”“免费赠送”等形式的无偿报价，</w:t>
      </w:r>
      <w:r>
        <w:rPr>
          <w:rFonts w:hint="eastAsia" w:ascii="宋体" w:hAnsi="宋体" w:cs="宋体"/>
          <w:b/>
          <w:color w:val="000000"/>
          <w:kern w:val="0"/>
          <w:sz w:val="24"/>
          <w:highlight w:val="none"/>
        </w:rPr>
        <w:t>否则视为</w:t>
      </w:r>
      <w:r>
        <w:rPr>
          <w:rFonts w:hint="eastAsia" w:ascii="宋体" w:hAnsi="宋体" w:cs="宋体"/>
          <w:b/>
          <w:color w:val="000000"/>
          <w:sz w:val="24"/>
          <w:highlight w:val="none"/>
        </w:rPr>
        <w:t>投标文件含有采购人不能接受的附加条件，投标无效</w:t>
      </w:r>
      <w:r>
        <w:rPr>
          <w:rFonts w:hint="eastAsia" w:ascii="宋体" w:hAnsi="宋体" w:cs="宋体"/>
          <w:b/>
          <w:color w:val="000000"/>
          <w:kern w:val="0"/>
          <w:sz w:val="24"/>
          <w:highlight w:val="none"/>
          <w:lang w:val="zh-CN"/>
        </w:rPr>
        <w:t>；采购内容未包含在《开标一览表（报价表）》名称栏中，投标人不能作出合理解释的，</w:t>
      </w:r>
      <w:r>
        <w:rPr>
          <w:rFonts w:hint="eastAsia" w:ascii="宋体" w:hAnsi="宋体" w:cs="宋体"/>
          <w:b/>
          <w:color w:val="000000"/>
          <w:kern w:val="0"/>
          <w:sz w:val="24"/>
          <w:highlight w:val="none"/>
        </w:rPr>
        <w:t>视为</w:t>
      </w:r>
      <w:r>
        <w:rPr>
          <w:rFonts w:hint="eastAsia" w:ascii="宋体" w:hAnsi="宋体" w:cs="宋体"/>
          <w:b/>
          <w:color w:val="000000"/>
          <w:sz w:val="24"/>
          <w:highlight w:val="none"/>
        </w:rPr>
        <w:t>投标文件含有采购人不能接受的附加条件的，投标无效。</w:t>
      </w:r>
    </w:p>
    <w:p w14:paraId="0C921C76">
      <w:pPr>
        <w:snapToGrid w:val="0"/>
        <w:spacing w:line="360" w:lineRule="auto"/>
        <w:ind w:firstLine="480" w:firstLineChars="200"/>
        <w:jc w:val="lef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3、特别提示：采购代理机构将对项目名称和项目编号，中标供应商名称、地址和中标金额，主要中标标的名称、品牌（如果有）、规格型号、数量、单价等予以公示。</w:t>
      </w:r>
    </w:p>
    <w:p w14:paraId="75915AD8">
      <w:pPr>
        <w:snapToGrid w:val="0"/>
        <w:spacing w:line="360" w:lineRule="auto"/>
        <w:ind w:firstLine="480" w:firstLineChars="200"/>
        <w:jc w:val="left"/>
        <w:rPr>
          <w:rFonts w:ascii="宋体" w:hAnsi="宋体" w:cs="宋体"/>
          <w:color w:val="000000"/>
          <w:kern w:val="0"/>
          <w:sz w:val="24"/>
          <w:highlight w:val="none"/>
          <w:lang w:val="zh-CN"/>
        </w:rPr>
      </w:pPr>
      <w:r>
        <w:rPr>
          <w:rFonts w:ascii="宋体" w:hAnsi="宋体" w:cs="宋体"/>
          <w:color w:val="000000"/>
          <w:kern w:val="0"/>
          <w:sz w:val="24"/>
          <w:szCs w:val="22"/>
          <w:highlight w:val="none"/>
          <w:lang w:val="zh-CN"/>
        </w:rPr>
        <w:t>4</w:t>
      </w:r>
      <w:r>
        <w:rPr>
          <w:rFonts w:hint="eastAsia" w:ascii="宋体" w:hAnsi="宋体" w:cs="宋体"/>
          <w:color w:val="000000"/>
          <w:kern w:val="0"/>
          <w:sz w:val="24"/>
          <w:szCs w:val="22"/>
          <w:highlight w:val="none"/>
          <w:lang w:val="zh-CN"/>
        </w:rPr>
        <w:t>、</w:t>
      </w:r>
      <w:r>
        <w:rPr>
          <w:rFonts w:hint="eastAsia" w:ascii="宋体" w:hAnsi="宋体" w:cs="宋体"/>
          <w:color w:val="000000"/>
          <w:kern w:val="0"/>
          <w:sz w:val="24"/>
          <w:highlight w:val="none"/>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14:paraId="378E639F">
      <w:pPr>
        <w:spacing w:line="360" w:lineRule="auto"/>
        <w:ind w:firstLine="482" w:firstLineChars="200"/>
        <w:rPr>
          <w:rFonts w:ascii="宋体" w:hAnsi="宋体" w:cs="宋体"/>
          <w:b/>
          <w:color w:val="000000"/>
          <w:kern w:val="0"/>
          <w:sz w:val="24"/>
          <w:highlight w:val="none"/>
        </w:rPr>
      </w:pPr>
    </w:p>
    <w:p w14:paraId="47BF6341">
      <w:pPr>
        <w:pStyle w:val="28"/>
        <w:keepNext w:val="0"/>
        <w:pageBreakBefore w:val="0"/>
        <w:tabs>
          <w:tab w:val="clear" w:pos="720"/>
        </w:tabs>
        <w:snapToGrid w:val="0"/>
        <w:spacing w:before="120" w:after="120"/>
        <w:ind w:firstLine="643"/>
        <w:outlineLvl w:val="9"/>
        <w:rPr>
          <w:rFonts w:ascii="宋体" w:hAnsi="宋体" w:eastAsia="宋体" w:cs="宋体"/>
          <w:color w:val="000000"/>
          <w:kern w:val="2"/>
          <w:sz w:val="32"/>
          <w:szCs w:val="32"/>
          <w:highlight w:val="none"/>
        </w:rPr>
      </w:pPr>
    </w:p>
    <w:p w14:paraId="55A0CE69">
      <w:pPr>
        <w:pStyle w:val="28"/>
        <w:keepNext w:val="0"/>
        <w:pageBreakBefore w:val="0"/>
        <w:tabs>
          <w:tab w:val="clear" w:pos="720"/>
        </w:tabs>
        <w:snapToGrid w:val="0"/>
        <w:spacing w:before="120" w:after="120"/>
        <w:ind w:firstLine="643"/>
        <w:outlineLvl w:val="9"/>
        <w:rPr>
          <w:rFonts w:ascii="宋体" w:hAnsi="宋体" w:eastAsia="宋体" w:cs="宋体"/>
          <w:color w:val="000000"/>
          <w:kern w:val="2"/>
          <w:sz w:val="32"/>
          <w:szCs w:val="32"/>
          <w:highlight w:val="none"/>
        </w:rPr>
        <w:sectPr>
          <w:pgSz w:w="16838" w:h="11906" w:orient="landscape"/>
          <w:pgMar w:top="1418" w:right="1247" w:bottom="1418" w:left="1276" w:header="851" w:footer="992" w:gutter="0"/>
          <w:cols w:space="720" w:num="1"/>
          <w:titlePg/>
          <w:docGrid w:linePitch="312" w:charSpace="0"/>
        </w:sectPr>
      </w:pPr>
    </w:p>
    <w:p w14:paraId="210095F2">
      <w:pPr>
        <w:pStyle w:val="28"/>
        <w:keepNext w:val="0"/>
        <w:pageBreakBefore w:val="0"/>
        <w:tabs>
          <w:tab w:val="clear" w:pos="720"/>
        </w:tabs>
        <w:snapToGrid w:val="0"/>
        <w:spacing w:before="120" w:after="120"/>
        <w:ind w:firstLine="643"/>
        <w:outlineLvl w:val="9"/>
        <w:rPr>
          <w:rFonts w:ascii="宋体" w:hAnsi="宋体" w:eastAsia="宋体" w:cs="宋体"/>
          <w:color w:val="000000"/>
          <w:sz w:val="32"/>
          <w:szCs w:val="32"/>
          <w:highlight w:val="none"/>
        </w:rPr>
      </w:pPr>
      <w:r>
        <w:rPr>
          <w:rFonts w:hint="eastAsia" w:ascii="宋体" w:hAnsi="宋体" w:eastAsia="宋体" w:cs="宋体"/>
          <w:color w:val="000000"/>
          <w:kern w:val="2"/>
          <w:sz w:val="32"/>
          <w:szCs w:val="32"/>
          <w:highlight w:val="none"/>
        </w:rPr>
        <w:t>二、</w:t>
      </w:r>
      <w:r>
        <w:rPr>
          <w:rFonts w:hint="eastAsia" w:ascii="宋体" w:hAnsi="宋体" w:eastAsia="宋体" w:cs="宋体"/>
          <w:color w:val="000000"/>
          <w:sz w:val="32"/>
          <w:szCs w:val="32"/>
          <w:highlight w:val="none"/>
        </w:rPr>
        <w:t>中小企业声明函</w:t>
      </w:r>
      <w:bookmarkStart w:id="435" w:name="_Hlk101259491"/>
      <w:r>
        <w:rPr>
          <w:rFonts w:hint="eastAsia" w:ascii="宋体" w:hAnsi="宋体" w:eastAsia="宋体" w:cs="宋体"/>
          <w:color w:val="000000"/>
          <w:sz w:val="32"/>
          <w:szCs w:val="32"/>
          <w:highlight w:val="none"/>
        </w:rPr>
        <w:t>（如果有）</w:t>
      </w:r>
      <w:bookmarkEnd w:id="435"/>
    </w:p>
    <w:p w14:paraId="73903800">
      <w:pPr>
        <w:widowControl/>
        <w:spacing w:line="360" w:lineRule="auto"/>
        <w:ind w:firstLine="120" w:firstLineChars="50"/>
        <w:jc w:val="left"/>
        <w:rPr>
          <w:rFonts w:ascii="宋体" w:hAnsi="宋体" w:cs="宋体"/>
          <w:b/>
          <w:color w:val="000000"/>
          <w:sz w:val="24"/>
          <w:highlight w:val="none"/>
        </w:rPr>
      </w:pPr>
      <w:r>
        <w:rPr>
          <w:rFonts w:hint="eastAsia" w:ascii="宋体" w:hAnsi="宋体" w:cs="宋体"/>
          <w:b/>
          <w:color w:val="000000"/>
          <w:sz w:val="24"/>
          <w:highlight w:val="none"/>
        </w:rPr>
        <w:t>[招标公告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cs="宋体"/>
          <w:b/>
          <w:color w:val="000000"/>
          <w:sz w:val="24"/>
          <w:highlight w:val="none"/>
        </w:rPr>
        <w:t>7</w:t>
      </w:r>
      <w:r>
        <w:rPr>
          <w:rFonts w:hint="eastAsia" w:ascii="宋体" w:hAnsi="宋体" w:cs="宋体"/>
          <w:b/>
          <w:color w:val="000000"/>
          <w:sz w:val="24"/>
          <w:highlight w:val="none"/>
        </w:rPr>
        <w:t>）。]</w:t>
      </w:r>
    </w:p>
    <w:p w14:paraId="21F4C8D4">
      <w:pPr>
        <w:pStyle w:val="28"/>
        <w:keepNext w:val="0"/>
        <w:pageBreakBefore w:val="0"/>
        <w:tabs>
          <w:tab w:val="clear" w:pos="720"/>
        </w:tabs>
        <w:snapToGrid w:val="0"/>
        <w:spacing w:before="120" w:after="120"/>
        <w:ind w:firstLine="643"/>
        <w:outlineLvl w:val="9"/>
        <w:rPr>
          <w:rFonts w:ascii="宋体" w:hAnsi="宋体" w:eastAsia="宋体" w:cs="宋体"/>
          <w:b w:val="0"/>
          <w:color w:val="000000"/>
          <w:sz w:val="32"/>
          <w:szCs w:val="32"/>
          <w:highlight w:val="none"/>
        </w:rPr>
      </w:pPr>
    </w:p>
    <w:p w14:paraId="30D47685">
      <w:pPr>
        <w:spacing w:line="360" w:lineRule="auto"/>
        <w:ind w:right="420" w:firstLine="3614" w:firstLineChars="1000"/>
        <w:rPr>
          <w:rFonts w:ascii="宋体" w:hAnsi="宋体" w:cs="宋体"/>
          <w:b/>
          <w:color w:val="000000"/>
          <w:kern w:val="0"/>
          <w:sz w:val="36"/>
          <w:szCs w:val="36"/>
          <w:highlight w:val="none"/>
        </w:rPr>
      </w:pPr>
    </w:p>
    <w:p w14:paraId="56AC3DE8">
      <w:pPr>
        <w:spacing w:line="360" w:lineRule="auto"/>
        <w:ind w:right="420" w:firstLine="3614" w:firstLineChars="1000"/>
        <w:rPr>
          <w:rFonts w:ascii="宋体" w:hAnsi="宋体" w:cs="宋体"/>
          <w:b/>
          <w:color w:val="000000"/>
          <w:kern w:val="0"/>
          <w:sz w:val="36"/>
          <w:szCs w:val="36"/>
          <w:highlight w:val="none"/>
        </w:rPr>
      </w:pPr>
    </w:p>
    <w:p w14:paraId="594C7768">
      <w:pPr>
        <w:spacing w:line="360" w:lineRule="auto"/>
        <w:ind w:right="420" w:firstLine="3614" w:firstLineChars="1000"/>
        <w:rPr>
          <w:rFonts w:ascii="宋体" w:hAnsi="宋体" w:cs="宋体"/>
          <w:b/>
          <w:color w:val="000000"/>
          <w:kern w:val="0"/>
          <w:sz w:val="36"/>
          <w:szCs w:val="36"/>
          <w:highlight w:val="none"/>
        </w:rPr>
      </w:pPr>
    </w:p>
    <w:p w14:paraId="4D258E73">
      <w:pPr>
        <w:spacing w:line="360" w:lineRule="auto"/>
        <w:ind w:right="420" w:firstLine="3614" w:firstLineChars="1000"/>
        <w:rPr>
          <w:rFonts w:ascii="宋体" w:hAnsi="宋体" w:cs="宋体"/>
          <w:b/>
          <w:color w:val="000000"/>
          <w:kern w:val="0"/>
          <w:sz w:val="36"/>
          <w:szCs w:val="36"/>
          <w:highlight w:val="none"/>
        </w:rPr>
      </w:pPr>
    </w:p>
    <w:p w14:paraId="5F5A1433">
      <w:pPr>
        <w:spacing w:line="360" w:lineRule="auto"/>
        <w:ind w:right="420" w:firstLine="3614" w:firstLineChars="1000"/>
        <w:rPr>
          <w:rFonts w:ascii="宋体" w:hAnsi="宋体" w:cs="宋体"/>
          <w:b/>
          <w:color w:val="000000"/>
          <w:kern w:val="0"/>
          <w:sz w:val="36"/>
          <w:szCs w:val="36"/>
          <w:highlight w:val="none"/>
        </w:rPr>
      </w:pPr>
    </w:p>
    <w:p w14:paraId="1AA2AD09">
      <w:pPr>
        <w:spacing w:line="360" w:lineRule="auto"/>
        <w:ind w:right="420" w:firstLine="3614" w:firstLineChars="1000"/>
        <w:rPr>
          <w:rFonts w:ascii="宋体" w:hAnsi="宋体" w:cs="宋体"/>
          <w:b/>
          <w:color w:val="000000"/>
          <w:kern w:val="0"/>
          <w:sz w:val="36"/>
          <w:szCs w:val="36"/>
          <w:highlight w:val="none"/>
        </w:rPr>
      </w:pPr>
    </w:p>
    <w:p w14:paraId="2E5BA8FC">
      <w:pPr>
        <w:spacing w:line="360" w:lineRule="auto"/>
        <w:ind w:right="420" w:firstLine="3614" w:firstLineChars="1000"/>
        <w:rPr>
          <w:rFonts w:ascii="宋体" w:hAnsi="宋体" w:cs="宋体"/>
          <w:b/>
          <w:color w:val="000000"/>
          <w:kern w:val="0"/>
          <w:sz w:val="36"/>
          <w:szCs w:val="36"/>
          <w:highlight w:val="none"/>
        </w:rPr>
      </w:pPr>
    </w:p>
    <w:p w14:paraId="4C146447">
      <w:pPr>
        <w:spacing w:line="360" w:lineRule="auto"/>
        <w:ind w:right="420" w:firstLine="3614" w:firstLineChars="1000"/>
        <w:rPr>
          <w:rFonts w:ascii="宋体" w:hAnsi="宋体" w:cs="宋体"/>
          <w:b/>
          <w:color w:val="000000"/>
          <w:kern w:val="0"/>
          <w:sz w:val="36"/>
          <w:szCs w:val="36"/>
          <w:highlight w:val="none"/>
        </w:rPr>
      </w:pPr>
    </w:p>
    <w:p w14:paraId="40A5823B">
      <w:pPr>
        <w:spacing w:line="360" w:lineRule="auto"/>
        <w:ind w:right="420" w:firstLine="3614" w:firstLineChars="1000"/>
        <w:rPr>
          <w:rFonts w:ascii="宋体" w:hAnsi="宋体" w:cs="宋体"/>
          <w:b/>
          <w:color w:val="000000"/>
          <w:kern w:val="0"/>
          <w:sz w:val="36"/>
          <w:szCs w:val="36"/>
          <w:highlight w:val="none"/>
        </w:rPr>
      </w:pPr>
    </w:p>
    <w:p w14:paraId="436E7639">
      <w:pPr>
        <w:spacing w:line="360" w:lineRule="auto"/>
        <w:ind w:right="420" w:firstLine="3614" w:firstLineChars="1000"/>
        <w:rPr>
          <w:rFonts w:ascii="宋体" w:hAnsi="宋体" w:cs="宋体"/>
          <w:b/>
          <w:color w:val="000000"/>
          <w:kern w:val="0"/>
          <w:sz w:val="36"/>
          <w:szCs w:val="36"/>
          <w:highlight w:val="none"/>
        </w:rPr>
      </w:pPr>
    </w:p>
    <w:p w14:paraId="197DC0A2">
      <w:pPr>
        <w:spacing w:line="360" w:lineRule="auto"/>
        <w:ind w:right="420" w:firstLine="3614" w:firstLineChars="1000"/>
        <w:rPr>
          <w:rFonts w:ascii="宋体" w:hAnsi="宋体" w:cs="宋体"/>
          <w:b/>
          <w:color w:val="000000"/>
          <w:kern w:val="0"/>
          <w:sz w:val="36"/>
          <w:szCs w:val="36"/>
          <w:highlight w:val="none"/>
        </w:rPr>
      </w:pPr>
    </w:p>
    <w:p w14:paraId="15AFF33B">
      <w:pPr>
        <w:spacing w:line="360" w:lineRule="auto"/>
        <w:ind w:right="420" w:firstLine="3614" w:firstLineChars="1000"/>
        <w:rPr>
          <w:rFonts w:ascii="宋体" w:hAnsi="宋体" w:cs="宋体"/>
          <w:b/>
          <w:color w:val="000000"/>
          <w:kern w:val="0"/>
          <w:sz w:val="36"/>
          <w:szCs w:val="36"/>
          <w:highlight w:val="none"/>
        </w:rPr>
      </w:pPr>
    </w:p>
    <w:p w14:paraId="30C27983">
      <w:pPr>
        <w:spacing w:line="360" w:lineRule="auto"/>
        <w:ind w:right="420" w:firstLine="3614" w:firstLineChars="1000"/>
        <w:rPr>
          <w:rFonts w:ascii="宋体" w:hAnsi="宋体" w:cs="宋体"/>
          <w:b/>
          <w:color w:val="000000"/>
          <w:kern w:val="0"/>
          <w:sz w:val="36"/>
          <w:szCs w:val="36"/>
          <w:highlight w:val="none"/>
        </w:rPr>
      </w:pPr>
    </w:p>
    <w:p w14:paraId="347F6B01">
      <w:pPr>
        <w:spacing w:line="360" w:lineRule="auto"/>
        <w:ind w:right="420" w:firstLine="3614" w:firstLineChars="1000"/>
        <w:rPr>
          <w:rFonts w:ascii="宋体" w:hAnsi="宋体" w:cs="宋体"/>
          <w:b/>
          <w:color w:val="000000"/>
          <w:kern w:val="0"/>
          <w:sz w:val="36"/>
          <w:szCs w:val="36"/>
          <w:highlight w:val="none"/>
        </w:rPr>
      </w:pPr>
    </w:p>
    <w:p w14:paraId="44813348">
      <w:pPr>
        <w:spacing w:line="360" w:lineRule="auto"/>
        <w:ind w:right="420" w:firstLine="3614" w:firstLineChars="1000"/>
        <w:rPr>
          <w:rFonts w:ascii="宋体" w:hAnsi="宋体" w:cs="宋体"/>
          <w:b/>
          <w:color w:val="000000"/>
          <w:kern w:val="0"/>
          <w:sz w:val="36"/>
          <w:szCs w:val="36"/>
          <w:highlight w:val="none"/>
        </w:rPr>
      </w:pPr>
    </w:p>
    <w:p w14:paraId="6A37A1EF">
      <w:pPr>
        <w:spacing w:line="360" w:lineRule="auto"/>
        <w:ind w:right="420" w:firstLine="3614" w:firstLineChars="1000"/>
        <w:rPr>
          <w:rFonts w:ascii="宋体" w:hAnsi="宋体" w:cs="宋体"/>
          <w:b/>
          <w:color w:val="000000"/>
          <w:kern w:val="0"/>
          <w:sz w:val="36"/>
          <w:szCs w:val="36"/>
          <w:highlight w:val="none"/>
        </w:rPr>
      </w:pPr>
    </w:p>
    <w:p w14:paraId="45F3E35D">
      <w:pPr>
        <w:pStyle w:val="2"/>
        <w:keepNext w:val="0"/>
        <w:keepLines w:val="0"/>
        <w:pageBreakBefore/>
        <w:widowControl/>
        <w:spacing w:before="100" w:beforeAutospacing="1" w:after="100" w:afterAutospacing="1" w:line="360" w:lineRule="auto"/>
        <w:ind w:left="1290" w:firstLine="3092" w:firstLineChars="700"/>
        <w:rPr>
          <w:rFonts w:ascii="宋体" w:hAnsi="宋体" w:cs="宋体"/>
          <w:color w:val="000000"/>
          <w:highlight w:val="none"/>
        </w:rPr>
      </w:pPr>
      <w:bookmarkStart w:id="436" w:name="_Toc465665161"/>
      <w:r>
        <w:rPr>
          <w:rFonts w:hint="eastAsia" w:ascii="宋体" w:hAnsi="宋体" w:cs="宋体"/>
          <w:color w:val="000000"/>
          <w:highlight w:val="none"/>
        </w:rPr>
        <w:t>附件</w:t>
      </w:r>
      <w:bookmarkEnd w:id="436"/>
    </w:p>
    <w:p w14:paraId="34187040">
      <w:pPr>
        <w:spacing w:line="360" w:lineRule="auto"/>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附件1：</w:t>
      </w:r>
    </w:p>
    <w:p w14:paraId="5F51A0D2">
      <w:pPr>
        <w:spacing w:line="360" w:lineRule="auto"/>
        <w:jc w:val="center"/>
        <w:rPr>
          <w:rFonts w:ascii="宋体" w:hAnsi="宋体" w:cs="宋体"/>
          <w:b/>
          <w:color w:val="000000"/>
          <w:spacing w:val="6"/>
          <w:sz w:val="32"/>
          <w:szCs w:val="32"/>
          <w:highlight w:val="none"/>
        </w:rPr>
      </w:pPr>
      <w:bookmarkStart w:id="437" w:name="OLE_LINK13"/>
      <w:bookmarkStart w:id="438" w:name="OLE_LINK14"/>
      <w:r>
        <w:rPr>
          <w:rFonts w:hint="eastAsia" w:ascii="宋体" w:hAnsi="宋体" w:cs="宋体"/>
          <w:b/>
          <w:color w:val="000000"/>
          <w:spacing w:val="6"/>
          <w:sz w:val="32"/>
          <w:szCs w:val="32"/>
          <w:highlight w:val="none"/>
        </w:rPr>
        <w:t>残疾人福利性单位声明函</w:t>
      </w:r>
    </w:p>
    <w:bookmarkEnd w:id="437"/>
    <w:bookmarkEnd w:id="438"/>
    <w:p w14:paraId="3753B23C">
      <w:pPr>
        <w:spacing w:line="360" w:lineRule="auto"/>
        <w:rPr>
          <w:rFonts w:ascii="宋体" w:hAnsi="宋体" w:cs="宋体"/>
          <w:b/>
          <w:color w:val="000000"/>
          <w:spacing w:val="6"/>
          <w:sz w:val="30"/>
          <w:szCs w:val="30"/>
          <w:highlight w:val="none"/>
        </w:rPr>
      </w:pPr>
    </w:p>
    <w:p w14:paraId="1450F309">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cs="宋体"/>
          <w:color w:val="000000"/>
          <w:sz w:val="24"/>
          <w:highlight w:val="none"/>
          <w:u w:val="single"/>
        </w:rPr>
        <w:t>杭州电子科技大学</w:t>
      </w:r>
      <w:r>
        <w:rPr>
          <w:rFonts w:hint="eastAsia" w:ascii="宋体" w:hAnsi="宋体" w:cs="宋体"/>
          <w:color w:val="000000"/>
          <w:sz w:val="24"/>
          <w:highlight w:val="none"/>
        </w:rPr>
        <w:t>_单位的_</w:t>
      </w:r>
      <w:r>
        <w:rPr>
          <w:rFonts w:hint="eastAsia" w:ascii="宋体" w:hAnsi="宋体" w:cs="宋体"/>
          <w:color w:val="000000"/>
          <w:sz w:val="24"/>
          <w:highlight w:val="none"/>
          <w:u w:val="single"/>
        </w:rPr>
        <w:t>高真空磁控溅射镀膜机</w:t>
      </w:r>
      <w:r>
        <w:rPr>
          <w:rFonts w:hint="eastAsia" w:ascii="宋体" w:hAnsi="宋体" w:cs="宋体"/>
          <w:color w:val="000000"/>
          <w:sz w:val="24"/>
          <w:highlight w:val="none"/>
        </w:rPr>
        <w:t>__项目采购活动提供本单位制造的货物（由本单位承担工程/提供服务），或者提供其他残疾人福利性单位制造的货物（不包括使用非残疾人福利性单位注册商标的货物）。</w:t>
      </w:r>
    </w:p>
    <w:p w14:paraId="5C16A47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本单位对上述声明的真实性负责。如有虚假，将依法承担相应责任。</w:t>
      </w:r>
    </w:p>
    <w:p w14:paraId="637A6938">
      <w:pPr>
        <w:spacing w:line="360" w:lineRule="auto"/>
        <w:ind w:firstLine="480" w:firstLineChars="200"/>
        <w:rPr>
          <w:rFonts w:ascii="宋体" w:hAnsi="宋体" w:cs="宋体"/>
          <w:color w:val="000000"/>
          <w:sz w:val="24"/>
          <w:highlight w:val="none"/>
        </w:rPr>
      </w:pPr>
    </w:p>
    <w:p w14:paraId="259AACD4">
      <w:pPr>
        <w:spacing w:line="360" w:lineRule="auto"/>
        <w:ind w:firstLine="480" w:firstLineChars="200"/>
        <w:rPr>
          <w:rFonts w:ascii="宋体" w:hAnsi="宋体" w:cs="宋体"/>
          <w:color w:val="000000"/>
          <w:sz w:val="24"/>
          <w:highlight w:val="none"/>
        </w:rPr>
      </w:pPr>
    </w:p>
    <w:p w14:paraId="565F89ED">
      <w:pPr>
        <w:tabs>
          <w:tab w:val="left" w:pos="4860"/>
        </w:tabs>
        <w:spacing w:line="360" w:lineRule="auto"/>
        <w:ind w:right="1560" w:firstLine="480" w:firstLineChars="200"/>
        <w:jc w:val="center"/>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kern w:val="0"/>
          <w:sz w:val="24"/>
          <w:highlight w:val="none"/>
          <w:lang w:val="zh-CN"/>
        </w:rPr>
        <w:t>投标人名称（电子签名）</w:t>
      </w:r>
      <w:r>
        <w:rPr>
          <w:rFonts w:hint="eastAsia" w:ascii="宋体" w:hAnsi="宋体" w:cs="宋体"/>
          <w:color w:val="000000"/>
          <w:sz w:val="24"/>
          <w:highlight w:val="none"/>
        </w:rPr>
        <w:t>：</w:t>
      </w:r>
    </w:p>
    <w:p w14:paraId="1304FD04">
      <w:pPr>
        <w:tabs>
          <w:tab w:val="left" w:pos="4860"/>
        </w:tabs>
        <w:spacing w:line="360" w:lineRule="auto"/>
        <w:ind w:right="1560" w:firstLine="480" w:firstLineChars="200"/>
        <w:jc w:val="center"/>
        <w:rPr>
          <w:rFonts w:ascii="宋体" w:hAnsi="宋体" w:cs="宋体"/>
          <w:color w:val="000000"/>
          <w:sz w:val="24"/>
          <w:highlight w:val="none"/>
        </w:rPr>
      </w:pPr>
      <w:r>
        <w:rPr>
          <w:rFonts w:hint="eastAsia" w:ascii="宋体" w:hAnsi="宋体" w:cs="宋体"/>
          <w:color w:val="000000"/>
          <w:sz w:val="24"/>
          <w:highlight w:val="none"/>
        </w:rPr>
        <w:t xml:space="preserve">       日  期：</w:t>
      </w:r>
    </w:p>
    <w:p w14:paraId="5BB07056">
      <w:pPr>
        <w:spacing w:line="360" w:lineRule="auto"/>
        <w:ind w:firstLine="480" w:firstLineChars="200"/>
        <w:rPr>
          <w:rFonts w:ascii="宋体" w:hAnsi="宋体" w:cs="宋体"/>
          <w:color w:val="000000"/>
          <w:sz w:val="24"/>
          <w:highlight w:val="none"/>
        </w:rPr>
      </w:pPr>
    </w:p>
    <w:p w14:paraId="15AEC6DA">
      <w:pPr>
        <w:spacing w:line="360" w:lineRule="auto"/>
        <w:ind w:firstLine="420" w:firstLineChars="200"/>
        <w:rPr>
          <w:rFonts w:ascii="宋体" w:hAnsi="宋体" w:cs="宋体"/>
          <w:color w:val="000000"/>
          <w:highlight w:val="none"/>
        </w:rPr>
      </w:pPr>
    </w:p>
    <w:p w14:paraId="4118D2E7">
      <w:pPr>
        <w:spacing w:line="360" w:lineRule="auto"/>
        <w:ind w:firstLine="420" w:firstLineChars="200"/>
        <w:rPr>
          <w:rFonts w:ascii="宋体" w:hAnsi="宋体" w:cs="宋体"/>
          <w:color w:val="000000"/>
          <w:highlight w:val="none"/>
        </w:rPr>
      </w:pPr>
    </w:p>
    <w:p w14:paraId="7B6126AD">
      <w:pPr>
        <w:spacing w:line="360" w:lineRule="auto"/>
        <w:ind w:firstLine="420" w:firstLineChars="200"/>
        <w:rPr>
          <w:rFonts w:ascii="宋体" w:hAnsi="宋体" w:cs="宋体"/>
          <w:color w:val="000000"/>
          <w:highlight w:val="none"/>
        </w:rPr>
      </w:pPr>
    </w:p>
    <w:p w14:paraId="2E3FA612">
      <w:pPr>
        <w:spacing w:line="360" w:lineRule="auto"/>
        <w:ind w:firstLine="420" w:firstLineChars="200"/>
        <w:rPr>
          <w:rFonts w:ascii="宋体" w:hAnsi="宋体" w:cs="宋体"/>
          <w:color w:val="000000"/>
          <w:highlight w:val="none"/>
        </w:rPr>
      </w:pPr>
    </w:p>
    <w:p w14:paraId="16AB22B0">
      <w:pPr>
        <w:spacing w:line="360" w:lineRule="auto"/>
        <w:rPr>
          <w:rFonts w:ascii="宋体" w:hAnsi="宋体" w:cs="宋体"/>
          <w:b/>
          <w:color w:val="000000"/>
          <w:sz w:val="24"/>
          <w:highlight w:val="none"/>
        </w:rPr>
      </w:pPr>
    </w:p>
    <w:p w14:paraId="21FC5679">
      <w:pPr>
        <w:spacing w:line="360" w:lineRule="auto"/>
        <w:rPr>
          <w:rFonts w:ascii="宋体" w:hAnsi="宋体" w:cs="宋体"/>
          <w:b/>
          <w:color w:val="000000"/>
          <w:sz w:val="24"/>
          <w:highlight w:val="none"/>
        </w:rPr>
      </w:pPr>
    </w:p>
    <w:p w14:paraId="6ADB02A7">
      <w:pPr>
        <w:spacing w:line="360" w:lineRule="auto"/>
        <w:rPr>
          <w:rFonts w:ascii="宋体" w:hAnsi="宋体" w:cs="宋体"/>
          <w:b/>
          <w:color w:val="000000"/>
          <w:sz w:val="24"/>
          <w:highlight w:val="none"/>
        </w:rPr>
      </w:pPr>
    </w:p>
    <w:p w14:paraId="658E05C9">
      <w:pPr>
        <w:spacing w:line="360" w:lineRule="auto"/>
        <w:rPr>
          <w:rFonts w:ascii="宋体" w:hAnsi="宋体" w:cs="宋体"/>
          <w:b/>
          <w:color w:val="000000"/>
          <w:sz w:val="24"/>
          <w:highlight w:val="none"/>
        </w:rPr>
      </w:pPr>
    </w:p>
    <w:p w14:paraId="1B893DF8">
      <w:pPr>
        <w:spacing w:line="360" w:lineRule="auto"/>
        <w:rPr>
          <w:rFonts w:ascii="宋体" w:hAnsi="宋体" w:cs="宋体"/>
          <w:b/>
          <w:color w:val="000000"/>
          <w:sz w:val="24"/>
          <w:highlight w:val="none"/>
        </w:rPr>
      </w:pPr>
    </w:p>
    <w:p w14:paraId="1834DB10">
      <w:pPr>
        <w:spacing w:line="360" w:lineRule="auto"/>
        <w:rPr>
          <w:rFonts w:ascii="宋体" w:hAnsi="宋体" w:cs="宋体"/>
          <w:b/>
          <w:color w:val="000000"/>
          <w:sz w:val="24"/>
          <w:highlight w:val="none"/>
        </w:rPr>
      </w:pPr>
    </w:p>
    <w:p w14:paraId="07C2869B">
      <w:pPr>
        <w:spacing w:line="360" w:lineRule="auto"/>
        <w:rPr>
          <w:rFonts w:ascii="宋体" w:hAnsi="宋体" w:cs="宋体"/>
          <w:b/>
          <w:color w:val="000000"/>
          <w:sz w:val="24"/>
          <w:highlight w:val="none"/>
        </w:rPr>
      </w:pPr>
    </w:p>
    <w:p w14:paraId="7BC29CA0">
      <w:pPr>
        <w:spacing w:line="360" w:lineRule="auto"/>
        <w:rPr>
          <w:rFonts w:ascii="宋体" w:hAnsi="宋体" w:cs="宋体"/>
          <w:b/>
          <w:color w:val="000000"/>
          <w:sz w:val="24"/>
          <w:highlight w:val="none"/>
        </w:rPr>
      </w:pPr>
    </w:p>
    <w:p w14:paraId="55B4A8B9">
      <w:pPr>
        <w:spacing w:line="360" w:lineRule="auto"/>
        <w:rPr>
          <w:rFonts w:ascii="宋体" w:hAnsi="宋体" w:cs="宋体"/>
          <w:b/>
          <w:color w:val="000000"/>
          <w:sz w:val="24"/>
          <w:highlight w:val="none"/>
        </w:rPr>
      </w:pPr>
    </w:p>
    <w:p w14:paraId="5C1C9DC3">
      <w:pPr>
        <w:spacing w:line="360" w:lineRule="auto"/>
        <w:jc w:val="left"/>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附件2：质疑函范本及制作说明</w:t>
      </w:r>
    </w:p>
    <w:p w14:paraId="4CAB08BC">
      <w:pPr>
        <w:spacing w:line="360" w:lineRule="auto"/>
        <w:jc w:val="center"/>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质疑函范本</w:t>
      </w:r>
    </w:p>
    <w:p w14:paraId="7B831953">
      <w:pPr>
        <w:snapToGrid w:val="0"/>
        <w:spacing w:before="240" w:beforeLines="100" w:line="360" w:lineRule="auto"/>
        <w:rPr>
          <w:rFonts w:ascii="宋体" w:hAnsi="宋体" w:cs="宋体"/>
          <w:bCs/>
          <w:color w:val="000000"/>
          <w:sz w:val="24"/>
          <w:highlight w:val="none"/>
        </w:rPr>
      </w:pPr>
      <w:r>
        <w:rPr>
          <w:rFonts w:hint="eastAsia" w:ascii="宋体" w:hAnsi="宋体" w:cs="宋体"/>
          <w:bCs/>
          <w:color w:val="000000"/>
          <w:sz w:val="24"/>
          <w:highlight w:val="none"/>
        </w:rPr>
        <w:t>一、质疑供应商基本信息</w:t>
      </w:r>
    </w:p>
    <w:p w14:paraId="3D245054">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质疑供应商：</w:t>
      </w:r>
      <w:r>
        <w:rPr>
          <w:rFonts w:hint="eastAsia" w:ascii="宋体" w:hAnsi="宋体" w:cs="宋体"/>
          <w:color w:val="000000"/>
          <w:sz w:val="24"/>
          <w:highlight w:val="none"/>
          <w:u w:val="dotted"/>
        </w:rPr>
        <w:t xml:space="preserve">                                        </w:t>
      </w:r>
    </w:p>
    <w:p w14:paraId="5B1F02C1">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地址：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p>
    <w:p w14:paraId="692EF56F">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634E9335">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授权代表：</w:t>
      </w:r>
      <w:r>
        <w:rPr>
          <w:rFonts w:hint="eastAsia" w:ascii="宋体" w:hAnsi="宋体" w:cs="宋体"/>
          <w:color w:val="000000"/>
          <w:sz w:val="24"/>
          <w:highlight w:val="none"/>
          <w:u w:val="dotted"/>
        </w:rPr>
        <w:t xml:space="preserve">                                          </w:t>
      </w:r>
    </w:p>
    <w:p w14:paraId="4C164453">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15961C9C">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p>
    <w:p w14:paraId="2B75A294">
      <w:pPr>
        <w:snapToGrid w:val="0"/>
        <w:spacing w:line="360" w:lineRule="auto"/>
        <w:rPr>
          <w:rFonts w:ascii="宋体" w:hAnsi="宋体" w:cs="宋体"/>
          <w:bCs/>
          <w:color w:val="000000"/>
          <w:sz w:val="24"/>
          <w:highlight w:val="none"/>
        </w:rPr>
      </w:pPr>
      <w:r>
        <w:rPr>
          <w:rFonts w:hint="eastAsia" w:ascii="宋体" w:hAnsi="宋体" w:cs="宋体"/>
          <w:bCs/>
          <w:color w:val="000000"/>
          <w:sz w:val="24"/>
          <w:highlight w:val="none"/>
        </w:rPr>
        <w:t>二、质疑项目基本情况</w:t>
      </w:r>
    </w:p>
    <w:p w14:paraId="07A97869">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质疑项目的名称：</w:t>
      </w:r>
      <w:r>
        <w:rPr>
          <w:rFonts w:hint="eastAsia" w:ascii="宋体" w:hAnsi="宋体" w:cs="宋体"/>
          <w:color w:val="000000"/>
          <w:sz w:val="24"/>
          <w:highlight w:val="none"/>
          <w:u w:val="dotted"/>
        </w:rPr>
        <w:t xml:space="preserve">                                      </w:t>
      </w:r>
    </w:p>
    <w:p w14:paraId="17A1B7B4">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质疑项目的编号：</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包号：</w:t>
      </w:r>
      <w:r>
        <w:rPr>
          <w:rFonts w:hint="eastAsia" w:ascii="宋体" w:hAnsi="宋体" w:cs="宋体"/>
          <w:color w:val="000000"/>
          <w:sz w:val="24"/>
          <w:highlight w:val="none"/>
          <w:u w:val="dotted"/>
        </w:rPr>
        <w:t xml:space="preserve">                 </w:t>
      </w:r>
    </w:p>
    <w:p w14:paraId="094BD675">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采购人名称：</w:t>
      </w:r>
      <w:r>
        <w:rPr>
          <w:rFonts w:hint="eastAsia" w:ascii="宋体" w:hAnsi="宋体" w:cs="宋体"/>
          <w:color w:val="000000"/>
          <w:sz w:val="24"/>
          <w:highlight w:val="none"/>
          <w:u w:val="dotted"/>
        </w:rPr>
        <w:t xml:space="preserve">                                         </w:t>
      </w:r>
    </w:p>
    <w:p w14:paraId="7DB45644">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采购文件获取日期：</w:t>
      </w:r>
      <w:r>
        <w:rPr>
          <w:rFonts w:hint="eastAsia" w:ascii="宋体" w:hAnsi="宋体" w:cs="宋体"/>
          <w:color w:val="000000"/>
          <w:sz w:val="24"/>
          <w:highlight w:val="none"/>
          <w:u w:val="dotted"/>
        </w:rPr>
        <w:t xml:space="preserve">                                           </w:t>
      </w:r>
    </w:p>
    <w:p w14:paraId="24F9B578">
      <w:pPr>
        <w:snapToGrid w:val="0"/>
        <w:spacing w:line="360" w:lineRule="auto"/>
        <w:rPr>
          <w:rFonts w:ascii="宋体" w:hAnsi="宋体" w:cs="宋体"/>
          <w:bCs/>
          <w:color w:val="000000"/>
          <w:sz w:val="24"/>
          <w:highlight w:val="none"/>
        </w:rPr>
      </w:pPr>
      <w:r>
        <w:rPr>
          <w:rFonts w:hint="eastAsia" w:ascii="宋体" w:hAnsi="宋体" w:cs="宋体"/>
          <w:bCs/>
          <w:color w:val="000000"/>
          <w:sz w:val="24"/>
          <w:highlight w:val="none"/>
        </w:rPr>
        <w:t>三、质疑事项具体内容</w:t>
      </w:r>
    </w:p>
    <w:p w14:paraId="24329245">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质疑事项1：</w:t>
      </w:r>
      <w:r>
        <w:rPr>
          <w:rFonts w:hint="eastAsia" w:ascii="宋体" w:hAnsi="宋体" w:cs="宋体"/>
          <w:color w:val="000000"/>
          <w:sz w:val="24"/>
          <w:highlight w:val="none"/>
          <w:u w:val="dotted"/>
        </w:rPr>
        <w:t xml:space="preserve">                                         </w:t>
      </w:r>
    </w:p>
    <w:p w14:paraId="2E562FAE">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事实依据：</w:t>
      </w:r>
      <w:r>
        <w:rPr>
          <w:rFonts w:hint="eastAsia" w:ascii="宋体" w:hAnsi="宋体" w:cs="宋体"/>
          <w:color w:val="000000"/>
          <w:sz w:val="24"/>
          <w:highlight w:val="none"/>
          <w:u w:val="dotted"/>
        </w:rPr>
        <w:t xml:space="preserve">                                          </w:t>
      </w:r>
    </w:p>
    <w:p w14:paraId="0EED8BFE">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u w:val="dotted"/>
        </w:rPr>
        <w:t xml:space="preserve">                                                       </w:t>
      </w:r>
    </w:p>
    <w:p w14:paraId="2F03C921">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法律依据：</w:t>
      </w:r>
      <w:r>
        <w:rPr>
          <w:rFonts w:hint="eastAsia" w:ascii="宋体" w:hAnsi="宋体" w:cs="宋体"/>
          <w:color w:val="000000"/>
          <w:sz w:val="24"/>
          <w:highlight w:val="none"/>
          <w:u w:val="dotted"/>
        </w:rPr>
        <w:t xml:space="preserve">                                          </w:t>
      </w:r>
    </w:p>
    <w:p w14:paraId="356792A1">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2F7CC889">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质疑事项2</w:t>
      </w:r>
    </w:p>
    <w:p w14:paraId="1C41A814">
      <w:pPr>
        <w:snapToGrid w:val="0"/>
        <w:spacing w:line="360" w:lineRule="auto"/>
        <w:rPr>
          <w:rFonts w:ascii="宋体" w:hAnsi="宋体" w:cs="宋体"/>
          <w:color w:val="000000"/>
          <w:sz w:val="24"/>
          <w:highlight w:val="none"/>
        </w:rPr>
      </w:pPr>
      <w:r>
        <w:rPr>
          <w:rFonts w:hint="eastAsia" w:ascii="宋体" w:hAnsi="宋体" w:cs="宋体"/>
          <w:color w:val="000000"/>
          <w:sz w:val="24"/>
          <w:highlight w:val="none"/>
        </w:rPr>
        <w:t>……</w:t>
      </w:r>
    </w:p>
    <w:p w14:paraId="115D8FBC">
      <w:pPr>
        <w:snapToGrid w:val="0"/>
        <w:spacing w:line="360" w:lineRule="auto"/>
        <w:rPr>
          <w:rFonts w:ascii="宋体" w:hAnsi="宋体" w:cs="宋体"/>
          <w:bCs/>
          <w:color w:val="000000"/>
          <w:sz w:val="24"/>
          <w:highlight w:val="none"/>
        </w:rPr>
      </w:pPr>
      <w:r>
        <w:rPr>
          <w:rFonts w:hint="eastAsia" w:ascii="宋体" w:hAnsi="宋体" w:cs="宋体"/>
          <w:bCs/>
          <w:color w:val="000000"/>
          <w:sz w:val="24"/>
          <w:highlight w:val="none"/>
        </w:rPr>
        <w:t>四、与质疑事项相关的质疑请求</w:t>
      </w:r>
    </w:p>
    <w:p w14:paraId="713DEE5B">
      <w:pPr>
        <w:snapToGrid w:val="0"/>
        <w:spacing w:line="360" w:lineRule="auto"/>
        <w:rPr>
          <w:rFonts w:ascii="宋体" w:hAnsi="宋体" w:cs="宋体"/>
          <w:color w:val="000000"/>
          <w:sz w:val="24"/>
          <w:highlight w:val="none"/>
          <w:u w:val="dotted"/>
        </w:rPr>
      </w:pPr>
      <w:r>
        <w:rPr>
          <w:rFonts w:hint="eastAsia" w:ascii="宋体" w:hAnsi="宋体" w:cs="宋体"/>
          <w:color w:val="000000"/>
          <w:sz w:val="24"/>
          <w:highlight w:val="none"/>
        </w:rPr>
        <w:t>请求：</w:t>
      </w:r>
      <w:r>
        <w:rPr>
          <w:rFonts w:hint="eastAsia" w:ascii="宋体" w:hAnsi="宋体" w:cs="宋体"/>
          <w:color w:val="000000"/>
          <w:sz w:val="24"/>
          <w:highlight w:val="none"/>
          <w:u w:val="dotted"/>
        </w:rPr>
        <w:t xml:space="preserve">                                               </w:t>
      </w:r>
    </w:p>
    <w:p w14:paraId="784F8176">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签字（签章）：                   公章：                      </w:t>
      </w:r>
    </w:p>
    <w:p w14:paraId="3F52C23F">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w:t>
      </w:r>
    </w:p>
    <w:p w14:paraId="4DBC3130">
      <w:pPr>
        <w:spacing w:line="360" w:lineRule="auto"/>
        <w:jc w:val="center"/>
        <w:rPr>
          <w:rFonts w:ascii="宋体" w:hAnsi="宋体" w:cs="宋体"/>
          <w:b/>
          <w:bCs/>
          <w:color w:val="000000"/>
          <w:sz w:val="24"/>
          <w:highlight w:val="none"/>
        </w:rPr>
      </w:pPr>
    </w:p>
    <w:p w14:paraId="61E595A7">
      <w:pPr>
        <w:spacing w:line="360" w:lineRule="auto"/>
        <w:rPr>
          <w:rFonts w:ascii="宋体" w:hAnsi="宋体" w:cs="宋体"/>
          <w:b/>
          <w:color w:val="000000"/>
          <w:sz w:val="24"/>
          <w:highlight w:val="none"/>
        </w:rPr>
      </w:pPr>
    </w:p>
    <w:p w14:paraId="498FB491">
      <w:pPr>
        <w:spacing w:line="360" w:lineRule="auto"/>
        <w:rPr>
          <w:rFonts w:ascii="宋体" w:hAnsi="宋体" w:cs="宋体"/>
          <w:b/>
          <w:color w:val="000000"/>
          <w:sz w:val="24"/>
          <w:highlight w:val="none"/>
        </w:rPr>
      </w:pPr>
    </w:p>
    <w:p w14:paraId="72B95541">
      <w:pPr>
        <w:spacing w:line="360" w:lineRule="auto"/>
        <w:rPr>
          <w:rFonts w:ascii="宋体" w:hAnsi="宋体" w:cs="宋体"/>
          <w:b/>
          <w:color w:val="000000"/>
          <w:sz w:val="24"/>
          <w:highlight w:val="none"/>
        </w:rPr>
      </w:pPr>
    </w:p>
    <w:p w14:paraId="6D43DC52">
      <w:pPr>
        <w:spacing w:line="360" w:lineRule="auto"/>
        <w:rPr>
          <w:rFonts w:ascii="宋体" w:hAnsi="宋体" w:cs="宋体"/>
          <w:b/>
          <w:color w:val="000000"/>
          <w:sz w:val="24"/>
          <w:highlight w:val="none"/>
        </w:rPr>
      </w:pPr>
      <w:r>
        <w:rPr>
          <w:rFonts w:hint="eastAsia" w:ascii="宋体" w:hAnsi="宋体" w:cs="宋体"/>
          <w:b/>
          <w:color w:val="000000"/>
          <w:sz w:val="24"/>
          <w:highlight w:val="none"/>
        </w:rPr>
        <w:t>质疑函制作说明：</w:t>
      </w:r>
    </w:p>
    <w:p w14:paraId="6CB50A76">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1.供应商提出质疑时，应提交质疑函和必要的证明材料。</w:t>
      </w:r>
    </w:p>
    <w:p w14:paraId="3BA07BEC">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2.质疑供应商若委托代理人进行质疑的，质疑函应按要求列明“授权代表”的有关内容，并在附件中提交由质疑</w:t>
      </w:r>
      <w:r>
        <w:rPr>
          <w:rFonts w:hint="eastAsia" w:ascii="宋体" w:hAnsi="宋体" w:cs="宋体"/>
          <w:color w:val="000000"/>
          <w:kern w:val="0"/>
          <w:sz w:val="24"/>
          <w:highlight w:val="none"/>
        </w:rPr>
        <w:t>供应商签署的授权委托书。授权委托书应载明代理人的姓名或者名称、代理事项、具体权限、期限和相关事项。</w:t>
      </w:r>
    </w:p>
    <w:p w14:paraId="6E21617D">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3.质疑供应商若对项目的某一分包进行质疑，质疑函中应列明具体分包号。</w:t>
      </w:r>
    </w:p>
    <w:p w14:paraId="3455D3CC">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4.质疑函的质疑事项应具体、明确，并有必要的事实依据和法律依据。</w:t>
      </w:r>
    </w:p>
    <w:p w14:paraId="688B0FDD">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5.质疑函的质疑请求应与质疑事项相关。</w:t>
      </w:r>
    </w:p>
    <w:p w14:paraId="4F698E39">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6.质疑供应商为自然人的，质疑函应由本人签字；质疑供应商为法人或者其他组织的，质疑函应由法定代表人、主要负责人，或者其授权代表签字或者盖章，并加盖公章。</w:t>
      </w:r>
    </w:p>
    <w:p w14:paraId="29E14EB4">
      <w:pPr>
        <w:widowControl/>
        <w:spacing w:line="360" w:lineRule="auto"/>
        <w:ind w:firstLine="600" w:firstLineChars="200"/>
        <w:jc w:val="left"/>
        <w:rPr>
          <w:rFonts w:ascii="宋体" w:hAnsi="宋体" w:cs="宋体"/>
          <w:color w:val="000000"/>
          <w:sz w:val="30"/>
          <w:szCs w:val="30"/>
          <w:highlight w:val="none"/>
        </w:rPr>
      </w:pPr>
    </w:p>
    <w:p w14:paraId="193C482C">
      <w:pPr>
        <w:spacing w:line="360" w:lineRule="auto"/>
        <w:jc w:val="center"/>
        <w:rPr>
          <w:rFonts w:ascii="宋体" w:hAnsi="宋体" w:cs="宋体"/>
          <w:b/>
          <w:color w:val="000000"/>
          <w:spacing w:val="6"/>
          <w:sz w:val="32"/>
          <w:szCs w:val="32"/>
          <w:highlight w:val="none"/>
        </w:rPr>
      </w:pPr>
    </w:p>
    <w:p w14:paraId="4EA47D10">
      <w:pPr>
        <w:spacing w:line="360" w:lineRule="auto"/>
        <w:jc w:val="center"/>
        <w:rPr>
          <w:rFonts w:ascii="宋体" w:hAnsi="宋体" w:cs="宋体"/>
          <w:b/>
          <w:color w:val="000000"/>
          <w:spacing w:val="6"/>
          <w:sz w:val="32"/>
          <w:szCs w:val="32"/>
          <w:highlight w:val="none"/>
        </w:rPr>
      </w:pPr>
    </w:p>
    <w:p w14:paraId="4D139398">
      <w:pPr>
        <w:spacing w:line="360" w:lineRule="auto"/>
        <w:jc w:val="center"/>
        <w:rPr>
          <w:rFonts w:ascii="宋体" w:hAnsi="宋体" w:cs="宋体"/>
          <w:b/>
          <w:color w:val="000000"/>
          <w:spacing w:val="6"/>
          <w:sz w:val="32"/>
          <w:szCs w:val="32"/>
          <w:highlight w:val="none"/>
        </w:rPr>
      </w:pPr>
    </w:p>
    <w:p w14:paraId="72D75D42">
      <w:pPr>
        <w:spacing w:line="360" w:lineRule="auto"/>
        <w:jc w:val="center"/>
        <w:rPr>
          <w:rFonts w:ascii="宋体" w:hAnsi="宋体" w:cs="宋体"/>
          <w:b/>
          <w:color w:val="000000"/>
          <w:spacing w:val="6"/>
          <w:sz w:val="32"/>
          <w:szCs w:val="32"/>
          <w:highlight w:val="none"/>
        </w:rPr>
      </w:pPr>
    </w:p>
    <w:p w14:paraId="64B994FC">
      <w:pPr>
        <w:spacing w:line="360" w:lineRule="auto"/>
        <w:jc w:val="center"/>
        <w:rPr>
          <w:rFonts w:ascii="宋体" w:hAnsi="宋体" w:cs="宋体"/>
          <w:b/>
          <w:color w:val="000000"/>
          <w:spacing w:val="6"/>
          <w:sz w:val="32"/>
          <w:szCs w:val="32"/>
          <w:highlight w:val="none"/>
        </w:rPr>
      </w:pPr>
    </w:p>
    <w:p w14:paraId="27C9AF0F">
      <w:pPr>
        <w:spacing w:line="360" w:lineRule="auto"/>
        <w:jc w:val="center"/>
        <w:rPr>
          <w:rFonts w:ascii="宋体" w:hAnsi="宋体" w:cs="宋体"/>
          <w:b/>
          <w:color w:val="000000"/>
          <w:spacing w:val="6"/>
          <w:sz w:val="32"/>
          <w:szCs w:val="32"/>
          <w:highlight w:val="none"/>
        </w:rPr>
      </w:pPr>
    </w:p>
    <w:p w14:paraId="5275D178">
      <w:pPr>
        <w:spacing w:line="360" w:lineRule="auto"/>
        <w:jc w:val="center"/>
        <w:rPr>
          <w:rFonts w:ascii="宋体" w:hAnsi="宋体" w:cs="宋体"/>
          <w:b/>
          <w:color w:val="000000"/>
          <w:spacing w:val="6"/>
          <w:sz w:val="32"/>
          <w:szCs w:val="32"/>
          <w:highlight w:val="none"/>
        </w:rPr>
      </w:pPr>
    </w:p>
    <w:p w14:paraId="08A73D0A">
      <w:pPr>
        <w:spacing w:line="360" w:lineRule="auto"/>
        <w:jc w:val="center"/>
        <w:rPr>
          <w:rFonts w:ascii="宋体" w:hAnsi="宋体" w:cs="宋体"/>
          <w:b/>
          <w:color w:val="000000"/>
          <w:spacing w:val="6"/>
          <w:sz w:val="32"/>
          <w:szCs w:val="32"/>
          <w:highlight w:val="none"/>
        </w:rPr>
      </w:pPr>
    </w:p>
    <w:p w14:paraId="1CFE6E27">
      <w:pPr>
        <w:spacing w:line="360" w:lineRule="auto"/>
        <w:jc w:val="center"/>
        <w:rPr>
          <w:rFonts w:ascii="宋体" w:hAnsi="宋体" w:cs="宋体"/>
          <w:b/>
          <w:color w:val="000000"/>
          <w:spacing w:val="6"/>
          <w:sz w:val="32"/>
          <w:szCs w:val="32"/>
          <w:highlight w:val="none"/>
        </w:rPr>
      </w:pPr>
    </w:p>
    <w:p w14:paraId="02256BDD">
      <w:pPr>
        <w:spacing w:line="360" w:lineRule="auto"/>
        <w:jc w:val="center"/>
        <w:rPr>
          <w:rFonts w:ascii="宋体" w:hAnsi="宋体" w:cs="宋体"/>
          <w:b/>
          <w:color w:val="000000"/>
          <w:spacing w:val="6"/>
          <w:sz w:val="32"/>
          <w:szCs w:val="32"/>
          <w:highlight w:val="none"/>
        </w:rPr>
      </w:pPr>
    </w:p>
    <w:p w14:paraId="1452A33D">
      <w:pPr>
        <w:spacing w:line="360" w:lineRule="auto"/>
        <w:jc w:val="center"/>
        <w:rPr>
          <w:rFonts w:ascii="宋体" w:hAnsi="宋体" w:cs="宋体"/>
          <w:b/>
          <w:color w:val="000000"/>
          <w:spacing w:val="6"/>
          <w:sz w:val="32"/>
          <w:szCs w:val="32"/>
          <w:highlight w:val="none"/>
        </w:rPr>
      </w:pPr>
    </w:p>
    <w:p w14:paraId="4AC60C96">
      <w:pPr>
        <w:spacing w:line="360" w:lineRule="auto"/>
        <w:jc w:val="center"/>
        <w:rPr>
          <w:rFonts w:ascii="宋体" w:hAnsi="宋体" w:cs="宋体"/>
          <w:b/>
          <w:color w:val="000000"/>
          <w:spacing w:val="6"/>
          <w:sz w:val="32"/>
          <w:szCs w:val="32"/>
          <w:highlight w:val="none"/>
        </w:rPr>
      </w:pPr>
    </w:p>
    <w:p w14:paraId="68AAFF41">
      <w:pPr>
        <w:spacing w:line="360" w:lineRule="auto"/>
        <w:jc w:val="left"/>
        <w:rPr>
          <w:rFonts w:ascii="宋体" w:hAnsi="宋体" w:cs="宋体"/>
          <w:b/>
          <w:color w:val="000000"/>
          <w:spacing w:val="6"/>
          <w:sz w:val="32"/>
          <w:szCs w:val="32"/>
          <w:highlight w:val="none"/>
        </w:rPr>
      </w:pPr>
    </w:p>
    <w:p w14:paraId="7FC38B46">
      <w:pPr>
        <w:spacing w:line="360" w:lineRule="auto"/>
        <w:jc w:val="left"/>
        <w:rPr>
          <w:rFonts w:ascii="宋体" w:hAnsi="宋体" w:cs="宋体"/>
          <w:b/>
          <w:color w:val="000000"/>
          <w:spacing w:val="6"/>
          <w:sz w:val="32"/>
          <w:szCs w:val="32"/>
          <w:highlight w:val="none"/>
        </w:rPr>
      </w:pPr>
    </w:p>
    <w:p w14:paraId="2CE2034B">
      <w:pPr>
        <w:spacing w:line="360" w:lineRule="auto"/>
        <w:jc w:val="left"/>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附件3：投诉书范本及制作说明</w:t>
      </w:r>
    </w:p>
    <w:p w14:paraId="4E929CEA">
      <w:pPr>
        <w:spacing w:line="360" w:lineRule="auto"/>
        <w:jc w:val="center"/>
        <w:rPr>
          <w:rFonts w:ascii="宋体" w:hAnsi="宋体" w:cs="宋体"/>
          <w:b/>
          <w:color w:val="000000"/>
          <w:sz w:val="24"/>
          <w:highlight w:val="none"/>
        </w:rPr>
      </w:pPr>
    </w:p>
    <w:p w14:paraId="6DFCD088">
      <w:pPr>
        <w:spacing w:line="360" w:lineRule="auto"/>
        <w:jc w:val="center"/>
        <w:rPr>
          <w:rFonts w:ascii="宋体" w:hAnsi="宋体" w:cs="宋体"/>
          <w:b/>
          <w:color w:val="000000"/>
          <w:spacing w:val="6"/>
          <w:sz w:val="32"/>
          <w:szCs w:val="32"/>
          <w:highlight w:val="none"/>
        </w:rPr>
      </w:pPr>
      <w:r>
        <w:rPr>
          <w:rFonts w:hint="eastAsia" w:ascii="宋体" w:hAnsi="宋体" w:cs="宋体"/>
          <w:b/>
          <w:color w:val="000000"/>
          <w:spacing w:val="6"/>
          <w:sz w:val="32"/>
          <w:szCs w:val="32"/>
          <w:highlight w:val="none"/>
        </w:rPr>
        <w:t>投诉书范本</w:t>
      </w:r>
    </w:p>
    <w:p w14:paraId="42654065">
      <w:pPr>
        <w:spacing w:line="360" w:lineRule="auto"/>
        <w:rPr>
          <w:rFonts w:ascii="宋体" w:hAnsi="宋体" w:cs="宋体"/>
          <w:color w:val="000000"/>
          <w:sz w:val="24"/>
          <w:highlight w:val="none"/>
        </w:rPr>
      </w:pPr>
      <w:r>
        <w:rPr>
          <w:rFonts w:hint="eastAsia" w:ascii="宋体" w:hAnsi="宋体" w:cs="宋体"/>
          <w:color w:val="000000"/>
          <w:sz w:val="24"/>
          <w:highlight w:val="none"/>
        </w:rPr>
        <w:t>一、投诉相关主体基本情况</w:t>
      </w:r>
    </w:p>
    <w:p w14:paraId="1B9B2767">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投诉人：</w:t>
      </w:r>
      <w:r>
        <w:rPr>
          <w:rFonts w:hint="eastAsia" w:ascii="宋体" w:hAnsi="宋体" w:cs="宋体"/>
          <w:color w:val="000000"/>
          <w:sz w:val="24"/>
          <w:highlight w:val="none"/>
          <w:u w:val="dotted"/>
        </w:rPr>
        <w:t xml:space="preserve">                                               </w:t>
      </w:r>
    </w:p>
    <w:p w14:paraId="2B9EB603">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136A573C">
      <w:pPr>
        <w:tabs>
          <w:tab w:val="left" w:pos="6510"/>
        </w:tabs>
        <w:spacing w:line="360" w:lineRule="auto"/>
        <w:jc w:val="left"/>
        <w:rPr>
          <w:rFonts w:ascii="宋体" w:hAnsi="宋体" w:cs="宋体"/>
          <w:color w:val="000000"/>
          <w:sz w:val="24"/>
          <w:highlight w:val="none"/>
        </w:rPr>
      </w:pPr>
      <w:r>
        <w:rPr>
          <w:rFonts w:hint="eastAsia" w:ascii="宋体" w:hAnsi="宋体" w:cs="宋体"/>
          <w:color w:val="000000"/>
          <w:sz w:val="24"/>
          <w:highlight w:val="none"/>
        </w:rPr>
        <w:t>法定代表人/主要负责人：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50593AB5">
      <w:pPr>
        <w:tabs>
          <w:tab w:val="left" w:pos="6510"/>
        </w:tabs>
        <w:spacing w:line="360" w:lineRule="auto"/>
        <w:rPr>
          <w:rFonts w:ascii="宋体" w:hAnsi="宋体" w:cs="宋体"/>
          <w:color w:val="000000"/>
          <w:sz w:val="24"/>
          <w:highlight w:val="none"/>
          <w:u w:val="dotted"/>
        </w:rPr>
      </w:pP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1A2F29B2">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授权代表：</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p>
    <w:p w14:paraId="105D775A">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dotted"/>
        </w:rPr>
        <w:t xml:space="preserve">                   </w:t>
      </w:r>
    </w:p>
    <w:p w14:paraId="04F5C377">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被投诉人1：</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70BEF46A">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1437BC96">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51F3E628">
      <w:pPr>
        <w:spacing w:line="360" w:lineRule="auto"/>
        <w:rPr>
          <w:rFonts w:ascii="宋体" w:hAnsi="宋体" w:cs="宋体"/>
          <w:color w:val="000000"/>
          <w:sz w:val="24"/>
          <w:highlight w:val="none"/>
        </w:rPr>
      </w:pPr>
      <w:r>
        <w:rPr>
          <w:rFonts w:hint="eastAsia" w:ascii="宋体" w:hAnsi="宋体" w:cs="宋体"/>
          <w:color w:val="000000"/>
          <w:sz w:val="24"/>
          <w:highlight w:val="none"/>
        </w:rPr>
        <w:t>被投诉人2</w:t>
      </w:r>
    </w:p>
    <w:p w14:paraId="356BC863">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w:t>
      </w:r>
    </w:p>
    <w:p w14:paraId="79DC1A7D">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相关供应商：</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2ECA847F">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邮编：</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239C1D7C">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联系人：</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联系电话：</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7E678446">
      <w:pPr>
        <w:spacing w:line="360" w:lineRule="auto"/>
        <w:rPr>
          <w:rFonts w:ascii="宋体" w:hAnsi="宋体" w:cs="宋体"/>
          <w:color w:val="000000"/>
          <w:sz w:val="24"/>
          <w:highlight w:val="none"/>
        </w:rPr>
      </w:pPr>
      <w:r>
        <w:rPr>
          <w:rFonts w:hint="eastAsia" w:ascii="宋体" w:hAnsi="宋体" w:cs="宋体"/>
          <w:color w:val="000000"/>
          <w:sz w:val="24"/>
          <w:highlight w:val="none"/>
        </w:rPr>
        <w:t>二、投诉项目基本情况</w:t>
      </w:r>
    </w:p>
    <w:p w14:paraId="52DE5864">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采购项目名称：</w:t>
      </w:r>
      <w:r>
        <w:rPr>
          <w:rFonts w:hint="eastAsia" w:ascii="宋体" w:hAnsi="宋体" w:cs="宋体"/>
          <w:color w:val="000000"/>
          <w:sz w:val="24"/>
          <w:highlight w:val="none"/>
          <w:u w:val="dotted"/>
        </w:rPr>
        <w:t xml:space="preserve">                                        </w:t>
      </w:r>
    </w:p>
    <w:p w14:paraId="508F431B">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采购项目编号：</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包号：</w:t>
      </w:r>
      <w:r>
        <w:rPr>
          <w:rFonts w:hint="eastAsia" w:ascii="宋体" w:hAnsi="宋体" w:cs="宋体"/>
          <w:color w:val="000000"/>
          <w:sz w:val="24"/>
          <w:highlight w:val="none"/>
          <w:u w:val="dotted"/>
        </w:rPr>
        <w:t xml:space="preserve">              </w:t>
      </w:r>
    </w:p>
    <w:p w14:paraId="49B9E76F">
      <w:pPr>
        <w:spacing w:line="360" w:lineRule="auto"/>
        <w:rPr>
          <w:rFonts w:ascii="宋体" w:hAnsi="宋体" w:cs="宋体"/>
          <w:color w:val="000000"/>
          <w:sz w:val="24"/>
          <w:highlight w:val="none"/>
        </w:rPr>
      </w:pPr>
      <w:r>
        <w:rPr>
          <w:rFonts w:hint="eastAsia" w:ascii="宋体" w:hAnsi="宋体" w:cs="宋体"/>
          <w:color w:val="000000"/>
          <w:sz w:val="24"/>
          <w:highlight w:val="none"/>
        </w:rPr>
        <w:t>采购人名称：</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u w:val="single"/>
        </w:rPr>
        <w:t xml:space="preserve">  </w:t>
      </w:r>
    </w:p>
    <w:p w14:paraId="090595EF">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代理机构名称：</w:t>
      </w:r>
      <w:r>
        <w:rPr>
          <w:rFonts w:hint="eastAsia" w:ascii="宋体" w:hAnsi="宋体" w:cs="宋体"/>
          <w:color w:val="000000"/>
          <w:sz w:val="24"/>
          <w:highlight w:val="none"/>
          <w:u w:val="dotted"/>
        </w:rPr>
        <w:t xml:space="preserve">                                         </w:t>
      </w:r>
    </w:p>
    <w:p w14:paraId="04257BC5">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采购文件公告：</w:t>
      </w:r>
      <w:r>
        <w:rPr>
          <w:rFonts w:hint="eastAsia" w:ascii="宋体" w:hAnsi="宋体" w:cs="宋体"/>
          <w:color w:val="000000"/>
          <w:sz w:val="24"/>
          <w:highlight w:val="none"/>
          <w:u w:val="dotted"/>
        </w:rPr>
        <w:t xml:space="preserve">是/否 </w:t>
      </w:r>
      <w:r>
        <w:rPr>
          <w:rFonts w:hint="eastAsia" w:ascii="宋体" w:hAnsi="宋体" w:cs="宋体"/>
          <w:color w:val="000000"/>
          <w:sz w:val="24"/>
          <w:highlight w:val="none"/>
        </w:rPr>
        <w:t>公告期限：</w:t>
      </w:r>
      <w:r>
        <w:rPr>
          <w:rFonts w:hint="eastAsia" w:ascii="宋体" w:hAnsi="宋体" w:cs="宋体"/>
          <w:color w:val="000000"/>
          <w:sz w:val="24"/>
          <w:highlight w:val="none"/>
          <w:u w:val="dotted"/>
        </w:rPr>
        <w:t xml:space="preserve">                                 </w:t>
      </w:r>
    </w:p>
    <w:p w14:paraId="26E5F85B">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采购结果公告：</w:t>
      </w:r>
      <w:r>
        <w:rPr>
          <w:rFonts w:hint="eastAsia" w:ascii="宋体" w:hAnsi="宋体" w:cs="宋体"/>
          <w:color w:val="000000"/>
          <w:sz w:val="24"/>
          <w:highlight w:val="none"/>
          <w:u w:val="dotted"/>
        </w:rPr>
        <w:t xml:space="preserve">是/否 </w:t>
      </w:r>
      <w:r>
        <w:rPr>
          <w:rFonts w:hint="eastAsia" w:ascii="宋体" w:hAnsi="宋体" w:cs="宋体"/>
          <w:color w:val="000000"/>
          <w:sz w:val="24"/>
          <w:highlight w:val="none"/>
        </w:rPr>
        <w:t>公告期限：</w:t>
      </w:r>
      <w:r>
        <w:rPr>
          <w:rFonts w:hint="eastAsia" w:ascii="宋体" w:hAnsi="宋体" w:cs="宋体"/>
          <w:color w:val="000000"/>
          <w:sz w:val="24"/>
          <w:highlight w:val="none"/>
          <w:u w:val="dotted"/>
        </w:rPr>
        <w:t xml:space="preserve">                        </w:t>
      </w:r>
    </w:p>
    <w:p w14:paraId="176BCFF3">
      <w:pPr>
        <w:spacing w:line="360" w:lineRule="auto"/>
        <w:rPr>
          <w:rFonts w:ascii="宋体" w:hAnsi="宋体" w:cs="宋体"/>
          <w:color w:val="000000"/>
          <w:sz w:val="24"/>
          <w:highlight w:val="none"/>
        </w:rPr>
      </w:pPr>
      <w:r>
        <w:rPr>
          <w:rFonts w:hint="eastAsia" w:ascii="宋体" w:hAnsi="宋体" w:cs="宋体"/>
          <w:color w:val="000000"/>
          <w:sz w:val="24"/>
          <w:highlight w:val="none"/>
        </w:rPr>
        <w:t>三、质疑基本情况</w:t>
      </w:r>
    </w:p>
    <w:p w14:paraId="63972E18">
      <w:pPr>
        <w:spacing w:line="360" w:lineRule="auto"/>
        <w:ind w:firstLine="480" w:firstLineChars="200"/>
        <w:rPr>
          <w:rFonts w:ascii="宋体" w:hAnsi="宋体" w:cs="宋体"/>
          <w:color w:val="000000"/>
          <w:sz w:val="24"/>
          <w:highlight w:val="none"/>
          <w:u w:val="dotted"/>
        </w:rPr>
      </w:pPr>
      <w:r>
        <w:rPr>
          <w:rFonts w:hint="eastAsia" w:ascii="宋体" w:hAnsi="宋体" w:cs="宋体"/>
          <w:color w:val="000000"/>
          <w:sz w:val="24"/>
          <w:highlight w:val="none"/>
        </w:rPr>
        <w:t>投诉人于</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日，向</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提出质疑，质疑事项为：</w:t>
      </w:r>
      <w:r>
        <w:rPr>
          <w:rFonts w:hint="eastAsia" w:ascii="宋体" w:hAnsi="宋体" w:cs="宋体"/>
          <w:color w:val="000000"/>
          <w:sz w:val="24"/>
          <w:highlight w:val="none"/>
          <w:u w:val="dotted"/>
        </w:rPr>
        <w:t xml:space="preserve">                                </w:t>
      </w:r>
    </w:p>
    <w:p w14:paraId="2268AA05">
      <w:pPr>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12142F72">
      <w:pPr>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u w:val="dotted"/>
        </w:rPr>
        <w:t>采购人/代理机构</w:t>
      </w:r>
      <w:r>
        <w:rPr>
          <w:rFonts w:hint="eastAsia" w:ascii="宋体" w:hAnsi="宋体" w:cs="宋体"/>
          <w:color w:val="000000"/>
          <w:sz w:val="24"/>
          <w:highlight w:val="none"/>
        </w:rPr>
        <w:t>于</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日，就质疑事项作出了答复/没有在法定期限内作出答复。</w:t>
      </w:r>
    </w:p>
    <w:p w14:paraId="2B036D1E">
      <w:pPr>
        <w:spacing w:line="360" w:lineRule="auto"/>
        <w:rPr>
          <w:rFonts w:ascii="宋体" w:hAnsi="宋体" w:cs="宋体"/>
          <w:color w:val="000000"/>
          <w:sz w:val="24"/>
          <w:highlight w:val="none"/>
        </w:rPr>
      </w:pPr>
      <w:r>
        <w:rPr>
          <w:rFonts w:hint="eastAsia" w:ascii="宋体" w:hAnsi="宋体" w:cs="宋体"/>
          <w:color w:val="000000"/>
          <w:sz w:val="24"/>
          <w:highlight w:val="none"/>
        </w:rPr>
        <w:t>四、投诉事项具体内容</w:t>
      </w:r>
    </w:p>
    <w:p w14:paraId="52364A5D">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投诉事项 1：</w:t>
      </w:r>
      <w:r>
        <w:rPr>
          <w:rFonts w:hint="eastAsia" w:ascii="宋体" w:hAnsi="宋体" w:cs="宋体"/>
          <w:color w:val="000000"/>
          <w:sz w:val="24"/>
          <w:highlight w:val="none"/>
          <w:u w:val="dotted"/>
        </w:rPr>
        <w:t xml:space="preserve">                                       </w:t>
      </w:r>
    </w:p>
    <w:p w14:paraId="11E2DEB9">
      <w:pPr>
        <w:spacing w:line="360" w:lineRule="auto"/>
        <w:rPr>
          <w:rFonts w:ascii="宋体" w:hAnsi="宋体" w:cs="宋体"/>
          <w:color w:val="000000"/>
          <w:sz w:val="24"/>
          <w:highlight w:val="none"/>
        </w:rPr>
      </w:pPr>
      <w:r>
        <w:rPr>
          <w:rFonts w:hint="eastAsia" w:ascii="宋体" w:hAnsi="宋体" w:cs="宋体"/>
          <w:color w:val="000000"/>
          <w:sz w:val="24"/>
          <w:highlight w:val="none"/>
        </w:rPr>
        <w:t>事实依据：</w:t>
      </w:r>
      <w:r>
        <w:rPr>
          <w:rFonts w:hint="eastAsia" w:ascii="宋体" w:hAnsi="宋体" w:cs="宋体"/>
          <w:color w:val="000000"/>
          <w:sz w:val="24"/>
          <w:highlight w:val="none"/>
          <w:u w:val="dotted"/>
        </w:rPr>
        <w:t xml:space="preserve">                                         </w:t>
      </w:r>
    </w:p>
    <w:p w14:paraId="0459BBBF">
      <w:pPr>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30A0B927">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法律依据：</w:t>
      </w:r>
      <w:r>
        <w:rPr>
          <w:rFonts w:hint="eastAsia" w:ascii="宋体" w:hAnsi="宋体" w:cs="宋体"/>
          <w:color w:val="000000"/>
          <w:sz w:val="24"/>
          <w:highlight w:val="none"/>
          <w:u w:val="dotted"/>
        </w:rPr>
        <w:t xml:space="preserve">                                          </w:t>
      </w:r>
    </w:p>
    <w:p w14:paraId="4ABAECD0">
      <w:pPr>
        <w:spacing w:line="360" w:lineRule="auto"/>
        <w:rPr>
          <w:rFonts w:ascii="宋体" w:hAnsi="宋体" w:cs="宋体"/>
          <w:color w:val="000000"/>
          <w:sz w:val="24"/>
          <w:highlight w:val="none"/>
          <w:u w:val="dotted"/>
        </w:rPr>
      </w:pPr>
      <w:r>
        <w:rPr>
          <w:rFonts w:hint="eastAsia" w:ascii="宋体" w:hAnsi="宋体" w:cs="宋体"/>
          <w:color w:val="000000"/>
          <w:sz w:val="24"/>
          <w:highlight w:val="none"/>
          <w:u w:val="dotted"/>
        </w:rPr>
        <w:t xml:space="preserve">                                                      </w:t>
      </w:r>
    </w:p>
    <w:p w14:paraId="7EEFED18">
      <w:pPr>
        <w:spacing w:line="360" w:lineRule="auto"/>
        <w:rPr>
          <w:rFonts w:ascii="宋体" w:hAnsi="宋体" w:cs="宋体"/>
          <w:color w:val="000000"/>
          <w:sz w:val="24"/>
          <w:highlight w:val="none"/>
        </w:rPr>
      </w:pPr>
      <w:r>
        <w:rPr>
          <w:rFonts w:hint="eastAsia" w:ascii="宋体" w:hAnsi="宋体" w:cs="宋体"/>
          <w:color w:val="000000"/>
          <w:sz w:val="24"/>
          <w:highlight w:val="none"/>
        </w:rPr>
        <w:t>投诉事项2</w:t>
      </w:r>
    </w:p>
    <w:p w14:paraId="64145D3F">
      <w:pPr>
        <w:spacing w:line="360" w:lineRule="auto"/>
        <w:rPr>
          <w:rFonts w:ascii="宋体" w:hAnsi="宋体" w:cs="宋体"/>
          <w:color w:val="000000"/>
          <w:sz w:val="24"/>
          <w:highlight w:val="none"/>
          <w:u w:val="dotted"/>
        </w:rPr>
      </w:pPr>
      <w:r>
        <w:rPr>
          <w:rFonts w:hint="eastAsia" w:ascii="宋体" w:hAnsi="宋体" w:cs="宋体"/>
          <w:color w:val="000000"/>
          <w:sz w:val="24"/>
          <w:highlight w:val="none"/>
        </w:rPr>
        <w:t>……</w:t>
      </w:r>
    </w:p>
    <w:p w14:paraId="546649D6">
      <w:pPr>
        <w:spacing w:line="360" w:lineRule="auto"/>
        <w:rPr>
          <w:rFonts w:ascii="宋体" w:hAnsi="宋体" w:cs="宋体"/>
          <w:color w:val="000000"/>
          <w:sz w:val="24"/>
          <w:highlight w:val="none"/>
        </w:rPr>
      </w:pPr>
      <w:r>
        <w:rPr>
          <w:rFonts w:hint="eastAsia" w:ascii="宋体" w:hAnsi="宋体" w:cs="宋体"/>
          <w:color w:val="000000"/>
          <w:sz w:val="24"/>
          <w:highlight w:val="none"/>
        </w:rPr>
        <w:t>五、与投诉事项相关的投诉请求</w:t>
      </w:r>
    </w:p>
    <w:p w14:paraId="174E3E08">
      <w:pPr>
        <w:spacing w:line="360" w:lineRule="auto"/>
        <w:rPr>
          <w:rFonts w:ascii="宋体" w:hAnsi="宋体" w:cs="宋体"/>
          <w:color w:val="000000"/>
          <w:sz w:val="24"/>
          <w:highlight w:val="none"/>
        </w:rPr>
      </w:pPr>
      <w:r>
        <w:rPr>
          <w:rFonts w:hint="eastAsia" w:ascii="宋体" w:hAnsi="宋体" w:cs="宋体"/>
          <w:color w:val="000000"/>
          <w:sz w:val="24"/>
          <w:highlight w:val="none"/>
        </w:rPr>
        <w:t>请求：</w:t>
      </w:r>
      <w:r>
        <w:rPr>
          <w:rFonts w:hint="eastAsia" w:ascii="宋体" w:hAnsi="宋体" w:cs="宋体"/>
          <w:color w:val="000000"/>
          <w:sz w:val="24"/>
          <w:highlight w:val="none"/>
          <w:u w:val="dotted"/>
        </w:rPr>
        <w:t xml:space="preserve">                                              </w:t>
      </w:r>
      <w:r>
        <w:rPr>
          <w:rFonts w:hint="eastAsia" w:ascii="宋体" w:hAnsi="宋体" w:cs="宋体"/>
          <w:color w:val="000000"/>
          <w:sz w:val="24"/>
          <w:highlight w:val="none"/>
        </w:rPr>
        <w:t xml:space="preserve"> </w:t>
      </w:r>
    </w:p>
    <w:p w14:paraId="28773472">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                                                                                                    </w:t>
      </w:r>
    </w:p>
    <w:p w14:paraId="0609288B">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签字（签章）：                   公章：                      </w:t>
      </w:r>
    </w:p>
    <w:p w14:paraId="42836FCC">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w:t>
      </w:r>
    </w:p>
    <w:p w14:paraId="3E0EB791">
      <w:pPr>
        <w:spacing w:line="360" w:lineRule="auto"/>
        <w:rPr>
          <w:rFonts w:ascii="宋体" w:hAnsi="宋体" w:cs="宋体"/>
          <w:b/>
          <w:color w:val="000000"/>
          <w:sz w:val="24"/>
          <w:highlight w:val="none"/>
        </w:rPr>
      </w:pPr>
    </w:p>
    <w:p w14:paraId="0F86B556">
      <w:pPr>
        <w:spacing w:line="360" w:lineRule="auto"/>
        <w:rPr>
          <w:rFonts w:ascii="宋体" w:hAnsi="宋体" w:cs="宋体"/>
          <w:b/>
          <w:color w:val="000000"/>
          <w:sz w:val="24"/>
          <w:highlight w:val="none"/>
        </w:rPr>
      </w:pPr>
    </w:p>
    <w:p w14:paraId="261002D8">
      <w:pPr>
        <w:spacing w:line="360" w:lineRule="auto"/>
        <w:rPr>
          <w:rFonts w:ascii="宋体" w:hAnsi="宋体" w:cs="宋体"/>
          <w:b/>
          <w:color w:val="000000"/>
          <w:sz w:val="24"/>
          <w:highlight w:val="none"/>
        </w:rPr>
      </w:pPr>
      <w:r>
        <w:rPr>
          <w:rFonts w:hint="eastAsia" w:ascii="宋体" w:hAnsi="宋体" w:cs="宋体"/>
          <w:b/>
          <w:color w:val="000000"/>
          <w:sz w:val="24"/>
          <w:highlight w:val="none"/>
        </w:rPr>
        <w:t>投诉书制作说明：</w:t>
      </w:r>
    </w:p>
    <w:p w14:paraId="1930C47B">
      <w:pPr>
        <w:widowControl/>
        <w:spacing w:line="360" w:lineRule="auto"/>
        <w:ind w:firstLine="480" w:firstLineChars="200"/>
        <w:rPr>
          <w:rFonts w:ascii="宋体" w:hAnsi="宋体" w:cs="宋体"/>
          <w:color w:val="000000"/>
          <w:kern w:val="0"/>
          <w:sz w:val="24"/>
          <w:highlight w:val="none"/>
        </w:rPr>
      </w:pPr>
      <w:r>
        <w:rPr>
          <w:rFonts w:hint="eastAsia" w:ascii="宋体" w:hAnsi="宋体" w:cs="宋体"/>
          <w:color w:val="000000"/>
          <w:sz w:val="24"/>
          <w:highlight w:val="none"/>
        </w:rPr>
        <w:t>1.投诉人提起投诉时，应当提交投诉书和必要的证明材料，并按照被投诉人和与投诉事项有关的供应商数量提供投诉书副本。</w:t>
      </w:r>
    </w:p>
    <w:p w14:paraId="6B968D66">
      <w:pPr>
        <w:widowControl/>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sz w:val="24"/>
          <w:highlight w:val="none"/>
        </w:rPr>
        <w:t>2.投诉人若委托代理人进行投诉的，投诉书应按照要求列明“授权代表”的有关内容，并在附件中提交由</w:t>
      </w:r>
      <w:r>
        <w:rPr>
          <w:rFonts w:hint="eastAsia" w:ascii="宋体" w:hAnsi="宋体" w:cs="宋体"/>
          <w:color w:val="000000"/>
          <w:kern w:val="0"/>
          <w:sz w:val="24"/>
          <w:highlight w:val="none"/>
        </w:rPr>
        <w:t>投诉人签署的授权委托书。授权委托书应当载明代理人的姓名或者名称、代理事项、具体权限、期限和相关事项。</w:t>
      </w:r>
    </w:p>
    <w:p w14:paraId="056BCBA9">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3.投诉人若对项目的某一分包进行投诉，投诉书应列明具体分包号。</w:t>
      </w:r>
    </w:p>
    <w:p w14:paraId="6BB025E4">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4.投诉书应简要列明质疑事项，质疑函、质疑答复等作为附件材料提供。</w:t>
      </w:r>
    </w:p>
    <w:p w14:paraId="3B7C4624">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5.投诉书的投诉事项应具体、明确，并有必要的事实依据和法律依据。</w:t>
      </w:r>
    </w:p>
    <w:p w14:paraId="1E35A8D9">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6.投诉书的投诉请求应与投诉事项相关。</w:t>
      </w:r>
    </w:p>
    <w:p w14:paraId="2692DB13">
      <w:pPr>
        <w:widowControl/>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sz w:val="24"/>
          <w:highlight w:val="none"/>
        </w:rPr>
        <w:t>7.投诉人为自然人的，投诉书应当由本人签字；投诉人为法人或者其他组织的，投诉书应当由法定代表人、主要负责人，或者其授权代表签字或者盖章，并加盖公章。</w:t>
      </w:r>
    </w:p>
    <w:p w14:paraId="4DDE6EE1">
      <w:pPr>
        <w:spacing w:line="360" w:lineRule="auto"/>
        <w:rPr>
          <w:rFonts w:ascii="宋体" w:hAnsi="宋体" w:cs="宋体"/>
          <w:b/>
          <w:color w:val="000000"/>
          <w:sz w:val="24"/>
          <w:highlight w:val="none"/>
        </w:rPr>
      </w:pPr>
    </w:p>
    <w:p w14:paraId="739D9660">
      <w:pPr>
        <w:autoSpaceDE w:val="0"/>
        <w:autoSpaceDN w:val="0"/>
        <w:jc w:val="center"/>
        <w:rPr>
          <w:rFonts w:ascii="宋体" w:hAnsi="宋体" w:cs="宋体"/>
          <w:b/>
          <w:color w:val="000000"/>
          <w:spacing w:val="6"/>
          <w:sz w:val="32"/>
          <w:szCs w:val="32"/>
          <w:highlight w:val="none"/>
        </w:rPr>
      </w:pPr>
    </w:p>
    <w:p w14:paraId="56DDBB33">
      <w:pPr>
        <w:autoSpaceDE w:val="0"/>
        <w:autoSpaceDN w:val="0"/>
        <w:jc w:val="center"/>
        <w:rPr>
          <w:rFonts w:ascii="宋体" w:hAnsi="宋体" w:cs="宋体"/>
          <w:b/>
          <w:color w:val="000000"/>
          <w:spacing w:val="6"/>
          <w:sz w:val="32"/>
          <w:szCs w:val="32"/>
          <w:highlight w:val="none"/>
        </w:rPr>
      </w:pPr>
    </w:p>
    <w:p w14:paraId="6FA51685">
      <w:pPr>
        <w:autoSpaceDE w:val="0"/>
        <w:autoSpaceDN w:val="0"/>
        <w:jc w:val="center"/>
        <w:rPr>
          <w:rFonts w:ascii="宋体" w:hAnsi="宋体" w:cs="宋体"/>
          <w:b/>
          <w:bCs/>
          <w:color w:val="000000"/>
          <w:sz w:val="32"/>
          <w:szCs w:val="32"/>
          <w:highlight w:val="none"/>
        </w:rPr>
      </w:pPr>
      <w:r>
        <w:rPr>
          <w:rFonts w:hint="eastAsia" w:ascii="宋体" w:hAnsi="宋体" w:cs="宋体"/>
          <w:b/>
          <w:color w:val="000000"/>
          <w:spacing w:val="6"/>
          <w:sz w:val="32"/>
          <w:szCs w:val="32"/>
          <w:highlight w:val="none"/>
        </w:rPr>
        <w:t>附件4：</w:t>
      </w:r>
      <w:r>
        <w:rPr>
          <w:rFonts w:hint="eastAsia" w:ascii="宋体" w:hAnsi="宋体" w:cs="宋体"/>
          <w:b/>
          <w:bCs/>
          <w:color w:val="000000"/>
          <w:sz w:val="32"/>
          <w:szCs w:val="32"/>
          <w:highlight w:val="none"/>
        </w:rPr>
        <w:t>业务专用章使用说明函</w:t>
      </w:r>
    </w:p>
    <w:p w14:paraId="213141BC">
      <w:pPr>
        <w:spacing w:line="360" w:lineRule="auto"/>
        <w:rPr>
          <w:rFonts w:ascii="宋体" w:hAnsi="宋体" w:cs="宋体"/>
          <w:color w:val="000000"/>
          <w:sz w:val="24"/>
          <w:highlight w:val="none"/>
          <w:u w:val="single"/>
        </w:rPr>
      </w:pPr>
    </w:p>
    <w:p w14:paraId="6C0024C1">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杭州电子科技大学、浙江五石中正工程咨询有限公司：</w:t>
      </w:r>
    </w:p>
    <w:p w14:paraId="36D29E0A">
      <w:pPr>
        <w:spacing w:line="360" w:lineRule="auto"/>
        <w:ind w:firstLine="480" w:firstLineChars="200"/>
        <w:rPr>
          <w:rFonts w:ascii="宋体" w:hAnsi="宋体" w:cs="宋体"/>
          <w:color w:val="000000"/>
          <w:sz w:val="24"/>
          <w:highlight w:val="none"/>
        </w:rPr>
      </w:pPr>
      <w:r>
        <w:rPr>
          <w:rFonts w:hint="eastAsia" w:ascii="宋体" w:hAnsi="宋体" w:cs="宋体"/>
          <w:color w:val="000000"/>
          <w:kern w:val="0"/>
          <w:sz w:val="24"/>
          <w:highlight w:val="none"/>
          <w:lang w:val="zh-CN"/>
        </w:rPr>
        <w:t>我方</w:t>
      </w:r>
      <w:r>
        <w:rPr>
          <w:rFonts w:hint="eastAsia" w:ascii="宋体" w:hAnsi="宋体" w:cs="宋体"/>
          <w:color w:val="000000"/>
          <w:kern w:val="0"/>
          <w:sz w:val="24"/>
          <w:highlight w:val="none"/>
          <w:u w:val="single"/>
          <w:lang w:val="zh-CN"/>
        </w:rPr>
        <w:t xml:space="preserve">                         （</w:t>
      </w:r>
      <w:r>
        <w:rPr>
          <w:rFonts w:hint="eastAsia" w:ascii="宋体" w:hAnsi="宋体" w:cs="宋体"/>
          <w:color w:val="000000"/>
          <w:sz w:val="24"/>
          <w:highlight w:val="none"/>
        </w:rPr>
        <w:t>投标人全称）是中华人民共和国依法登记注册的合法企业，</w:t>
      </w:r>
      <w:r>
        <w:rPr>
          <w:rFonts w:hint="eastAsia" w:ascii="宋体" w:hAnsi="宋体" w:cs="宋体"/>
          <w:bCs/>
          <w:color w:val="000000"/>
          <w:sz w:val="24"/>
          <w:highlight w:val="none"/>
        </w:rPr>
        <w:t>在参加</w:t>
      </w:r>
      <w:r>
        <w:rPr>
          <w:rFonts w:hint="eastAsia" w:ascii="宋体" w:hAnsi="宋体" w:cs="宋体"/>
          <w:color w:val="000000"/>
          <w:sz w:val="24"/>
          <w:highlight w:val="none"/>
        </w:rPr>
        <w:t>你方组织的高真空磁控溅射镀膜机【招标编号：ZJWSBJ-HD-202413G】</w:t>
      </w:r>
      <w:r>
        <w:rPr>
          <w:rFonts w:hint="eastAsia" w:ascii="宋体" w:hAnsi="宋体" w:cs="宋体"/>
          <w:bCs/>
          <w:color w:val="000000"/>
          <w:sz w:val="24"/>
          <w:highlight w:val="none"/>
        </w:rPr>
        <w:t>投标活动中作如下说明：</w:t>
      </w:r>
      <w:r>
        <w:rPr>
          <w:rFonts w:hint="eastAsia" w:ascii="宋体" w:hAnsi="宋体" w:cs="宋体"/>
          <w:color w:val="000000"/>
          <w:sz w:val="24"/>
          <w:highlight w:val="none"/>
        </w:rPr>
        <w:t xml:space="preserve">我方所使用的“XX专用章”与法定名称章具有同等的法律效力，对使用“XX专用章”的行为予以完全承认，并愿意承担相应责任。   </w:t>
      </w:r>
    </w:p>
    <w:p w14:paraId="6A81F009">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特此说明。</w:t>
      </w:r>
    </w:p>
    <w:p w14:paraId="190DEC45">
      <w:pPr>
        <w:spacing w:line="360" w:lineRule="auto"/>
        <w:ind w:firstLine="494"/>
        <w:rPr>
          <w:rFonts w:ascii="宋体" w:hAnsi="宋体" w:cs="宋体"/>
          <w:color w:val="000000"/>
          <w:sz w:val="24"/>
          <w:highlight w:val="none"/>
        </w:rPr>
      </w:pPr>
    </w:p>
    <w:p w14:paraId="540AE7BC">
      <w:pPr>
        <w:spacing w:line="360" w:lineRule="auto"/>
        <w:ind w:firstLine="494"/>
        <w:rPr>
          <w:rFonts w:ascii="宋体" w:hAnsi="宋体" w:cs="宋体"/>
          <w:color w:val="000000"/>
          <w:sz w:val="24"/>
          <w:highlight w:val="none"/>
        </w:rPr>
      </w:pPr>
    </w:p>
    <w:p w14:paraId="5900F50D">
      <w:pPr>
        <w:spacing w:line="360" w:lineRule="auto"/>
        <w:ind w:firstLine="494"/>
        <w:rPr>
          <w:rFonts w:ascii="宋体" w:hAnsi="宋体" w:cs="宋体"/>
          <w:color w:val="000000"/>
          <w:sz w:val="24"/>
          <w:highlight w:val="none"/>
        </w:rPr>
      </w:pPr>
    </w:p>
    <w:p w14:paraId="073A281E">
      <w:pPr>
        <w:spacing w:line="360" w:lineRule="auto"/>
        <w:ind w:right="480" w:firstLine="4080" w:firstLineChars="1700"/>
        <w:rPr>
          <w:rFonts w:ascii="宋体" w:hAnsi="宋体" w:cs="宋体"/>
          <w:color w:val="000000"/>
          <w:sz w:val="24"/>
          <w:highlight w:val="none"/>
        </w:rPr>
      </w:pPr>
      <w:r>
        <w:rPr>
          <w:rFonts w:hint="eastAsia" w:ascii="宋体" w:hAnsi="宋体" w:cs="宋体"/>
          <w:color w:val="000000"/>
          <w:sz w:val="24"/>
          <w:highlight w:val="none"/>
        </w:rPr>
        <w:t>投标单位（法定名称章）：</w:t>
      </w:r>
    </w:p>
    <w:p w14:paraId="2E9B4DA6">
      <w:pPr>
        <w:ind w:right="1440" w:firstLine="494"/>
        <w:jc w:val="center"/>
        <w:rPr>
          <w:rFonts w:ascii="宋体" w:hAnsi="宋体" w:cs="宋体"/>
          <w:color w:val="000000"/>
          <w:sz w:val="24"/>
          <w:highlight w:val="none"/>
        </w:rPr>
      </w:pPr>
      <w:r>
        <w:rPr>
          <w:rFonts w:hint="eastAsia" w:ascii="宋体" w:hAnsi="宋体" w:cs="宋体"/>
          <w:color w:val="000000"/>
          <w:sz w:val="24"/>
          <w:highlight w:val="none"/>
        </w:rPr>
        <w:t xml:space="preserve">                              日期：       年     月     日</w:t>
      </w:r>
    </w:p>
    <w:p w14:paraId="16A702B9">
      <w:pPr>
        <w:rPr>
          <w:rFonts w:ascii="宋体" w:hAnsi="宋体" w:cs="宋体"/>
          <w:color w:val="000000"/>
          <w:sz w:val="24"/>
          <w:highlight w:val="none"/>
        </w:rPr>
      </w:pPr>
      <w:r>
        <w:rPr>
          <w:rFonts w:hint="eastAsia" w:ascii="宋体" w:hAnsi="宋体" w:cs="宋体"/>
          <w:b/>
          <w:bCs/>
          <w:color w:val="000000"/>
          <w:sz w:val="24"/>
          <w:highlight w:val="none"/>
        </w:rPr>
        <w:t>附：</w:t>
      </w:r>
    </w:p>
    <w:p w14:paraId="5F7DDBA0">
      <w:pPr>
        <w:spacing w:line="360" w:lineRule="auto"/>
        <w:rPr>
          <w:rFonts w:ascii="宋体" w:hAnsi="宋体" w:cs="宋体"/>
          <w:bCs/>
          <w:color w:val="000000"/>
          <w:sz w:val="24"/>
          <w:highlight w:val="none"/>
        </w:rPr>
      </w:pPr>
      <w:r>
        <w:rPr>
          <w:rFonts w:hint="eastAsia" w:ascii="宋体" w:hAnsi="宋体" w:cs="宋体"/>
          <w:b/>
          <w:bCs/>
          <w:color w:val="000000"/>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8415" b="12700"/>
                <wp:wrapNone/>
                <wp:docPr id="3" name="矩形 3"/>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1kA8/2AAAAAoBAAAPAAAAAAAAAAEAIAAAACIAAABkcnMvZG93&#10;bnJldi54bWxQSwECFAAUAAAACACHTuJAIQVDvzkCAAB+BAAADgAAAAAAAAABACAAAAAnAQAAZHJz&#10;L2Uyb0RvYy54bWxQSwUGAAAAAAYABgBZAQAA0gUAAAAA&#10;">
                <v:fill on="t" focussize="0,0"/>
                <v:stroke color="#000000" miterlimit="2" joinstyle="miter"/>
                <v:imagedata o:title=""/>
                <o:lock v:ext="edit" aspectratio="f"/>
              </v:rect>
            </w:pict>
          </mc:Fallback>
        </mc:AlternateContent>
      </w:r>
      <w:r>
        <w:rPr>
          <w:rFonts w:hint="eastAsia" w:ascii="宋体" w:hAnsi="宋体" w:cs="宋体"/>
          <w:b/>
          <w:bCs/>
          <w:color w:val="000000"/>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12700"/>
                <wp:wrapNone/>
                <wp:docPr id="4" name="矩形 4"/>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BmMR6bYAAAACgEAAA8AAAAAAAAAAQAgAAAAIgAAAGRycy9kb3du&#10;cmV2LnhtbFBLAQIUABQAAAAIAIdO4kBnfomoOAIAAH4EAAAOAAAAAAAAAAEAIAAAACcBAABkcnMv&#10;ZTJvRG9jLnhtbFBLBQYAAAAABgAGAFkBAADRBQAAAAA=&#10;">
                <v:fill on="t" focussize="0,0"/>
                <v:stroke color="#000000" miterlimit="2" joinstyle="miter"/>
                <v:imagedata o:title=""/>
                <o:lock v:ext="edit" aspectratio="f"/>
              </v:rect>
            </w:pict>
          </mc:Fallback>
        </mc:AlternateContent>
      </w:r>
      <w:r>
        <w:rPr>
          <w:rFonts w:hint="eastAsia" w:ascii="宋体" w:hAnsi="宋体" w:cs="宋体"/>
          <w:color w:val="000000"/>
          <w:sz w:val="24"/>
          <w:highlight w:val="none"/>
        </w:rPr>
        <w:t>投标单位法定名称章（印模）                投标单位“XX专用章”（印模）</w:t>
      </w:r>
    </w:p>
    <w:p w14:paraId="10E596C1">
      <w:pPr>
        <w:autoSpaceDE w:val="0"/>
        <w:autoSpaceDN w:val="0"/>
        <w:jc w:val="center"/>
        <w:rPr>
          <w:rFonts w:ascii="宋体" w:hAnsi="宋体" w:cs="宋体"/>
          <w:b/>
          <w:color w:val="000000"/>
          <w:spacing w:val="6"/>
          <w:sz w:val="32"/>
          <w:szCs w:val="32"/>
          <w:highlight w:val="none"/>
        </w:rPr>
      </w:pPr>
    </w:p>
    <w:p w14:paraId="787EE15C">
      <w:pPr>
        <w:autoSpaceDE w:val="0"/>
        <w:autoSpaceDN w:val="0"/>
        <w:jc w:val="center"/>
        <w:rPr>
          <w:rFonts w:ascii="宋体" w:hAnsi="宋体" w:cs="宋体"/>
          <w:b/>
          <w:color w:val="000000"/>
          <w:spacing w:val="6"/>
          <w:sz w:val="32"/>
          <w:szCs w:val="32"/>
          <w:highlight w:val="none"/>
        </w:rPr>
      </w:pPr>
    </w:p>
    <w:p w14:paraId="5BBEB50A">
      <w:pPr>
        <w:autoSpaceDE w:val="0"/>
        <w:autoSpaceDN w:val="0"/>
        <w:jc w:val="center"/>
        <w:rPr>
          <w:rFonts w:ascii="宋体" w:hAnsi="宋体" w:cs="宋体"/>
          <w:b/>
          <w:color w:val="000000"/>
          <w:spacing w:val="6"/>
          <w:sz w:val="32"/>
          <w:szCs w:val="32"/>
          <w:highlight w:val="none"/>
        </w:rPr>
      </w:pPr>
    </w:p>
    <w:p w14:paraId="78B73987">
      <w:pPr>
        <w:autoSpaceDE w:val="0"/>
        <w:autoSpaceDN w:val="0"/>
        <w:jc w:val="center"/>
        <w:rPr>
          <w:rFonts w:ascii="宋体" w:hAnsi="宋体" w:cs="宋体"/>
          <w:b/>
          <w:color w:val="000000"/>
          <w:spacing w:val="6"/>
          <w:sz w:val="32"/>
          <w:szCs w:val="32"/>
          <w:highlight w:val="none"/>
        </w:rPr>
      </w:pPr>
    </w:p>
    <w:p w14:paraId="4B605672">
      <w:pPr>
        <w:autoSpaceDE w:val="0"/>
        <w:autoSpaceDN w:val="0"/>
        <w:jc w:val="center"/>
        <w:rPr>
          <w:rFonts w:ascii="宋体" w:hAnsi="宋体" w:cs="宋体"/>
          <w:b/>
          <w:color w:val="000000"/>
          <w:spacing w:val="6"/>
          <w:sz w:val="32"/>
          <w:szCs w:val="32"/>
          <w:highlight w:val="none"/>
        </w:rPr>
      </w:pPr>
    </w:p>
    <w:p w14:paraId="3286DBEC">
      <w:pPr>
        <w:autoSpaceDE w:val="0"/>
        <w:autoSpaceDN w:val="0"/>
        <w:jc w:val="center"/>
        <w:rPr>
          <w:rFonts w:ascii="宋体" w:hAnsi="宋体" w:cs="宋体"/>
          <w:b/>
          <w:color w:val="000000"/>
          <w:spacing w:val="6"/>
          <w:sz w:val="32"/>
          <w:szCs w:val="32"/>
          <w:highlight w:val="none"/>
        </w:rPr>
      </w:pPr>
    </w:p>
    <w:p w14:paraId="3C46998C">
      <w:pPr>
        <w:autoSpaceDE w:val="0"/>
        <w:autoSpaceDN w:val="0"/>
        <w:jc w:val="center"/>
        <w:rPr>
          <w:rFonts w:ascii="宋体" w:hAnsi="宋体" w:cs="宋体"/>
          <w:b/>
          <w:color w:val="000000"/>
          <w:spacing w:val="6"/>
          <w:sz w:val="32"/>
          <w:szCs w:val="32"/>
          <w:highlight w:val="none"/>
        </w:rPr>
      </w:pPr>
    </w:p>
    <w:p w14:paraId="2064CFE7">
      <w:pPr>
        <w:autoSpaceDE w:val="0"/>
        <w:autoSpaceDN w:val="0"/>
        <w:jc w:val="center"/>
        <w:rPr>
          <w:rFonts w:ascii="宋体" w:hAnsi="宋体" w:cs="宋体"/>
          <w:b/>
          <w:color w:val="000000"/>
          <w:spacing w:val="6"/>
          <w:sz w:val="32"/>
          <w:szCs w:val="32"/>
          <w:highlight w:val="none"/>
        </w:rPr>
      </w:pPr>
    </w:p>
    <w:p w14:paraId="3FC8371E">
      <w:pPr>
        <w:autoSpaceDE w:val="0"/>
        <w:autoSpaceDN w:val="0"/>
        <w:jc w:val="center"/>
        <w:rPr>
          <w:rFonts w:ascii="宋体" w:hAnsi="宋体" w:cs="宋体"/>
          <w:b/>
          <w:color w:val="000000"/>
          <w:spacing w:val="6"/>
          <w:sz w:val="32"/>
          <w:szCs w:val="32"/>
          <w:highlight w:val="none"/>
        </w:rPr>
      </w:pPr>
    </w:p>
    <w:p w14:paraId="44B181E9">
      <w:pPr>
        <w:autoSpaceDE w:val="0"/>
        <w:autoSpaceDN w:val="0"/>
        <w:jc w:val="center"/>
        <w:rPr>
          <w:rFonts w:ascii="宋体" w:hAnsi="宋体" w:cs="宋体"/>
          <w:b/>
          <w:color w:val="000000"/>
          <w:spacing w:val="6"/>
          <w:sz w:val="32"/>
          <w:szCs w:val="32"/>
          <w:highlight w:val="none"/>
        </w:rPr>
      </w:pPr>
    </w:p>
    <w:p w14:paraId="52070CF1">
      <w:pPr>
        <w:autoSpaceDE w:val="0"/>
        <w:autoSpaceDN w:val="0"/>
        <w:jc w:val="center"/>
        <w:rPr>
          <w:rFonts w:ascii="宋体" w:hAnsi="宋体" w:cs="宋体"/>
          <w:b/>
          <w:color w:val="000000"/>
          <w:spacing w:val="6"/>
          <w:sz w:val="32"/>
          <w:szCs w:val="32"/>
          <w:highlight w:val="none"/>
        </w:rPr>
      </w:pPr>
    </w:p>
    <w:p w14:paraId="169C15F3">
      <w:pPr>
        <w:autoSpaceDE w:val="0"/>
        <w:autoSpaceDN w:val="0"/>
        <w:jc w:val="center"/>
        <w:rPr>
          <w:rFonts w:ascii="宋体" w:hAnsi="宋体" w:cs="宋体"/>
          <w:b/>
          <w:color w:val="000000"/>
          <w:spacing w:val="6"/>
          <w:sz w:val="32"/>
          <w:szCs w:val="32"/>
          <w:highlight w:val="none"/>
        </w:rPr>
      </w:pPr>
    </w:p>
    <w:p w14:paraId="78ADFB1D">
      <w:pPr>
        <w:autoSpaceDE w:val="0"/>
        <w:autoSpaceDN w:val="0"/>
        <w:jc w:val="center"/>
        <w:rPr>
          <w:rFonts w:ascii="宋体" w:hAnsi="宋体" w:cs="宋体"/>
          <w:b/>
          <w:color w:val="000000"/>
          <w:spacing w:val="6"/>
          <w:sz w:val="32"/>
          <w:szCs w:val="32"/>
          <w:highlight w:val="none"/>
        </w:rPr>
      </w:pPr>
    </w:p>
    <w:p w14:paraId="4C4C16F5">
      <w:pPr>
        <w:autoSpaceDE w:val="0"/>
        <w:autoSpaceDN w:val="0"/>
        <w:jc w:val="center"/>
        <w:rPr>
          <w:rFonts w:ascii="宋体" w:hAnsi="宋体" w:cs="宋体"/>
          <w:b/>
          <w:color w:val="000000"/>
          <w:spacing w:val="6"/>
          <w:sz w:val="32"/>
          <w:szCs w:val="32"/>
          <w:highlight w:val="none"/>
        </w:rPr>
      </w:pPr>
    </w:p>
    <w:p w14:paraId="1A0931CF">
      <w:pPr>
        <w:autoSpaceDE w:val="0"/>
        <w:autoSpaceDN w:val="0"/>
        <w:jc w:val="center"/>
        <w:rPr>
          <w:rFonts w:ascii="宋体" w:hAnsi="宋体" w:cs="宋体"/>
          <w:b/>
          <w:color w:val="000000"/>
          <w:spacing w:val="6"/>
          <w:sz w:val="32"/>
          <w:szCs w:val="32"/>
          <w:highlight w:val="none"/>
        </w:rPr>
      </w:pPr>
    </w:p>
    <w:p w14:paraId="62E06EE4">
      <w:pPr>
        <w:autoSpaceDE w:val="0"/>
        <w:autoSpaceDN w:val="0"/>
        <w:jc w:val="center"/>
        <w:rPr>
          <w:rFonts w:ascii="宋体" w:hAnsi="宋体" w:cs="宋体"/>
          <w:b/>
          <w:color w:val="000000"/>
          <w:spacing w:val="6"/>
          <w:sz w:val="32"/>
          <w:szCs w:val="32"/>
          <w:highlight w:val="none"/>
        </w:rPr>
      </w:pPr>
    </w:p>
    <w:p w14:paraId="47DAEDF2">
      <w:pPr>
        <w:autoSpaceDE w:val="0"/>
        <w:autoSpaceDN w:val="0"/>
        <w:jc w:val="center"/>
        <w:rPr>
          <w:rFonts w:ascii="宋体" w:hAnsi="宋体" w:cs="宋体"/>
          <w:b/>
          <w:color w:val="000000"/>
          <w:spacing w:val="6"/>
          <w:sz w:val="32"/>
          <w:szCs w:val="32"/>
          <w:highlight w:val="none"/>
        </w:rPr>
      </w:pPr>
    </w:p>
    <w:p w14:paraId="26CAF57C">
      <w:pPr>
        <w:autoSpaceDE w:val="0"/>
        <w:autoSpaceDN w:val="0"/>
        <w:jc w:val="center"/>
        <w:rPr>
          <w:rFonts w:ascii="宋体" w:hAnsi="宋体" w:cs="宋体"/>
          <w:b/>
          <w:color w:val="000000"/>
          <w:spacing w:val="6"/>
          <w:sz w:val="32"/>
          <w:szCs w:val="32"/>
          <w:highlight w:val="none"/>
        </w:rPr>
      </w:pPr>
    </w:p>
    <w:p w14:paraId="401BDEEE">
      <w:pPr>
        <w:snapToGrid w:val="0"/>
        <w:spacing w:line="360" w:lineRule="auto"/>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附件</w:t>
      </w:r>
      <w:r>
        <w:rPr>
          <w:rFonts w:ascii="宋体" w:hAnsi="宋体" w:cs="宋体"/>
          <w:b/>
          <w:color w:val="000000"/>
          <w:kern w:val="0"/>
          <w:sz w:val="32"/>
          <w:szCs w:val="32"/>
          <w:highlight w:val="none"/>
        </w:rPr>
        <w:t>5</w:t>
      </w:r>
      <w:r>
        <w:rPr>
          <w:rFonts w:hint="eastAsia" w:ascii="宋体" w:hAnsi="宋体" w:cs="宋体"/>
          <w:b/>
          <w:color w:val="000000"/>
          <w:kern w:val="0"/>
          <w:sz w:val="32"/>
          <w:szCs w:val="32"/>
          <w:highlight w:val="none"/>
        </w:rPr>
        <w:t>：联合协议</w:t>
      </w:r>
    </w:p>
    <w:p w14:paraId="12A070D3">
      <w:pPr>
        <w:widowControl/>
        <w:spacing w:line="360" w:lineRule="auto"/>
        <w:ind w:firstLine="482" w:firstLineChars="200"/>
        <w:jc w:val="left"/>
        <w:rPr>
          <w:rFonts w:ascii="宋体" w:hAnsi="宋体" w:cs="宋体"/>
          <w:b/>
          <w:color w:val="000000"/>
          <w:sz w:val="24"/>
          <w:highlight w:val="none"/>
        </w:rPr>
      </w:pPr>
      <w:r>
        <w:rPr>
          <w:rFonts w:hint="eastAsia" w:ascii="宋体" w:hAnsi="宋体" w:cs="宋体"/>
          <w:b/>
          <w:color w:val="000000"/>
          <w:sz w:val="24"/>
          <w:highlight w:val="none"/>
        </w:rPr>
        <w:t>（以联合体形式投标的，提供联合协议；本项目不接受联合体投标或者投标人不以联合体形式投标的，则不需要提供）</w:t>
      </w:r>
    </w:p>
    <w:p w14:paraId="248CC156">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（联合体所有成员名称）</w:t>
      </w:r>
      <w:r>
        <w:rPr>
          <w:rFonts w:hint="eastAsia" w:ascii="宋体" w:hAnsi="宋体" w:cs="宋体"/>
          <w:color w:val="000000"/>
          <w:kern w:val="0"/>
          <w:sz w:val="24"/>
          <w:highlight w:val="none"/>
        </w:rPr>
        <w:t>自愿</w:t>
      </w:r>
      <w:r>
        <w:rPr>
          <w:rFonts w:hint="eastAsia" w:ascii="宋体" w:hAnsi="宋体" w:cs="宋体"/>
          <w:color w:val="000000"/>
          <w:kern w:val="0"/>
          <w:sz w:val="24"/>
          <w:highlight w:val="none"/>
          <w:lang w:val="zh-CN"/>
        </w:rPr>
        <w:t>组成一个联合体，以一个投标人的身份</w:t>
      </w:r>
      <w:r>
        <w:rPr>
          <w:rFonts w:hint="eastAsia" w:ascii="宋体" w:hAnsi="宋体" w:cs="宋体"/>
          <w:color w:val="000000"/>
          <w:kern w:val="0"/>
          <w:sz w:val="24"/>
          <w:highlight w:val="none"/>
        </w:rPr>
        <w:t>参加</w:t>
      </w:r>
      <w:r>
        <w:rPr>
          <w:rFonts w:hint="eastAsia" w:ascii="宋体" w:hAnsi="宋体" w:cs="宋体"/>
          <w:color w:val="000000"/>
          <w:sz w:val="24"/>
          <w:highlight w:val="none"/>
        </w:rPr>
        <w:t>高真空磁控溅射镀膜机【招标编号：ZJWSBJ-HD-202413G】</w:t>
      </w:r>
      <w:r>
        <w:rPr>
          <w:rFonts w:hint="eastAsia" w:ascii="宋体" w:hAnsi="宋体" w:cs="宋体"/>
          <w:color w:val="000000"/>
          <w:kern w:val="0"/>
          <w:sz w:val="24"/>
          <w:highlight w:val="none"/>
          <w:lang w:val="zh-CN"/>
        </w:rPr>
        <w:t xml:space="preserve">投标。 </w:t>
      </w:r>
    </w:p>
    <w:p w14:paraId="46B1E811">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一、各方一致决定，</w:t>
      </w:r>
      <w:r>
        <w:rPr>
          <w:rFonts w:hint="eastAsia" w:ascii="宋体" w:hAnsi="宋体" w:cs="宋体"/>
          <w:color w:val="000000"/>
          <w:kern w:val="0"/>
          <w:sz w:val="24"/>
          <w:highlight w:val="none"/>
          <w:u w:val="single"/>
        </w:rPr>
        <w:t>（某联合体成员名称）</w:t>
      </w:r>
      <w:r>
        <w:rPr>
          <w:rFonts w:hint="eastAsia" w:ascii="宋体" w:hAnsi="宋体" w:cs="宋体"/>
          <w:color w:val="000000"/>
          <w:kern w:val="0"/>
          <w:sz w:val="24"/>
          <w:highlight w:val="none"/>
        </w:rPr>
        <w:t>为联合体</w:t>
      </w:r>
      <w:r>
        <w:rPr>
          <w:rFonts w:hint="eastAsia" w:ascii="宋体" w:hAnsi="宋体" w:cs="宋体"/>
          <w:color w:val="000000"/>
          <w:kern w:val="0"/>
          <w:sz w:val="24"/>
          <w:highlight w:val="none"/>
          <w:lang w:val="zh-CN"/>
        </w:rPr>
        <w:t>牵头人</w:t>
      </w:r>
      <w:r>
        <w:rPr>
          <w:rFonts w:hint="eastAsia" w:ascii="宋体" w:hAnsi="宋体" w:cs="宋体"/>
          <w:color w:val="000000"/>
          <w:sz w:val="24"/>
          <w:highlight w:val="none"/>
        </w:rPr>
        <w:t>，代表所有联合体成员负责投标和合同实施阶段的主办、协调工作</w:t>
      </w:r>
      <w:r>
        <w:rPr>
          <w:rFonts w:hint="eastAsia" w:ascii="宋体" w:hAnsi="宋体" w:cs="宋体"/>
          <w:color w:val="000000"/>
          <w:kern w:val="0"/>
          <w:sz w:val="24"/>
          <w:highlight w:val="none"/>
          <w:lang w:val="zh-CN"/>
        </w:rPr>
        <w:t>。</w:t>
      </w:r>
    </w:p>
    <w:p w14:paraId="019BC5AE">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二、</w:t>
      </w:r>
      <w:r>
        <w:rPr>
          <w:rFonts w:hint="eastAsia" w:ascii="宋体" w:hAnsi="宋体" w:cs="宋体"/>
          <w:color w:val="000000"/>
          <w:sz w:val="24"/>
          <w:highlight w:val="none"/>
        </w:rPr>
        <w:t>所有联合体成员各方签署授权书，授权书载明的</w:t>
      </w:r>
      <w:r>
        <w:rPr>
          <w:rFonts w:hint="eastAsia" w:ascii="宋体" w:hAnsi="宋体" w:cs="宋体"/>
          <w:color w:val="000000"/>
          <w:kern w:val="0"/>
          <w:sz w:val="24"/>
          <w:highlight w:val="none"/>
          <w:lang w:val="zh-CN"/>
        </w:rPr>
        <w:t>授权代表根据招标文件规定及投标内容而对采购人、采购代理机构所作的任何合法承诺，包括书面澄清及相应等均对联合投标各方产生约束力。</w:t>
      </w:r>
    </w:p>
    <w:p w14:paraId="5FA3EF37">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三、本次联合投标中，分工如下：</w:t>
      </w:r>
    </w:p>
    <w:p w14:paraId="3A164723">
      <w:pPr>
        <w:snapToGrid w:val="0"/>
        <w:spacing w:line="360" w:lineRule="auto"/>
        <w:ind w:firstLine="576"/>
        <w:rPr>
          <w:rFonts w:ascii="宋体" w:hAnsi="宋体" w:cs="宋体"/>
          <w:color w:val="000000"/>
          <w:kern w:val="0"/>
          <w:sz w:val="24"/>
          <w:highlight w:val="none"/>
          <w:lang w:val="zh-CN"/>
        </w:rPr>
      </w:pPr>
      <w:bookmarkStart w:id="439" w:name="_Hlk101134295"/>
      <w:r>
        <w:rPr>
          <w:rFonts w:hint="eastAsia" w:ascii="宋体" w:hAnsi="宋体" w:cs="宋体"/>
          <w:color w:val="000000"/>
          <w:kern w:val="0"/>
          <w:sz w:val="24"/>
          <w:highlight w:val="none"/>
          <w:u w:val="single"/>
        </w:rPr>
        <w:t>（联合体成员1）</w:t>
      </w:r>
      <w:r>
        <w:rPr>
          <w:rFonts w:hint="eastAsia" w:ascii="宋体" w:hAnsi="宋体" w:cs="宋体"/>
          <w:color w:val="000000"/>
          <w:kern w:val="0"/>
          <w:sz w:val="24"/>
          <w:highlight w:val="none"/>
          <w:lang w:val="zh-CN"/>
        </w:rPr>
        <w:t>承担的工作和义务为：</w:t>
      </w:r>
      <w:r>
        <w:rPr>
          <w:rFonts w:hint="eastAsia" w:ascii="宋体" w:hAnsi="宋体" w:cs="宋体"/>
          <w:color w:val="000000"/>
          <w:highlight w:val="none"/>
          <w:u w:val="single"/>
        </w:rPr>
        <w:t xml:space="preserve">             </w:t>
      </w:r>
      <w:r>
        <w:rPr>
          <w:rFonts w:hint="eastAsia" w:ascii="宋体" w:hAnsi="宋体" w:cs="宋体"/>
          <w:color w:val="000000"/>
          <w:kern w:val="0"/>
          <w:sz w:val="24"/>
          <w:highlight w:val="none"/>
          <w:lang w:val="zh-CN"/>
        </w:rPr>
        <w:t>；</w:t>
      </w:r>
    </w:p>
    <w:p w14:paraId="62106E8C">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（联合体成员</w:t>
      </w:r>
      <w:r>
        <w:rPr>
          <w:rFonts w:ascii="宋体" w:hAnsi="宋体" w:cs="宋体"/>
          <w:color w:val="000000"/>
          <w:kern w:val="0"/>
          <w:sz w:val="24"/>
          <w:highlight w:val="none"/>
          <w:u w:val="single"/>
        </w:rPr>
        <w:t>2</w:t>
      </w:r>
      <w:r>
        <w:rPr>
          <w:rFonts w:hint="eastAsia" w:ascii="宋体" w:hAnsi="宋体" w:cs="宋体"/>
          <w:color w:val="000000"/>
          <w:kern w:val="0"/>
          <w:sz w:val="24"/>
          <w:highlight w:val="none"/>
          <w:u w:val="single"/>
        </w:rPr>
        <w:t>）</w:t>
      </w:r>
      <w:r>
        <w:rPr>
          <w:rFonts w:hint="eastAsia" w:ascii="宋体" w:hAnsi="宋体" w:cs="宋体"/>
          <w:color w:val="000000"/>
          <w:kern w:val="0"/>
          <w:sz w:val="24"/>
          <w:highlight w:val="none"/>
          <w:lang w:val="zh-CN"/>
        </w:rPr>
        <w:t>承担的工作和义务为：</w:t>
      </w:r>
      <w:r>
        <w:rPr>
          <w:rFonts w:hint="eastAsia" w:ascii="宋体" w:hAnsi="宋体" w:cs="宋体"/>
          <w:color w:val="000000"/>
          <w:highlight w:val="none"/>
          <w:u w:val="single"/>
        </w:rPr>
        <w:t xml:space="preserve">             </w:t>
      </w:r>
      <w:r>
        <w:rPr>
          <w:rFonts w:hint="eastAsia" w:ascii="宋体" w:hAnsi="宋体" w:cs="宋体"/>
          <w:color w:val="000000"/>
          <w:kern w:val="0"/>
          <w:sz w:val="24"/>
          <w:highlight w:val="none"/>
          <w:lang w:val="zh-CN"/>
        </w:rPr>
        <w:t>；</w:t>
      </w:r>
    </w:p>
    <w:p w14:paraId="76B47CC2">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w:t>
      </w:r>
    </w:p>
    <w:bookmarkEnd w:id="439"/>
    <w:p w14:paraId="5755AC01">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四、联合体成员中小企业合同份额。</w:t>
      </w:r>
    </w:p>
    <w:p w14:paraId="4211D3DA">
      <w:pPr>
        <w:snapToGrid w:val="0"/>
        <w:spacing w:line="360" w:lineRule="auto"/>
        <w:ind w:firstLine="576"/>
        <w:rPr>
          <w:rFonts w:ascii="宋体" w:hAnsi="宋体" w:cs="宋体"/>
          <w:b/>
          <w:color w:val="000000"/>
          <w:kern w:val="0"/>
          <w:sz w:val="24"/>
          <w:highlight w:val="none"/>
          <w:lang w:val="zh-CN"/>
        </w:rPr>
      </w:pPr>
      <w:r>
        <w:rPr>
          <w:rFonts w:hint="eastAsia" w:ascii="宋体" w:hAnsi="宋体" w:cs="宋体"/>
          <w:color w:val="000000"/>
          <w:kern w:val="0"/>
          <w:sz w:val="24"/>
          <w:highlight w:val="none"/>
          <w:lang w:val="zh-CN"/>
        </w:rPr>
        <w:t>1、</w:t>
      </w:r>
      <w:r>
        <w:rPr>
          <w:rFonts w:hint="eastAsia" w:ascii="宋体" w:hAnsi="宋体" w:cs="宋体"/>
          <w:color w:val="000000"/>
          <w:kern w:val="0"/>
          <w:sz w:val="24"/>
          <w:highlight w:val="none"/>
          <w:u w:val="single"/>
        </w:rPr>
        <w:t>（联合体成员</w:t>
      </w:r>
      <w:r>
        <w:rPr>
          <w:rFonts w:ascii="宋体" w:hAnsi="宋体" w:cs="宋体"/>
          <w:color w:val="000000"/>
          <w:kern w:val="0"/>
          <w:sz w:val="24"/>
          <w:highlight w:val="none"/>
          <w:u w:val="single"/>
        </w:rPr>
        <w:t>X,</w:t>
      </w:r>
      <w:r>
        <w:rPr>
          <w:rFonts w:hint="eastAsia" w:ascii="宋体" w:hAnsi="宋体" w:cs="宋体"/>
          <w:color w:val="000000"/>
          <w:kern w:val="0"/>
          <w:sz w:val="24"/>
          <w:highlight w:val="none"/>
          <w:u w:val="single"/>
        </w:rPr>
        <w:t>……）</w:t>
      </w:r>
      <w:r>
        <w:rPr>
          <w:rFonts w:hint="eastAsia" w:ascii="宋体" w:hAnsi="宋体" w:cs="宋体"/>
          <w:color w:val="000000"/>
          <w:kern w:val="0"/>
          <w:sz w:val="24"/>
          <w:highlight w:val="none"/>
        </w:rPr>
        <w:t>提供的全部货物由小微企业制造，其合同份额占到合同总金额</w:t>
      </w:r>
      <w:r>
        <w:rPr>
          <w:rFonts w:hint="eastAsia" w:ascii="宋体" w:hAnsi="宋体" w:cs="宋体"/>
          <w:color w:val="000000"/>
          <w:kern w:val="0"/>
          <w:sz w:val="24"/>
          <w:highlight w:val="none"/>
          <w:u w:val="single"/>
        </w:rPr>
        <w:t xml:space="preserve">     </w:t>
      </w:r>
      <w:r>
        <w:rPr>
          <w:rFonts w:hint="eastAsia" w:ascii="宋体" w:hAnsi="宋体" w:cs="宋体"/>
          <w:color w:val="000000"/>
          <w:kern w:val="0"/>
          <w:sz w:val="24"/>
          <w:highlight w:val="none"/>
        </w:rPr>
        <w:t>%以上；</w:t>
      </w:r>
      <w:r>
        <w:rPr>
          <w:rFonts w:hint="eastAsia" w:ascii="宋体" w:hAnsi="宋体" w:cs="宋体"/>
          <w:color w:val="000000"/>
          <w:kern w:val="0"/>
          <w:sz w:val="24"/>
          <w:highlight w:val="none"/>
          <w:lang w:val="zh-CN"/>
        </w:rPr>
        <w:t>……。</w:t>
      </w:r>
      <w:r>
        <w:rPr>
          <w:rFonts w:hint="eastAsia" w:ascii="宋体" w:hAnsi="宋体" w:cs="宋体"/>
          <w:b/>
          <w:color w:val="000000"/>
          <w:kern w:val="0"/>
          <w:sz w:val="24"/>
          <w:highlight w:val="none"/>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000000"/>
          <w:sz w:val="24"/>
          <w:highlight w:val="none"/>
        </w:rPr>
        <w:t>拟享受以上价格扣除政策的，填写有关内容。</w:t>
      </w:r>
      <w:r>
        <w:rPr>
          <w:rFonts w:hint="eastAsia" w:ascii="宋体" w:hAnsi="宋体" w:cs="宋体"/>
          <w:b/>
          <w:color w:val="000000"/>
          <w:kern w:val="0"/>
          <w:sz w:val="24"/>
          <w:highlight w:val="none"/>
          <w:lang w:val="zh-CN"/>
        </w:rPr>
        <w:t>）</w:t>
      </w:r>
    </w:p>
    <w:p w14:paraId="5BE54529">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sz w:val="24"/>
          <w:highlight w:val="none"/>
        </w:rPr>
        <w:t>2、中小企业合同金额达到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w:t>
      </w:r>
      <w:r>
        <w:rPr>
          <w:rFonts w:hint="eastAsia" w:ascii="宋体" w:hAnsi="宋体" w:cs="宋体"/>
          <w:b/>
          <w:bCs/>
          <w:color w:val="000000"/>
          <w:kern w:val="0"/>
          <w:sz w:val="24"/>
          <w:highlight w:val="none"/>
          <w:lang w:val="zh-CN"/>
        </w:rPr>
        <w:t>（</w:t>
      </w:r>
      <w:r>
        <w:rPr>
          <w:rFonts w:hint="eastAsia" w:ascii="宋体" w:hAnsi="宋体" w:cs="宋体"/>
          <w:b/>
          <w:bCs/>
          <w:color w:val="000000"/>
          <w:sz w:val="24"/>
          <w:highlight w:val="none"/>
        </w:rPr>
        <w:t>要求以联合体形式参加的项目或采购包，供应商按招标文件第一部分招标公告申请人的资格要求中规定的联合协议中中小企业、小微企业合同金额应当达到的比例要求填写。</w:t>
      </w:r>
      <w:r>
        <w:rPr>
          <w:rFonts w:hint="eastAsia" w:ascii="宋体" w:hAnsi="宋体" w:cs="宋体"/>
          <w:b/>
          <w:bCs/>
          <w:color w:val="000000"/>
          <w:kern w:val="0"/>
          <w:sz w:val="24"/>
          <w:highlight w:val="none"/>
          <w:lang w:val="zh-CN"/>
        </w:rPr>
        <w:t>）</w:t>
      </w:r>
    </w:p>
    <w:p w14:paraId="3525FDD6">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五、如果中标，</w:t>
      </w:r>
      <w:r>
        <w:rPr>
          <w:rFonts w:hint="eastAsia" w:ascii="宋体" w:hAnsi="宋体" w:cs="宋体"/>
          <w:color w:val="000000"/>
          <w:sz w:val="24"/>
          <w:highlight w:val="none"/>
        </w:rPr>
        <w:t>联合体各成员方共同与采购人签订合同，并就采购合同约定的事项对采购人承担连带责任。</w:t>
      </w:r>
    </w:p>
    <w:p w14:paraId="66B7635E">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六、有关本次联合投标的其他事宜：</w:t>
      </w:r>
    </w:p>
    <w:p w14:paraId="797BB1BA">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1、联合体各方不再单独参加或者与其他供应商另外组成联合体参加同一合同项下的政府采购活动。</w:t>
      </w:r>
    </w:p>
    <w:p w14:paraId="5506B485">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2、联合体中有同类资质的各方按照联合体分工承担相同工作的，按照资质等级较低的供应商确定资质等级。</w:t>
      </w:r>
    </w:p>
    <w:p w14:paraId="4D4A41A0">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3、本协议提交采购人、采购代理机构后，联合体各方不得以任何形式对上述内容进行修改或撤销。</w:t>
      </w:r>
    </w:p>
    <w:p w14:paraId="17920A71">
      <w:pPr>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174E1008">
      <w:pPr>
        <w:snapToGrid w:val="0"/>
        <w:spacing w:line="360" w:lineRule="auto"/>
        <w:ind w:firstLine="5040" w:firstLine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联合体成员名称（电子签名/公章）：</w:t>
      </w:r>
    </w:p>
    <w:p w14:paraId="10BE88FC">
      <w:pPr>
        <w:snapToGrid w:val="0"/>
        <w:spacing w:line="360" w:lineRule="auto"/>
        <w:ind w:right="960"/>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w:t>
      </w:r>
    </w:p>
    <w:p w14:paraId="268FF34E">
      <w:pPr>
        <w:snapToGrid w:val="0"/>
        <w:spacing w:line="360" w:lineRule="auto"/>
        <w:jc w:val="righ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日期：  年  月   日</w:t>
      </w:r>
    </w:p>
    <w:p w14:paraId="45C6EC2E">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141B81A1">
      <w:pPr>
        <w:autoSpaceDE w:val="0"/>
        <w:autoSpaceDN w:val="0"/>
        <w:jc w:val="center"/>
        <w:rPr>
          <w:rFonts w:ascii="宋体" w:hAnsi="宋体" w:cs="宋体"/>
          <w:b/>
          <w:color w:val="000000"/>
          <w:spacing w:val="6"/>
          <w:sz w:val="32"/>
          <w:szCs w:val="32"/>
          <w:highlight w:val="none"/>
        </w:rPr>
      </w:pPr>
    </w:p>
    <w:p w14:paraId="61108C28">
      <w:pPr>
        <w:autoSpaceDE w:val="0"/>
        <w:autoSpaceDN w:val="0"/>
        <w:jc w:val="center"/>
        <w:rPr>
          <w:rFonts w:ascii="宋体" w:hAnsi="宋体" w:cs="宋体"/>
          <w:b/>
          <w:color w:val="000000"/>
          <w:spacing w:val="6"/>
          <w:sz w:val="32"/>
          <w:szCs w:val="32"/>
          <w:highlight w:val="none"/>
        </w:rPr>
      </w:pPr>
    </w:p>
    <w:p w14:paraId="4C0333AE">
      <w:pPr>
        <w:autoSpaceDE w:val="0"/>
        <w:autoSpaceDN w:val="0"/>
        <w:jc w:val="center"/>
        <w:rPr>
          <w:rFonts w:ascii="宋体" w:hAnsi="宋体" w:cs="宋体"/>
          <w:b/>
          <w:color w:val="000000"/>
          <w:spacing w:val="6"/>
          <w:sz w:val="32"/>
          <w:szCs w:val="32"/>
          <w:highlight w:val="none"/>
        </w:rPr>
      </w:pPr>
    </w:p>
    <w:p w14:paraId="35EF9461">
      <w:pPr>
        <w:autoSpaceDE w:val="0"/>
        <w:autoSpaceDN w:val="0"/>
        <w:jc w:val="center"/>
        <w:rPr>
          <w:rFonts w:ascii="宋体" w:hAnsi="宋体" w:cs="宋体"/>
          <w:b/>
          <w:color w:val="000000"/>
          <w:spacing w:val="6"/>
          <w:sz w:val="32"/>
          <w:szCs w:val="32"/>
          <w:highlight w:val="none"/>
        </w:rPr>
      </w:pPr>
    </w:p>
    <w:p w14:paraId="000CFE89">
      <w:pPr>
        <w:autoSpaceDE w:val="0"/>
        <w:autoSpaceDN w:val="0"/>
        <w:jc w:val="center"/>
        <w:rPr>
          <w:rFonts w:ascii="宋体" w:hAnsi="宋体" w:cs="宋体"/>
          <w:b/>
          <w:color w:val="000000"/>
          <w:spacing w:val="6"/>
          <w:sz w:val="32"/>
          <w:szCs w:val="32"/>
          <w:highlight w:val="none"/>
        </w:rPr>
      </w:pPr>
    </w:p>
    <w:p w14:paraId="2A83F1F7">
      <w:pPr>
        <w:autoSpaceDE w:val="0"/>
        <w:autoSpaceDN w:val="0"/>
        <w:jc w:val="center"/>
        <w:rPr>
          <w:rFonts w:ascii="宋体" w:hAnsi="宋体" w:cs="宋体"/>
          <w:b/>
          <w:color w:val="000000"/>
          <w:spacing w:val="6"/>
          <w:sz w:val="32"/>
          <w:szCs w:val="32"/>
          <w:highlight w:val="none"/>
        </w:rPr>
      </w:pPr>
    </w:p>
    <w:p w14:paraId="1506DE7A">
      <w:pPr>
        <w:autoSpaceDE w:val="0"/>
        <w:autoSpaceDN w:val="0"/>
        <w:jc w:val="center"/>
        <w:rPr>
          <w:rFonts w:ascii="宋体" w:hAnsi="宋体" w:cs="宋体"/>
          <w:b/>
          <w:color w:val="000000"/>
          <w:spacing w:val="6"/>
          <w:sz w:val="32"/>
          <w:szCs w:val="32"/>
          <w:highlight w:val="none"/>
        </w:rPr>
      </w:pPr>
    </w:p>
    <w:p w14:paraId="287A01D2">
      <w:pPr>
        <w:autoSpaceDE w:val="0"/>
        <w:autoSpaceDN w:val="0"/>
        <w:jc w:val="center"/>
        <w:rPr>
          <w:rFonts w:ascii="宋体" w:hAnsi="宋体" w:cs="宋体"/>
          <w:b/>
          <w:color w:val="000000"/>
          <w:spacing w:val="6"/>
          <w:sz w:val="32"/>
          <w:szCs w:val="32"/>
          <w:highlight w:val="none"/>
        </w:rPr>
      </w:pPr>
    </w:p>
    <w:p w14:paraId="7CF922CE">
      <w:pPr>
        <w:autoSpaceDE w:val="0"/>
        <w:autoSpaceDN w:val="0"/>
        <w:jc w:val="center"/>
        <w:rPr>
          <w:rFonts w:ascii="宋体" w:hAnsi="宋体" w:cs="宋体"/>
          <w:b/>
          <w:color w:val="000000"/>
          <w:spacing w:val="6"/>
          <w:sz w:val="32"/>
          <w:szCs w:val="32"/>
          <w:highlight w:val="none"/>
        </w:rPr>
      </w:pPr>
    </w:p>
    <w:p w14:paraId="1BA64EBD">
      <w:pPr>
        <w:autoSpaceDE w:val="0"/>
        <w:autoSpaceDN w:val="0"/>
        <w:jc w:val="center"/>
        <w:rPr>
          <w:rFonts w:ascii="宋体" w:hAnsi="宋体" w:cs="宋体"/>
          <w:b/>
          <w:color w:val="000000"/>
          <w:spacing w:val="6"/>
          <w:sz w:val="32"/>
          <w:szCs w:val="32"/>
          <w:highlight w:val="none"/>
        </w:rPr>
      </w:pPr>
    </w:p>
    <w:p w14:paraId="647B2E70">
      <w:pPr>
        <w:autoSpaceDE w:val="0"/>
        <w:autoSpaceDN w:val="0"/>
        <w:jc w:val="center"/>
        <w:rPr>
          <w:rFonts w:ascii="宋体" w:hAnsi="宋体" w:cs="宋体"/>
          <w:b/>
          <w:color w:val="000000"/>
          <w:spacing w:val="6"/>
          <w:sz w:val="32"/>
          <w:szCs w:val="32"/>
          <w:highlight w:val="none"/>
        </w:rPr>
      </w:pPr>
    </w:p>
    <w:p w14:paraId="6A8D9441">
      <w:pPr>
        <w:autoSpaceDE w:val="0"/>
        <w:autoSpaceDN w:val="0"/>
        <w:jc w:val="center"/>
        <w:rPr>
          <w:rFonts w:ascii="宋体" w:hAnsi="宋体" w:cs="宋体"/>
          <w:b/>
          <w:color w:val="000000"/>
          <w:spacing w:val="6"/>
          <w:sz w:val="32"/>
          <w:szCs w:val="32"/>
          <w:highlight w:val="none"/>
        </w:rPr>
      </w:pPr>
    </w:p>
    <w:p w14:paraId="393D09B6">
      <w:pPr>
        <w:autoSpaceDE w:val="0"/>
        <w:autoSpaceDN w:val="0"/>
        <w:jc w:val="center"/>
        <w:rPr>
          <w:rFonts w:ascii="宋体" w:hAnsi="宋体" w:cs="宋体"/>
          <w:b/>
          <w:color w:val="000000"/>
          <w:spacing w:val="6"/>
          <w:sz w:val="32"/>
          <w:szCs w:val="32"/>
          <w:highlight w:val="none"/>
        </w:rPr>
      </w:pPr>
    </w:p>
    <w:p w14:paraId="62427A20">
      <w:pPr>
        <w:autoSpaceDE w:val="0"/>
        <w:autoSpaceDN w:val="0"/>
        <w:jc w:val="center"/>
        <w:rPr>
          <w:rFonts w:ascii="宋体" w:hAnsi="宋体" w:cs="宋体"/>
          <w:b/>
          <w:color w:val="000000"/>
          <w:spacing w:val="6"/>
          <w:sz w:val="32"/>
          <w:szCs w:val="32"/>
          <w:highlight w:val="none"/>
        </w:rPr>
      </w:pPr>
    </w:p>
    <w:p w14:paraId="0264CB5B">
      <w:pPr>
        <w:autoSpaceDE w:val="0"/>
        <w:autoSpaceDN w:val="0"/>
        <w:jc w:val="center"/>
        <w:rPr>
          <w:rFonts w:ascii="宋体" w:hAnsi="宋体" w:cs="宋体"/>
          <w:b/>
          <w:color w:val="000000"/>
          <w:spacing w:val="6"/>
          <w:sz w:val="32"/>
          <w:szCs w:val="32"/>
          <w:highlight w:val="none"/>
        </w:rPr>
      </w:pPr>
    </w:p>
    <w:p w14:paraId="79234E7E">
      <w:pPr>
        <w:autoSpaceDE w:val="0"/>
        <w:autoSpaceDN w:val="0"/>
        <w:jc w:val="center"/>
        <w:rPr>
          <w:rFonts w:ascii="宋体" w:hAnsi="宋体" w:cs="宋体"/>
          <w:b/>
          <w:color w:val="000000"/>
          <w:spacing w:val="6"/>
          <w:sz w:val="32"/>
          <w:szCs w:val="32"/>
          <w:highlight w:val="none"/>
        </w:rPr>
      </w:pPr>
    </w:p>
    <w:p w14:paraId="737E47AB">
      <w:pPr>
        <w:autoSpaceDE w:val="0"/>
        <w:autoSpaceDN w:val="0"/>
        <w:jc w:val="center"/>
        <w:rPr>
          <w:rFonts w:ascii="宋体" w:hAnsi="宋体" w:cs="宋体"/>
          <w:b/>
          <w:color w:val="000000"/>
          <w:spacing w:val="6"/>
          <w:sz w:val="32"/>
          <w:szCs w:val="32"/>
          <w:highlight w:val="none"/>
        </w:rPr>
      </w:pPr>
    </w:p>
    <w:p w14:paraId="499EF28D">
      <w:pPr>
        <w:autoSpaceDE w:val="0"/>
        <w:autoSpaceDN w:val="0"/>
        <w:jc w:val="center"/>
        <w:rPr>
          <w:rFonts w:ascii="宋体" w:hAnsi="宋体" w:cs="宋体"/>
          <w:b/>
          <w:color w:val="000000"/>
          <w:spacing w:val="6"/>
          <w:sz w:val="32"/>
          <w:szCs w:val="32"/>
          <w:highlight w:val="none"/>
        </w:rPr>
      </w:pPr>
    </w:p>
    <w:p w14:paraId="0C3DE74D">
      <w:pPr>
        <w:autoSpaceDE w:val="0"/>
        <w:autoSpaceDN w:val="0"/>
        <w:jc w:val="center"/>
        <w:rPr>
          <w:rFonts w:ascii="宋体" w:hAnsi="宋体" w:cs="宋体"/>
          <w:b/>
          <w:color w:val="000000"/>
          <w:spacing w:val="6"/>
          <w:sz w:val="32"/>
          <w:szCs w:val="32"/>
          <w:highlight w:val="none"/>
        </w:rPr>
      </w:pPr>
    </w:p>
    <w:p w14:paraId="58B9EBAA">
      <w:pPr>
        <w:autoSpaceDE w:val="0"/>
        <w:autoSpaceDN w:val="0"/>
        <w:jc w:val="center"/>
        <w:rPr>
          <w:rFonts w:ascii="宋体" w:hAnsi="宋体" w:cs="宋体"/>
          <w:b/>
          <w:color w:val="000000"/>
          <w:spacing w:val="6"/>
          <w:sz w:val="32"/>
          <w:szCs w:val="32"/>
          <w:highlight w:val="none"/>
        </w:rPr>
      </w:pPr>
    </w:p>
    <w:p w14:paraId="5E9542C7">
      <w:pPr>
        <w:autoSpaceDE w:val="0"/>
        <w:autoSpaceDN w:val="0"/>
        <w:jc w:val="center"/>
        <w:rPr>
          <w:rFonts w:ascii="宋体" w:hAnsi="宋体" w:cs="宋体"/>
          <w:b/>
          <w:color w:val="000000"/>
          <w:spacing w:val="6"/>
          <w:sz w:val="32"/>
          <w:szCs w:val="32"/>
          <w:highlight w:val="none"/>
        </w:rPr>
      </w:pPr>
    </w:p>
    <w:p w14:paraId="5E516A88">
      <w:pPr>
        <w:autoSpaceDE w:val="0"/>
        <w:autoSpaceDN w:val="0"/>
        <w:jc w:val="center"/>
        <w:rPr>
          <w:rFonts w:ascii="宋体" w:hAnsi="宋体" w:cs="宋体"/>
          <w:b/>
          <w:color w:val="000000"/>
          <w:spacing w:val="6"/>
          <w:sz w:val="32"/>
          <w:szCs w:val="32"/>
          <w:highlight w:val="none"/>
        </w:rPr>
      </w:pPr>
    </w:p>
    <w:p w14:paraId="7FA29A57">
      <w:pPr>
        <w:autoSpaceDE w:val="0"/>
        <w:autoSpaceDN w:val="0"/>
        <w:jc w:val="center"/>
        <w:rPr>
          <w:rFonts w:ascii="宋体" w:hAnsi="宋体" w:cs="宋体"/>
          <w:b/>
          <w:color w:val="000000"/>
          <w:spacing w:val="6"/>
          <w:sz w:val="32"/>
          <w:szCs w:val="32"/>
          <w:highlight w:val="none"/>
        </w:rPr>
      </w:pPr>
    </w:p>
    <w:p w14:paraId="4F3865E5">
      <w:pPr>
        <w:autoSpaceDE w:val="0"/>
        <w:autoSpaceDN w:val="0"/>
        <w:jc w:val="center"/>
        <w:rPr>
          <w:rFonts w:ascii="宋体" w:hAnsi="宋体" w:cs="宋体"/>
          <w:b/>
          <w:color w:val="000000"/>
          <w:spacing w:val="6"/>
          <w:sz w:val="32"/>
          <w:szCs w:val="32"/>
          <w:highlight w:val="none"/>
        </w:rPr>
      </w:pPr>
    </w:p>
    <w:p w14:paraId="63D3F8D5">
      <w:pPr>
        <w:autoSpaceDE w:val="0"/>
        <w:autoSpaceDN w:val="0"/>
        <w:jc w:val="center"/>
        <w:rPr>
          <w:rFonts w:ascii="宋体" w:hAnsi="宋体" w:cs="宋体"/>
          <w:b/>
          <w:color w:val="000000"/>
          <w:spacing w:val="6"/>
          <w:sz w:val="32"/>
          <w:szCs w:val="32"/>
          <w:highlight w:val="none"/>
        </w:rPr>
      </w:pPr>
    </w:p>
    <w:p w14:paraId="63D2A88C">
      <w:pPr>
        <w:autoSpaceDE w:val="0"/>
        <w:autoSpaceDN w:val="0"/>
        <w:jc w:val="center"/>
        <w:rPr>
          <w:rFonts w:ascii="宋体" w:hAnsi="宋体" w:cs="宋体"/>
          <w:b/>
          <w:color w:val="000000"/>
          <w:spacing w:val="6"/>
          <w:sz w:val="32"/>
          <w:szCs w:val="32"/>
          <w:highlight w:val="none"/>
        </w:rPr>
      </w:pPr>
    </w:p>
    <w:p w14:paraId="04366A83">
      <w:pPr>
        <w:snapToGrid w:val="0"/>
        <w:spacing w:line="360" w:lineRule="auto"/>
        <w:jc w:val="center"/>
        <w:rPr>
          <w:rFonts w:ascii="宋体" w:hAnsi="宋体" w:cs="宋体"/>
          <w:b/>
          <w:color w:val="000000"/>
          <w:kern w:val="0"/>
          <w:sz w:val="32"/>
          <w:szCs w:val="32"/>
          <w:highlight w:val="none"/>
        </w:rPr>
      </w:pPr>
      <w:r>
        <w:rPr>
          <w:rFonts w:hint="eastAsia" w:ascii="宋体" w:hAnsi="宋体" w:cs="宋体"/>
          <w:b/>
          <w:color w:val="000000"/>
          <w:kern w:val="0"/>
          <w:sz w:val="32"/>
          <w:szCs w:val="32"/>
          <w:highlight w:val="none"/>
        </w:rPr>
        <w:t>附件</w:t>
      </w:r>
      <w:r>
        <w:rPr>
          <w:rFonts w:ascii="宋体" w:hAnsi="宋体" w:cs="宋体"/>
          <w:b/>
          <w:color w:val="000000"/>
          <w:kern w:val="0"/>
          <w:sz w:val="32"/>
          <w:szCs w:val="32"/>
          <w:highlight w:val="none"/>
        </w:rPr>
        <w:t>6</w:t>
      </w:r>
      <w:r>
        <w:rPr>
          <w:rFonts w:hint="eastAsia" w:ascii="宋体" w:hAnsi="宋体" w:cs="宋体"/>
          <w:b/>
          <w:color w:val="000000"/>
          <w:kern w:val="0"/>
          <w:sz w:val="32"/>
          <w:szCs w:val="32"/>
          <w:highlight w:val="none"/>
        </w:rPr>
        <w:t>：分包意向协议</w:t>
      </w:r>
    </w:p>
    <w:p w14:paraId="102157D1">
      <w:pPr>
        <w:widowControl/>
        <w:spacing w:line="360" w:lineRule="auto"/>
        <w:ind w:firstLine="120" w:firstLineChars="50"/>
        <w:jc w:val="left"/>
        <w:rPr>
          <w:rFonts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b/>
          <w:color w:val="000000"/>
          <w:sz w:val="24"/>
          <w:highlight w:val="none"/>
        </w:rPr>
        <w:t>中标后以分包方式履行合同的，提供分包意向协议；采购人不同意分包或者投标人中标后不以分包方式履行合同的，则不需要提供。</w:t>
      </w:r>
      <w:r>
        <w:rPr>
          <w:rFonts w:hint="eastAsia" w:ascii="宋体" w:hAnsi="宋体" w:cs="宋体"/>
          <w:color w:val="000000"/>
          <w:sz w:val="24"/>
          <w:highlight w:val="none"/>
        </w:rPr>
        <w:t>）</w:t>
      </w:r>
    </w:p>
    <w:p w14:paraId="6A00527C">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lang w:val="zh-CN"/>
        </w:rPr>
        <w:t>若成为</w:t>
      </w:r>
      <w:r>
        <w:rPr>
          <w:rFonts w:hint="eastAsia" w:ascii="宋体" w:hAnsi="宋体" w:cs="宋体"/>
          <w:color w:val="000000"/>
          <w:sz w:val="24"/>
          <w:highlight w:val="none"/>
        </w:rPr>
        <w:t>高真空磁控溅射镀膜机【招标编号：ZJWSBJ-HD-202413G】</w:t>
      </w:r>
      <w:r>
        <w:rPr>
          <w:rFonts w:hint="eastAsia" w:ascii="宋体" w:hAnsi="宋体" w:cs="宋体"/>
          <w:color w:val="000000"/>
          <w:kern w:val="0"/>
          <w:sz w:val="24"/>
          <w:highlight w:val="none"/>
          <w:lang w:val="zh-CN"/>
        </w:rPr>
        <w:t>的中标供应商，将依法采取分包方式履行合同。</w:t>
      </w: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rPr>
        <w:t>与</w:t>
      </w:r>
      <w:r>
        <w:rPr>
          <w:rFonts w:hint="eastAsia" w:ascii="宋体" w:hAnsi="宋体" w:cs="宋体"/>
          <w:color w:val="000000"/>
          <w:kern w:val="0"/>
          <w:sz w:val="24"/>
          <w:highlight w:val="none"/>
          <w:u w:val="single"/>
        </w:rPr>
        <w:t>（所有分包供应商名称）</w:t>
      </w:r>
      <w:r>
        <w:rPr>
          <w:rFonts w:hint="eastAsia" w:ascii="宋体" w:hAnsi="宋体" w:cs="宋体"/>
          <w:color w:val="000000"/>
          <w:kern w:val="0"/>
          <w:sz w:val="24"/>
          <w:highlight w:val="none"/>
        </w:rPr>
        <w:t>达成分包意向协议</w:t>
      </w:r>
      <w:r>
        <w:rPr>
          <w:rFonts w:hint="eastAsia" w:ascii="宋体" w:hAnsi="宋体" w:cs="宋体"/>
          <w:color w:val="000000"/>
          <w:kern w:val="0"/>
          <w:sz w:val="24"/>
          <w:highlight w:val="none"/>
          <w:lang w:val="zh-CN"/>
        </w:rPr>
        <w:t xml:space="preserve">。 </w:t>
      </w:r>
    </w:p>
    <w:p w14:paraId="6ACB25C1">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一、分包标的及数量</w:t>
      </w:r>
    </w:p>
    <w:p w14:paraId="4A4AEA67">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u w:val="single"/>
        </w:rPr>
        <w:t>（投标人名称）</w:t>
      </w:r>
      <w:r>
        <w:rPr>
          <w:rFonts w:hint="eastAsia" w:ascii="宋体" w:hAnsi="宋体" w:cs="宋体"/>
          <w:color w:val="000000"/>
          <w:kern w:val="0"/>
          <w:sz w:val="24"/>
          <w:highlight w:val="none"/>
          <w:lang w:val="zh-CN"/>
        </w:rPr>
        <w:t>将</w:t>
      </w:r>
      <w:r>
        <w:rPr>
          <w:rFonts w:hint="eastAsia" w:ascii="宋体" w:hAnsi="宋体" w:cs="宋体"/>
          <w:color w:val="000000"/>
          <w:highlight w:val="none"/>
          <w:u w:val="single"/>
        </w:rPr>
        <w:t xml:space="preserve"> </w:t>
      </w:r>
      <w:r>
        <w:rPr>
          <w:rFonts w:ascii="宋体" w:hAnsi="宋体" w:cs="宋体"/>
          <w:color w:val="000000"/>
          <w:kern w:val="0"/>
          <w:sz w:val="24"/>
          <w:highlight w:val="none"/>
          <w:u w:val="single"/>
        </w:rPr>
        <w:t xml:space="preserve">  XX工作内容   </w:t>
      </w:r>
      <w:r>
        <w:rPr>
          <w:rFonts w:hint="eastAsia" w:ascii="宋体" w:hAnsi="宋体" w:cs="宋体"/>
          <w:color w:val="000000"/>
          <w:sz w:val="24"/>
          <w:highlight w:val="none"/>
        </w:rPr>
        <w:t>分包给</w:t>
      </w:r>
      <w:r>
        <w:rPr>
          <w:rFonts w:hint="eastAsia" w:ascii="宋体" w:hAnsi="宋体" w:cs="宋体"/>
          <w:color w:val="000000"/>
          <w:kern w:val="0"/>
          <w:sz w:val="24"/>
          <w:highlight w:val="none"/>
          <w:u w:val="single"/>
        </w:rPr>
        <w:t>（分包供应商1名称）</w:t>
      </w:r>
      <w:r>
        <w:rPr>
          <w:rFonts w:hint="eastAsia" w:ascii="宋体" w:hAnsi="宋体" w:cs="宋体"/>
          <w:color w:val="000000"/>
          <w:kern w:val="0"/>
          <w:sz w:val="24"/>
          <w:highlight w:val="none"/>
          <w:lang w:val="zh-CN"/>
        </w:rPr>
        <w:t>，</w:t>
      </w:r>
      <w:r>
        <w:rPr>
          <w:rFonts w:hint="eastAsia" w:ascii="宋体" w:hAnsi="宋体" w:cs="宋体"/>
          <w:color w:val="000000"/>
          <w:kern w:val="0"/>
          <w:sz w:val="24"/>
          <w:highlight w:val="none"/>
          <w:u w:val="single"/>
        </w:rPr>
        <w:t>（分包供应商1名称），</w:t>
      </w:r>
      <w:r>
        <w:rPr>
          <w:rFonts w:hint="eastAsia" w:ascii="宋体" w:hAnsi="宋体" w:cs="宋体"/>
          <w:color w:val="000000"/>
          <w:kern w:val="0"/>
          <w:sz w:val="24"/>
          <w:highlight w:val="none"/>
          <w:lang w:val="zh-CN"/>
        </w:rPr>
        <w:t>具备承</w:t>
      </w:r>
      <w:r>
        <w:rPr>
          <w:rFonts w:hint="eastAsia" w:ascii="宋体" w:hAnsi="宋体" w:cs="宋体"/>
          <w:color w:val="000000"/>
          <w:kern w:val="0"/>
          <w:sz w:val="24"/>
          <w:highlight w:val="none"/>
        </w:rPr>
        <w:t>担</w:t>
      </w:r>
      <w:r>
        <w:rPr>
          <w:rFonts w:hint="eastAsia" w:ascii="宋体" w:hAnsi="宋体" w:cs="宋体"/>
          <w:color w:val="000000"/>
          <w:kern w:val="0"/>
          <w:sz w:val="24"/>
          <w:highlight w:val="none"/>
          <w:u w:val="single"/>
          <w:lang w:val="zh-CN"/>
        </w:rPr>
        <w:t>XX工作内容</w:t>
      </w:r>
      <w:r>
        <w:rPr>
          <w:rFonts w:hint="eastAsia" w:ascii="宋体" w:hAnsi="宋体" w:cs="宋体"/>
          <w:color w:val="000000"/>
          <w:kern w:val="0"/>
          <w:sz w:val="24"/>
          <w:highlight w:val="none"/>
          <w:lang w:val="zh-CN"/>
        </w:rPr>
        <w:t>相应资质条件且不得再次分包；</w:t>
      </w:r>
    </w:p>
    <w:p w14:paraId="1CDBC5C1">
      <w:pPr>
        <w:tabs>
          <w:tab w:val="left" w:pos="432"/>
        </w:tabs>
        <w:ind w:left="664" w:leftChars="316" w:firstLine="228" w:firstLineChars="95"/>
        <w:rPr>
          <w:rFonts w:ascii="宋体" w:hAnsi="宋体" w:cs="宋体"/>
          <w:color w:val="000000"/>
          <w:kern w:val="0"/>
          <w:sz w:val="24"/>
          <w:highlight w:val="none"/>
        </w:rPr>
      </w:pPr>
      <w:r>
        <w:rPr>
          <w:rFonts w:hint="eastAsia" w:ascii="宋体" w:hAnsi="宋体" w:cs="宋体"/>
          <w:color w:val="000000"/>
          <w:kern w:val="0"/>
          <w:sz w:val="24"/>
          <w:highlight w:val="none"/>
        </w:rPr>
        <w:t>……</w:t>
      </w:r>
    </w:p>
    <w:p w14:paraId="3CFA78A8">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二、分包供应商中小企业合同份额</w:t>
      </w:r>
    </w:p>
    <w:p w14:paraId="429E8BA1">
      <w:pPr>
        <w:snapToGrid w:val="0"/>
        <w:spacing w:line="360" w:lineRule="auto"/>
        <w:ind w:firstLine="576"/>
        <w:rPr>
          <w:rFonts w:ascii="宋体" w:hAnsi="宋体" w:cs="宋体"/>
          <w:b/>
          <w:color w:val="000000"/>
          <w:kern w:val="0"/>
          <w:sz w:val="24"/>
          <w:highlight w:val="none"/>
          <w:lang w:val="zh-CN"/>
        </w:rPr>
      </w:pPr>
      <w:r>
        <w:rPr>
          <w:rFonts w:ascii="宋体" w:hAnsi="宋体" w:cs="宋体"/>
          <w:color w:val="000000"/>
          <w:kern w:val="0"/>
          <w:sz w:val="24"/>
          <w:highlight w:val="none"/>
        </w:rPr>
        <w:t>1、</w:t>
      </w:r>
      <w:r>
        <w:rPr>
          <w:rFonts w:hint="eastAsia" w:ascii="宋体" w:hAnsi="宋体" w:cs="宋体"/>
          <w:color w:val="000000"/>
          <w:kern w:val="0"/>
          <w:sz w:val="24"/>
          <w:highlight w:val="none"/>
          <w:u w:val="single"/>
        </w:rPr>
        <w:t>（分包供应商X</w:t>
      </w:r>
      <w:r>
        <w:rPr>
          <w:rFonts w:ascii="宋体" w:hAnsi="宋体" w:cs="宋体"/>
          <w:color w:val="000000"/>
          <w:kern w:val="0"/>
          <w:sz w:val="24"/>
          <w:highlight w:val="none"/>
          <w:u w:val="single"/>
        </w:rPr>
        <w:t>,</w:t>
      </w:r>
      <w:r>
        <w:rPr>
          <w:rFonts w:hint="eastAsia" w:ascii="宋体" w:hAnsi="宋体" w:cs="宋体"/>
          <w:color w:val="000000"/>
          <w:kern w:val="0"/>
          <w:sz w:val="24"/>
          <w:highlight w:val="none"/>
          <w:u w:val="single"/>
        </w:rPr>
        <w:t>……）提供的货物全部由小微企业制造，</w:t>
      </w:r>
      <w:r>
        <w:rPr>
          <w:rFonts w:hint="eastAsia" w:ascii="宋体" w:hAnsi="宋体" w:cs="宋体"/>
          <w:color w:val="000000"/>
          <w:kern w:val="0"/>
          <w:sz w:val="24"/>
          <w:highlight w:val="none"/>
        </w:rPr>
        <w:t>其合同份额占到合同总金额</w:t>
      </w:r>
      <w:r>
        <w:rPr>
          <w:rFonts w:hint="eastAsia" w:ascii="宋体" w:hAnsi="宋体" w:cs="宋体"/>
          <w:color w:val="000000"/>
          <w:kern w:val="0"/>
          <w:sz w:val="24"/>
          <w:highlight w:val="none"/>
          <w:u w:val="single"/>
        </w:rPr>
        <w:t xml:space="preserve">     </w:t>
      </w:r>
      <w:r>
        <w:rPr>
          <w:rFonts w:hint="eastAsia" w:ascii="宋体" w:hAnsi="宋体" w:cs="宋体"/>
          <w:color w:val="000000"/>
          <w:kern w:val="0"/>
          <w:sz w:val="24"/>
          <w:highlight w:val="none"/>
        </w:rPr>
        <w:t>%以上</w:t>
      </w:r>
      <w:r>
        <w:rPr>
          <w:rFonts w:hint="eastAsia" w:ascii="宋体" w:hAnsi="宋体" w:cs="宋体"/>
          <w:color w:val="000000"/>
          <w:highlight w:val="none"/>
        </w:rPr>
        <w:t>。</w:t>
      </w:r>
      <w:r>
        <w:rPr>
          <w:rFonts w:hint="eastAsia" w:ascii="宋体" w:hAnsi="宋体" w:cs="宋体"/>
          <w:b/>
          <w:color w:val="000000"/>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000000"/>
          <w:sz w:val="24"/>
          <w:highlight w:val="none"/>
        </w:rPr>
        <w:t>拟享受以上价格扣除政策的，填写有关内容。</w:t>
      </w:r>
      <w:r>
        <w:rPr>
          <w:rFonts w:hint="eastAsia" w:ascii="宋体" w:hAnsi="宋体" w:cs="宋体"/>
          <w:b/>
          <w:color w:val="000000"/>
          <w:kern w:val="0"/>
          <w:sz w:val="24"/>
          <w:highlight w:val="none"/>
          <w:lang w:val="zh-CN"/>
        </w:rPr>
        <w:t>）</w:t>
      </w:r>
    </w:p>
    <w:p w14:paraId="7517AA16">
      <w:pPr>
        <w:spacing w:line="360" w:lineRule="auto"/>
        <w:ind w:firstLine="480" w:firstLineChars="200"/>
        <w:rPr>
          <w:rFonts w:ascii="宋体" w:hAnsi="宋体" w:cs="宋体"/>
          <w:b/>
          <w:bCs/>
          <w:color w:val="000000"/>
          <w:kern w:val="0"/>
          <w:sz w:val="24"/>
          <w:highlight w:val="none"/>
          <w:lang w:val="zh-CN"/>
        </w:rPr>
      </w:pPr>
      <w:r>
        <w:rPr>
          <w:rFonts w:hint="eastAsia" w:ascii="宋体" w:hAnsi="宋体" w:cs="宋体"/>
          <w:color w:val="000000"/>
          <w:sz w:val="24"/>
          <w:highlight w:val="none"/>
        </w:rPr>
        <w:t>2、</w:t>
      </w:r>
      <w:bookmarkStart w:id="440" w:name="_Hlk101133173"/>
      <w:r>
        <w:rPr>
          <w:rFonts w:hint="eastAsia" w:ascii="宋体" w:hAnsi="宋体" w:cs="宋体"/>
          <w:color w:val="000000"/>
          <w:sz w:val="24"/>
          <w:highlight w:val="none"/>
        </w:rPr>
        <w:t>中小企业合同金额达到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%，其中小微企业合同金额达到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r>
        <w:rPr>
          <w:rFonts w:hint="eastAsia" w:ascii="宋体" w:hAnsi="宋体" w:cs="宋体"/>
          <w:color w:val="000000"/>
          <w:kern w:val="0"/>
          <w:sz w:val="24"/>
          <w:highlight w:val="none"/>
          <w:lang w:val="zh-CN"/>
        </w:rPr>
        <w:t>。</w:t>
      </w:r>
      <w:r>
        <w:rPr>
          <w:rFonts w:hint="eastAsia" w:ascii="宋体" w:hAnsi="宋体" w:cs="宋体"/>
          <w:b/>
          <w:bCs/>
          <w:color w:val="000000"/>
          <w:kern w:val="0"/>
          <w:sz w:val="24"/>
          <w:highlight w:val="none"/>
          <w:lang w:val="zh-CN"/>
        </w:rPr>
        <w:t>（</w:t>
      </w:r>
      <w:r>
        <w:rPr>
          <w:rFonts w:hint="eastAsia" w:ascii="宋体" w:hAnsi="宋体" w:cs="宋体"/>
          <w:b/>
          <w:bCs/>
          <w:color w:val="000000"/>
          <w:sz w:val="24"/>
          <w:highlight w:val="none"/>
        </w:rPr>
        <w:t>要求合同分包形式参加的项目或采购包，供应商按招标文件第一部分招标公告申请人的资格要求中规定的</w:t>
      </w:r>
      <w:r>
        <w:rPr>
          <w:rFonts w:hint="eastAsia" w:ascii="宋体" w:hAnsi="宋体" w:cs="宋体"/>
          <w:b/>
          <w:color w:val="000000"/>
          <w:kern w:val="0"/>
          <w:sz w:val="24"/>
          <w:highlight w:val="none"/>
          <w:lang w:val="zh-CN"/>
        </w:rPr>
        <w:t>分包意向协议</w:t>
      </w:r>
      <w:r>
        <w:rPr>
          <w:rFonts w:hint="eastAsia" w:ascii="宋体" w:hAnsi="宋体" w:cs="宋体"/>
          <w:b/>
          <w:bCs/>
          <w:color w:val="000000"/>
          <w:sz w:val="24"/>
          <w:highlight w:val="none"/>
        </w:rPr>
        <w:t>中中小企业、小微企业合同金额应当达到的比例要求填写。</w:t>
      </w:r>
      <w:r>
        <w:rPr>
          <w:rFonts w:hint="eastAsia" w:ascii="宋体" w:hAnsi="宋体" w:cs="宋体"/>
          <w:b/>
          <w:bCs/>
          <w:color w:val="000000"/>
          <w:kern w:val="0"/>
          <w:sz w:val="24"/>
          <w:highlight w:val="none"/>
          <w:lang w:val="zh-CN"/>
        </w:rPr>
        <w:t>）</w:t>
      </w:r>
      <w:bookmarkEnd w:id="440"/>
    </w:p>
    <w:p w14:paraId="64865A57">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三、分包工作履行期限、地点、方式</w:t>
      </w:r>
    </w:p>
    <w:p w14:paraId="0F80334B">
      <w:pPr>
        <w:snapToGrid w:val="0"/>
        <w:spacing w:line="360" w:lineRule="auto"/>
        <w:ind w:firstLine="576"/>
        <w:rPr>
          <w:rFonts w:ascii="宋体" w:hAnsi="宋体" w:cs="宋体"/>
          <w:color w:val="000000"/>
          <w:highlight w:val="none"/>
          <w:u w:val="single"/>
        </w:rPr>
      </w:pPr>
      <w:r>
        <w:rPr>
          <w:rFonts w:hint="eastAsia" w:ascii="宋体" w:hAnsi="宋体" w:cs="宋体"/>
          <w:color w:val="000000"/>
          <w:highlight w:val="none"/>
          <w:u w:val="single"/>
        </w:rPr>
        <w:t xml:space="preserve">                                                                                  </w:t>
      </w:r>
    </w:p>
    <w:p w14:paraId="36EA4866">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四、质量</w:t>
      </w:r>
    </w:p>
    <w:p w14:paraId="5B0425D2">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5BE88AA0">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五、价款或者报酬</w:t>
      </w:r>
    </w:p>
    <w:p w14:paraId="6E5A0F2B">
      <w:pPr>
        <w:snapToGrid w:val="0"/>
        <w:spacing w:line="360" w:lineRule="auto"/>
        <w:ind w:left="573" w:leftChars="273"/>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41775C9F">
      <w:pPr>
        <w:snapToGrid w:val="0"/>
        <w:spacing w:line="360" w:lineRule="auto"/>
        <w:ind w:left="573" w:leftChars="273"/>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六、违约责任</w:t>
      </w:r>
    </w:p>
    <w:p w14:paraId="3CE91755">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5B21C1FA">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七、争议解决的办法</w:t>
      </w:r>
    </w:p>
    <w:p w14:paraId="6A187DCB">
      <w:pPr>
        <w:snapToGrid w:val="0"/>
        <w:spacing w:line="360" w:lineRule="auto"/>
        <w:ind w:firstLine="576"/>
        <w:rPr>
          <w:rFonts w:ascii="宋体" w:hAnsi="宋体" w:cs="宋体"/>
          <w:color w:val="000000"/>
          <w:kern w:val="0"/>
          <w:sz w:val="24"/>
          <w:highlight w:val="none"/>
          <w:lang w:val="zh-CN"/>
        </w:rPr>
      </w:pPr>
      <w:r>
        <w:rPr>
          <w:rFonts w:hint="eastAsia" w:ascii="宋体" w:hAnsi="宋体" w:cs="宋体"/>
          <w:color w:val="000000"/>
          <w:highlight w:val="none"/>
          <w:u w:val="single"/>
        </w:rPr>
        <w:t xml:space="preserve">                                                                                  </w:t>
      </w:r>
    </w:p>
    <w:p w14:paraId="53413EAD">
      <w:pPr>
        <w:snapToGrid w:val="0"/>
        <w:spacing w:line="360" w:lineRule="auto"/>
        <w:ind w:left="5758" w:leftChars="342" w:hanging="5040" w:hangingChars="2100"/>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投标人名称（电子签名）：</w:t>
      </w:r>
    </w:p>
    <w:p w14:paraId="4A5AFE5F">
      <w:pPr>
        <w:snapToGrid w:val="0"/>
        <w:spacing w:line="360" w:lineRule="auto"/>
        <w:jc w:val="right"/>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分包供应商名称（电子签名/公章）：</w:t>
      </w:r>
    </w:p>
    <w:p w14:paraId="0D28D0C9">
      <w:pPr>
        <w:snapToGrid w:val="0"/>
        <w:spacing w:line="360" w:lineRule="auto"/>
        <w:ind w:firstLine="5760" w:firstLineChars="2400"/>
        <w:rPr>
          <w:rFonts w:ascii="宋体" w:hAnsi="宋体" w:cs="宋体"/>
          <w:color w:val="000000"/>
          <w:highlight w:val="none"/>
        </w:rPr>
      </w:pPr>
      <w:r>
        <w:rPr>
          <w:rFonts w:hint="eastAsia" w:ascii="宋体" w:hAnsi="宋体" w:cs="宋体"/>
          <w:color w:val="000000"/>
          <w:kern w:val="0"/>
          <w:sz w:val="24"/>
          <w:highlight w:val="none"/>
          <w:lang w:val="zh-CN"/>
        </w:rPr>
        <w:t>……</w:t>
      </w:r>
    </w:p>
    <w:p w14:paraId="3BF25AFD">
      <w:pPr>
        <w:spacing w:line="360" w:lineRule="auto"/>
        <w:jc w:val="center"/>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  年  月   日</w:t>
      </w:r>
    </w:p>
    <w:p w14:paraId="60E8BF94">
      <w:pPr>
        <w:spacing w:line="360" w:lineRule="auto"/>
        <w:ind w:right="420"/>
        <w:rPr>
          <w:rFonts w:ascii="宋体" w:hAnsi="宋体" w:cs="宋体"/>
          <w:color w:val="000000"/>
          <w:sz w:val="24"/>
          <w:highlight w:val="none"/>
        </w:rPr>
      </w:pPr>
      <w:r>
        <w:rPr>
          <w:rFonts w:hint="eastAsia" w:ascii="宋体" w:hAnsi="宋体" w:cs="宋体"/>
          <w:color w:val="000000"/>
          <w:sz w:val="24"/>
          <w:highlight w:val="none"/>
        </w:rPr>
        <w:t>注：按本格式和要求提供。</w:t>
      </w:r>
    </w:p>
    <w:p w14:paraId="0FF282D5">
      <w:pPr>
        <w:autoSpaceDE w:val="0"/>
        <w:autoSpaceDN w:val="0"/>
        <w:jc w:val="center"/>
        <w:rPr>
          <w:rFonts w:ascii="宋体" w:hAnsi="宋体" w:cs="宋体"/>
          <w:b/>
          <w:color w:val="000000"/>
          <w:spacing w:val="6"/>
          <w:sz w:val="32"/>
          <w:szCs w:val="32"/>
          <w:highlight w:val="none"/>
        </w:rPr>
      </w:pPr>
    </w:p>
    <w:p w14:paraId="19F318B8">
      <w:pPr>
        <w:autoSpaceDE w:val="0"/>
        <w:autoSpaceDN w:val="0"/>
        <w:jc w:val="center"/>
        <w:rPr>
          <w:rFonts w:ascii="宋体" w:hAnsi="宋体" w:cs="宋体"/>
          <w:b/>
          <w:color w:val="000000"/>
          <w:spacing w:val="6"/>
          <w:sz w:val="32"/>
          <w:szCs w:val="32"/>
          <w:highlight w:val="none"/>
        </w:rPr>
      </w:pPr>
    </w:p>
    <w:p w14:paraId="0B82BE5C">
      <w:pPr>
        <w:autoSpaceDE w:val="0"/>
        <w:autoSpaceDN w:val="0"/>
        <w:jc w:val="center"/>
        <w:rPr>
          <w:rFonts w:ascii="宋体" w:hAnsi="宋体" w:cs="宋体"/>
          <w:b/>
          <w:color w:val="000000"/>
          <w:spacing w:val="6"/>
          <w:sz w:val="32"/>
          <w:szCs w:val="32"/>
          <w:highlight w:val="none"/>
        </w:rPr>
      </w:pPr>
    </w:p>
    <w:p w14:paraId="512951C6">
      <w:pPr>
        <w:autoSpaceDE w:val="0"/>
        <w:autoSpaceDN w:val="0"/>
        <w:jc w:val="center"/>
        <w:rPr>
          <w:rFonts w:ascii="宋体" w:hAnsi="宋体" w:cs="宋体"/>
          <w:b/>
          <w:color w:val="000000"/>
          <w:spacing w:val="6"/>
          <w:sz w:val="32"/>
          <w:szCs w:val="32"/>
          <w:highlight w:val="none"/>
        </w:rPr>
      </w:pPr>
    </w:p>
    <w:p w14:paraId="014F2FB2">
      <w:pPr>
        <w:autoSpaceDE w:val="0"/>
        <w:autoSpaceDN w:val="0"/>
        <w:jc w:val="center"/>
        <w:rPr>
          <w:rFonts w:ascii="宋体" w:hAnsi="宋体" w:cs="宋体"/>
          <w:b/>
          <w:color w:val="000000"/>
          <w:spacing w:val="6"/>
          <w:sz w:val="32"/>
          <w:szCs w:val="32"/>
          <w:highlight w:val="none"/>
        </w:rPr>
      </w:pPr>
    </w:p>
    <w:p w14:paraId="6963ECB7">
      <w:pPr>
        <w:autoSpaceDE w:val="0"/>
        <w:autoSpaceDN w:val="0"/>
        <w:jc w:val="center"/>
        <w:rPr>
          <w:rFonts w:ascii="宋体" w:hAnsi="宋体" w:cs="宋体"/>
          <w:b/>
          <w:color w:val="000000"/>
          <w:spacing w:val="6"/>
          <w:sz w:val="32"/>
          <w:szCs w:val="32"/>
          <w:highlight w:val="none"/>
        </w:rPr>
      </w:pPr>
    </w:p>
    <w:p w14:paraId="4D77EE83">
      <w:pPr>
        <w:autoSpaceDE w:val="0"/>
        <w:autoSpaceDN w:val="0"/>
        <w:jc w:val="center"/>
        <w:rPr>
          <w:rFonts w:ascii="宋体" w:hAnsi="宋体" w:cs="宋体"/>
          <w:b/>
          <w:color w:val="000000"/>
          <w:spacing w:val="6"/>
          <w:sz w:val="32"/>
          <w:szCs w:val="32"/>
          <w:highlight w:val="none"/>
        </w:rPr>
      </w:pPr>
    </w:p>
    <w:p w14:paraId="762EE347">
      <w:pPr>
        <w:autoSpaceDE w:val="0"/>
        <w:autoSpaceDN w:val="0"/>
        <w:jc w:val="center"/>
        <w:rPr>
          <w:rFonts w:ascii="宋体" w:hAnsi="宋体" w:cs="宋体"/>
          <w:b/>
          <w:color w:val="000000"/>
          <w:spacing w:val="6"/>
          <w:sz w:val="32"/>
          <w:szCs w:val="32"/>
          <w:highlight w:val="none"/>
        </w:rPr>
      </w:pPr>
    </w:p>
    <w:p w14:paraId="4E462581">
      <w:pPr>
        <w:autoSpaceDE w:val="0"/>
        <w:autoSpaceDN w:val="0"/>
        <w:jc w:val="center"/>
        <w:rPr>
          <w:rFonts w:ascii="宋体" w:hAnsi="宋体" w:cs="宋体"/>
          <w:b/>
          <w:color w:val="000000"/>
          <w:spacing w:val="6"/>
          <w:sz w:val="32"/>
          <w:szCs w:val="32"/>
          <w:highlight w:val="none"/>
        </w:rPr>
      </w:pPr>
    </w:p>
    <w:p w14:paraId="7FAB5B60">
      <w:pPr>
        <w:autoSpaceDE w:val="0"/>
        <w:autoSpaceDN w:val="0"/>
        <w:jc w:val="center"/>
        <w:rPr>
          <w:rFonts w:ascii="宋体" w:hAnsi="宋体" w:cs="宋体"/>
          <w:b/>
          <w:color w:val="000000"/>
          <w:spacing w:val="6"/>
          <w:sz w:val="32"/>
          <w:szCs w:val="32"/>
          <w:highlight w:val="none"/>
        </w:rPr>
      </w:pPr>
    </w:p>
    <w:p w14:paraId="23F180AD">
      <w:pPr>
        <w:autoSpaceDE w:val="0"/>
        <w:autoSpaceDN w:val="0"/>
        <w:jc w:val="center"/>
        <w:rPr>
          <w:rFonts w:ascii="宋体" w:hAnsi="宋体" w:cs="宋体"/>
          <w:b/>
          <w:color w:val="000000"/>
          <w:spacing w:val="6"/>
          <w:sz w:val="32"/>
          <w:szCs w:val="32"/>
          <w:highlight w:val="none"/>
        </w:rPr>
      </w:pPr>
    </w:p>
    <w:p w14:paraId="6FD14242">
      <w:pPr>
        <w:autoSpaceDE w:val="0"/>
        <w:autoSpaceDN w:val="0"/>
        <w:jc w:val="center"/>
        <w:rPr>
          <w:rFonts w:ascii="宋体" w:hAnsi="宋体" w:cs="宋体"/>
          <w:b/>
          <w:color w:val="000000"/>
          <w:spacing w:val="6"/>
          <w:sz w:val="32"/>
          <w:szCs w:val="32"/>
          <w:highlight w:val="none"/>
        </w:rPr>
      </w:pPr>
    </w:p>
    <w:p w14:paraId="0C37C7C4">
      <w:pPr>
        <w:autoSpaceDE w:val="0"/>
        <w:autoSpaceDN w:val="0"/>
        <w:jc w:val="center"/>
        <w:rPr>
          <w:rFonts w:ascii="宋体" w:hAnsi="宋体" w:cs="宋体"/>
          <w:b/>
          <w:color w:val="000000"/>
          <w:spacing w:val="6"/>
          <w:sz w:val="32"/>
          <w:szCs w:val="32"/>
          <w:highlight w:val="none"/>
        </w:rPr>
      </w:pPr>
    </w:p>
    <w:p w14:paraId="4A2E3198">
      <w:pPr>
        <w:autoSpaceDE w:val="0"/>
        <w:autoSpaceDN w:val="0"/>
        <w:jc w:val="center"/>
        <w:rPr>
          <w:rFonts w:ascii="宋体" w:hAnsi="宋体" w:cs="宋体"/>
          <w:b/>
          <w:color w:val="000000"/>
          <w:spacing w:val="6"/>
          <w:sz w:val="32"/>
          <w:szCs w:val="32"/>
          <w:highlight w:val="none"/>
        </w:rPr>
      </w:pPr>
    </w:p>
    <w:p w14:paraId="7AD4418C">
      <w:pPr>
        <w:autoSpaceDE w:val="0"/>
        <w:autoSpaceDN w:val="0"/>
        <w:jc w:val="center"/>
        <w:rPr>
          <w:rFonts w:ascii="宋体" w:hAnsi="宋体" w:cs="宋体"/>
          <w:b/>
          <w:color w:val="000000"/>
          <w:spacing w:val="6"/>
          <w:sz w:val="32"/>
          <w:szCs w:val="32"/>
          <w:highlight w:val="none"/>
        </w:rPr>
      </w:pPr>
    </w:p>
    <w:p w14:paraId="672165ED">
      <w:pPr>
        <w:autoSpaceDE w:val="0"/>
        <w:autoSpaceDN w:val="0"/>
        <w:jc w:val="center"/>
        <w:rPr>
          <w:rFonts w:ascii="宋体" w:hAnsi="宋体" w:cs="宋体"/>
          <w:b/>
          <w:color w:val="000000"/>
          <w:spacing w:val="6"/>
          <w:sz w:val="32"/>
          <w:szCs w:val="32"/>
          <w:highlight w:val="none"/>
        </w:rPr>
      </w:pPr>
    </w:p>
    <w:p w14:paraId="116829C3">
      <w:pPr>
        <w:autoSpaceDE w:val="0"/>
        <w:autoSpaceDN w:val="0"/>
        <w:jc w:val="center"/>
        <w:rPr>
          <w:rFonts w:ascii="宋体" w:hAnsi="宋体" w:cs="宋体"/>
          <w:b/>
          <w:color w:val="000000"/>
          <w:spacing w:val="6"/>
          <w:sz w:val="32"/>
          <w:szCs w:val="32"/>
          <w:highlight w:val="none"/>
        </w:rPr>
      </w:pPr>
    </w:p>
    <w:p w14:paraId="31A9AC35">
      <w:pPr>
        <w:autoSpaceDE w:val="0"/>
        <w:autoSpaceDN w:val="0"/>
        <w:jc w:val="center"/>
        <w:rPr>
          <w:rFonts w:ascii="宋体" w:hAnsi="宋体" w:cs="宋体"/>
          <w:b/>
          <w:color w:val="000000"/>
          <w:spacing w:val="6"/>
          <w:sz w:val="32"/>
          <w:szCs w:val="32"/>
          <w:highlight w:val="none"/>
        </w:rPr>
      </w:pPr>
    </w:p>
    <w:p w14:paraId="214E266D">
      <w:pPr>
        <w:autoSpaceDE w:val="0"/>
        <w:autoSpaceDN w:val="0"/>
        <w:jc w:val="center"/>
        <w:rPr>
          <w:rFonts w:ascii="宋体" w:hAnsi="宋体" w:cs="宋体"/>
          <w:b/>
          <w:color w:val="000000"/>
          <w:spacing w:val="6"/>
          <w:sz w:val="32"/>
          <w:szCs w:val="32"/>
          <w:highlight w:val="none"/>
        </w:rPr>
      </w:pPr>
    </w:p>
    <w:p w14:paraId="691E163C">
      <w:pPr>
        <w:autoSpaceDE w:val="0"/>
        <w:autoSpaceDN w:val="0"/>
        <w:jc w:val="center"/>
        <w:rPr>
          <w:rFonts w:ascii="宋体" w:hAnsi="宋体" w:cs="宋体"/>
          <w:b/>
          <w:color w:val="000000"/>
          <w:spacing w:val="6"/>
          <w:sz w:val="32"/>
          <w:szCs w:val="32"/>
          <w:highlight w:val="none"/>
        </w:rPr>
      </w:pPr>
    </w:p>
    <w:p w14:paraId="7A55D7A6">
      <w:pPr>
        <w:autoSpaceDE w:val="0"/>
        <w:autoSpaceDN w:val="0"/>
        <w:jc w:val="center"/>
        <w:rPr>
          <w:rFonts w:ascii="宋体" w:hAnsi="宋体" w:cs="宋体"/>
          <w:b/>
          <w:color w:val="000000"/>
          <w:spacing w:val="6"/>
          <w:sz w:val="32"/>
          <w:szCs w:val="32"/>
          <w:highlight w:val="none"/>
        </w:rPr>
      </w:pPr>
    </w:p>
    <w:p w14:paraId="4323ACA1">
      <w:pPr>
        <w:autoSpaceDE w:val="0"/>
        <w:autoSpaceDN w:val="0"/>
        <w:jc w:val="center"/>
        <w:rPr>
          <w:rFonts w:ascii="宋体" w:hAnsi="宋体" w:cs="宋体"/>
          <w:b/>
          <w:color w:val="000000"/>
          <w:spacing w:val="6"/>
          <w:sz w:val="32"/>
          <w:szCs w:val="32"/>
          <w:highlight w:val="none"/>
        </w:rPr>
      </w:pPr>
    </w:p>
    <w:p w14:paraId="400ED279">
      <w:pPr>
        <w:autoSpaceDE w:val="0"/>
        <w:autoSpaceDN w:val="0"/>
        <w:jc w:val="center"/>
        <w:rPr>
          <w:rFonts w:ascii="宋体" w:hAnsi="宋体" w:cs="宋体"/>
          <w:b/>
          <w:color w:val="000000"/>
          <w:spacing w:val="6"/>
          <w:sz w:val="32"/>
          <w:szCs w:val="32"/>
          <w:highlight w:val="none"/>
        </w:rPr>
      </w:pPr>
    </w:p>
    <w:p w14:paraId="0CB31EC5">
      <w:pPr>
        <w:autoSpaceDE w:val="0"/>
        <w:autoSpaceDN w:val="0"/>
        <w:jc w:val="center"/>
        <w:rPr>
          <w:rFonts w:ascii="宋体" w:hAnsi="宋体" w:cs="宋体"/>
          <w:b/>
          <w:color w:val="000000"/>
          <w:spacing w:val="6"/>
          <w:sz w:val="32"/>
          <w:szCs w:val="32"/>
          <w:highlight w:val="none"/>
        </w:rPr>
      </w:pPr>
    </w:p>
    <w:p w14:paraId="7173AD16">
      <w:pPr>
        <w:autoSpaceDE w:val="0"/>
        <w:autoSpaceDN w:val="0"/>
        <w:jc w:val="center"/>
        <w:rPr>
          <w:rFonts w:ascii="宋体" w:hAnsi="宋体" w:cs="宋体"/>
          <w:b/>
          <w:color w:val="000000"/>
          <w:spacing w:val="6"/>
          <w:sz w:val="32"/>
          <w:szCs w:val="32"/>
          <w:highlight w:val="none"/>
        </w:rPr>
      </w:pPr>
    </w:p>
    <w:p w14:paraId="78394A38">
      <w:pPr>
        <w:autoSpaceDE w:val="0"/>
        <w:autoSpaceDN w:val="0"/>
        <w:jc w:val="center"/>
        <w:rPr>
          <w:rFonts w:ascii="宋体" w:hAnsi="宋体" w:cs="宋体"/>
          <w:b/>
          <w:color w:val="000000"/>
          <w:spacing w:val="6"/>
          <w:sz w:val="32"/>
          <w:szCs w:val="32"/>
          <w:highlight w:val="none"/>
        </w:rPr>
      </w:pPr>
    </w:p>
    <w:p w14:paraId="465C98E5">
      <w:pPr>
        <w:autoSpaceDE w:val="0"/>
        <w:autoSpaceDN w:val="0"/>
        <w:jc w:val="center"/>
        <w:rPr>
          <w:rFonts w:ascii="宋体" w:hAnsi="宋体" w:cs="宋体"/>
          <w:b/>
          <w:color w:val="000000"/>
          <w:spacing w:val="6"/>
          <w:sz w:val="32"/>
          <w:szCs w:val="32"/>
          <w:highlight w:val="none"/>
        </w:rPr>
      </w:pPr>
    </w:p>
    <w:p w14:paraId="42FCD5D5">
      <w:pPr>
        <w:autoSpaceDE w:val="0"/>
        <w:autoSpaceDN w:val="0"/>
        <w:jc w:val="center"/>
        <w:rPr>
          <w:rFonts w:ascii="宋体" w:hAnsi="宋体" w:cs="宋体"/>
          <w:b/>
          <w:color w:val="000000"/>
          <w:spacing w:val="6"/>
          <w:sz w:val="32"/>
          <w:szCs w:val="32"/>
          <w:highlight w:val="none"/>
        </w:rPr>
      </w:pPr>
    </w:p>
    <w:p w14:paraId="60DE7D3F">
      <w:pPr>
        <w:widowControl/>
        <w:adjustRightInd/>
        <w:jc w:val="left"/>
        <w:rPr>
          <w:rFonts w:ascii="宋体" w:hAnsi="宋体" w:cs="宋体"/>
          <w:b/>
          <w:color w:val="000000"/>
          <w:kern w:val="0"/>
          <w:sz w:val="32"/>
          <w:szCs w:val="32"/>
          <w:highlight w:val="none"/>
        </w:rPr>
      </w:pPr>
      <w:r>
        <w:rPr>
          <w:rFonts w:ascii="宋体" w:hAnsi="宋体" w:cs="宋体"/>
          <w:b/>
          <w:color w:val="000000"/>
          <w:kern w:val="0"/>
          <w:sz w:val="32"/>
          <w:szCs w:val="32"/>
          <w:highlight w:val="none"/>
        </w:rPr>
        <w:br w:type="page"/>
      </w:r>
    </w:p>
    <w:p w14:paraId="521614CD">
      <w:pPr>
        <w:snapToGrid w:val="0"/>
        <w:spacing w:line="360" w:lineRule="auto"/>
        <w:rPr>
          <w:rFonts w:ascii="宋体" w:hAnsi="宋体" w:cs="宋体"/>
          <w:b/>
          <w:color w:val="000000"/>
          <w:kern w:val="0"/>
          <w:sz w:val="44"/>
          <w:szCs w:val="44"/>
          <w:highlight w:val="none"/>
        </w:rPr>
      </w:pPr>
      <w:r>
        <w:rPr>
          <w:rFonts w:hint="eastAsia" w:ascii="宋体" w:hAnsi="宋体" w:cs="宋体"/>
          <w:b/>
          <w:color w:val="000000"/>
          <w:kern w:val="0"/>
          <w:sz w:val="44"/>
          <w:szCs w:val="44"/>
          <w:highlight w:val="none"/>
        </w:rPr>
        <w:t>附件</w:t>
      </w:r>
      <w:r>
        <w:rPr>
          <w:rFonts w:ascii="宋体" w:hAnsi="宋体" w:cs="宋体"/>
          <w:b/>
          <w:color w:val="000000"/>
          <w:kern w:val="0"/>
          <w:sz w:val="44"/>
          <w:szCs w:val="44"/>
          <w:highlight w:val="none"/>
        </w:rPr>
        <w:t>7</w:t>
      </w:r>
      <w:r>
        <w:rPr>
          <w:rFonts w:hint="eastAsia" w:ascii="宋体" w:hAnsi="宋体" w:cs="宋体"/>
          <w:b/>
          <w:color w:val="000000"/>
          <w:kern w:val="0"/>
          <w:sz w:val="44"/>
          <w:szCs w:val="44"/>
          <w:highlight w:val="none"/>
        </w:rPr>
        <w:t>：中小企业声明函</w:t>
      </w:r>
    </w:p>
    <w:p w14:paraId="785AE70A">
      <w:pPr>
        <w:spacing w:line="360" w:lineRule="auto"/>
        <w:jc w:val="center"/>
        <w:rPr>
          <w:rFonts w:ascii="宋体" w:hAnsi="宋体" w:cs="宋体"/>
          <w:color w:val="000000"/>
          <w:sz w:val="24"/>
          <w:highlight w:val="none"/>
          <w:u w:val="single"/>
        </w:rPr>
      </w:pPr>
    </w:p>
    <w:p w14:paraId="76C9DFB4">
      <w:pPr>
        <w:spacing w:line="360" w:lineRule="auto"/>
        <w:jc w:val="center"/>
        <w:rPr>
          <w:rFonts w:ascii="宋体" w:hAnsi="宋体" w:cs="宋体"/>
          <w:b/>
          <w:color w:val="000000"/>
          <w:sz w:val="32"/>
          <w:szCs w:val="32"/>
          <w:highlight w:val="none"/>
        </w:rPr>
      </w:pPr>
      <w:r>
        <w:rPr>
          <w:rFonts w:hint="eastAsia" w:ascii="宋体" w:hAnsi="宋体" w:cs="宋体"/>
          <w:b/>
          <w:color w:val="000000"/>
          <w:sz w:val="32"/>
          <w:szCs w:val="32"/>
          <w:highlight w:val="none"/>
        </w:rPr>
        <w:t>中小企业声明函（货物）</w:t>
      </w:r>
    </w:p>
    <w:p w14:paraId="3FA814F8">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本公司（联合体）郑重声明，根据《政府采购促进中小企业发展管理办法》（财库﹝2020﹞46 号）的规定，本公司（联合体）参加</w:t>
      </w:r>
      <w:r>
        <w:rPr>
          <w:rFonts w:hint="eastAsia" w:ascii="宋体" w:hAnsi="宋体" w:cs="宋体"/>
          <w:color w:val="000000"/>
          <w:sz w:val="24"/>
          <w:highlight w:val="none"/>
          <w:u w:val="single"/>
        </w:rPr>
        <w:t>杭州电子科技大学</w:t>
      </w:r>
      <w:r>
        <w:rPr>
          <w:rFonts w:hint="eastAsia" w:ascii="宋体" w:hAnsi="宋体" w:cs="宋体"/>
          <w:color w:val="000000"/>
          <w:sz w:val="24"/>
          <w:highlight w:val="none"/>
        </w:rPr>
        <w:t>的</w:t>
      </w:r>
      <w:r>
        <w:rPr>
          <w:rFonts w:hint="eastAsia" w:ascii="宋体" w:hAnsi="宋体" w:cs="宋体"/>
          <w:color w:val="000000"/>
          <w:sz w:val="24"/>
          <w:highlight w:val="none"/>
          <w:u w:val="single"/>
        </w:rPr>
        <w:t>高真空磁控溅射镀膜机</w:t>
      </w:r>
      <w:r>
        <w:rPr>
          <w:rFonts w:hint="eastAsia" w:ascii="宋体" w:hAnsi="宋体" w:cs="宋体"/>
          <w:color w:val="000000"/>
          <w:sz w:val="24"/>
          <w:highlight w:val="none"/>
        </w:rPr>
        <w:t>活动，提供的货物（服务）全部由符合政策要求的中小企业制造（承接）。相关企业（含联合体中的中小企业、签订分包意向协议的中小企业）的具体情况如下：</w:t>
      </w:r>
    </w:p>
    <w:p w14:paraId="06E2E90E">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highlight w:val="none"/>
        </w:rPr>
        <w:t xml:space="preserve"> </w:t>
      </w:r>
      <w:r>
        <w:rPr>
          <w:rFonts w:hint="eastAsia" w:ascii="宋体" w:hAnsi="宋体" w:cs="宋体"/>
          <w:color w:val="000000"/>
          <w:sz w:val="24"/>
          <w:highlight w:val="none"/>
          <w:u w:val="single"/>
        </w:rPr>
        <w:t>（标的名称）</w:t>
      </w:r>
      <w:r>
        <w:rPr>
          <w:rFonts w:hint="eastAsia" w:ascii="宋体" w:hAnsi="宋体" w:cs="宋体"/>
          <w:color w:val="000000"/>
          <w:sz w:val="24"/>
          <w:highlight w:val="none"/>
        </w:rPr>
        <w:t xml:space="preserve"> ，属于 </w:t>
      </w:r>
      <w:r>
        <w:rPr>
          <w:rFonts w:hint="eastAsia" w:ascii="宋体" w:hAnsi="宋体" w:cs="宋体"/>
          <w:color w:val="000000"/>
          <w:sz w:val="24"/>
          <w:highlight w:val="none"/>
          <w:u w:val="single"/>
        </w:rPr>
        <w:t>（工业）</w:t>
      </w:r>
      <w:r>
        <w:rPr>
          <w:rFonts w:hint="eastAsia" w:ascii="宋体" w:hAnsi="宋体" w:cs="宋体"/>
          <w:color w:val="000000"/>
          <w:sz w:val="24"/>
          <w:highlight w:val="none"/>
        </w:rPr>
        <w:t>行业 ；制造商为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 xml:space="preserve">     （中型企业、小型企业、微型企业）</w:t>
      </w:r>
      <w:r>
        <w:rPr>
          <w:rFonts w:hint="eastAsia" w:ascii="宋体" w:hAnsi="宋体" w:cs="宋体"/>
          <w:color w:val="000000"/>
          <w:sz w:val="24"/>
          <w:highlight w:val="none"/>
        </w:rPr>
        <w:t xml:space="preserve"> ；</w:t>
      </w:r>
    </w:p>
    <w:p w14:paraId="2F48C7C9">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highlight w:val="none"/>
        </w:rPr>
        <w:t xml:space="preserve"> </w:t>
      </w:r>
      <w:r>
        <w:rPr>
          <w:rFonts w:hint="eastAsia" w:ascii="宋体" w:hAnsi="宋体" w:cs="宋体"/>
          <w:color w:val="000000"/>
          <w:sz w:val="24"/>
          <w:highlight w:val="none"/>
          <w:u w:val="single"/>
        </w:rPr>
        <w:t>（标的名称）</w:t>
      </w:r>
      <w:r>
        <w:rPr>
          <w:rFonts w:hint="eastAsia" w:ascii="宋体" w:hAnsi="宋体" w:cs="宋体"/>
          <w:color w:val="000000"/>
          <w:sz w:val="24"/>
          <w:highlight w:val="none"/>
        </w:rPr>
        <w:t xml:space="preserve"> ，属于 </w:t>
      </w:r>
      <w:r>
        <w:rPr>
          <w:rFonts w:hint="eastAsia" w:ascii="宋体" w:hAnsi="宋体" w:cs="宋体"/>
          <w:color w:val="000000"/>
          <w:sz w:val="24"/>
          <w:highlight w:val="none"/>
          <w:u w:val="single"/>
        </w:rPr>
        <w:t>（软件和信息技术服务业）</w:t>
      </w:r>
      <w:r>
        <w:rPr>
          <w:rFonts w:hint="eastAsia" w:ascii="宋体" w:hAnsi="宋体" w:cs="宋体"/>
          <w:color w:val="000000"/>
          <w:sz w:val="24"/>
          <w:highlight w:val="none"/>
        </w:rPr>
        <w:t>行业 ；制造商为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万元，属于</w:t>
      </w:r>
      <w:r>
        <w:rPr>
          <w:rFonts w:hint="eastAsia" w:ascii="宋体" w:hAnsi="宋体" w:cs="宋体"/>
          <w:color w:val="000000"/>
          <w:sz w:val="24"/>
          <w:highlight w:val="none"/>
          <w:u w:val="single"/>
        </w:rPr>
        <w:t xml:space="preserve">     （中型企业、小型企业、微型企业）</w:t>
      </w:r>
      <w:r>
        <w:rPr>
          <w:rFonts w:hint="eastAsia" w:ascii="宋体" w:hAnsi="宋体" w:cs="宋体"/>
          <w:color w:val="000000"/>
          <w:sz w:val="24"/>
          <w:highlight w:val="none"/>
        </w:rPr>
        <w:t xml:space="preserve"> ；</w:t>
      </w:r>
    </w:p>
    <w:p w14:paraId="47013F85">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以上企业，不属于大企业的分支机构，不存在控股股东为大企业的情形，也不存在与大企业的负责人为同一人的情形。</w:t>
      </w:r>
    </w:p>
    <w:p w14:paraId="28703CBA">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本企业对上述声明内容的真实性负责。如有虚假，将依法承担相应责任。</w:t>
      </w:r>
    </w:p>
    <w:p w14:paraId="281DE3F6">
      <w:pPr>
        <w:snapToGrid w:val="0"/>
        <w:spacing w:line="360" w:lineRule="auto"/>
        <w:ind w:firstLine="5160" w:firstLineChars="2150"/>
        <w:rPr>
          <w:rFonts w:ascii="宋体" w:hAnsi="宋体" w:cs="宋体"/>
          <w:color w:val="000000"/>
          <w:kern w:val="0"/>
          <w:sz w:val="24"/>
          <w:highlight w:val="none"/>
        </w:rPr>
      </w:pPr>
      <w:r>
        <w:rPr>
          <w:rFonts w:hint="eastAsia" w:ascii="宋体" w:hAnsi="宋体" w:cs="宋体"/>
          <w:color w:val="000000"/>
          <w:kern w:val="0"/>
          <w:sz w:val="24"/>
          <w:highlight w:val="none"/>
          <w:lang w:val="zh-CN"/>
        </w:rPr>
        <w:t>投标人名称（电子签名）：</w:t>
      </w:r>
    </w:p>
    <w:p w14:paraId="10AFE151">
      <w:pPr>
        <w:snapToGrid w:val="0"/>
        <w:spacing w:line="360" w:lineRule="auto"/>
        <w:rPr>
          <w:rFonts w:ascii="宋体" w:hAnsi="宋体" w:cs="宋体"/>
          <w:color w:val="000000"/>
          <w:kern w:val="0"/>
          <w:sz w:val="24"/>
          <w:highlight w:val="none"/>
          <w:lang w:val="zh-CN"/>
        </w:rPr>
      </w:pPr>
      <w:r>
        <w:rPr>
          <w:rFonts w:hint="eastAsia" w:ascii="宋体" w:hAnsi="宋体" w:cs="宋体"/>
          <w:color w:val="000000"/>
          <w:kern w:val="0"/>
          <w:sz w:val="24"/>
          <w:highlight w:val="none"/>
          <w:lang w:val="zh-CN"/>
        </w:rPr>
        <w:t xml:space="preserve">                                           日期</w:t>
      </w:r>
      <w:r>
        <w:rPr>
          <w:rFonts w:hint="eastAsia" w:ascii="宋体" w:hAnsi="宋体" w:cs="宋体"/>
          <w:color w:val="000000"/>
          <w:kern w:val="0"/>
          <w:sz w:val="24"/>
          <w:highlight w:val="none"/>
        </w:rPr>
        <w:t xml:space="preserve">：  年  </w:t>
      </w:r>
      <w:r>
        <w:rPr>
          <w:rFonts w:hint="eastAsia" w:ascii="宋体" w:hAnsi="宋体" w:cs="宋体"/>
          <w:color w:val="000000"/>
          <w:kern w:val="0"/>
          <w:sz w:val="24"/>
          <w:highlight w:val="none"/>
          <w:lang w:val="zh-CN"/>
        </w:rPr>
        <w:t>月</w:t>
      </w:r>
      <w:r>
        <w:rPr>
          <w:rFonts w:hint="eastAsia" w:ascii="宋体" w:hAnsi="宋体" w:cs="宋体"/>
          <w:color w:val="000000"/>
          <w:kern w:val="0"/>
          <w:sz w:val="24"/>
          <w:highlight w:val="none"/>
        </w:rPr>
        <w:t xml:space="preserve">   </w:t>
      </w:r>
      <w:r>
        <w:rPr>
          <w:rFonts w:hint="eastAsia" w:ascii="宋体" w:hAnsi="宋体" w:cs="宋体"/>
          <w:color w:val="000000"/>
          <w:kern w:val="0"/>
          <w:sz w:val="24"/>
          <w:highlight w:val="none"/>
          <w:lang w:val="zh-CN"/>
        </w:rPr>
        <w:t>日</w:t>
      </w:r>
    </w:p>
    <w:p w14:paraId="207592E2">
      <w:pPr>
        <w:spacing w:line="360" w:lineRule="auto"/>
        <w:jc w:val="left"/>
        <w:rPr>
          <w:rFonts w:ascii="宋体" w:hAnsi="宋体" w:cs="宋体"/>
          <w:color w:val="000000"/>
          <w:sz w:val="18"/>
          <w:szCs w:val="18"/>
          <w:highlight w:val="none"/>
        </w:rPr>
      </w:pPr>
      <w:r>
        <w:rPr>
          <w:rFonts w:hint="eastAsia" w:ascii="宋体" w:hAnsi="宋体" w:cs="宋体"/>
          <w:color w:val="000000"/>
          <w:sz w:val="24"/>
          <w:highlight w:val="none"/>
        </w:rPr>
        <w:t>从业人员、营业收入、资产总额填报上一年度数据，无上一年度数据的新成立企业可不填报。</w:t>
      </w:r>
    </w:p>
    <w:p w14:paraId="4E8F8361">
      <w:pPr>
        <w:spacing w:line="360" w:lineRule="auto"/>
        <w:ind w:right="420" w:firstLine="480" w:firstLineChars="200"/>
        <w:rPr>
          <w:rFonts w:ascii="宋体" w:hAnsi="宋体" w:cs="宋体"/>
          <w:color w:val="000000"/>
          <w:sz w:val="24"/>
          <w:highlight w:val="none"/>
        </w:rPr>
      </w:pPr>
      <w:r>
        <w:rPr>
          <w:rFonts w:hint="eastAsia" w:ascii="宋体" w:hAnsi="宋体" w:cs="宋体"/>
          <w:color w:val="000000"/>
          <w:sz w:val="24"/>
          <w:highlight w:val="none"/>
        </w:rPr>
        <w:t>注：</w:t>
      </w:r>
    </w:p>
    <w:p w14:paraId="60069FF7">
      <w:pPr>
        <w:spacing w:line="360" w:lineRule="auto"/>
        <w:ind w:right="420" w:firstLine="480" w:firstLineChars="200"/>
        <w:rPr>
          <w:rFonts w:ascii="宋体" w:hAnsi="宋体" w:cs="宋体"/>
          <w:color w:val="000000"/>
          <w:sz w:val="24"/>
          <w:highlight w:val="none"/>
        </w:rPr>
      </w:pPr>
      <w:r>
        <w:rPr>
          <w:rFonts w:hint="eastAsia" w:ascii="宋体" w:hAnsi="宋体" w:cs="宋体"/>
          <w:color w:val="000000"/>
          <w:sz w:val="24"/>
          <w:highlight w:val="none"/>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14:paraId="12653AEC">
      <w:pPr>
        <w:spacing w:line="360" w:lineRule="auto"/>
        <w:ind w:right="420" w:firstLine="480" w:firstLineChars="200"/>
        <w:rPr>
          <w:rFonts w:ascii="宋体" w:hAnsi="宋体" w:cs="宋体"/>
          <w:bCs/>
          <w:color w:val="000000"/>
          <w:sz w:val="24"/>
          <w:highlight w:val="none"/>
        </w:rPr>
      </w:pPr>
      <w:r>
        <w:rPr>
          <w:rFonts w:hint="eastAsia" w:ascii="宋体" w:hAnsi="宋体" w:cs="宋体"/>
          <w:color w:val="000000"/>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14:paraId="0D4B6BAE">
      <w:pPr>
        <w:rPr>
          <w:highlight w:val="none"/>
        </w:rPr>
      </w:pPr>
    </w:p>
    <w:sectPr>
      <w:headerReference r:id="rId20" w:type="first"/>
      <w:footerReference r:id="rId23" w:type="first"/>
      <w:headerReference r:id="rId19" w:type="default"/>
      <w:footerReference r:id="rId21" w:type="default"/>
      <w:footerReference r:id="rId22" w:type="even"/>
      <w:pgSz w:w="11906" w:h="16838"/>
      <w:pgMar w:top="1276" w:right="1418" w:bottom="1247"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MS Gothic">
    <w:panose1 w:val="020B0609070205080204"/>
    <w:charset w:val="80"/>
    <w:family w:val="modern"/>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B492D">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FE3E5">
    <w:pPr>
      <w:pStyle w:val="10"/>
      <w:framePr w:wrap="around" w:vAnchor="text" w:hAnchor="margin" w:xAlign="right" w:y="1"/>
      <w:rPr>
        <w:rStyle w:val="20"/>
      </w:rPr>
    </w:pPr>
    <w:r>
      <w:fldChar w:fldCharType="begin"/>
    </w:r>
    <w:r>
      <w:rPr>
        <w:rStyle w:val="20"/>
      </w:rPr>
      <w:instrText xml:space="preserve">PAGE  </w:instrText>
    </w:r>
    <w:r>
      <w:fldChar w:fldCharType="end"/>
    </w:r>
  </w:p>
  <w:p w14:paraId="18C34763">
    <w:pPr>
      <w:pStyle w:val="1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56476">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D09F0">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089B9000">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4D3D4">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68134DE5">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99917">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7B385670">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1E3E8">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49</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289B5FE4">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A1FF0">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14D919D1">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29359">
    <w:pPr>
      <w:pStyle w:val="1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w:t>
    </w:r>
  </w:p>
  <w:p w14:paraId="5AFF76ED">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1BB2D">
    <w:pPr>
      <w:pStyle w:val="1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73ADE">
    <w:pPr>
      <w:pStyle w:val="10"/>
      <w:framePr w:wrap="around" w:vAnchor="text" w:hAnchor="margin" w:xAlign="right" w:y="1"/>
      <w:rPr>
        <w:rStyle w:val="20"/>
      </w:rPr>
    </w:pPr>
    <w:r>
      <w:fldChar w:fldCharType="begin"/>
    </w:r>
    <w:r>
      <w:rPr>
        <w:rStyle w:val="20"/>
      </w:rPr>
      <w:instrText xml:space="preserve">PAGE  </w:instrText>
    </w:r>
    <w:r>
      <w:fldChar w:fldCharType="end"/>
    </w:r>
  </w:p>
  <w:p w14:paraId="4FF33FAC">
    <w:pPr>
      <w:pStyle w:val="10"/>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0B1BB">
    <w:pPr>
      <w:pStyle w:val="1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55</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67</w:t>
    </w:r>
    <w:r>
      <w:rPr>
        <w:rFonts w:hint="eastAsia" w:ascii="仿宋_GB2312" w:eastAsia="仿宋_GB2312"/>
        <w:kern w:val="0"/>
        <w:szCs w:val="21"/>
      </w:rPr>
      <w:fldChar w:fldCharType="end"/>
    </w:r>
    <w:bookmarkStart w:id="441" w:name="_Toc164085800"/>
    <w:bookmarkStart w:id="442" w:name="_Toc131845147"/>
    <w:bookmarkStart w:id="443" w:name="_Toc36110187"/>
    <w:bookmarkStart w:id="444" w:name="_Toc91899912"/>
    <w:r>
      <w:rPr>
        <w:rFonts w:hint="eastAsia" w:ascii="仿宋_GB2312" w:eastAsia="仿宋_GB2312"/>
        <w:kern w:val="0"/>
        <w:szCs w:val="21"/>
      </w:rPr>
      <w:t xml:space="preserve"> 页</w:t>
    </w:r>
    <w:bookmarkEnd w:id="441"/>
    <w:bookmarkEnd w:id="442"/>
    <w:bookmarkEnd w:id="443"/>
    <w:bookmarkEnd w:id="44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2041B">
    <w:pPr>
      <w:pStyle w:val="11"/>
      <w:pBdr>
        <w:bottom w:val="single" w:color="auto" w:sz="6" w:space="4"/>
      </w:pBdr>
      <w:jc w:val="right"/>
    </w:pPr>
    <w:r>
      <w:t></w:t>
    </w:r>
  </w:p>
  <w:p w14:paraId="0CF67EF3">
    <w:pPr>
      <w:pStyle w:val="13"/>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29FF4">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577CF">
    <w:pPr>
      <w:pStyle w:val="11"/>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8E59C">
    <w:pPr>
      <w:pStyle w:val="11"/>
      <w:jc w:val="both"/>
      <w:rPr>
        <w:rFonts w:ascii="仿宋_GB2312" w:eastAsia="仿宋_GB2312"/>
        <w:b/>
        <w:i/>
        <w:u w:val="single"/>
      </w:rPr>
    </w:pPr>
  </w:p>
  <w:p w14:paraId="717EFB38">
    <w:pPr>
      <w:rPr>
        <w:rFonts w:ascii="仿宋_GB2312" w:eastAsia="仿宋_GB2312"/>
        <w:b/>
        <w:i/>
        <w:sz w:val="18"/>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FFA4C">
    <w:pPr>
      <w:pStyle w:val="11"/>
      <w:jc w:val="right"/>
    </w:pPr>
    <w:r>
      <w:t></w:t>
    </w:r>
    <w:r>
      <w:rPr>
        <w:rFonts w:hint="eastAsia"/>
      </w:rPr>
      <w:t xml:space="preserve">                                                                    </w:t>
    </w:r>
    <w:r>
      <w:t>杭州市政府采购公开招标文件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E86D4">
    <w:pPr>
      <w:rPr>
        <w:rFonts w:ascii="仿宋_GB2312" w:eastAsia="仿宋_GB2312"/>
        <w:b/>
        <w:i/>
        <w:sz w:val="18"/>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E2D7F">
    <w:pPr>
      <w:pStyle w:val="11"/>
      <w:jc w:val="both"/>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19CA9">
    <w:pPr>
      <w:pStyle w:val="11"/>
      <w:jc w:val="both"/>
      <w:rPr>
        <w:rFonts w:ascii="仿宋_GB2312" w:eastAsia="仿宋_GB2312"/>
        <w:b/>
        <w:i/>
        <w:iCs/>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49487">
    <w:pPr>
      <w:pStyle w:val="11"/>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abstractNum w:abstractNumId="1">
    <w:nsid w:val="00000002"/>
    <w:multiLevelType w:val="singleLevel"/>
    <w:tmpl w:val="00000002"/>
    <w:lvl w:ilvl="0" w:tentative="0">
      <w:start w:val="1"/>
      <w:numFmt w:val="decimal"/>
      <w:lvlText w:val="%1."/>
      <w:lvlJc w:val="left"/>
      <w:pPr>
        <w:tabs>
          <w:tab w:val="left" w:pos="312"/>
        </w:tabs>
      </w:pPr>
    </w:lvl>
  </w:abstractNum>
  <w:abstractNum w:abstractNumId="2">
    <w:nsid w:val="1DF94007"/>
    <w:multiLevelType w:val="singleLevel"/>
    <w:tmpl w:val="1DF94007"/>
    <w:lvl w:ilvl="0" w:tentative="0">
      <w:start w:val="2"/>
      <w:numFmt w:val="decimal"/>
      <w:suff w:val="nothing"/>
      <w:lvlText w:val="%1）"/>
      <w:lvlJc w:val="left"/>
    </w:lvl>
  </w:abstractNum>
  <w:abstractNum w:abstractNumId="3">
    <w:nsid w:val="2AAB5F80"/>
    <w:multiLevelType w:val="multilevel"/>
    <w:tmpl w:val="2AAB5F80"/>
    <w:lvl w:ilvl="0" w:tentative="0">
      <w:start w:val="1"/>
      <w:numFmt w:val="decimal"/>
      <w:suff w:val="space"/>
      <w:lvlText w:val="%1."/>
      <w:lvlJc w:val="left"/>
      <w:pPr>
        <w:tabs>
          <w:tab w:val="left" w:pos="312"/>
        </w:tabs>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zE0MTA1M7YE0paGJko6SsGpxcWZ+XkgBYa1AJKsdCwsAAAA"/>
    <w:docVar w:name="commondata" w:val="eyJoZGlkIjoiNDFiMTYwZWIzMTJiMzU2MDhiNmNlNmMzMWM5MjdmYjkifQ=="/>
  </w:docVars>
  <w:rsids>
    <w:rsidRoot w:val="52343A96"/>
    <w:rsid w:val="000511C4"/>
    <w:rsid w:val="001A39EE"/>
    <w:rsid w:val="003414F8"/>
    <w:rsid w:val="0035547D"/>
    <w:rsid w:val="00483569"/>
    <w:rsid w:val="005423F1"/>
    <w:rsid w:val="005740C6"/>
    <w:rsid w:val="005D0E40"/>
    <w:rsid w:val="006C6A13"/>
    <w:rsid w:val="006E4EA4"/>
    <w:rsid w:val="00CB6071"/>
    <w:rsid w:val="050D64D6"/>
    <w:rsid w:val="061D7998"/>
    <w:rsid w:val="06A44D39"/>
    <w:rsid w:val="0B291CB1"/>
    <w:rsid w:val="0E0B37BA"/>
    <w:rsid w:val="11FA40C2"/>
    <w:rsid w:val="1200524B"/>
    <w:rsid w:val="123C08BD"/>
    <w:rsid w:val="14360F37"/>
    <w:rsid w:val="20004BB7"/>
    <w:rsid w:val="205616EB"/>
    <w:rsid w:val="229170B1"/>
    <w:rsid w:val="24856FBB"/>
    <w:rsid w:val="280F0449"/>
    <w:rsid w:val="28BC3D0D"/>
    <w:rsid w:val="29FB1428"/>
    <w:rsid w:val="2D8F3CF7"/>
    <w:rsid w:val="36107124"/>
    <w:rsid w:val="39066F8C"/>
    <w:rsid w:val="3D404689"/>
    <w:rsid w:val="453142DF"/>
    <w:rsid w:val="4B3B1938"/>
    <w:rsid w:val="4C8142B0"/>
    <w:rsid w:val="4C950EB3"/>
    <w:rsid w:val="52343A96"/>
    <w:rsid w:val="5AB804B4"/>
    <w:rsid w:val="5BC21226"/>
    <w:rsid w:val="5F7908C9"/>
    <w:rsid w:val="60844B35"/>
    <w:rsid w:val="60917251"/>
    <w:rsid w:val="626F0D4B"/>
    <w:rsid w:val="63DC1289"/>
    <w:rsid w:val="67B52958"/>
    <w:rsid w:val="6AA20924"/>
    <w:rsid w:val="6E1B279D"/>
    <w:rsid w:val="74534AF2"/>
    <w:rsid w:val="76CA428A"/>
    <w:rsid w:val="77760E92"/>
    <w:rsid w:val="7AD07B5F"/>
    <w:rsid w:val="7B556A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tabs>
        <w:tab w:val="left" w:pos="432"/>
      </w:tabs>
      <w:spacing w:before="340" w:after="330" w:line="578" w:lineRule="auto"/>
      <w:ind w:left="432" w:hanging="432"/>
      <w:outlineLvl w:val="0"/>
    </w:pPr>
    <w:rPr>
      <w:b/>
      <w:bCs/>
      <w:kern w:val="44"/>
      <w:sz w:val="44"/>
      <w:szCs w:val="44"/>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0"/>
    <w:pPr>
      <w:widowControl/>
      <w:snapToGrid w:val="0"/>
      <w:spacing w:line="480" w:lineRule="exact"/>
      <w:ind w:firstLine="567"/>
    </w:pPr>
    <w:rPr>
      <w:rFonts w:ascii="宋体"/>
      <w:snapToGrid w:val="0"/>
      <w:color w:val="000000"/>
      <w:kern w:val="28"/>
      <w:sz w:val="28"/>
      <w:szCs w:val="20"/>
    </w:rPr>
  </w:style>
  <w:style w:type="paragraph" w:styleId="4">
    <w:name w:val="annotation text"/>
    <w:basedOn w:val="1"/>
    <w:link w:val="30"/>
    <w:qFormat/>
    <w:uiPriority w:val="99"/>
    <w:pPr>
      <w:jc w:val="left"/>
    </w:pPr>
    <w:rPr>
      <w:szCs w:val="21"/>
    </w:rPr>
  </w:style>
  <w:style w:type="paragraph" w:styleId="5">
    <w:name w:val="Body Text"/>
    <w:basedOn w:val="1"/>
    <w:qFormat/>
    <w:uiPriority w:val="0"/>
    <w:pPr>
      <w:autoSpaceDE w:val="0"/>
      <w:autoSpaceDN w:val="0"/>
      <w:spacing w:line="360" w:lineRule="auto"/>
    </w:pPr>
    <w:rPr>
      <w:rFonts w:ascii="宋体" w:hAnsi="Arial" w:cs="Arial"/>
      <w:snapToGrid w:val="0"/>
      <w:sz w:val="24"/>
      <w:szCs w:val="21"/>
      <w:lang w:val="zh-CN"/>
    </w:rPr>
  </w:style>
  <w:style w:type="paragraph" w:styleId="6">
    <w:name w:val="Body Text Indent"/>
    <w:basedOn w:val="1"/>
    <w:next w:val="1"/>
    <w:qFormat/>
    <w:uiPriority w:val="0"/>
    <w:pPr>
      <w:spacing w:line="480" w:lineRule="exact"/>
      <w:ind w:firstLine="480" w:firstLineChars="200"/>
    </w:pPr>
    <w:rPr>
      <w:rFonts w:ascii="宋体" w:hAnsi="宋体"/>
      <w:sz w:val="24"/>
    </w:rPr>
  </w:style>
  <w:style w:type="paragraph" w:styleId="7">
    <w:name w:val="Plain Text"/>
    <w:basedOn w:val="1"/>
    <w:next w:val="8"/>
    <w:qFormat/>
    <w:uiPriority w:val="0"/>
    <w:rPr>
      <w:rFonts w:ascii="宋体" w:hAnsi="Courier New" w:cs="Arial"/>
      <w:snapToGrid w:val="0"/>
      <w:szCs w:val="21"/>
    </w:rPr>
  </w:style>
  <w:style w:type="paragraph" w:styleId="8">
    <w:name w:val="Date"/>
    <w:basedOn w:val="1"/>
    <w:next w:val="1"/>
    <w:qFormat/>
    <w:uiPriority w:val="0"/>
    <w:pPr>
      <w:ind w:left="100" w:leftChars="2500"/>
    </w:pPr>
    <w:rPr>
      <w:rFonts w:ascii="宋体"/>
      <w:sz w:val="24"/>
      <w:szCs w:val="21"/>
      <w:lang w:val="zh-CN"/>
    </w:rPr>
  </w:style>
  <w:style w:type="paragraph" w:styleId="9">
    <w:name w:val="Balloon Text"/>
    <w:basedOn w:val="1"/>
    <w:link w:val="29"/>
    <w:qFormat/>
    <w:uiPriority w:val="0"/>
    <w:rPr>
      <w:sz w:val="18"/>
      <w:szCs w:val="18"/>
    </w:rPr>
  </w:style>
  <w:style w:type="paragraph" w:styleId="10">
    <w:name w:val="footer"/>
    <w:basedOn w:val="1"/>
    <w:qFormat/>
    <w:uiPriority w:val="99"/>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2">
    <w:name w:val="Body Text Indent 3"/>
    <w:basedOn w:val="1"/>
    <w:qFormat/>
    <w:uiPriority w:val="0"/>
    <w:pPr>
      <w:widowControl/>
      <w:overflowPunct w:val="0"/>
      <w:autoSpaceDE w:val="0"/>
      <w:autoSpaceDN w:val="0"/>
      <w:ind w:left="540"/>
      <w:textAlignment w:val="baseline"/>
    </w:pPr>
    <w:rPr>
      <w:kern w:val="0"/>
      <w:sz w:val="24"/>
      <w:lang w:val="de-DE" w:eastAsia="de-DE"/>
    </w:rPr>
  </w:style>
  <w:style w:type="paragraph" w:styleId="13">
    <w:name w:val="Title"/>
    <w:basedOn w:val="1"/>
    <w:qFormat/>
    <w:uiPriority w:val="10"/>
    <w:pPr>
      <w:widowControl/>
      <w:overflowPunct w:val="0"/>
      <w:autoSpaceDE w:val="0"/>
      <w:autoSpaceDN w:val="0"/>
      <w:jc w:val="center"/>
      <w:textAlignment w:val="baseline"/>
    </w:pPr>
    <w:rPr>
      <w:b/>
      <w:kern w:val="0"/>
      <w:sz w:val="24"/>
      <w:szCs w:val="20"/>
      <w:lang w:val="en-GB"/>
    </w:rPr>
  </w:style>
  <w:style w:type="paragraph" w:styleId="14">
    <w:name w:val="annotation subject"/>
    <w:basedOn w:val="4"/>
    <w:next w:val="4"/>
    <w:link w:val="31"/>
    <w:qFormat/>
    <w:uiPriority w:val="0"/>
    <w:rPr>
      <w:b/>
      <w:bCs/>
    </w:rPr>
  </w:style>
  <w:style w:type="paragraph" w:styleId="15">
    <w:name w:val="Body Text First Indent"/>
    <w:basedOn w:val="5"/>
    <w:unhideWhenUsed/>
    <w:qFormat/>
    <w:uiPriority w:val="99"/>
    <w:pPr>
      <w:ind w:firstLine="420" w:firstLineChars="100"/>
    </w:pPr>
  </w:style>
  <w:style w:type="paragraph" w:styleId="16">
    <w:name w:val="Body Text First Indent 2"/>
    <w:qFormat/>
    <w:uiPriority w:val="0"/>
    <w:pPr>
      <w:widowControl w:val="0"/>
      <w:suppressAutoHyphens/>
      <w:spacing w:before="240" w:after="120"/>
      <w:ind w:left="420" w:right="100" w:firstLine="420"/>
      <w:jc w:val="both"/>
    </w:pPr>
    <w:rPr>
      <w:rFonts w:ascii="Times New Roman" w:hAnsi="Times New Roman" w:eastAsia="等线" w:cs="Times New Roman"/>
      <w:kern w:val="2"/>
      <w:sz w:val="24"/>
      <w:lang w:val="en-US" w:eastAsia="zh-CN" w:bidi="ar-SA"/>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rPr>
      <w:rFonts w:ascii="Arial" w:hAnsi="Arial" w:eastAsia="黑体" w:cs="Arial"/>
      <w:snapToGrid w:val="0"/>
      <w:kern w:val="0"/>
      <w:szCs w:val="21"/>
    </w:rPr>
  </w:style>
  <w:style w:type="character" w:styleId="21">
    <w:name w:val="Hyperlink"/>
    <w:qFormat/>
    <w:uiPriority w:val="99"/>
    <w:rPr>
      <w:rFonts w:ascii="Arial" w:hAnsi="Arial" w:eastAsia="黑体" w:cs="Arial"/>
      <w:snapToGrid w:val="0"/>
      <w:color w:val="000000"/>
      <w:kern w:val="0"/>
      <w:sz w:val="18"/>
      <w:szCs w:val="18"/>
      <w:u w:val="none"/>
    </w:rPr>
  </w:style>
  <w:style w:type="character" w:styleId="22">
    <w:name w:val="annotation reference"/>
    <w:basedOn w:val="19"/>
    <w:qFormat/>
    <w:uiPriority w:val="0"/>
    <w:rPr>
      <w:sz w:val="21"/>
      <w:szCs w:val="21"/>
    </w:rPr>
  </w:style>
  <w:style w:type="paragraph" w:customStyle="1" w:styleId="23">
    <w:name w:val="正文2"/>
    <w:basedOn w:val="1"/>
    <w:qFormat/>
    <w:uiPriority w:val="0"/>
    <w:pPr>
      <w:spacing w:before="156" w:line="360" w:lineRule="auto"/>
      <w:ind w:firstLine="510" w:firstLineChars="200"/>
    </w:pPr>
    <w:rPr>
      <w:sz w:val="24"/>
      <w:szCs w:val="20"/>
    </w:rPr>
  </w:style>
  <w:style w:type="paragraph" w:customStyle="1" w:styleId="24">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5">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6">
    <w:name w:val="纯文本_0_0"/>
    <w:basedOn w:val="27"/>
    <w:qFormat/>
    <w:uiPriority w:val="0"/>
    <w:rPr>
      <w:rFonts w:ascii="宋体" w:hAnsi="Courier New"/>
      <w:szCs w:val="21"/>
    </w:rPr>
  </w:style>
  <w:style w:type="paragraph" w:customStyle="1" w:styleId="27">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character" w:customStyle="1" w:styleId="29">
    <w:name w:val="批注框文本 字符"/>
    <w:basedOn w:val="19"/>
    <w:link w:val="9"/>
    <w:qFormat/>
    <w:uiPriority w:val="0"/>
    <w:rPr>
      <w:kern w:val="2"/>
      <w:sz w:val="18"/>
      <w:szCs w:val="18"/>
    </w:rPr>
  </w:style>
  <w:style w:type="character" w:customStyle="1" w:styleId="30">
    <w:name w:val="批注文字 字符"/>
    <w:basedOn w:val="19"/>
    <w:link w:val="4"/>
    <w:qFormat/>
    <w:uiPriority w:val="99"/>
    <w:rPr>
      <w:kern w:val="2"/>
      <w:sz w:val="21"/>
      <w:szCs w:val="24"/>
    </w:rPr>
  </w:style>
  <w:style w:type="character" w:customStyle="1" w:styleId="31">
    <w:name w:val="批注主题 字符"/>
    <w:basedOn w:val="30"/>
    <w:link w:val="14"/>
    <w:qFormat/>
    <w:uiPriority w:val="0"/>
    <w:rPr>
      <w:b/>
      <w:bCs/>
      <w:kern w:val="2"/>
      <w:sz w:val="21"/>
      <w:szCs w:val="24"/>
    </w:rPr>
  </w:style>
  <w:style w:type="paragraph" w:customStyle="1" w:styleId="32">
    <w:name w:val="_Style 207"/>
    <w:basedOn w:val="1"/>
    <w:next w:val="33"/>
    <w:qFormat/>
    <w:uiPriority w:val="34"/>
    <w:pPr>
      <w:ind w:firstLine="420" w:firstLineChars="200"/>
    </w:pPr>
    <w:rPr>
      <w:rFonts w:ascii="Calibri" w:hAnsi="Calibri" w:cs="宋体"/>
    </w:rPr>
  </w:style>
  <w:style w:type="paragraph" w:styleId="33">
    <w:name w:val="List Paragraph"/>
    <w:basedOn w:val="1"/>
    <w:qFormat/>
    <w:uiPriority w:val="0"/>
    <w:pPr>
      <w:ind w:firstLine="420" w:firstLineChars="200"/>
    </w:pPr>
    <w:rPr>
      <w:rFonts w:ascii="Calibri" w:hAnsi="Calibri"/>
      <w:kern w:val="0"/>
    </w:rPr>
  </w:style>
  <w:style w:type="paragraph" w:customStyle="1" w:styleId="34">
    <w:name w:val="_Style 3"/>
    <w:next w:val="12"/>
    <w:autoRedefine/>
    <w:qFormat/>
    <w:uiPriority w:val="0"/>
    <w:pPr>
      <w:widowControl w:val="0"/>
      <w:ind w:firstLine="420" w:firstLineChars="200"/>
      <w:jc w:val="both"/>
    </w:pPr>
    <w:rPr>
      <w:rFonts w:ascii="等线" w:hAnsi="等线" w:eastAsia="等线" w:cs="Times New Roman"/>
      <w:kern w:val="2"/>
      <w:szCs w:val="24"/>
      <w:lang w:val="en-US" w:eastAsia="zh-CN" w:bidi="ar-SA"/>
    </w:rPr>
  </w:style>
  <w:style w:type="table" w:customStyle="1" w:styleId="35">
    <w:name w:val="Table Normal"/>
    <w:semiHidden/>
    <w:unhideWhenUsed/>
    <w:qFormat/>
    <w:uiPriority w:val="0"/>
    <w:tblPr>
      <w:tblCellMar>
        <w:top w:w="0" w:type="dxa"/>
        <w:left w:w="0" w:type="dxa"/>
        <w:bottom w:w="0" w:type="dxa"/>
        <w:right w:w="0" w:type="dxa"/>
      </w:tblCellMar>
    </w:tblPr>
  </w:style>
  <w:style w:type="paragraph" w:customStyle="1" w:styleId="3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7A92C7-5BF4-4C37-8A7F-1F0E9CD8047F}">
  <ds:schemaRefs/>
</ds:datastoreItem>
</file>

<file path=docProps/app.xml><?xml version="1.0" encoding="utf-8"?>
<Properties xmlns="http://schemas.openxmlformats.org/officeDocument/2006/extended-properties" xmlns:vt="http://schemas.openxmlformats.org/officeDocument/2006/docPropsVTypes">
  <Template>Normal.dotm</Template>
  <Pages>76</Pages>
  <Words>4912</Words>
  <Characters>5366</Characters>
  <Lines>334</Lines>
  <Paragraphs>94</Paragraphs>
  <TotalTime>46</TotalTime>
  <ScaleCrop>false</ScaleCrop>
  <LinksUpToDate>false</LinksUpToDate>
  <CharactersWithSpaces>5654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2024-07-20T07:13:00Z</dcterms:created>
  <dc:creator>小猫</dc:creator>
  <cp:lastModifiedBy>小猫</cp:lastModifiedBy>
  <dcterms:modified xsi:type="dcterms:W3CDTF">2024-10-31T05:24:07Z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D09E9A61D1124DEFB0A2DF1D05899AE2_13</vt:lpwstr>
  </property>
</Properties>
</file>