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杭州电子科技大学</w:t>
      </w: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核酸检测（包括其他医学检验）外包</w:t>
      </w: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项目名称：</w:t>
      </w:r>
      <w:r>
        <w:rPr>
          <w:rFonts w:hint="eastAsia" w:ascii="楷体" w:hAnsi="楷体" w:eastAsia="楷体" w:cs="楷体"/>
          <w:b/>
          <w:bCs/>
          <w:color w:val="auto"/>
          <w:sz w:val="30"/>
          <w:szCs w:val="30"/>
          <w:highlight w:val="none"/>
          <w:lang w:eastAsia="zh-CN"/>
        </w:rPr>
        <w:t>核酸检测（包括其他医学检验）外包</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QSZB-Z(F)-B22110(CS)</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 购 人：</w:t>
      </w:r>
      <w:r>
        <w:rPr>
          <w:rFonts w:hint="eastAsia" w:ascii="楷体" w:hAnsi="楷体" w:eastAsia="楷体" w:cs="楷体"/>
          <w:b/>
          <w:bCs/>
          <w:color w:val="auto"/>
          <w:sz w:val="30"/>
          <w:szCs w:val="30"/>
          <w:highlight w:val="none"/>
          <w:lang w:eastAsia="zh-CN"/>
        </w:rPr>
        <w:t>杭州电子科技大学</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lang w:eastAsia="zh-CN"/>
        </w:rPr>
        <w:t>[2022]20733号、[2022]20734号</w:t>
      </w:r>
    </w:p>
    <w:p>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602" w:firstLineChars="200"/>
        <w:rPr>
          <w:rFonts w:cs="楷体"/>
          <w:b/>
          <w:bCs/>
          <w:color w:val="auto"/>
          <w:sz w:val="30"/>
          <w:szCs w:val="30"/>
          <w:highlight w:val="none"/>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w:t>
      </w:r>
      <w:r>
        <w:rPr>
          <w:rFonts w:hint="eastAsia"/>
          <w:b/>
          <w:color w:val="auto"/>
          <w:sz w:val="21"/>
          <w:szCs w:val="21"/>
          <w:highlight w:val="none"/>
          <w:u w:val="single"/>
          <w:lang w:eastAsia="zh-CN"/>
        </w:rPr>
        <w:t>核酸检测（包括其他医学检验）外包</w:t>
      </w:r>
      <w:r>
        <w:rPr>
          <w:rFonts w:hint="eastAsia"/>
          <w:b/>
          <w:color w:val="auto"/>
          <w:sz w:val="21"/>
          <w:szCs w:val="21"/>
          <w:highlight w:val="none"/>
          <w:u w:val="single"/>
        </w:rPr>
        <w:t xml:space="preserve">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w:t>
      </w:r>
      <w:r>
        <w:rPr>
          <w:rFonts w:hint="eastAsia"/>
          <w:b/>
          <w:color w:val="auto"/>
          <w:sz w:val="21"/>
          <w:szCs w:val="21"/>
          <w:highlight w:val="none"/>
          <w:u w:val="single"/>
          <w:lang w:eastAsia="zh-CN"/>
        </w:rPr>
        <w:t>2022年6月6日9:00:00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pPr>
        <w:adjustRightInd w:val="0"/>
        <w:snapToGrid w:val="0"/>
        <w:spacing w:line="288" w:lineRule="auto"/>
        <w:rPr>
          <w:b/>
          <w:color w:val="auto"/>
          <w:sz w:val="21"/>
          <w:szCs w:val="21"/>
          <w:highlight w:val="none"/>
        </w:rPr>
      </w:pPr>
      <w:bookmarkStart w:id="0" w:name="_Toc35393790"/>
      <w:bookmarkStart w:id="1" w:name="_Toc35393621"/>
      <w:bookmarkStart w:id="2" w:name="_Toc28359079"/>
      <w:bookmarkStart w:id="3" w:name="_Toc28359002"/>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QSZB-Z(F)-B22110(CS)</w:t>
      </w:r>
    </w:p>
    <w:p>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2.</w:t>
      </w:r>
      <w:r>
        <w:rPr>
          <w:rFonts w:hint="eastAsia"/>
          <w:color w:val="auto"/>
          <w:sz w:val="21"/>
          <w:szCs w:val="21"/>
          <w:highlight w:val="none"/>
        </w:rPr>
        <w:t>项目名称：</w:t>
      </w:r>
      <w:r>
        <w:rPr>
          <w:rFonts w:hint="eastAsia"/>
          <w:color w:val="auto"/>
          <w:sz w:val="21"/>
          <w:szCs w:val="21"/>
          <w:highlight w:val="none"/>
          <w:lang w:eastAsia="zh-CN"/>
        </w:rPr>
        <w:t>核酸检测（包括其他医学检验）外包</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rFonts w:hint="default" w:eastAsia="宋体"/>
          <w:color w:val="auto"/>
          <w:sz w:val="21"/>
          <w:szCs w:val="21"/>
          <w:highlight w:val="none"/>
          <w:lang w:val="en-US" w:eastAsia="zh-CN"/>
        </w:rPr>
      </w:pPr>
      <w:r>
        <w:rPr>
          <w:color w:val="auto"/>
          <w:sz w:val="21"/>
          <w:szCs w:val="21"/>
          <w:highlight w:val="none"/>
        </w:rPr>
        <w:t>4.</w:t>
      </w:r>
      <w:r>
        <w:rPr>
          <w:rFonts w:hint="eastAsia"/>
          <w:color w:val="auto"/>
          <w:sz w:val="21"/>
          <w:szCs w:val="21"/>
          <w:highlight w:val="none"/>
        </w:rPr>
        <w:t>预算金额（元）：</w:t>
      </w:r>
      <w:r>
        <w:rPr>
          <w:rFonts w:hint="eastAsia"/>
          <w:color w:val="auto"/>
          <w:sz w:val="21"/>
          <w:szCs w:val="21"/>
          <w:highlight w:val="none"/>
          <w:lang w:val="en-US" w:eastAsia="zh-CN"/>
        </w:rPr>
        <w:t>1990000</w:t>
      </w:r>
    </w:p>
    <w:p>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最高限价（元）：1990000</w:t>
      </w:r>
    </w:p>
    <w:p>
      <w:pPr>
        <w:adjustRightInd w:val="0"/>
        <w:snapToGrid w:val="0"/>
        <w:spacing w:line="288" w:lineRule="auto"/>
        <w:ind w:firstLine="420" w:firstLineChars="200"/>
        <w:rPr>
          <w:color w:val="auto"/>
          <w:spacing w:val="-6"/>
          <w:sz w:val="21"/>
          <w:szCs w:val="21"/>
          <w:highlight w:val="none"/>
        </w:rPr>
      </w:pPr>
      <w:r>
        <w:rPr>
          <w:color w:val="auto"/>
          <w:sz w:val="21"/>
          <w:szCs w:val="21"/>
          <w:highlight w:val="none"/>
        </w:rPr>
        <w:t>6.</w:t>
      </w:r>
      <w:r>
        <w:rPr>
          <w:rFonts w:hint="eastAsia"/>
          <w:color w:val="auto"/>
          <w:sz w:val="21"/>
          <w:szCs w:val="21"/>
          <w:highlight w:val="none"/>
        </w:rPr>
        <w:t>合同履</w:t>
      </w:r>
      <w:r>
        <w:rPr>
          <w:rFonts w:hint="eastAsia"/>
          <w:color w:val="auto"/>
          <w:sz w:val="21"/>
          <w:szCs w:val="21"/>
          <w:highlight w:val="none"/>
          <w:lang w:val="en-US" w:eastAsia="zh-CN"/>
        </w:rPr>
        <w:t>约</w:t>
      </w:r>
      <w:r>
        <w:rPr>
          <w:rFonts w:hint="eastAsia"/>
          <w:color w:val="auto"/>
          <w:sz w:val="21"/>
          <w:szCs w:val="21"/>
          <w:highlight w:val="none"/>
        </w:rPr>
        <w:t>期限：</w:t>
      </w:r>
      <w:r>
        <w:rPr>
          <w:rFonts w:hint="eastAsia"/>
          <w:color w:val="auto"/>
          <w:spacing w:val="-6"/>
          <w:sz w:val="21"/>
          <w:szCs w:val="21"/>
          <w:highlight w:val="none"/>
          <w:lang w:val="en-US" w:eastAsia="zh-CN"/>
        </w:rPr>
        <w:t>自合同签订之日起至</w:t>
      </w:r>
      <w:r>
        <w:rPr>
          <w:rFonts w:hint="eastAsia"/>
          <w:color w:val="auto"/>
          <w:spacing w:val="-6"/>
          <w:sz w:val="21"/>
          <w:szCs w:val="21"/>
          <w:highlight w:val="none"/>
        </w:rPr>
        <w:t>2024年5月31日</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0"/>
        <w:tblW w:w="96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
        <w:gridCol w:w="3522"/>
        <w:gridCol w:w="828"/>
        <w:gridCol w:w="830"/>
        <w:gridCol w:w="36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8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3522"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82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83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单位</w:t>
            </w:r>
          </w:p>
        </w:tc>
        <w:tc>
          <w:tcPr>
            <w:tcW w:w="3655"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78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3522"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highlight w:val="none"/>
              </w:rPr>
            </w:pPr>
            <w:r>
              <w:rPr>
                <w:rFonts w:hint="eastAsia"/>
                <w:bCs/>
                <w:color w:val="auto"/>
                <w:sz w:val="21"/>
                <w:szCs w:val="21"/>
                <w:highlight w:val="none"/>
              </w:rPr>
              <w:t>核酸检测（包括其他医学检验）外包</w:t>
            </w:r>
          </w:p>
        </w:tc>
        <w:tc>
          <w:tcPr>
            <w:tcW w:w="82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83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项</w:t>
            </w:r>
          </w:p>
        </w:tc>
        <w:tc>
          <w:tcPr>
            <w:tcW w:w="3655"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Cs/>
                <w:color w:val="auto"/>
                <w:sz w:val="21"/>
                <w:szCs w:val="21"/>
                <w:highlight w:val="none"/>
                <w:lang w:val="en-US" w:eastAsia="zh-CN"/>
              </w:rPr>
            </w:pPr>
            <w:r>
              <w:rPr>
                <w:rFonts w:hint="eastAsia"/>
                <w:bCs/>
                <w:color w:val="auto"/>
                <w:sz w:val="21"/>
                <w:szCs w:val="21"/>
                <w:highlight w:val="none"/>
                <w:lang w:val="en-US" w:eastAsia="zh-CN"/>
              </w:rPr>
              <w:t>详见采购文件</w:t>
            </w:r>
          </w:p>
        </w:tc>
      </w:tr>
    </w:tbl>
    <w:p>
      <w:pPr>
        <w:adjustRightInd w:val="0"/>
        <w:snapToGrid w:val="0"/>
        <w:spacing w:line="288" w:lineRule="auto"/>
        <w:rPr>
          <w:b/>
          <w:color w:val="auto"/>
          <w:sz w:val="21"/>
          <w:szCs w:val="21"/>
          <w:highlight w:val="none"/>
        </w:rPr>
      </w:pPr>
      <w:bookmarkStart w:id="5" w:name="_Toc28359003"/>
      <w:bookmarkStart w:id="6" w:name="_Toc35393791"/>
      <w:bookmarkStart w:id="7" w:name="_Toc28359080"/>
      <w:bookmarkStart w:id="8" w:name="_Toc35393622"/>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color w:val="auto"/>
          <w:sz w:val="21"/>
          <w:szCs w:val="21"/>
          <w:highlight w:val="none"/>
        </w:rPr>
      </w:pPr>
      <w:bookmarkStart w:id="9" w:name="_Toc28359081"/>
      <w:bookmarkStart w:id="10" w:name="_Toc28359004"/>
      <w:r>
        <w:rPr>
          <w:rFonts w:hint="eastAsia"/>
          <w:color w:val="auto"/>
          <w:sz w:val="21"/>
          <w:szCs w:val="21"/>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hint="eastAsia" w:eastAsia="宋体" w:cs="Times New Roman"/>
          <w:color w:val="auto"/>
          <w:sz w:val="21"/>
          <w:szCs w:val="21"/>
          <w:highlight w:val="none"/>
          <w:lang w:eastAsia="zh-CN"/>
        </w:rPr>
      </w:pPr>
      <w:r>
        <w:rPr>
          <w:rFonts w:hint="eastAsia" w:cs="Times New Roman"/>
          <w:color w:val="auto"/>
          <w:sz w:val="21"/>
          <w:szCs w:val="21"/>
          <w:highlight w:val="none"/>
        </w:rPr>
        <w:t>2.落实政府采购政策需满足的资格要求：本项目整体专门面向中小企业采购。服务由中小企业承接，即提供服务的人员为中小企业依照《中华人民共和国劳动合同法》订立劳动合同的从业人员）</w:t>
      </w:r>
      <w:r>
        <w:rPr>
          <w:rFonts w:hint="eastAsia" w:cs="Times New Roman"/>
          <w:color w:val="auto"/>
          <w:sz w:val="21"/>
          <w:szCs w:val="21"/>
          <w:highlight w:val="none"/>
          <w:lang w:eastAsia="zh-CN"/>
        </w:rPr>
        <w:t>。监狱企业、残疾人福利性单位视同小型、微型企业。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rPr>
          <w:b/>
          <w:color w:val="auto"/>
          <w:sz w:val="21"/>
          <w:szCs w:val="21"/>
          <w:highlight w:val="none"/>
        </w:rPr>
      </w:pPr>
      <w:bookmarkStart w:id="11" w:name="_Toc35393792"/>
      <w:bookmarkStart w:id="12" w:name="_Toc35393623"/>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28359005"/>
      <w:bookmarkStart w:id="14" w:name="_Toc28359082"/>
      <w:bookmarkStart w:id="15" w:name="_Toc35393624"/>
      <w:bookmarkStart w:id="16" w:name="_Toc35393793"/>
      <w:r>
        <w:rPr>
          <w:rFonts w:hint="eastAsia"/>
          <w:color w:val="auto"/>
          <w:sz w:val="21"/>
          <w:szCs w:val="21"/>
          <w:highlight w:val="none"/>
        </w:rPr>
        <w:t>时间：</w:t>
      </w:r>
      <w:r>
        <w:rPr>
          <w:rFonts w:hint="eastAsia"/>
          <w:color w:val="auto"/>
          <w:sz w:val="21"/>
          <w:szCs w:val="21"/>
          <w:highlight w:val="none"/>
          <w:lang w:eastAsia="zh-CN"/>
        </w:rPr>
        <w:t>2022年</w:t>
      </w:r>
      <w:r>
        <w:rPr>
          <w:rFonts w:hint="eastAsia"/>
          <w:color w:val="auto"/>
          <w:sz w:val="21"/>
          <w:szCs w:val="21"/>
          <w:highlight w:val="none"/>
          <w:lang w:val="en-US" w:eastAsia="zh-CN"/>
        </w:rPr>
        <w:t>5</w:t>
      </w:r>
      <w:r>
        <w:rPr>
          <w:rFonts w:hint="eastAsia"/>
          <w:color w:val="auto"/>
          <w:sz w:val="21"/>
          <w:szCs w:val="21"/>
          <w:highlight w:val="none"/>
        </w:rPr>
        <w:t>月</w:t>
      </w:r>
      <w:r>
        <w:rPr>
          <w:rFonts w:hint="eastAsia"/>
          <w:color w:val="auto"/>
          <w:sz w:val="21"/>
          <w:szCs w:val="21"/>
          <w:highlight w:val="none"/>
          <w:lang w:val="en-US" w:eastAsia="zh-CN"/>
        </w:rPr>
        <w:t>23</w:t>
      </w:r>
      <w:r>
        <w:rPr>
          <w:rFonts w:hint="eastAsia"/>
          <w:color w:val="auto"/>
          <w:sz w:val="21"/>
          <w:szCs w:val="21"/>
          <w:highlight w:val="none"/>
        </w:rPr>
        <w:t>日至</w:t>
      </w:r>
      <w:r>
        <w:rPr>
          <w:rFonts w:hint="eastAsia"/>
          <w:color w:val="auto"/>
          <w:sz w:val="21"/>
          <w:szCs w:val="21"/>
          <w:highlight w:val="none"/>
          <w:lang w:eastAsia="zh-CN"/>
        </w:rPr>
        <w:t>2022年6月6日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地点（网址）：政府采购云平台（https://www.zcygov.cn）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w:t>
      </w:r>
      <w:r>
        <w:rPr>
          <w:rFonts w:hint="eastAsia"/>
          <w:bCs/>
          <w:color w:val="auto"/>
          <w:sz w:val="21"/>
          <w:szCs w:val="21"/>
          <w:highlight w:val="none"/>
          <w:lang w:eastAsia="zh-CN"/>
        </w:rPr>
        <w:t>2022年6月6日9:00:00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t>
      </w:r>
      <w:r>
        <w:rPr>
          <w:rFonts w:hint="eastAsia"/>
          <w:color w:val="auto"/>
          <w:sz w:val="21"/>
          <w:szCs w:val="21"/>
          <w:highlight w:val="none"/>
          <w:lang w:eastAsia="zh-CN"/>
        </w:rPr>
        <w:t>www.zcygov.cn</w:t>
      </w:r>
      <w:r>
        <w:rPr>
          <w:rFonts w:hint="eastAsia"/>
          <w:color w:val="auto"/>
          <w:sz w:val="21"/>
          <w:szCs w:val="21"/>
          <w:highlight w:val="none"/>
        </w:rPr>
        <w:t>）</w:t>
      </w:r>
    </w:p>
    <w:p>
      <w:pPr>
        <w:adjustRightInd w:val="0"/>
        <w:snapToGrid w:val="0"/>
        <w:spacing w:line="288" w:lineRule="auto"/>
        <w:rPr>
          <w:b/>
          <w:color w:val="auto"/>
          <w:sz w:val="21"/>
          <w:szCs w:val="21"/>
          <w:highlight w:val="none"/>
        </w:rPr>
      </w:pPr>
      <w:bookmarkStart w:id="17" w:name="_Toc28359007"/>
      <w:bookmarkStart w:id="18" w:name="_Toc28359084"/>
      <w:bookmarkStart w:id="19" w:name="_Toc35393625"/>
      <w:bookmarkStart w:id="20" w:name="_Toc35393794"/>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w:t>
      </w:r>
      <w:r>
        <w:rPr>
          <w:rFonts w:hint="eastAsia"/>
          <w:bCs/>
          <w:color w:val="auto"/>
          <w:sz w:val="21"/>
          <w:szCs w:val="21"/>
          <w:highlight w:val="none"/>
          <w:lang w:eastAsia="zh-CN"/>
        </w:rPr>
        <w:t>2022年6月6日9:00:00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t>
      </w:r>
      <w:r>
        <w:rPr>
          <w:rFonts w:hint="eastAsia"/>
          <w:color w:val="auto"/>
          <w:sz w:val="21"/>
          <w:szCs w:val="21"/>
          <w:highlight w:val="none"/>
          <w:lang w:eastAsia="zh-CN"/>
        </w:rPr>
        <w:t>www.zcygov.cn</w:t>
      </w:r>
      <w:r>
        <w:rPr>
          <w:rFonts w:hint="eastAsia"/>
          <w:color w:val="auto"/>
          <w:sz w:val="21"/>
          <w:szCs w:val="21"/>
          <w:highlight w:val="none"/>
        </w:rPr>
        <w:t>）</w:t>
      </w:r>
      <w:r>
        <w:rPr>
          <w:rFonts w:hint="eastAsia" w:cs="Times New Roman"/>
          <w:color w:val="auto"/>
          <w:sz w:val="21"/>
          <w:szCs w:val="21"/>
          <w:highlight w:val="none"/>
        </w:rPr>
        <w:t>/杭州市西湖区玉古路173号中田大厦11楼（求是招标会议室</w:t>
      </w:r>
      <w:r>
        <w:rPr>
          <w:rFonts w:hint="eastAsia" w:cs="Times New Roman"/>
          <w:color w:val="auto"/>
          <w:sz w:val="21"/>
          <w:szCs w:val="21"/>
          <w:highlight w:val="none"/>
          <w:lang w:val="en-US" w:eastAsia="zh-CN"/>
        </w:rPr>
        <w:t>2</w:t>
      </w:r>
      <w:r>
        <w:rPr>
          <w:rFonts w:hint="eastAsia" w:cs="Times New Roman"/>
          <w:color w:val="auto"/>
          <w:sz w:val="21"/>
          <w:szCs w:val="21"/>
          <w:highlight w:val="none"/>
        </w:rPr>
        <w:t>）</w:t>
      </w:r>
    </w:p>
    <w:p>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rPr>
          <w:b/>
          <w:color w:val="auto"/>
          <w:sz w:val="21"/>
          <w:szCs w:val="21"/>
          <w:highlight w:val="none"/>
        </w:rPr>
      </w:pPr>
      <w:bookmarkStart w:id="21" w:name="_Toc35393795"/>
      <w:bookmarkStart w:id="22" w:name="_Toc35393626"/>
      <w:r>
        <w:rPr>
          <w:rFonts w:hint="eastAsia"/>
          <w:b/>
          <w:color w:val="auto"/>
          <w:sz w:val="21"/>
          <w:szCs w:val="21"/>
          <w:highlight w:val="none"/>
        </w:rPr>
        <w:t>七、其他补充事宜</w:t>
      </w:r>
      <w:bookmarkEnd w:id="21"/>
      <w:bookmarkEnd w:id="22"/>
    </w:p>
    <w:p>
      <w:pPr>
        <w:adjustRightInd w:val="0"/>
        <w:snapToGrid w:val="0"/>
        <w:spacing w:line="288" w:lineRule="auto"/>
        <w:ind w:firstLine="420" w:firstLineChars="200"/>
        <w:rPr>
          <w:rFonts w:cs="Times New Roman"/>
          <w:color w:val="auto"/>
          <w:sz w:val="21"/>
          <w:szCs w:val="21"/>
          <w:highlight w:val="none"/>
        </w:rPr>
      </w:pPr>
      <w:bookmarkStart w:id="23" w:name="_Toc28359085"/>
      <w:bookmarkStart w:id="24" w:name="_Toc35393796"/>
      <w:bookmarkStart w:id="25" w:name="_Toc35393627"/>
      <w:bookmarkStart w:id="26" w:name="_Toc28359008"/>
      <w:r>
        <w:rPr>
          <w:rFonts w:cs="Times New Roman"/>
          <w:color w:val="auto"/>
          <w:sz w:val="21"/>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p>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7"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7"/>
    </w:p>
    <w:p>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3"/>
      <w:bookmarkEnd w:id="24"/>
      <w:bookmarkEnd w:id="25"/>
      <w:bookmarkEnd w:id="26"/>
    </w:p>
    <w:p>
      <w:pPr>
        <w:adjustRightInd w:val="0"/>
        <w:snapToGrid w:val="0"/>
        <w:spacing w:line="288" w:lineRule="auto"/>
        <w:ind w:firstLine="424" w:firstLineChars="202"/>
        <w:rPr>
          <w:color w:val="auto"/>
          <w:sz w:val="21"/>
          <w:szCs w:val="21"/>
          <w:highlight w:val="none"/>
        </w:rPr>
      </w:pPr>
      <w:r>
        <w:rPr>
          <w:color w:val="auto"/>
          <w:sz w:val="21"/>
          <w:szCs w:val="21"/>
          <w:highlight w:val="none"/>
        </w:rPr>
        <w:t>1.采购人信息</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地址：浙江省杭州市钱塘区白杨街道2号大街1158号</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项目联系人（询问）：</w:t>
      </w:r>
      <w:r>
        <w:rPr>
          <w:rFonts w:hint="eastAsia"/>
          <w:color w:val="auto"/>
          <w:sz w:val="21"/>
          <w:szCs w:val="21"/>
          <w:highlight w:val="none"/>
          <w:lang w:val="en-US" w:eastAsia="zh-CN"/>
        </w:rPr>
        <w:t>杜</w:t>
      </w:r>
      <w:r>
        <w:rPr>
          <w:rFonts w:hint="eastAsia"/>
          <w:color w:val="auto"/>
          <w:sz w:val="21"/>
          <w:szCs w:val="21"/>
          <w:highlight w:val="none"/>
        </w:rPr>
        <w:t>老师</w:t>
      </w:r>
    </w:p>
    <w:p>
      <w:pPr>
        <w:adjustRightInd w:val="0"/>
        <w:snapToGrid w:val="0"/>
        <w:spacing w:line="288" w:lineRule="auto"/>
        <w:ind w:firstLine="424" w:firstLineChars="202"/>
        <w:rPr>
          <w:rFonts w:hint="default" w:eastAsia="宋体"/>
          <w:color w:val="auto"/>
          <w:sz w:val="21"/>
          <w:szCs w:val="21"/>
          <w:highlight w:val="none"/>
          <w:lang w:val="en-US" w:eastAsia="zh-CN"/>
        </w:rPr>
      </w:pPr>
      <w:r>
        <w:rPr>
          <w:rFonts w:hint="eastAsia"/>
          <w:color w:val="auto"/>
          <w:sz w:val="21"/>
          <w:szCs w:val="21"/>
          <w:highlight w:val="none"/>
        </w:rPr>
        <w:t>项目联系方式（询问）：</w:t>
      </w:r>
      <w:r>
        <w:rPr>
          <w:rFonts w:hint="eastAsia"/>
          <w:color w:val="auto"/>
          <w:sz w:val="21"/>
          <w:szCs w:val="21"/>
          <w:highlight w:val="none"/>
          <w:lang w:val="en-US" w:eastAsia="zh-CN"/>
        </w:rPr>
        <w:t>0571-86915130</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质疑联系人：李老师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质疑联系方式：0571-86878697</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173号中田大厦11楼</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项目联系人（询问）：</w:t>
      </w:r>
      <w:r>
        <w:rPr>
          <w:rFonts w:hint="eastAsia"/>
          <w:color w:val="auto"/>
          <w:sz w:val="21"/>
          <w:szCs w:val="21"/>
          <w:highlight w:val="none"/>
          <w:lang w:val="en-US" w:eastAsia="zh-CN"/>
        </w:rPr>
        <w:t>陈应俭、</w:t>
      </w:r>
      <w:r>
        <w:rPr>
          <w:rFonts w:hint="eastAsia"/>
          <w:color w:val="auto"/>
          <w:sz w:val="21"/>
          <w:szCs w:val="21"/>
          <w:highlight w:val="none"/>
          <w:lang w:eastAsia="zh-CN"/>
        </w:rPr>
        <w:t>俞炳</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项目联系方式（询问）：</w:t>
      </w:r>
      <w:r>
        <w:rPr>
          <w:rFonts w:hint="eastAsia"/>
          <w:color w:val="auto"/>
          <w:sz w:val="21"/>
          <w:szCs w:val="21"/>
          <w:highlight w:val="none"/>
          <w:lang w:eastAsia="zh-CN"/>
        </w:rPr>
        <w:t>0571-87670302</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质疑联系人：余水星</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3.同级政府采购监督管理部门</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名称：浙江省财政厅政府采购监管处</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地址：杭州市环城西路</w:t>
      </w:r>
      <w:r>
        <w:rPr>
          <w:color w:val="auto"/>
          <w:sz w:val="21"/>
          <w:szCs w:val="21"/>
          <w:highlight w:val="none"/>
        </w:rPr>
        <w:t>37号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联系人：倪文良、吴聪瑜</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监督投诉电话：</w:t>
      </w:r>
      <w:r>
        <w:rPr>
          <w:color w:val="auto"/>
          <w:sz w:val="21"/>
          <w:szCs w:val="21"/>
          <w:highlight w:val="none"/>
        </w:rPr>
        <w:t>0571-87057615、87058489</w:t>
      </w:r>
    </w:p>
    <w:p>
      <w:pPr>
        <w:adjustRightInd w:val="0"/>
        <w:snapToGrid w:val="0"/>
        <w:spacing w:line="288" w:lineRule="auto"/>
        <w:rPr>
          <w:color w:val="auto"/>
          <w:sz w:val="21"/>
          <w:szCs w:val="21"/>
          <w:highlight w:val="none"/>
        </w:rPr>
      </w:pP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若对项目采购电子交易系统操作有疑问，可登录政采云（</w:t>
      </w:r>
      <w:r>
        <w:rPr>
          <w:color w:val="auto"/>
          <w:kern w:val="0"/>
          <w:sz w:val="21"/>
          <w:szCs w:val="21"/>
          <w:highlight w:val="none"/>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color w:val="auto"/>
          <w:kern w:val="0"/>
          <w:sz w:val="21"/>
          <w:szCs w:val="21"/>
          <w:highlight w:val="none"/>
        </w:rPr>
      </w:pPr>
      <w:r>
        <w:rPr>
          <w:color w:val="auto"/>
          <w:kern w:val="0"/>
          <w:sz w:val="21"/>
          <w:szCs w:val="21"/>
          <w:highlight w:val="none"/>
        </w:rPr>
        <w:t>CA问题联系电话（人工）：汇信CA 400-888-4636；天谷CA 400-087-8198。</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0"/>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28" w:name="_Hlk45005599"/>
            <w:r>
              <w:rPr>
                <w:rFonts w:hint="eastAsia"/>
                <w:b/>
                <w:bCs/>
                <w:color w:val="auto"/>
                <w:sz w:val="21"/>
                <w:szCs w:val="21"/>
                <w:highlight w:val="none"/>
              </w:rPr>
              <w:t>序号</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政策名称</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color w:val="auto"/>
                <w:sz w:val="21"/>
                <w:szCs w:val="21"/>
                <w:highlight w:val="none"/>
              </w:rPr>
              <w:t>1</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政府采购进口产品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color w:val="auto"/>
                <w:sz w:val="21"/>
                <w:szCs w:val="21"/>
                <w:highlight w:val="none"/>
              </w:rPr>
              <w:t>2</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政府强制采购节能产品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color w:val="auto"/>
                <w:sz w:val="21"/>
                <w:szCs w:val="21"/>
                <w:highlight w:val="none"/>
              </w:rPr>
              <w:t>3</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政府优先采购节能、环保产品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color w:val="auto"/>
                <w:sz w:val="21"/>
                <w:szCs w:val="21"/>
                <w:highlight w:val="none"/>
                <w:lang w:eastAsia="zh-CN"/>
              </w:rPr>
            </w:pPr>
            <w:r>
              <w:rPr>
                <w:rFonts w:hint="eastAsia"/>
                <w:color w:val="auto"/>
                <w:sz w:val="21"/>
                <w:szCs w:val="21"/>
                <w:highlight w:val="none"/>
                <w:lang w:val="en-US" w:eastAsia="zh-CN"/>
              </w:rPr>
              <w:t>4</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政府采购促进中小企业发展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w:t>
            </w:r>
            <w:r>
              <w:rPr>
                <w:rFonts w:hint="eastAsia"/>
                <w:color w:val="auto"/>
                <w:sz w:val="21"/>
                <w:szCs w:val="21"/>
                <w:highlight w:val="none"/>
                <w:lang w:val="en-US" w:eastAsia="zh-CN"/>
              </w:rPr>
              <w:t>资格</w:t>
            </w:r>
            <w:r>
              <w:rPr>
                <w:rFonts w:hint="eastAsia"/>
                <w:color w:val="auto"/>
                <w:sz w:val="21"/>
                <w:szCs w:val="21"/>
                <w:highlight w:val="none"/>
              </w:rPr>
              <w:t>文件”</w:t>
            </w:r>
          </w:p>
          <w:p>
            <w:pPr>
              <w:keepNext w:val="0"/>
              <w:keepLines w:val="0"/>
              <w:suppressLineNumbers w:val="0"/>
              <w:adjustRightInd w:val="0"/>
              <w:snapToGrid w:val="0"/>
              <w:spacing w:before="0" w:beforeAutospacing="0" w:after="0" w:afterAutospacing="0" w:line="288" w:lineRule="auto"/>
              <w:ind w:left="0" w:right="0"/>
              <w:jc w:val="left"/>
              <w:rPr>
                <w:rFonts w:hint="eastAsia" w:eastAsia="宋体" w:cs="Times New Roman"/>
                <w:b/>
                <w:bCs/>
                <w:color w:val="auto"/>
                <w:sz w:val="21"/>
                <w:szCs w:val="21"/>
                <w:highlight w:val="none"/>
                <w:lang w:eastAsia="zh-CN"/>
              </w:rPr>
            </w:pPr>
            <w:r>
              <w:rPr>
                <w:rFonts w:hint="eastAsia" w:cs="Times New Roman"/>
                <w:b/>
                <w:bCs/>
                <w:color w:val="auto"/>
                <w:sz w:val="21"/>
                <w:szCs w:val="21"/>
                <w:highlight w:val="none"/>
              </w:rPr>
              <w:t>本项目采购标的为：</w:t>
            </w:r>
            <w:r>
              <w:rPr>
                <w:rFonts w:hint="default" w:cs="Times New Roman"/>
                <w:b/>
                <w:bCs/>
                <w:color w:val="auto"/>
                <w:sz w:val="21"/>
                <w:szCs w:val="21"/>
                <w:highlight w:val="none"/>
              </w:rPr>
              <w:t>服务</w:t>
            </w:r>
            <w:r>
              <w:rPr>
                <w:rFonts w:hint="eastAsia" w:cs="Times New Roman"/>
                <w:b/>
                <w:bCs/>
                <w:color w:val="auto"/>
                <w:sz w:val="21"/>
                <w:szCs w:val="21"/>
                <w:highlight w:val="none"/>
              </w:rPr>
              <w:t>，采购标的对应的中小企业划分标准所属行业：其他未列明行业</w:t>
            </w:r>
            <w:r>
              <w:rPr>
                <w:rFonts w:hint="eastAsia" w:cs="Times New Roman"/>
                <w:b/>
                <w:bCs/>
                <w:color w:val="auto"/>
                <w:sz w:val="21"/>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s="Times New Roman"/>
                <w:b/>
                <w:bCs/>
                <w:color w:val="auto"/>
                <w:sz w:val="21"/>
                <w:szCs w:val="21"/>
                <w:highlight w:val="none"/>
              </w:rPr>
              <w:t>中小企业划型标准：从业人员300人以下的为中小微型企业。其中，从业人员100人及以上的为中型企业；从业人员10人及以上的为小型企业；从业人员10人以下的为微型企业。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color w:val="auto"/>
                <w:sz w:val="21"/>
                <w:szCs w:val="21"/>
                <w:highlight w:val="none"/>
                <w:lang w:eastAsia="zh-CN"/>
              </w:rPr>
            </w:pPr>
            <w:r>
              <w:rPr>
                <w:rFonts w:hint="eastAsia"/>
                <w:color w:val="auto"/>
                <w:sz w:val="21"/>
                <w:szCs w:val="21"/>
                <w:highlight w:val="none"/>
                <w:lang w:val="en-US" w:eastAsia="zh-CN"/>
              </w:rPr>
              <w:t>5</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政府采购支持监狱企业发展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提供材料详见磋商文件第六章“资格文件”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color w:val="auto"/>
                <w:sz w:val="21"/>
                <w:szCs w:val="21"/>
                <w:highlight w:val="none"/>
                <w:lang w:eastAsia="zh-CN"/>
              </w:rPr>
            </w:pPr>
            <w:r>
              <w:rPr>
                <w:rFonts w:hint="eastAsia"/>
                <w:color w:val="auto"/>
                <w:sz w:val="21"/>
                <w:szCs w:val="21"/>
                <w:highlight w:val="none"/>
                <w:lang w:val="en-US" w:eastAsia="zh-CN"/>
              </w:rPr>
              <w:t>6</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政府采购促进残疾人就业</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提供材料详见磋商文件第六章“资格文件”</w:t>
            </w:r>
          </w:p>
        </w:tc>
      </w:tr>
      <w:bookmarkEnd w:id="28"/>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0"/>
        <w:tblW w:w="94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bookmarkStart w:id="29" w:name="_Hlk45005608"/>
            <w:r>
              <w:rPr>
                <w:rFonts w:hint="eastAsia" w:cs="Times New Roman"/>
                <w:b/>
                <w:color w:val="auto"/>
                <w:spacing w:val="-6"/>
                <w:sz w:val="21"/>
                <w:szCs w:val="21"/>
                <w:highlight w:val="none"/>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pacing w:val="-6"/>
                <w:kern w:val="0"/>
                <w:sz w:val="21"/>
                <w:szCs w:val="21"/>
                <w:highlight w:val="none"/>
              </w:rPr>
            </w:pPr>
            <w:r>
              <w:rPr>
                <w:rFonts w:hint="eastAsia"/>
                <w:color w:val="auto"/>
                <w:spacing w:val="-6"/>
                <w:kern w:val="0"/>
                <w:sz w:val="21"/>
                <w:szCs w:val="21"/>
                <w:highlight w:val="none"/>
              </w:rPr>
              <w:t>1.合同签订后一周内，成交供应商向采购人提交合同总价</w:t>
            </w:r>
            <w:r>
              <w:rPr>
                <w:rFonts w:hint="default"/>
                <w:color w:val="auto"/>
                <w:spacing w:val="-6"/>
                <w:kern w:val="0"/>
                <w:sz w:val="21"/>
                <w:szCs w:val="21"/>
                <w:highlight w:val="none"/>
              </w:rPr>
              <w:t>2.5</w:t>
            </w:r>
            <w:r>
              <w:rPr>
                <w:rFonts w:hint="eastAsia"/>
                <w:color w:val="auto"/>
                <w:spacing w:val="-6"/>
                <w:kern w:val="0"/>
                <w:sz w:val="21"/>
                <w:szCs w:val="21"/>
                <w:highlight w:val="none"/>
              </w:rPr>
              <w:t>%的履约保证金，履约保证金在合同履约期间无违约情形的，项目验收结束后，于一周内退还（不计息）；</w:t>
            </w:r>
          </w:p>
          <w:p>
            <w:pPr>
              <w:keepNext w:val="0"/>
              <w:keepLines w:val="0"/>
              <w:suppressLineNumbers w:val="0"/>
              <w:adjustRightInd w:val="0"/>
              <w:snapToGrid w:val="0"/>
              <w:spacing w:before="0" w:beforeAutospacing="0" w:after="0" w:afterAutospacing="0" w:line="288" w:lineRule="auto"/>
              <w:ind w:left="0" w:right="0"/>
              <w:rPr>
                <w:rFonts w:hint="eastAsia"/>
                <w:color w:val="auto"/>
                <w:spacing w:val="-6"/>
                <w:kern w:val="0"/>
                <w:sz w:val="21"/>
                <w:szCs w:val="21"/>
                <w:highlight w:val="none"/>
              </w:rPr>
            </w:pPr>
            <w:r>
              <w:rPr>
                <w:rFonts w:hint="eastAsia"/>
                <w:color w:val="auto"/>
                <w:spacing w:val="-6"/>
                <w:kern w:val="0"/>
                <w:sz w:val="21"/>
                <w:szCs w:val="21"/>
                <w:highlight w:val="none"/>
              </w:rPr>
              <w:t>2.提交方式：支票、汇票、本票或金融机构、担保机构出具的保函等非现金形式</w:t>
            </w:r>
            <w:r>
              <w:rPr>
                <w:rFonts w:hint="eastAsia"/>
                <w:color w:val="auto"/>
                <w:spacing w:val="-6"/>
                <w:kern w:val="0"/>
                <w:sz w:val="21"/>
                <w:szCs w:val="21"/>
                <w:highlight w:val="none"/>
                <w:lang w:val="en-US" w:eastAsia="zh-CN"/>
              </w:rPr>
              <w:t>或银行转账</w:t>
            </w:r>
            <w:r>
              <w:rPr>
                <w:rFonts w:hint="eastAsia"/>
                <w:color w:val="auto"/>
                <w:spacing w:val="-6"/>
                <w:kern w:val="0"/>
                <w:sz w:val="21"/>
                <w:szCs w:val="21"/>
                <w:highlight w:val="none"/>
              </w:rPr>
              <w:t>。</w:t>
            </w:r>
          </w:p>
          <w:p>
            <w:pPr>
              <w:keepNext w:val="0"/>
              <w:keepLines w:val="0"/>
              <w:suppressLineNumbers w:val="0"/>
              <w:adjustRightInd w:val="0"/>
              <w:snapToGrid w:val="0"/>
              <w:spacing w:before="0" w:beforeAutospacing="0" w:after="0" w:afterAutospacing="0" w:line="288" w:lineRule="auto"/>
              <w:ind w:left="0" w:right="0"/>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注：履约保证金如采用银行转账方式提交，具体转账信息如下：</w:t>
            </w:r>
          </w:p>
          <w:p>
            <w:pPr>
              <w:keepNext w:val="0"/>
              <w:keepLines w:val="0"/>
              <w:suppressLineNumbers w:val="0"/>
              <w:adjustRightInd w:val="0"/>
              <w:snapToGrid w:val="0"/>
              <w:spacing w:before="0" w:beforeAutospacing="0" w:after="0" w:afterAutospacing="0" w:line="288" w:lineRule="auto"/>
              <w:ind w:left="0" w:right="0"/>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收款单位（户名）:杭州电子科技大学</w:t>
            </w:r>
          </w:p>
          <w:p>
            <w:pPr>
              <w:keepNext w:val="0"/>
              <w:keepLines w:val="0"/>
              <w:suppressLineNumbers w:val="0"/>
              <w:adjustRightInd w:val="0"/>
              <w:snapToGrid w:val="0"/>
              <w:spacing w:before="0" w:beforeAutospacing="0" w:after="0" w:afterAutospacing="0" w:line="288" w:lineRule="auto"/>
              <w:ind w:left="0" w:right="0"/>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开户银行：工行高新支行</w:t>
            </w:r>
          </w:p>
          <w:p>
            <w:pPr>
              <w:keepNext w:val="0"/>
              <w:keepLines w:val="0"/>
              <w:suppressLineNumbers w:val="0"/>
              <w:adjustRightInd w:val="0"/>
              <w:snapToGrid w:val="0"/>
              <w:spacing w:before="0" w:beforeAutospacing="0" w:after="0" w:afterAutospacing="0" w:line="288" w:lineRule="auto"/>
              <w:ind w:left="0" w:right="0"/>
              <w:rPr>
                <w:rFonts w:hint="eastAsia" w:eastAsia="宋体"/>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pPr>
              <w:keepNext w:val="0"/>
              <w:keepLines w:val="0"/>
              <w:numPr>
                <w:ilvl w:val="0"/>
                <w:numId w:val="0"/>
              </w:numPr>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rPr>
            </w:pPr>
            <w:r>
              <w:rPr>
                <w:rFonts w:hint="eastAsia"/>
                <w:color w:val="auto"/>
                <w:spacing w:val="-6"/>
                <w:kern w:val="0"/>
                <w:sz w:val="21"/>
                <w:szCs w:val="21"/>
                <w:highlight w:val="none"/>
                <w:lang w:val="en-US" w:eastAsia="zh-CN"/>
              </w:rPr>
              <w:t>1.</w:t>
            </w:r>
            <w:r>
              <w:rPr>
                <w:rFonts w:hint="eastAsia"/>
                <w:color w:val="auto"/>
                <w:spacing w:val="-6"/>
                <w:kern w:val="0"/>
                <w:sz w:val="21"/>
                <w:szCs w:val="21"/>
                <w:highlight w:val="none"/>
              </w:rPr>
              <w:t>按</w:t>
            </w:r>
            <w:r>
              <w:rPr>
                <w:rFonts w:hint="eastAsia"/>
                <w:color w:val="auto"/>
                <w:spacing w:val="-6"/>
                <w:kern w:val="0"/>
                <w:sz w:val="21"/>
                <w:szCs w:val="21"/>
                <w:highlight w:val="none"/>
                <w:lang w:val="en-US" w:eastAsia="zh-CN"/>
              </w:rPr>
              <w:t>每月</w:t>
            </w:r>
            <w:r>
              <w:rPr>
                <w:rFonts w:hint="eastAsia"/>
                <w:color w:val="auto"/>
                <w:spacing w:val="-6"/>
                <w:kern w:val="0"/>
                <w:sz w:val="21"/>
                <w:szCs w:val="21"/>
                <w:highlight w:val="none"/>
              </w:rPr>
              <w:t>实际发生的费用</w:t>
            </w:r>
            <w:r>
              <w:rPr>
                <w:rFonts w:hint="eastAsia"/>
                <w:color w:val="auto"/>
                <w:spacing w:val="-6"/>
                <w:kern w:val="0"/>
                <w:sz w:val="21"/>
                <w:szCs w:val="21"/>
                <w:highlight w:val="none"/>
                <w:lang w:val="en-US" w:eastAsia="zh-CN"/>
              </w:rPr>
              <w:t>按实</w:t>
            </w:r>
            <w:r>
              <w:rPr>
                <w:rFonts w:hint="eastAsia"/>
                <w:color w:val="auto"/>
                <w:spacing w:val="-6"/>
                <w:kern w:val="0"/>
                <w:sz w:val="21"/>
                <w:szCs w:val="21"/>
                <w:highlight w:val="none"/>
              </w:rPr>
              <w:t>结算。</w:t>
            </w:r>
            <w:r>
              <w:rPr>
                <w:rFonts w:hint="eastAsia"/>
                <w:color w:val="auto"/>
                <w:spacing w:val="-6"/>
                <w:kern w:val="0"/>
                <w:sz w:val="21"/>
                <w:szCs w:val="21"/>
                <w:highlight w:val="none"/>
                <w:lang w:val="en-US" w:eastAsia="zh-CN"/>
              </w:rPr>
              <w:t>采购人</w:t>
            </w:r>
            <w:r>
              <w:rPr>
                <w:rFonts w:hint="eastAsia"/>
                <w:color w:val="auto"/>
                <w:spacing w:val="-6"/>
                <w:kern w:val="0"/>
                <w:sz w:val="21"/>
                <w:szCs w:val="21"/>
                <w:highlight w:val="none"/>
              </w:rPr>
              <w:t>收到</w:t>
            </w:r>
            <w:r>
              <w:rPr>
                <w:rFonts w:hint="eastAsia"/>
                <w:color w:val="auto"/>
                <w:spacing w:val="-6"/>
                <w:kern w:val="0"/>
                <w:sz w:val="21"/>
                <w:szCs w:val="21"/>
                <w:highlight w:val="none"/>
                <w:lang w:val="en-US" w:eastAsia="zh-CN"/>
              </w:rPr>
              <w:t>供应商开具的</w:t>
            </w:r>
            <w:r>
              <w:rPr>
                <w:rFonts w:hint="eastAsia"/>
                <w:color w:val="auto"/>
                <w:spacing w:val="-6"/>
                <w:kern w:val="0"/>
                <w:sz w:val="21"/>
                <w:szCs w:val="21"/>
                <w:highlight w:val="none"/>
              </w:rPr>
              <w:t>发票后</w:t>
            </w:r>
            <w:r>
              <w:rPr>
                <w:rFonts w:hint="eastAsia"/>
                <w:color w:val="auto"/>
                <w:spacing w:val="-6"/>
                <w:kern w:val="0"/>
                <w:sz w:val="21"/>
                <w:szCs w:val="21"/>
                <w:highlight w:val="none"/>
                <w:lang w:val="en-US" w:eastAsia="zh-CN"/>
              </w:rPr>
              <w:t>7个工作日</w:t>
            </w:r>
            <w:r>
              <w:rPr>
                <w:rFonts w:hint="eastAsia"/>
                <w:color w:val="auto"/>
                <w:spacing w:val="-6"/>
                <w:kern w:val="0"/>
                <w:sz w:val="21"/>
                <w:szCs w:val="21"/>
                <w:highlight w:val="none"/>
              </w:rPr>
              <w:t>内向</w:t>
            </w:r>
            <w:r>
              <w:rPr>
                <w:rFonts w:hint="eastAsia"/>
                <w:color w:val="auto"/>
                <w:spacing w:val="-6"/>
                <w:kern w:val="0"/>
                <w:sz w:val="21"/>
                <w:szCs w:val="21"/>
                <w:highlight w:val="none"/>
                <w:lang w:val="en-US" w:eastAsia="zh-CN"/>
              </w:rPr>
              <w:t>供应商</w:t>
            </w:r>
            <w:r>
              <w:rPr>
                <w:rFonts w:hint="eastAsia"/>
                <w:color w:val="auto"/>
                <w:spacing w:val="-6"/>
                <w:kern w:val="0"/>
                <w:sz w:val="21"/>
                <w:szCs w:val="21"/>
                <w:highlight w:val="none"/>
              </w:rPr>
              <w:t>支付</w:t>
            </w:r>
            <w:r>
              <w:rPr>
                <w:rFonts w:hint="eastAsia"/>
                <w:color w:val="auto"/>
                <w:spacing w:val="-6"/>
                <w:kern w:val="0"/>
                <w:sz w:val="21"/>
                <w:szCs w:val="21"/>
                <w:highlight w:val="none"/>
                <w:lang w:val="en-US" w:eastAsia="zh-CN"/>
              </w:rPr>
              <w:t>上月</w:t>
            </w:r>
            <w:r>
              <w:rPr>
                <w:rFonts w:hint="eastAsia"/>
                <w:color w:val="auto"/>
                <w:spacing w:val="-6"/>
                <w:kern w:val="0"/>
                <w:sz w:val="21"/>
                <w:szCs w:val="21"/>
                <w:highlight w:val="none"/>
              </w:rPr>
              <w:t>费用。</w:t>
            </w:r>
          </w:p>
          <w:p>
            <w:pPr>
              <w:keepNext w:val="0"/>
              <w:keepLines w:val="0"/>
              <w:numPr>
                <w:ilvl w:val="0"/>
                <w:numId w:val="0"/>
              </w:numPr>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注：供应商需提供增值税专用发票，开票信息如下：</w:t>
            </w:r>
          </w:p>
          <w:p>
            <w:pPr>
              <w:keepNext w:val="0"/>
              <w:keepLines w:val="0"/>
              <w:numPr>
                <w:ilvl w:val="0"/>
                <w:numId w:val="0"/>
              </w:numPr>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抬头：杭州电子科技大学</w:t>
            </w:r>
          </w:p>
          <w:p>
            <w:pPr>
              <w:keepNext w:val="0"/>
              <w:keepLines w:val="0"/>
              <w:numPr>
                <w:ilvl w:val="0"/>
                <w:numId w:val="0"/>
              </w:numPr>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税号：12330000470009026T</w:t>
            </w:r>
          </w:p>
          <w:p>
            <w:pPr>
              <w:keepNext w:val="0"/>
              <w:keepLines w:val="0"/>
              <w:numPr>
                <w:ilvl w:val="0"/>
                <w:numId w:val="0"/>
              </w:numPr>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地址：杭州市下沙高教园区杭州电子科技大学</w:t>
            </w:r>
          </w:p>
          <w:p>
            <w:pPr>
              <w:keepNext w:val="0"/>
              <w:keepLines w:val="0"/>
              <w:numPr>
                <w:ilvl w:val="0"/>
                <w:numId w:val="0"/>
              </w:numPr>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电话：0571-86915020</w:t>
            </w:r>
          </w:p>
          <w:p>
            <w:pPr>
              <w:keepNext w:val="0"/>
              <w:keepLines w:val="0"/>
              <w:numPr>
                <w:ilvl w:val="0"/>
                <w:numId w:val="0"/>
              </w:numPr>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开户银行：工行高新支行</w:t>
            </w:r>
          </w:p>
          <w:p>
            <w:pPr>
              <w:keepNext w:val="0"/>
              <w:keepLines w:val="0"/>
              <w:numPr>
                <w:ilvl w:val="0"/>
                <w:numId w:val="0"/>
              </w:numPr>
              <w:suppressLineNumbers w:val="0"/>
              <w:autoSpaceDE w:val="0"/>
              <w:autoSpaceDN w:val="0"/>
              <w:adjustRightInd w:val="0"/>
              <w:snapToGrid w:val="0"/>
              <w:spacing w:before="0" w:beforeAutospacing="0" w:after="0" w:afterAutospacing="0" w:line="288" w:lineRule="auto"/>
              <w:ind w:left="0" w:right="0"/>
              <w:jc w:val="left"/>
              <w:rPr>
                <w:rFonts w:hint="default" w:eastAsia="宋体"/>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银行账号：1202026209008806216</w:t>
            </w:r>
          </w:p>
        </w:tc>
      </w:tr>
      <w:bookmarkEnd w:id="29"/>
    </w:tbl>
    <w:p>
      <w:pPr>
        <w:adjustRightInd w:val="0"/>
        <w:snapToGrid w:val="0"/>
        <w:spacing w:line="288" w:lineRule="auto"/>
        <w:rPr>
          <w:color w:val="auto"/>
          <w:sz w:val="21"/>
          <w:szCs w:val="21"/>
          <w:highlight w:val="none"/>
        </w:rPr>
      </w:pPr>
    </w:p>
    <w:p>
      <w:pPr>
        <w:keepNext w:val="0"/>
        <w:keepLines w:val="0"/>
        <w:pageBreakBefore w:val="0"/>
        <w:widowControl w:val="0"/>
        <w:kinsoku/>
        <w:wordWrap/>
        <w:overflowPunct/>
        <w:topLinePunct w:val="0"/>
        <w:autoSpaceDN/>
        <w:bidi w:val="0"/>
        <w:adjustRightInd w:val="0"/>
        <w:snapToGrid w:val="0"/>
        <w:spacing w:line="288" w:lineRule="auto"/>
        <w:textAlignment w:val="auto"/>
        <w:outlineLvl w:val="1"/>
        <w:rPr>
          <w:b/>
          <w:bCs/>
          <w:color w:val="auto"/>
          <w:sz w:val="21"/>
          <w:szCs w:val="21"/>
          <w:highlight w:val="none"/>
        </w:rPr>
      </w:pPr>
      <w:r>
        <w:rPr>
          <w:rFonts w:hint="eastAsia"/>
          <w:b/>
          <w:bCs/>
          <w:color w:val="auto"/>
          <w:sz w:val="21"/>
          <w:szCs w:val="21"/>
          <w:highlight w:val="none"/>
        </w:rPr>
        <w:t>三、服务要求：</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2"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1.服务要求</w:t>
      </w:r>
      <w:r>
        <w:rPr>
          <w:rFonts w:hint="eastAsia" w:ascii="宋体" w:hAnsi="宋体" w:eastAsia="宋体" w:cs="宋体"/>
          <w:color w:val="auto"/>
          <w:kern w:val="0"/>
          <w:sz w:val="21"/>
          <w:szCs w:val="21"/>
          <w:highlight w:val="none"/>
          <w:lang w:val="en-US" w:eastAsia="zh-CN" w:bidi="ar"/>
        </w:rPr>
        <w:t>：</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w:t>
      </w:r>
      <w:r>
        <w:rPr>
          <w:rFonts w:hint="eastAsia" w:cs="宋体"/>
          <w:color w:val="auto"/>
          <w:kern w:val="0"/>
          <w:sz w:val="21"/>
          <w:szCs w:val="21"/>
          <w:highlight w:val="none"/>
          <w:lang w:val="en-US" w:eastAsia="zh-CN" w:bidi="ar"/>
        </w:rPr>
        <w:t>本项目主要内容为核酸检测服务以及其他医学检验服务。</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val="en-US" w:eastAsia="zh-CN" w:bidi="ar"/>
        </w:rPr>
        <w:t>供应商须</w:t>
      </w:r>
      <w:r>
        <w:rPr>
          <w:rFonts w:hint="eastAsia" w:cs="宋体"/>
          <w:color w:val="auto"/>
          <w:kern w:val="0"/>
          <w:sz w:val="21"/>
          <w:szCs w:val="21"/>
          <w:highlight w:val="none"/>
          <w:lang w:val="en-US" w:eastAsia="zh-CN" w:bidi="ar"/>
        </w:rPr>
        <w:t>在</w:t>
      </w:r>
      <w:r>
        <w:rPr>
          <w:rFonts w:hint="eastAsia" w:ascii="宋体" w:hAnsi="宋体" w:eastAsia="宋体" w:cs="宋体"/>
          <w:color w:val="auto"/>
          <w:kern w:val="0"/>
          <w:sz w:val="21"/>
          <w:szCs w:val="21"/>
          <w:highlight w:val="none"/>
          <w:lang w:val="en-US" w:eastAsia="zh-CN" w:bidi="ar"/>
        </w:rPr>
        <w:t>每年三月份为采购人代办出“可感染人类的高致病性病原微生物菌（毒）种或样本准运证书”。</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w:t>
      </w:r>
      <w:r>
        <w:rPr>
          <w:rFonts w:hint="eastAsia"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val="en-US" w:eastAsia="zh-CN" w:bidi="ar"/>
        </w:rPr>
        <w:t>）血、尿液等标本每天15：00左右上门接收；大便三线培养若上午有标本则在当天11：00左右上门接收，当天11：00后的标本则同血、尿液等标本的接收时间；大便三线培养结果的报告时间按照国家传染病相关规定的时间出具相应的检验报告单，否则一切后果均由供应商独立承担。</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val="en-US" w:eastAsia="zh-CN" w:bidi="ar"/>
        </w:rPr>
        <w:t>）采购人可在网上打印自己送检的任意样本的报告单，其涉及的接口费用均由供应商承担。接口须与学校系统对接，合同签订之后半月内对接成功。</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b/>
          <w:bCs/>
          <w:i w:val="0"/>
          <w:iCs w:val="0"/>
          <w:color w:val="auto"/>
          <w:kern w:val="0"/>
          <w:sz w:val="21"/>
          <w:szCs w:val="21"/>
          <w:highlight w:val="none"/>
        </w:rPr>
      </w:pPr>
      <w:r>
        <w:rPr>
          <w:rFonts w:hint="eastAsia" w:ascii="宋体" w:hAnsi="宋体" w:eastAsia="宋体" w:cs="宋体"/>
          <w:b w:val="0"/>
          <w:bCs w:val="0"/>
          <w:i w:val="0"/>
          <w:iCs w:val="0"/>
          <w:color w:val="auto"/>
          <w:kern w:val="0"/>
          <w:sz w:val="21"/>
          <w:szCs w:val="21"/>
          <w:highlight w:val="none"/>
          <w:lang w:val="en-US" w:eastAsia="zh-CN" w:bidi="ar"/>
        </w:rPr>
        <w:t>（</w:t>
      </w:r>
      <w:r>
        <w:rPr>
          <w:rFonts w:hint="eastAsia" w:cs="宋体"/>
          <w:b w:val="0"/>
          <w:bCs w:val="0"/>
          <w:i w:val="0"/>
          <w:iCs w:val="0"/>
          <w:color w:val="auto"/>
          <w:kern w:val="0"/>
          <w:sz w:val="21"/>
          <w:szCs w:val="21"/>
          <w:highlight w:val="none"/>
          <w:lang w:val="en-US" w:eastAsia="zh-CN" w:bidi="ar"/>
        </w:rPr>
        <w:t>5</w:t>
      </w:r>
      <w:r>
        <w:rPr>
          <w:rFonts w:hint="eastAsia" w:ascii="宋体" w:hAnsi="宋体" w:eastAsia="宋体" w:cs="宋体"/>
          <w:b w:val="0"/>
          <w:bCs w:val="0"/>
          <w:i w:val="0"/>
          <w:iCs w:val="0"/>
          <w:color w:val="auto"/>
          <w:kern w:val="0"/>
          <w:sz w:val="21"/>
          <w:szCs w:val="21"/>
          <w:highlight w:val="none"/>
          <w:lang w:val="en-US" w:eastAsia="zh-CN" w:bidi="ar"/>
        </w:rPr>
        <w:t>）供应商须在合同签订后提供最新版的检验项目手册10本。</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2.供应商责任义务：</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（1）供应商保证对采购方所送检的标本完成检验，并对检验结果的质量问题负责任。</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（2）供应商应当在检测项目发生变化或价格发生变化时向采购人提供更改清单。清单详细列出检测项目、检测内容、检测方法、检测标本和价格等更改的内容。</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（3）供应商承诺对采购人的操作人员就供应商开展检验项目的取样，标本保存等知识进行培训。</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（4）供应商保证对采购人送检的标本按一定的保存时限进行保存，以备采购人复查。</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（5）供应商承诺免费上门收取标本。</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（6）供应商提供相应的标本管，供采购人标本离心后分装。</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（7）供应商按承诺的时间及时发出报告，报告发送方式双方协商确定。</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（8）供应商的所有送检标本最终由供应商处置（特殊情况除外），但供应商保证将所有送检标本及检验结果相关资料保密，如有泄露，责任由供应商负责。</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2" w:firstLineChars="200"/>
        <w:jc w:val="left"/>
        <w:textAlignment w:val="auto"/>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3.运输冷链系统要求：</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（1）所有样本的运送必须符合样本温度的管理要求，采用相应的冷链运送技术。</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（2）所有样本运送必须采用符合相关标准的冷链物流车或转送车辆及冷链物流箱，冷链物流车或转送车辆及冷链物流箱配备数量满足标本转送要求。</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提供可实时监控物流各个环节的温度的系统和终端设备，能够对物流的全程进行温度监控、报警及记录，能够对整个过程进行溯源管理，并能够提交相关记录的纸质文档，以留档备查。一年3次以上无法进行运送温度溯源，采购人有权终止合同，并追究相关损失。</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（4）投标人负责全程冷链运送现有的标本。</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（5）样本交接及运送过程必须符合样本的安全管理要求。</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（6）运输车辆拥有运输标本专业设备，可以应对突发生物安全事件的现场处置。</w:t>
      </w:r>
    </w:p>
    <w:p>
      <w:pPr>
        <w:keepNext w:val="0"/>
        <w:keepLines w:val="0"/>
        <w:pageBreakBefore w:val="0"/>
        <w:widowControl w:val="0"/>
        <w:suppressLineNumbers w:val="0"/>
        <w:kinsoku/>
        <w:wordWrap/>
        <w:overflowPunct/>
        <w:topLinePunct w:val="0"/>
        <w:autoSpaceDE w:val="0"/>
        <w:autoSpaceDN/>
        <w:bidi w:val="0"/>
        <w:adjustRightInd/>
        <w:spacing w:before="0" w:beforeAutospacing="0" w:after="0" w:afterAutospacing="0" w:line="288" w:lineRule="auto"/>
        <w:ind w:left="0" w:leftChars="0" w:right="0" w:rightChars="0" w:firstLine="422"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4.服务期限</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u w:val="none"/>
          <w:lang w:val="en-US" w:eastAsia="zh-CN" w:bidi="ar"/>
        </w:rPr>
        <w:t>自合同签订之日起至2024年5月31日。</w:t>
      </w:r>
    </w:p>
    <w:p>
      <w:pPr>
        <w:pStyle w:val="8"/>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288" w:lineRule="auto"/>
        <w:ind w:left="0" w:leftChars="0" w:right="0" w:rightChars="0" w:firstLine="422" w:firstLineChars="200"/>
        <w:jc w:val="left"/>
        <w:textAlignment w:val="auto"/>
        <w:rPr>
          <w:rFonts w:hint="eastAsia" w:ascii="宋体" w:hAnsi="宋体" w:eastAsia="宋体" w:cs="宋体"/>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lang w:val="en-US" w:eastAsia="zh-CN" w:bidi="ar"/>
        </w:rPr>
        <w:t>5.服务地点</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u w:val="none"/>
          <w:lang w:val="en-US" w:eastAsia="zh-CN" w:bidi="ar"/>
        </w:rPr>
        <w:t>供应商在工作日上门至校医院223室取标本。</w:t>
      </w:r>
    </w:p>
    <w:p>
      <w:pPr>
        <w:pStyle w:val="8"/>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288" w:lineRule="auto"/>
        <w:ind w:left="0" w:leftChars="0" w:right="0" w:rightChars="0" w:firstLine="422" w:firstLineChars="200"/>
        <w:jc w:val="left"/>
        <w:textAlignment w:val="auto"/>
        <w:rPr>
          <w:rFonts w:hint="eastAsia" w:ascii="宋体" w:hAnsi="宋体" w:eastAsia="宋体" w:cs="宋体"/>
          <w:b/>
          <w:bCs/>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u w:val="none"/>
          <w:lang w:val="en-US" w:eastAsia="zh-CN" w:bidi="ar"/>
        </w:rPr>
        <w:t>6.报价要求：</w:t>
      </w:r>
    </w:p>
    <w:p>
      <w:pPr>
        <w:pStyle w:val="8"/>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288" w:lineRule="auto"/>
        <w:ind w:left="0" w:leftChars="0" w:right="0" w:rightChars="0" w:firstLine="422" w:firstLineChars="200"/>
        <w:jc w:val="left"/>
        <w:textAlignment w:val="auto"/>
        <w:rPr>
          <w:rFonts w:hint="eastAsia" w:ascii="宋体" w:hAnsi="宋体" w:eastAsia="宋体" w:cs="宋体"/>
          <w:b/>
          <w:bCs/>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u w:val="none"/>
          <w:lang w:val="en-US" w:eastAsia="zh-CN" w:bidi="ar"/>
        </w:rPr>
        <w:t>（1）本项目报价方式为供应商根据浙江省医疗服务价格收费标准报折扣，所有检测项目报价折扣一致。如：供应商最终响应报价为50%，即成交后按检测项目浙江省医疗服务价格收费标准×50%的价格执行。</w:t>
      </w:r>
    </w:p>
    <w:p>
      <w:pPr>
        <w:pStyle w:val="8"/>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288" w:lineRule="auto"/>
        <w:ind w:left="0" w:leftChars="0" w:right="0" w:rightChars="0" w:firstLine="422" w:firstLineChars="200"/>
        <w:jc w:val="left"/>
        <w:textAlignment w:val="auto"/>
        <w:rPr>
          <w:rFonts w:hint="eastAsia" w:ascii="宋体" w:hAnsi="宋体" w:eastAsia="宋体" w:cs="宋体"/>
          <w:b/>
          <w:bCs/>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u w:val="none"/>
          <w:lang w:val="en-US" w:eastAsia="zh-CN" w:bidi="ar"/>
        </w:rPr>
        <w:t>（2）核算的唯一标准是浙江省医疗服务行业物价收费标准。</w:t>
      </w:r>
    </w:p>
    <w:p>
      <w:pPr>
        <w:pStyle w:val="8"/>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288" w:lineRule="auto"/>
        <w:ind w:left="0" w:leftChars="0" w:right="0" w:rightChars="0" w:firstLine="422" w:firstLineChars="200"/>
        <w:jc w:val="left"/>
        <w:textAlignment w:val="auto"/>
        <w:rPr>
          <w:rFonts w:hint="eastAsia" w:ascii="宋体" w:hAnsi="宋体" w:eastAsia="宋体" w:cs="宋体"/>
          <w:b/>
          <w:bCs/>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u w:val="none"/>
          <w:lang w:val="en-US" w:eastAsia="zh-CN" w:bidi="ar"/>
        </w:rPr>
        <w:t>（3）除政策调整因素外，合同期内成交价不能调整。</w:t>
      </w:r>
    </w:p>
    <w:p>
      <w:pPr>
        <w:pStyle w:val="8"/>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288" w:lineRule="auto"/>
        <w:ind w:left="0" w:leftChars="0" w:right="0" w:rightChars="0" w:firstLine="422" w:firstLineChars="200"/>
        <w:jc w:val="left"/>
        <w:textAlignment w:val="auto"/>
        <w:rPr>
          <w:rFonts w:hint="eastAsia" w:ascii="宋体" w:hAnsi="宋体" w:eastAsia="宋体" w:cs="宋体"/>
          <w:b/>
          <w:bCs/>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u w:val="none"/>
          <w:lang w:val="en-US" w:eastAsia="zh-CN" w:bidi="ar"/>
        </w:rPr>
        <w:t>（4）检测服务费包括但不限于样本采集、运输服务，配套车辆设备，配备服务人员，售后服务，质量监控信息，外送标本检测成本等完成本项目所产生的一切费用，采购人除检测服务费，不再另外支付任何其他费用。</w:t>
      </w:r>
    </w:p>
    <w:p>
      <w:pPr>
        <w:pStyle w:val="8"/>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288" w:lineRule="auto"/>
        <w:ind w:left="0" w:leftChars="0" w:right="0" w:rightChars="0" w:firstLine="422" w:firstLineChars="200"/>
        <w:jc w:val="left"/>
        <w:textAlignment w:val="auto"/>
        <w:rPr>
          <w:rFonts w:hint="default" w:ascii="宋体" w:hAnsi="宋体" w:eastAsia="宋体" w:cs="宋体"/>
          <w:b/>
          <w:bCs/>
          <w:color w:val="auto"/>
          <w:kern w:val="0"/>
          <w:sz w:val="21"/>
          <w:szCs w:val="21"/>
          <w:highlight w:val="none"/>
          <w:lang w:val="en-US"/>
        </w:rPr>
      </w:pPr>
      <w:r>
        <w:rPr>
          <w:rFonts w:hint="eastAsia" w:ascii="宋体" w:hAnsi="宋体" w:eastAsia="宋体" w:cs="宋体"/>
          <w:b/>
          <w:bCs/>
          <w:color w:val="auto"/>
          <w:kern w:val="0"/>
          <w:sz w:val="21"/>
          <w:szCs w:val="21"/>
          <w:highlight w:val="none"/>
          <w:u w:val="none"/>
          <w:lang w:val="en-US" w:eastAsia="zh-CN" w:bidi="ar"/>
        </w:rPr>
        <w:t>▲（5）本项目投标人投标报价最高限价为50%，投标价超过最高限价将导致投标无效。如：供应商最终响应报价为51%，响应无效；最终响应报价为49%，响应有效。</w:t>
      </w: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0"/>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杭州电子科技大学核酸检测（包括其他医学检验）外包</w:t>
            </w:r>
            <w:r>
              <w:rPr>
                <w:rFonts w:hint="eastAsia"/>
                <w:color w:val="auto"/>
                <w:sz w:val="21"/>
                <w:szCs w:val="21"/>
                <w:highlight w:val="none"/>
              </w:rPr>
              <w:t>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采购方式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竞争性磋商委托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1</w:t>
            </w:r>
            <w:r>
              <w:rPr>
                <w:rFonts w:hint="eastAsia"/>
                <w:color w:val="auto"/>
                <w:sz w:val="21"/>
                <w:szCs w:val="21"/>
                <w:highlight w:val="none"/>
              </w:rPr>
              <w:t>.▲供应商授权代表必须为供应商本单位在职职工，并提供2020年12月（含）以后任意一月社保缴纳证明（授权代表为法定代表人可不提供）。</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.如供应商代表不是法定代表人，须提供法定代表人授权委托书（格式详见磋商文件第六章）。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磋商费用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1.不论磋商结果如何，供应商均应自行承担所有与磋商有关的全部费用；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bookmarkStart w:id="30" w:name="_Hlk71808378"/>
            <w:r>
              <w:rPr>
                <w:rFonts w:hint="eastAsia"/>
                <w:color w:val="auto"/>
                <w:sz w:val="21"/>
                <w:szCs w:val="21"/>
                <w:highlight w:val="none"/>
              </w:rPr>
              <w:t>4</w:t>
            </w:r>
            <w:r>
              <w:rPr>
                <w:rFonts w:hint="default"/>
                <w:color w:val="auto"/>
                <w:sz w:val="21"/>
                <w:szCs w:val="21"/>
                <w:highlight w:val="none"/>
              </w:rPr>
              <w:t>.</w:t>
            </w:r>
            <w:r>
              <w:rPr>
                <w:rFonts w:hint="eastAsia"/>
                <w:color w:val="auto"/>
                <w:sz w:val="21"/>
                <w:szCs w:val="21"/>
                <w:highlight w:val="none"/>
              </w:rPr>
              <w:t>代理服务费收费标准（差额累进）：</w:t>
            </w:r>
          </w:p>
          <w:tbl>
            <w:tblPr>
              <w:tblStyle w:val="11"/>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成交金额（万元）</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100以下</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color w:val="auto"/>
                      <w:sz w:val="21"/>
                      <w:szCs w:val="21"/>
                      <w:highlight w:val="none"/>
                      <w:lang w:val="en-US" w:eastAsia="zh-CN"/>
                    </w:rPr>
                  </w:pPr>
                  <w:r>
                    <w:rPr>
                      <w:rFonts w:hint="eastAsia"/>
                      <w:color w:val="auto"/>
                      <w:sz w:val="21"/>
                      <w:szCs w:val="21"/>
                      <w:highlight w:val="none"/>
                    </w:rPr>
                    <w:t>1.</w:t>
                  </w:r>
                  <w:r>
                    <w:rPr>
                      <w:rFonts w:hint="eastAsia"/>
                      <w:color w:val="auto"/>
                      <w:sz w:val="21"/>
                      <w:szCs w:val="21"/>
                      <w:highlight w:val="none"/>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100-500</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0.56</w:t>
                  </w:r>
                </w:p>
              </w:tc>
            </w:tr>
            <w:bookmarkEnd w:id="30"/>
          </w:tbl>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联合体响应</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本项目接受联合体响应。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转包与分包</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1.本项目不允许转包；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2.供应商根据磋商文件的规定和采购项目的实际情况，拟在成交后将成交项目的非主体、非关键性工作分包的，应当在响应文件中载明分包承担主体，分包承担主体应当具备相应资质条件且不得再次分包。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bookmarkStart w:id="31"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1</w:t>
            </w:r>
            <w:r>
              <w:rPr>
                <w:rFonts w:hint="eastAsia"/>
                <w:color w:val="auto"/>
                <w:sz w:val="21"/>
                <w:szCs w:val="21"/>
                <w:highlight w:val="none"/>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eastAsia"/>
                <w:bCs/>
                <w:color w:val="auto"/>
                <w:sz w:val="21"/>
                <w:szCs w:val="21"/>
                <w:highlight w:val="none"/>
              </w:rPr>
            </w:pPr>
            <w:r>
              <w:rPr>
                <w:rFonts w:hint="eastAsia"/>
                <w:color w:val="auto"/>
                <w:sz w:val="21"/>
                <w:szCs w:val="21"/>
                <w:highlight w:val="none"/>
              </w:rPr>
              <w:t>（</w:t>
            </w:r>
            <w:r>
              <w:rPr>
                <w:rFonts w:hint="default"/>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1"/>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Cs/>
                <w:color w:val="auto"/>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3）落实政府采购政策需满足的资格要求：</w:t>
            </w:r>
          </w:p>
          <w:p>
            <w:pPr>
              <w:keepNext w:val="0"/>
              <w:keepLines w:val="0"/>
              <w:suppressLineNumbers w:val="0"/>
              <w:adjustRightInd w:val="0"/>
              <w:snapToGrid w:val="0"/>
              <w:spacing w:before="0" w:beforeAutospacing="0" w:after="0" w:afterAutospacing="0" w:line="288" w:lineRule="auto"/>
              <w:ind w:left="0" w:right="0" w:firstLine="420" w:firstLineChars="200"/>
              <w:rPr>
                <w:rFonts w:hint="default" w:cs="Times New Roman"/>
                <w:color w:val="auto"/>
                <w:sz w:val="21"/>
                <w:szCs w:val="21"/>
                <w:highlight w:val="none"/>
              </w:rPr>
            </w:pPr>
            <w:r>
              <w:rPr>
                <w:rFonts w:hint="default" w:cs="Times New Roman"/>
                <w:color w:val="auto"/>
                <w:sz w:val="21"/>
                <w:szCs w:val="21"/>
                <w:highlight w:val="none"/>
              </w:rPr>
              <w:t>中小企业声明函（若属于中小企业）</w:t>
            </w:r>
          </w:p>
          <w:p>
            <w:pPr>
              <w:keepNext w:val="0"/>
              <w:keepLines w:val="0"/>
              <w:suppressLineNumbers w:val="0"/>
              <w:adjustRightInd w:val="0"/>
              <w:snapToGrid w:val="0"/>
              <w:spacing w:before="0" w:beforeAutospacing="0" w:after="0" w:afterAutospacing="0" w:line="288" w:lineRule="auto"/>
              <w:ind w:left="0" w:right="0" w:firstLine="420" w:firstLineChars="200"/>
              <w:rPr>
                <w:rFonts w:hint="default" w:cs="Times New Roman"/>
                <w:color w:val="auto"/>
                <w:sz w:val="21"/>
                <w:szCs w:val="21"/>
                <w:highlight w:val="none"/>
              </w:rPr>
            </w:pPr>
            <w:r>
              <w:rPr>
                <w:rFonts w:hint="default" w:cs="Times New Roman"/>
                <w:color w:val="auto"/>
                <w:sz w:val="21"/>
                <w:szCs w:val="21"/>
                <w:highlight w:val="none"/>
              </w:rPr>
              <w:t>属于监狱企业的证明文件（若属于监狱企业）</w:t>
            </w:r>
          </w:p>
          <w:p>
            <w:pPr>
              <w:keepNext w:val="0"/>
              <w:keepLines w:val="0"/>
              <w:suppressLineNumbers w:val="0"/>
              <w:adjustRightInd w:val="0"/>
              <w:snapToGrid w:val="0"/>
              <w:spacing w:before="0" w:beforeAutospacing="0" w:after="0" w:afterAutospacing="0" w:line="288" w:lineRule="auto"/>
              <w:ind w:left="0" w:right="0" w:firstLine="420" w:firstLineChars="200"/>
              <w:rPr>
                <w:rFonts w:hint="default" w:cs="Times New Roman"/>
                <w:color w:val="auto"/>
                <w:sz w:val="21"/>
                <w:szCs w:val="21"/>
                <w:highlight w:val="none"/>
              </w:rPr>
            </w:pPr>
            <w:r>
              <w:rPr>
                <w:rFonts w:hint="default" w:cs="Times New Roman"/>
                <w:color w:val="auto"/>
                <w:sz w:val="21"/>
                <w:szCs w:val="21"/>
                <w:highlight w:val="none"/>
              </w:rPr>
              <w:t>残疾人福利性单位声明函（若属于残疾人福利性单位）</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4）</w:t>
            </w:r>
            <w:r>
              <w:rPr>
                <w:rFonts w:hint="eastAsia" w:cs="Times New Roman"/>
                <w:color w:val="auto"/>
                <w:sz w:val="21"/>
                <w:szCs w:val="21"/>
                <w:highlight w:val="none"/>
              </w:rPr>
              <w:t>本项目的特定资格要求</w:t>
            </w:r>
            <w:r>
              <w:rPr>
                <w:rFonts w:hint="default" w:cs="Times New Roman"/>
                <w:color w:val="auto"/>
                <w:sz w:val="21"/>
                <w:szCs w:val="21"/>
                <w:highlight w:val="none"/>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电子加密响应文件：政府采购云平台在线上传一份；备份响应文件：密封包装后EMS或顺丰邮寄形式递交一份（邮寄地址：杭州市西湖区玉古路173号中田大厦11楼H室，浙江求是招标代理有限公司（</w:t>
            </w:r>
            <w:r>
              <w:rPr>
                <w:rFonts w:hint="eastAsia"/>
                <w:b/>
                <w:bCs/>
                <w:color w:val="auto"/>
                <w:sz w:val="21"/>
                <w:szCs w:val="21"/>
                <w:highlight w:val="none"/>
                <w:lang w:eastAsia="zh-CN"/>
              </w:rPr>
              <w:t>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磋商报价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w:t>
            </w:r>
            <w:r>
              <w:rPr>
                <w:rFonts w:hint="default"/>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.本次磋商采用</w:t>
            </w:r>
            <w:r>
              <w:rPr>
                <w:rFonts w:hint="eastAsia"/>
                <w:color w:val="auto"/>
                <w:sz w:val="21"/>
                <w:szCs w:val="21"/>
                <w:highlight w:val="none"/>
                <w:lang w:eastAsia="zh-CN"/>
              </w:rPr>
              <w:t>折扣</w:t>
            </w:r>
            <w:r>
              <w:rPr>
                <w:rFonts w:hint="eastAsia"/>
                <w:color w:val="auto"/>
                <w:sz w:val="21"/>
                <w:szCs w:val="21"/>
                <w:highlight w:val="none"/>
              </w:rPr>
              <w:t>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.最后磋商报价是履行合同的最终价格，有关本项目实施所涉及的一切费用均计入报价。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4.</w:t>
            </w:r>
            <w:r>
              <w:rPr>
                <w:rFonts w:hint="eastAsia"/>
                <w:color w:val="auto"/>
                <w:sz w:val="21"/>
                <w:szCs w:val="21"/>
                <w:highlight w:val="none"/>
              </w:rPr>
              <w:t>采购人将以合同形式有偿取得货物或服务，不接受供应商给予的赠品、回扣或者与采购无关的其他商品、服务</w:t>
            </w:r>
            <w:r>
              <w:rPr>
                <w:rFonts w:hint="default"/>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评审方法和评审标准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详见“</w:t>
            </w:r>
            <w:r>
              <w:rPr>
                <w:rFonts w:hint="eastAsia"/>
                <w:color w:val="auto"/>
                <w:sz w:val="21"/>
                <w:szCs w:val="21"/>
                <w:highlight w:val="none"/>
              </w:rPr>
              <w:t>第四章  评审方法和评审标准</w:t>
            </w:r>
            <w:r>
              <w:rPr>
                <w:rFonts w:hint="default"/>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default"/>
                <w:color w:val="auto"/>
                <w:sz w:val="21"/>
                <w:szCs w:val="21"/>
                <w:highlight w:val="none"/>
              </w:rPr>
              <w:t>（</w:t>
            </w:r>
            <w:r>
              <w:rPr>
                <w:rFonts w:hint="eastAsia"/>
                <w:color w:val="auto"/>
                <w:sz w:val="21"/>
                <w:szCs w:val="21"/>
                <w:highlight w:val="none"/>
              </w:rPr>
              <w:t>十四</w:t>
            </w:r>
            <w:r>
              <w:rPr>
                <w:rFonts w:hint="default"/>
                <w:color w:val="auto"/>
                <w:sz w:val="21"/>
                <w:szCs w:val="21"/>
                <w:highlight w:val="none"/>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供应商应仔细阅读磋商文件的所有内容，按照磋商文件的要求提交响应文件，并对所提供的全部资料的真实性承担法律责任。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杭州电子科技大学核酸检测（包括其他医学检验）外包</w:t>
      </w:r>
      <w:r>
        <w:rPr>
          <w:rFonts w:hint="eastAsia"/>
          <w:color w:val="auto"/>
          <w:sz w:val="21"/>
          <w:szCs w:val="21"/>
          <w:highlight w:val="none"/>
        </w:rPr>
        <w:t>的磋商、评审、成交、验收、合同履约、付款等（法律、法规另有规定的，从其规定）。</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w:t>
      </w:r>
      <w:r>
        <w:rPr>
          <w:rFonts w:hint="eastAsia"/>
          <w:color w:val="auto"/>
          <w:sz w:val="21"/>
          <w:szCs w:val="21"/>
          <w:highlight w:val="none"/>
          <w:lang w:eastAsia="zh-CN"/>
        </w:rPr>
        <w:t>杭州电子科技大学</w:t>
      </w:r>
      <w:r>
        <w:rPr>
          <w:rFonts w:hint="eastAsia"/>
          <w:color w:val="auto"/>
          <w:sz w:val="21"/>
          <w:szCs w:val="21"/>
          <w:highlight w:val="non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0" w:firstLineChars="200"/>
        <w:jc w:val="left"/>
        <w:rPr>
          <w:rFonts w:cs="Times New Roman"/>
          <w:color w:val="auto"/>
          <w:sz w:val="21"/>
          <w:szCs w:val="21"/>
          <w:highlight w:val="none"/>
        </w:rPr>
      </w:pP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color w:val="auto"/>
          <w:sz w:val="21"/>
          <w:szCs w:val="21"/>
          <w:highlight w:val="none"/>
        </w:rPr>
        <w:t>1</w:t>
      </w:r>
      <w:r>
        <w:rPr>
          <w:rFonts w:hint="eastAsia"/>
          <w:color w:val="auto"/>
          <w:sz w:val="21"/>
          <w:szCs w:val="21"/>
          <w:highlight w:val="none"/>
        </w:rPr>
        <w:t>.▲供应商授权代表必须为供应商本单位在职职工，并提供2020年12月（含）以后任意一月社保缴纳证明（授权代表为法定代表人可不提供）。</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.如供应商代表不是法定代表人，须提供法定代表人授权委托书（格式详见磋商文件第六章）。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1"/>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成交金额（万元）</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100以下</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0</w:t>
            </w:r>
            <w:r>
              <w:rPr>
                <w:rFonts w:hint="eastAsia"/>
                <w:color w:val="auto"/>
                <w:sz w:val="21"/>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100-500</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0.56</w:t>
            </w:r>
          </w:p>
        </w:tc>
      </w:tr>
    </w:tbl>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本项目接受联合体响应。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（八）质疑和投诉</w:t>
      </w:r>
    </w:p>
    <w:p>
      <w:pPr>
        <w:adjustRightInd w:val="0"/>
        <w:snapToGrid w:val="0"/>
        <w:spacing w:line="288" w:lineRule="auto"/>
        <w:ind w:firstLine="396" w:firstLineChars="200"/>
        <w:jc w:val="left"/>
        <w:rPr>
          <w:rFonts w:cs="Times New Roman"/>
          <w:color w:val="auto"/>
          <w:spacing w:val="-6"/>
          <w:sz w:val="21"/>
          <w:szCs w:val="21"/>
          <w:highlight w:val="none"/>
        </w:rPr>
      </w:pPr>
      <w:bookmarkStart w:id="32" w:name="_Hlk92273406"/>
      <w:bookmarkStart w:id="33"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2"/>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3"/>
    <w:p>
      <w:pPr>
        <w:adjustRightInd w:val="0"/>
        <w:snapToGrid w:val="0"/>
        <w:spacing w:line="288" w:lineRule="auto"/>
        <w:outlineLvl w:val="2"/>
        <w:rPr>
          <w:b/>
          <w:color w:val="auto"/>
          <w:spacing w:val="-6"/>
          <w:kern w:val="0"/>
          <w:sz w:val="21"/>
          <w:szCs w:val="21"/>
          <w:highlight w:val="none"/>
        </w:rPr>
      </w:pPr>
      <w:bookmarkStart w:id="34"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lang w:val="en-US" w:eastAsia="zh-CN"/>
        </w:rPr>
        <w:t>1</w:t>
      </w:r>
      <w:r>
        <w:rPr>
          <w:rFonts w:cs="Times New Roman"/>
          <w:b/>
          <w:bCs/>
          <w:color w:val="auto"/>
          <w:spacing w:val="-6"/>
          <w:sz w:val="21"/>
          <w:szCs w:val="21"/>
          <w:highlight w:val="none"/>
        </w:rPr>
        <w:t>.支持中小企业发展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bookmarkEnd w:id="34"/>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35" w:name="_Hlk96329193"/>
      <w:r>
        <w:rPr>
          <w:rFonts w:hint="eastAsia"/>
          <w:color w:val="auto"/>
          <w:sz w:val="21"/>
          <w:szCs w:val="21"/>
          <w:highlight w:val="none"/>
        </w:rPr>
        <w:t>，供应商应写全称。</w:t>
      </w:r>
      <w:bookmarkEnd w:id="35"/>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3.响应文件不得涂改，若有修改错漏处，须由供应商加盖公章，或者由法定代表人或其授权的代表签名。响应文件因字迹潦草或表达不清所引起的后果由供应商负责。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电子加密响应文件：政府采购云平台在线上传一份；备份响应文件：密封包装后EMS或顺丰邮寄形式递交一份（邮寄地址：杭州市西湖区玉古路173号中田大厦11楼H室，浙江求是招标代理有限公司（</w:t>
      </w:r>
      <w:r>
        <w:rPr>
          <w:rFonts w:hint="eastAsia"/>
          <w:b/>
          <w:bCs/>
          <w:color w:val="auto"/>
          <w:sz w:val="21"/>
          <w:szCs w:val="21"/>
          <w:highlight w:val="none"/>
          <w:lang w:eastAsia="zh-CN"/>
        </w:rPr>
        <w:t>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▲d.响应截止时间前，供应商仅递交备份响应文件而未将电子加密响应文件成功上传至政府采购云平台的，响应无效。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w:t>
      </w:r>
      <w:r>
        <w:rPr>
          <w:rFonts w:hint="eastAsia"/>
          <w:color w:val="auto"/>
          <w:sz w:val="21"/>
          <w:szCs w:val="21"/>
          <w:highlight w:val="none"/>
          <w:lang w:eastAsia="zh-CN"/>
        </w:rPr>
        <w:t>折扣</w:t>
      </w:r>
      <w:r>
        <w:rPr>
          <w:color w:val="auto"/>
          <w:sz w:val="21"/>
          <w:szCs w:val="21"/>
          <w:highlight w:val="none"/>
        </w:rPr>
        <w:t>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pPr>
        <w:pStyle w:val="4"/>
        <w:adjustRightInd w:val="0"/>
        <w:snapToGrid w:val="0"/>
        <w:spacing w:before="0" w:beforeLines="0" w:after="0" w:afterLines="0" w:line="288" w:lineRule="auto"/>
        <w:ind w:firstLine="420" w:firstLineChars="200"/>
        <w:jc w:val="left"/>
        <w:rPr>
          <w:rFonts w:hAnsi="宋体" w:eastAsia="宋体"/>
          <w:color w:val="auto"/>
          <w:sz w:val="21"/>
          <w:szCs w:val="21"/>
          <w:highlight w:val="none"/>
        </w:rPr>
      </w:pPr>
      <w:r>
        <w:rPr>
          <w:rFonts w:hint="eastAsia" w:hAnsi="宋体" w:eastAsia="宋体" w:cs="宋体"/>
          <w:color w:val="auto"/>
          <w:sz w:val="21"/>
          <w:szCs w:val="21"/>
          <w:highlight w:val="none"/>
        </w:rPr>
        <w:t>▲4</w:t>
      </w:r>
      <w:r>
        <w:rPr>
          <w:rFonts w:hAnsi="宋体" w:eastAsia="宋体" w:cs="宋体"/>
          <w:color w:val="auto"/>
          <w:sz w:val="21"/>
          <w:szCs w:val="21"/>
          <w:highlight w:val="none"/>
        </w:rPr>
        <w:t>.</w:t>
      </w:r>
      <w:r>
        <w:rPr>
          <w:rFonts w:hint="eastAsia" w:hAnsi="宋体" w:eastAsia="宋体" w:cs="宋体"/>
          <w:color w:val="auto"/>
          <w:sz w:val="21"/>
          <w:szCs w:val="21"/>
          <w:highlight w:val="none"/>
        </w:rPr>
        <w:t>采购人将以合同形式有偿取得货物或服务，不接受供应商给予的赠品、回扣或者与采购无关的其他商品、服务</w:t>
      </w:r>
      <w:r>
        <w:rPr>
          <w:rFonts w:hAnsi="宋体" w:eastAsia="宋体" w:cs="宋体"/>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未响应磋商文件“▲”标记条款要求的，响应无效。</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（3）资格文件未按要求签署、盖章的。</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（2）未提供或未按要求提供响应函、法定代表人授权委托书；</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（3）法定代表人委托授权代表参加响应但未提供符合要求的授权代表社保缴纳证明的；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w:t>
      </w:r>
      <w:r>
        <w:rPr>
          <w:color w:val="auto"/>
          <w:spacing w:val="-6"/>
          <w:sz w:val="21"/>
          <w:szCs w:val="21"/>
          <w:highlight w:val="none"/>
        </w:rPr>
        <w:t>；</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（2）最后报价具有选择性的。</w:t>
      </w:r>
    </w:p>
    <w:p>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highlight w:val="none"/>
        </w:rPr>
      </w:pPr>
    </w:p>
    <w:p>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通过资格审查的供应商不足3家的，不再评标。</w:t>
      </w:r>
    </w:p>
    <w:p>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pPr>
        <w:adjustRightInd w:val="0"/>
        <w:snapToGrid w:val="0"/>
        <w:spacing w:line="288" w:lineRule="auto"/>
        <w:ind w:firstLine="422" w:firstLineChars="201"/>
        <w:rPr>
          <w:rFonts w:hint="eastAsia" w:cs="Arial"/>
          <w:color w:val="auto"/>
          <w:kern w:val="0"/>
          <w:sz w:val="21"/>
          <w:szCs w:val="21"/>
          <w:highlight w:val="none"/>
        </w:rPr>
      </w:pPr>
      <w:r>
        <w:rPr>
          <w:rFonts w:hint="eastAsia" w:cs="Arial"/>
          <w:color w:val="auto"/>
          <w:kern w:val="0"/>
          <w:sz w:val="21"/>
          <w:szCs w:val="21"/>
          <w:highlight w:val="none"/>
        </w:rPr>
        <w:t>根据财库[2016]125号《关于在政府采购活动中查询及使用信用记录有关问题的通知》要求，采购代理机构会对供应商信用记录进行查询并甄别。信用信息查询的截止时点：响应截止时间；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2" w:firstLineChars="201"/>
        <w:rPr>
          <w:rFonts w:hint="eastAsia" w:cs="Arial"/>
          <w:color w:val="auto"/>
          <w:kern w:val="0"/>
          <w:sz w:val="21"/>
          <w:szCs w:val="21"/>
          <w:highlight w:val="none"/>
        </w:rPr>
      </w:pPr>
      <w:r>
        <w:rPr>
          <w:rFonts w:hint="eastAsia" w:cs="Arial"/>
          <w:color w:val="auto"/>
          <w:kern w:val="0"/>
          <w:sz w:val="21"/>
          <w:szCs w:val="21"/>
          <w:highlight w:val="none"/>
        </w:rPr>
        <w:t>（1）查询渠道：“信用中国”（www.creditchina.gov.cn）、“中国政府采购网”（www.ccgp.gov.cn）；</w:t>
      </w:r>
    </w:p>
    <w:p>
      <w:pPr>
        <w:adjustRightInd w:val="0"/>
        <w:snapToGrid w:val="0"/>
        <w:spacing w:line="288" w:lineRule="auto"/>
        <w:ind w:firstLine="422" w:firstLineChars="201"/>
        <w:rPr>
          <w:rFonts w:hint="eastAsia" w:cs="Arial"/>
          <w:color w:val="auto"/>
          <w:kern w:val="0"/>
          <w:sz w:val="21"/>
          <w:szCs w:val="21"/>
          <w:highlight w:val="none"/>
        </w:rPr>
      </w:pPr>
      <w:r>
        <w:rPr>
          <w:rFonts w:hint="eastAsia" w:cs="Arial"/>
          <w:color w:val="auto"/>
          <w:kern w:val="0"/>
          <w:sz w:val="21"/>
          <w:szCs w:val="21"/>
          <w:highlight w:val="none"/>
        </w:rPr>
        <w:t>（2）信用信息查询记录和证据留存具体方式：采购代理机构经办人和监督人员将查询网页打印、签名与其他采购文件一并保存；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rFonts w:hint="eastAsia" w:cs="Arial"/>
          <w:color w:val="auto"/>
          <w:kern w:val="0"/>
          <w:sz w:val="21"/>
          <w:szCs w:val="21"/>
          <w:highlight w:val="none"/>
        </w:rPr>
      </w:pPr>
      <w:r>
        <w:rPr>
          <w:rFonts w:hint="eastAsia" w:cs="Arial"/>
          <w:color w:val="auto"/>
          <w:kern w:val="0"/>
          <w:sz w:val="21"/>
          <w:szCs w:val="21"/>
          <w:highlight w:val="none"/>
        </w:rPr>
        <w:t>（3）信用信息的使用规则：供应商被列入失信被执行人、重大税收违法案件当事人名单、政府采购严重违法失信行为记录名单的，拒绝其参与政府采购活动。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highlight w:val="none"/>
        </w:rPr>
      </w:pPr>
      <w:r>
        <w:rPr>
          <w:rFonts w:hint="eastAsia"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提交磋商记录，并由其法定代表人或授权代表签名或者加盖公章。</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w:t>
      </w:r>
      <w:r>
        <w:rPr>
          <w:rFonts w:hint="eastAsia"/>
          <w:color w:val="auto"/>
          <w:kern w:val="0"/>
          <w:sz w:val="21"/>
          <w:szCs w:val="21"/>
          <w:highlight w:val="none"/>
          <w:lang w:eastAsia="zh-CN"/>
        </w:rPr>
        <w:t>zb02@qszb.net</w:t>
      </w:r>
      <w:r>
        <w:rPr>
          <w:color w:val="auto"/>
          <w:kern w:val="0"/>
          <w:sz w:val="21"/>
          <w:szCs w:val="21"/>
          <w:highlight w:val="none"/>
        </w:rPr>
        <w:t>）或传真号码（0571-87666116）提交。</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highlight w:val="none"/>
        </w:rPr>
      </w:pPr>
      <w:bookmarkStart w:id="36"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36"/>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编写评标报告</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一、评审方法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二、评审标准</w:t>
      </w:r>
    </w:p>
    <w:tbl>
      <w:tblPr>
        <w:tblStyle w:val="11"/>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682"/>
        <w:gridCol w:w="6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评审因素</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分值</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
                <w:bCs/>
                <w:color w:val="auto"/>
                <w:sz w:val="21"/>
                <w:szCs w:val="21"/>
                <w:highlight w:val="none"/>
              </w:rPr>
              <w:t>价格分（</w:t>
            </w:r>
            <w:r>
              <w:rPr>
                <w:rFonts w:hint="eastAsia"/>
                <w:b/>
                <w:bCs/>
                <w:color w:val="auto"/>
                <w:sz w:val="21"/>
                <w:szCs w:val="21"/>
                <w:highlight w:val="none"/>
                <w:lang w:val="en-US" w:eastAsia="zh-CN"/>
              </w:rPr>
              <w:t>20</w:t>
            </w:r>
            <w:r>
              <w:rPr>
                <w:rFonts w:hint="eastAsia"/>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最后磋商报价</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lang w:val="en-US"/>
              </w:rPr>
            </w:pPr>
            <w:r>
              <w:rPr>
                <w:rFonts w:hint="eastAsia"/>
                <w:b/>
                <w:bCs/>
                <w:color w:val="auto"/>
                <w:sz w:val="21"/>
                <w:szCs w:val="21"/>
                <w:highlight w:val="none"/>
                <w:lang w:val="en-US" w:eastAsia="zh-CN"/>
              </w:rPr>
              <w:t>20</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价格分统一采用低价优先法计算，即满足磋商文件要求且最后报价最低的供应商的价格为磋商基准价，其价格分为满分。其他供应商的价格分统一按照下列公式计算：</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磋商报价得分</w:t>
            </w:r>
            <w:r>
              <w:rPr>
                <w:rFonts w:hint="default"/>
                <w:color w:val="auto"/>
                <w:sz w:val="21"/>
                <w:szCs w:val="21"/>
                <w:highlight w:val="none"/>
              </w:rPr>
              <w:t>=（磋商基准价/最后磋商报价）×</w:t>
            </w:r>
            <w:r>
              <w:rPr>
                <w:rFonts w:hint="eastAsia"/>
                <w:color w:val="auto"/>
                <w:sz w:val="21"/>
                <w:szCs w:val="21"/>
                <w:highlight w:val="none"/>
                <w:lang w:val="en-US" w:eastAsia="zh-CN"/>
              </w:rPr>
              <w:t>20</w:t>
            </w:r>
            <w:r>
              <w:rPr>
                <w:rFonts w:hint="eastAsia"/>
                <w:color w:val="auto"/>
                <w:sz w:val="21"/>
                <w:szCs w:val="21"/>
                <w:highlight w:val="none"/>
              </w:rPr>
              <w:t>%</w:t>
            </w:r>
            <w:r>
              <w:rPr>
                <w:rFonts w:hint="default"/>
                <w:color w:val="auto"/>
                <w:sz w:val="21"/>
                <w:szCs w:val="21"/>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
                <w:bCs/>
                <w:color w:val="auto"/>
                <w:sz w:val="21"/>
                <w:szCs w:val="21"/>
                <w:highlight w:val="none"/>
              </w:rPr>
              <w:t>商务分（</w:t>
            </w:r>
            <w:r>
              <w:rPr>
                <w:rFonts w:hint="eastAsia"/>
                <w:b/>
                <w:bCs/>
                <w:color w:val="auto"/>
                <w:sz w:val="21"/>
                <w:szCs w:val="21"/>
                <w:highlight w:val="none"/>
                <w:lang w:val="en-US" w:eastAsia="zh-CN"/>
              </w:rPr>
              <w:t>2</w:t>
            </w:r>
            <w:r>
              <w:rPr>
                <w:rFonts w:hint="eastAsia"/>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业绩</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eastAsia="zh-CN"/>
              </w:rPr>
            </w:pPr>
            <w:r>
              <w:rPr>
                <w:rFonts w:hint="eastAsia"/>
                <w:b/>
                <w:bCs/>
                <w:color w:val="auto"/>
                <w:sz w:val="21"/>
                <w:szCs w:val="21"/>
                <w:highlight w:val="none"/>
                <w:lang w:val="en-US" w:eastAsia="zh-CN"/>
              </w:rPr>
              <w:t>2</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供应商自201</w:t>
            </w:r>
            <w:r>
              <w:rPr>
                <w:rFonts w:hint="default"/>
                <w:color w:val="auto"/>
                <w:sz w:val="21"/>
                <w:szCs w:val="21"/>
                <w:highlight w:val="none"/>
              </w:rPr>
              <w:t>8</w:t>
            </w:r>
            <w:r>
              <w:rPr>
                <w:rFonts w:hint="eastAsia"/>
                <w:color w:val="auto"/>
                <w:sz w:val="21"/>
                <w:szCs w:val="21"/>
                <w:highlight w:val="none"/>
              </w:rPr>
              <w:t>年1月1日以来（以合同签订时间为准）同类合同业绩（以提供的合同扫描件为准）：每提供1份合同业绩得</w:t>
            </w:r>
            <w:r>
              <w:rPr>
                <w:rFonts w:hint="eastAsia"/>
                <w:color w:val="auto"/>
                <w:sz w:val="21"/>
                <w:szCs w:val="21"/>
                <w:highlight w:val="none"/>
                <w:lang w:val="en-US" w:eastAsia="zh-CN"/>
              </w:rPr>
              <w:t>1</w:t>
            </w:r>
            <w:r>
              <w:rPr>
                <w:rFonts w:hint="eastAsia"/>
                <w:color w:val="auto"/>
                <w:sz w:val="21"/>
                <w:szCs w:val="21"/>
                <w:highlight w:val="none"/>
              </w:rPr>
              <w:t>分，最高得</w:t>
            </w:r>
            <w:r>
              <w:rPr>
                <w:rFonts w:hint="eastAsia"/>
                <w:color w:val="auto"/>
                <w:sz w:val="21"/>
                <w:szCs w:val="21"/>
                <w:highlight w:val="none"/>
                <w:lang w:val="en-US" w:eastAsia="zh-CN"/>
              </w:rPr>
              <w:t>2</w:t>
            </w:r>
            <w:r>
              <w:rPr>
                <w:rFonts w:hint="eastAsia"/>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
                <w:bCs/>
                <w:color w:val="auto"/>
                <w:sz w:val="21"/>
                <w:szCs w:val="21"/>
                <w:highlight w:val="none"/>
              </w:rPr>
              <w:t>技术分（</w:t>
            </w:r>
            <w:r>
              <w:rPr>
                <w:rFonts w:hint="eastAsia"/>
                <w:b/>
                <w:bCs/>
                <w:color w:val="auto"/>
                <w:sz w:val="21"/>
                <w:szCs w:val="21"/>
                <w:highlight w:val="none"/>
                <w:lang w:val="en-US" w:eastAsia="zh-CN"/>
              </w:rPr>
              <w:t>78</w:t>
            </w:r>
            <w:r>
              <w:rPr>
                <w:rFonts w:hint="eastAsia"/>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响应程度</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eastAsia="zh-CN"/>
              </w:rPr>
            </w:pPr>
            <w:r>
              <w:rPr>
                <w:rFonts w:hint="default"/>
                <w:b/>
                <w:bCs/>
                <w:color w:val="auto"/>
                <w:sz w:val="21"/>
                <w:szCs w:val="21"/>
                <w:highlight w:val="none"/>
              </w:rPr>
              <w:t>3</w:t>
            </w:r>
            <w:r>
              <w:rPr>
                <w:rFonts w:hint="eastAsia"/>
                <w:b/>
                <w:bCs/>
                <w:color w:val="auto"/>
                <w:sz w:val="21"/>
                <w:szCs w:val="21"/>
                <w:highlight w:val="none"/>
                <w:lang w:val="en-US" w:eastAsia="zh-CN"/>
              </w:rPr>
              <w:t>0</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both"/>
              <w:rPr>
                <w:rFonts w:hint="default"/>
                <w:color w:val="auto"/>
                <w:sz w:val="21"/>
                <w:szCs w:val="21"/>
                <w:highlight w:val="none"/>
              </w:rPr>
            </w:pPr>
            <w:r>
              <w:rPr>
                <w:rFonts w:hint="eastAsia"/>
                <w:color w:val="auto"/>
                <w:sz w:val="21"/>
                <w:szCs w:val="21"/>
                <w:highlight w:val="none"/>
              </w:rPr>
              <w:t>不符合（负偏离）技术要求中标注“▲”条款（不可偏离）的响应文件无效，满足或明显优于磋商文件明确的全部技术条款要求的该项得满分；</w:t>
            </w:r>
          </w:p>
          <w:p>
            <w:pPr>
              <w:keepNext w:val="0"/>
              <w:keepLines w:val="0"/>
              <w:suppressLineNumbers w:val="0"/>
              <w:adjustRightInd w:val="0"/>
              <w:snapToGrid w:val="0"/>
              <w:spacing w:before="0" w:beforeAutospacing="0" w:after="0" w:afterAutospacing="0" w:line="288" w:lineRule="auto"/>
              <w:ind w:left="0" w:right="0"/>
              <w:jc w:val="both"/>
              <w:rPr>
                <w:rFonts w:hint="default"/>
                <w:color w:val="auto"/>
                <w:sz w:val="21"/>
                <w:szCs w:val="21"/>
                <w:highlight w:val="none"/>
              </w:rPr>
            </w:pPr>
            <w:r>
              <w:rPr>
                <w:rFonts w:hint="eastAsia"/>
                <w:color w:val="auto"/>
                <w:sz w:val="21"/>
                <w:szCs w:val="21"/>
                <w:highlight w:val="none"/>
              </w:rPr>
              <w:t>技术条款低于技术要求（负偏离）的每项扣</w:t>
            </w:r>
            <w:r>
              <w:rPr>
                <w:rFonts w:hint="default"/>
                <w:color w:val="auto"/>
                <w:sz w:val="21"/>
                <w:szCs w:val="21"/>
                <w:highlight w:val="none"/>
              </w:rPr>
              <w:t>3</w:t>
            </w:r>
            <w:r>
              <w:rPr>
                <w:rFonts w:hint="eastAsia"/>
                <w:color w:val="auto"/>
                <w:sz w:val="21"/>
                <w:szCs w:val="21"/>
                <w:highlight w:val="none"/>
              </w:rPr>
              <w:t>分；</w:t>
            </w:r>
          </w:p>
          <w:p>
            <w:pPr>
              <w:keepNext w:val="0"/>
              <w:keepLines w:val="0"/>
              <w:suppressLineNumbers w:val="0"/>
              <w:adjustRightInd w:val="0"/>
              <w:snapToGrid w:val="0"/>
              <w:spacing w:before="0" w:beforeAutospacing="0" w:after="0" w:afterAutospacing="0" w:line="288" w:lineRule="auto"/>
              <w:ind w:left="0" w:right="0"/>
              <w:jc w:val="both"/>
              <w:rPr>
                <w:rFonts w:hint="default"/>
                <w:color w:val="auto"/>
                <w:sz w:val="21"/>
                <w:szCs w:val="21"/>
                <w:highlight w:val="none"/>
              </w:rPr>
            </w:pPr>
            <w:r>
              <w:rPr>
                <w:rFonts w:hint="eastAsia"/>
                <w:color w:val="auto"/>
                <w:sz w:val="21"/>
                <w:szCs w:val="21"/>
                <w:highlight w:val="none"/>
              </w:rPr>
              <w:t>负偏离1</w:t>
            </w:r>
            <w:r>
              <w:rPr>
                <w:rFonts w:hint="eastAsia"/>
                <w:color w:val="auto"/>
                <w:sz w:val="21"/>
                <w:szCs w:val="21"/>
                <w:highlight w:val="none"/>
                <w:lang w:val="en-US" w:eastAsia="zh-CN"/>
              </w:rPr>
              <w:t>1</w:t>
            </w:r>
            <w:r>
              <w:rPr>
                <w:rFonts w:hint="eastAsia"/>
                <w:color w:val="auto"/>
                <w:sz w:val="21"/>
                <w:szCs w:val="21"/>
                <w:highlight w:val="none"/>
              </w:rPr>
              <w:t>项及以上的响应文件无效。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default"/>
                <w:b/>
                <w:bCs/>
                <w:color w:val="auto"/>
                <w:sz w:val="21"/>
                <w:szCs w:val="21"/>
                <w:highlight w:val="none"/>
              </w:rPr>
              <w:t>项目总体实施方案</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4</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both"/>
              <w:rPr>
                <w:rFonts w:hint="default" w:eastAsia="宋体"/>
                <w:color w:val="auto"/>
                <w:sz w:val="21"/>
                <w:szCs w:val="21"/>
                <w:highlight w:val="none"/>
                <w:lang w:val="en-US" w:eastAsia="zh-CN"/>
              </w:rPr>
            </w:pPr>
            <w:r>
              <w:rPr>
                <w:rFonts w:hint="eastAsia"/>
                <w:color w:val="auto"/>
                <w:sz w:val="21"/>
                <w:szCs w:val="21"/>
                <w:highlight w:val="none"/>
                <w:lang w:val="en-US" w:eastAsia="zh-CN"/>
              </w:rPr>
              <w:t>供应商</w:t>
            </w:r>
            <w:r>
              <w:rPr>
                <w:rFonts w:hint="default"/>
                <w:color w:val="auto"/>
                <w:sz w:val="21"/>
                <w:szCs w:val="21"/>
                <w:highlight w:val="none"/>
              </w:rPr>
              <w:t>服务方案阐述是否清晰、完整，</w:t>
            </w:r>
            <w:r>
              <w:rPr>
                <w:rFonts w:hint="eastAsia"/>
                <w:color w:val="auto"/>
                <w:sz w:val="21"/>
                <w:szCs w:val="21"/>
                <w:highlight w:val="none"/>
                <w:lang w:val="en-US" w:eastAsia="zh-CN"/>
              </w:rPr>
              <w:t>本项最高得4分。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lang w:val="en-US" w:eastAsia="zh-CN"/>
              </w:rPr>
            </w:pPr>
            <w:r>
              <w:rPr>
                <w:rFonts w:hint="eastAsia"/>
                <w:b/>
                <w:bCs/>
                <w:color w:val="auto"/>
                <w:sz w:val="21"/>
                <w:szCs w:val="21"/>
                <w:highlight w:val="none"/>
                <w:lang w:val="en-US" w:eastAsia="zh-CN"/>
              </w:rPr>
              <w:t>4</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both"/>
              <w:rPr>
                <w:rFonts w:hint="default"/>
                <w:color w:val="auto"/>
                <w:sz w:val="21"/>
                <w:szCs w:val="21"/>
                <w:highlight w:val="none"/>
              </w:rPr>
            </w:pPr>
            <w:r>
              <w:rPr>
                <w:rFonts w:hint="eastAsia"/>
                <w:color w:val="auto"/>
                <w:sz w:val="21"/>
                <w:szCs w:val="21"/>
                <w:highlight w:val="none"/>
                <w:lang w:val="en-US" w:eastAsia="zh-CN"/>
              </w:rPr>
              <w:t>供应商</w:t>
            </w:r>
            <w:r>
              <w:rPr>
                <w:rFonts w:hint="default"/>
                <w:color w:val="auto"/>
                <w:sz w:val="21"/>
                <w:szCs w:val="21"/>
                <w:highlight w:val="none"/>
              </w:rPr>
              <w:t>自身的介绍（包括管理经营模式等方面）情况、项目实施和管理优势等方面，本项最高得</w:t>
            </w:r>
            <w:r>
              <w:rPr>
                <w:rFonts w:hint="eastAsia"/>
                <w:color w:val="auto"/>
                <w:sz w:val="21"/>
                <w:szCs w:val="21"/>
                <w:highlight w:val="none"/>
                <w:lang w:val="en-US" w:eastAsia="zh-CN"/>
              </w:rPr>
              <w:t>4</w:t>
            </w:r>
            <w:r>
              <w:rPr>
                <w:rFonts w:hint="default"/>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拟投入人员</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5</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both"/>
              <w:rPr>
                <w:rFonts w:hint="default"/>
                <w:color w:val="auto"/>
                <w:sz w:val="21"/>
                <w:szCs w:val="21"/>
                <w:highlight w:val="none"/>
              </w:rPr>
            </w:pPr>
            <w:r>
              <w:rPr>
                <w:rFonts w:hint="eastAsia"/>
                <w:color w:val="auto"/>
                <w:sz w:val="21"/>
                <w:szCs w:val="21"/>
                <w:highlight w:val="none"/>
                <w:lang w:val="en-US" w:eastAsia="zh-CN"/>
              </w:rPr>
              <w:t>供应商拟投入本项目</w:t>
            </w:r>
            <w:r>
              <w:rPr>
                <w:rFonts w:hint="default"/>
                <w:color w:val="auto"/>
                <w:sz w:val="21"/>
                <w:szCs w:val="21"/>
                <w:highlight w:val="none"/>
              </w:rPr>
              <w:t>技术人员的情况（包括人员数量、学历、同类项目工作经验、培训经历、职称、资质证书等），</w:t>
            </w:r>
            <w:r>
              <w:rPr>
                <w:rFonts w:hint="eastAsia"/>
                <w:color w:val="auto"/>
                <w:sz w:val="21"/>
                <w:szCs w:val="21"/>
                <w:highlight w:val="none"/>
                <w:lang w:val="en-US" w:eastAsia="zh-CN"/>
              </w:rPr>
              <w:t>本项最高得5分。</w:t>
            </w:r>
          </w:p>
          <w:p>
            <w:pPr>
              <w:keepNext w:val="0"/>
              <w:keepLines w:val="0"/>
              <w:suppressLineNumbers w:val="0"/>
              <w:adjustRightInd w:val="0"/>
              <w:snapToGrid w:val="0"/>
              <w:spacing w:before="0" w:beforeAutospacing="0" w:after="0" w:afterAutospacing="0" w:line="288" w:lineRule="auto"/>
              <w:ind w:left="0" w:right="0"/>
              <w:jc w:val="both"/>
              <w:rPr>
                <w:rFonts w:hint="default"/>
                <w:color w:val="auto"/>
                <w:sz w:val="21"/>
                <w:szCs w:val="21"/>
                <w:highlight w:val="none"/>
              </w:rPr>
            </w:pPr>
            <w:r>
              <w:rPr>
                <w:rFonts w:hint="default"/>
                <w:color w:val="auto"/>
                <w:sz w:val="21"/>
                <w:szCs w:val="21"/>
                <w:highlight w:val="none"/>
              </w:rPr>
              <w:t>提供证书复印件和</w:t>
            </w:r>
            <w:r>
              <w:rPr>
                <w:rFonts w:hint="eastAsia"/>
                <w:color w:val="auto"/>
                <w:sz w:val="21"/>
                <w:szCs w:val="21"/>
                <w:highlight w:val="none"/>
                <w:lang w:val="en-US" w:eastAsia="zh-CN"/>
              </w:rPr>
              <w:t>本单位缴纳</w:t>
            </w:r>
            <w:r>
              <w:rPr>
                <w:rFonts w:hint="default"/>
                <w:color w:val="auto"/>
                <w:sz w:val="21"/>
                <w:szCs w:val="21"/>
                <w:highlight w:val="none"/>
              </w:rPr>
              <w:t>社保</w:t>
            </w:r>
            <w:r>
              <w:rPr>
                <w:rFonts w:hint="eastAsia"/>
                <w:color w:val="auto"/>
                <w:sz w:val="21"/>
                <w:szCs w:val="21"/>
                <w:highlight w:val="none"/>
                <w:lang w:val="en-US" w:eastAsia="zh-CN"/>
              </w:rPr>
              <w:t>证明材料</w:t>
            </w:r>
            <w:r>
              <w:rPr>
                <w:rFonts w:hint="default"/>
                <w:color w:val="auto"/>
                <w:sz w:val="21"/>
                <w:szCs w:val="21"/>
                <w:highlight w:val="none"/>
              </w:rPr>
              <w:t>或聘用合同证明</w:t>
            </w:r>
            <w:r>
              <w:rPr>
                <w:rFonts w:hint="eastAsia"/>
                <w:color w:val="auto"/>
                <w:sz w:val="21"/>
                <w:szCs w:val="21"/>
                <w:highlight w:val="none"/>
                <w:lang w:val="en-US" w:eastAsia="zh-CN"/>
              </w:rPr>
              <w:t>扫描件</w:t>
            </w:r>
            <w:r>
              <w:rPr>
                <w:rFonts w:hint="default"/>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b/>
                <w:bCs/>
                <w:color w:val="auto"/>
                <w:sz w:val="21"/>
                <w:szCs w:val="21"/>
                <w:highlight w:val="none"/>
                <w:lang w:val="en-US" w:eastAsia="zh-CN"/>
              </w:rPr>
            </w:pP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lang w:val="en-US" w:eastAsia="zh-CN"/>
              </w:rPr>
            </w:pPr>
            <w:r>
              <w:rPr>
                <w:rFonts w:hint="eastAsia"/>
                <w:b/>
                <w:bCs/>
                <w:color w:val="auto"/>
                <w:sz w:val="21"/>
                <w:szCs w:val="21"/>
                <w:highlight w:val="none"/>
                <w:lang w:val="en-US" w:eastAsia="zh-CN"/>
              </w:rPr>
              <w:t>5</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both"/>
              <w:rPr>
                <w:rFonts w:hint="default"/>
                <w:color w:val="auto"/>
                <w:sz w:val="21"/>
                <w:szCs w:val="21"/>
                <w:highlight w:val="none"/>
              </w:rPr>
            </w:pPr>
            <w:r>
              <w:rPr>
                <w:rFonts w:hint="default"/>
                <w:color w:val="auto"/>
                <w:sz w:val="21"/>
                <w:szCs w:val="21"/>
                <w:highlight w:val="none"/>
              </w:rPr>
              <w:t>供应商拟投入项目</w:t>
            </w:r>
            <w:r>
              <w:rPr>
                <w:rFonts w:hint="eastAsia"/>
                <w:color w:val="auto"/>
                <w:sz w:val="21"/>
                <w:szCs w:val="21"/>
                <w:highlight w:val="none"/>
                <w:lang w:val="en-US" w:eastAsia="zh-CN"/>
              </w:rPr>
              <w:t>负责人</w:t>
            </w:r>
            <w:r>
              <w:rPr>
                <w:rFonts w:hint="default"/>
                <w:color w:val="auto"/>
                <w:sz w:val="21"/>
                <w:szCs w:val="21"/>
                <w:highlight w:val="none"/>
              </w:rPr>
              <w:t>的情况（包括人员数量、学历、同类项目工作经验、培训经历、职称、资质证书等），本项最高得5分。</w:t>
            </w:r>
          </w:p>
          <w:p>
            <w:pPr>
              <w:keepNext w:val="0"/>
              <w:keepLines w:val="0"/>
              <w:suppressLineNumbers w:val="0"/>
              <w:adjustRightInd w:val="0"/>
              <w:snapToGrid w:val="0"/>
              <w:spacing w:before="0" w:beforeAutospacing="0" w:after="0" w:afterAutospacing="0" w:line="288" w:lineRule="auto"/>
              <w:ind w:left="0" w:right="0"/>
              <w:jc w:val="both"/>
              <w:rPr>
                <w:rFonts w:hint="default"/>
                <w:color w:val="auto"/>
                <w:sz w:val="21"/>
                <w:szCs w:val="21"/>
                <w:highlight w:val="none"/>
              </w:rPr>
            </w:pPr>
            <w:r>
              <w:rPr>
                <w:rFonts w:hint="default"/>
                <w:color w:val="auto"/>
                <w:sz w:val="21"/>
                <w:szCs w:val="21"/>
                <w:highlight w:val="none"/>
              </w:rPr>
              <w:t>提供证书复印件和本单位缴纳社保证明材料或聘用合同证明扫描件。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质量保障措施</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5</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both"/>
              <w:rPr>
                <w:rFonts w:hint="default" w:eastAsia="宋体"/>
                <w:color w:val="auto"/>
                <w:sz w:val="21"/>
                <w:szCs w:val="21"/>
                <w:highlight w:val="none"/>
                <w:lang w:val="en-US" w:eastAsia="zh-CN"/>
              </w:rPr>
            </w:pPr>
            <w:r>
              <w:rPr>
                <w:rFonts w:hint="eastAsia"/>
                <w:color w:val="auto"/>
                <w:sz w:val="21"/>
                <w:szCs w:val="21"/>
                <w:highlight w:val="none"/>
                <w:lang w:val="en-US" w:eastAsia="zh-CN"/>
              </w:rPr>
              <w:t>供应商质量保障措施情况，本项最高得5分。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拟投入设备</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5</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both"/>
              <w:rPr>
                <w:rFonts w:hint="default" w:eastAsia="宋体"/>
                <w:color w:val="auto"/>
                <w:sz w:val="21"/>
                <w:szCs w:val="21"/>
                <w:highlight w:val="none"/>
                <w:lang w:val="en-US" w:eastAsia="zh-CN"/>
              </w:rPr>
            </w:pPr>
            <w:r>
              <w:rPr>
                <w:rFonts w:hint="eastAsia"/>
                <w:color w:val="auto"/>
                <w:sz w:val="21"/>
                <w:szCs w:val="21"/>
                <w:highlight w:val="none"/>
                <w:lang w:val="en-US" w:eastAsia="zh-CN"/>
              </w:rPr>
              <w:t>供应商拟投入本项目的设备情况，本项最高得5分。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拟采用的试剂耗材</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5</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both"/>
              <w:rPr>
                <w:rFonts w:hint="default" w:eastAsia="宋体"/>
                <w:color w:val="auto"/>
                <w:sz w:val="21"/>
                <w:szCs w:val="21"/>
                <w:highlight w:val="none"/>
                <w:lang w:val="en-US" w:eastAsia="zh-CN"/>
              </w:rPr>
            </w:pPr>
            <w:r>
              <w:rPr>
                <w:rFonts w:hint="eastAsia"/>
                <w:color w:val="auto"/>
                <w:sz w:val="21"/>
                <w:szCs w:val="21"/>
                <w:highlight w:val="none"/>
                <w:lang w:val="en-US" w:eastAsia="zh-CN"/>
              </w:rPr>
              <w:t>供应商拟采用的试剂耗材情况，本项最高得5分。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default"/>
                <w:b/>
                <w:bCs/>
                <w:color w:val="auto"/>
                <w:sz w:val="21"/>
                <w:szCs w:val="21"/>
                <w:highlight w:val="none"/>
              </w:rPr>
              <w:t>运输方案</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5</w:t>
            </w:r>
          </w:p>
        </w:tc>
        <w:tc>
          <w:tcPr>
            <w:tcW w:w="6929" w:type="dxa"/>
          </w:tcPr>
          <w:p>
            <w:pPr>
              <w:keepNext w:val="0"/>
              <w:keepLines w:val="0"/>
              <w:suppressLineNumbers w:val="0"/>
              <w:adjustRightInd w:val="0"/>
              <w:snapToGrid w:val="0"/>
              <w:spacing w:before="0" w:beforeAutospacing="0" w:after="0" w:afterAutospacing="0" w:line="288" w:lineRule="auto"/>
              <w:ind w:left="0" w:right="0"/>
              <w:rPr>
                <w:rFonts w:hint="default" w:eastAsia="宋体"/>
                <w:color w:val="auto"/>
                <w:sz w:val="21"/>
                <w:szCs w:val="21"/>
                <w:highlight w:val="none"/>
                <w:lang w:val="en-US" w:eastAsia="zh-CN"/>
              </w:rPr>
            </w:pPr>
            <w:r>
              <w:rPr>
                <w:rFonts w:hint="default"/>
                <w:color w:val="auto"/>
                <w:sz w:val="21"/>
                <w:szCs w:val="21"/>
                <w:highlight w:val="none"/>
              </w:rPr>
              <w:t>物流运输方案</w:t>
            </w:r>
            <w:r>
              <w:rPr>
                <w:rFonts w:hint="eastAsia"/>
                <w:color w:val="auto"/>
                <w:sz w:val="21"/>
                <w:szCs w:val="21"/>
                <w:highlight w:val="none"/>
                <w:lang w:val="en-US" w:eastAsia="zh-CN"/>
              </w:rPr>
              <w:t>整体情况，本项最高得5分。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lang w:val="en-US" w:eastAsia="zh-CN"/>
              </w:rPr>
            </w:pPr>
            <w:r>
              <w:rPr>
                <w:rFonts w:hint="eastAsia"/>
                <w:b/>
                <w:bCs/>
                <w:color w:val="auto"/>
                <w:sz w:val="21"/>
                <w:szCs w:val="21"/>
                <w:highlight w:val="none"/>
                <w:lang w:val="en-US" w:eastAsia="zh-CN"/>
              </w:rPr>
              <w:t>5</w:t>
            </w:r>
          </w:p>
        </w:tc>
        <w:tc>
          <w:tcPr>
            <w:tcW w:w="6929" w:type="dxa"/>
          </w:tcPr>
          <w:p>
            <w:pPr>
              <w:keepNext w:val="0"/>
              <w:keepLines w:val="0"/>
              <w:suppressLineNumbers w:val="0"/>
              <w:adjustRightInd w:val="0"/>
              <w:snapToGrid w:val="0"/>
              <w:spacing w:before="0" w:beforeAutospacing="0" w:after="0" w:afterAutospacing="0" w:line="288" w:lineRule="auto"/>
              <w:ind w:left="0" w:right="0"/>
              <w:rPr>
                <w:rFonts w:hint="default" w:eastAsia="宋体"/>
                <w:color w:val="auto"/>
                <w:sz w:val="21"/>
                <w:szCs w:val="21"/>
                <w:highlight w:val="none"/>
                <w:lang w:val="en-US" w:eastAsia="zh-CN"/>
              </w:rPr>
            </w:pPr>
            <w:r>
              <w:rPr>
                <w:rFonts w:hint="eastAsia"/>
                <w:color w:val="auto"/>
                <w:sz w:val="21"/>
                <w:szCs w:val="21"/>
                <w:highlight w:val="none"/>
                <w:lang w:val="en-US" w:eastAsia="zh-CN"/>
              </w:rPr>
              <w:t>供应商拟投入本项目的运输车辆情况，本项最高得5分。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服务效率</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lang w:val="en-US" w:eastAsia="zh-CN"/>
              </w:rPr>
            </w:pPr>
            <w:r>
              <w:rPr>
                <w:rFonts w:hint="eastAsia"/>
                <w:b/>
                <w:bCs/>
                <w:color w:val="auto"/>
                <w:sz w:val="21"/>
                <w:szCs w:val="21"/>
                <w:highlight w:val="none"/>
                <w:lang w:val="en-US" w:eastAsia="zh-CN"/>
              </w:rPr>
              <w:t>5</w:t>
            </w:r>
          </w:p>
        </w:tc>
        <w:tc>
          <w:tcPr>
            <w:tcW w:w="6929" w:type="dxa"/>
          </w:tcPr>
          <w:p>
            <w:pPr>
              <w:keepNext w:val="0"/>
              <w:keepLines w:val="0"/>
              <w:suppressLineNumbers w:val="0"/>
              <w:adjustRightInd w:val="0"/>
              <w:snapToGrid w:val="0"/>
              <w:spacing w:before="0" w:beforeAutospacing="0" w:after="0" w:afterAutospacing="0" w:line="288" w:lineRule="auto"/>
              <w:ind w:left="0" w:right="0"/>
              <w:rPr>
                <w:rFonts w:hint="default" w:eastAsia="宋体"/>
                <w:color w:val="auto"/>
                <w:sz w:val="21"/>
                <w:szCs w:val="21"/>
                <w:highlight w:val="none"/>
                <w:lang w:val="en-US" w:eastAsia="zh-CN"/>
              </w:rPr>
            </w:pPr>
            <w:r>
              <w:rPr>
                <w:rFonts w:hint="eastAsia"/>
                <w:color w:val="auto"/>
                <w:sz w:val="21"/>
                <w:szCs w:val="21"/>
                <w:highlight w:val="none"/>
                <w:lang w:val="en-US" w:eastAsia="zh-CN"/>
              </w:rPr>
              <w:t>供应商服务响应效率承诺情况，本项最高得5分。</w:t>
            </w:r>
          </w:p>
        </w:tc>
      </w:tr>
    </w:tbl>
    <w:p>
      <w:pPr>
        <w:adjustRightInd w:val="0"/>
        <w:snapToGrid w:val="0"/>
        <w:spacing w:line="288" w:lineRule="auto"/>
        <w:rPr>
          <w:color w:val="auto"/>
          <w:sz w:val="21"/>
          <w:szCs w:val="21"/>
          <w:highlight w:val="none"/>
        </w:rPr>
      </w:pPr>
      <w:r>
        <w:rPr>
          <w:rFonts w:hint="eastAsia"/>
          <w:b/>
          <w:bCs/>
          <w:color w:val="auto"/>
          <w:sz w:val="21"/>
          <w:szCs w:val="21"/>
          <w:highlight w:val="none"/>
        </w:rPr>
        <w:t>说明：本项目专门面向中小企业采购，不再执行价格评审优惠的扶持政策。</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政府采购合同</w:t>
      </w:r>
    </w:p>
    <w:p>
      <w:pPr>
        <w:keepNext w:val="0"/>
        <w:keepLines w:val="0"/>
        <w:widowControl w:val="0"/>
        <w:suppressLineNumbers w:val="0"/>
        <w:spacing w:before="0" w:beforeAutospacing="0" w:after="0" w:afterAutospacing="0" w:line="288" w:lineRule="auto"/>
        <w:ind w:left="0" w:right="0" w:firstLine="396" w:firstLineChars="200"/>
        <w:jc w:val="center"/>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（本合同为合同样稿，最终稿由三方协商后确定，合同实质性内容不得更改；签订合同时删除此行）</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采购编号：QSZB-Z(F)-B22110(CS)</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确认书编号：[2022]20733号、[2022]20734号</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甲方（需方）：杭州电子科技大学</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乙方（供方）：</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采购代理机构：浙江求是招标代理有限公司</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签约时间、地点：2022年  月</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日，杭州</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b/>
          <w:bCs w:val="0"/>
          <w:color w:val="auto"/>
          <w:spacing w:val="-6"/>
          <w:kern w:val="2"/>
          <w:sz w:val="21"/>
          <w:szCs w:val="21"/>
          <w:highlight w:val="none"/>
        </w:rPr>
      </w:pPr>
      <w:r>
        <w:rPr>
          <w:rFonts w:hint="eastAsia" w:ascii="宋体" w:hAnsi="宋体" w:eastAsia="宋体" w:cs="Times New Roman"/>
          <w:b/>
          <w:bCs w:val="0"/>
          <w:color w:val="auto"/>
          <w:spacing w:val="-6"/>
          <w:kern w:val="2"/>
          <w:sz w:val="21"/>
          <w:szCs w:val="21"/>
          <w:highlight w:val="none"/>
          <w:lang w:val="en-US" w:eastAsia="zh-CN" w:bidi="ar"/>
        </w:rPr>
        <w:t xml:space="preserve"> </w:t>
      </w:r>
    </w:p>
    <w:p>
      <w:pPr>
        <w:keepNext w:val="0"/>
        <w:keepLines w:val="0"/>
        <w:widowControl w:val="0"/>
        <w:suppressLineNumbers w:val="0"/>
        <w:snapToGrid w:val="0"/>
        <w:spacing w:before="0" w:beforeAutospacing="0" w:after="0" w:afterAutospacing="0" w:line="288" w:lineRule="auto"/>
        <w:ind w:left="-204" w:leftChars="-85" w:right="26" w:rightChars="11" w:firstLine="396" w:firstLineChars="20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甲、乙双方根据浙江求是招标代理有限公司关于杭州电子科技大学</w:t>
      </w:r>
      <w:r>
        <w:rPr>
          <w:rFonts w:hint="eastAsia" w:ascii="宋体" w:hAnsi="宋体" w:eastAsia="宋体" w:cs="Times New Roman"/>
          <w:color w:val="auto"/>
          <w:spacing w:val="-6"/>
          <w:kern w:val="2"/>
          <w:sz w:val="21"/>
          <w:szCs w:val="21"/>
          <w:highlight w:val="none"/>
          <w:u w:val="single"/>
          <w:lang w:val="en-US" w:eastAsia="zh-CN" w:bidi="ar"/>
        </w:rPr>
        <w:t xml:space="preserve">  </w:t>
      </w:r>
      <w:r>
        <w:rPr>
          <w:rFonts w:hint="eastAsia" w:ascii="宋体" w:hAnsi="宋体" w:eastAsia="宋体" w:cs="宋体"/>
          <w:color w:val="auto"/>
          <w:spacing w:val="-6"/>
          <w:kern w:val="2"/>
          <w:sz w:val="21"/>
          <w:szCs w:val="21"/>
          <w:highlight w:val="none"/>
          <w:u w:val="single"/>
          <w:lang w:val="en-US" w:eastAsia="zh-CN" w:bidi="ar"/>
        </w:rPr>
        <w:t>核酸检测（包括其他医学检验）外包</w:t>
      </w:r>
      <w:r>
        <w:rPr>
          <w:rFonts w:hint="eastAsia" w:ascii="宋体" w:hAnsi="宋体" w:eastAsia="宋体" w:cs="Times New Roman"/>
          <w:color w:val="auto"/>
          <w:spacing w:val="-6"/>
          <w:kern w:val="2"/>
          <w:sz w:val="21"/>
          <w:szCs w:val="21"/>
          <w:highlight w:val="none"/>
          <w:u w:val="singl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项目竞争性磋商的结果，签署本合同。</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宋体"/>
          <w:b/>
          <w:bCs w:val="0"/>
          <w:color w:val="auto"/>
          <w:spacing w:val="-6"/>
          <w:kern w:val="2"/>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t>第一条：服务内容</w:t>
      </w:r>
    </w:p>
    <w:p>
      <w:pPr>
        <w:keepNext w:val="0"/>
        <w:keepLines w:val="0"/>
        <w:widowControl w:val="0"/>
        <w:suppressLineNumbers w:val="0"/>
        <w:autoSpaceDE w:val="0"/>
        <w:autoSpaceDN/>
        <w:spacing w:before="0" w:beforeAutospacing="0" w:after="0" w:afterAutospacing="0" w:line="288" w:lineRule="auto"/>
        <w:ind w:left="0" w:leftChars="0" w:right="0" w:rightChars="0" w:firstLine="422" w:firstLineChars="20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1、服务要求</w:t>
      </w:r>
      <w:r>
        <w:rPr>
          <w:rFonts w:hint="eastAsia" w:ascii="宋体" w:hAnsi="宋体" w:eastAsia="宋体" w:cs="宋体"/>
          <w:color w:val="auto"/>
          <w:kern w:val="0"/>
          <w:sz w:val="21"/>
          <w:szCs w:val="21"/>
          <w:highlight w:val="none"/>
          <w:lang w:val="en-US" w:eastAsia="zh-CN" w:bidi="ar"/>
        </w:rPr>
        <w:t>：</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（1）本</w:t>
      </w:r>
      <w:r>
        <w:rPr>
          <w:rFonts w:hint="eastAsia" w:cs="宋体"/>
          <w:color w:val="auto"/>
          <w:kern w:val="0"/>
          <w:sz w:val="21"/>
          <w:szCs w:val="21"/>
          <w:highlight w:val="none"/>
          <w:lang w:val="en-US" w:eastAsia="zh-CN" w:bidi="ar"/>
        </w:rPr>
        <w:t>合同</w:t>
      </w:r>
      <w:r>
        <w:rPr>
          <w:rFonts w:hint="eastAsia" w:ascii="宋体" w:hAnsi="宋体" w:eastAsia="宋体" w:cs="宋体"/>
          <w:color w:val="auto"/>
          <w:kern w:val="0"/>
          <w:sz w:val="21"/>
          <w:szCs w:val="21"/>
          <w:highlight w:val="none"/>
          <w:lang w:val="en-US" w:eastAsia="zh-CN" w:bidi="ar"/>
        </w:rPr>
        <w:t>主要内容为核酸检测服务以及其他医学检验服务。</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w:t>
      </w:r>
      <w:r>
        <w:rPr>
          <w:rFonts w:hint="eastAsia"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val="en-US" w:eastAsia="zh-CN" w:bidi="ar"/>
        </w:rPr>
        <w:t>）乙方须在每年三月份为甲方代办出“可感染人类的高致病性病原微生物菌（毒）种或样本准运证书”。</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w:t>
      </w:r>
      <w:r>
        <w:rPr>
          <w:rFonts w:hint="eastAsia"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val="en-US" w:eastAsia="zh-CN" w:bidi="ar"/>
        </w:rPr>
        <w:t>）血、尿液等标本每天15：00左右上门接收；大便三线培养若上午有标本则在当天11：00左右上门接收，当天11：00后的标本则同血、尿液等标本的接收时间；大便三线培养结果的报告时间按照国家传染病相关规定的时间出具相应的检验报告单，否则一切后果均由乙方独立承担。</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w:t>
      </w:r>
      <w:r>
        <w:rPr>
          <w:rFonts w:hint="eastAsia"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val="en-US" w:eastAsia="zh-CN" w:bidi="ar"/>
        </w:rPr>
        <w:t>）甲方可在网上打印自己送检的任意样本的报告单，其涉及的接口费用均由乙方承担。接口须与学校系统对接，合同签订之后半月内对接成功。</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b/>
          <w:bCs/>
          <w:i w:val="0"/>
          <w:iCs w:val="0"/>
          <w:color w:val="auto"/>
          <w:kern w:val="0"/>
          <w:sz w:val="21"/>
          <w:szCs w:val="21"/>
          <w:highlight w:val="none"/>
        </w:rPr>
      </w:pPr>
      <w:r>
        <w:rPr>
          <w:rFonts w:hint="eastAsia" w:ascii="宋体" w:hAnsi="宋体" w:eastAsia="宋体" w:cs="宋体"/>
          <w:b w:val="0"/>
          <w:bCs w:val="0"/>
          <w:i w:val="0"/>
          <w:iCs w:val="0"/>
          <w:color w:val="auto"/>
          <w:kern w:val="0"/>
          <w:sz w:val="21"/>
          <w:szCs w:val="21"/>
          <w:highlight w:val="none"/>
          <w:lang w:val="en-US" w:eastAsia="zh-CN" w:bidi="ar"/>
        </w:rPr>
        <w:t>（</w:t>
      </w:r>
      <w:r>
        <w:rPr>
          <w:rFonts w:hint="eastAsia" w:cs="宋体"/>
          <w:b w:val="0"/>
          <w:bCs w:val="0"/>
          <w:i w:val="0"/>
          <w:iCs w:val="0"/>
          <w:color w:val="auto"/>
          <w:kern w:val="0"/>
          <w:sz w:val="21"/>
          <w:szCs w:val="21"/>
          <w:highlight w:val="none"/>
          <w:lang w:val="en-US" w:eastAsia="zh-CN" w:bidi="ar"/>
        </w:rPr>
        <w:t>5</w:t>
      </w:r>
      <w:bookmarkStart w:id="41" w:name="_GoBack"/>
      <w:bookmarkEnd w:id="41"/>
      <w:r>
        <w:rPr>
          <w:rFonts w:hint="eastAsia" w:ascii="宋体" w:hAnsi="宋体" w:eastAsia="宋体" w:cs="宋体"/>
          <w:b w:val="0"/>
          <w:bCs w:val="0"/>
          <w:i w:val="0"/>
          <w:iCs w:val="0"/>
          <w:color w:val="auto"/>
          <w:kern w:val="0"/>
          <w:sz w:val="21"/>
          <w:szCs w:val="21"/>
          <w:highlight w:val="none"/>
          <w:lang w:val="en-US" w:eastAsia="zh-CN" w:bidi="ar"/>
        </w:rPr>
        <w:t>）乙方须在合同签订后提供最新版的检验项目手册10本。</w:t>
      </w:r>
    </w:p>
    <w:p>
      <w:pPr>
        <w:keepNext w:val="0"/>
        <w:keepLines w:val="0"/>
        <w:widowControl w:val="0"/>
        <w:suppressLineNumbers w:val="0"/>
        <w:autoSpaceDE w:val="0"/>
        <w:autoSpaceDN/>
        <w:spacing w:before="0" w:beforeAutospacing="0" w:after="0" w:afterAutospacing="0" w:line="288" w:lineRule="auto"/>
        <w:ind w:left="0" w:leftChars="0" w:right="0" w:rightChars="0" w:firstLine="422" w:firstLineChars="200"/>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2、乙方责任义务：</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（1）乙方保证对采购方所送检的标本完成检验，并对检验结果的质量问题负责任。</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（2）乙方应当在检测项目发生变化或价格发生变化时向甲方提供更改清单。清单详细列出检测项目、检测内容、检测方法、检测标本和价格等更改的内容。</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（3）乙方承诺对甲方的操作人员就乙方开展检验项目的取样，标本保存等知识进行培训。</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（4）乙方保证对甲方送检的标本按一定的保存时限进行保存，以备甲方复查。</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（5）乙方承诺免费上门收取标本。</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（6）乙方提供相应的标本管，供甲方标本离心后分装。</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（7）乙方按承诺的时间及时发出报告，报告发送方式双方协商确定。</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（8）乙方的所有送检标本最终由乙方处置（特殊情况除外），但乙方保证将所有送检标本及检验结果相关资料保密，如有泄露，责任由乙方负责。</w:t>
      </w:r>
    </w:p>
    <w:p>
      <w:pPr>
        <w:keepNext w:val="0"/>
        <w:keepLines w:val="0"/>
        <w:widowControl w:val="0"/>
        <w:suppressLineNumbers w:val="0"/>
        <w:autoSpaceDE w:val="0"/>
        <w:autoSpaceDN/>
        <w:spacing w:before="0" w:beforeAutospacing="0" w:after="0" w:afterAutospacing="0" w:line="288" w:lineRule="auto"/>
        <w:ind w:left="0" w:leftChars="0" w:right="0" w:rightChars="0" w:firstLine="422" w:firstLineChars="200"/>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3、运输冷链系统要求：</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（1）所有样本的运送必须符合样本温度的管理要求，采用相应的冷链运送技术。</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（2）所有样本运送必须采用符合相关标准的冷链物流车或转送车辆及冷链物流箱，冷链物流车或转送车辆及冷链物流箱配备数量满足标本转送要求。</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3）提供可实时监控物流各个环节的温度的系统和终端设备，能够对物流的全程进行温度监控、报警及记录，能够对整个过程进行溯源管理，并能够提交相关记录的纸质文档，以留档备查。一年3次以上无法进行运送温度溯源，甲方有权终止合同，并追究相关损失。</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（4）投标人负责全程冷链运送现有的标本。</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（5）样本交接及运送过程必须符合样本的安全管理要求。</w:t>
      </w:r>
    </w:p>
    <w:p>
      <w:pPr>
        <w:keepNext w:val="0"/>
        <w:keepLines w:val="0"/>
        <w:widowControl w:val="0"/>
        <w:suppressLineNumbers w:val="0"/>
        <w:autoSpaceDE w:val="0"/>
        <w:autoSpaceDN/>
        <w:spacing w:before="0" w:beforeAutospacing="0" w:after="0" w:afterAutospacing="0" w:line="288" w:lineRule="auto"/>
        <w:ind w:left="0" w:leftChars="0" w:right="0" w:righ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（6）运输车辆拥有运输标本专业设备，可以应对突发生物安全事件的现场处置。</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宋体"/>
          <w:b/>
          <w:bCs w:val="0"/>
          <w:color w:val="auto"/>
          <w:spacing w:val="-6"/>
          <w:kern w:val="2"/>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t>第二条：服务期限、地点</w:t>
      </w:r>
    </w:p>
    <w:p>
      <w:pPr>
        <w:keepNext w:val="0"/>
        <w:keepLines w:val="0"/>
        <w:widowControl w:val="0"/>
        <w:suppressLineNumbers w:val="0"/>
        <w:snapToGrid w:val="0"/>
        <w:spacing w:before="0" w:beforeAutospacing="0" w:after="0" w:afterAutospacing="0" w:line="288" w:lineRule="auto"/>
        <w:ind w:left="394" w:leftChars="164" w:right="0" w:firstLine="57" w:firstLineChars="29"/>
        <w:jc w:val="both"/>
        <w:rPr>
          <w:rFonts w:hint="eastAsia" w:ascii="宋体" w:hAnsi="宋体" w:eastAsia="宋体" w:cs="宋体"/>
          <w:color w:val="auto"/>
          <w:spacing w:val="-6"/>
          <w:kern w:val="2"/>
          <w:sz w:val="21"/>
          <w:szCs w:val="21"/>
          <w:highlight w:val="none"/>
          <w:lang w:val="en-US" w:eastAsia="zh-CN" w:bidi="ar"/>
        </w:rPr>
      </w:pPr>
      <w:r>
        <w:rPr>
          <w:rFonts w:hint="eastAsia" w:ascii="宋体" w:hAnsi="宋体" w:eastAsia="宋体" w:cs="宋体"/>
          <w:color w:val="auto"/>
          <w:spacing w:val="-6"/>
          <w:kern w:val="2"/>
          <w:sz w:val="21"/>
          <w:szCs w:val="21"/>
          <w:highlight w:val="none"/>
          <w:lang w:val="en-US" w:eastAsia="zh-CN" w:bidi="ar"/>
        </w:rPr>
        <w:t>1、服务期限：自合同签订之日起至2024年5月31日。</w:t>
      </w:r>
    </w:p>
    <w:p>
      <w:pPr>
        <w:keepNext w:val="0"/>
        <w:keepLines w:val="0"/>
        <w:widowControl w:val="0"/>
        <w:suppressLineNumbers w:val="0"/>
        <w:snapToGrid w:val="0"/>
        <w:spacing w:before="0" w:beforeAutospacing="0" w:after="0" w:afterAutospacing="0" w:line="288" w:lineRule="auto"/>
        <w:ind w:left="394" w:leftChars="164" w:right="0" w:firstLine="57" w:firstLineChars="29"/>
        <w:jc w:val="both"/>
        <w:rPr>
          <w:rFonts w:hint="eastAsia" w:ascii="宋体" w:hAnsi="宋体" w:eastAsia="宋体" w:cs="宋体"/>
          <w:color w:val="auto"/>
          <w:spacing w:val="-6"/>
          <w:kern w:val="2"/>
          <w:sz w:val="21"/>
          <w:szCs w:val="21"/>
          <w:highlight w:val="none"/>
          <w:lang w:val="en-US" w:eastAsia="zh-CN" w:bidi="ar"/>
        </w:rPr>
      </w:pPr>
      <w:r>
        <w:rPr>
          <w:rFonts w:hint="eastAsia" w:ascii="宋体" w:hAnsi="宋体" w:eastAsia="宋体" w:cs="宋体"/>
          <w:color w:val="auto"/>
          <w:spacing w:val="-6"/>
          <w:kern w:val="2"/>
          <w:sz w:val="21"/>
          <w:szCs w:val="21"/>
          <w:highlight w:val="none"/>
          <w:lang w:val="en-US" w:eastAsia="zh-CN" w:bidi="ar"/>
        </w:rPr>
        <w:t>2、服务地点：乙方在工作日上门至校医院223室取标本。</w:t>
      </w:r>
    </w:p>
    <w:p>
      <w:pPr>
        <w:keepNext w:val="0"/>
        <w:keepLines w:val="0"/>
        <w:widowControl w:val="0"/>
        <w:suppressLineNumbers w:val="0"/>
        <w:snapToGrid w:val="0"/>
        <w:spacing w:before="0" w:beforeAutospacing="0" w:after="0" w:afterAutospacing="0" w:line="288" w:lineRule="auto"/>
        <w:ind w:left="340" w:right="0" w:hanging="340" w:hangingChars="171"/>
        <w:jc w:val="both"/>
        <w:rPr>
          <w:rFonts w:hint="eastAsia" w:ascii="宋体" w:hAnsi="宋体" w:eastAsia="宋体" w:cs="宋体"/>
          <w:b/>
          <w:bCs w:val="0"/>
          <w:color w:val="auto"/>
          <w:spacing w:val="-6"/>
          <w:kern w:val="2"/>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t>第三条：知识产权</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乙方应保证所提供的服务或其任何一部分均不会侵犯任何第三方的知识产权。</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宋体"/>
          <w:b/>
          <w:bCs w:val="0"/>
          <w:color w:val="auto"/>
          <w:spacing w:val="-6"/>
          <w:kern w:val="0"/>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t>第四条：服务费用及结算方式</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1、本项目合同金额为人民币</w:t>
      </w:r>
      <w:r>
        <w:rPr>
          <w:rFonts w:hint="eastAsia" w:ascii="宋体" w:hAnsi="宋体" w:eastAsia="宋体" w:cs="宋体"/>
          <w:color w:val="auto"/>
          <w:spacing w:val="-6"/>
          <w:kern w:val="0"/>
          <w:sz w:val="21"/>
          <w:szCs w:val="21"/>
          <w:highlight w:val="none"/>
          <w:u w:val="single"/>
          <w:lang w:val="en-US" w:eastAsia="zh-CN" w:bidi="ar"/>
        </w:rPr>
        <w:t xml:space="preserve">     </w:t>
      </w:r>
      <w:r>
        <w:rPr>
          <w:rFonts w:hint="eastAsia" w:ascii="宋体" w:hAnsi="宋体" w:eastAsia="宋体" w:cs="宋体"/>
          <w:color w:val="auto"/>
          <w:spacing w:val="-6"/>
          <w:kern w:val="0"/>
          <w:sz w:val="21"/>
          <w:szCs w:val="21"/>
          <w:highlight w:val="none"/>
          <w:lang w:val="en-US" w:eastAsia="zh-CN" w:bidi="ar"/>
        </w:rPr>
        <w:t>元整（</w:t>
      </w:r>
      <w:r>
        <w:rPr>
          <w:rFonts w:hint="default" w:ascii="Arial" w:hAnsi="Arial" w:eastAsia="宋体" w:cs="Arial"/>
          <w:color w:val="auto"/>
          <w:spacing w:val="-6"/>
          <w:kern w:val="0"/>
          <w:sz w:val="21"/>
          <w:szCs w:val="21"/>
          <w:highlight w:val="none"/>
          <w:lang w:val="en-US" w:eastAsia="zh-CN" w:bidi="ar"/>
        </w:rPr>
        <w:t>¥</w:t>
      </w:r>
      <w:r>
        <w:rPr>
          <w:rFonts w:hint="eastAsia" w:ascii="Arial" w:hAnsi="Arial" w:eastAsia="宋体" w:cs="Arial"/>
          <w:color w:val="auto"/>
          <w:spacing w:val="-6"/>
          <w:kern w:val="0"/>
          <w:sz w:val="21"/>
          <w:szCs w:val="21"/>
          <w:highlight w:val="none"/>
          <w:u w:val="single"/>
          <w:lang w:val="en-US" w:eastAsia="zh-CN" w:bidi="ar"/>
        </w:rPr>
        <w:t xml:space="preserve">       </w:t>
      </w:r>
      <w:r>
        <w:rPr>
          <w:rFonts w:hint="eastAsia" w:ascii="宋体" w:hAnsi="宋体" w:eastAsia="宋体" w:cs="宋体"/>
          <w:color w:val="auto"/>
          <w:spacing w:val="-6"/>
          <w:kern w:val="0"/>
          <w:sz w:val="21"/>
          <w:szCs w:val="21"/>
          <w:highlight w:val="none"/>
          <w:lang w:val="en-US" w:eastAsia="zh-CN" w:bidi="ar"/>
        </w:rPr>
        <w:t>元）。合同金额包含本项目涉及的所有费用。</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2、本项目折扣为</w:t>
      </w:r>
      <w:r>
        <w:rPr>
          <w:rFonts w:hint="eastAsia" w:ascii="宋体" w:hAnsi="宋体" w:eastAsia="宋体" w:cs="宋体"/>
          <w:color w:val="auto"/>
          <w:spacing w:val="-6"/>
          <w:kern w:val="0"/>
          <w:sz w:val="21"/>
          <w:szCs w:val="21"/>
          <w:highlight w:val="none"/>
          <w:u w:val="single"/>
          <w:lang w:val="en-US" w:eastAsia="zh-CN" w:bidi="ar"/>
        </w:rPr>
        <w:t xml:space="preserve">     </w:t>
      </w:r>
      <w:r>
        <w:rPr>
          <w:rFonts w:hint="eastAsia" w:ascii="宋体" w:hAnsi="宋体" w:eastAsia="宋体" w:cs="宋体"/>
          <w:color w:val="auto"/>
          <w:spacing w:val="-6"/>
          <w:kern w:val="0"/>
          <w:sz w:val="21"/>
          <w:szCs w:val="21"/>
          <w:highlight w:val="none"/>
          <w:lang w:val="en-US" w:eastAsia="zh-CN" w:bidi="ar"/>
        </w:rPr>
        <w:t>%，检测项目单价=浙江省医疗服务价格收费标准×折扣。</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3、核算的唯一标准是浙江省医疗服务行业物价收费标准。</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4、除政策调整因素外，合同期内成交价不能调整。</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default"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5、检测服务费包括但不限于样本采集、运输服务，配套车辆设备，配备服务人员，售后服务，质量监控信息，外送标本检测成本等完成本项目所产生的一切费用，甲方除检测服务费，不再另外支付任何其他费用。</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6、合同签订后一周内，乙方向甲方提交合同总价2.5%的履约保证金，履约保证金在合同履约期间无违约情形的，项目验收结束后，于一周内退还（不计息）；</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提交方式：支票、汇票、本票或金融机构、担保机构出具的保函等非现金形式或银行转账。</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注：履约保证金如采用银行转账方式提交，具体转账信息如下：</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收款单位（户名）:杭州电子科技大学</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开户银行：工行高新支行</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银行账号：1202026209008806216</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7、按每月实际发生的费用按实结算。甲方收到乙方开具的发票后7个工作日内向供应商支付上月费用。</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注：供应商需提供增值税专用发票，开票信息如下：</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抬头：杭州电子科技大学</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税号：12330000470009026T</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地址：杭州市下沙高教园区杭州电子科技大学</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电话：0571-86915020</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firstLine="396" w:firstLineChars="20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开户银行：工行高新支行</w:t>
      </w:r>
    </w:p>
    <w:p>
      <w:pPr>
        <w:keepNext w:val="0"/>
        <w:keepLines w:val="0"/>
        <w:widowControl w:val="0"/>
        <w:suppressLineNumbers w:val="0"/>
        <w:spacing w:before="0" w:beforeAutospacing="0" w:after="0" w:afterAutospacing="0"/>
        <w:ind w:left="0" w:right="0" w:firstLine="396" w:firstLineChars="20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银行账号：1202026209008806216</w:t>
      </w:r>
    </w:p>
    <w:p>
      <w:pPr>
        <w:keepNext w:val="0"/>
        <w:keepLines w:val="0"/>
        <w:widowControl w:val="0"/>
        <w:suppressLineNumbers w:val="0"/>
        <w:snapToGrid w:val="0"/>
        <w:spacing w:before="0" w:beforeAutospacing="0" w:after="0" w:afterAutospacing="0" w:line="288" w:lineRule="auto"/>
        <w:ind w:left="0" w:right="-588" w:rightChars="-245"/>
        <w:jc w:val="both"/>
        <w:rPr>
          <w:rFonts w:hint="eastAsia" w:ascii="宋体" w:hAnsi="宋体" w:eastAsia="宋体" w:cs="宋体"/>
          <w:b/>
          <w:bCs w:val="0"/>
          <w:color w:val="auto"/>
          <w:spacing w:val="-6"/>
          <w:kern w:val="2"/>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t>第五条：保密义务</w:t>
      </w:r>
    </w:p>
    <w:p>
      <w:pPr>
        <w:keepNext w:val="0"/>
        <w:keepLines w:val="0"/>
        <w:widowControl w:val="0"/>
        <w:suppressLineNumbers w:val="0"/>
        <w:snapToGrid w:val="0"/>
        <w:spacing w:before="0" w:beforeAutospacing="0" w:after="0" w:afterAutospacing="0" w:line="288" w:lineRule="auto"/>
        <w:ind w:left="0" w:right="0" w:firstLine="42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1、对于服务过程中所涉及的全部信息，包括但不限于技术参数、设计方案、技术秘密等，乙方应严格保密，不得向任何第三方披露。</w:t>
      </w:r>
    </w:p>
    <w:p>
      <w:pPr>
        <w:keepNext w:val="0"/>
        <w:keepLines w:val="0"/>
        <w:widowControl w:val="0"/>
        <w:suppressLineNumbers w:val="0"/>
        <w:snapToGrid w:val="0"/>
        <w:spacing w:before="0" w:beforeAutospacing="0" w:after="0" w:afterAutospacing="0" w:line="288" w:lineRule="auto"/>
        <w:ind w:left="0" w:right="0" w:firstLine="42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2、关于本条所涉之保密义务，其期限不受本合同之期限限制，乙方应长期遵守，直至该等保密信息成为公开信息为止。</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宋体"/>
          <w:b/>
          <w:bCs w:val="0"/>
          <w:color w:val="auto"/>
          <w:spacing w:val="-6"/>
          <w:kern w:val="2"/>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t>第六条：不可抗力事件处理</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1、在合同有效期内，任何一方因不可抗力事件导致不能履行合同，则合同履行期可延长，其延长期与不可抗力影响期相同。</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2、不可抗力事件发生后，应立即通知对方，并寄送有关权威机构出具的证明。</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3、不可抗力事件延续120天以上，双方应通过友好协商，确定是否继续履行合同。</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宋体"/>
          <w:b/>
          <w:bCs w:val="0"/>
          <w:color w:val="auto"/>
          <w:spacing w:val="-6"/>
          <w:kern w:val="2"/>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t>第七条：违约责任</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在本合同履行过程中，双方因违约或造成对方经济、社会效益等损失的应当赔偿。</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1、甲方无正当理由拒绝接收服务，到期拒付服务费的，甲方向乙方偿付应付费用的百分之五作为违约金。甲方逾期付款的，则每日按逾期金额的万分之五向乙方偿付违约金。</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2、乙方提供的服务不符合本项目相关文件和本合同规定的，甲方有权拒收，并且乙方须向甲方支付本合同总服务费的百分之五作为违约金，并承担其他法律责任。</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3、乙方未能按照本合同约定时间提供服务或完成约定的项目服务内容的，从逾期之日起每日按本合同总服务费万分之五的数额向甲方支付违约金；逾期三十日以上的，甲方有权终止合同，由此造成的甲方经济损失由乙方承担，并追究乙方其他法律责任。</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4、未经甲方同意，乙方不得擅自将本合同服务转包第三方承担。如擅自转包，则乙方应支付给甲方本合同总服务费百分之五的违约金。乙方还需承担其他相应法律责任。</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b/>
          <w:bCs w:val="0"/>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5、其他违约责任按《中华人民共和国民法典》处理。</w:t>
      </w:r>
    </w:p>
    <w:p>
      <w:pPr>
        <w:keepNext w:val="0"/>
        <w:keepLines w:val="0"/>
        <w:widowControl w:val="0"/>
        <w:suppressLineNumbers w:val="0"/>
        <w:snapToGrid w:val="0"/>
        <w:spacing w:before="0" w:beforeAutospacing="0" w:after="0" w:afterAutospacing="0" w:line="288" w:lineRule="auto"/>
        <w:ind w:left="0" w:right="-588" w:rightChars="-245"/>
        <w:jc w:val="both"/>
        <w:rPr>
          <w:rFonts w:hint="eastAsia" w:ascii="宋体" w:hAnsi="宋体" w:eastAsia="宋体" w:cs="宋体"/>
          <w:b/>
          <w:bCs w:val="0"/>
          <w:color w:val="auto"/>
          <w:spacing w:val="-6"/>
          <w:kern w:val="2"/>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t>第八条：争议解决</w:t>
      </w:r>
    </w:p>
    <w:p>
      <w:pPr>
        <w:keepNext w:val="0"/>
        <w:keepLines w:val="0"/>
        <w:widowControl w:val="0"/>
        <w:suppressLineNumbers w:val="0"/>
        <w:snapToGrid w:val="0"/>
        <w:spacing w:before="0" w:beforeAutospacing="0" w:after="0" w:afterAutospacing="0" w:line="288" w:lineRule="auto"/>
        <w:ind w:left="0" w:right="26" w:rightChars="11"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本合同未尽事宜由三方协商解决，如协商不成，三方同意将本合同引起的争议提交杭州仲裁委员会仲裁解决，仲裁为终局。</w:t>
      </w:r>
    </w:p>
    <w:p>
      <w:pPr>
        <w:keepNext w:val="0"/>
        <w:keepLines w:val="0"/>
        <w:widowControl w:val="0"/>
        <w:suppressLineNumbers w:val="0"/>
        <w:snapToGrid w:val="0"/>
        <w:spacing w:before="0" w:beforeAutospacing="0" w:after="0" w:afterAutospacing="0" w:line="288" w:lineRule="auto"/>
        <w:ind w:left="0" w:right="-588" w:rightChars="-245"/>
        <w:jc w:val="both"/>
        <w:rPr>
          <w:rFonts w:hint="eastAsia" w:ascii="宋体" w:hAnsi="宋体" w:eastAsia="宋体" w:cs="宋体"/>
          <w:b/>
          <w:bCs w:val="0"/>
          <w:color w:val="auto"/>
          <w:spacing w:val="-6"/>
          <w:kern w:val="2"/>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t>第九条：合同生效</w:t>
      </w:r>
    </w:p>
    <w:p>
      <w:pPr>
        <w:keepNext w:val="0"/>
        <w:keepLines w:val="0"/>
        <w:widowControl w:val="0"/>
        <w:numPr>
          <w:ilvl w:val="0"/>
          <w:numId w:val="0"/>
        </w:numPr>
        <w:suppressLineNumbers w:val="0"/>
        <w:tabs>
          <w:tab w:val="left" w:pos="0"/>
        </w:tabs>
        <w:snapToGrid w:val="0"/>
        <w:spacing w:before="0" w:beforeAutospacing="0" w:after="0" w:afterAutospacing="0" w:line="288" w:lineRule="auto"/>
        <w:ind w:right="0" w:rightChars="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1、合同经三方法定代表人或授权代表签字并加盖单位公章后生效。</w:t>
      </w:r>
    </w:p>
    <w:p>
      <w:pPr>
        <w:keepNext w:val="0"/>
        <w:keepLines w:val="0"/>
        <w:widowControl w:val="0"/>
        <w:numPr>
          <w:ilvl w:val="0"/>
          <w:numId w:val="0"/>
        </w:numPr>
        <w:suppressLineNumbers w:val="0"/>
        <w:tabs>
          <w:tab w:val="left" w:pos="0"/>
        </w:tabs>
        <w:snapToGrid w:val="0"/>
        <w:spacing w:before="0" w:beforeAutospacing="0" w:after="0" w:afterAutospacing="0" w:line="288" w:lineRule="auto"/>
        <w:ind w:right="0" w:rightChars="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2、合同执行中涉及采购资金和采购内容修改或补充的，须经财政部门审批，并签书面补充协议报政府采购监督管理部门备案，方可作为主合同不可分割的一部分。</w:t>
      </w:r>
    </w:p>
    <w:p>
      <w:pPr>
        <w:keepNext w:val="0"/>
        <w:keepLines w:val="0"/>
        <w:widowControl w:val="0"/>
        <w:numPr>
          <w:ilvl w:val="0"/>
          <w:numId w:val="0"/>
        </w:numPr>
        <w:suppressLineNumbers w:val="0"/>
        <w:tabs>
          <w:tab w:val="left" w:pos="0"/>
        </w:tabs>
        <w:snapToGrid w:val="0"/>
        <w:spacing w:before="0" w:beforeAutospacing="0" w:after="0" w:afterAutospacing="0" w:line="288" w:lineRule="auto"/>
        <w:ind w:right="0" w:rightChars="0" w:firstLine="396" w:firstLineChars="200"/>
        <w:jc w:val="both"/>
        <w:rPr>
          <w:rFonts w:hint="eastAsia"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3、本合同未尽事宜，遵照《中华人民共和国民法典》有关条文执行。</w:t>
      </w:r>
    </w:p>
    <w:p>
      <w:pPr>
        <w:keepNext w:val="0"/>
        <w:keepLines w:val="0"/>
        <w:widowControl w:val="0"/>
        <w:numPr>
          <w:ilvl w:val="0"/>
          <w:numId w:val="0"/>
        </w:numPr>
        <w:suppressLineNumbers w:val="0"/>
        <w:tabs>
          <w:tab w:val="left" w:pos="0"/>
        </w:tabs>
        <w:snapToGrid w:val="0"/>
        <w:spacing w:before="0" w:beforeAutospacing="0" w:after="0" w:afterAutospacing="0" w:line="288" w:lineRule="auto"/>
        <w:ind w:right="0" w:rightChars="0" w:firstLine="396" w:firstLineChars="20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4、本合同一式五份，乙方、采购代理机构各执壹份，甲方执叁份。</w:t>
      </w:r>
    </w:p>
    <w:tbl>
      <w:tblPr>
        <w:tblStyle w:val="10"/>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甲方（需方）：（公章）</w:t>
            </w:r>
          </w:p>
        </w:tc>
        <w:tc>
          <w:tcPr>
            <w:tcW w:w="46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甲方代表：</w:t>
            </w:r>
          </w:p>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(签字）</w:t>
            </w:r>
          </w:p>
        </w:tc>
        <w:tc>
          <w:tcPr>
            <w:tcW w:w="46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乙方代表：</w:t>
            </w:r>
          </w:p>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地址：杭州市下沙高教园区</w:t>
            </w:r>
          </w:p>
        </w:tc>
        <w:tc>
          <w:tcPr>
            <w:tcW w:w="46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邮编：310018</w:t>
            </w:r>
          </w:p>
        </w:tc>
        <w:tc>
          <w:tcPr>
            <w:tcW w:w="46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电话：86878697</w:t>
            </w:r>
          </w:p>
        </w:tc>
        <w:tc>
          <w:tcPr>
            <w:tcW w:w="46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传真：86878697</w:t>
            </w:r>
          </w:p>
        </w:tc>
        <w:tc>
          <w:tcPr>
            <w:tcW w:w="46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开户银行：工行高新支行</w:t>
            </w:r>
          </w:p>
        </w:tc>
        <w:tc>
          <w:tcPr>
            <w:tcW w:w="46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帐号：1202026209008806216</w:t>
            </w:r>
          </w:p>
        </w:tc>
        <w:tc>
          <w:tcPr>
            <w:tcW w:w="46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签字日期：</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 xml:space="preserve">     年</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 xml:space="preserve"> 月</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 xml:space="preserve"> 日</w:t>
            </w:r>
          </w:p>
        </w:tc>
        <w:tc>
          <w:tcPr>
            <w:tcW w:w="46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签字日期：</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 xml:space="preserve">     年</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 xml:space="preserve"> 月</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 xml:space="preserve">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shd w:val="clear" w:color="auto" w:fill="auto"/>
            <w:vAlign w:val="top"/>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shd w:val="clear" w:color="auto" w:fill="auto"/>
            <w:vAlign w:val="top"/>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采购代理机构代表：</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shd w:val="clear" w:color="auto" w:fill="auto"/>
            <w:vAlign w:val="top"/>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shd w:val="clear" w:color="auto" w:fill="auto"/>
            <w:vAlign w:val="top"/>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签约时间：</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 xml:space="preserve">   年</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 xml:space="preserve">  月</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 xml:space="preserve">  日</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pPr>
        <w:adjustRightInd w:val="0"/>
        <w:snapToGrid w:val="0"/>
        <w:spacing w:line="288" w:lineRule="auto"/>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bookmarkStart w:id="37" w:name="_Hlk71884160"/>
      <w:r>
        <w:rPr>
          <w:rFonts w:hint="eastAsia"/>
          <w:b/>
          <w:bCs/>
          <w:color w:val="auto"/>
          <w:sz w:val="21"/>
          <w:szCs w:val="21"/>
          <w:highlight w:val="none"/>
        </w:rPr>
        <w:t>▲1.资格文件（单独上传）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资格审查要求的资格证明材料(均需加盖公章)：</w:t>
      </w:r>
    </w:p>
    <w:bookmarkEnd w:id="37"/>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ind w:firstLine="422" w:firstLineChars="200"/>
        <w:rPr>
          <w:b/>
          <w:bCs/>
          <w:color w:val="auto"/>
          <w:sz w:val="21"/>
          <w:szCs w:val="21"/>
          <w:highlight w:val="none"/>
        </w:rPr>
      </w:pPr>
      <w:bookmarkStart w:id="38" w:name="_Hlk71884127"/>
      <w:r>
        <w:rPr>
          <w:rFonts w:hint="eastAsia"/>
          <w:b/>
          <w:bCs/>
          <w:color w:val="auto"/>
          <w:sz w:val="21"/>
          <w:szCs w:val="21"/>
          <w:highlight w:val="none"/>
        </w:rPr>
        <w:t>（</w:t>
      </w:r>
      <w:r>
        <w:rPr>
          <w:b/>
          <w:bCs/>
          <w:color w:val="auto"/>
          <w:sz w:val="21"/>
          <w:szCs w:val="21"/>
          <w:highlight w:val="none"/>
        </w:rPr>
        <w:t>2）符合参加政府采购活动应当具备的一般条件的承诺函</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3）落实政府采购政策需满足的资格要求：</w:t>
      </w:r>
    </w:p>
    <w:p>
      <w:pPr>
        <w:adjustRightInd w:val="0"/>
        <w:snapToGrid w:val="0"/>
        <w:spacing w:line="288" w:lineRule="auto"/>
        <w:ind w:firstLine="843" w:firstLineChars="400"/>
        <w:rPr>
          <w:rFonts w:hint="eastAsia"/>
          <w:b/>
          <w:bCs/>
          <w:color w:val="auto"/>
          <w:sz w:val="21"/>
          <w:szCs w:val="21"/>
          <w:highlight w:val="none"/>
        </w:rPr>
      </w:pPr>
      <w:r>
        <w:rPr>
          <w:rFonts w:hint="eastAsia"/>
          <w:b/>
          <w:bCs/>
          <w:color w:val="auto"/>
          <w:sz w:val="21"/>
          <w:szCs w:val="21"/>
          <w:highlight w:val="none"/>
        </w:rPr>
        <w:t>中小企业声明函（若属于中小企业）</w:t>
      </w:r>
    </w:p>
    <w:p>
      <w:pPr>
        <w:adjustRightInd w:val="0"/>
        <w:snapToGrid w:val="0"/>
        <w:spacing w:line="288" w:lineRule="auto"/>
        <w:ind w:firstLine="843" w:firstLineChars="400"/>
        <w:rPr>
          <w:rFonts w:hint="eastAsia"/>
          <w:b/>
          <w:bCs/>
          <w:color w:val="auto"/>
          <w:sz w:val="21"/>
          <w:szCs w:val="21"/>
          <w:highlight w:val="none"/>
        </w:rPr>
      </w:pPr>
      <w:r>
        <w:rPr>
          <w:rFonts w:hint="eastAsia"/>
          <w:b/>
          <w:bCs/>
          <w:color w:val="auto"/>
          <w:sz w:val="21"/>
          <w:szCs w:val="21"/>
          <w:highlight w:val="none"/>
        </w:rPr>
        <w:t>属于监狱企业的证明文件（若属于监狱企业）</w:t>
      </w:r>
    </w:p>
    <w:p>
      <w:pPr>
        <w:adjustRightInd w:val="0"/>
        <w:snapToGrid w:val="0"/>
        <w:spacing w:line="288" w:lineRule="auto"/>
        <w:ind w:firstLine="843" w:firstLineChars="400"/>
        <w:rPr>
          <w:b/>
          <w:bCs/>
          <w:color w:val="auto"/>
          <w:sz w:val="21"/>
          <w:szCs w:val="21"/>
          <w:highlight w:val="none"/>
        </w:rPr>
      </w:pPr>
      <w:r>
        <w:rPr>
          <w:rFonts w:hint="eastAsia"/>
          <w:b/>
          <w:bCs/>
          <w:color w:val="auto"/>
          <w:sz w:val="21"/>
          <w:szCs w:val="21"/>
          <w:highlight w:val="none"/>
        </w:rPr>
        <w:t>残疾人福利性单位声明函（若属于残疾人福利性单位）</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本项目的特定资格要求</w:t>
      </w:r>
      <w:r>
        <w:rPr>
          <w:b/>
          <w:bCs/>
          <w:color w:val="auto"/>
          <w:sz w:val="21"/>
          <w:szCs w:val="21"/>
          <w:highlight w:val="none"/>
        </w:rPr>
        <w:t>证明材料：无</w:t>
      </w:r>
    </w:p>
    <w:bookmarkEnd w:id="38"/>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2.报价文件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3.商务和技术文件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）法定代表人授权委托书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）2020年12月（含）以后任意一月供应商授权代表社保缴纳证明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w:t>
      </w:r>
      <w:r>
        <w:rPr>
          <w:color w:val="auto"/>
          <w:sz w:val="21"/>
          <w:szCs w:val="21"/>
          <w:highlight w:val="none"/>
        </w:rPr>
        <w:t>5）</w:t>
      </w:r>
      <w:r>
        <w:rPr>
          <w:rFonts w:hint="eastAsia"/>
          <w:color w:val="auto"/>
          <w:sz w:val="21"/>
          <w:szCs w:val="21"/>
          <w:highlight w:val="none"/>
        </w:rPr>
        <w:t>项目总体实施方案</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（6）拟投入人员</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（7）质量保障措施</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（8）拟投入设备</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（9）拟采用的试剂耗材</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（10）运输方案</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（11）服务效率</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（12）供应商需要说明的其他文件和材料</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bookmarkStart w:id="39" w:name="_Hlk94097338"/>
      <w:r>
        <w:rPr>
          <w:rFonts w:hint="eastAsia"/>
          <w:b/>
          <w:bCs/>
          <w:color w:val="auto"/>
          <w:sz w:val="21"/>
          <w:szCs w:val="21"/>
          <w:highlight w:val="none"/>
        </w:rPr>
        <w:t>资格审查要求的资格证明材料(均需加盖公章)</w:t>
      </w:r>
    </w:p>
    <w:bookmarkEnd w:id="39"/>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1.如供应商是企业（包括合伙企业），提供在工商部门注册的有效“企业法人营业执照”或“营业执照”；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2.如供应商是事业单位，提供有效的“事业单位法人证书”；</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3.如供应商是非企业专业服务机构的，提供执业许可证等证明文件；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4.如供应商是个体工商户，提供有效的“个体工商户营业执照”；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5.如供应商是自然人，提供有效的自然人身份证明。</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shd w:val="clear" w:color="auto" w:fill="FFFFFF"/>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w:t>
      </w:r>
      <w:r>
        <w:rPr>
          <w:rFonts w:hint="eastAsia" w:cs="Times New Roman"/>
          <w:b/>
          <w:bCs/>
          <w:color w:val="auto"/>
          <w:spacing w:val="-6"/>
          <w:sz w:val="21"/>
          <w:szCs w:val="21"/>
          <w:highlight w:val="none"/>
          <w:lang w:eastAsia="zh-CN"/>
        </w:rPr>
        <w:t>杭州电子科技大学</w:t>
      </w:r>
      <w:r>
        <w:rPr>
          <w:rFonts w:hint="eastAsia" w:cs="Times New Roman"/>
          <w:b/>
          <w:bCs/>
          <w:color w:val="auto"/>
          <w:spacing w:val="-6"/>
          <w:sz w:val="21"/>
          <w:szCs w:val="21"/>
          <w:highlight w:val="none"/>
        </w:rPr>
        <w:t>、浙江求是招标代理有限公司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t>
      </w:r>
      <w:r>
        <w:rPr>
          <w:rFonts w:cs="Times New Roman"/>
          <w:color w:val="auto"/>
          <w:spacing w:val="-6"/>
          <w:sz w:val="21"/>
          <w:szCs w:val="21"/>
          <w:highlight w:val="none"/>
        </w:rPr>
        <w:t>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w:t>
      </w:r>
      <w:r>
        <w:rPr>
          <w:rFonts w:cs="Times New Roman"/>
          <w:color w:val="auto"/>
          <w:spacing w:val="-6"/>
          <w:sz w:val="21"/>
          <w:szCs w:val="21"/>
          <w:highlight w:val="none"/>
        </w:rPr>
        <w:t>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w:t>
      </w:r>
      <w:r>
        <w:rPr>
          <w:rFonts w:cs="Times New Roman"/>
          <w:color w:val="auto"/>
          <w:spacing w:val="-6"/>
          <w:sz w:val="21"/>
          <w:szCs w:val="21"/>
          <w:highlight w:val="none"/>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w:t>
      </w:r>
      <w:r>
        <w:rPr>
          <w:rFonts w:cs="Times New Roman"/>
          <w:color w:val="auto"/>
          <w:spacing w:val="-6"/>
          <w:sz w:val="21"/>
          <w:szCs w:val="21"/>
          <w:highlight w:val="none"/>
        </w:rPr>
        <w:t>以上事项如有虚假或隐瞒，我方愿意承担一切后果和责任。</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keepNext w:val="0"/>
        <w:keepLines w:val="0"/>
        <w:widowControl w:val="0"/>
        <w:numPr>
          <w:ilvl w:val="0"/>
          <w:numId w:val="1"/>
        </w:numPr>
        <w:suppressLineNumbers w:val="0"/>
        <w:adjustRightInd w:val="0"/>
        <w:snapToGrid w:val="0"/>
        <w:spacing w:before="0" w:beforeAutospacing="0" w:after="0" w:afterAutospacing="0" w:line="288" w:lineRule="auto"/>
        <w:ind w:left="0" w:right="0" w:firstLine="469" w:firstLineChars="236"/>
        <w:jc w:val="center"/>
        <w:outlineLvl w:val="2"/>
        <w:rPr>
          <w:b/>
          <w:color w:val="auto"/>
          <w:spacing w:val="-6"/>
          <w:sz w:val="21"/>
          <w:szCs w:val="21"/>
          <w:highlight w:val="none"/>
        </w:rPr>
      </w:pPr>
      <w:r>
        <w:rPr>
          <w:b/>
          <w:color w:val="auto"/>
          <w:spacing w:val="-6"/>
          <w:sz w:val="21"/>
          <w:szCs w:val="21"/>
          <w:highlight w:val="none"/>
        </w:rPr>
        <w:t>落实政府采购政策需满足的资格要求：</w:t>
      </w:r>
    </w:p>
    <w:p>
      <w:pPr>
        <w:keepNext w:val="0"/>
        <w:keepLines w:val="0"/>
        <w:widowControl w:val="0"/>
        <w:numPr>
          <w:ilvl w:val="0"/>
          <w:numId w:val="0"/>
        </w:numPr>
        <w:suppressLineNumbers w:val="0"/>
        <w:adjustRightInd w:val="0"/>
        <w:snapToGrid w:val="0"/>
        <w:spacing w:before="0" w:beforeAutospacing="0" w:after="0" w:afterAutospacing="0" w:line="288" w:lineRule="auto"/>
        <w:ind w:leftChars="236" w:right="0" w:rightChars="0"/>
        <w:jc w:val="center"/>
        <w:outlineLvl w:val="2"/>
        <w:rPr>
          <w:rFonts w:hint="eastAsia" w:ascii="宋体" w:hAnsi="宋体" w:eastAsia="宋体" w:cs="宋体"/>
          <w:b/>
          <w:bCs/>
          <w:color w:val="auto"/>
          <w:kern w:val="2"/>
          <w:sz w:val="21"/>
          <w:szCs w:val="21"/>
          <w:highlight w:val="none"/>
          <w:lang w:val="en-US" w:eastAsia="zh-CN" w:bidi="ar"/>
        </w:rPr>
      </w:pPr>
    </w:p>
    <w:p>
      <w:pPr>
        <w:keepNext w:val="0"/>
        <w:keepLines w:val="0"/>
        <w:widowControl w:val="0"/>
        <w:numPr>
          <w:ilvl w:val="0"/>
          <w:numId w:val="0"/>
        </w:numPr>
        <w:suppressLineNumbers w:val="0"/>
        <w:adjustRightInd w:val="0"/>
        <w:snapToGrid w:val="0"/>
        <w:spacing w:before="0" w:beforeAutospacing="0" w:after="0" w:afterAutospacing="0" w:line="288" w:lineRule="auto"/>
        <w:ind w:leftChars="236" w:right="0" w:rightChars="0"/>
        <w:jc w:val="center"/>
        <w:outlineLvl w:val="2"/>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中小企业声明函（服务）（若属于中小企业）</w:t>
      </w:r>
    </w:p>
    <w:p>
      <w:pPr>
        <w:keepNext w:val="0"/>
        <w:keepLines w:val="0"/>
        <w:widowControl w:val="0"/>
        <w:suppressLineNumbers w:val="0"/>
        <w:adjustRightInd w:val="0"/>
        <w:snapToGrid w:val="0"/>
        <w:spacing w:before="0" w:beforeAutospacing="0" w:after="0" w:afterAutospacing="0" w:line="288" w:lineRule="auto"/>
        <w:ind w:left="0" w:right="0" w:firstLine="498" w:firstLineChars="236"/>
        <w:jc w:val="both"/>
        <w:rPr>
          <w:rFonts w:hint="eastAsia" w:ascii="宋体" w:hAnsi="宋体" w:eastAsia="宋体" w:cs="宋体"/>
          <w:b/>
          <w:bCs w:val="0"/>
          <w:color w:val="auto"/>
          <w:kern w:val="2"/>
          <w:sz w:val="21"/>
          <w:szCs w:val="21"/>
          <w:highlight w:val="none"/>
        </w:rPr>
      </w:pPr>
      <w:r>
        <w:rPr>
          <w:rFonts w:hint="eastAsia" w:ascii="宋体" w:hAnsi="宋体" w:eastAsia="宋体" w:cs="宋体"/>
          <w:b/>
          <w:bCs w:val="0"/>
          <w:color w:val="auto"/>
          <w:kern w:val="2"/>
          <w:sz w:val="21"/>
          <w:szCs w:val="21"/>
          <w:highlight w:val="none"/>
          <w:lang w:val="en-US" w:eastAsia="zh-CN" w:bidi="ar"/>
        </w:rPr>
        <w:t xml:space="preserve"> </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本公司（联合体）郑重声明，根据《政府采购促进中小企业发展管理办法》（财库﹝2020﹞46 号）的规定，本公司（联合体）参加</w:t>
      </w:r>
      <w:r>
        <w:rPr>
          <w:rFonts w:hint="eastAsia" w:ascii="宋体" w:hAnsi="宋体" w:eastAsia="宋体" w:cs="宋体"/>
          <w:i/>
          <w:iCs w:val="0"/>
          <w:color w:val="auto"/>
          <w:kern w:val="2"/>
          <w:sz w:val="21"/>
          <w:szCs w:val="21"/>
          <w:highlight w:val="none"/>
          <w:u w:val="single"/>
          <w:lang w:val="en-US" w:eastAsia="zh-CN" w:bidi="ar"/>
        </w:rPr>
        <w:t>（单位名称）</w:t>
      </w:r>
      <w:r>
        <w:rPr>
          <w:rFonts w:hint="eastAsia" w:ascii="宋体" w:hAnsi="宋体" w:eastAsia="宋体" w:cs="宋体"/>
          <w:color w:val="auto"/>
          <w:kern w:val="2"/>
          <w:sz w:val="21"/>
          <w:szCs w:val="21"/>
          <w:highlight w:val="none"/>
          <w:lang w:val="en-US" w:eastAsia="zh-CN" w:bidi="ar"/>
        </w:rPr>
        <w:t>的</w:t>
      </w:r>
      <w:r>
        <w:rPr>
          <w:rFonts w:hint="eastAsia" w:ascii="宋体" w:hAnsi="宋体" w:eastAsia="宋体" w:cs="宋体"/>
          <w:i/>
          <w:iCs w:val="0"/>
          <w:color w:val="auto"/>
          <w:kern w:val="2"/>
          <w:sz w:val="21"/>
          <w:szCs w:val="21"/>
          <w:highlight w:val="none"/>
          <w:u w:val="single"/>
          <w:lang w:val="en-US" w:eastAsia="zh-CN" w:bidi="ar"/>
        </w:rPr>
        <w:t>（项目名称）</w:t>
      </w:r>
      <w:r>
        <w:rPr>
          <w:rFonts w:hint="eastAsia" w:ascii="宋体" w:hAnsi="宋体" w:eastAsia="宋体" w:cs="宋体"/>
          <w:color w:val="auto"/>
          <w:kern w:val="2"/>
          <w:sz w:val="21"/>
          <w:szCs w:val="21"/>
          <w:highlight w:val="none"/>
          <w:lang w:val="en-US" w:eastAsia="zh-CN" w:bidi="ar"/>
        </w:rPr>
        <w:t>采购活动，服务全部由符合政策要求的中小企业承接。相关企业（含联合 体中的中小企业、签订分包意向协议的中小企业）的具体情况如下：</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i/>
          <w:iCs w:val="0"/>
          <w:color w:val="auto"/>
          <w:kern w:val="2"/>
          <w:sz w:val="21"/>
          <w:szCs w:val="21"/>
          <w:highlight w:val="none"/>
          <w:u w:val="single"/>
        </w:rPr>
      </w:pPr>
      <w:r>
        <w:rPr>
          <w:rFonts w:hint="eastAsia" w:ascii="宋体" w:hAnsi="宋体" w:eastAsia="宋体" w:cs="宋体"/>
          <w:i/>
          <w:iCs w:val="0"/>
          <w:color w:val="auto"/>
          <w:kern w:val="2"/>
          <w:sz w:val="21"/>
          <w:szCs w:val="21"/>
          <w:highlight w:val="none"/>
          <w:u w:val="single"/>
          <w:lang w:val="en-US" w:eastAsia="zh-CN" w:bidi="ar"/>
        </w:rPr>
        <w:t>1.（标的名称），属于（采购文件中明确的所属行业）；</w:t>
      </w:r>
      <w:r>
        <w:rPr>
          <w:rFonts w:hint="eastAsia" w:ascii="宋体" w:hAnsi="宋体" w:eastAsia="宋体" w:cs="宋体"/>
          <w:color w:val="auto"/>
          <w:kern w:val="2"/>
          <w:sz w:val="21"/>
          <w:szCs w:val="21"/>
          <w:highlight w:val="none"/>
          <w:lang w:val="en-US" w:eastAsia="zh-CN" w:bidi="ar"/>
        </w:rPr>
        <w:t>承建（承接）企业为</w:t>
      </w:r>
      <w:r>
        <w:rPr>
          <w:rFonts w:hint="eastAsia" w:ascii="宋体" w:hAnsi="宋体" w:eastAsia="宋体" w:cs="宋体"/>
          <w:i/>
          <w:iCs w:val="0"/>
          <w:color w:val="auto"/>
          <w:kern w:val="2"/>
          <w:sz w:val="21"/>
          <w:szCs w:val="21"/>
          <w:highlight w:val="none"/>
          <w:u w:val="single"/>
          <w:lang w:val="en-US" w:eastAsia="zh-CN" w:bidi="ar"/>
        </w:rPr>
        <w:t>（企业名称）</w:t>
      </w:r>
      <w:r>
        <w:rPr>
          <w:rFonts w:hint="eastAsia" w:ascii="宋体" w:hAnsi="宋体" w:eastAsia="宋体" w:cs="宋体"/>
          <w:color w:val="auto"/>
          <w:kern w:val="2"/>
          <w:sz w:val="21"/>
          <w:szCs w:val="21"/>
          <w:highlight w:val="none"/>
          <w:lang w:val="en-US" w:eastAsia="zh-CN" w:bidi="ar"/>
        </w:rPr>
        <w:t>，从业人员</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u w:val="single"/>
          <w:lang w:val="en-US" w:eastAsia="zh-CN" w:bidi="ar"/>
        </w:rPr>
        <w:tab/>
      </w:r>
      <w:r>
        <w:rPr>
          <w:rFonts w:hint="eastAsia" w:ascii="宋体" w:hAnsi="宋体" w:eastAsia="宋体" w:cs="宋体"/>
          <w:color w:val="auto"/>
          <w:kern w:val="2"/>
          <w:sz w:val="21"/>
          <w:szCs w:val="21"/>
          <w:highlight w:val="none"/>
          <w:lang w:val="en-US" w:eastAsia="zh-CN" w:bidi="ar"/>
        </w:rPr>
        <w:t>人，营业收入为</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u w:val="single"/>
          <w:lang w:val="en-US" w:eastAsia="zh-CN" w:bidi="ar"/>
        </w:rPr>
        <w:tab/>
      </w:r>
      <w:r>
        <w:rPr>
          <w:rFonts w:hint="eastAsia" w:ascii="宋体" w:hAnsi="宋体" w:eastAsia="宋体" w:cs="宋体"/>
          <w:color w:val="auto"/>
          <w:kern w:val="2"/>
          <w:sz w:val="21"/>
          <w:szCs w:val="21"/>
          <w:highlight w:val="none"/>
          <w:lang w:val="en-US" w:eastAsia="zh-CN" w:bidi="ar"/>
        </w:rPr>
        <w:t>万元，资产总额为</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u w:val="single"/>
          <w:lang w:val="en-US" w:eastAsia="zh-CN" w:bidi="ar"/>
        </w:rPr>
        <w:tab/>
      </w:r>
      <w:r>
        <w:rPr>
          <w:rFonts w:hint="eastAsia" w:ascii="宋体" w:hAnsi="宋体" w:eastAsia="宋体" w:cs="宋体"/>
          <w:color w:val="auto"/>
          <w:kern w:val="2"/>
          <w:sz w:val="21"/>
          <w:szCs w:val="21"/>
          <w:highlight w:val="none"/>
          <w:lang w:val="en-US" w:eastAsia="zh-CN" w:bidi="ar"/>
        </w:rPr>
        <w:t>万元，属于</w:t>
      </w:r>
      <w:r>
        <w:rPr>
          <w:rFonts w:hint="eastAsia" w:ascii="宋体" w:hAnsi="宋体" w:eastAsia="宋体" w:cs="宋体"/>
          <w:i/>
          <w:iCs w:val="0"/>
          <w:color w:val="auto"/>
          <w:kern w:val="2"/>
          <w:sz w:val="21"/>
          <w:szCs w:val="21"/>
          <w:highlight w:val="none"/>
          <w:u w:val="single"/>
          <w:lang w:val="en-US" w:eastAsia="zh-CN" w:bidi="ar"/>
        </w:rPr>
        <w:t>（中型企业、小型企业、微型企业）</w:t>
      </w:r>
      <w:r>
        <w:rPr>
          <w:rFonts w:hint="eastAsia" w:ascii="宋体" w:hAnsi="宋体" w:eastAsia="宋体" w:cs="宋体"/>
          <w:color w:val="auto"/>
          <w:kern w:val="2"/>
          <w:sz w:val="21"/>
          <w:szCs w:val="21"/>
          <w:highlight w:val="none"/>
          <w:lang w:val="en-US" w:eastAsia="zh-CN" w:bidi="ar"/>
        </w:rPr>
        <w:t>；</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i/>
          <w:iCs w:val="0"/>
          <w:color w:val="auto"/>
          <w:kern w:val="2"/>
          <w:sz w:val="21"/>
          <w:szCs w:val="21"/>
          <w:highlight w:val="none"/>
          <w:u w:val="single"/>
          <w:lang w:val="en-US" w:eastAsia="zh-CN" w:bidi="ar"/>
        </w:rPr>
        <w:t>2.（标的名称）</w:t>
      </w:r>
      <w:r>
        <w:rPr>
          <w:rFonts w:hint="eastAsia" w:ascii="宋体" w:hAnsi="宋体" w:eastAsia="宋体" w:cs="宋体"/>
          <w:color w:val="auto"/>
          <w:kern w:val="2"/>
          <w:sz w:val="21"/>
          <w:szCs w:val="21"/>
          <w:highlight w:val="none"/>
          <w:lang w:val="en-US" w:eastAsia="zh-CN" w:bidi="ar"/>
        </w:rPr>
        <w:t>，属于</w:t>
      </w:r>
      <w:r>
        <w:rPr>
          <w:rFonts w:hint="eastAsia" w:ascii="宋体" w:hAnsi="宋体" w:eastAsia="宋体" w:cs="宋体"/>
          <w:i/>
          <w:iCs w:val="0"/>
          <w:color w:val="auto"/>
          <w:kern w:val="2"/>
          <w:sz w:val="21"/>
          <w:szCs w:val="21"/>
          <w:highlight w:val="none"/>
          <w:lang w:val="en-US" w:eastAsia="zh-CN" w:bidi="ar"/>
        </w:rPr>
        <w:t>（</w:t>
      </w:r>
      <w:r>
        <w:rPr>
          <w:rFonts w:hint="eastAsia" w:ascii="宋体" w:hAnsi="宋体" w:eastAsia="宋体" w:cs="宋体"/>
          <w:i/>
          <w:iCs w:val="0"/>
          <w:color w:val="auto"/>
          <w:kern w:val="2"/>
          <w:sz w:val="21"/>
          <w:szCs w:val="21"/>
          <w:highlight w:val="none"/>
          <w:u w:val="single"/>
          <w:lang w:val="en-US" w:eastAsia="zh-CN" w:bidi="ar"/>
        </w:rPr>
        <w:t>采购文件中明确的所属行业）</w:t>
      </w:r>
      <w:r>
        <w:rPr>
          <w:rFonts w:hint="eastAsia" w:ascii="宋体" w:hAnsi="宋体" w:eastAsia="宋体" w:cs="宋体"/>
          <w:color w:val="auto"/>
          <w:kern w:val="2"/>
          <w:sz w:val="21"/>
          <w:szCs w:val="21"/>
          <w:highlight w:val="none"/>
          <w:lang w:val="en-US" w:eastAsia="zh-CN" w:bidi="ar"/>
        </w:rPr>
        <w:t>；承建（承接）企业为</w:t>
      </w:r>
      <w:r>
        <w:rPr>
          <w:rFonts w:hint="eastAsia" w:ascii="宋体" w:hAnsi="宋体" w:eastAsia="宋体" w:cs="宋体"/>
          <w:i/>
          <w:iCs w:val="0"/>
          <w:color w:val="auto"/>
          <w:kern w:val="2"/>
          <w:sz w:val="21"/>
          <w:szCs w:val="21"/>
          <w:highlight w:val="none"/>
          <w:u w:val="single"/>
          <w:lang w:val="en-US" w:eastAsia="zh-CN" w:bidi="ar"/>
        </w:rPr>
        <w:t>（企业名称）</w:t>
      </w:r>
      <w:r>
        <w:rPr>
          <w:rFonts w:hint="eastAsia" w:ascii="宋体" w:hAnsi="宋体" w:eastAsia="宋体" w:cs="宋体"/>
          <w:color w:val="auto"/>
          <w:kern w:val="2"/>
          <w:sz w:val="21"/>
          <w:szCs w:val="21"/>
          <w:highlight w:val="none"/>
          <w:lang w:val="en-US" w:eastAsia="zh-CN" w:bidi="ar"/>
        </w:rPr>
        <w:t>，从业人员</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u w:val="single"/>
          <w:lang w:val="en-US" w:eastAsia="zh-CN" w:bidi="ar"/>
        </w:rPr>
        <w:tab/>
      </w:r>
      <w:r>
        <w:rPr>
          <w:rFonts w:hint="eastAsia" w:ascii="宋体" w:hAnsi="宋体" w:eastAsia="宋体" w:cs="宋体"/>
          <w:color w:val="auto"/>
          <w:kern w:val="2"/>
          <w:sz w:val="21"/>
          <w:szCs w:val="21"/>
          <w:highlight w:val="none"/>
          <w:lang w:val="en-US" w:eastAsia="zh-CN" w:bidi="ar"/>
        </w:rPr>
        <w:t>人，营业收入为</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u w:val="single"/>
          <w:lang w:val="en-US" w:eastAsia="zh-CN" w:bidi="ar"/>
        </w:rPr>
        <w:tab/>
      </w:r>
      <w:r>
        <w:rPr>
          <w:rFonts w:hint="eastAsia" w:ascii="宋体" w:hAnsi="宋体" w:eastAsia="宋体" w:cs="宋体"/>
          <w:color w:val="auto"/>
          <w:kern w:val="2"/>
          <w:sz w:val="21"/>
          <w:szCs w:val="21"/>
          <w:highlight w:val="none"/>
          <w:lang w:val="en-US" w:eastAsia="zh-CN" w:bidi="ar"/>
        </w:rPr>
        <w:t>万元，资产总额为</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u w:val="single"/>
          <w:lang w:val="en-US" w:eastAsia="zh-CN" w:bidi="ar"/>
        </w:rPr>
        <w:tab/>
      </w:r>
      <w:r>
        <w:rPr>
          <w:rFonts w:hint="eastAsia" w:ascii="宋体" w:hAnsi="宋体" w:eastAsia="宋体" w:cs="宋体"/>
          <w:color w:val="auto"/>
          <w:kern w:val="2"/>
          <w:sz w:val="21"/>
          <w:szCs w:val="21"/>
          <w:highlight w:val="none"/>
          <w:lang w:val="en-US" w:eastAsia="zh-CN" w:bidi="ar"/>
        </w:rPr>
        <w:t>万元，属于</w:t>
      </w:r>
      <w:r>
        <w:rPr>
          <w:rFonts w:hint="eastAsia" w:ascii="宋体" w:hAnsi="宋体" w:eastAsia="宋体" w:cs="宋体"/>
          <w:i/>
          <w:iCs w:val="0"/>
          <w:color w:val="auto"/>
          <w:kern w:val="2"/>
          <w:sz w:val="21"/>
          <w:szCs w:val="21"/>
          <w:highlight w:val="none"/>
          <w:u w:val="single"/>
          <w:lang w:val="en-US" w:eastAsia="zh-CN" w:bidi="ar"/>
        </w:rPr>
        <w:t>（中型企业、小型企业、微型企业）</w:t>
      </w:r>
      <w:r>
        <w:rPr>
          <w:rFonts w:hint="eastAsia" w:ascii="宋体" w:hAnsi="宋体" w:eastAsia="宋体" w:cs="宋体"/>
          <w:color w:val="auto"/>
          <w:kern w:val="2"/>
          <w:sz w:val="21"/>
          <w:szCs w:val="21"/>
          <w:highlight w:val="none"/>
          <w:lang w:val="en-US" w:eastAsia="zh-CN" w:bidi="ar"/>
        </w:rPr>
        <w:t>；</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以上企业，不属于大企业的分支机构，不存在控股股东为大企业的情形，也不存在与大企业的负责人为同一人的情形。</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本企业对上述声明内容的真实性负责。如有虚假，将依法承担相应责任。</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企业名称（盖章）：</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日期：</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 </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注：</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1.中小企业参加政府采购活动，应当出具财库〔2020〕46号文件规定的《中小企业声明函》，否则不得享受相关中小企业扶持政策。</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2.从业人员、营业收入、资产总额填报上一年度数据，无上一年度数据的新成立企业可不填报。</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中小企业声明函》填写不全的，视为未提供《中小企业声明函》（从业人员、营业收入、资产总额在中小企业划型标准规定中不涉及的除外），不享受价格优惠。如项目包含“多件”标的物的，需按标的物项数逐项填写。</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4.供应商提供《中小企业声明函》内容不实的，属于提供虚假材料谋取中标、成交，依照《中华人民共和国政府采购法》等国家有关规定追究相应责任。</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5.本项目只以《中小企业声明函》作为评判供应商是否属于中小企业的唯一依据。</w:t>
      </w:r>
    </w:p>
    <w:p>
      <w:pPr>
        <w:keepNext w:val="0"/>
        <w:keepLines w:val="0"/>
        <w:widowControl w:val="0"/>
        <w:suppressLineNumbers w:val="0"/>
        <w:adjustRightInd w:val="0"/>
        <w:snapToGrid w:val="0"/>
        <w:spacing w:before="0" w:beforeAutospacing="0" w:after="0" w:afterAutospacing="0" w:line="288" w:lineRule="auto"/>
        <w:ind w:left="0" w:right="0" w:firstLine="495" w:firstLineChars="236"/>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br w:type="page"/>
      </w:r>
    </w:p>
    <w:p>
      <w:pPr>
        <w:keepNext w:val="0"/>
        <w:keepLines w:val="0"/>
        <w:widowControl w:val="0"/>
        <w:suppressLineNumbers w:val="0"/>
        <w:adjustRightInd w:val="0"/>
        <w:snapToGrid w:val="0"/>
        <w:spacing w:before="0" w:beforeAutospacing="0" w:after="0" w:afterAutospacing="0" w:line="288" w:lineRule="auto"/>
        <w:ind w:left="0" w:right="0"/>
        <w:jc w:val="center"/>
        <w:outlineLvl w:val="2"/>
        <w:rPr>
          <w:rFonts w:hint="eastAsia" w:ascii="宋体" w:hAnsi="宋体" w:eastAsia="宋体" w:cs="宋体"/>
          <w:color w:val="auto"/>
          <w:kern w:val="0"/>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t>属于监狱企业的证明文件（若属于监狱企业）</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 xml:space="preserve"> </w:t>
      </w:r>
    </w:p>
    <w:p>
      <w:pPr>
        <w:keepNext w:val="0"/>
        <w:keepLines w:val="0"/>
        <w:widowControl w:val="0"/>
        <w:suppressLineNumbers w:val="0"/>
        <w:adjustRightInd w:val="0"/>
        <w:snapToGrid w:val="0"/>
        <w:spacing w:before="0" w:beforeAutospacing="0" w:after="0" w:afterAutospacing="0" w:line="288" w:lineRule="auto"/>
        <w:ind w:left="0" w:right="0" w:firstLine="373" w:firstLineChars="177"/>
        <w:jc w:val="both"/>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0"/>
          <w:sz w:val="21"/>
          <w:szCs w:val="21"/>
          <w:highlight w:val="none"/>
          <w:lang w:val="en-US" w:eastAsia="zh-CN" w:bidi="ar"/>
        </w:rPr>
        <w:t>监狱企业参加政府采购活动时，应当提供由省级以上监狱管理局、戒毒管理局（含新疆生产建设兵团）出具的属于监狱企业的证明文件。</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 </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说明：</w:t>
      </w:r>
    </w:p>
    <w:p>
      <w:pPr>
        <w:keepNext w:val="0"/>
        <w:keepLines w:val="0"/>
        <w:widowControl/>
        <w:suppressLineNumbers w:val="0"/>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keepNext w:val="0"/>
        <w:keepLines w:val="0"/>
        <w:widowControl/>
        <w:suppressLineNumbers w:val="0"/>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二、在政府采购活动中，监狱企业视同小型、微型企业，享受预留份额、评审中价格扣除等政府采购促进中小企业发展的政府采购政策。</w:t>
      </w:r>
    </w:p>
    <w:p>
      <w:pPr>
        <w:keepNext w:val="0"/>
        <w:keepLines w:val="0"/>
        <w:widowControl/>
        <w:suppressLineNumbers w:val="0"/>
        <w:adjustRightInd w:val="0"/>
        <w:snapToGrid w:val="0"/>
        <w:spacing w:before="0" w:beforeAutospacing="0" w:after="0" w:afterAutospacing="0" w:line="288" w:lineRule="auto"/>
        <w:ind w:left="0" w:right="0"/>
        <w:jc w:val="left"/>
        <w:rPr>
          <w:rFonts w:hint="eastAsia" w:ascii="宋体" w:hAnsi="宋体" w:eastAsia="宋体" w:cs="宋体"/>
          <w:b/>
          <w:bCs w:val="0"/>
          <w:color w:val="auto"/>
          <w:spacing w:val="-6"/>
          <w:kern w:val="2"/>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br w:type="page"/>
      </w:r>
    </w:p>
    <w:p>
      <w:pPr>
        <w:keepNext w:val="0"/>
        <w:keepLines w:val="0"/>
        <w:widowControl w:val="0"/>
        <w:suppressLineNumbers w:val="0"/>
        <w:adjustRightInd w:val="0"/>
        <w:snapToGrid w:val="0"/>
        <w:spacing w:before="0" w:beforeAutospacing="0" w:after="0" w:afterAutospacing="0" w:line="288" w:lineRule="auto"/>
        <w:ind w:left="0" w:right="0"/>
        <w:jc w:val="center"/>
        <w:outlineLvl w:val="2"/>
        <w:rPr>
          <w:rFonts w:hint="eastAsia" w:ascii="宋体" w:hAnsi="宋体" w:eastAsia="宋体" w:cs="宋体"/>
          <w:b/>
          <w:bCs w:val="0"/>
          <w:color w:val="auto"/>
          <w:spacing w:val="-6"/>
          <w:kern w:val="2"/>
          <w:sz w:val="21"/>
          <w:szCs w:val="21"/>
          <w:highlight w:val="none"/>
        </w:rPr>
      </w:pPr>
      <w:r>
        <w:rPr>
          <w:rFonts w:hint="eastAsia" w:ascii="宋体" w:hAnsi="宋体" w:eastAsia="宋体" w:cs="宋体"/>
          <w:b/>
          <w:bCs w:val="0"/>
          <w:color w:val="auto"/>
          <w:spacing w:val="-6"/>
          <w:kern w:val="2"/>
          <w:sz w:val="21"/>
          <w:szCs w:val="21"/>
          <w:highlight w:val="none"/>
          <w:lang w:val="en-US" w:eastAsia="zh-CN" w:bidi="ar"/>
        </w:rPr>
        <w:t>残疾人福利性单位声明函（若属于残疾人福利性单位）</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Times New Roman"/>
          <w:b/>
          <w:bCs w:val="0"/>
          <w:color w:val="auto"/>
          <w:spacing w:val="6"/>
          <w:kern w:val="2"/>
          <w:sz w:val="21"/>
          <w:szCs w:val="21"/>
          <w:highlight w:val="none"/>
        </w:rPr>
      </w:pPr>
      <w:r>
        <w:rPr>
          <w:rFonts w:hint="eastAsia" w:ascii="宋体" w:hAnsi="宋体" w:eastAsia="宋体" w:cs="Times New Roman"/>
          <w:b/>
          <w:bCs w:val="0"/>
          <w:color w:val="auto"/>
          <w:spacing w:val="6"/>
          <w:kern w:val="2"/>
          <w:sz w:val="21"/>
          <w:szCs w:val="21"/>
          <w:highlight w:val="none"/>
          <w:lang w:val="en-US" w:eastAsia="zh-CN" w:bidi="ar"/>
        </w:rPr>
        <w:t xml:space="preserve"> </w:t>
      </w:r>
    </w:p>
    <w:p>
      <w:pPr>
        <w:keepNext w:val="0"/>
        <w:keepLines w:val="0"/>
        <w:widowControl w:val="0"/>
        <w:suppressLineNumbers w:val="0"/>
        <w:adjustRightInd w:val="0"/>
        <w:snapToGrid w:val="0"/>
        <w:spacing w:before="0" w:beforeAutospacing="0" w:after="0" w:afterAutospacing="0" w:line="288" w:lineRule="auto"/>
        <w:ind w:left="0" w:right="0" w:firstLine="444" w:firstLineChars="20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本单位郑重声明，根据《财政部</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民政部</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中国残疾人联合会关于促进残疾人就业政府采购政策的通知》（财库</w:t>
      </w:r>
      <w:r>
        <w:rPr>
          <w:rFonts w:hint="eastAsia" w:ascii="宋体" w:hAnsi="宋体" w:eastAsia="宋体" w:cs="宋体"/>
          <w:color w:val="auto"/>
          <w:kern w:val="2"/>
          <w:sz w:val="21"/>
          <w:szCs w:val="21"/>
          <w:highlight w:val="none"/>
          <w:lang w:val="en-US" w:eastAsia="zh-CN" w:bidi="ar"/>
        </w:rPr>
        <w:t>〔2017〕 141</w:t>
      </w:r>
      <w:r>
        <w:rPr>
          <w:rFonts w:hint="eastAsia" w:ascii="宋体" w:hAnsi="宋体" w:eastAsia="宋体" w:cs="宋体"/>
          <w:color w:val="auto"/>
          <w:spacing w:val="6"/>
          <w:kern w:val="2"/>
          <w:sz w:val="21"/>
          <w:szCs w:val="21"/>
          <w:highlight w:val="none"/>
          <w:lang w:val="en-US" w:eastAsia="zh-CN" w:bidi="ar"/>
        </w:rPr>
        <w:t>号）的规定，</w:t>
      </w:r>
      <w:r>
        <w:rPr>
          <w:rFonts w:hint="eastAsia" w:ascii="宋体" w:hAnsi="宋体" w:eastAsia="宋体" w:cs="宋体"/>
          <w:b/>
          <w:bCs/>
          <w:color w:val="auto"/>
          <w:spacing w:val="6"/>
          <w:kern w:val="2"/>
          <w:sz w:val="21"/>
          <w:szCs w:val="21"/>
          <w:highlight w:val="none"/>
          <w:lang w:val="en-US" w:eastAsia="zh-CN" w:bidi="ar"/>
        </w:rPr>
        <w:t>本单位为符合条件的残疾人福利性单位</w:t>
      </w:r>
      <w:r>
        <w:rPr>
          <w:rFonts w:hint="eastAsia" w:ascii="宋体" w:hAnsi="宋体" w:eastAsia="宋体" w:cs="宋体"/>
          <w:color w:val="auto"/>
          <w:spacing w:val="6"/>
          <w:kern w:val="2"/>
          <w:sz w:val="21"/>
          <w:szCs w:val="21"/>
          <w:highlight w:val="none"/>
          <w:lang w:val="en-US" w:eastAsia="zh-CN" w:bidi="ar"/>
        </w:rPr>
        <w:t>，且本单位参加______（采购人）单位的______（项目名称）项目采购活动提供本单位服务。</w:t>
      </w:r>
    </w:p>
    <w:p>
      <w:pPr>
        <w:keepNext w:val="0"/>
        <w:keepLines w:val="0"/>
        <w:widowControl w:val="0"/>
        <w:suppressLineNumbers w:val="0"/>
        <w:adjustRightInd w:val="0"/>
        <w:snapToGrid w:val="0"/>
        <w:spacing w:before="0" w:beforeAutospacing="0" w:after="0" w:afterAutospacing="0" w:line="288" w:lineRule="auto"/>
        <w:ind w:left="0" w:right="0" w:firstLine="444" w:firstLineChars="20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本单位对上述声明的真实性负责。如有虚假，将依法承担相应责任。</w:t>
      </w:r>
    </w:p>
    <w:p>
      <w:pPr>
        <w:keepNext w:val="0"/>
        <w:keepLines w:val="0"/>
        <w:widowControl w:val="0"/>
        <w:suppressLineNumbers w:val="0"/>
        <w:adjustRightInd w:val="0"/>
        <w:snapToGrid w:val="0"/>
        <w:spacing w:before="0" w:beforeAutospacing="0" w:after="0" w:afterAutospacing="0" w:line="288" w:lineRule="auto"/>
        <w:ind w:left="0" w:right="1560" w:firstLine="444" w:firstLineChars="20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单位名称（盖章）：</w:t>
      </w:r>
    </w:p>
    <w:p>
      <w:pPr>
        <w:keepNext w:val="0"/>
        <w:keepLines w:val="0"/>
        <w:widowControl w:val="0"/>
        <w:suppressLineNumbers w:val="0"/>
        <w:adjustRightInd w:val="0"/>
        <w:snapToGrid w:val="0"/>
        <w:spacing w:before="0" w:beforeAutospacing="0" w:after="0" w:afterAutospacing="0" w:line="288" w:lineRule="auto"/>
        <w:ind w:left="0" w:right="1560" w:firstLine="444" w:firstLineChars="20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日</w:t>
      </w:r>
      <w:r>
        <w:rPr>
          <w:rFonts w:hint="eastAsia" w:ascii="宋体" w:hAnsi="宋体" w:eastAsia="宋体" w:cs="Times New Roman"/>
          <w:color w:val="auto"/>
          <w:spacing w:val="6"/>
          <w:kern w:val="2"/>
          <w:sz w:val="21"/>
          <w:szCs w:val="21"/>
          <w:highlight w:val="non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期：</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 </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说明：</w:t>
      </w:r>
    </w:p>
    <w:p>
      <w:pPr>
        <w:pStyle w:val="8"/>
        <w:widowControl/>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一、享受政府采购支持政策的残疾人福利性单位应当同时满足以下条件：</w:t>
      </w:r>
    </w:p>
    <w:p>
      <w:pPr>
        <w:pStyle w:val="8"/>
        <w:widowControl/>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（一）安置的残疾人占本单位在职职工人数的比例不低于25%（含25%），并且安置的残疾人人数不少于10人（含10人）；</w:t>
      </w:r>
    </w:p>
    <w:p>
      <w:pPr>
        <w:pStyle w:val="8"/>
        <w:widowControl/>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（二）依法与安置的每位残疾人签订了一年以上（含一年）的劳动合同或服务协议；</w:t>
      </w:r>
    </w:p>
    <w:p>
      <w:pPr>
        <w:pStyle w:val="8"/>
        <w:widowControl/>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（三）为安置的每位残疾人按月足额缴纳了基本养老保险、基本医疗保险、失业保险、工伤保险和生育保险等社会保险费；</w:t>
      </w:r>
    </w:p>
    <w:p>
      <w:pPr>
        <w:pStyle w:val="8"/>
        <w:widowControl/>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（四）通过银行等金融机构向安置的每位残疾人，按月支付了不低于单位所在区县适用的经省级人民政府批准的月最低工资标准的工资；</w:t>
      </w:r>
    </w:p>
    <w:p>
      <w:pPr>
        <w:pStyle w:val="8"/>
        <w:widowControl/>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（五）提供本单位制造的货物、承担的工程或者服务（以下简称产品），或者提供其他残疾人福利性单位制造的货物（不包括使用非残疾人福利性单位注册商标的货物）。</w:t>
      </w:r>
    </w:p>
    <w:p>
      <w:pPr>
        <w:pStyle w:val="8"/>
        <w:widowControl/>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8"/>
        <w:widowControl/>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二、符合条件的残疾人福利性单位在参加政府采购活动时，应当提供财库[2017]141号文件规定的《残疾人福利性单位声明函》，并对声明的真实性负责。</w:t>
      </w:r>
    </w:p>
    <w:p>
      <w:pPr>
        <w:pStyle w:val="8"/>
        <w:widowControl/>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三、在政府采购活动中，残疾人福利性单位视同小型、微型企业，享受预留份额、评审中价格扣除等促进中小企业发展的政府采购政策。</w:t>
      </w:r>
    </w:p>
    <w:p>
      <w:pPr>
        <w:pStyle w:val="8"/>
        <w:widowControl/>
        <w:shd w:val="clear" w:fill="FFFFFF"/>
        <w:adjustRightInd w:val="0"/>
        <w:snapToGrid w:val="0"/>
        <w:spacing w:before="0" w:beforeAutospacing="0" w:after="0" w:afterAutospacing="0" w:line="288" w:lineRule="auto"/>
        <w:ind w:left="0" w:right="0" w:firstLine="371" w:firstLineChars="177"/>
        <w:jc w:val="left"/>
        <w:rPr>
          <w:rFonts w:hint="eastAsia" w:ascii="宋体" w:hAnsi="宋体" w:eastAsia="宋体" w:cs="宋体"/>
          <w:color w:val="auto"/>
          <w:kern w:val="0"/>
          <w:sz w:val="21"/>
          <w:szCs w:val="21"/>
          <w:highlight w:val="none"/>
          <w:shd w:val="clear" w:fill="FFFFFF"/>
        </w:rPr>
      </w:pPr>
      <w:r>
        <w:rPr>
          <w:rFonts w:hint="eastAsia" w:ascii="宋体" w:hAnsi="宋体" w:eastAsia="宋体" w:cs="宋体"/>
          <w:color w:val="auto"/>
          <w:kern w:val="0"/>
          <w:sz w:val="21"/>
          <w:szCs w:val="21"/>
          <w:highlight w:val="none"/>
          <w:shd w:val="clear" w:fill="FFFFFF"/>
          <w:lang w:val="en-US" w:eastAsia="zh-CN" w:bidi="ar"/>
        </w:rPr>
        <w:t>残疾人福利性单位属于小型、微型企业的，不重复享受政策。</w:t>
      </w:r>
    </w:p>
    <w:p>
      <w:pPr>
        <w:keepNext w:val="0"/>
        <w:keepLines w:val="0"/>
        <w:widowControl/>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color w:val="auto"/>
          <w:spacing w:val="-6"/>
          <w:kern w:val="2"/>
          <w:sz w:val="21"/>
          <w:szCs w:val="21"/>
          <w:highlight w:val="none"/>
        </w:rPr>
      </w:pPr>
      <w:r>
        <w:rPr>
          <w:rFonts w:hint="eastAsia" w:ascii="宋体" w:hAnsi="宋体" w:eastAsia="宋体" w:cs="Times New Roman"/>
          <w:b/>
          <w:bCs/>
          <w:color w:val="auto"/>
          <w:spacing w:val="-6"/>
          <w:kern w:val="2"/>
          <w:sz w:val="21"/>
          <w:szCs w:val="21"/>
          <w:highlight w:val="none"/>
          <w:lang w:val="en-US" w:eastAsia="zh-CN" w:bidi="ar"/>
        </w:rPr>
        <w:br w:type="page"/>
      </w:r>
    </w:p>
    <w:p>
      <w:pPr>
        <w:adjustRightInd w:val="0"/>
        <w:snapToGrid w:val="0"/>
        <w:spacing w:line="288" w:lineRule="auto"/>
        <w:jc w:val="left"/>
        <w:outlineLvl w:val="2"/>
        <w:rPr>
          <w:b/>
          <w:color w:val="auto"/>
          <w:spacing w:val="-6"/>
          <w:sz w:val="21"/>
          <w:szCs w:val="21"/>
          <w:highlight w:val="none"/>
        </w:rPr>
      </w:pP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核酸检测（包括其他医学检验）外包</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QSZB-Z(F)-B22110(CS)</w:t>
      </w:r>
    </w:p>
    <w:tbl>
      <w:tblPr>
        <w:tblStyle w:val="10"/>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910"/>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575" w:hRule="atLeast"/>
        </w:trPr>
        <w:tc>
          <w:tcPr>
            <w:tcW w:w="99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响应报价（%）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1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小写：_________________________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大写：_________________________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tc>
      </w:tr>
    </w:tbl>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说明：</w:t>
      </w:r>
    </w:p>
    <w:p>
      <w:pPr>
        <w:adjustRightInd w:val="0"/>
        <w:snapToGrid w:val="0"/>
        <w:spacing w:line="288" w:lineRule="auto"/>
        <w:jc w:val="left"/>
        <w:rPr>
          <w:rFonts w:hint="eastAsia" w:cs="Times New Roman"/>
          <w:bCs/>
          <w:color w:val="auto"/>
          <w:spacing w:val="-6"/>
          <w:sz w:val="21"/>
          <w:szCs w:val="21"/>
          <w:highlight w:val="none"/>
        </w:rPr>
      </w:pPr>
      <w:r>
        <w:rPr>
          <w:rFonts w:hint="eastAsia" w:cs="Times New Roman"/>
          <w:bCs/>
          <w:color w:val="auto"/>
          <w:spacing w:val="-6"/>
          <w:sz w:val="21"/>
          <w:szCs w:val="21"/>
          <w:highlight w:val="none"/>
        </w:rPr>
        <w:t>（1）本项目报价方式为供应商根据浙江省医疗服务价格收费标准报折扣，所有检测项目报价折扣一致。如：供应商最终响应报价为</w:t>
      </w:r>
      <w:r>
        <w:rPr>
          <w:rFonts w:hint="eastAsia" w:cs="Times New Roman"/>
          <w:bCs/>
          <w:color w:val="auto"/>
          <w:spacing w:val="-6"/>
          <w:sz w:val="21"/>
          <w:szCs w:val="21"/>
          <w:highlight w:val="none"/>
          <w:lang w:val="en-US" w:eastAsia="zh-CN"/>
        </w:rPr>
        <w:t>5</w:t>
      </w:r>
      <w:r>
        <w:rPr>
          <w:rFonts w:hint="eastAsia" w:cs="Times New Roman"/>
          <w:bCs/>
          <w:color w:val="auto"/>
          <w:spacing w:val="-6"/>
          <w:sz w:val="21"/>
          <w:szCs w:val="21"/>
          <w:highlight w:val="none"/>
        </w:rPr>
        <w:t>0%，即成交后按检测项目浙江省医疗服务价格收费标准×</w:t>
      </w:r>
      <w:r>
        <w:rPr>
          <w:rFonts w:hint="eastAsia" w:cs="Times New Roman"/>
          <w:bCs/>
          <w:color w:val="auto"/>
          <w:spacing w:val="-6"/>
          <w:sz w:val="21"/>
          <w:szCs w:val="21"/>
          <w:highlight w:val="none"/>
          <w:lang w:val="en-US" w:eastAsia="zh-CN"/>
        </w:rPr>
        <w:t>5</w:t>
      </w:r>
      <w:r>
        <w:rPr>
          <w:rFonts w:hint="eastAsia" w:cs="Times New Roman"/>
          <w:bCs/>
          <w:color w:val="auto"/>
          <w:spacing w:val="-6"/>
          <w:sz w:val="21"/>
          <w:szCs w:val="21"/>
          <w:highlight w:val="none"/>
        </w:rPr>
        <w:t>0%的价格执行。</w:t>
      </w:r>
    </w:p>
    <w:p>
      <w:pPr>
        <w:adjustRightInd w:val="0"/>
        <w:snapToGrid w:val="0"/>
        <w:spacing w:line="288" w:lineRule="auto"/>
        <w:jc w:val="left"/>
        <w:rPr>
          <w:rFonts w:hint="eastAsia" w:cs="Times New Roman"/>
          <w:bCs/>
          <w:color w:val="auto"/>
          <w:spacing w:val="-6"/>
          <w:sz w:val="21"/>
          <w:szCs w:val="21"/>
          <w:highlight w:val="none"/>
        </w:rPr>
      </w:pPr>
      <w:r>
        <w:rPr>
          <w:rFonts w:hint="eastAsia" w:cs="Times New Roman"/>
          <w:bCs/>
          <w:color w:val="auto"/>
          <w:spacing w:val="-6"/>
          <w:sz w:val="21"/>
          <w:szCs w:val="21"/>
          <w:highlight w:val="none"/>
        </w:rPr>
        <w:t>（2）核算的唯一标准是浙江省医疗服务行业物价收费标准。</w:t>
      </w:r>
    </w:p>
    <w:p>
      <w:pPr>
        <w:adjustRightInd w:val="0"/>
        <w:snapToGrid w:val="0"/>
        <w:spacing w:line="288" w:lineRule="auto"/>
        <w:jc w:val="left"/>
        <w:rPr>
          <w:rFonts w:hint="eastAsia" w:cs="Times New Roman"/>
          <w:bCs/>
          <w:color w:val="auto"/>
          <w:spacing w:val="-6"/>
          <w:sz w:val="21"/>
          <w:szCs w:val="21"/>
          <w:highlight w:val="none"/>
        </w:rPr>
      </w:pPr>
      <w:r>
        <w:rPr>
          <w:rFonts w:hint="eastAsia" w:cs="Times New Roman"/>
          <w:bCs/>
          <w:color w:val="auto"/>
          <w:spacing w:val="-6"/>
          <w:sz w:val="21"/>
          <w:szCs w:val="21"/>
          <w:highlight w:val="none"/>
        </w:rPr>
        <w:t>（3）除政策调整因素外，合同期内成交价不能调整。</w:t>
      </w:r>
    </w:p>
    <w:p>
      <w:pPr>
        <w:adjustRightInd w:val="0"/>
        <w:snapToGrid w:val="0"/>
        <w:spacing w:line="288" w:lineRule="auto"/>
        <w:jc w:val="left"/>
        <w:rPr>
          <w:rFonts w:hint="eastAsia" w:cs="Times New Roman"/>
          <w:bCs/>
          <w:color w:val="auto"/>
          <w:spacing w:val="-6"/>
          <w:sz w:val="21"/>
          <w:szCs w:val="21"/>
          <w:highlight w:val="none"/>
        </w:rPr>
      </w:pPr>
      <w:r>
        <w:rPr>
          <w:rFonts w:hint="eastAsia" w:cs="Times New Roman"/>
          <w:bCs/>
          <w:color w:val="auto"/>
          <w:spacing w:val="-6"/>
          <w:sz w:val="21"/>
          <w:szCs w:val="21"/>
          <w:highlight w:val="none"/>
        </w:rPr>
        <w:t>（4）检测服务费包括但不限于样本采集、运输服务，配套车辆设备，配备服务人员，售后服务，质量监控信息，外送标本检测成本等完成本项目所产生的一切费用，采购人除检测服务费，不再另外支付任何其他费用。</w:t>
      </w:r>
    </w:p>
    <w:p>
      <w:pPr>
        <w:adjustRightInd w:val="0"/>
        <w:snapToGrid w:val="0"/>
        <w:spacing w:line="288" w:lineRule="auto"/>
        <w:jc w:val="left"/>
        <w:rPr>
          <w:rFonts w:cs="Times New Roman"/>
          <w:b/>
          <w:color w:val="auto"/>
          <w:spacing w:val="-6"/>
          <w:sz w:val="21"/>
          <w:szCs w:val="21"/>
          <w:highlight w:val="none"/>
        </w:rPr>
      </w:pPr>
      <w:r>
        <w:rPr>
          <w:rFonts w:hint="eastAsia" w:cs="Times New Roman"/>
          <w:bCs/>
          <w:color w:val="auto"/>
          <w:spacing w:val="-6"/>
          <w:sz w:val="21"/>
          <w:szCs w:val="21"/>
          <w:highlight w:val="none"/>
        </w:rPr>
        <w:t>▲（5）本项目投标人投标报价最高限价为50%，投标价超过最高限价将导致投标无效。如：供应商最终响应报价为51%，响应无效；最终响应报价为49%，响应有效。</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致：</w:t>
      </w:r>
      <w:r>
        <w:rPr>
          <w:rFonts w:hint="eastAsia"/>
          <w:b/>
          <w:bCs/>
          <w:color w:val="auto"/>
          <w:sz w:val="21"/>
          <w:szCs w:val="21"/>
          <w:highlight w:val="none"/>
          <w:lang w:eastAsia="zh-CN"/>
        </w:rPr>
        <w:t>杭州电子科技大学</w:t>
      </w:r>
      <w:r>
        <w:rPr>
          <w:rFonts w:hint="eastAsia"/>
          <w:b/>
          <w:bCs/>
          <w:color w:val="auto"/>
          <w:sz w:val="21"/>
          <w:szCs w:val="21"/>
          <w:highlight w:val="none"/>
        </w:rPr>
        <w:t>、浙江求是招标代理有限公司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color w:val="auto"/>
          <w:sz w:val="21"/>
          <w:szCs w:val="21"/>
          <w:highlight w:val="none"/>
        </w:rPr>
      </w:pPr>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lang w:eastAsia="zh-CN"/>
        </w:rPr>
        <w:t>杭州电子科技大学核酸检测（包括其他医学检验）外包</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QSZB-Z(F)-B22110(CS)</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1"/>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2</w:t>
      </w:r>
      <w:r>
        <w:rPr>
          <w:rFonts w:hint="eastAsia"/>
          <w:b/>
          <w:bCs/>
          <w:color w:val="auto"/>
          <w:sz w:val="21"/>
          <w:szCs w:val="21"/>
          <w:highlight w:val="none"/>
        </w:rPr>
        <w:t>）法定代表人授权委托书</w:t>
      </w:r>
    </w:p>
    <w:p>
      <w:pPr>
        <w:adjustRightInd w:val="0"/>
        <w:snapToGrid w:val="0"/>
        <w:spacing w:line="288" w:lineRule="auto"/>
        <w:rPr>
          <w:color w:val="auto"/>
          <w:sz w:val="21"/>
          <w:szCs w:val="21"/>
          <w:highlight w:val="none"/>
        </w:rPr>
      </w:pPr>
      <w:r>
        <w:rPr>
          <w:rFonts w:hint="eastAsia"/>
          <w:color w:val="auto"/>
          <w:sz w:val="21"/>
          <w:szCs w:val="21"/>
          <w:highlight w:val="none"/>
        </w:rPr>
        <w:t>致：</w:t>
      </w:r>
      <w:r>
        <w:rPr>
          <w:rFonts w:hint="eastAsia"/>
          <w:color w:val="auto"/>
          <w:sz w:val="21"/>
          <w:szCs w:val="21"/>
          <w:highlight w:val="none"/>
          <w:lang w:eastAsia="zh-CN"/>
        </w:rPr>
        <w:t>杭州电子科技大学</w:t>
      </w:r>
      <w:r>
        <w:rPr>
          <w:rFonts w:hint="eastAsia"/>
          <w:color w:val="auto"/>
          <w:sz w:val="21"/>
          <w:szCs w:val="21"/>
          <w:highlight w:val="none"/>
        </w:rPr>
        <w:t>、浙江求是招标代理有限公司</w:t>
      </w:r>
    </w:p>
    <w:p>
      <w:pPr>
        <w:adjustRightInd w:val="0"/>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我</w:t>
      </w:r>
      <w:r>
        <w:rPr>
          <w:rFonts w:cs="Times New Roman"/>
          <w:color w:val="auto"/>
          <w:spacing w:val="-6"/>
          <w:sz w:val="21"/>
          <w:szCs w:val="21"/>
          <w:highlight w:val="none"/>
        </w:rPr>
        <w:t>________________</w:t>
      </w:r>
      <w:r>
        <w:rPr>
          <w:rFonts w:hint="eastAsia" w:cs="Times New Roman"/>
          <w:color w:val="auto"/>
          <w:spacing w:val="-6"/>
          <w:sz w:val="21"/>
          <w:szCs w:val="21"/>
          <w:highlight w:val="none"/>
        </w:rPr>
        <w:t>（</w:t>
      </w:r>
      <w:r>
        <w:rPr>
          <w:rFonts w:cs="Times New Roman"/>
          <w:bCs/>
          <w:color w:val="auto"/>
          <w:spacing w:val="-6"/>
          <w:sz w:val="21"/>
          <w:szCs w:val="21"/>
          <w:highlight w:val="none"/>
        </w:rPr>
        <w:t>姓名</w:t>
      </w:r>
      <w:r>
        <w:rPr>
          <w:rFonts w:hint="eastAsia" w:cs="Times New Roman"/>
          <w:bCs/>
          <w:color w:val="auto"/>
          <w:spacing w:val="-6"/>
          <w:sz w:val="21"/>
          <w:szCs w:val="21"/>
          <w:highlight w:val="none"/>
        </w:rPr>
        <w:t>）</w:t>
      </w:r>
      <w:r>
        <w:rPr>
          <w:rFonts w:cs="Times New Roman"/>
          <w:bCs/>
          <w:color w:val="auto"/>
          <w:spacing w:val="-6"/>
          <w:sz w:val="21"/>
          <w:szCs w:val="21"/>
          <w:highlight w:val="none"/>
        </w:rPr>
        <w:t>系</w:t>
      </w:r>
      <w:r>
        <w:rPr>
          <w:rFonts w:hint="eastAsia" w:cs="Times New Roman"/>
          <w:bCs/>
          <w:color w:val="auto"/>
          <w:spacing w:val="-6"/>
          <w:sz w:val="21"/>
          <w:szCs w:val="21"/>
          <w:highlight w:val="none"/>
        </w:rPr>
        <w:t>_________________________（供应商名称）</w:t>
      </w:r>
      <w:r>
        <w:rPr>
          <w:rFonts w:cs="Times New Roman"/>
          <w:bCs/>
          <w:color w:val="auto"/>
          <w:spacing w:val="-6"/>
          <w:sz w:val="21"/>
          <w:szCs w:val="21"/>
          <w:highlight w:val="none"/>
        </w:rPr>
        <w:t>的法定代表人，身份证</w:t>
      </w:r>
      <w:r>
        <w:rPr>
          <w:rFonts w:hint="eastAsia" w:cs="Times New Roman"/>
          <w:bCs/>
          <w:color w:val="auto"/>
          <w:spacing w:val="-6"/>
          <w:sz w:val="21"/>
          <w:szCs w:val="21"/>
          <w:highlight w:val="none"/>
        </w:rPr>
        <w:t>号码：_________________________________。</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现授权委托本单位在职职工：</w:t>
      </w:r>
      <w:r>
        <w:rPr>
          <w:rFonts w:cs="Times New Roman"/>
          <w:color w:val="auto"/>
          <w:spacing w:val="-6"/>
          <w:sz w:val="21"/>
          <w:szCs w:val="21"/>
          <w:highlight w:val="none"/>
        </w:rPr>
        <w:t>_________</w:t>
      </w:r>
      <w:r>
        <w:rPr>
          <w:rFonts w:hint="eastAsia" w:cs="Times New Roman"/>
          <w:color w:val="auto"/>
          <w:spacing w:val="-6"/>
          <w:sz w:val="21"/>
          <w:szCs w:val="21"/>
          <w:highlight w:val="none"/>
        </w:rPr>
        <w:t>（姓名），身份证号码：</w:t>
      </w:r>
      <w:r>
        <w:rPr>
          <w:rFonts w:cs="Times New Roman"/>
          <w:color w:val="auto"/>
          <w:spacing w:val="-6"/>
          <w:sz w:val="21"/>
          <w:szCs w:val="21"/>
          <w:highlight w:val="none"/>
        </w:rPr>
        <w:t>_______________</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lang w:eastAsia="zh-CN"/>
        </w:rPr>
        <w:t>杭州电子科技大学核酸检测（包括其他医学检验）外包</w:t>
      </w:r>
      <w:r>
        <w:rPr>
          <w:rFonts w:hint="eastAsia" w:cs="Times New Roman"/>
          <w:bCs/>
          <w:color w:val="auto"/>
          <w:spacing w:val="-6"/>
          <w:sz w:val="21"/>
          <w:szCs w:val="21"/>
          <w:highlight w:val="none"/>
        </w:rPr>
        <w:t>标项</w:t>
      </w:r>
      <w:r>
        <w:rPr>
          <w:rFonts w:hint="eastAsia" w:cs="Times New Roman"/>
          <w:bCs/>
          <w:color w:val="auto"/>
          <w:spacing w:val="-6"/>
          <w:sz w:val="21"/>
          <w:szCs w:val="21"/>
          <w:highlight w:val="none"/>
          <w:u w:val="single"/>
        </w:rPr>
        <w:t xml:space="preserve">  </w:t>
      </w:r>
      <w:r>
        <w:rPr>
          <w:rFonts w:cs="Times New Roman"/>
          <w:bCs/>
          <w:color w:val="auto"/>
          <w:spacing w:val="-6"/>
          <w:sz w:val="21"/>
          <w:szCs w:val="21"/>
          <w:highlight w:val="none"/>
          <w:u w:val="single"/>
        </w:rPr>
        <w:t xml:space="preserve"> </w:t>
      </w:r>
      <w:r>
        <w:rPr>
          <w:rFonts w:hint="eastAsia" w:cs="Times New Roman"/>
          <w:bCs/>
          <w:color w:val="auto"/>
          <w:spacing w:val="-6"/>
          <w:sz w:val="21"/>
          <w:szCs w:val="21"/>
          <w:highlight w:val="none"/>
          <w:u w:val="single"/>
        </w:rPr>
        <w:t xml:space="preserve"> </w:t>
      </w:r>
      <w:r>
        <w:rPr>
          <w:rFonts w:hint="eastAsia" w:cs="Times New Roman"/>
          <w:color w:val="auto"/>
          <w:spacing w:val="-6"/>
          <w:sz w:val="21"/>
          <w:szCs w:val="21"/>
          <w:highlight w:val="none"/>
        </w:rPr>
        <w:t>的磋商活动，并代表我方全权办理针对上述项目的</w:t>
      </w:r>
      <w:r>
        <w:rPr>
          <w:rFonts w:hint="eastAsia"/>
          <w:color w:val="auto"/>
          <w:sz w:val="21"/>
          <w:szCs w:val="21"/>
          <w:highlight w:val="none"/>
        </w:rPr>
        <w:t>磋商文件开启、磋商、评审、签约等具体事务和签署相关文件。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我方对被授权人的签名负全部责任。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被授权人无转委托权，特此委托。</w:t>
      </w:r>
    </w:p>
    <w:p>
      <w:pPr>
        <w:adjustRightInd w:val="0"/>
        <w:snapToGrid w:val="0"/>
        <w:spacing w:line="288" w:lineRule="auto"/>
        <w:ind w:firstLine="420" w:firstLineChars="200"/>
        <w:rPr>
          <w:color w:val="auto"/>
          <w:sz w:val="21"/>
          <w:szCs w:val="21"/>
          <w:highlight w:val="none"/>
          <w:u w:val="single"/>
        </w:rPr>
      </w:pPr>
      <w:r>
        <w:rPr>
          <w:rFonts w:hint="eastAsia"/>
          <w:color w:val="auto"/>
          <w:sz w:val="21"/>
          <w:szCs w:val="21"/>
          <w:highlight w:val="none"/>
          <w:u w:val="single"/>
        </w:rPr>
        <w:t>▲供应商授权代表必须为供应商本单位在职职工，并提供</w:t>
      </w:r>
      <w:r>
        <w:rPr>
          <w:color w:val="auto"/>
          <w:sz w:val="21"/>
          <w:szCs w:val="21"/>
          <w:highlight w:val="none"/>
          <w:u w:val="single"/>
        </w:rPr>
        <w:t>2020年12月（含）以后任意一月社保缴纳证明</w:t>
      </w:r>
      <w:r>
        <w:rPr>
          <w:rFonts w:hint="eastAsia"/>
          <w:color w:val="auto"/>
          <w:sz w:val="21"/>
          <w:szCs w:val="21"/>
          <w:highlight w:val="none"/>
          <w:u w:val="singl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法定代表人（签名或盖章）：</w:t>
      </w: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法定代表人身份证明：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授权代表身份证明：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2</w:t>
      </w:r>
      <w:r>
        <w:rPr>
          <w:rFonts w:hint="eastAsia"/>
          <w:b/>
          <w:bCs/>
          <w:color w:val="auto"/>
          <w:sz w:val="21"/>
          <w:szCs w:val="21"/>
          <w:highlight w:val="none"/>
        </w:rPr>
        <w:t>）2020年12月（含）以后任意一月的供应商授权代表社保缴纳证明</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（授权代表为法定代表人可不提供）</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1"/>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采购人</w:t>
            </w: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项目名称</w:t>
            </w: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（万元）</w:t>
            </w: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附件页码</w:t>
            </w: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合同签订时间</w:t>
            </w: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核酸检测（包括其他医学检验）外包</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QSZB-Z(F)-B22110(CS)</w:t>
      </w:r>
    </w:p>
    <w:tbl>
      <w:tblPr>
        <w:tblStyle w:val="11"/>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磋商文件要求</w:t>
            </w: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响应规格</w:t>
            </w: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
                <w:bCs/>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outlineLvl w:val="2"/>
        <w:rPr>
          <w:rFonts w:hint="eastAsia"/>
          <w:b/>
          <w:bCs/>
          <w:color w:val="auto"/>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w:t>
      </w:r>
      <w:bookmarkStart w:id="40" w:name="_Hlk71885757"/>
      <w:r>
        <w:rPr>
          <w:rFonts w:hint="eastAsia"/>
          <w:b/>
          <w:bCs/>
          <w:color w:val="auto"/>
          <w:sz w:val="21"/>
          <w:szCs w:val="21"/>
          <w:highlight w:val="none"/>
        </w:rPr>
        <w:t>项目总体实施方案</w:t>
      </w:r>
    </w:p>
    <w:p>
      <w:pPr>
        <w:adjustRightInd w:val="0"/>
        <w:snapToGrid w:val="0"/>
        <w:spacing w:line="288" w:lineRule="auto"/>
        <w:outlineLvl w:val="2"/>
        <w:rPr>
          <w:rFonts w:hint="eastAsia"/>
          <w:b/>
          <w:bCs/>
          <w:color w:val="auto"/>
          <w:sz w:val="21"/>
          <w:szCs w:val="21"/>
          <w:highlight w:val="none"/>
        </w:rPr>
      </w:pPr>
      <w:r>
        <w:rPr>
          <w:rFonts w:hint="eastAsia"/>
          <w:b/>
          <w:bCs/>
          <w:color w:val="auto"/>
          <w:sz w:val="21"/>
          <w:szCs w:val="21"/>
          <w:highlight w:val="none"/>
        </w:rPr>
        <w:t>（6）拟投入人员</w:t>
      </w:r>
    </w:p>
    <w:p>
      <w:pPr>
        <w:adjustRightInd w:val="0"/>
        <w:snapToGrid w:val="0"/>
        <w:spacing w:line="288" w:lineRule="auto"/>
        <w:outlineLvl w:val="2"/>
        <w:rPr>
          <w:rFonts w:hint="eastAsia"/>
          <w:b/>
          <w:bCs/>
          <w:color w:val="auto"/>
          <w:sz w:val="21"/>
          <w:szCs w:val="21"/>
          <w:highlight w:val="none"/>
        </w:rPr>
      </w:pPr>
      <w:r>
        <w:rPr>
          <w:rFonts w:hint="eastAsia"/>
          <w:b/>
          <w:bCs/>
          <w:color w:val="auto"/>
          <w:sz w:val="21"/>
          <w:szCs w:val="21"/>
          <w:highlight w:val="none"/>
        </w:rPr>
        <w:t>（7）质量保障措施</w:t>
      </w:r>
    </w:p>
    <w:p>
      <w:pPr>
        <w:adjustRightInd w:val="0"/>
        <w:snapToGrid w:val="0"/>
        <w:spacing w:line="288" w:lineRule="auto"/>
        <w:outlineLvl w:val="2"/>
        <w:rPr>
          <w:rFonts w:hint="eastAsia"/>
          <w:b/>
          <w:bCs/>
          <w:color w:val="auto"/>
          <w:sz w:val="21"/>
          <w:szCs w:val="21"/>
          <w:highlight w:val="none"/>
        </w:rPr>
      </w:pPr>
      <w:r>
        <w:rPr>
          <w:rFonts w:hint="eastAsia"/>
          <w:b/>
          <w:bCs/>
          <w:color w:val="auto"/>
          <w:sz w:val="21"/>
          <w:szCs w:val="21"/>
          <w:highlight w:val="none"/>
        </w:rPr>
        <w:t>（8）拟投入设备</w:t>
      </w:r>
    </w:p>
    <w:p>
      <w:pPr>
        <w:adjustRightInd w:val="0"/>
        <w:snapToGrid w:val="0"/>
        <w:spacing w:line="288" w:lineRule="auto"/>
        <w:outlineLvl w:val="2"/>
        <w:rPr>
          <w:rFonts w:hint="eastAsia"/>
          <w:b/>
          <w:bCs/>
          <w:color w:val="auto"/>
          <w:sz w:val="21"/>
          <w:szCs w:val="21"/>
          <w:highlight w:val="none"/>
        </w:rPr>
      </w:pPr>
      <w:r>
        <w:rPr>
          <w:rFonts w:hint="eastAsia"/>
          <w:b/>
          <w:bCs/>
          <w:color w:val="auto"/>
          <w:sz w:val="21"/>
          <w:szCs w:val="21"/>
          <w:highlight w:val="none"/>
        </w:rPr>
        <w:t>（9）拟采用的试剂耗材</w:t>
      </w:r>
    </w:p>
    <w:p>
      <w:pPr>
        <w:adjustRightInd w:val="0"/>
        <w:snapToGrid w:val="0"/>
        <w:spacing w:line="288" w:lineRule="auto"/>
        <w:outlineLvl w:val="2"/>
        <w:rPr>
          <w:rFonts w:hint="eastAsia"/>
          <w:b/>
          <w:bCs/>
          <w:color w:val="auto"/>
          <w:sz w:val="21"/>
          <w:szCs w:val="21"/>
          <w:highlight w:val="none"/>
        </w:rPr>
      </w:pPr>
      <w:r>
        <w:rPr>
          <w:rFonts w:hint="eastAsia"/>
          <w:b/>
          <w:bCs/>
          <w:color w:val="auto"/>
          <w:sz w:val="21"/>
          <w:szCs w:val="21"/>
          <w:highlight w:val="none"/>
        </w:rPr>
        <w:t>（10）运输方案</w:t>
      </w:r>
    </w:p>
    <w:p>
      <w:pPr>
        <w:adjustRightInd w:val="0"/>
        <w:snapToGrid w:val="0"/>
        <w:spacing w:line="288" w:lineRule="auto"/>
        <w:outlineLvl w:val="2"/>
        <w:rPr>
          <w:rFonts w:hint="eastAsia"/>
          <w:b/>
          <w:bCs/>
          <w:color w:val="auto"/>
          <w:sz w:val="21"/>
          <w:szCs w:val="21"/>
          <w:highlight w:val="none"/>
        </w:rPr>
      </w:pPr>
      <w:r>
        <w:rPr>
          <w:rFonts w:hint="eastAsia"/>
          <w:b/>
          <w:bCs/>
          <w:color w:val="auto"/>
          <w:sz w:val="21"/>
          <w:szCs w:val="21"/>
          <w:highlight w:val="none"/>
        </w:rPr>
        <w:t>（11）服务效率</w:t>
      </w:r>
    </w:p>
    <w:p>
      <w:pPr>
        <w:adjustRightInd w:val="0"/>
        <w:snapToGrid w:val="0"/>
        <w:spacing w:line="288" w:lineRule="auto"/>
        <w:outlineLvl w:val="2"/>
        <w:rPr>
          <w:b/>
          <w:color w:val="auto"/>
          <w:spacing w:val="-6"/>
          <w:sz w:val="21"/>
          <w:szCs w:val="21"/>
          <w:highlight w:val="none"/>
        </w:rPr>
      </w:pPr>
      <w:r>
        <w:rPr>
          <w:rFonts w:hint="eastAsia"/>
          <w:b/>
          <w:bCs/>
          <w:color w:val="auto"/>
          <w:sz w:val="21"/>
          <w:szCs w:val="21"/>
          <w:highlight w:val="none"/>
        </w:rPr>
        <w:t>（12）供应商需要说明的其他文件和材料</w:t>
      </w:r>
      <w:bookmarkEnd w:id="40"/>
    </w:p>
    <w:p>
      <w:pPr>
        <w:widowControl/>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pPr>
        <w:snapToGrid w:val="0"/>
        <w:spacing w:line="288" w:lineRule="auto"/>
        <w:rPr>
          <w:rFonts w:cs="仿宋_GB2312"/>
          <w:color w:val="auto"/>
          <w:sz w:val="21"/>
          <w:szCs w:val="21"/>
          <w:highlight w:val="none"/>
          <w:u w:val="single"/>
        </w:rPr>
      </w:pPr>
    </w:p>
    <w:p>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pPr>
        <w:snapToGrid w:val="0"/>
        <w:spacing w:line="288" w:lineRule="auto"/>
        <w:rPr>
          <w:b/>
          <w:bCs/>
          <w:color w:val="auto"/>
          <w:sz w:val="21"/>
          <w:szCs w:val="21"/>
          <w:highlight w:val="none"/>
        </w:rPr>
      </w:pPr>
    </w:p>
    <w:p>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JNeRvNYAAAAFAQAADwAAAAAAAAABACAAAAAiAAAAZHJzL2Rvd25yZXYueG1sUEsBAhQAFAAA&#10;AAgAh07iQOLXmAkqAgAAdAQAAA4AAAAAAAAAAQAgAAAAJQEAAGRycy9lMm9Eb2MueG1sUEsFBgAA&#10;AAAGAAYAWQEAAMEFA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IFVJTLUAAAABQEAAA8AAAAAAAAAAQAgAAAAIgAAAGRycy9kb3ducmV2LnhtbFBLAQIUABQAAAAI&#10;AIdO4kB3gn1EKgIAAHQEAAAOAAAAAAAAAAEAIAAAACMBAABkcnMvZTJvRG9jLnhtbFBLBQYAAAAA&#10;BgAGAFkBAAC/BQ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highlight w:val="none"/>
        </w:rPr>
      </w:pPr>
      <w:r>
        <w:rPr>
          <w:b/>
          <w:color w:val="auto"/>
          <w:spacing w:val="-6"/>
          <w:sz w:val="21"/>
          <w:szCs w:val="21"/>
          <w:highlight w:val="none"/>
        </w:rPr>
        <w:br w:type="page"/>
      </w:r>
    </w:p>
    <w:p>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（以联合体形式响应的，提供联合协议；供应商不以联合体形式响应的，则不需要提供）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提供的全部货物由小微企业制造，其合同份额占到合同总金额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r>
        <w:rPr>
          <w:rFonts w:hint="eastAsia" w:cs="仿宋_GB2312"/>
          <w:b/>
          <w:color w:val="auto"/>
          <w:kern w:val="0"/>
          <w:sz w:val="21"/>
          <w:szCs w:val="21"/>
          <w:highlight w:val="none"/>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color w:val="auto"/>
          <w:kern w:val="0"/>
          <w:sz w:val="21"/>
          <w:szCs w:val="21"/>
          <w:highlight w:val="none"/>
          <w:lang w:val="zh-CN"/>
        </w:rPr>
        <w:t xml:space="preserve"> 30%以上</w:t>
      </w:r>
      <w:r>
        <w:rPr>
          <w:rFonts w:hint="eastAsia" w:cs="仿宋_GB2312"/>
          <w:b/>
          <w:color w:val="auto"/>
          <w:kern w:val="0"/>
          <w:sz w:val="21"/>
          <w:szCs w:val="21"/>
          <w:highlight w:val="none"/>
          <w:lang w:val="zh-CN"/>
        </w:rPr>
        <w:t>，对联合体报价给予</w:t>
      </w:r>
      <w:r>
        <w:rPr>
          <w:rFonts w:cs="仿宋_GB2312"/>
          <w:b/>
          <w:color w:val="auto"/>
          <w:kern w:val="0"/>
          <w:sz w:val="21"/>
          <w:szCs w:val="21"/>
          <w:highlight w:val="none"/>
          <w:lang w:val="zh-CN"/>
        </w:rPr>
        <w:t>3%的扣除</w:t>
      </w:r>
      <w:r>
        <w:rPr>
          <w:rFonts w:hint="eastAsia" w:cs="仿宋_GB2312"/>
          <w:b/>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Times New Roman"/>
          <w:b/>
          <w:bCs/>
          <w:color w:val="auto"/>
          <w:sz w:val="21"/>
          <w:szCs w:val="21"/>
          <w:highlight w:val="none"/>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（分包供应商名称）提供的货物全部由小微企业制造，</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r>
        <w:rPr>
          <w:rFonts w:hint="eastAsia" w:cs="仿宋_GB2312"/>
          <w:b/>
          <w:color w:val="auto"/>
          <w:kern w:val="0"/>
          <w:sz w:val="21"/>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color w:val="auto"/>
          <w:kern w:val="0"/>
          <w:sz w:val="21"/>
          <w:szCs w:val="21"/>
          <w:highlight w:val="none"/>
          <w:lang w:val="zh-CN"/>
        </w:rPr>
        <w:t xml:space="preserve"> 30%以上</w:t>
      </w:r>
      <w:r>
        <w:rPr>
          <w:rFonts w:hint="eastAsia" w:cs="仿宋_GB2312"/>
          <w:b/>
          <w:color w:val="auto"/>
          <w:kern w:val="0"/>
          <w:sz w:val="21"/>
          <w:szCs w:val="21"/>
          <w:highlight w:val="none"/>
          <w:lang w:val="zh-CN"/>
        </w:rPr>
        <w:t>的，对大中型企业的报价给予</w:t>
      </w:r>
      <w:r>
        <w:rPr>
          <w:rFonts w:cs="仿宋_GB2312"/>
          <w:b/>
          <w:color w:val="auto"/>
          <w:kern w:val="0"/>
          <w:sz w:val="21"/>
          <w:szCs w:val="21"/>
          <w:highlight w:val="none"/>
          <w:lang w:val="zh-CN"/>
        </w:rPr>
        <w:t>3%的扣除</w:t>
      </w:r>
      <w:r>
        <w:rPr>
          <w:rFonts w:hint="eastAsia" w:cs="仿宋_GB2312"/>
          <w:b/>
          <w:color w:val="auto"/>
          <w:kern w:val="0"/>
          <w:sz w:val="21"/>
          <w:szCs w:val="21"/>
          <w:highlight w:val="none"/>
          <w:lang w:val="zh-CN"/>
        </w:rPr>
        <w:t>）</w:t>
      </w:r>
    </w:p>
    <w:p>
      <w:pPr>
        <w:snapToGrid w:val="0"/>
        <w:spacing w:line="288" w:lineRule="auto"/>
        <w:rPr>
          <w:rFonts w:cs="仿宋_GB2312"/>
          <w:color w:val="auto"/>
          <w:kern w:val="0"/>
          <w:sz w:val="21"/>
          <w:szCs w:val="21"/>
          <w:highlight w:val="none"/>
          <w:lang w:val="zh-CN"/>
        </w:rPr>
      </w:pPr>
    </w:p>
    <w:p>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w:t>
      </w:r>
    </w:p>
    <w:p>
      <w:pPr>
        <w:snapToGrid w:val="0"/>
        <w:spacing w:line="288" w:lineRule="auto"/>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rPr>
          <w:rFonts w:cs="仿宋_GB2312"/>
          <w:b/>
          <w:bCs/>
          <w:color w:val="auto"/>
          <w:kern w:val="0"/>
          <w:sz w:val="21"/>
          <w:szCs w:val="21"/>
          <w:highlight w:val="none"/>
          <w:lang w:val="zh-CN"/>
        </w:rPr>
      </w:pPr>
      <w:r>
        <w:rPr>
          <w:rFonts w:cs="仿宋_GB2312"/>
          <w:b/>
          <w:bCs/>
          <w:color w:val="auto"/>
          <w:kern w:val="0"/>
          <w:sz w:val="21"/>
          <w:szCs w:val="21"/>
          <w:highlight w:val="none"/>
          <w:lang w:val="zh-CN"/>
        </w:rPr>
        <w:br w:type="page"/>
      </w:r>
    </w:p>
    <w:p>
      <w:pPr>
        <w:suppressAutoHyphens/>
        <w:spacing w:after="180"/>
        <w:outlineLvl w:val="0"/>
        <w:rPr>
          <w:rFonts w:ascii="宋体" w:hAnsi="宋体" w:eastAsia="宋体" w:cs="宋体"/>
          <w:b/>
          <w:color w:val="auto"/>
          <w:spacing w:val="-6"/>
          <w:kern w:val="0"/>
          <w:sz w:val="21"/>
          <w:szCs w:val="21"/>
          <w:highlight w:val="none"/>
        </w:rPr>
      </w:pPr>
      <w:r>
        <w:rPr>
          <w:rFonts w:hint="eastAsia" w:ascii="宋体" w:hAnsi="宋体" w:eastAsia="宋体" w:cs="宋体"/>
          <w:b/>
          <w:color w:val="auto"/>
          <w:spacing w:val="-6"/>
          <w:kern w:val="0"/>
          <w:sz w:val="21"/>
          <w:szCs w:val="21"/>
          <w:highlight w:val="none"/>
        </w:rPr>
        <w:t>其他：</w:t>
      </w:r>
    </w:p>
    <w:p>
      <w:pPr>
        <w:suppressAutoHyphens/>
        <w:spacing w:after="180"/>
        <w:jc w:val="center"/>
        <w:outlineLvl w:val="0"/>
        <w:rPr>
          <w:rFonts w:ascii="宋体" w:hAnsi="宋体" w:eastAsia="宋体" w:cs="宋体"/>
          <w:color w:val="auto"/>
          <w:kern w:val="0"/>
          <w:sz w:val="21"/>
          <w:szCs w:val="21"/>
          <w:highlight w:val="none"/>
        </w:rPr>
      </w:pPr>
      <w:r>
        <w:rPr>
          <w:rFonts w:hint="eastAsia" w:ascii="宋体" w:hAnsi="宋体" w:eastAsia="宋体" w:cs="宋体"/>
          <w:b/>
          <w:color w:val="auto"/>
          <w:spacing w:val="-6"/>
          <w:kern w:val="0"/>
          <w:sz w:val="21"/>
          <w:szCs w:val="21"/>
          <w:highlight w:val="none"/>
        </w:rPr>
        <w:t>政府</w:t>
      </w:r>
      <w:r>
        <w:rPr>
          <w:rFonts w:hint="eastAsia" w:ascii="宋体" w:hAnsi="宋体" w:eastAsia="宋体" w:cs="宋体"/>
          <w:b/>
          <w:color w:val="auto"/>
          <w:kern w:val="0"/>
          <w:sz w:val="21"/>
          <w:szCs w:val="21"/>
          <w:highlight w:val="none"/>
        </w:rPr>
        <w:t>采购活动现场确认声明书</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浙江求是招标代理有限公司：</w:t>
      </w:r>
    </w:p>
    <w:p>
      <w:pPr>
        <w:spacing w:line="360" w:lineRule="auto"/>
        <w:ind w:firstLine="420"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本人经由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（单位）负责人（法人代表）</w:t>
      </w:r>
    </w:p>
    <w:p>
      <w:pPr>
        <w:spacing w:line="360" w:lineRule="auto"/>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（姓名）合法授权参加</w:t>
      </w:r>
      <w:r>
        <w:rPr>
          <w:rFonts w:hint="eastAsia" w:cs="宋体"/>
          <w:color w:val="auto"/>
          <w:sz w:val="21"/>
          <w:szCs w:val="21"/>
          <w:highlight w:val="none"/>
          <w:lang w:eastAsia="zh-CN"/>
        </w:rPr>
        <w:t>杭州电子科技大学核酸检测（包括其他医学检验）外包</w:t>
      </w:r>
      <w:r>
        <w:rPr>
          <w:rFonts w:hint="eastAsia" w:ascii="宋体" w:hAnsi="宋体" w:eastAsia="宋体" w:cs="宋体"/>
          <w:color w:val="auto"/>
          <w:sz w:val="21"/>
          <w:szCs w:val="21"/>
          <w:highlight w:val="none"/>
        </w:rPr>
        <w:t>项目（编号：</w:t>
      </w:r>
      <w:r>
        <w:rPr>
          <w:rFonts w:hint="eastAsia" w:cs="宋体"/>
          <w:color w:val="auto"/>
          <w:sz w:val="21"/>
          <w:szCs w:val="21"/>
          <w:highlight w:val="none"/>
          <w:lang w:eastAsia="zh-CN"/>
        </w:rPr>
        <w:t>QSZB-Z(F)-B22110(CS)</w:t>
      </w:r>
      <w:r>
        <w:rPr>
          <w:rFonts w:hint="eastAsia" w:ascii="宋体" w:hAnsi="宋体" w:eastAsia="宋体" w:cs="宋体"/>
          <w:color w:val="auto"/>
          <w:sz w:val="21"/>
          <w:szCs w:val="21"/>
          <w:highlight w:val="none"/>
        </w:rPr>
        <w:t>）采购活动，经与本单位法人代表（负责人）联系确认，现就有关公平竞争事项郑重声明如下：</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一、本单位与采购人之间：</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□不存在利害关系；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□存在下列利害关系：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A.投资关系    B.行政隶属关系    C.业务指导关系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D.其他可能影响采购公正的利害关系（如有，请如实说明）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二、现已清楚知道参加本项目采购活动的其他所有投标人名称，本单位：</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□与其他所有投标人之间均不存在利害关系；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（投标人名称）之间存在下列利害关系：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A.法定代表人或负责人或实际控制人是同一人</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B.法定代表人或负责人或实际控制人是夫妻关系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C.法定代表人或负责人或实际控制人是直系血亲关系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D.法定代表人或负责人或实际控制人存在三代以内旁系血亲关系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E.法定代表人或负责人或实际控制人存在近姻亲关系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F.法定代表人或负责人或实际控制人存在股份控制或实际控制关系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G.存在共同直接或间接投资设立子公司、联营企业和合营企业情况</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H.存在分级代理或代销关系、同一生产制造商关系、管理关系、重要业务（占主营业务收入50%以上）或重要财务往来关系（如融资）等其他实质性控制关系</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I.其他利害关系情况。</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三、现已清楚知道并严格遵守政府采购法律法规和现场纪律。</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四、我发现投标人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之间存在或可能存在上述第二条第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项利害关系。</w:t>
      </w:r>
    </w:p>
    <w:p>
      <w:pPr>
        <w:spacing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投标人代表（签名）：</w:t>
      </w:r>
    </w:p>
    <w:p>
      <w:pPr>
        <w:spacing w:line="360" w:lineRule="auto"/>
        <w:jc w:val="righ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eastAsia="zh-CN"/>
        </w:rPr>
        <w:t>2022</w:t>
      </w:r>
      <w:r>
        <w:rPr>
          <w:rFonts w:hint="eastAsia" w:ascii="宋体" w:hAnsi="宋体" w:eastAsia="宋体" w:cs="宋体"/>
          <w:color w:val="auto"/>
          <w:sz w:val="21"/>
          <w:szCs w:val="21"/>
          <w:highlight w:val="none"/>
        </w:rPr>
        <w:t>年</w:t>
      </w:r>
      <w:r>
        <w:rPr>
          <w:rFonts w:hint="eastAsia" w:cs="宋体"/>
          <w:color w:val="auto"/>
          <w:sz w:val="21"/>
          <w:szCs w:val="21"/>
          <w:highlight w:val="none"/>
          <w:lang w:val="en-US" w:eastAsia="zh-CN"/>
        </w:rPr>
        <w:t>6月6日</w:t>
      </w:r>
    </w:p>
    <w:p>
      <w:pPr>
        <w:spacing w:line="288" w:lineRule="auto"/>
        <w:rPr>
          <w:b/>
          <w:color w:val="auto"/>
          <w:spacing w:val="-6"/>
          <w:sz w:val="21"/>
          <w:szCs w:val="21"/>
          <w:highlight w:val="none"/>
        </w:rPr>
      </w:pPr>
      <w:r>
        <w:rPr>
          <w:rFonts w:hint="eastAsia" w:ascii="宋体" w:hAnsi="宋体" w:eastAsia="宋体" w:cs="宋体"/>
          <w:b/>
          <w:bCs/>
          <w:color w:val="auto"/>
          <w:sz w:val="21"/>
          <w:szCs w:val="21"/>
          <w:highlight w:val="none"/>
        </w:rPr>
        <w:t>备注：投标人须在投标文件解密后，通过电子邮件形式，向邮箱地址（zb02@qszb.net）发送《政府采购活动现场确认声明书》（上表）。</w:t>
      </w:r>
    </w:p>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78FE1F"/>
    <w:multiLevelType w:val="singleLevel"/>
    <w:tmpl w:val="E078FE1F"/>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5OTM2ZDU1NThlNWNkZjIyZWVhZDE1MDIwZjNlYzAifQ=="/>
  </w:docVars>
  <w:rsids>
    <w:rsidRoot w:val="2A2E0E20"/>
    <w:rsid w:val="00000FE0"/>
    <w:rsid w:val="00002968"/>
    <w:rsid w:val="00003692"/>
    <w:rsid w:val="00003FFC"/>
    <w:rsid w:val="0000672B"/>
    <w:rsid w:val="00017F85"/>
    <w:rsid w:val="00020F6F"/>
    <w:rsid w:val="00021B54"/>
    <w:rsid w:val="00021E52"/>
    <w:rsid w:val="0002527B"/>
    <w:rsid w:val="00026204"/>
    <w:rsid w:val="0002684E"/>
    <w:rsid w:val="00031B39"/>
    <w:rsid w:val="00033A1D"/>
    <w:rsid w:val="00052BA5"/>
    <w:rsid w:val="00071F0A"/>
    <w:rsid w:val="000767D0"/>
    <w:rsid w:val="00081FB8"/>
    <w:rsid w:val="00083A4C"/>
    <w:rsid w:val="000871AF"/>
    <w:rsid w:val="00087AA4"/>
    <w:rsid w:val="000908FB"/>
    <w:rsid w:val="0009587C"/>
    <w:rsid w:val="000A693B"/>
    <w:rsid w:val="000A7653"/>
    <w:rsid w:val="000B0AFC"/>
    <w:rsid w:val="000B2063"/>
    <w:rsid w:val="000B22A6"/>
    <w:rsid w:val="000B6DC3"/>
    <w:rsid w:val="000C354C"/>
    <w:rsid w:val="000C5B13"/>
    <w:rsid w:val="000D70AF"/>
    <w:rsid w:val="000E1952"/>
    <w:rsid w:val="000E6023"/>
    <w:rsid w:val="000F74F6"/>
    <w:rsid w:val="000F7F44"/>
    <w:rsid w:val="00110E4C"/>
    <w:rsid w:val="0012475B"/>
    <w:rsid w:val="00127812"/>
    <w:rsid w:val="0013073F"/>
    <w:rsid w:val="001407E0"/>
    <w:rsid w:val="001409BF"/>
    <w:rsid w:val="00142487"/>
    <w:rsid w:val="00145F4F"/>
    <w:rsid w:val="00146C91"/>
    <w:rsid w:val="001608A6"/>
    <w:rsid w:val="001629F2"/>
    <w:rsid w:val="0016331E"/>
    <w:rsid w:val="001705C9"/>
    <w:rsid w:val="00174FAC"/>
    <w:rsid w:val="0017601C"/>
    <w:rsid w:val="001807FA"/>
    <w:rsid w:val="00180FC7"/>
    <w:rsid w:val="001841E7"/>
    <w:rsid w:val="001848A0"/>
    <w:rsid w:val="00184D11"/>
    <w:rsid w:val="00187378"/>
    <w:rsid w:val="00187B77"/>
    <w:rsid w:val="001929A5"/>
    <w:rsid w:val="0019560E"/>
    <w:rsid w:val="001A0BB0"/>
    <w:rsid w:val="001A3239"/>
    <w:rsid w:val="001A44F4"/>
    <w:rsid w:val="001A4AFF"/>
    <w:rsid w:val="001B0563"/>
    <w:rsid w:val="001B65D4"/>
    <w:rsid w:val="001B7E89"/>
    <w:rsid w:val="001C0122"/>
    <w:rsid w:val="001C398B"/>
    <w:rsid w:val="001C5E97"/>
    <w:rsid w:val="001C7942"/>
    <w:rsid w:val="001D0286"/>
    <w:rsid w:val="001D1E2A"/>
    <w:rsid w:val="001D3848"/>
    <w:rsid w:val="001E505A"/>
    <w:rsid w:val="001F4C52"/>
    <w:rsid w:val="001F5B84"/>
    <w:rsid w:val="00203B7E"/>
    <w:rsid w:val="0020567E"/>
    <w:rsid w:val="00207647"/>
    <w:rsid w:val="00223344"/>
    <w:rsid w:val="002244D1"/>
    <w:rsid w:val="0022560D"/>
    <w:rsid w:val="00236087"/>
    <w:rsid w:val="002365FC"/>
    <w:rsid w:val="00246483"/>
    <w:rsid w:val="00257623"/>
    <w:rsid w:val="00260A9F"/>
    <w:rsid w:val="00261053"/>
    <w:rsid w:val="00264A17"/>
    <w:rsid w:val="002664FC"/>
    <w:rsid w:val="00271655"/>
    <w:rsid w:val="00271BC7"/>
    <w:rsid w:val="00272B23"/>
    <w:rsid w:val="0027404F"/>
    <w:rsid w:val="002847E2"/>
    <w:rsid w:val="00284E31"/>
    <w:rsid w:val="00285ECD"/>
    <w:rsid w:val="0028756C"/>
    <w:rsid w:val="00290B03"/>
    <w:rsid w:val="00294B8C"/>
    <w:rsid w:val="00297341"/>
    <w:rsid w:val="002A0D65"/>
    <w:rsid w:val="002A143E"/>
    <w:rsid w:val="002A2B06"/>
    <w:rsid w:val="002A497A"/>
    <w:rsid w:val="002A7800"/>
    <w:rsid w:val="002B00EC"/>
    <w:rsid w:val="002B6EDB"/>
    <w:rsid w:val="002C7B80"/>
    <w:rsid w:val="002D5B1A"/>
    <w:rsid w:val="002E42D3"/>
    <w:rsid w:val="002E4A55"/>
    <w:rsid w:val="002E77E1"/>
    <w:rsid w:val="002F0A74"/>
    <w:rsid w:val="002F39B2"/>
    <w:rsid w:val="00301F56"/>
    <w:rsid w:val="00310D2D"/>
    <w:rsid w:val="00312E0A"/>
    <w:rsid w:val="003135FE"/>
    <w:rsid w:val="00313A06"/>
    <w:rsid w:val="0031548D"/>
    <w:rsid w:val="003159FE"/>
    <w:rsid w:val="003218CB"/>
    <w:rsid w:val="00324DBF"/>
    <w:rsid w:val="00326414"/>
    <w:rsid w:val="003277CE"/>
    <w:rsid w:val="0033123E"/>
    <w:rsid w:val="00331488"/>
    <w:rsid w:val="003321D8"/>
    <w:rsid w:val="00333ECD"/>
    <w:rsid w:val="003451E0"/>
    <w:rsid w:val="00347DC5"/>
    <w:rsid w:val="003544E6"/>
    <w:rsid w:val="003554CF"/>
    <w:rsid w:val="003574D9"/>
    <w:rsid w:val="0036448F"/>
    <w:rsid w:val="003715FC"/>
    <w:rsid w:val="0037467E"/>
    <w:rsid w:val="003866DD"/>
    <w:rsid w:val="003875B9"/>
    <w:rsid w:val="00391308"/>
    <w:rsid w:val="00393A98"/>
    <w:rsid w:val="00395B34"/>
    <w:rsid w:val="00395EE3"/>
    <w:rsid w:val="00396158"/>
    <w:rsid w:val="00396C6A"/>
    <w:rsid w:val="003A3B4B"/>
    <w:rsid w:val="003B7308"/>
    <w:rsid w:val="003C00F7"/>
    <w:rsid w:val="003D2A8D"/>
    <w:rsid w:val="003E0C7F"/>
    <w:rsid w:val="003E3619"/>
    <w:rsid w:val="0040087E"/>
    <w:rsid w:val="00403DFF"/>
    <w:rsid w:val="0040692C"/>
    <w:rsid w:val="00406E33"/>
    <w:rsid w:val="00410205"/>
    <w:rsid w:val="004114B7"/>
    <w:rsid w:val="00411C4F"/>
    <w:rsid w:val="00414B48"/>
    <w:rsid w:val="00421745"/>
    <w:rsid w:val="004235BA"/>
    <w:rsid w:val="0043243E"/>
    <w:rsid w:val="00436610"/>
    <w:rsid w:val="004373B0"/>
    <w:rsid w:val="00437E88"/>
    <w:rsid w:val="004407A1"/>
    <w:rsid w:val="0044631C"/>
    <w:rsid w:val="00447892"/>
    <w:rsid w:val="0045716B"/>
    <w:rsid w:val="00460410"/>
    <w:rsid w:val="00462F48"/>
    <w:rsid w:val="00467FA3"/>
    <w:rsid w:val="0047650F"/>
    <w:rsid w:val="00477C08"/>
    <w:rsid w:val="0048411A"/>
    <w:rsid w:val="004A7850"/>
    <w:rsid w:val="004B27EF"/>
    <w:rsid w:val="004B5D4B"/>
    <w:rsid w:val="004C0583"/>
    <w:rsid w:val="004C28D6"/>
    <w:rsid w:val="004C5538"/>
    <w:rsid w:val="004D29E5"/>
    <w:rsid w:val="004E0163"/>
    <w:rsid w:val="004E5385"/>
    <w:rsid w:val="004E5BEF"/>
    <w:rsid w:val="0050528C"/>
    <w:rsid w:val="00506BEA"/>
    <w:rsid w:val="00507935"/>
    <w:rsid w:val="005114AB"/>
    <w:rsid w:val="00515BF9"/>
    <w:rsid w:val="005160C5"/>
    <w:rsid w:val="00516685"/>
    <w:rsid w:val="005203F2"/>
    <w:rsid w:val="0052060B"/>
    <w:rsid w:val="00521326"/>
    <w:rsid w:val="00530769"/>
    <w:rsid w:val="00531406"/>
    <w:rsid w:val="005314FF"/>
    <w:rsid w:val="00537039"/>
    <w:rsid w:val="00540291"/>
    <w:rsid w:val="00541586"/>
    <w:rsid w:val="00542553"/>
    <w:rsid w:val="00542E27"/>
    <w:rsid w:val="00553EFE"/>
    <w:rsid w:val="005627EA"/>
    <w:rsid w:val="0056288C"/>
    <w:rsid w:val="00563B42"/>
    <w:rsid w:val="00567E90"/>
    <w:rsid w:val="00572430"/>
    <w:rsid w:val="00572A91"/>
    <w:rsid w:val="00576CC0"/>
    <w:rsid w:val="00577E18"/>
    <w:rsid w:val="005854FF"/>
    <w:rsid w:val="00585872"/>
    <w:rsid w:val="005A0961"/>
    <w:rsid w:val="005A33A4"/>
    <w:rsid w:val="005A6BAA"/>
    <w:rsid w:val="005A7876"/>
    <w:rsid w:val="005B0747"/>
    <w:rsid w:val="005B2FD9"/>
    <w:rsid w:val="005B3646"/>
    <w:rsid w:val="005C3708"/>
    <w:rsid w:val="005C5996"/>
    <w:rsid w:val="005C76EF"/>
    <w:rsid w:val="005D7140"/>
    <w:rsid w:val="005E1447"/>
    <w:rsid w:val="005E541A"/>
    <w:rsid w:val="005E606B"/>
    <w:rsid w:val="005F0EB3"/>
    <w:rsid w:val="005F1491"/>
    <w:rsid w:val="005F54EF"/>
    <w:rsid w:val="00602E69"/>
    <w:rsid w:val="00604B99"/>
    <w:rsid w:val="00605A26"/>
    <w:rsid w:val="00623375"/>
    <w:rsid w:val="00630726"/>
    <w:rsid w:val="00631899"/>
    <w:rsid w:val="00632793"/>
    <w:rsid w:val="006366F0"/>
    <w:rsid w:val="00647F07"/>
    <w:rsid w:val="006576BA"/>
    <w:rsid w:val="00660F95"/>
    <w:rsid w:val="00665775"/>
    <w:rsid w:val="00676C52"/>
    <w:rsid w:val="00680911"/>
    <w:rsid w:val="00680A5B"/>
    <w:rsid w:val="006A039B"/>
    <w:rsid w:val="006A5664"/>
    <w:rsid w:val="006A5A5D"/>
    <w:rsid w:val="006B4656"/>
    <w:rsid w:val="006C1D47"/>
    <w:rsid w:val="006C3481"/>
    <w:rsid w:val="006D3BAA"/>
    <w:rsid w:val="006D7283"/>
    <w:rsid w:val="006E5749"/>
    <w:rsid w:val="006F277C"/>
    <w:rsid w:val="006F46B6"/>
    <w:rsid w:val="0070138B"/>
    <w:rsid w:val="00705EF5"/>
    <w:rsid w:val="00707602"/>
    <w:rsid w:val="00707B60"/>
    <w:rsid w:val="00711714"/>
    <w:rsid w:val="00712984"/>
    <w:rsid w:val="0071599A"/>
    <w:rsid w:val="007325CF"/>
    <w:rsid w:val="00732CDB"/>
    <w:rsid w:val="0073538E"/>
    <w:rsid w:val="00742B0C"/>
    <w:rsid w:val="007430B7"/>
    <w:rsid w:val="007453F9"/>
    <w:rsid w:val="0075711C"/>
    <w:rsid w:val="00757AD3"/>
    <w:rsid w:val="00757B26"/>
    <w:rsid w:val="00761FCE"/>
    <w:rsid w:val="00766D5A"/>
    <w:rsid w:val="007674CC"/>
    <w:rsid w:val="00771EA2"/>
    <w:rsid w:val="007836E8"/>
    <w:rsid w:val="00783DE5"/>
    <w:rsid w:val="00786251"/>
    <w:rsid w:val="007873F4"/>
    <w:rsid w:val="007904D7"/>
    <w:rsid w:val="00791767"/>
    <w:rsid w:val="007A2CA3"/>
    <w:rsid w:val="007B160C"/>
    <w:rsid w:val="007C2F9C"/>
    <w:rsid w:val="007C537A"/>
    <w:rsid w:val="007D1444"/>
    <w:rsid w:val="007D2661"/>
    <w:rsid w:val="007E240F"/>
    <w:rsid w:val="007E681D"/>
    <w:rsid w:val="007F2E8B"/>
    <w:rsid w:val="00800ABA"/>
    <w:rsid w:val="00800FCE"/>
    <w:rsid w:val="00810FA6"/>
    <w:rsid w:val="008133A4"/>
    <w:rsid w:val="00814C63"/>
    <w:rsid w:val="008316E0"/>
    <w:rsid w:val="00840283"/>
    <w:rsid w:val="00840FE7"/>
    <w:rsid w:val="00841ADD"/>
    <w:rsid w:val="00843675"/>
    <w:rsid w:val="00851510"/>
    <w:rsid w:val="008634FB"/>
    <w:rsid w:val="008639D0"/>
    <w:rsid w:val="00882EE8"/>
    <w:rsid w:val="008A34A6"/>
    <w:rsid w:val="008B218D"/>
    <w:rsid w:val="008B6837"/>
    <w:rsid w:val="008B71DF"/>
    <w:rsid w:val="008C688F"/>
    <w:rsid w:val="008D5940"/>
    <w:rsid w:val="008D737F"/>
    <w:rsid w:val="008D741F"/>
    <w:rsid w:val="008E0CE8"/>
    <w:rsid w:val="008E337A"/>
    <w:rsid w:val="008E4BFF"/>
    <w:rsid w:val="008F22D6"/>
    <w:rsid w:val="008F5B6A"/>
    <w:rsid w:val="008F6F9B"/>
    <w:rsid w:val="009023DD"/>
    <w:rsid w:val="00904B25"/>
    <w:rsid w:val="009132BA"/>
    <w:rsid w:val="00914148"/>
    <w:rsid w:val="00915C23"/>
    <w:rsid w:val="00920D1A"/>
    <w:rsid w:val="00925E18"/>
    <w:rsid w:val="0092726D"/>
    <w:rsid w:val="00936D8A"/>
    <w:rsid w:val="00937430"/>
    <w:rsid w:val="00946CA8"/>
    <w:rsid w:val="00950B67"/>
    <w:rsid w:val="00953C5E"/>
    <w:rsid w:val="00957D35"/>
    <w:rsid w:val="009637F6"/>
    <w:rsid w:val="009653D9"/>
    <w:rsid w:val="00966E9D"/>
    <w:rsid w:val="00967418"/>
    <w:rsid w:val="00981D3A"/>
    <w:rsid w:val="009875B5"/>
    <w:rsid w:val="00993DBA"/>
    <w:rsid w:val="009949B7"/>
    <w:rsid w:val="009B0344"/>
    <w:rsid w:val="009B0494"/>
    <w:rsid w:val="009B2D3E"/>
    <w:rsid w:val="009B355A"/>
    <w:rsid w:val="009B35EF"/>
    <w:rsid w:val="009B4C50"/>
    <w:rsid w:val="009B750B"/>
    <w:rsid w:val="009D152F"/>
    <w:rsid w:val="009D42DC"/>
    <w:rsid w:val="009D5682"/>
    <w:rsid w:val="009D5E5D"/>
    <w:rsid w:val="009D6591"/>
    <w:rsid w:val="009D7233"/>
    <w:rsid w:val="009E290A"/>
    <w:rsid w:val="009E3823"/>
    <w:rsid w:val="00A03AD8"/>
    <w:rsid w:val="00A07A45"/>
    <w:rsid w:val="00A142D1"/>
    <w:rsid w:val="00A22CF0"/>
    <w:rsid w:val="00A2408D"/>
    <w:rsid w:val="00A249C0"/>
    <w:rsid w:val="00A30675"/>
    <w:rsid w:val="00A33906"/>
    <w:rsid w:val="00A35229"/>
    <w:rsid w:val="00A40AAC"/>
    <w:rsid w:val="00A42750"/>
    <w:rsid w:val="00A42C00"/>
    <w:rsid w:val="00A549DF"/>
    <w:rsid w:val="00A6088B"/>
    <w:rsid w:val="00A64554"/>
    <w:rsid w:val="00A732F4"/>
    <w:rsid w:val="00A73C39"/>
    <w:rsid w:val="00A76EBE"/>
    <w:rsid w:val="00A819DE"/>
    <w:rsid w:val="00A81A32"/>
    <w:rsid w:val="00A82257"/>
    <w:rsid w:val="00A86E0A"/>
    <w:rsid w:val="00A9606B"/>
    <w:rsid w:val="00A96BAB"/>
    <w:rsid w:val="00AA0EF3"/>
    <w:rsid w:val="00AA31FE"/>
    <w:rsid w:val="00AA3A8D"/>
    <w:rsid w:val="00AA6460"/>
    <w:rsid w:val="00AB018B"/>
    <w:rsid w:val="00AB05B7"/>
    <w:rsid w:val="00AB2659"/>
    <w:rsid w:val="00AB4295"/>
    <w:rsid w:val="00AB5BA0"/>
    <w:rsid w:val="00AC1688"/>
    <w:rsid w:val="00AC20C7"/>
    <w:rsid w:val="00AC2671"/>
    <w:rsid w:val="00AC6367"/>
    <w:rsid w:val="00AC6923"/>
    <w:rsid w:val="00AD3EB3"/>
    <w:rsid w:val="00AE244D"/>
    <w:rsid w:val="00AE7769"/>
    <w:rsid w:val="00AE786C"/>
    <w:rsid w:val="00AF26F2"/>
    <w:rsid w:val="00AF74F9"/>
    <w:rsid w:val="00B02F83"/>
    <w:rsid w:val="00B04CC6"/>
    <w:rsid w:val="00B058CE"/>
    <w:rsid w:val="00B06C53"/>
    <w:rsid w:val="00B102AE"/>
    <w:rsid w:val="00B10592"/>
    <w:rsid w:val="00B13329"/>
    <w:rsid w:val="00B13F59"/>
    <w:rsid w:val="00B145EA"/>
    <w:rsid w:val="00B22B41"/>
    <w:rsid w:val="00B255CB"/>
    <w:rsid w:val="00B273E5"/>
    <w:rsid w:val="00B27D5F"/>
    <w:rsid w:val="00B34DE9"/>
    <w:rsid w:val="00B35964"/>
    <w:rsid w:val="00B3599C"/>
    <w:rsid w:val="00B368F7"/>
    <w:rsid w:val="00B43EB1"/>
    <w:rsid w:val="00B44156"/>
    <w:rsid w:val="00B461A3"/>
    <w:rsid w:val="00B46901"/>
    <w:rsid w:val="00B60372"/>
    <w:rsid w:val="00B75F72"/>
    <w:rsid w:val="00B76572"/>
    <w:rsid w:val="00B8265D"/>
    <w:rsid w:val="00B82769"/>
    <w:rsid w:val="00B83D54"/>
    <w:rsid w:val="00BA1344"/>
    <w:rsid w:val="00BA20EE"/>
    <w:rsid w:val="00BA23C3"/>
    <w:rsid w:val="00BA5574"/>
    <w:rsid w:val="00BA5B33"/>
    <w:rsid w:val="00BB537B"/>
    <w:rsid w:val="00BC0A2A"/>
    <w:rsid w:val="00BC0C37"/>
    <w:rsid w:val="00BC69B9"/>
    <w:rsid w:val="00BD1071"/>
    <w:rsid w:val="00BD48DF"/>
    <w:rsid w:val="00BD4A95"/>
    <w:rsid w:val="00BD6DF5"/>
    <w:rsid w:val="00BF12A4"/>
    <w:rsid w:val="00BF7858"/>
    <w:rsid w:val="00C06714"/>
    <w:rsid w:val="00C06A4F"/>
    <w:rsid w:val="00C127D1"/>
    <w:rsid w:val="00C16A0C"/>
    <w:rsid w:val="00C23F1B"/>
    <w:rsid w:val="00C31136"/>
    <w:rsid w:val="00C32739"/>
    <w:rsid w:val="00C419D0"/>
    <w:rsid w:val="00C43452"/>
    <w:rsid w:val="00C43EC7"/>
    <w:rsid w:val="00C55C7A"/>
    <w:rsid w:val="00C57C91"/>
    <w:rsid w:val="00C7549F"/>
    <w:rsid w:val="00C80011"/>
    <w:rsid w:val="00C8122C"/>
    <w:rsid w:val="00C86AE4"/>
    <w:rsid w:val="00C87810"/>
    <w:rsid w:val="00C91A0B"/>
    <w:rsid w:val="00CA6274"/>
    <w:rsid w:val="00CA65D5"/>
    <w:rsid w:val="00CA68BB"/>
    <w:rsid w:val="00CA714D"/>
    <w:rsid w:val="00CB0955"/>
    <w:rsid w:val="00CB430B"/>
    <w:rsid w:val="00CC137F"/>
    <w:rsid w:val="00CC4BB4"/>
    <w:rsid w:val="00CD13BC"/>
    <w:rsid w:val="00CD43DF"/>
    <w:rsid w:val="00CD7BE2"/>
    <w:rsid w:val="00CE2B63"/>
    <w:rsid w:val="00CE42A3"/>
    <w:rsid w:val="00CF0526"/>
    <w:rsid w:val="00CF323A"/>
    <w:rsid w:val="00CF3679"/>
    <w:rsid w:val="00D1097C"/>
    <w:rsid w:val="00D116CB"/>
    <w:rsid w:val="00D14D9B"/>
    <w:rsid w:val="00D150C5"/>
    <w:rsid w:val="00D15194"/>
    <w:rsid w:val="00D15DBD"/>
    <w:rsid w:val="00D15F6A"/>
    <w:rsid w:val="00D24E07"/>
    <w:rsid w:val="00D27DC0"/>
    <w:rsid w:val="00D32C35"/>
    <w:rsid w:val="00D3372B"/>
    <w:rsid w:val="00D358FB"/>
    <w:rsid w:val="00D37F05"/>
    <w:rsid w:val="00D44ACC"/>
    <w:rsid w:val="00D45C73"/>
    <w:rsid w:val="00D45F06"/>
    <w:rsid w:val="00D5473A"/>
    <w:rsid w:val="00D549C3"/>
    <w:rsid w:val="00D63B7F"/>
    <w:rsid w:val="00D6455C"/>
    <w:rsid w:val="00D6559F"/>
    <w:rsid w:val="00D66B50"/>
    <w:rsid w:val="00D70BAD"/>
    <w:rsid w:val="00D722AC"/>
    <w:rsid w:val="00D80A2C"/>
    <w:rsid w:val="00D87236"/>
    <w:rsid w:val="00D91A7B"/>
    <w:rsid w:val="00D92F42"/>
    <w:rsid w:val="00D930C1"/>
    <w:rsid w:val="00D938F4"/>
    <w:rsid w:val="00D96E37"/>
    <w:rsid w:val="00DA38EB"/>
    <w:rsid w:val="00DA499E"/>
    <w:rsid w:val="00DA6115"/>
    <w:rsid w:val="00DA66D7"/>
    <w:rsid w:val="00DB0427"/>
    <w:rsid w:val="00DB252D"/>
    <w:rsid w:val="00DB7001"/>
    <w:rsid w:val="00DD03A9"/>
    <w:rsid w:val="00DD08CA"/>
    <w:rsid w:val="00DD2AFA"/>
    <w:rsid w:val="00DD3361"/>
    <w:rsid w:val="00DD6BD6"/>
    <w:rsid w:val="00DD6C5E"/>
    <w:rsid w:val="00DE0018"/>
    <w:rsid w:val="00DE276C"/>
    <w:rsid w:val="00DE402D"/>
    <w:rsid w:val="00DF07C2"/>
    <w:rsid w:val="00DF205A"/>
    <w:rsid w:val="00DF3A0D"/>
    <w:rsid w:val="00DF40BC"/>
    <w:rsid w:val="00DF5142"/>
    <w:rsid w:val="00E02718"/>
    <w:rsid w:val="00E02BC1"/>
    <w:rsid w:val="00E03F07"/>
    <w:rsid w:val="00E06FA8"/>
    <w:rsid w:val="00E07963"/>
    <w:rsid w:val="00E12310"/>
    <w:rsid w:val="00E17C9D"/>
    <w:rsid w:val="00E26AFE"/>
    <w:rsid w:val="00E26F8C"/>
    <w:rsid w:val="00E30E42"/>
    <w:rsid w:val="00E3206B"/>
    <w:rsid w:val="00E36D93"/>
    <w:rsid w:val="00E370E0"/>
    <w:rsid w:val="00E5038C"/>
    <w:rsid w:val="00E565AC"/>
    <w:rsid w:val="00E66BFD"/>
    <w:rsid w:val="00E702BC"/>
    <w:rsid w:val="00E7371B"/>
    <w:rsid w:val="00E9083B"/>
    <w:rsid w:val="00E92EC6"/>
    <w:rsid w:val="00E9327B"/>
    <w:rsid w:val="00E97A1F"/>
    <w:rsid w:val="00EA2CC6"/>
    <w:rsid w:val="00EA7038"/>
    <w:rsid w:val="00EC0E91"/>
    <w:rsid w:val="00EC2506"/>
    <w:rsid w:val="00EC5481"/>
    <w:rsid w:val="00ED3169"/>
    <w:rsid w:val="00ED52F0"/>
    <w:rsid w:val="00ED5C3B"/>
    <w:rsid w:val="00ED5D79"/>
    <w:rsid w:val="00EE0537"/>
    <w:rsid w:val="00EE2A48"/>
    <w:rsid w:val="00F018F6"/>
    <w:rsid w:val="00F02D14"/>
    <w:rsid w:val="00F04D51"/>
    <w:rsid w:val="00F05A5D"/>
    <w:rsid w:val="00F0780F"/>
    <w:rsid w:val="00F116E5"/>
    <w:rsid w:val="00F15219"/>
    <w:rsid w:val="00F171A7"/>
    <w:rsid w:val="00F251E5"/>
    <w:rsid w:val="00F26B94"/>
    <w:rsid w:val="00F31217"/>
    <w:rsid w:val="00F31415"/>
    <w:rsid w:val="00F40CB5"/>
    <w:rsid w:val="00F54B3E"/>
    <w:rsid w:val="00F5586F"/>
    <w:rsid w:val="00F60635"/>
    <w:rsid w:val="00F62803"/>
    <w:rsid w:val="00F64962"/>
    <w:rsid w:val="00F742BF"/>
    <w:rsid w:val="00F75E1B"/>
    <w:rsid w:val="00F80014"/>
    <w:rsid w:val="00F80F99"/>
    <w:rsid w:val="00F9106A"/>
    <w:rsid w:val="00F94DF0"/>
    <w:rsid w:val="00FA1F1C"/>
    <w:rsid w:val="00FB1975"/>
    <w:rsid w:val="00FC0DF7"/>
    <w:rsid w:val="00FD21A7"/>
    <w:rsid w:val="00FD5B27"/>
    <w:rsid w:val="00FE036D"/>
    <w:rsid w:val="00FE23A5"/>
    <w:rsid w:val="00FE35AF"/>
    <w:rsid w:val="00FF407E"/>
    <w:rsid w:val="01151B18"/>
    <w:rsid w:val="017966BD"/>
    <w:rsid w:val="018C0E18"/>
    <w:rsid w:val="01C9286B"/>
    <w:rsid w:val="02350109"/>
    <w:rsid w:val="02480D0E"/>
    <w:rsid w:val="024E4980"/>
    <w:rsid w:val="02503267"/>
    <w:rsid w:val="02515B60"/>
    <w:rsid w:val="02AE3211"/>
    <w:rsid w:val="037B50A2"/>
    <w:rsid w:val="03E00C4C"/>
    <w:rsid w:val="040142B2"/>
    <w:rsid w:val="04047316"/>
    <w:rsid w:val="04107868"/>
    <w:rsid w:val="042639C4"/>
    <w:rsid w:val="05186D7A"/>
    <w:rsid w:val="05530297"/>
    <w:rsid w:val="056F2241"/>
    <w:rsid w:val="05921E89"/>
    <w:rsid w:val="059B7960"/>
    <w:rsid w:val="06073472"/>
    <w:rsid w:val="06155FB9"/>
    <w:rsid w:val="062C0EFB"/>
    <w:rsid w:val="063A4A7C"/>
    <w:rsid w:val="063F01A6"/>
    <w:rsid w:val="063F4856"/>
    <w:rsid w:val="065D4FEB"/>
    <w:rsid w:val="06806222"/>
    <w:rsid w:val="07002843"/>
    <w:rsid w:val="070D5CB2"/>
    <w:rsid w:val="07274707"/>
    <w:rsid w:val="07292075"/>
    <w:rsid w:val="07402809"/>
    <w:rsid w:val="074513B1"/>
    <w:rsid w:val="07530F64"/>
    <w:rsid w:val="07D91574"/>
    <w:rsid w:val="07DD2110"/>
    <w:rsid w:val="08407E9B"/>
    <w:rsid w:val="08A66635"/>
    <w:rsid w:val="08D10BEF"/>
    <w:rsid w:val="094474E0"/>
    <w:rsid w:val="0949141E"/>
    <w:rsid w:val="095639A6"/>
    <w:rsid w:val="095A626C"/>
    <w:rsid w:val="09815C56"/>
    <w:rsid w:val="09D842F7"/>
    <w:rsid w:val="0A621094"/>
    <w:rsid w:val="0A84444E"/>
    <w:rsid w:val="0AB84F29"/>
    <w:rsid w:val="0AC6684F"/>
    <w:rsid w:val="0AF721E9"/>
    <w:rsid w:val="0AFA33F2"/>
    <w:rsid w:val="0B091E63"/>
    <w:rsid w:val="0B164A29"/>
    <w:rsid w:val="0B1B034D"/>
    <w:rsid w:val="0B9D7C1B"/>
    <w:rsid w:val="0BB34A54"/>
    <w:rsid w:val="0BE07CB5"/>
    <w:rsid w:val="0C065496"/>
    <w:rsid w:val="0C0C5636"/>
    <w:rsid w:val="0C201187"/>
    <w:rsid w:val="0C510B2F"/>
    <w:rsid w:val="0C5E11F6"/>
    <w:rsid w:val="0C881272"/>
    <w:rsid w:val="0C965B7D"/>
    <w:rsid w:val="0CB10F8C"/>
    <w:rsid w:val="0CC35546"/>
    <w:rsid w:val="0CC67799"/>
    <w:rsid w:val="0CCF00FE"/>
    <w:rsid w:val="0CEA24D2"/>
    <w:rsid w:val="0D593ED1"/>
    <w:rsid w:val="0D7E01E7"/>
    <w:rsid w:val="0D857B7F"/>
    <w:rsid w:val="0DD04469"/>
    <w:rsid w:val="0E141B3D"/>
    <w:rsid w:val="0E253E72"/>
    <w:rsid w:val="0E287F77"/>
    <w:rsid w:val="0E856FED"/>
    <w:rsid w:val="0E8F37B9"/>
    <w:rsid w:val="0ECA7929"/>
    <w:rsid w:val="0EE63652"/>
    <w:rsid w:val="0EEC3D3D"/>
    <w:rsid w:val="0F2F3444"/>
    <w:rsid w:val="0F410792"/>
    <w:rsid w:val="0F627B1B"/>
    <w:rsid w:val="0FE412F8"/>
    <w:rsid w:val="10210889"/>
    <w:rsid w:val="10356A35"/>
    <w:rsid w:val="10AC3582"/>
    <w:rsid w:val="10D1632A"/>
    <w:rsid w:val="11070506"/>
    <w:rsid w:val="11275087"/>
    <w:rsid w:val="1148776A"/>
    <w:rsid w:val="114B36EF"/>
    <w:rsid w:val="118B24F5"/>
    <w:rsid w:val="12072D67"/>
    <w:rsid w:val="120A2A2A"/>
    <w:rsid w:val="1272668F"/>
    <w:rsid w:val="12957D69"/>
    <w:rsid w:val="12AB15B0"/>
    <w:rsid w:val="12EC0C50"/>
    <w:rsid w:val="12F05A2A"/>
    <w:rsid w:val="1300503C"/>
    <w:rsid w:val="131F199E"/>
    <w:rsid w:val="13247991"/>
    <w:rsid w:val="13295189"/>
    <w:rsid w:val="13515A7F"/>
    <w:rsid w:val="135B3AAF"/>
    <w:rsid w:val="1394170F"/>
    <w:rsid w:val="13A76668"/>
    <w:rsid w:val="13B02B2B"/>
    <w:rsid w:val="14087B4A"/>
    <w:rsid w:val="1443162A"/>
    <w:rsid w:val="145E0D0D"/>
    <w:rsid w:val="1484023A"/>
    <w:rsid w:val="148C7CEF"/>
    <w:rsid w:val="14A75DDC"/>
    <w:rsid w:val="14E4152A"/>
    <w:rsid w:val="14F36739"/>
    <w:rsid w:val="150C105C"/>
    <w:rsid w:val="15335CBD"/>
    <w:rsid w:val="154B5D0D"/>
    <w:rsid w:val="155E366F"/>
    <w:rsid w:val="15671077"/>
    <w:rsid w:val="15756EE5"/>
    <w:rsid w:val="157A2AB5"/>
    <w:rsid w:val="15957336"/>
    <w:rsid w:val="15AC74D8"/>
    <w:rsid w:val="162008E1"/>
    <w:rsid w:val="16423BED"/>
    <w:rsid w:val="165019B8"/>
    <w:rsid w:val="166334CF"/>
    <w:rsid w:val="168E16B6"/>
    <w:rsid w:val="16B10DCA"/>
    <w:rsid w:val="16B7295A"/>
    <w:rsid w:val="16C9249F"/>
    <w:rsid w:val="16CB56F4"/>
    <w:rsid w:val="16F20125"/>
    <w:rsid w:val="17597D27"/>
    <w:rsid w:val="178C7602"/>
    <w:rsid w:val="17995687"/>
    <w:rsid w:val="17C43569"/>
    <w:rsid w:val="17CB2C82"/>
    <w:rsid w:val="18172C34"/>
    <w:rsid w:val="18185598"/>
    <w:rsid w:val="184451C8"/>
    <w:rsid w:val="184C58D3"/>
    <w:rsid w:val="187175DA"/>
    <w:rsid w:val="189A68D7"/>
    <w:rsid w:val="18C97D82"/>
    <w:rsid w:val="18F37C5C"/>
    <w:rsid w:val="190D2A36"/>
    <w:rsid w:val="191C5EFD"/>
    <w:rsid w:val="19295D46"/>
    <w:rsid w:val="19311F7B"/>
    <w:rsid w:val="19335297"/>
    <w:rsid w:val="195041F3"/>
    <w:rsid w:val="198978FC"/>
    <w:rsid w:val="19BE5EE1"/>
    <w:rsid w:val="19D115FD"/>
    <w:rsid w:val="19F84096"/>
    <w:rsid w:val="1A477CEF"/>
    <w:rsid w:val="1AB23249"/>
    <w:rsid w:val="1AC828CA"/>
    <w:rsid w:val="1AE20BCB"/>
    <w:rsid w:val="1AE2213E"/>
    <w:rsid w:val="1B8B535C"/>
    <w:rsid w:val="1BA573C0"/>
    <w:rsid w:val="1BCB0252"/>
    <w:rsid w:val="1C0D34A1"/>
    <w:rsid w:val="1C3E597F"/>
    <w:rsid w:val="1C814F53"/>
    <w:rsid w:val="1C843709"/>
    <w:rsid w:val="1C911CFB"/>
    <w:rsid w:val="1C940833"/>
    <w:rsid w:val="1C9814DF"/>
    <w:rsid w:val="1D4A6348"/>
    <w:rsid w:val="1D5C4ECD"/>
    <w:rsid w:val="1D63527C"/>
    <w:rsid w:val="1D6A3946"/>
    <w:rsid w:val="1D920ECB"/>
    <w:rsid w:val="1DD259C3"/>
    <w:rsid w:val="1DDD0826"/>
    <w:rsid w:val="1E654A1D"/>
    <w:rsid w:val="1E6A19B1"/>
    <w:rsid w:val="1E7F799F"/>
    <w:rsid w:val="1ECF46BC"/>
    <w:rsid w:val="1F21633C"/>
    <w:rsid w:val="1F695568"/>
    <w:rsid w:val="1F6E1866"/>
    <w:rsid w:val="1F977015"/>
    <w:rsid w:val="1FBB4EAA"/>
    <w:rsid w:val="1FED4B35"/>
    <w:rsid w:val="1FEF3F3B"/>
    <w:rsid w:val="201102FC"/>
    <w:rsid w:val="204F5235"/>
    <w:rsid w:val="2050381E"/>
    <w:rsid w:val="205B0C87"/>
    <w:rsid w:val="20621E25"/>
    <w:rsid w:val="20A667BD"/>
    <w:rsid w:val="20CF0226"/>
    <w:rsid w:val="20D21255"/>
    <w:rsid w:val="20EB2ED6"/>
    <w:rsid w:val="20EE3995"/>
    <w:rsid w:val="21104680"/>
    <w:rsid w:val="211047A9"/>
    <w:rsid w:val="21DF0CE6"/>
    <w:rsid w:val="21FC7B81"/>
    <w:rsid w:val="22136E98"/>
    <w:rsid w:val="223062BE"/>
    <w:rsid w:val="22493B10"/>
    <w:rsid w:val="226B53D9"/>
    <w:rsid w:val="227812F9"/>
    <w:rsid w:val="23040770"/>
    <w:rsid w:val="231959D5"/>
    <w:rsid w:val="233F605A"/>
    <w:rsid w:val="23581152"/>
    <w:rsid w:val="23634392"/>
    <w:rsid w:val="23680495"/>
    <w:rsid w:val="23803567"/>
    <w:rsid w:val="239B159C"/>
    <w:rsid w:val="23AD1BF5"/>
    <w:rsid w:val="23C80CC2"/>
    <w:rsid w:val="23CA2360"/>
    <w:rsid w:val="23FE376C"/>
    <w:rsid w:val="240B7B52"/>
    <w:rsid w:val="24116F34"/>
    <w:rsid w:val="24227489"/>
    <w:rsid w:val="24635A3A"/>
    <w:rsid w:val="249B62E9"/>
    <w:rsid w:val="24EC117C"/>
    <w:rsid w:val="250C4BB6"/>
    <w:rsid w:val="252549CA"/>
    <w:rsid w:val="255D204D"/>
    <w:rsid w:val="2595460B"/>
    <w:rsid w:val="26035BEC"/>
    <w:rsid w:val="26043654"/>
    <w:rsid w:val="26091EBB"/>
    <w:rsid w:val="262B40F9"/>
    <w:rsid w:val="262C59BA"/>
    <w:rsid w:val="26547AE8"/>
    <w:rsid w:val="269A2C67"/>
    <w:rsid w:val="26E525E4"/>
    <w:rsid w:val="26E60A65"/>
    <w:rsid w:val="2724134C"/>
    <w:rsid w:val="273E0805"/>
    <w:rsid w:val="274507F1"/>
    <w:rsid w:val="27C450A3"/>
    <w:rsid w:val="27C918D2"/>
    <w:rsid w:val="27CC701E"/>
    <w:rsid w:val="27D1088B"/>
    <w:rsid w:val="284D099E"/>
    <w:rsid w:val="28ED54B0"/>
    <w:rsid w:val="293209AC"/>
    <w:rsid w:val="2933115D"/>
    <w:rsid w:val="293930E6"/>
    <w:rsid w:val="293C2243"/>
    <w:rsid w:val="29532E82"/>
    <w:rsid w:val="29735566"/>
    <w:rsid w:val="29A212E5"/>
    <w:rsid w:val="29D947EB"/>
    <w:rsid w:val="29E15790"/>
    <w:rsid w:val="29E250EE"/>
    <w:rsid w:val="2A2E0E20"/>
    <w:rsid w:val="2A3A704E"/>
    <w:rsid w:val="2A452B3D"/>
    <w:rsid w:val="2A7654F9"/>
    <w:rsid w:val="2A7B2580"/>
    <w:rsid w:val="2AA23BEC"/>
    <w:rsid w:val="2AAD7231"/>
    <w:rsid w:val="2AF451E9"/>
    <w:rsid w:val="2AFA337A"/>
    <w:rsid w:val="2B1C3428"/>
    <w:rsid w:val="2B2B1C33"/>
    <w:rsid w:val="2B2B446B"/>
    <w:rsid w:val="2B3015E4"/>
    <w:rsid w:val="2B4F3D3D"/>
    <w:rsid w:val="2B6516A3"/>
    <w:rsid w:val="2B6676AF"/>
    <w:rsid w:val="2B8175A1"/>
    <w:rsid w:val="2BFF5D0E"/>
    <w:rsid w:val="2C45590B"/>
    <w:rsid w:val="2C665C52"/>
    <w:rsid w:val="2C7F3A5D"/>
    <w:rsid w:val="2C8B1FAD"/>
    <w:rsid w:val="2CDC7E42"/>
    <w:rsid w:val="2CF652E7"/>
    <w:rsid w:val="2D1153A4"/>
    <w:rsid w:val="2D614DC2"/>
    <w:rsid w:val="2DA22BE2"/>
    <w:rsid w:val="2E2758AF"/>
    <w:rsid w:val="2E3F744B"/>
    <w:rsid w:val="2E7942E2"/>
    <w:rsid w:val="2F0F13BF"/>
    <w:rsid w:val="2F0F2FF0"/>
    <w:rsid w:val="2F0F3ED9"/>
    <w:rsid w:val="2F5D35AA"/>
    <w:rsid w:val="2F713FC3"/>
    <w:rsid w:val="30116C8D"/>
    <w:rsid w:val="302B091D"/>
    <w:rsid w:val="302F07D9"/>
    <w:rsid w:val="30376BB9"/>
    <w:rsid w:val="307A6BF4"/>
    <w:rsid w:val="31186EB7"/>
    <w:rsid w:val="3179376A"/>
    <w:rsid w:val="31A353BC"/>
    <w:rsid w:val="31B10509"/>
    <w:rsid w:val="31BD5198"/>
    <w:rsid w:val="31C169C5"/>
    <w:rsid w:val="31DB0F40"/>
    <w:rsid w:val="321C1DAA"/>
    <w:rsid w:val="3230228C"/>
    <w:rsid w:val="324637C9"/>
    <w:rsid w:val="3253058A"/>
    <w:rsid w:val="327137A1"/>
    <w:rsid w:val="32A97818"/>
    <w:rsid w:val="32B80E90"/>
    <w:rsid w:val="32CC1C4F"/>
    <w:rsid w:val="32D02B38"/>
    <w:rsid w:val="32F73AE0"/>
    <w:rsid w:val="334A2C5B"/>
    <w:rsid w:val="3365747E"/>
    <w:rsid w:val="33A350EF"/>
    <w:rsid w:val="33F97333"/>
    <w:rsid w:val="341C663B"/>
    <w:rsid w:val="34381FFF"/>
    <w:rsid w:val="343D5485"/>
    <w:rsid w:val="34777905"/>
    <w:rsid w:val="34AB3225"/>
    <w:rsid w:val="34D978D3"/>
    <w:rsid w:val="34E75F40"/>
    <w:rsid w:val="34EF4ACA"/>
    <w:rsid w:val="34FD3DC3"/>
    <w:rsid w:val="357E28FB"/>
    <w:rsid w:val="35A66274"/>
    <w:rsid w:val="35AF2F94"/>
    <w:rsid w:val="35D76993"/>
    <w:rsid w:val="35EB4CF7"/>
    <w:rsid w:val="35F425D5"/>
    <w:rsid w:val="35FF42F7"/>
    <w:rsid w:val="36553987"/>
    <w:rsid w:val="36E466D7"/>
    <w:rsid w:val="371840E5"/>
    <w:rsid w:val="37551903"/>
    <w:rsid w:val="37A25A49"/>
    <w:rsid w:val="37C41E89"/>
    <w:rsid w:val="380C4385"/>
    <w:rsid w:val="388D2882"/>
    <w:rsid w:val="38981BA0"/>
    <w:rsid w:val="38D9238C"/>
    <w:rsid w:val="39661F6A"/>
    <w:rsid w:val="39773CF9"/>
    <w:rsid w:val="39AC1200"/>
    <w:rsid w:val="39DB35B8"/>
    <w:rsid w:val="3A043B52"/>
    <w:rsid w:val="3A133610"/>
    <w:rsid w:val="3A651F91"/>
    <w:rsid w:val="3A81387B"/>
    <w:rsid w:val="3A877B34"/>
    <w:rsid w:val="3A937FC1"/>
    <w:rsid w:val="3A982385"/>
    <w:rsid w:val="3AA8016E"/>
    <w:rsid w:val="3AB86CFD"/>
    <w:rsid w:val="3ABB7B6E"/>
    <w:rsid w:val="3ADC0C19"/>
    <w:rsid w:val="3B5932CD"/>
    <w:rsid w:val="3B8954AC"/>
    <w:rsid w:val="3B94546D"/>
    <w:rsid w:val="3B9868BA"/>
    <w:rsid w:val="3BB63E9D"/>
    <w:rsid w:val="3BC30B8A"/>
    <w:rsid w:val="3BDB3237"/>
    <w:rsid w:val="3C047D4B"/>
    <w:rsid w:val="3C355C3F"/>
    <w:rsid w:val="3C5677C7"/>
    <w:rsid w:val="3C631E39"/>
    <w:rsid w:val="3C705704"/>
    <w:rsid w:val="3C9219F0"/>
    <w:rsid w:val="3C997B6E"/>
    <w:rsid w:val="3DB14219"/>
    <w:rsid w:val="3E1F0EB2"/>
    <w:rsid w:val="3E3006DD"/>
    <w:rsid w:val="3E3A43A6"/>
    <w:rsid w:val="3E6C0A8A"/>
    <w:rsid w:val="3E843852"/>
    <w:rsid w:val="3E9632B8"/>
    <w:rsid w:val="3E9F68B5"/>
    <w:rsid w:val="3EB346E9"/>
    <w:rsid w:val="3ECE4E0A"/>
    <w:rsid w:val="3F183797"/>
    <w:rsid w:val="3F491508"/>
    <w:rsid w:val="3F5D7FCB"/>
    <w:rsid w:val="3F5E6491"/>
    <w:rsid w:val="3F9900FB"/>
    <w:rsid w:val="3F9B2115"/>
    <w:rsid w:val="3FEA6AA5"/>
    <w:rsid w:val="40522DD7"/>
    <w:rsid w:val="4094290E"/>
    <w:rsid w:val="410715B3"/>
    <w:rsid w:val="41124712"/>
    <w:rsid w:val="41224FB8"/>
    <w:rsid w:val="414D2866"/>
    <w:rsid w:val="416A6321"/>
    <w:rsid w:val="417F7AFD"/>
    <w:rsid w:val="418A1664"/>
    <w:rsid w:val="41B31BED"/>
    <w:rsid w:val="41BE677C"/>
    <w:rsid w:val="41F55CA8"/>
    <w:rsid w:val="42276C78"/>
    <w:rsid w:val="428C51B1"/>
    <w:rsid w:val="432953C8"/>
    <w:rsid w:val="434B609F"/>
    <w:rsid w:val="437322DC"/>
    <w:rsid w:val="43763861"/>
    <w:rsid w:val="43976639"/>
    <w:rsid w:val="43A246D5"/>
    <w:rsid w:val="43C27A16"/>
    <w:rsid w:val="442B1667"/>
    <w:rsid w:val="446D5132"/>
    <w:rsid w:val="44711592"/>
    <w:rsid w:val="448955E3"/>
    <w:rsid w:val="44AA53F4"/>
    <w:rsid w:val="44B86C03"/>
    <w:rsid w:val="44DB13AA"/>
    <w:rsid w:val="453647EA"/>
    <w:rsid w:val="455333C3"/>
    <w:rsid w:val="45540B2A"/>
    <w:rsid w:val="45C304E1"/>
    <w:rsid w:val="46084EAB"/>
    <w:rsid w:val="462D32F3"/>
    <w:rsid w:val="463E2755"/>
    <w:rsid w:val="46860526"/>
    <w:rsid w:val="46D139FA"/>
    <w:rsid w:val="46D27040"/>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4657B0"/>
    <w:rsid w:val="49DD655A"/>
    <w:rsid w:val="4A152D6C"/>
    <w:rsid w:val="4A155F64"/>
    <w:rsid w:val="4A307C3D"/>
    <w:rsid w:val="4A561635"/>
    <w:rsid w:val="4A685300"/>
    <w:rsid w:val="4A855391"/>
    <w:rsid w:val="4A915CC1"/>
    <w:rsid w:val="4AA61B68"/>
    <w:rsid w:val="4AF06DC5"/>
    <w:rsid w:val="4B0A6344"/>
    <w:rsid w:val="4B1A6ED1"/>
    <w:rsid w:val="4B1C60E9"/>
    <w:rsid w:val="4BBA2B01"/>
    <w:rsid w:val="4BF800DC"/>
    <w:rsid w:val="4C590C5D"/>
    <w:rsid w:val="4C5D1D5A"/>
    <w:rsid w:val="4D3F1D0A"/>
    <w:rsid w:val="4D562539"/>
    <w:rsid w:val="4D644AE4"/>
    <w:rsid w:val="4D670028"/>
    <w:rsid w:val="4D6B732C"/>
    <w:rsid w:val="4D9B2A2A"/>
    <w:rsid w:val="4DBE7DFA"/>
    <w:rsid w:val="4DCE78BB"/>
    <w:rsid w:val="4E125F5E"/>
    <w:rsid w:val="4E5E5A05"/>
    <w:rsid w:val="4E805443"/>
    <w:rsid w:val="4E835A83"/>
    <w:rsid w:val="4E87023A"/>
    <w:rsid w:val="4EB83AE4"/>
    <w:rsid w:val="4EC93248"/>
    <w:rsid w:val="4ECB500C"/>
    <w:rsid w:val="4EDF069F"/>
    <w:rsid w:val="4EFE5BE2"/>
    <w:rsid w:val="4EFE6728"/>
    <w:rsid w:val="4F05236E"/>
    <w:rsid w:val="4F0B787A"/>
    <w:rsid w:val="4F1203F1"/>
    <w:rsid w:val="4F187DE9"/>
    <w:rsid w:val="4F210F21"/>
    <w:rsid w:val="4F3718E3"/>
    <w:rsid w:val="4F7B269C"/>
    <w:rsid w:val="4FDA0DAB"/>
    <w:rsid w:val="4FEC3BFA"/>
    <w:rsid w:val="507239EE"/>
    <w:rsid w:val="5088341F"/>
    <w:rsid w:val="50AD2A54"/>
    <w:rsid w:val="50BA7E57"/>
    <w:rsid w:val="50D81BF7"/>
    <w:rsid w:val="50E9335E"/>
    <w:rsid w:val="51013988"/>
    <w:rsid w:val="51190415"/>
    <w:rsid w:val="513738A4"/>
    <w:rsid w:val="5154538B"/>
    <w:rsid w:val="519C7C5B"/>
    <w:rsid w:val="51D42DB3"/>
    <w:rsid w:val="51D67140"/>
    <w:rsid w:val="51E95069"/>
    <w:rsid w:val="51F73AE5"/>
    <w:rsid w:val="51F85346"/>
    <w:rsid w:val="52264409"/>
    <w:rsid w:val="52815EB4"/>
    <w:rsid w:val="52BC519A"/>
    <w:rsid w:val="52BF4740"/>
    <w:rsid w:val="52C719B0"/>
    <w:rsid w:val="52EE5E34"/>
    <w:rsid w:val="534B63AE"/>
    <w:rsid w:val="53860027"/>
    <w:rsid w:val="53E4448B"/>
    <w:rsid w:val="54A83322"/>
    <w:rsid w:val="54A9021D"/>
    <w:rsid w:val="54C066C6"/>
    <w:rsid w:val="54C80C1B"/>
    <w:rsid w:val="54E7165D"/>
    <w:rsid w:val="55066D76"/>
    <w:rsid w:val="552D710B"/>
    <w:rsid w:val="556A04AF"/>
    <w:rsid w:val="557766E3"/>
    <w:rsid w:val="557B0739"/>
    <w:rsid w:val="558E66C9"/>
    <w:rsid w:val="55A5332F"/>
    <w:rsid w:val="55CC5ACC"/>
    <w:rsid w:val="55E36449"/>
    <w:rsid w:val="55F05BDD"/>
    <w:rsid w:val="56226A5D"/>
    <w:rsid w:val="5630006B"/>
    <w:rsid w:val="566136B8"/>
    <w:rsid w:val="569D7FEE"/>
    <w:rsid w:val="56C52FDC"/>
    <w:rsid w:val="56CE0A80"/>
    <w:rsid w:val="56D5788D"/>
    <w:rsid w:val="56F13E4B"/>
    <w:rsid w:val="57063CE5"/>
    <w:rsid w:val="57193C7A"/>
    <w:rsid w:val="57575FE6"/>
    <w:rsid w:val="57ED30D8"/>
    <w:rsid w:val="581731F5"/>
    <w:rsid w:val="5818649C"/>
    <w:rsid w:val="5875284A"/>
    <w:rsid w:val="587C6933"/>
    <w:rsid w:val="58B24F2D"/>
    <w:rsid w:val="58B6757E"/>
    <w:rsid w:val="59427DB3"/>
    <w:rsid w:val="597E6AEA"/>
    <w:rsid w:val="59DA4DF8"/>
    <w:rsid w:val="5A8848BE"/>
    <w:rsid w:val="5ABB33A6"/>
    <w:rsid w:val="5ACE76BA"/>
    <w:rsid w:val="5AF4242B"/>
    <w:rsid w:val="5B7F07E6"/>
    <w:rsid w:val="5BA65572"/>
    <w:rsid w:val="5BCB1B7A"/>
    <w:rsid w:val="5C080B93"/>
    <w:rsid w:val="5C1D29FC"/>
    <w:rsid w:val="5C395E90"/>
    <w:rsid w:val="5C876A5B"/>
    <w:rsid w:val="5CAE640D"/>
    <w:rsid w:val="5CB62421"/>
    <w:rsid w:val="5CF345FA"/>
    <w:rsid w:val="5CF76710"/>
    <w:rsid w:val="5D100813"/>
    <w:rsid w:val="5D214AD4"/>
    <w:rsid w:val="5D2E6143"/>
    <w:rsid w:val="5D4E5810"/>
    <w:rsid w:val="5D5602F4"/>
    <w:rsid w:val="5D6B0ADC"/>
    <w:rsid w:val="5DDC3049"/>
    <w:rsid w:val="5DE3352B"/>
    <w:rsid w:val="5E2454A6"/>
    <w:rsid w:val="5E424FF2"/>
    <w:rsid w:val="5E463BD8"/>
    <w:rsid w:val="5E58304E"/>
    <w:rsid w:val="5E8C73C5"/>
    <w:rsid w:val="5EF26512"/>
    <w:rsid w:val="5F333DDF"/>
    <w:rsid w:val="5F653280"/>
    <w:rsid w:val="60122100"/>
    <w:rsid w:val="60BF4EDB"/>
    <w:rsid w:val="61667655"/>
    <w:rsid w:val="618A71D9"/>
    <w:rsid w:val="61F5057D"/>
    <w:rsid w:val="620D493E"/>
    <w:rsid w:val="620E31A7"/>
    <w:rsid w:val="62227941"/>
    <w:rsid w:val="622E2FB0"/>
    <w:rsid w:val="627243D7"/>
    <w:rsid w:val="6281362B"/>
    <w:rsid w:val="62BB7314"/>
    <w:rsid w:val="62D073C1"/>
    <w:rsid w:val="633C18D7"/>
    <w:rsid w:val="63646BCD"/>
    <w:rsid w:val="637E0365"/>
    <w:rsid w:val="63F818AF"/>
    <w:rsid w:val="64097F81"/>
    <w:rsid w:val="642928A3"/>
    <w:rsid w:val="643F5712"/>
    <w:rsid w:val="64474946"/>
    <w:rsid w:val="648864C8"/>
    <w:rsid w:val="64AC0F65"/>
    <w:rsid w:val="64AC4D21"/>
    <w:rsid w:val="64DE6188"/>
    <w:rsid w:val="64EA3740"/>
    <w:rsid w:val="65237F12"/>
    <w:rsid w:val="6563017D"/>
    <w:rsid w:val="65A93B6B"/>
    <w:rsid w:val="65F77FAC"/>
    <w:rsid w:val="65FD27F5"/>
    <w:rsid w:val="66973754"/>
    <w:rsid w:val="66C24048"/>
    <w:rsid w:val="67205059"/>
    <w:rsid w:val="674F1686"/>
    <w:rsid w:val="675871CF"/>
    <w:rsid w:val="67A86DEF"/>
    <w:rsid w:val="67BF3F06"/>
    <w:rsid w:val="67C77E13"/>
    <w:rsid w:val="67D7611B"/>
    <w:rsid w:val="67DF2B40"/>
    <w:rsid w:val="67E44C51"/>
    <w:rsid w:val="687F52E8"/>
    <w:rsid w:val="68822D00"/>
    <w:rsid w:val="689E6E93"/>
    <w:rsid w:val="68C04240"/>
    <w:rsid w:val="68DA3F8D"/>
    <w:rsid w:val="68FA3F01"/>
    <w:rsid w:val="693442D1"/>
    <w:rsid w:val="695A7DFF"/>
    <w:rsid w:val="6A010AF2"/>
    <w:rsid w:val="6A311016"/>
    <w:rsid w:val="6A705A68"/>
    <w:rsid w:val="6AB662D5"/>
    <w:rsid w:val="6AC87B09"/>
    <w:rsid w:val="6B080012"/>
    <w:rsid w:val="6B6A57BF"/>
    <w:rsid w:val="6B9078C4"/>
    <w:rsid w:val="6BAB28CC"/>
    <w:rsid w:val="6BC327F3"/>
    <w:rsid w:val="6C3124B6"/>
    <w:rsid w:val="6C9E6F7E"/>
    <w:rsid w:val="6CFC400F"/>
    <w:rsid w:val="6D313AF2"/>
    <w:rsid w:val="6D680F11"/>
    <w:rsid w:val="6D9B6FED"/>
    <w:rsid w:val="6DAB31AB"/>
    <w:rsid w:val="6DD17321"/>
    <w:rsid w:val="6DD55516"/>
    <w:rsid w:val="6E642ECA"/>
    <w:rsid w:val="6E981498"/>
    <w:rsid w:val="6EDD44D5"/>
    <w:rsid w:val="6EE53D65"/>
    <w:rsid w:val="6F0462AF"/>
    <w:rsid w:val="6F5B536E"/>
    <w:rsid w:val="6F6C5A34"/>
    <w:rsid w:val="6F862021"/>
    <w:rsid w:val="6FDB67F5"/>
    <w:rsid w:val="6FEB7F4E"/>
    <w:rsid w:val="701B7A5A"/>
    <w:rsid w:val="70710D73"/>
    <w:rsid w:val="7075449C"/>
    <w:rsid w:val="7093328D"/>
    <w:rsid w:val="70B94757"/>
    <w:rsid w:val="70C75B3B"/>
    <w:rsid w:val="70CF457E"/>
    <w:rsid w:val="71493E4B"/>
    <w:rsid w:val="722A7E86"/>
    <w:rsid w:val="723356D8"/>
    <w:rsid w:val="723B1117"/>
    <w:rsid w:val="724F76A0"/>
    <w:rsid w:val="726208DF"/>
    <w:rsid w:val="727B04D4"/>
    <w:rsid w:val="727B4099"/>
    <w:rsid w:val="72A94047"/>
    <w:rsid w:val="730B3575"/>
    <w:rsid w:val="73734FD6"/>
    <w:rsid w:val="73A83D47"/>
    <w:rsid w:val="73AF252F"/>
    <w:rsid w:val="73EE04C5"/>
    <w:rsid w:val="740E4978"/>
    <w:rsid w:val="745844E5"/>
    <w:rsid w:val="74694643"/>
    <w:rsid w:val="74CE1CE7"/>
    <w:rsid w:val="750D3F7B"/>
    <w:rsid w:val="75420951"/>
    <w:rsid w:val="754F755D"/>
    <w:rsid w:val="756A2C5F"/>
    <w:rsid w:val="7597752C"/>
    <w:rsid w:val="75A603BA"/>
    <w:rsid w:val="75EB1E45"/>
    <w:rsid w:val="75FC1264"/>
    <w:rsid w:val="761722E7"/>
    <w:rsid w:val="762557EB"/>
    <w:rsid w:val="764175EF"/>
    <w:rsid w:val="765D4A66"/>
    <w:rsid w:val="7666128B"/>
    <w:rsid w:val="766A38A7"/>
    <w:rsid w:val="766B234E"/>
    <w:rsid w:val="76784A7A"/>
    <w:rsid w:val="76A30D0B"/>
    <w:rsid w:val="76BE27F8"/>
    <w:rsid w:val="76BF2164"/>
    <w:rsid w:val="76C020B2"/>
    <w:rsid w:val="76FE5C18"/>
    <w:rsid w:val="7703408C"/>
    <w:rsid w:val="77090983"/>
    <w:rsid w:val="7715289A"/>
    <w:rsid w:val="77397399"/>
    <w:rsid w:val="77426719"/>
    <w:rsid w:val="775341E3"/>
    <w:rsid w:val="775B20A7"/>
    <w:rsid w:val="7789074F"/>
    <w:rsid w:val="77AB5374"/>
    <w:rsid w:val="77B72B1A"/>
    <w:rsid w:val="780B47A1"/>
    <w:rsid w:val="783953F6"/>
    <w:rsid w:val="78855B94"/>
    <w:rsid w:val="788C2A25"/>
    <w:rsid w:val="78A55C9A"/>
    <w:rsid w:val="78CB1A27"/>
    <w:rsid w:val="78F146F6"/>
    <w:rsid w:val="793C1D1A"/>
    <w:rsid w:val="797A57B3"/>
    <w:rsid w:val="79904108"/>
    <w:rsid w:val="79B96D27"/>
    <w:rsid w:val="79DD780C"/>
    <w:rsid w:val="79F345E9"/>
    <w:rsid w:val="79F56A7E"/>
    <w:rsid w:val="7A331A23"/>
    <w:rsid w:val="7A4E22EF"/>
    <w:rsid w:val="7A962995"/>
    <w:rsid w:val="7AD91DD2"/>
    <w:rsid w:val="7ADD7AFB"/>
    <w:rsid w:val="7ADF56A9"/>
    <w:rsid w:val="7B3967A5"/>
    <w:rsid w:val="7B3F2806"/>
    <w:rsid w:val="7B8D1DF0"/>
    <w:rsid w:val="7B930120"/>
    <w:rsid w:val="7C750E75"/>
    <w:rsid w:val="7CA41621"/>
    <w:rsid w:val="7CD64B89"/>
    <w:rsid w:val="7CFD1F85"/>
    <w:rsid w:val="7D1136F7"/>
    <w:rsid w:val="7D851B58"/>
    <w:rsid w:val="7DCD0FCE"/>
    <w:rsid w:val="7E2010C6"/>
    <w:rsid w:val="7E4F352C"/>
    <w:rsid w:val="7E8C467E"/>
    <w:rsid w:val="7EC54DBD"/>
    <w:rsid w:val="7EC93871"/>
    <w:rsid w:val="7F097EC6"/>
    <w:rsid w:val="7F2C2FB4"/>
    <w:rsid w:val="7F4935EE"/>
    <w:rsid w:val="7F551A8E"/>
    <w:rsid w:val="7F67411D"/>
    <w:rsid w:val="7F6F60AC"/>
    <w:rsid w:val="7FBE23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4"/>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rPr>
      <w:rFonts w:ascii="Times New Roman" w:hAnsi="Times New Roman" w:cs="Times New Roman"/>
      <w:sz w:val="28"/>
    </w:rPr>
  </w:style>
  <w:style w:type="paragraph" w:styleId="3">
    <w:name w:val="Body Text Indent"/>
    <w:basedOn w:val="1"/>
    <w:link w:val="17"/>
    <w:qFormat/>
    <w:uiPriority w:val="0"/>
    <w:pPr>
      <w:spacing w:line="200" w:lineRule="atLeast"/>
      <w:ind w:firstLine="301"/>
    </w:pPr>
    <w:rPr>
      <w:rFonts w:hAnsi="Courier New" w:cs="Times New Roman"/>
      <w:spacing w:val="-4"/>
      <w:sz w:val="18"/>
      <w:szCs w:val="20"/>
    </w:rPr>
  </w:style>
  <w:style w:type="paragraph" w:styleId="4">
    <w:name w:val="Plain Text"/>
    <w:basedOn w:val="1"/>
    <w:link w:val="24"/>
    <w:qFormat/>
    <w:uiPriority w:val="99"/>
    <w:pPr>
      <w:spacing w:before="156" w:beforeLines="50" w:after="156" w:afterLines="50" w:line="400" w:lineRule="atLeast"/>
    </w:pPr>
    <w:rPr>
      <w:rFonts w:hAnsi="Courier New" w:eastAsiaTheme="minorEastAsia" w:cstheme="minorBidi"/>
    </w:rPr>
  </w:style>
  <w:style w:type="paragraph" w:styleId="5">
    <w:name w:val="Balloon Text"/>
    <w:basedOn w:val="1"/>
    <w:link w:val="15"/>
    <w:qFormat/>
    <w:uiPriority w:val="0"/>
    <w:rPr>
      <w:sz w:val="18"/>
      <w:szCs w:val="18"/>
    </w:rPr>
  </w:style>
  <w:style w:type="paragraph" w:styleId="6">
    <w:name w:val="footer"/>
    <w:basedOn w:val="1"/>
    <w:link w:val="22"/>
    <w:qFormat/>
    <w:uiPriority w:val="99"/>
    <w:pPr>
      <w:tabs>
        <w:tab w:val="center" w:pos="4153"/>
        <w:tab w:val="right" w:pos="8306"/>
      </w:tabs>
      <w:snapToGrid w:val="0"/>
      <w:jc w:val="left"/>
    </w:pPr>
    <w:rPr>
      <w:sz w:val="18"/>
    </w:rPr>
  </w:style>
  <w:style w:type="paragraph" w:styleId="7">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Normal (Web)"/>
    <w:basedOn w:val="1"/>
    <w:unhideWhenUsed/>
    <w:uiPriority w:val="99"/>
    <w:pPr>
      <w:widowControl/>
      <w:spacing w:before="100" w:beforeAutospacing="1" w:after="100" w:afterAutospacing="1"/>
      <w:jc w:val="left"/>
    </w:pPr>
    <w:rPr>
      <w:kern w:val="0"/>
    </w:rPr>
  </w:style>
  <w:style w:type="paragraph" w:styleId="9">
    <w:name w:val="annotation subject"/>
    <w:basedOn w:val="2"/>
    <w:next w:val="2"/>
    <w:link w:val="25"/>
    <w:semiHidden/>
    <w:unhideWhenUsed/>
    <w:qFormat/>
    <w:uiPriority w:val="0"/>
    <w:rPr>
      <w:rFonts w:ascii="宋体" w:hAnsi="宋体" w:cs="宋体"/>
      <w:b/>
      <w:bCs/>
      <w:sz w:val="24"/>
    </w:rPr>
  </w:style>
  <w:style w:type="table" w:styleId="11">
    <w:name w:val="Table Grid"/>
    <w:basedOn w:val="1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000FF"/>
      <w:u w:val="single"/>
    </w:rPr>
  </w:style>
  <w:style w:type="character" w:styleId="14">
    <w:name w:val="annotation reference"/>
    <w:unhideWhenUsed/>
    <w:qFormat/>
    <w:uiPriority w:val="99"/>
    <w:rPr>
      <w:sz w:val="21"/>
      <w:szCs w:val="21"/>
    </w:rPr>
  </w:style>
  <w:style w:type="character" w:customStyle="1" w:styleId="15">
    <w:name w:val="批注框文本 字符"/>
    <w:basedOn w:val="12"/>
    <w:link w:val="5"/>
    <w:qFormat/>
    <w:uiPriority w:val="0"/>
    <w:rPr>
      <w:rFonts w:ascii="宋体" w:hAnsi="宋体" w:cs="宋体"/>
      <w:kern w:val="2"/>
      <w:sz w:val="18"/>
      <w:szCs w:val="18"/>
    </w:rPr>
  </w:style>
  <w:style w:type="character" w:customStyle="1" w:styleId="16">
    <w:name w:val="批注文字 字符"/>
    <w:basedOn w:val="12"/>
    <w:link w:val="2"/>
    <w:qFormat/>
    <w:uiPriority w:val="99"/>
    <w:rPr>
      <w:kern w:val="2"/>
      <w:sz w:val="28"/>
      <w:szCs w:val="24"/>
    </w:rPr>
  </w:style>
  <w:style w:type="character" w:customStyle="1" w:styleId="17">
    <w:name w:val="正文文本缩进 字符1"/>
    <w:link w:val="3"/>
    <w:qFormat/>
    <w:uiPriority w:val="0"/>
    <w:rPr>
      <w:rFonts w:ascii="宋体" w:hAnsi="Courier New"/>
      <w:spacing w:val="-4"/>
      <w:kern w:val="2"/>
      <w:sz w:val="18"/>
    </w:rPr>
  </w:style>
  <w:style w:type="character" w:customStyle="1" w:styleId="18">
    <w:name w:val="正文文本缩进 字符"/>
    <w:basedOn w:val="12"/>
    <w:qFormat/>
    <w:uiPriority w:val="0"/>
    <w:rPr>
      <w:rFonts w:ascii="宋体" w:hAnsi="宋体" w:cs="宋体"/>
      <w:kern w:val="2"/>
      <w:sz w:val="24"/>
      <w:szCs w:val="24"/>
    </w:rPr>
  </w:style>
  <w:style w:type="character" w:customStyle="1" w:styleId="19">
    <w:name w:val="正文文本缩进 字符2"/>
    <w:qFormat/>
    <w:uiPriority w:val="0"/>
    <w:rPr>
      <w:rFonts w:ascii="宋体" w:hAnsi="Courier New"/>
      <w:spacing w:val="-4"/>
      <w:kern w:val="2"/>
      <w:sz w:val="18"/>
    </w:rPr>
  </w:style>
  <w:style w:type="character" w:customStyle="1" w:styleId="20">
    <w:name w:val="未处理的提及1"/>
    <w:basedOn w:val="12"/>
    <w:semiHidden/>
    <w:unhideWhenUsed/>
    <w:qFormat/>
    <w:uiPriority w:val="99"/>
    <w:rPr>
      <w:color w:val="605E5C"/>
      <w:shd w:val="clear" w:color="auto" w:fill="E1DFDD"/>
    </w:rPr>
  </w:style>
  <w:style w:type="paragraph" w:styleId="21">
    <w:name w:val="List Paragraph"/>
    <w:basedOn w:val="1"/>
    <w:qFormat/>
    <w:uiPriority w:val="99"/>
    <w:pPr>
      <w:ind w:firstLine="420" w:firstLineChars="200"/>
    </w:pPr>
  </w:style>
  <w:style w:type="character" w:customStyle="1" w:styleId="22">
    <w:name w:val="页脚 字符"/>
    <w:basedOn w:val="12"/>
    <w:link w:val="6"/>
    <w:qFormat/>
    <w:uiPriority w:val="99"/>
    <w:rPr>
      <w:rFonts w:ascii="宋体" w:hAnsi="宋体" w:cs="宋体"/>
      <w:kern w:val="2"/>
      <w:sz w:val="18"/>
      <w:szCs w:val="24"/>
    </w:rPr>
  </w:style>
  <w:style w:type="character" w:customStyle="1" w:styleId="23">
    <w:name w:val="纯文本 字符"/>
    <w:basedOn w:val="12"/>
    <w:qFormat/>
    <w:uiPriority w:val="0"/>
    <w:rPr>
      <w:rFonts w:hAnsi="Courier New" w:cs="Courier New" w:asciiTheme="minorEastAsia" w:eastAsiaTheme="minorEastAsia"/>
      <w:kern w:val="2"/>
      <w:sz w:val="24"/>
      <w:szCs w:val="24"/>
    </w:rPr>
  </w:style>
  <w:style w:type="character" w:customStyle="1" w:styleId="24">
    <w:name w:val="纯文本 字符1"/>
    <w:link w:val="4"/>
    <w:qFormat/>
    <w:uiPriority w:val="99"/>
    <w:rPr>
      <w:rFonts w:ascii="宋体" w:hAnsi="Courier New" w:eastAsiaTheme="minorEastAsia" w:cstheme="minorBidi"/>
      <w:kern w:val="2"/>
      <w:sz w:val="24"/>
      <w:szCs w:val="24"/>
    </w:rPr>
  </w:style>
  <w:style w:type="character" w:customStyle="1" w:styleId="25">
    <w:name w:val="批注主题 字符"/>
    <w:basedOn w:val="16"/>
    <w:link w:val="9"/>
    <w:semiHidden/>
    <w:qFormat/>
    <w:uiPriority w:val="0"/>
    <w:rPr>
      <w:rFonts w:ascii="宋体" w:hAnsi="宋体" w:cs="宋体"/>
      <w:b/>
      <w:bCs/>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DBF0B1-8684-426B-8874-D7489FE4D516}">
  <ds:schemaRefs/>
</ds:datastoreItem>
</file>

<file path=docProps/app.xml><?xml version="1.0" encoding="utf-8"?>
<Properties xmlns="http://schemas.openxmlformats.org/officeDocument/2006/extended-properties" xmlns:vt="http://schemas.openxmlformats.org/officeDocument/2006/docPropsVTypes">
  <Template>Normal</Template>
  <Pages>46</Pages>
  <Words>24904</Words>
  <Characters>26431</Characters>
  <Lines>1</Lines>
  <Paragraphs>1</Paragraphs>
  <TotalTime>42</TotalTime>
  <ScaleCrop>false</ScaleCrop>
  <LinksUpToDate>false</LinksUpToDate>
  <CharactersWithSpaces>27395</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2020-03-27T07:28:00Z</dcterms:created>
  <dc:creator>Administrator</dc:creator>
  <cp:lastModifiedBy>浙江求是招标代理有限公司</cp:lastModifiedBy>
  <cp:lastPrinted>2020-04-01T05:56:00Z</cp:lastPrinted>
  <dcterms:modified xsi:type="dcterms:W3CDTF">2022-05-23T07:52:45Z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1FEA08D6CC1646EA9AB55F3690B74F08</vt:lpwstr>
  </property>
</Properties>
</file>