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5985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701CE20D">
            <w:pPr>
              <w:autoSpaceDE w:val="0"/>
              <w:autoSpaceDN w:val="0"/>
              <w:adjustRightInd w:val="0"/>
              <w:spacing w:line="360" w:lineRule="auto"/>
              <w:rPr>
                <w:rFonts w:ascii="宋体" w:hAnsi="宋体" w:cs="宋体"/>
                <w:color w:val="000000"/>
                <w:szCs w:val="21"/>
              </w:rPr>
            </w:pPr>
            <w:r>
              <w:rPr>
                <w:rFonts w:hint="eastAsia" w:hAnsi="宋体" w:cs="宋体"/>
                <w:color w:val="000000"/>
              </w:rPr>
              <w:t>一、工程概</w:t>
            </w:r>
            <w:r>
              <w:rPr>
                <w:rFonts w:hint="eastAsia" w:ascii="宋体" w:hAnsi="宋体" w:cs="宋体"/>
                <w:color w:val="000000"/>
                <w:szCs w:val="21"/>
              </w:rPr>
              <w:t>况：</w:t>
            </w:r>
            <w:r>
              <w:rPr>
                <w:rFonts w:hint="eastAsia" w:hAnsi="宋体" w:cs="宋体"/>
                <w:color w:val="000000"/>
              </w:rPr>
              <w:t>杭州电子科技大学下沙校区玻璃温室与塑料养护大棚迁建工程</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原玻璃温室和塑料养护大棚拆除，迁建玻璃温室等建筑与安装工程，建筑面积约1040平方米。</w:t>
            </w:r>
            <w:r>
              <w:rPr>
                <w:rFonts w:hint="eastAsia" w:cs="宋体" w:asciiTheme="majorEastAsia" w:hAnsiTheme="majorEastAsia" w:eastAsiaTheme="majorEastAsia"/>
                <w:color w:val="000000"/>
              </w:rPr>
              <w:t>具体内容和工程做法详见施工图及设计说明。</w:t>
            </w:r>
          </w:p>
          <w:p w14:paraId="20F02722">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二、工程招标范围：根据业主提供的图纸确</w:t>
            </w:r>
            <w:r>
              <w:rPr>
                <w:rFonts w:hint="eastAsia" w:cs="宋体"/>
                <w:color w:val="000000"/>
              </w:rPr>
              <w:t>定的范围。</w:t>
            </w:r>
          </w:p>
          <w:p w14:paraId="46BBB8C3">
            <w:pPr>
              <w:autoSpaceDE w:val="0"/>
              <w:autoSpaceDN w:val="0"/>
              <w:adjustRightInd w:val="0"/>
              <w:spacing w:line="360" w:lineRule="auto"/>
              <w:rPr>
                <w:rFonts w:hAnsi="宋体" w:cs="宋体"/>
                <w:color w:val="000000"/>
              </w:rPr>
            </w:pPr>
            <w:r>
              <w:rPr>
                <w:rFonts w:hint="eastAsia" w:hAnsi="宋体" w:cs="宋体"/>
                <w:color w:val="000000"/>
              </w:rPr>
              <w:t>三、编制依据：</w:t>
            </w:r>
          </w:p>
          <w:p w14:paraId="2C6E162F">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512D06EE">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1B01779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4B41A8D1">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67380D4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605F648C">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．《关于印发建设工程工程量计算规范（2013）浙江省补充规定的通知》（浙建站计﹝2013﹞63号）；</w:t>
            </w:r>
          </w:p>
          <w:p w14:paraId="11A134E1">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3398D36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．《浙江省建设工程计价规则》（2018版）；</w:t>
            </w:r>
          </w:p>
          <w:p w14:paraId="46F19B8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9.《关于增值税调整后我省建设工程计价依据增值税税率及有关计价调整的通知》（浙建建发[2019]92号 ）；</w:t>
            </w:r>
          </w:p>
          <w:p w14:paraId="747BB9D7">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杭州市城乡建设委员会关于推进杭州市建筑施工领域安全生产责任保险工作的通知》（杭建工发[2021]384号）、《关于明确杭州市建筑施工领域安全生产责任保险费用计取的通知》（杭建招标造价中心[2021]84号）；</w:t>
            </w:r>
          </w:p>
          <w:p w14:paraId="18535CED">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11.《省建设厅关于调整建筑工程安全文明施工费的通知》（浙建建发[2022]37号）；</w:t>
            </w:r>
          </w:p>
          <w:p w14:paraId="5684E4A2">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12.关于贯彻《省建设厅关于调整建筑工程安全文明施工费的通知》的通知（杭建市发[2022]54号）；</w:t>
            </w:r>
          </w:p>
          <w:p w14:paraId="0B884EC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．省、市建设行政主管部门以及工程造价管理机构颁发的相关计价办法和计价规定；</w:t>
            </w:r>
          </w:p>
          <w:p w14:paraId="0F4A87A3">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．其他与工程项目有关的规范、标准和技术资料；</w:t>
            </w:r>
          </w:p>
          <w:p w14:paraId="3C9AFBB0">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．施工现场实际情况、工程特点、常规施工方案；</w:t>
            </w:r>
          </w:p>
          <w:p w14:paraId="20D341B0">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．业主提供的设计图纸。</w:t>
            </w:r>
          </w:p>
          <w:p w14:paraId="6C592207">
            <w:pPr>
              <w:pStyle w:val="3"/>
              <w:tabs>
                <w:tab w:val="left" w:pos="3060"/>
              </w:tabs>
              <w:spacing w:line="360" w:lineRule="auto"/>
              <w:ind w:firstLine="1"/>
              <w:rPr>
                <w:rFonts w:hAnsi="宋体" w:cs="宋体"/>
                <w:color w:val="000000"/>
              </w:rPr>
            </w:pPr>
            <w:r>
              <w:rPr>
                <w:rFonts w:hint="eastAsia" w:hAnsi="宋体" w:cs="宋体"/>
                <w:color w:val="000000"/>
              </w:rPr>
              <w:t>四、报价要求：</w:t>
            </w:r>
          </w:p>
          <w:p w14:paraId="11EE1258">
            <w:pPr>
              <w:pStyle w:val="3"/>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35E77704">
            <w:pPr>
              <w:pStyle w:val="3"/>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65446DE8">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rPr>
              <w:t>3．工程量清单中本合同工程的每一个细目，都需填入单价；对于没有填入单价或总额价的细目，其费用</w:t>
            </w:r>
            <w:r>
              <w:rPr>
                <w:rFonts w:hint="eastAsia" w:hAnsi="宋体" w:cs="宋体"/>
                <w:color w:val="000000"/>
                <w:highlight w:val="none"/>
              </w:rPr>
              <w:t>应视为包括在工作量清单的其他单价或总额价中，承包人必须按监理工程师指令完成工程量清单中未填入单价或总额价的工程细目，但不能得到结算与支付；</w:t>
            </w:r>
          </w:p>
          <w:p w14:paraId="554A1B83">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3268A072">
            <w:pPr>
              <w:pStyle w:val="3"/>
              <w:tabs>
                <w:tab w:val="left" w:pos="3330"/>
              </w:tabs>
              <w:spacing w:line="360" w:lineRule="auto"/>
              <w:ind w:firstLine="420" w:firstLineChars="200"/>
              <w:rPr>
                <w:rFonts w:hAnsi="宋体" w:cs="宋体"/>
                <w:color w:val="000000"/>
                <w:highlight w:val="none"/>
              </w:rPr>
            </w:pPr>
            <w:r>
              <w:rPr>
                <w:rFonts w:hint="eastAsia" w:cs="宋体" w:asciiTheme="majorEastAsia" w:hAnsiTheme="majorEastAsia" w:eastAsiaTheme="majorEastAsia"/>
                <w:color w:val="000000"/>
                <w:szCs w:val="21"/>
                <w:highlight w:val="none"/>
                <w:lang w:val="en-US" w:eastAsia="zh-CN"/>
              </w:rPr>
              <w:t>房屋建筑与</w:t>
            </w:r>
            <w:r>
              <w:rPr>
                <w:rFonts w:hint="eastAsia" w:cs="宋体" w:asciiTheme="majorEastAsia" w:hAnsiTheme="majorEastAsia" w:eastAsiaTheme="majorEastAsia"/>
                <w:color w:val="000000"/>
                <w:szCs w:val="21"/>
                <w:highlight w:val="none"/>
              </w:rPr>
              <w:t>装饰工程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9.86</w:t>
            </w:r>
            <w:r>
              <w:rPr>
                <w:rFonts w:hint="eastAsia" w:hAnsi="宋体" w:cs="宋体"/>
                <w:color w:val="000000"/>
                <w:highlight w:val="none"/>
              </w:rPr>
              <w:t>%；</w:t>
            </w:r>
          </w:p>
          <w:p w14:paraId="002CCDF4">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69B2B6E2">
            <w:pPr>
              <w:pStyle w:val="3"/>
              <w:tabs>
                <w:tab w:val="left" w:pos="3330"/>
              </w:tabs>
              <w:spacing w:line="360" w:lineRule="auto"/>
              <w:ind w:firstLine="420" w:firstLineChars="200"/>
              <w:rPr>
                <w:rFonts w:hAnsi="宋体" w:cs="宋体"/>
                <w:color w:val="000000"/>
                <w:highlight w:val="none"/>
              </w:rPr>
            </w:pPr>
            <w:r>
              <w:rPr>
                <w:rFonts w:hint="eastAsia" w:cs="宋体" w:asciiTheme="majorEastAsia" w:hAnsiTheme="majorEastAsia" w:eastAsiaTheme="majorEastAsia"/>
                <w:color w:val="000000"/>
                <w:szCs w:val="21"/>
                <w:highlight w:val="none"/>
                <w:lang w:val="en-US" w:eastAsia="zh-CN"/>
              </w:rPr>
              <w:t>房屋建筑与</w:t>
            </w:r>
            <w:r>
              <w:rPr>
                <w:rFonts w:hint="eastAsia" w:cs="宋体" w:asciiTheme="majorEastAsia" w:hAnsiTheme="majorEastAsia" w:eastAsiaTheme="majorEastAsia"/>
                <w:color w:val="000000"/>
                <w:szCs w:val="21"/>
                <w:highlight w:val="none"/>
              </w:rPr>
              <w:t>装饰工程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7.74</w:t>
            </w:r>
            <w:r>
              <w:rPr>
                <w:rFonts w:hint="eastAsia" w:hAnsi="宋体" w:cs="宋体"/>
                <w:color w:val="000000"/>
                <w:highlight w:val="none"/>
              </w:rPr>
              <w:t>%；</w:t>
            </w:r>
          </w:p>
          <w:p w14:paraId="36FE2471">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3A09243C">
            <w:pPr>
              <w:pStyle w:val="3"/>
              <w:tabs>
                <w:tab w:val="left" w:pos="3330"/>
              </w:tabs>
              <w:spacing w:line="360" w:lineRule="auto"/>
              <w:ind w:firstLine="420" w:firstLineChars="200"/>
              <w:rPr>
                <w:rFonts w:hint="eastAsia" w:hAnsi="宋体" w:eastAsia="宋体" w:cs="宋体"/>
                <w:color w:val="000000"/>
                <w:highlight w:val="none"/>
                <w:lang w:eastAsia="zh-CN"/>
              </w:rPr>
            </w:pPr>
            <w:r>
              <w:rPr>
                <w:rFonts w:hint="eastAsia" w:cs="宋体" w:asciiTheme="majorEastAsia" w:hAnsiTheme="majorEastAsia" w:eastAsiaTheme="majorEastAsia"/>
                <w:color w:val="000000"/>
                <w:szCs w:val="21"/>
                <w:highlight w:val="none"/>
                <w:lang w:val="en-US" w:eastAsia="zh-CN"/>
              </w:rPr>
              <w:t>房屋建筑与</w:t>
            </w:r>
            <w:r>
              <w:rPr>
                <w:rFonts w:hint="eastAsia" w:cs="宋体" w:asciiTheme="majorEastAsia" w:hAnsiTheme="majorEastAsia" w:eastAsiaTheme="majorEastAsia"/>
                <w:color w:val="000000"/>
                <w:szCs w:val="21"/>
                <w:highlight w:val="none"/>
              </w:rPr>
              <w:t>装饰工程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机械费”，最低费率为：2.</w:t>
            </w:r>
            <w:r>
              <w:rPr>
                <w:rFonts w:hint="eastAsia" w:hAnsi="宋体" w:cs="宋体"/>
                <w:color w:val="000000"/>
                <w:highlight w:val="none"/>
                <w:lang w:val="en-US" w:eastAsia="zh-CN"/>
              </w:rPr>
              <w:t>49</w:t>
            </w:r>
            <w:r>
              <w:rPr>
                <w:rFonts w:hint="eastAsia" w:hAnsi="宋体" w:cs="宋体"/>
                <w:color w:val="000000"/>
                <w:highlight w:val="none"/>
              </w:rPr>
              <w:t>%</w:t>
            </w:r>
            <w:r>
              <w:rPr>
                <w:rFonts w:hint="eastAsia" w:hAnsi="宋体" w:cs="宋体"/>
                <w:color w:val="000000"/>
                <w:highlight w:val="none"/>
                <w:lang w:eastAsia="zh-CN"/>
              </w:rPr>
              <w:t>；</w:t>
            </w:r>
          </w:p>
          <w:p w14:paraId="6E2C78CD">
            <w:pPr>
              <w:pStyle w:val="3"/>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5413D4E5">
            <w:pPr>
              <w:pStyle w:val="3"/>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14:paraId="6E0B07C5">
            <w:pPr>
              <w:keepNext w:val="0"/>
              <w:keepLines w:val="0"/>
              <w:pageBreakBefore w:val="0"/>
              <w:widowControl w:val="0"/>
              <w:numPr>
                <w:ilvl w:val="0"/>
                <w:numId w:val="0"/>
              </w:numPr>
              <w:kinsoku/>
              <w:wordWrap/>
              <w:overflowPunct/>
              <w:topLinePunct/>
              <w:autoSpaceDE/>
              <w:autoSpaceDN/>
              <w:bidi w:val="0"/>
              <w:adjustRightInd/>
              <w:snapToGrid/>
              <w:spacing w:line="360" w:lineRule="auto"/>
              <w:ind w:firstLine="420" w:firstLineChars="200"/>
              <w:jc w:val="left"/>
              <w:textAlignment w:val="auto"/>
              <w:rPr>
                <w:rFonts w:hint="eastAsia" w:hAnsi="宋体"/>
              </w:rPr>
            </w:pPr>
            <w:r>
              <w:rPr>
                <w:rFonts w:hint="eastAsia" w:hAnsi="宋体"/>
                <w:lang w:val="en-US" w:eastAsia="zh-CN"/>
              </w:rPr>
              <w:t>1、</w:t>
            </w:r>
            <w:r>
              <w:rPr>
                <w:rFonts w:hint="eastAsia" w:hAnsi="宋体"/>
                <w:lang w:eastAsia="zh-CN"/>
              </w:rPr>
              <w:t>根据设计图纸及建设单位的要求，本清单的编制范围为：主体钢结构及水电安装工程。卫生间装饰不计，只计砂浆墙面，地面铺装不计入</w:t>
            </w:r>
            <w:r>
              <w:rPr>
                <w:rFonts w:hint="eastAsia" w:hAnsi="宋体"/>
              </w:rPr>
              <w:t>；</w:t>
            </w:r>
          </w:p>
          <w:p w14:paraId="4C18881B">
            <w:pPr>
              <w:keepNext w:val="0"/>
              <w:keepLines w:val="0"/>
              <w:pageBreakBefore w:val="0"/>
              <w:widowControl w:val="0"/>
              <w:numPr>
                <w:ilvl w:val="0"/>
                <w:numId w:val="0"/>
              </w:numPr>
              <w:kinsoku/>
              <w:wordWrap/>
              <w:overflowPunct/>
              <w:topLinePunct/>
              <w:autoSpaceDE/>
              <w:autoSpaceDN/>
              <w:bidi w:val="0"/>
              <w:adjustRightInd/>
              <w:snapToGrid/>
              <w:spacing w:line="360" w:lineRule="auto"/>
              <w:ind w:firstLine="420" w:firstLineChars="200"/>
              <w:jc w:val="left"/>
              <w:textAlignment w:val="auto"/>
              <w:rPr>
                <w:rFonts w:hint="eastAsia" w:asciiTheme="majorEastAsia" w:hAnsiTheme="majorEastAsia" w:eastAsiaTheme="majorEastAsia"/>
                <w:highlight w:val="none"/>
              </w:rPr>
            </w:pPr>
            <w:r>
              <w:rPr>
                <w:rFonts w:hint="eastAsia" w:hAnsi="宋体"/>
                <w:lang w:val="en-US" w:eastAsia="zh-CN"/>
              </w:rPr>
              <w:t>2、室外工程只计化粪池、雨水井、及排水管，排水管预留5米。</w:t>
            </w:r>
          </w:p>
          <w:p w14:paraId="0EA388DC">
            <w:pPr>
              <w:pStyle w:val="3"/>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14:paraId="3B3D776B">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258BA81">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14:paraId="3FDC6AE7">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14:paraId="72BB88FD">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14:paraId="5B55B3FC">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408618A2">
            <w:pPr>
              <w:pStyle w:val="3"/>
              <w:spacing w:line="360" w:lineRule="auto"/>
              <w:rPr>
                <w:rFonts w:hint="eastAsia" w:hAnsi="宋体" w:cs="宋体"/>
                <w:color w:val="000000"/>
                <w:lang w:val="en-US" w:eastAsia="zh-CN"/>
              </w:rPr>
            </w:pPr>
            <w:r>
              <w:rPr>
                <w:rFonts w:hint="eastAsia" w:hAnsi="宋体" w:cs="宋体"/>
                <w:color w:val="000000"/>
                <w:lang w:val="en-US" w:eastAsia="zh-CN"/>
              </w:rPr>
              <w:t>七、其他说明：</w:t>
            </w:r>
          </w:p>
          <w:p w14:paraId="7A6DCF68">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5EAC5EB6">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289E3F7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77FA802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1555FDD1">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15BB39F7">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77E25F6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2075CAAE">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7667E77E">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368C9CD3">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78415DCB">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6C34D891">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7E5FC6CF">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02289ECC">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180C362D">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37D368C3">
            <w:pPr>
              <w:pStyle w:val="3"/>
              <w:spacing w:line="360" w:lineRule="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bookmarkStart w:id="0" w:name="_GoBack"/>
            <w:bookmarkEnd w:id="0"/>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7C0AB047">
            <w:pPr>
              <w:spacing w:line="360" w:lineRule="auto"/>
              <w:jc w:val="center"/>
              <w:rPr>
                <w:rFonts w:hint="eastAsia" w:ascii="宋体" w:hAnsi="宋体" w:eastAsia="宋体" w:cs="宋体"/>
                <w:kern w:val="1"/>
                <w:sz w:val="21"/>
                <w:szCs w:val="21"/>
              </w:rPr>
            </w:pPr>
            <w:r>
              <w:rPr>
                <w:rFonts w:hint="eastAsia" w:ascii="宋体" w:hAnsi="宋体" w:eastAsia="宋体" w:cs="宋体"/>
                <w:kern w:val="1"/>
                <w:sz w:val="21"/>
                <w:szCs w:val="21"/>
              </w:rPr>
              <w:t>招标人推荐材料、设备品牌一览表</w:t>
            </w:r>
          </w:p>
          <w:tbl>
            <w:tblPr>
              <w:tblStyle w:val="7"/>
              <w:tblW w:w="0" w:type="auto"/>
              <w:jc w:val="center"/>
              <w:tblLayout w:type="autofit"/>
              <w:tblCellMar>
                <w:top w:w="0" w:type="dxa"/>
                <w:left w:w="108" w:type="dxa"/>
                <w:bottom w:w="0" w:type="dxa"/>
                <w:right w:w="108" w:type="dxa"/>
              </w:tblCellMar>
            </w:tblPr>
            <w:tblGrid>
              <w:gridCol w:w="678"/>
              <w:gridCol w:w="2268"/>
              <w:gridCol w:w="2637"/>
              <w:gridCol w:w="1470"/>
              <w:gridCol w:w="1200"/>
            </w:tblGrid>
            <w:tr w14:paraId="6168DC29">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5AC4920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0B38A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77BBA5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79AD7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D17C6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37DC9280">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1E728">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ECD8C6B">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293F631">
                  <w:pPr>
                    <w:jc w:val="center"/>
                    <w:rPr>
                      <w:rFonts w:hint="eastAsia" w:ascii="宋体" w:hAnsi="宋体" w:eastAsia="宋体" w:cs="宋体"/>
                      <w:sz w:val="21"/>
                      <w:szCs w:val="21"/>
                    </w:rPr>
                  </w:pPr>
                  <w:r>
                    <w:rPr>
                      <w:rFonts w:hint="eastAsia" w:ascii="宋体" w:hAnsi="宋体" w:eastAsia="宋体" w:cs="宋体"/>
                      <w:sz w:val="21"/>
                      <w:szCs w:val="21"/>
                    </w:rPr>
                    <w:t>立邦、多乐士、华润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E47F78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BCC8C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EA9D7BC">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982296">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74E1D04">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5664BE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南玻、台玻、旗滨</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1EA9A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B91E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3A8CB00">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F5E4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018F4D4">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5B19EDA">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12ABEF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EFFABD">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FC9F7C1">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B5CA3">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B1864F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330496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7382FC4">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2D17D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3DC4E25">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3DE7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3BF9752">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C93F2F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84F1BC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2101B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66C5E39">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33D9D">
                  <w:pPr>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65D8B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AE70CA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5F6111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71A115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7664298D">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0104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79B04A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给排水管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630B78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伟星、中财、保利</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11EAF0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687EE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7F5BFB02">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8C30D">
                  <w:pPr>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9A43F">
                  <w:pPr>
                    <w:jc w:val="center"/>
                    <w:rPr>
                      <w:rFonts w:hint="default" w:ascii="宋体" w:hAnsi="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F825415">
                  <w:pPr>
                    <w:jc w:val="center"/>
                    <w:rPr>
                      <w:rFonts w:hint="default" w:ascii="宋体" w:hAnsi="宋体" w:cs="宋体"/>
                      <w:sz w:val="21"/>
                      <w:szCs w:val="21"/>
                      <w:lang w:val="en-US" w:eastAsia="zh-CN"/>
                    </w:rPr>
                  </w:pPr>
                  <w:r>
                    <w:rPr>
                      <w:rFonts w:hint="eastAsia" w:ascii="宋体" w:hAnsi="宋体" w:cs="宋体"/>
                      <w:sz w:val="21"/>
                      <w:szCs w:val="21"/>
                      <w:lang w:val="en-US" w:eastAsia="zh-CN"/>
                    </w:rPr>
                    <w:t>伟星、中财、联塑</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1B43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234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70FAC378">
            <w:pPr>
              <w:pStyle w:val="3"/>
              <w:spacing w:line="360" w:lineRule="auto"/>
              <w:rPr>
                <w:rFonts w:hint="eastAsia" w:ascii="宋体" w:hAnsi="宋体" w:eastAsia="宋体" w:cs="宋体"/>
                <w:color w:val="000000"/>
                <w:lang w:val="zh-CN" w:eastAsia="zh-CN"/>
              </w:rPr>
            </w:pPr>
            <w:r>
              <w:rPr>
                <w:rFonts w:hint="eastAsia" w:ascii="宋体" w:hAnsi="宋体" w:eastAsia="宋体" w:cs="宋体"/>
                <w:kern w:val="1"/>
                <w:sz w:val="21"/>
                <w:szCs w:val="21"/>
              </w:rPr>
              <w:t>注意：涂料、油漆要达到环保E1级标准。</w:t>
            </w:r>
            <w:r>
              <w:rPr>
                <w:rFonts w:hint="eastAsia" w:ascii="宋体" w:hAnsi="宋体" w:eastAsia="宋体" w:cs="宋体"/>
                <w:kern w:val="0"/>
                <w:sz w:val="21"/>
                <w:szCs w:val="21"/>
                <w:lang w:val="zh-CN"/>
              </w:rPr>
              <w:t xml:space="preserve"> </w:t>
            </w:r>
          </w:p>
        </w:tc>
      </w:tr>
    </w:tbl>
    <w:p w14:paraId="381CF963">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F3E06">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2C0739D">
                          <w:pPr>
                            <w:pStyle w:val="3"/>
                            <w:tabs>
                              <w:tab w:val="left" w:pos="0"/>
                            </w:tabs>
                            <w:jc w:val="center"/>
                            <w:rPr>
                              <w:b/>
                              <w:sz w:val="48"/>
                              <w:szCs w:val="48"/>
                            </w:rPr>
                          </w:pPr>
                          <w:r>
                            <w:rPr>
                              <w:rFonts w:hint="eastAsia"/>
                              <w:b/>
                              <w:sz w:val="48"/>
                              <w:szCs w:val="48"/>
                            </w:rPr>
                            <w:t>工程量清单编制总说明</w:t>
                          </w:r>
                        </w:p>
                        <w:p w14:paraId="7ED16D37">
                          <w:pPr>
                            <w:jc w:val="left"/>
                            <w:rPr>
                              <w:rFonts w:asciiTheme="minorEastAsia" w:hAnsiTheme="minorEastAsia" w:eastAsiaTheme="minorEastAsia" w:cstheme="minorEastAsia"/>
                              <w:szCs w:val="21"/>
                            </w:rPr>
                          </w:pPr>
                          <w:r>
                            <w:rPr>
                              <w:rFonts w:hint="eastAsia"/>
                              <w:sz w:val="21"/>
                              <w:szCs w:val="21"/>
                            </w:rPr>
                            <w:t xml:space="preserve">工程名称: </w:t>
                          </w:r>
                          <w:r>
                            <w:rPr>
                              <w:rFonts w:hint="eastAsia" w:hAnsi="宋体" w:cs="宋体"/>
                              <w:color w:val="000000"/>
                              <w:sz w:val="21"/>
                              <w:szCs w:val="21"/>
                            </w:rPr>
                            <w:t>杭州电子科技大学下沙校区玻璃温室与塑料养护大棚迁建工程</w:t>
                          </w:r>
                          <w:r>
                            <w:rPr>
                              <w:rFonts w:ascii="宋体" w:hAnsi="宋体" w:cs="宋体"/>
                              <w:color w:val="000000"/>
                              <w:sz w:val="21"/>
                              <w:szCs w:val="21"/>
                            </w:rPr>
                            <w:t xml:space="preserve">  </w:t>
                          </w:r>
                          <w:r>
                            <w:rPr>
                              <w:rFonts w:hint="eastAsia"/>
                              <w:sz w:val="21"/>
                              <w:szCs w:val="21"/>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en-US" w:eastAsia="zh-CN"/>
                            </w:rPr>
                            <w:t>页</w:t>
                          </w:r>
                        </w:p>
                        <w:p w14:paraId="63664671"/>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02C0739D">
                    <w:pPr>
                      <w:pStyle w:val="3"/>
                      <w:tabs>
                        <w:tab w:val="left" w:pos="0"/>
                      </w:tabs>
                      <w:jc w:val="center"/>
                      <w:rPr>
                        <w:b/>
                        <w:sz w:val="48"/>
                        <w:szCs w:val="48"/>
                      </w:rPr>
                    </w:pPr>
                    <w:r>
                      <w:rPr>
                        <w:rFonts w:hint="eastAsia"/>
                        <w:b/>
                        <w:sz w:val="48"/>
                        <w:szCs w:val="48"/>
                      </w:rPr>
                      <w:t>工程量清单编制总说明</w:t>
                    </w:r>
                  </w:p>
                  <w:p w14:paraId="7ED16D37">
                    <w:pPr>
                      <w:jc w:val="left"/>
                      <w:rPr>
                        <w:rFonts w:asciiTheme="minorEastAsia" w:hAnsiTheme="minorEastAsia" w:eastAsiaTheme="minorEastAsia" w:cstheme="minorEastAsia"/>
                        <w:szCs w:val="21"/>
                      </w:rPr>
                    </w:pPr>
                    <w:r>
                      <w:rPr>
                        <w:rFonts w:hint="eastAsia"/>
                        <w:sz w:val="21"/>
                        <w:szCs w:val="21"/>
                      </w:rPr>
                      <w:t xml:space="preserve">工程名称: </w:t>
                    </w:r>
                    <w:r>
                      <w:rPr>
                        <w:rFonts w:hint="eastAsia" w:hAnsi="宋体" w:cs="宋体"/>
                        <w:color w:val="000000"/>
                        <w:sz w:val="21"/>
                        <w:szCs w:val="21"/>
                      </w:rPr>
                      <w:t>杭州电子科技大学下沙校区玻璃温室与塑料养护大棚迁建工程</w:t>
                    </w:r>
                    <w:r>
                      <w:rPr>
                        <w:rFonts w:ascii="宋体" w:hAnsi="宋体" w:cs="宋体"/>
                        <w:color w:val="000000"/>
                        <w:sz w:val="21"/>
                        <w:szCs w:val="21"/>
                      </w:rPr>
                      <w:t xml:space="preserve">  </w:t>
                    </w:r>
                    <w:r>
                      <w:rPr>
                        <w:rFonts w:hint="eastAsia"/>
                        <w:sz w:val="21"/>
                        <w:szCs w:val="21"/>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en-US" w:eastAsia="zh-CN"/>
                      </w:rPr>
                      <w:t>页</w:t>
                    </w:r>
                  </w:p>
                  <w:p w14:paraId="63664671"/>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3D01"/>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B464036"/>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3C25C20"/>
    <w:rsid w:val="644A7BC0"/>
    <w:rsid w:val="65614110"/>
    <w:rsid w:val="6563635E"/>
    <w:rsid w:val="68352A03"/>
    <w:rsid w:val="6B1D0764"/>
    <w:rsid w:val="6C264CF2"/>
    <w:rsid w:val="6D07065E"/>
    <w:rsid w:val="6F07626B"/>
    <w:rsid w:val="717F3467"/>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3082</Words>
  <Characters>3278</Characters>
  <Lines>13</Lines>
  <Paragraphs>3</Paragraphs>
  <TotalTime>1</TotalTime>
  <ScaleCrop>false</ScaleCrop>
  <LinksUpToDate>false</LinksUpToDate>
  <CharactersWithSpaces>3290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anker。</cp:lastModifiedBy>
  <cp:lastPrinted>2021-03-25T11:59:00Z</cp:lastPrinted>
  <dcterms:modified xsi:type="dcterms:W3CDTF">2025-07-30T07:34:11Z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eyJoZGlkIjoiNDhmMzcwOTczMTU1NjAyMmFlNDY0NzUzZWY4NTdlNjgiLCJ1c2VySWQiOiIyNTk1MjI0NDcifQ==</vt:lpwstr>
  </property>
</Properties>
</file>