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楷体" w:hAnsi="楷体" w:eastAsia="楷体" w:cs="Times New Roman"/>
          <w:b/>
          <w:color w:val="auto"/>
          <w:spacing w:val="-6"/>
          <w:sz w:val="44"/>
          <w:szCs w:val="44"/>
          <w:highlight w:val="none"/>
        </w:rPr>
      </w:pPr>
    </w:p>
    <w:p>
      <w:pPr>
        <w:spacing w:line="360" w:lineRule="auto"/>
        <w:rPr>
          <w:rFonts w:ascii="楷体" w:hAnsi="楷体" w:eastAsia="楷体" w:cs="Times New Roman"/>
          <w:b/>
          <w:color w:val="auto"/>
          <w:spacing w:val="-6"/>
          <w:sz w:val="44"/>
          <w:szCs w:val="44"/>
          <w:highlight w:val="none"/>
        </w:rPr>
      </w:pP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浙江求是招标代理有限公司关于</w:t>
      </w:r>
    </w:p>
    <w:p>
      <w:pPr>
        <w:spacing w:line="360"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spacing w:line="360"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等离子清洗仪等一批设备</w:t>
      </w:r>
    </w:p>
    <w:p>
      <w:pPr>
        <w:spacing w:line="360" w:lineRule="auto"/>
        <w:jc w:val="center"/>
        <w:rPr>
          <w:rFonts w:ascii="楷体" w:hAnsi="楷体" w:eastAsia="楷体" w:cs="Times New Roman"/>
          <w:b/>
          <w:color w:val="auto"/>
          <w:sz w:val="72"/>
          <w:szCs w:val="72"/>
          <w:highlight w:val="none"/>
        </w:rPr>
      </w:pPr>
    </w:p>
    <w:p>
      <w:pPr>
        <w:spacing w:line="360"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spacing w:line="360"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spacing w:line="360" w:lineRule="auto"/>
        <w:jc w:val="center"/>
        <w:rPr>
          <w:rFonts w:ascii="楷体" w:hAnsi="楷体" w:eastAsia="楷体" w:cs="Times New Roman"/>
          <w:color w:val="auto"/>
          <w:sz w:val="44"/>
          <w:szCs w:val="44"/>
          <w:highlight w:val="none"/>
        </w:rPr>
      </w:pP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等离子清洗仪等一批设备</w:t>
      </w: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QSZB-Z(H)-B21362(GK)</w:t>
      </w: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spacing w:line="360"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[2021]63549号-001、[2021]63550号-001、[2021]63550号-002、[2021]63550号-003、[2021]65151号-001、[2021]65160号、[2021]65160号-001、[2021]65160号-002、[2021]65202号、[2021]65202号-001、[2021]65331号-001、[2021]65331号-002</w:t>
      </w:r>
    </w:p>
    <w:p>
      <w:pPr>
        <w:spacing w:line="360" w:lineRule="auto"/>
        <w:rPr>
          <w:rFonts w:ascii="宋体" w:hAnsi="宋体" w:eastAsia="宋体" w:cs="Times New Roman"/>
          <w:b/>
          <w:color w:val="auto"/>
          <w:szCs w:val="21"/>
          <w:highlight w:val="none"/>
        </w:rPr>
      </w:pPr>
    </w:p>
    <w:p>
      <w:pPr>
        <w:rPr>
          <w:rFonts w:ascii="宋体" w:hAnsi="宋体" w:eastAsia="宋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spacing w:line="480" w:lineRule="auto"/>
        <w:rPr>
          <w:rFonts w:ascii="宋体" w:hAnsi="宋体" w:eastAsia="宋体" w:cs="Times New Roman"/>
          <w:b/>
          <w:color w:val="auto"/>
          <w:szCs w:val="21"/>
          <w:highlight w:val="none"/>
        </w:rPr>
      </w:pPr>
    </w:p>
    <w:p>
      <w:pPr>
        <w:spacing w:line="480"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评标办法及评分标准</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jc w:val="left"/>
        <w:rPr>
          <w:rFonts w:ascii="宋体" w:hAnsi="宋体" w:eastAsia="宋体" w:cs="Times New Roman"/>
          <w:color w:val="auto"/>
          <w:szCs w:val="21"/>
          <w:highlight w:val="none"/>
        </w:rPr>
      </w:pPr>
    </w:p>
    <w:p>
      <w:pPr>
        <w:widowControl/>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bookmarkStart w:id="0" w:name="_Toc35393621"/>
      <w:bookmarkStart w:id="1" w:name="_Toc35393790"/>
      <w:bookmarkStart w:id="2" w:name="_Toc28359079"/>
      <w:bookmarkStart w:id="3" w:name="_Toc28359002"/>
      <w:bookmarkStart w:id="4" w:name="_Hlk24379207"/>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等离子清洗仪等一批设备</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政府采购云平台（https://login.zcygov.cn）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rPr>
        <w:t>2021年</w:t>
      </w:r>
      <w:r>
        <w:rPr>
          <w:rFonts w:hint="eastAsia" w:ascii="宋体" w:hAnsi="宋体" w:eastAsia="宋体" w:cs="Times New Roman"/>
          <w:b/>
          <w:color w:val="auto"/>
          <w:szCs w:val="21"/>
          <w:highlight w:val="none"/>
          <w:u w:val="single"/>
          <w:lang w:eastAsia="zh-CN"/>
        </w:rPr>
        <w:t>11月12日</w:t>
      </w:r>
      <w:r>
        <w:rPr>
          <w:rFonts w:hint="eastAsia" w:ascii="宋体" w:hAnsi="宋体" w:eastAsia="宋体" w:cs="Times New Roman"/>
          <w:b/>
          <w:color w:val="auto"/>
          <w:szCs w:val="21"/>
          <w:highlight w:val="none"/>
          <w:u w:val="single"/>
          <w:lang w:val="en-US" w:eastAsia="zh-CN"/>
        </w:rPr>
        <w:t>下</w:t>
      </w:r>
      <w:r>
        <w:rPr>
          <w:rFonts w:hint="eastAsia" w:ascii="宋体" w:hAnsi="宋体" w:eastAsia="宋体" w:cs="Times New Roman"/>
          <w:b/>
          <w:color w:val="auto"/>
          <w:szCs w:val="21"/>
          <w:highlight w:val="none"/>
          <w:u w:val="single"/>
        </w:rPr>
        <w:t>午</w:t>
      </w:r>
      <w:r>
        <w:rPr>
          <w:rFonts w:hint="eastAsia" w:ascii="宋体" w:hAnsi="宋体" w:eastAsia="宋体" w:cs="Times New Roman"/>
          <w:b/>
          <w:color w:val="auto"/>
          <w:szCs w:val="21"/>
          <w:highlight w:val="none"/>
          <w:u w:val="single"/>
          <w:lang w:eastAsia="zh-CN"/>
        </w:rPr>
        <w:t>14:00:00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QSZB-Z(H)-B21362(GK)</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等离子清洗仪等一批设备</w:t>
      </w:r>
    </w:p>
    <w:bookmarkEnd w:id="4"/>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.预算金额：585000</w:t>
      </w:r>
      <w:r>
        <w:rPr>
          <w:rFonts w:hint="eastAsia" w:ascii="宋体" w:hAnsi="宋体" w:eastAsia="宋体" w:cs="Times New Roman"/>
          <w:color w:val="auto"/>
          <w:szCs w:val="21"/>
          <w:highlight w:val="none"/>
          <w:lang w:val="en-US" w:eastAsia="zh-CN"/>
        </w:rPr>
        <w:t>5.12</w:t>
      </w:r>
    </w:p>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.最高限价：585</w:t>
      </w:r>
      <w:r>
        <w:rPr>
          <w:rFonts w:hint="eastAsia" w:ascii="宋体" w:hAnsi="宋体" w:eastAsia="宋体" w:cs="Times New Roman"/>
          <w:color w:val="auto"/>
          <w:szCs w:val="21"/>
          <w:highlight w:val="none"/>
          <w:lang w:val="en-US" w:eastAsia="zh-CN"/>
        </w:rPr>
        <w:t>0000</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.合同履行期限：</w:t>
      </w:r>
      <w:r>
        <w:rPr>
          <w:rFonts w:hint="eastAsia" w:ascii="宋体" w:hAnsi="宋体" w:eastAsia="宋体" w:cs="Times New Roman"/>
          <w:color w:val="auto"/>
          <w:szCs w:val="21"/>
          <w:highlight w:val="none"/>
          <w:lang w:val="en-US" w:eastAsia="zh-CN"/>
        </w:rPr>
        <w:t>详见采购文件第二章 采购需求</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.本项目不接受联合体投标。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等离子清洗仪等一批设备</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详见采购文件第二章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部分允许</w:t>
            </w:r>
          </w:p>
        </w:tc>
      </w:tr>
    </w:tbl>
    <w:p>
      <w:pPr>
        <w:adjustRightInd w:val="0"/>
        <w:snapToGrid w:val="0"/>
        <w:spacing w:line="288" w:lineRule="auto"/>
        <w:ind w:firstLine="200"/>
        <w:rPr>
          <w:rFonts w:ascii="宋体" w:hAnsi="宋体" w:eastAsia="宋体" w:cs="宋体"/>
          <w:b/>
          <w:color w:val="auto"/>
          <w:szCs w:val="21"/>
          <w:highlight w:val="none"/>
        </w:rPr>
      </w:pPr>
      <w:bookmarkStart w:id="5" w:name="_Toc35393622"/>
      <w:bookmarkStart w:id="6" w:name="_Toc35393791"/>
      <w:bookmarkStart w:id="7" w:name="_Toc28359003"/>
      <w:bookmarkStart w:id="8" w:name="_Toc28359080"/>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满足《中华人民共和国政府采购法》第二十二条规定，截止投标截止时间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bookmarkEnd w:id="9"/>
    <w:bookmarkEnd w:id="10"/>
    <w:p>
      <w:pPr>
        <w:adjustRightInd w:val="0"/>
        <w:snapToGrid w:val="0"/>
        <w:spacing w:line="288" w:lineRule="auto"/>
        <w:ind w:firstLine="200"/>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时间：2021年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22</w:t>
      </w:r>
      <w:r>
        <w:rPr>
          <w:rFonts w:hint="eastAsia" w:ascii="宋体" w:hAnsi="宋体" w:eastAsia="宋体" w:cs="Times New Roman"/>
          <w:color w:val="auto"/>
          <w:szCs w:val="21"/>
          <w:highlight w:val="none"/>
        </w:rPr>
        <w:t>日至2021年</w:t>
      </w:r>
      <w:r>
        <w:rPr>
          <w:rFonts w:hint="eastAsia" w:ascii="宋体" w:hAnsi="宋体" w:eastAsia="宋体" w:cs="Times New Roman"/>
          <w:color w:val="auto"/>
          <w:szCs w:val="21"/>
          <w:highlight w:val="none"/>
          <w:lang w:eastAsia="zh-CN"/>
        </w:rPr>
        <w:t>11月12日</w:t>
      </w:r>
      <w:r>
        <w:rPr>
          <w:rFonts w:hint="eastAsia" w:ascii="宋体" w:hAnsi="宋体" w:eastAsia="宋体" w:cs="Times New Roman"/>
          <w:color w:val="auto"/>
          <w:szCs w:val="21"/>
          <w:highlight w:val="none"/>
        </w:rPr>
        <w:t>，</w:t>
      </w:r>
      <w:r>
        <w:rPr>
          <w:rFonts w:hint="eastAsia" w:ascii="宋体" w:hAnsi="宋体" w:eastAsia="宋体" w:cs="Times New Roman"/>
          <w:bCs/>
          <w:color w:val="auto"/>
          <w:szCs w:val="21"/>
          <w:highlight w:val="none"/>
        </w:rPr>
        <w:t>上午00:00至12:00，下午12:00至23:59（北京时间，线上获取法定节假日均可，线下获取文件法定节假日除外）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地点（网址）：政府采购云平台（https://login.zcygov.cn）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提交投标文件截止时间：2021年</w:t>
      </w:r>
      <w:r>
        <w:rPr>
          <w:rFonts w:hint="eastAsia" w:ascii="宋体" w:hAnsi="宋体" w:eastAsia="宋体" w:cs="Times New Roman"/>
          <w:bCs/>
          <w:color w:val="auto"/>
          <w:szCs w:val="21"/>
          <w:highlight w:val="none"/>
          <w:lang w:eastAsia="zh-CN"/>
        </w:rPr>
        <w:t>11月12日</w:t>
      </w:r>
      <w:r>
        <w:rPr>
          <w:rFonts w:hint="eastAsia" w:ascii="宋体" w:hAnsi="宋体" w:eastAsia="宋体" w:cs="Times New Roman"/>
          <w:bCs/>
          <w:color w:val="auto"/>
          <w:szCs w:val="21"/>
          <w:highlight w:val="none"/>
        </w:rPr>
        <w:t>上午</w:t>
      </w:r>
      <w:r>
        <w:rPr>
          <w:rFonts w:hint="eastAsia" w:ascii="宋体" w:hAnsi="宋体" w:eastAsia="宋体" w:cs="Times New Roman"/>
          <w:bCs/>
          <w:color w:val="auto"/>
          <w:szCs w:val="21"/>
          <w:highlight w:val="none"/>
          <w:lang w:eastAsia="zh-CN"/>
        </w:rPr>
        <w:t>14:00:00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政府采购云平台（https://login.zcygov.cn）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rPr>
        <w:t>2021年</w:t>
      </w:r>
      <w:r>
        <w:rPr>
          <w:rFonts w:hint="eastAsia" w:ascii="宋体" w:hAnsi="宋体" w:eastAsia="宋体" w:cs="Times New Roman"/>
          <w:bCs/>
          <w:color w:val="auto"/>
          <w:szCs w:val="21"/>
          <w:highlight w:val="none"/>
          <w:lang w:eastAsia="zh-CN"/>
        </w:rPr>
        <w:t>11月12日</w:t>
      </w:r>
      <w:r>
        <w:rPr>
          <w:rFonts w:hint="eastAsia" w:ascii="宋体" w:hAnsi="宋体" w:eastAsia="宋体" w:cs="Times New Roman"/>
          <w:bCs/>
          <w:color w:val="auto"/>
          <w:szCs w:val="21"/>
          <w:highlight w:val="none"/>
        </w:rPr>
        <w:t>上午</w:t>
      </w:r>
      <w:r>
        <w:rPr>
          <w:rFonts w:hint="eastAsia" w:ascii="宋体" w:hAnsi="宋体" w:eastAsia="宋体" w:cs="Times New Roman"/>
          <w:bCs/>
          <w:color w:val="auto"/>
          <w:szCs w:val="21"/>
          <w:highlight w:val="none"/>
          <w:lang w:eastAsia="zh-CN"/>
        </w:rPr>
        <w:t>14:00:00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政府采购云平台（https://login.zcygov.cn）</w:t>
      </w:r>
      <w:bookmarkStart w:id="17" w:name="_Hlk81212131"/>
      <w:r>
        <w:rPr>
          <w:rFonts w:hint="eastAsia" w:ascii="宋体" w:hAnsi="宋体" w:eastAsia="宋体" w:cs="Times New Roman"/>
          <w:color w:val="auto"/>
          <w:szCs w:val="21"/>
          <w:highlight w:val="none"/>
        </w:rPr>
        <w:t>/杭州市西湖区玉古路173号中田大厦11楼（求是招标会议室1）</w:t>
      </w:r>
      <w:bookmarkEnd w:id="17"/>
    </w:p>
    <w:p>
      <w:pPr>
        <w:adjustRightInd w:val="0"/>
        <w:snapToGrid w:val="0"/>
        <w:spacing w:line="288" w:lineRule="auto"/>
        <w:ind w:firstLine="200"/>
        <w:rPr>
          <w:rFonts w:ascii="宋体" w:hAnsi="宋体" w:eastAsia="宋体" w:cs="宋体"/>
          <w:b/>
          <w:color w:val="auto"/>
          <w:szCs w:val="21"/>
          <w:highlight w:val="none"/>
        </w:rPr>
      </w:pPr>
      <w:bookmarkStart w:id="18" w:name="_Toc28359007"/>
      <w:bookmarkStart w:id="19" w:name="_Toc28359084"/>
      <w:bookmarkStart w:id="20" w:name="_Toc35393794"/>
      <w:bookmarkStart w:id="21" w:name="_Toc35393625"/>
      <w:r>
        <w:rPr>
          <w:rFonts w:hint="eastAsia" w:ascii="宋体" w:hAnsi="宋体" w:eastAsia="宋体" w:cs="宋体"/>
          <w:b/>
          <w:color w:val="auto"/>
          <w:szCs w:val="21"/>
          <w:highlight w:val="none"/>
        </w:rPr>
        <w:t>五、公告期限</w:t>
      </w:r>
      <w:bookmarkEnd w:id="18"/>
      <w:bookmarkEnd w:id="19"/>
      <w:bookmarkEnd w:id="20"/>
      <w:bookmarkEnd w:id="21"/>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ind w:firstLine="211" w:firstLineChars="100"/>
        <w:rPr>
          <w:rFonts w:ascii="宋体" w:hAnsi="宋体" w:eastAsia="宋体" w:cs="宋体"/>
          <w:b/>
          <w:color w:val="auto"/>
          <w:szCs w:val="21"/>
          <w:highlight w:val="none"/>
        </w:rPr>
      </w:pPr>
      <w:bookmarkStart w:id="22" w:name="_Toc35393626"/>
      <w:bookmarkStart w:id="23" w:name="_Toc35393795"/>
      <w:r>
        <w:rPr>
          <w:rFonts w:hint="eastAsia" w:ascii="宋体" w:hAnsi="宋体" w:eastAsia="宋体" w:cs="宋体"/>
          <w:b/>
          <w:color w:val="auto"/>
          <w:szCs w:val="21"/>
          <w:highlight w:val="none"/>
        </w:rPr>
        <w:t>六、其他补充事宜</w:t>
      </w:r>
      <w:bookmarkEnd w:id="22"/>
      <w:bookmarkEnd w:id="23"/>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质疑和投诉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投标人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质疑函范本、投诉书范本请到浙江政府采购网下载专区下载。</w:t>
      </w:r>
    </w:p>
    <w:p>
      <w:pPr>
        <w:adjustRightInd w:val="0"/>
        <w:snapToGrid w:val="0"/>
        <w:spacing w:line="288" w:lineRule="auto"/>
        <w:ind w:firstLine="422" w:firstLineChars="200"/>
        <w:rPr>
          <w:rFonts w:ascii="宋体" w:hAnsi="宋体" w:eastAsia="宋体" w:cs="Times New Roman"/>
          <w:b/>
          <w:bCs/>
          <w:color w:val="auto"/>
          <w:szCs w:val="21"/>
          <w:highlight w:val="none"/>
        </w:rPr>
      </w:pPr>
      <w:bookmarkStart w:id="24" w:name="_Hlk72498000"/>
      <w:r>
        <w:rPr>
          <w:rFonts w:hint="eastAsia" w:ascii="宋体" w:hAnsi="宋体" w:eastAsia="宋体" w:cs="Times New Roman"/>
          <w:b/>
          <w:bCs/>
          <w:color w:val="auto"/>
          <w:szCs w:val="21"/>
          <w:highlight w:val="none"/>
        </w:rPr>
        <w:t>政采云电子交易系统咨询</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若对项目采购电子交易系统操作有疑问，可登录政采云（</w:t>
      </w:r>
      <w:r>
        <w:rPr>
          <w:rFonts w:ascii="宋体" w:hAnsi="宋体" w:eastAsia="宋体" w:cs="Times New Roman"/>
          <w:color w:val="auto"/>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CA问题联系电话（人工）：汇信CA 400-888-4636；天谷CA 400-087-8198。</w:t>
      </w:r>
      <w:bookmarkEnd w:id="24"/>
    </w:p>
    <w:p>
      <w:pPr>
        <w:adjustRightInd w:val="0"/>
        <w:snapToGrid w:val="0"/>
        <w:spacing w:line="288" w:lineRule="auto"/>
        <w:ind w:firstLine="200"/>
        <w:rPr>
          <w:rFonts w:ascii="宋体" w:hAnsi="宋体" w:eastAsia="宋体" w:cs="Times New Roman"/>
          <w:b/>
          <w:color w:val="auto"/>
          <w:szCs w:val="21"/>
          <w:highlight w:val="none"/>
        </w:rPr>
      </w:pPr>
      <w:bookmarkStart w:id="25" w:name="_Toc35393796"/>
      <w:bookmarkStart w:id="26" w:name="_Toc28359085"/>
      <w:bookmarkStart w:id="27" w:name="_Toc28359008"/>
      <w:bookmarkStart w:id="28" w:name="_Toc35393627"/>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5"/>
      <w:bookmarkEnd w:id="26"/>
      <w:bookmarkEnd w:id="27"/>
      <w:bookmarkEnd w:id="28"/>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地址：浙江省杭州市钱塘区白杨街道2号大街1158号</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采购人联系人：崔老师</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采购人联系方式：0571-86878697</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张</w:t>
      </w:r>
      <w:r>
        <w:rPr>
          <w:rFonts w:hint="eastAsia" w:ascii="宋体" w:hAnsi="宋体" w:eastAsia="宋体" w:cs="Times New Roman"/>
          <w:color w:val="auto"/>
          <w:szCs w:val="21"/>
          <w:highlight w:val="none"/>
        </w:rPr>
        <w:t>老师</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项目联系方式（询问）：18801130719</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283" w:firstLineChars="135"/>
        <w:rPr>
          <w:rFonts w:hint="eastAsia"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地址：杭州市西湖区玉古路173号中田大厦11楼</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pPr>
        <w:adjustRightInd w:val="0"/>
        <w:snapToGrid w:val="0"/>
        <w:spacing w:line="288" w:lineRule="auto"/>
        <w:ind w:firstLine="283" w:firstLineChars="135"/>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质疑联系人：余水星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地址：杭州市环城西路37号</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联系人：倪文良、吴聪瑜</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监督投诉电话：0571-87057615、87058489</w:t>
      </w:r>
    </w:p>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29" w:name="_Hlk45005599"/>
            <w:r>
              <w:rPr>
                <w:rFonts w:hint="eastAsia" w:ascii="宋体" w:hAnsi="宋体" w:eastAsia="宋体" w:cs="宋体"/>
                <w:b/>
                <w:bCs/>
                <w:color w:val="auto"/>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部分</w:t>
            </w:r>
            <w:r>
              <w:rPr>
                <w:rFonts w:hint="eastAsia" w:ascii="宋体" w:hAnsi="宋体" w:eastAsia="宋体" w:cs="宋体"/>
                <w:color w:val="auto"/>
                <w:szCs w:val="21"/>
                <w:highlight w:val="none"/>
              </w:rPr>
              <w:t>允许采购进口产品</w:t>
            </w:r>
          </w:p>
        </w:tc>
      </w:tr>
      <w:bookmarkEnd w:id="29"/>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4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7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0" w:name="_Hlk45005608"/>
            <w:r>
              <w:rPr>
                <w:rFonts w:hint="eastAsia" w:ascii="宋体" w:hAnsi="宋体" w:eastAsia="宋体" w:cs="Times New Roman"/>
                <w:b/>
                <w:color w:val="auto"/>
                <w:spacing w:val="-6"/>
                <w:sz w:val="21"/>
                <w:szCs w:val="21"/>
                <w:highlight w:val="none"/>
              </w:rPr>
              <w:t>▲履约保证金</w:t>
            </w:r>
          </w:p>
        </w:tc>
        <w:tc>
          <w:tcPr>
            <w:tcW w:w="779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1.合同签订后一周内，</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向采购人提交合同总价5%的履约保证金，履约保证金在质保期内无质量问题和维护问题，质保期满后，于一周内退还（不计息）；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发票开票信息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抬头：杭州电子科技大学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▲付款方式</w:t>
            </w:r>
          </w:p>
        </w:tc>
        <w:tc>
          <w:tcPr>
            <w:tcW w:w="77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1.国产产品支付方式：合同签订并且中标人已提交履约保证金后，5个工作日内由采购人向中标人支付至货物总价的100%。</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2.进口产品支付方式：对外合同一经生效，采购人凭借外贸代理公司开具的100%收款收据向外贸代理公司支付合同总价的100%。</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注：中标人需提供增值税专用发票，开票信息如下：</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抬头：杭州电子科技大学</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税号：12330000470009026T</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地址：杭州市下沙高教园区杭州电子科技大学</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电话：0571-86915020</w:t>
            </w:r>
          </w:p>
          <w:p>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jc w:val="left"/>
              <w:rPr>
                <w:rFonts w:hint="default" w:ascii="宋体" w:hAnsi="宋体" w:eastAsia="宋体" w:cs="Arial"/>
                <w:color w:val="auto"/>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bookmarkEnd w:id="30"/>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等离子清洗仪</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合同签订</w:t>
            </w:r>
            <w:r>
              <w:rPr>
                <w:rFonts w:hint="eastAsia" w:ascii="宋体" w:hAnsi="宋体" w:eastAsia="宋体" w:cs="宋体"/>
                <w:color w:val="auto"/>
                <w:szCs w:val="21"/>
                <w:highlight w:val="none"/>
                <w:lang w:val="en-US" w:eastAsia="zh-CN"/>
              </w:rPr>
              <w:t>之日起120</w:t>
            </w:r>
            <w:r>
              <w:rPr>
                <w:rFonts w:hint="eastAsia" w:ascii="宋体" w:hAnsi="宋体" w:eastAsia="宋体" w:cs="宋体"/>
                <w:color w:val="auto"/>
                <w:szCs w:val="21"/>
                <w:highlight w:val="none"/>
              </w:rPr>
              <w:t>日内</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高低温三维介电强度测试工作站</w:t>
            </w:r>
            <w:r>
              <w:rPr>
                <w:rFonts w:hint="eastAsia" w:ascii="宋体" w:hAnsi="宋体" w:eastAsia="宋体" w:cs="宋体"/>
                <w:color w:val="auto"/>
                <w:szCs w:val="21"/>
                <w:highlight w:val="none"/>
                <w:lang w:eastAsia="zh-CN"/>
              </w:rPr>
              <w:t>：合同签订之日起</w:t>
            </w:r>
            <w:r>
              <w:rPr>
                <w:rFonts w:hint="eastAsia" w:ascii="宋体" w:hAnsi="宋体" w:eastAsia="宋体" w:cs="宋体"/>
                <w:color w:val="auto"/>
                <w:szCs w:val="21"/>
                <w:highlight w:val="none"/>
                <w:lang w:val="en-US" w:eastAsia="zh-CN"/>
              </w:rPr>
              <w:t>90</w:t>
            </w:r>
            <w:r>
              <w:rPr>
                <w:rFonts w:hint="eastAsia" w:ascii="宋体" w:hAnsi="宋体" w:eastAsia="宋体" w:cs="宋体"/>
                <w:color w:val="auto"/>
                <w:szCs w:val="21"/>
                <w:highlight w:val="none"/>
                <w:lang w:eastAsia="zh-CN"/>
              </w:rPr>
              <w:t>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计算模拟系统</w:t>
            </w:r>
            <w:r>
              <w:rPr>
                <w:rFonts w:hint="eastAsia" w:ascii="宋体" w:hAnsi="宋体" w:eastAsia="宋体" w:cs="宋体"/>
                <w:color w:val="auto"/>
                <w:szCs w:val="21"/>
                <w:highlight w:val="none"/>
                <w:lang w:eastAsia="zh-CN"/>
              </w:rPr>
              <w:t>：合同签订之日起</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0日内；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磁滞回线测试系统</w:t>
            </w:r>
            <w:r>
              <w:rPr>
                <w:rFonts w:hint="eastAsia" w:ascii="宋体" w:hAnsi="宋体" w:eastAsia="宋体" w:cs="宋体"/>
                <w:color w:val="auto"/>
                <w:szCs w:val="21"/>
                <w:highlight w:val="none"/>
                <w:lang w:eastAsia="zh-CN"/>
              </w:rPr>
              <w:t>：合同签订之日起1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0日内；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透射电镜双倾加热样品杆</w:t>
            </w:r>
            <w:r>
              <w:rPr>
                <w:rFonts w:hint="eastAsia" w:ascii="宋体" w:hAnsi="宋体" w:eastAsia="宋体" w:cs="宋体"/>
                <w:color w:val="auto"/>
                <w:szCs w:val="21"/>
                <w:highlight w:val="none"/>
                <w:lang w:eastAsia="zh-CN"/>
              </w:rPr>
              <w:t>：合同签订之日起1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0日内；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台阶仪</w:t>
            </w:r>
            <w:r>
              <w:rPr>
                <w:rFonts w:hint="eastAsia" w:ascii="宋体" w:hAnsi="宋体" w:eastAsia="宋体" w:cs="宋体"/>
                <w:color w:val="auto"/>
                <w:szCs w:val="21"/>
                <w:highlight w:val="none"/>
                <w:lang w:eastAsia="zh-CN"/>
              </w:rPr>
              <w:t>：合同签订之日起90日内；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旋转圆盘圆环电极：合同签订之日起30日内；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永磁超高温磁性测量仪：合同签订之日起90日内。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1.等离子清洗仪：</w:t>
            </w:r>
            <w:r>
              <w:rPr>
                <w:rFonts w:hint="eastAsia" w:ascii="宋体" w:hAnsi="宋体" w:eastAsia="宋体" w:cs="宋体"/>
                <w:color w:val="auto"/>
                <w:szCs w:val="21"/>
                <w:highlight w:val="none"/>
                <w:lang w:val="en-US" w:eastAsia="zh-CN"/>
              </w:rPr>
              <w:t>自验收合格之日起一年</w:t>
            </w:r>
            <w:r>
              <w:rPr>
                <w:rFonts w:hint="eastAsia" w:ascii="宋体" w:hAnsi="宋体" w:eastAsia="宋体" w:cs="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2.高低温三维介电强度测试工作站：自验收合格之日起一年</w:t>
            </w:r>
            <w:r>
              <w:rPr>
                <w:rFonts w:hint="eastAsia" w:ascii="宋体" w:hAnsi="宋体" w:eastAsia="宋体" w:cs="宋体"/>
                <w:color w:val="auto"/>
                <w:szCs w:val="21"/>
                <w:highlight w:val="none"/>
                <w:lang w:eastAsia="zh-CN"/>
              </w:rPr>
              <w:t>（测试系统），自验收合格之日起</w:t>
            </w: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lang w:eastAsia="zh-CN"/>
              </w:rPr>
              <w:t>年（控制软件），自验收合格之日起</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lang w:eastAsia="zh-CN"/>
              </w:rPr>
              <w:t>年（电感电容电阻测量计）</w:t>
            </w:r>
            <w:r>
              <w:rPr>
                <w:rFonts w:hint="eastAsia" w:ascii="宋体" w:hAnsi="宋体" w:eastAsia="宋体" w:cs="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3.计算模拟系统：自验收合格之日起</w:t>
            </w: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年；</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4.磁滞回线测试系统：自验收合格之日起一年；</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5.透射电镜双倾加热样品杆：自验收合格之日起一年；</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6.台阶仪：自验收合格之日起一年；</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7.旋转圆盘圆环电极：自验收合格之日起一年；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8.永磁超高温磁性测量仪：自验收合格之日起</w:t>
            </w: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w:t>
            </w:r>
            <w:r>
              <w:rPr>
                <w:rFonts w:hint="eastAsia" w:ascii="宋体" w:hAnsi="宋体" w:eastAsia="宋体" w:cs="宋体"/>
                <w:color w:val="auto"/>
                <w:szCs w:val="21"/>
                <w:highlight w:val="none"/>
                <w:u w:val="single"/>
                <w:lang w:val="en-US" w:eastAsia="zh-CN"/>
              </w:rPr>
              <w:t>12</w:t>
            </w:r>
            <w:r>
              <w:rPr>
                <w:rFonts w:hint="eastAsia" w:ascii="宋体" w:hAnsi="宋体" w:eastAsia="宋体" w:cs="宋体"/>
                <w:color w:val="auto"/>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rPr>
              <w:t>若需上门维修，则在：</w:t>
            </w:r>
            <w:r>
              <w:rPr>
                <w:rFonts w:hint="eastAsia" w:ascii="宋体" w:hAnsi="宋体" w:eastAsia="宋体" w:cs="宋体"/>
                <w:color w:val="auto"/>
                <w:szCs w:val="21"/>
                <w:highlight w:val="none"/>
                <w:u w:val="single"/>
                <w:lang w:val="en-US" w:eastAsia="zh-CN"/>
              </w:rPr>
              <w:t>48</w:t>
            </w:r>
            <w:r>
              <w:rPr>
                <w:rFonts w:hint="eastAsia" w:ascii="宋体" w:hAnsi="宋体" w:eastAsia="宋体" w:cs="宋体"/>
                <w:color w:val="auto"/>
                <w:szCs w:val="21"/>
                <w:highlight w:val="none"/>
                <w:u w:val="single"/>
              </w:rPr>
              <w:t>小时内到达现场并进行维修；</w:t>
            </w:r>
            <w:r>
              <w:rPr>
                <w:rFonts w:hint="eastAsia" w:ascii="宋体" w:hAnsi="宋体" w:eastAsia="宋体" w:cs="宋体"/>
                <w:color w:val="auto"/>
                <w:szCs w:val="21"/>
                <w:highlight w:val="none"/>
                <w:u w:val="single"/>
                <w:lang w:val="en-US" w:eastAsia="zh-CN"/>
              </w:rPr>
              <w:t>72小时内解决故障。</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6</w:t>
            </w:r>
            <w:r>
              <w:rPr>
                <w:rFonts w:hint="eastAsia" w:ascii="宋体" w:hAnsi="宋体" w:eastAsia="宋体" w:cs="宋体"/>
                <w:color w:val="auto"/>
                <w:szCs w:val="21"/>
                <w:highlight w:val="none"/>
              </w:rPr>
              <w:t>.培训：（若需要培训）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上述内容的实现方式、时间、地点、人数应在投标文件中详细说明。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.安装调试：（若需要安装调试）</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r>
              <w:rPr>
                <w:rFonts w:hint="default"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4.1所供货物符合产品标准和及合同的要求；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adjustRightInd w:val="0"/>
        <w:snapToGrid w:val="0"/>
        <w:spacing w:line="288"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1.需实现的功能或者目标：</w:t>
      </w:r>
      <w:r>
        <w:rPr>
          <w:rFonts w:hint="eastAsia" w:ascii="宋体" w:hAnsi="宋体" w:eastAsia="宋体" w:cs="宋体"/>
          <w:b/>
          <w:bCs/>
          <w:color w:val="auto"/>
          <w:szCs w:val="21"/>
          <w:highlight w:val="none"/>
          <w:lang w:val="en-US" w:eastAsia="zh-CN"/>
        </w:rPr>
        <w:t>满足等离子清洗仪等一批设备的使用需求。</w:t>
      </w:r>
    </w:p>
    <w:p>
      <w:pPr>
        <w:adjustRightInd w:val="0"/>
        <w:snapToGrid w:val="0"/>
        <w:spacing w:line="288" w:lineRule="auto"/>
        <w:rPr>
          <w:rFonts w:ascii="宋体" w:hAnsi="宋体" w:eastAsia="宋体" w:cs="Times New Roman"/>
          <w:b/>
          <w:bCs/>
          <w:color w:val="auto"/>
          <w:spacing w:val="-4"/>
          <w:szCs w:val="21"/>
          <w:highlight w:val="none"/>
        </w:rPr>
      </w:pPr>
      <w:r>
        <w:rPr>
          <w:rFonts w:hint="eastAsia" w:ascii="宋体" w:hAnsi="宋体" w:eastAsia="宋体" w:cs="Times New Roman"/>
          <w:b/>
          <w:bCs/>
          <w:color w:val="auto"/>
          <w:spacing w:val="-4"/>
          <w:szCs w:val="21"/>
          <w:highlight w:val="none"/>
        </w:rPr>
        <w:t>2</w:t>
      </w:r>
      <w:r>
        <w:rPr>
          <w:rFonts w:ascii="宋体" w:hAnsi="宋体" w:eastAsia="宋体" w:cs="Times New Roman"/>
          <w:b/>
          <w:bCs/>
          <w:color w:val="auto"/>
          <w:spacing w:val="-4"/>
          <w:szCs w:val="21"/>
          <w:highlight w:val="none"/>
        </w:rPr>
        <w:t>.</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2006"/>
        <w:gridCol w:w="658"/>
        <w:gridCol w:w="742"/>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等离子清洗仪</w:t>
            </w:r>
          </w:p>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（允许进口）</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（核心产品）</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1.工作条件</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电力供应：220V（±10%），50Hz，1φ</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工作温度：15℃-25℃</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工作湿度：</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60%</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2.技术要求</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2.1 用途：用于去除样品、样品杆及电镜光阑等各类零部件上的污染，防止碳沉积以降低图像分辨率及对样品微区成分分析造成误判</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采用ICP诱导方式（(13.56MHz)）产生等离子体，同时通过配备的Downstream区域能够去除等离子体中的离子/电子成分，不产生溅射损伤和热效应对样品的破坏，采用Ar/O2模式即可清洗碳膜；</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 等离子体能量：＜12eV；</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▲2.4 真空系统：配备无油机械泵加</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80L/s分子泵，真空度优于1X10-7mabr；</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重度污染样品2min内可完成清洗；</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2.6 采用全自动控制，可自动完成样品清洗；</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2.7 多气路装置，可使用清洗气体：Ar/O2/H2/N2/空气等各类气体，同时配备三通阀一个；</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▲2.8 配备透射电镜样品杆存储架，可同时存储≥5根各类透射电镜样品杆，且每根样品杆可独立控制真空；</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配置要求</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等离子清洗仪主机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1台</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透射电镜样品杆转接头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1个</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样品杆存储架（可同时存储5根各种类型样品杆，且能够独立控制真空）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1套</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气体三通阀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1个</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高低温三维介电强度测试工作站</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不</w:t>
            </w:r>
            <w:r>
              <w:rPr>
                <w:rFonts w:hint="eastAsia" w:ascii="宋体" w:hAnsi="宋体" w:eastAsia="宋体" w:cs="宋体"/>
                <w:b/>
                <w:bCs/>
                <w:color w:val="auto"/>
                <w:szCs w:val="21"/>
                <w:highlight w:val="none"/>
              </w:rPr>
              <w:t>允许进口）</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系统配置：</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 xml:space="preserve">1 </w:t>
            </w:r>
            <w:r>
              <w:rPr>
                <w:rFonts w:hint="eastAsia" w:ascii="宋体" w:hAnsi="宋体" w:eastAsia="宋体" w:cs="宋体"/>
                <w:color w:val="auto"/>
                <w:szCs w:val="21"/>
                <w:highlight w:val="none"/>
              </w:rPr>
              <w:t>测试样品附近安装热电偶，配备220V线电压；</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 </w:t>
            </w:r>
            <w:r>
              <w:rPr>
                <w:rFonts w:hint="eastAsia" w:ascii="宋体" w:hAnsi="宋体" w:eastAsia="宋体" w:cs="宋体"/>
                <w:color w:val="auto"/>
                <w:szCs w:val="21"/>
                <w:highlight w:val="none"/>
              </w:rPr>
              <w:t>高温样品炉具有升降功能，炉子上部封顶；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1.3 配备</w:t>
            </w:r>
            <w:r>
              <w:rPr>
                <w:rFonts w:hint="eastAsia" w:ascii="宋体" w:hAnsi="宋体" w:eastAsia="宋体" w:cs="宋体"/>
                <w:color w:val="auto"/>
                <w:szCs w:val="21"/>
                <w:highlight w:val="none"/>
              </w:rPr>
              <w:t>高精度同慧电感电容电阻测量计（20 Hz to 1 MHz）；</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 </w:t>
            </w:r>
            <w:r>
              <w:rPr>
                <w:rFonts w:hint="eastAsia" w:ascii="宋体" w:hAnsi="宋体" w:eastAsia="宋体" w:cs="宋体"/>
                <w:color w:val="auto"/>
                <w:szCs w:val="21"/>
                <w:highlight w:val="none"/>
              </w:rPr>
              <w:t>4通道测试高温屏蔽夹具，可以连接电感电容电阻测量计；</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 </w:t>
            </w:r>
            <w:r>
              <w:rPr>
                <w:rFonts w:hint="eastAsia" w:ascii="宋体" w:hAnsi="宋体" w:eastAsia="宋体" w:cs="宋体"/>
                <w:color w:val="auto"/>
                <w:szCs w:val="21"/>
                <w:highlight w:val="none"/>
              </w:rPr>
              <w:t>实验控制软件可以同时控制高温炉温度和电感电容电阻测量计，保存测试结果及智能换算系统；</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1.6 配套</w:t>
            </w:r>
            <w:r>
              <w:rPr>
                <w:rFonts w:hint="eastAsia" w:ascii="宋体" w:hAnsi="宋体" w:eastAsia="宋体" w:cs="宋体"/>
                <w:color w:val="auto"/>
                <w:szCs w:val="21"/>
                <w:highlight w:val="none"/>
              </w:rPr>
              <w:t>Windows 7专业版工业用防尘专业</w:t>
            </w:r>
            <w:r>
              <w:rPr>
                <w:rFonts w:hint="eastAsia" w:ascii="宋体" w:hAnsi="宋体" w:eastAsia="宋体" w:cs="宋体"/>
                <w:color w:val="auto"/>
                <w:szCs w:val="21"/>
                <w:highlight w:val="none"/>
                <w:lang w:val="en-US" w:eastAsia="zh-CN"/>
              </w:rPr>
              <w:t>控制主机</w:t>
            </w:r>
            <w:r>
              <w:rPr>
                <w:rFonts w:hint="eastAsia" w:ascii="宋体" w:hAnsi="宋体" w:eastAsia="宋体" w:cs="宋体"/>
                <w:color w:val="auto"/>
                <w:szCs w:val="21"/>
                <w:highlight w:val="none"/>
              </w:rPr>
              <w:t>（具备串行接口，全面保证测试稳定性），</w:t>
            </w:r>
            <w:r>
              <w:rPr>
                <w:rFonts w:hint="eastAsia" w:ascii="宋体" w:hAnsi="宋体" w:eastAsia="宋体" w:cs="宋体"/>
                <w:color w:val="auto"/>
                <w:szCs w:val="21"/>
                <w:highlight w:val="none"/>
                <w:lang w:val="en-US" w:eastAsia="zh-CN"/>
              </w:rPr>
              <w:t>配置不低于</w:t>
            </w:r>
            <w:r>
              <w:rPr>
                <w:rFonts w:hint="eastAsia" w:ascii="宋体" w:hAnsi="宋体" w:eastAsia="宋体" w:cs="宋体"/>
                <w:color w:val="auto"/>
                <w:szCs w:val="21"/>
                <w:highlight w:val="none"/>
              </w:rPr>
              <w:t>4G内存，250G硬盘，i5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CPU；</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1.7 配套</w:t>
            </w:r>
            <w:r>
              <w:rPr>
                <w:rFonts w:hint="eastAsia" w:ascii="宋体" w:hAnsi="宋体" w:eastAsia="宋体" w:cs="宋体"/>
                <w:color w:val="auto"/>
                <w:szCs w:val="21"/>
                <w:highlight w:val="none"/>
              </w:rPr>
              <w:t>笔记本电脑连接高温炉和电感电容电阻测量计的GPIB-USD通讯线；</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1.8 配套</w:t>
            </w:r>
            <w:r>
              <w:rPr>
                <w:rFonts w:hint="eastAsia" w:ascii="宋体" w:hAnsi="宋体" w:eastAsia="宋体" w:cs="宋体"/>
                <w:color w:val="auto"/>
                <w:szCs w:val="21"/>
                <w:highlight w:val="none"/>
              </w:rPr>
              <w:t>连接笔记本电脑和样品测试夹具的USB通讯线；</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1.9 具有</w:t>
            </w:r>
            <w:r>
              <w:rPr>
                <w:rFonts w:hint="eastAsia" w:ascii="宋体" w:hAnsi="宋体" w:eastAsia="宋体" w:cs="宋体"/>
                <w:color w:val="auto"/>
                <w:szCs w:val="21"/>
                <w:highlight w:val="none"/>
              </w:rPr>
              <w:t>球形铂金测试探头及铂金电极，测试样品测试温度液氮到500度电极材料不会氧化；</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1.10 配套</w:t>
            </w:r>
            <w:r>
              <w:rPr>
                <w:rFonts w:hint="eastAsia" w:ascii="宋体" w:hAnsi="宋体" w:eastAsia="宋体" w:cs="宋体"/>
                <w:color w:val="auto"/>
                <w:szCs w:val="21"/>
                <w:highlight w:val="none"/>
              </w:rPr>
              <w:t>3套中文控制软件：扫频功能软件，介温图谱软件，温频测试软件。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扫频功能软件：可以实现室温下的扫频测试；</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介温图谱软件：随着温度的升高，可以测试1到201个测试频率的测试，测试出介温图谱；</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温频软件：可以测试设定不同温度点下的频率。该系统可以实现下面的全面测试，测试结果如下：</w:t>
            </w:r>
            <w:r>
              <w:rPr>
                <w:rFonts w:hint="eastAsia" w:ascii="宋体" w:hAnsi="宋体" w:eastAsia="宋体" w:cs="宋体"/>
                <w:color w:val="auto"/>
                <w:sz w:val="24"/>
                <w:szCs w:val="24"/>
                <w:highlight w:val="none"/>
              </w:rPr>
              <w:drawing>
                <wp:inline distT="0" distB="0" distL="0" distR="0">
                  <wp:extent cx="2561590" cy="1998345"/>
                  <wp:effectExtent l="0" t="0" r="63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2570425" cy="2005352"/>
                          </a:xfrm>
                          <a:prstGeom prst="rect">
                            <a:avLst/>
                          </a:prstGeom>
                        </pic:spPr>
                      </pic:pic>
                    </a:graphicData>
                  </a:graphic>
                </wp:inline>
              </w:drawing>
            </w:r>
            <w:r>
              <w:rPr>
                <w:rFonts w:hint="eastAsia" w:ascii="宋体" w:hAnsi="宋体" w:eastAsia="宋体" w:cs="宋体"/>
                <w:color w:val="auto"/>
                <w:sz w:val="24"/>
                <w:szCs w:val="24"/>
                <w:highlight w:val="none"/>
              </w:rPr>
              <w:drawing>
                <wp:inline distT="0" distB="0" distL="0" distR="0">
                  <wp:extent cx="2581275" cy="2016125"/>
                  <wp:effectExtent l="0" t="0" r="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2589394" cy="2022321"/>
                          </a:xfrm>
                          <a:prstGeom prst="rect">
                            <a:avLst/>
                          </a:prstGeom>
                        </pic:spPr>
                      </pic:pic>
                    </a:graphicData>
                  </a:graphic>
                </wp:inline>
              </w:drawing>
            </w:r>
            <w:r>
              <w:rPr>
                <w:rFonts w:hint="eastAsia" w:ascii="宋体" w:hAnsi="宋体" w:eastAsia="宋体" w:cs="宋体"/>
                <w:color w:val="auto"/>
                <w:sz w:val="24"/>
                <w:szCs w:val="24"/>
                <w:highlight w:val="none"/>
              </w:rPr>
              <w:drawing>
                <wp:inline distT="0" distB="0" distL="0" distR="0">
                  <wp:extent cx="2781300" cy="2063115"/>
                  <wp:effectExtent l="0" t="0" r="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stretch>
                            <a:fillRect/>
                          </a:stretch>
                        </pic:blipFill>
                        <pic:spPr>
                          <a:xfrm>
                            <a:off x="0" y="0"/>
                            <a:ext cx="2789066" cy="2069015"/>
                          </a:xfrm>
                          <a:prstGeom prst="rect">
                            <a:avLst/>
                          </a:prstGeom>
                        </pic:spPr>
                      </pic:pic>
                    </a:graphicData>
                  </a:graphic>
                </wp:inline>
              </w:drawing>
            </w:r>
            <w:r>
              <w:rPr>
                <w:rFonts w:hint="eastAsia" w:ascii="宋体" w:hAnsi="宋体" w:eastAsia="宋体" w:cs="宋体"/>
                <w:color w:val="auto"/>
                <w:sz w:val="24"/>
                <w:szCs w:val="24"/>
                <w:highlight w:val="none"/>
              </w:rPr>
              <w:drawing>
                <wp:inline distT="0" distB="0" distL="0" distR="0">
                  <wp:extent cx="2461260" cy="1794510"/>
                  <wp:effectExtent l="0" t="0" r="5715"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stretch>
                            <a:fillRect/>
                          </a:stretch>
                        </pic:blipFill>
                        <pic:spPr>
                          <a:xfrm>
                            <a:off x="0" y="0"/>
                            <a:ext cx="2475489" cy="1805022"/>
                          </a:xfrm>
                          <a:prstGeom prst="rect">
                            <a:avLst/>
                          </a:prstGeom>
                        </pic:spPr>
                      </pic:pic>
                    </a:graphicData>
                  </a:graphic>
                </wp:inline>
              </w:drawing>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2.技术参数</w:t>
            </w:r>
            <w:r>
              <w:rPr>
                <w:rFonts w:hint="eastAsia" w:ascii="宋体" w:hAnsi="宋体" w:eastAsia="宋体" w:cs="宋体"/>
                <w:b/>
                <w:bCs/>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rPr>
              <w:t>单次测试样品数量：4个；</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系统频率范围：10 Hz到2 MHz；</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 </w:t>
            </w:r>
            <w:r>
              <w:rPr>
                <w:rFonts w:hint="eastAsia" w:ascii="宋体" w:hAnsi="宋体" w:eastAsia="宋体" w:cs="宋体"/>
                <w:color w:val="auto"/>
                <w:sz w:val="21"/>
                <w:szCs w:val="21"/>
                <w:highlight w:val="none"/>
              </w:rPr>
              <w:t>最高测试阻抗：1015Ω；</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 </w:t>
            </w:r>
            <w:r>
              <w:rPr>
                <w:rFonts w:hint="eastAsia" w:ascii="宋体" w:hAnsi="宋体" w:eastAsia="宋体" w:cs="宋体"/>
                <w:color w:val="auto"/>
                <w:sz w:val="21"/>
                <w:szCs w:val="21"/>
                <w:highlight w:val="none"/>
              </w:rPr>
              <w:t>样品电容测试范围：1pF到10mF；</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 </w:t>
            </w:r>
            <w:r>
              <w:rPr>
                <w:rFonts w:hint="eastAsia" w:ascii="宋体" w:hAnsi="宋体" w:eastAsia="宋体" w:cs="宋体"/>
                <w:color w:val="auto"/>
                <w:sz w:val="21"/>
                <w:szCs w:val="21"/>
                <w:highlight w:val="none"/>
              </w:rPr>
              <w:t>可测试介电铁电材料随频率与温度的三维谱图；</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 </w:t>
            </w:r>
            <w:r>
              <w:rPr>
                <w:rFonts w:hint="eastAsia" w:ascii="宋体" w:hAnsi="宋体" w:eastAsia="宋体" w:cs="宋体"/>
                <w:color w:val="auto"/>
                <w:sz w:val="21"/>
                <w:szCs w:val="21"/>
                <w:highlight w:val="none"/>
              </w:rPr>
              <w:t>测试温度范围：液氮到650℃；</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rPr>
              <w:t xml:space="preserve">2.7 </w:t>
            </w:r>
            <w:r>
              <w:rPr>
                <w:rFonts w:hint="eastAsia" w:ascii="宋体" w:hAnsi="宋体" w:eastAsia="宋体" w:cs="宋体"/>
                <w:color w:val="auto"/>
                <w:sz w:val="21"/>
                <w:szCs w:val="21"/>
                <w:highlight w:val="none"/>
              </w:rPr>
              <w:t>损耗因数误差：在10 kHz情况下，≤ 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计算模拟系统</w:t>
            </w:r>
          </w:p>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不</w:t>
            </w:r>
            <w:r>
              <w:rPr>
                <w:rFonts w:hint="eastAsia" w:ascii="宋体" w:hAnsi="宋体" w:eastAsia="宋体" w:cs="Times New Roman"/>
                <w:b/>
                <w:bCs/>
                <w:color w:val="auto"/>
                <w:szCs w:val="21"/>
                <w:highlight w:val="none"/>
              </w:rPr>
              <w:t>允许进口）</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系统环境</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 </w:t>
            </w:r>
            <w:r>
              <w:rPr>
                <w:rFonts w:hint="eastAsia" w:ascii="宋体" w:hAnsi="宋体" w:eastAsia="宋体" w:cs="宋体"/>
                <w:color w:val="auto"/>
                <w:szCs w:val="21"/>
                <w:highlight w:val="none"/>
              </w:rPr>
              <w:t>提供安装基于硬件平台优化的 Linux 64 位操作系统</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1.2 </w:t>
            </w:r>
            <w:r>
              <w:rPr>
                <w:rFonts w:hint="eastAsia" w:ascii="宋体" w:hAnsi="宋体" w:eastAsia="宋体" w:cs="宋体"/>
                <w:color w:val="auto"/>
                <w:szCs w:val="21"/>
                <w:highlight w:val="none"/>
              </w:rPr>
              <w:t>提供安装 Intel 编译器及运行环境，并行编译 MPICH2，含有的软件开发环境包括</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Intel</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C,C++,Fortran，Compiler，GCC，G77，Python、JAVA等编程环境。同时提供安装科学数学库，包括</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LAPACK、BLAS、ATLAS、ScaLAPACK、FFTW 等。</w:t>
            </w:r>
            <w:r>
              <w:rPr>
                <w:rFonts w:hint="eastAsia" w:ascii="宋体" w:hAnsi="宋体" w:eastAsia="宋体" w:cs="宋体"/>
                <w:color w:val="auto"/>
                <w:szCs w:val="21"/>
                <w:highlight w:val="none"/>
                <w:lang w:val="en-US" w:eastAsia="zh-CN"/>
              </w:rPr>
              <w:t>配套安装</w:t>
            </w:r>
            <w:r>
              <w:rPr>
                <w:rFonts w:hint="eastAsia" w:ascii="宋体" w:hAnsi="宋体" w:eastAsia="宋体" w:cs="宋体"/>
                <w:color w:val="auto"/>
                <w:szCs w:val="21"/>
                <w:highlight w:val="none"/>
              </w:rPr>
              <w:t>LibreOffice 办公套件（包含字处理、电子表格、演示文稿和绘图等组件），GIMP 图形图像处理软件，Gnuplot 交互式绘图工具，Evolution 邮件系统等其他基于 GNU 软件包</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1.3 </w:t>
            </w:r>
            <w:r>
              <w:rPr>
                <w:rFonts w:hint="eastAsia" w:ascii="宋体" w:hAnsi="宋体" w:eastAsia="宋体" w:cs="宋体"/>
                <w:color w:val="auto"/>
                <w:szCs w:val="21"/>
                <w:highlight w:val="none"/>
              </w:rPr>
              <w:t>提供系统管理、操作系统使用的培训，包括开关机系统、文件系统维护、文件系统结构、常规的 Linux 使用介绍等</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计算模拟平台参数</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2.1 </w:t>
            </w:r>
            <w:r>
              <w:rPr>
                <w:rFonts w:hint="eastAsia" w:ascii="宋体" w:hAnsi="宋体" w:eastAsia="宋体" w:cs="宋体"/>
                <w:color w:val="auto"/>
                <w:szCs w:val="21"/>
                <w:highlight w:val="none"/>
              </w:rPr>
              <w:t>处理器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不低于</w:t>
            </w:r>
            <w:r>
              <w:rPr>
                <w:rFonts w:hint="eastAsia" w:ascii="宋体" w:hAnsi="宋体" w:eastAsia="宋体" w:cs="宋体"/>
                <w:color w:val="auto"/>
                <w:szCs w:val="21"/>
                <w:highlight w:val="none"/>
              </w:rPr>
              <w:t>两颗英特尔至强铂金8268 2.9-3.9GHz Turbo,24C,10.4GT/s 3UPI,35.75MB缓存</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2.2 </w:t>
            </w:r>
            <w:r>
              <w:rPr>
                <w:rFonts w:hint="eastAsia" w:ascii="宋体" w:hAnsi="宋体" w:eastAsia="宋体" w:cs="宋体"/>
                <w:color w:val="auto"/>
                <w:szCs w:val="21"/>
                <w:highlight w:val="none"/>
              </w:rPr>
              <w:t>内存</w:t>
            </w:r>
            <w:r>
              <w:rPr>
                <w:rFonts w:hint="eastAsia" w:ascii="宋体" w:hAnsi="宋体" w:eastAsia="宋体" w:cs="宋体"/>
                <w:color w:val="auto"/>
                <w:szCs w:val="21"/>
                <w:highlight w:val="none"/>
                <w:lang w:eastAsia="zh-CN"/>
              </w:rPr>
              <w:t>：不低于</w:t>
            </w:r>
            <w:r>
              <w:rPr>
                <w:rFonts w:hint="eastAsia" w:ascii="宋体" w:hAnsi="宋体" w:eastAsia="宋体" w:cs="宋体"/>
                <w:color w:val="auto"/>
                <w:szCs w:val="21"/>
                <w:highlight w:val="none"/>
              </w:rPr>
              <w:t>512GB DDR4 2933</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2.3 </w:t>
            </w:r>
            <w:r>
              <w:rPr>
                <w:rFonts w:hint="eastAsia" w:ascii="宋体" w:hAnsi="宋体" w:eastAsia="宋体" w:cs="宋体"/>
                <w:color w:val="auto"/>
                <w:szCs w:val="21"/>
                <w:highlight w:val="none"/>
              </w:rPr>
              <w:t>系统盘</w:t>
            </w:r>
            <w:r>
              <w:rPr>
                <w:rFonts w:hint="eastAsia" w:ascii="宋体" w:hAnsi="宋体" w:eastAsia="宋体" w:cs="宋体"/>
                <w:color w:val="auto"/>
                <w:szCs w:val="21"/>
                <w:highlight w:val="none"/>
                <w:lang w:eastAsia="zh-CN"/>
              </w:rPr>
              <w:t>：不低于</w:t>
            </w:r>
            <w:r>
              <w:rPr>
                <w:rFonts w:hint="eastAsia" w:ascii="宋体" w:hAnsi="宋体" w:eastAsia="宋体" w:cs="宋体"/>
                <w:color w:val="auto"/>
                <w:szCs w:val="21"/>
                <w:highlight w:val="none"/>
              </w:rPr>
              <w:t>1TB 固态硬盘</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2.4 </w:t>
            </w:r>
            <w:r>
              <w:rPr>
                <w:rFonts w:hint="eastAsia" w:ascii="宋体" w:hAnsi="宋体" w:eastAsia="宋体" w:cs="宋体"/>
                <w:color w:val="auto"/>
                <w:szCs w:val="21"/>
                <w:highlight w:val="none"/>
              </w:rPr>
              <w:t>存储</w:t>
            </w:r>
            <w:r>
              <w:rPr>
                <w:rFonts w:hint="eastAsia" w:ascii="宋体" w:hAnsi="宋体" w:eastAsia="宋体" w:cs="宋体"/>
                <w:color w:val="auto"/>
                <w:szCs w:val="21"/>
                <w:highlight w:val="none"/>
                <w:lang w:eastAsia="zh-CN"/>
              </w:rPr>
              <w:t>：不低于</w:t>
            </w:r>
            <w:r>
              <w:rPr>
                <w:rFonts w:hint="eastAsia" w:ascii="宋体" w:hAnsi="宋体" w:eastAsia="宋体" w:cs="宋体"/>
                <w:color w:val="auto"/>
                <w:szCs w:val="21"/>
                <w:highlight w:val="none"/>
              </w:rPr>
              <w:t>4TB SATA</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2.5 </w:t>
            </w:r>
            <w:r>
              <w:rPr>
                <w:rFonts w:hint="eastAsia" w:ascii="宋体" w:hAnsi="宋体" w:eastAsia="宋体" w:cs="宋体"/>
                <w:color w:val="auto"/>
                <w:szCs w:val="21"/>
                <w:highlight w:val="none"/>
              </w:rPr>
              <w:t>显卡</w:t>
            </w:r>
            <w:r>
              <w:rPr>
                <w:rFonts w:hint="eastAsia" w:ascii="宋体" w:hAnsi="宋体" w:eastAsia="宋体" w:cs="宋体"/>
                <w:color w:val="auto"/>
                <w:szCs w:val="21"/>
                <w:highlight w:val="none"/>
                <w:lang w:eastAsia="zh-CN"/>
              </w:rPr>
              <w:t>：不低于</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Nvidia Quadro P2200,5GB,4 DP</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2.6 </w:t>
            </w:r>
            <w:r>
              <w:rPr>
                <w:rFonts w:hint="eastAsia" w:ascii="宋体" w:hAnsi="宋体" w:eastAsia="宋体" w:cs="宋体"/>
                <w:color w:val="auto"/>
                <w:szCs w:val="21"/>
                <w:highlight w:val="none"/>
              </w:rPr>
              <w:t>电源</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1400w 热插拔电源</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2.7 </w:t>
            </w:r>
            <w:r>
              <w:rPr>
                <w:rFonts w:hint="eastAsia" w:ascii="宋体" w:hAnsi="宋体" w:eastAsia="宋体" w:cs="宋体"/>
                <w:color w:val="auto"/>
                <w:szCs w:val="21"/>
                <w:highlight w:val="none"/>
              </w:rPr>
              <w:t>光驱</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含</w:t>
            </w:r>
            <w:r>
              <w:rPr>
                <w:rFonts w:hint="eastAsia" w:ascii="宋体" w:hAnsi="宋体" w:eastAsia="宋体" w:cs="宋体"/>
                <w:color w:val="auto"/>
                <w:szCs w:val="21"/>
                <w:highlight w:val="none"/>
              </w:rPr>
              <w:t>DVD+/-RW 刻录光驱</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2.8 配套</w:t>
            </w:r>
            <w:r>
              <w:rPr>
                <w:rFonts w:hint="eastAsia" w:ascii="宋体" w:hAnsi="宋体" w:eastAsia="宋体" w:cs="宋体"/>
                <w:color w:val="auto"/>
                <w:szCs w:val="21"/>
                <w:highlight w:val="none"/>
              </w:rPr>
              <w:t>键鼠</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2.9 </w:t>
            </w:r>
            <w:r>
              <w:rPr>
                <w:rFonts w:hint="eastAsia" w:ascii="宋体" w:hAnsi="宋体" w:eastAsia="宋体" w:cs="宋体"/>
                <w:color w:val="auto"/>
                <w:szCs w:val="21"/>
                <w:highlight w:val="none"/>
              </w:rPr>
              <w:t>技术服务支持</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完成并行计算模拟平台的搭建，包括为产品定制和编译内核，完成网络系统配置</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提供开源 MPI 并行计算环境、相关编译工具及浮点计算数学库。提供网络安全、系统配置服务</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提供网络文件系统，软件开发环境和并行计算系统设置及维护</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为</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安装其它软件提供技术支持及相关服务。</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为采购人提供相关设备升级、扩容服务。</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需提供</w:t>
            </w: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24专业技术支持指导。所有部件（包括键盘鼠标等）非人为质量问题，享有免费维修，上门更换服务。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磁滞回线测试系统（允许进口）</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主机</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B-H测试仪</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 </w:t>
            </w:r>
            <w:r>
              <w:rPr>
                <w:rFonts w:hint="eastAsia" w:ascii="宋体" w:hAnsi="宋体" w:eastAsia="宋体" w:cs="宋体"/>
                <w:color w:val="auto"/>
                <w:szCs w:val="21"/>
                <w:highlight w:val="none"/>
              </w:rPr>
              <w:t>测试方式：CROSS-POWER方式（交叉功率法）</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 </w:t>
            </w:r>
            <w:r>
              <w:rPr>
                <w:rFonts w:hint="eastAsia" w:ascii="宋体" w:hAnsi="宋体" w:eastAsia="宋体" w:cs="宋体"/>
                <w:color w:val="auto"/>
                <w:szCs w:val="21"/>
                <w:highlight w:val="none"/>
              </w:rPr>
              <w:t>测试模式及项目：</w:t>
            </w:r>
          </w:p>
          <w:tbl>
            <w:tblPr>
              <w:tblStyle w:val="23"/>
              <w:tblW w:w="57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7"/>
              <w:gridCol w:w="1813"/>
              <w:gridCol w:w="839"/>
              <w:gridCol w:w="2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PrEx>
              <w:trPr>
                <w:trHeight w:val="467" w:hRule="atLeast"/>
                <w:jc w:val="center"/>
              </w:trPr>
              <w:tc>
                <w:tcPr>
                  <w:tcW w:w="27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Normal模式</w:t>
                  </w:r>
                </w:p>
              </w:tc>
              <w:tc>
                <w:tcPr>
                  <w:tcW w:w="306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μ模式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3"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Bm</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最大磁通密度</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Bm</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最大磁通密度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1"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Br</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剩磁</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Hm</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最大磁场强度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Hm</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最大磁场强度</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Pc</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总功耗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Hc</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矫顽力</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μa</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振幅比磁导率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5"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Br/Bm</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矫形比</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μZ</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阻抗磁导率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μa</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振幅比磁导率</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μ’μ”</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复数磁导率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3"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Pc</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总功耗</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tanδ</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损耗系数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Pcv</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体积比功耗</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L</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电感值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Pcm</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质量比功耗</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R</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电阻值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43"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θ</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相位角</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Q</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品质因数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63"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2φm</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总磁通变化</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|Z|</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阻抗值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5"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VA</w:t>
                  </w: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皮相功率</w:t>
                  </w: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θ</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相位角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5" w:hRule="atLeast"/>
                <w:jc w:val="center"/>
              </w:trPr>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p>
              </w:tc>
              <w:tc>
                <w:tcPr>
                  <w:tcW w:w="18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p>
              </w:tc>
              <w:tc>
                <w:tcPr>
                  <w:tcW w:w="8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THD</w:t>
                  </w:r>
                </w:p>
              </w:tc>
              <w:tc>
                <w:tcPr>
                  <w:tcW w:w="22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auto"/>
                      <w:kern w:val="0"/>
                      <w:sz w:val="21"/>
                      <w:szCs w:val="21"/>
                      <w:highlight w:val="none"/>
                    </w:rPr>
                  </w:pPr>
                  <w:r>
                    <w:rPr>
                      <w:rFonts w:hint="eastAsia" w:ascii="宋体" w:hAnsi="宋体" w:eastAsia="宋体" w:cs="宋体"/>
                      <w:i w:val="0"/>
                      <w:color w:val="auto"/>
                      <w:kern w:val="0"/>
                      <w:sz w:val="21"/>
                      <w:szCs w:val="21"/>
                      <w:highlight w:val="none"/>
                      <w:lang w:val="en-US" w:eastAsia="zh-CN" w:bidi="ar"/>
                    </w:rPr>
                    <w:t>总谐波失真</w:t>
                  </w:r>
                </w:p>
              </w:tc>
            </w:tr>
          </w:tbl>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1.3 </w:t>
            </w:r>
            <w:r>
              <w:rPr>
                <w:rFonts w:hint="eastAsia" w:ascii="宋体" w:hAnsi="宋体" w:eastAsia="宋体" w:cs="宋体"/>
                <w:color w:val="auto"/>
                <w:szCs w:val="21"/>
                <w:highlight w:val="none"/>
              </w:rPr>
              <w:t>显示波形：B-H曲线、励磁电流/感应电压曲线、磁场强度/磁通密度曲线</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 </w:t>
            </w:r>
            <w:r>
              <w:rPr>
                <w:rFonts w:hint="eastAsia" w:ascii="宋体" w:hAnsi="宋体" w:eastAsia="宋体" w:cs="宋体"/>
                <w:color w:val="auto"/>
                <w:szCs w:val="21"/>
                <w:highlight w:val="none"/>
              </w:rPr>
              <w:t>励磁频率：10Hz~10MHz（方波为10Hz~1MHz，Duty50%）</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 xml:space="preserve">1.5 </w:t>
            </w:r>
            <w:r>
              <w:rPr>
                <w:rFonts w:hint="eastAsia" w:ascii="宋体" w:hAnsi="宋体" w:eastAsia="宋体" w:cs="宋体"/>
                <w:color w:val="auto"/>
                <w:szCs w:val="21"/>
                <w:highlight w:val="none"/>
              </w:rPr>
              <w:t>最大测试功率：10Hz~1.4MHz：150V、5A、400VA，1.4MHz~10MHz：70V、1A、50VA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1.6 </w:t>
            </w:r>
            <w:r>
              <w:rPr>
                <w:rFonts w:hint="eastAsia" w:ascii="宋体" w:hAnsi="宋体" w:eastAsia="宋体" w:cs="宋体"/>
                <w:color w:val="auto"/>
                <w:szCs w:val="21"/>
                <w:highlight w:val="none"/>
              </w:rPr>
              <w:t>励磁波形：正弦波/方波</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 xml:space="preserve">1.7 </w:t>
            </w:r>
            <w:r>
              <w:rPr>
                <w:rFonts w:hint="eastAsia" w:ascii="宋体" w:hAnsi="宋体" w:eastAsia="宋体" w:cs="宋体"/>
                <w:color w:val="auto"/>
                <w:szCs w:val="21"/>
                <w:highlight w:val="none"/>
              </w:rPr>
              <w:t>可测试参数：功率损耗（Pc、Pcv、Pcm）、振幅磁导率（ua）、复数磁导率（u’、u”）、磁通密度（Bm）、剩磁（Br）、矫顽力（Hc）、相位角（Θ）、电感值（L）、电阻值（R）、阻抗值（Z）、阻抗磁导率（uZ）、Q值（Q）、总谐波失真（THD）、等</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1.8 </w:t>
            </w:r>
            <w:r>
              <w:rPr>
                <w:rFonts w:hint="eastAsia" w:ascii="宋体" w:hAnsi="宋体" w:eastAsia="宋体" w:cs="宋体"/>
                <w:color w:val="auto"/>
                <w:szCs w:val="21"/>
                <w:highlight w:val="none"/>
              </w:rPr>
              <w:t>可测试曲线：BH曲线、电流波形、电压波形、磁场波形、磁密波形</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 xml:space="preserve">1.9 </w:t>
            </w:r>
            <w:r>
              <w:rPr>
                <w:rFonts w:hint="eastAsia" w:ascii="宋体" w:hAnsi="宋体" w:eastAsia="宋体" w:cs="宋体"/>
                <w:color w:val="auto"/>
                <w:szCs w:val="21"/>
                <w:highlight w:val="none"/>
              </w:rPr>
              <w:t>直流叠加测试：直流电流：30A，纹波电流：6A，纹波电压：200V，纹波频率：3MHz</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1.10 </w:t>
            </w:r>
            <w:r>
              <w:rPr>
                <w:rFonts w:hint="eastAsia" w:ascii="宋体" w:hAnsi="宋体" w:eastAsia="宋体" w:cs="宋体"/>
                <w:color w:val="auto"/>
                <w:szCs w:val="21"/>
                <w:highlight w:val="none"/>
              </w:rPr>
              <w:t>温度特性测试：温度：-30℃~150℃，频率：10Hz~5MHz，全自动测试（自动温度调整、自动样品切换）</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1.11 </w:t>
            </w:r>
            <w:r>
              <w:rPr>
                <w:rFonts w:hint="eastAsia" w:ascii="宋体" w:hAnsi="宋体" w:eastAsia="宋体" w:cs="宋体"/>
                <w:color w:val="auto"/>
                <w:szCs w:val="21"/>
                <w:highlight w:val="none"/>
              </w:rPr>
              <w:t>片状样品测试：样品尺寸：厚≤1mm、宽≤30mm、长≥36mm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1.12 </w:t>
            </w:r>
            <w:r>
              <w:rPr>
                <w:rFonts w:hint="eastAsia" w:ascii="宋体" w:hAnsi="宋体" w:eastAsia="宋体" w:cs="宋体"/>
                <w:color w:val="auto"/>
                <w:szCs w:val="21"/>
                <w:highlight w:val="none"/>
              </w:rPr>
              <w:t>测试数据保存：可保存所有测试结果和曲线。可直接保存到U盘或电脑</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1.13 </w:t>
            </w:r>
            <w:r>
              <w:rPr>
                <w:rFonts w:hint="eastAsia" w:ascii="宋体" w:hAnsi="宋体" w:eastAsia="宋体" w:cs="宋体"/>
                <w:color w:val="auto"/>
                <w:szCs w:val="21"/>
                <w:highlight w:val="none"/>
              </w:rPr>
              <w:t>自动测试控制：可自动控制20个温度、40组测试条件、20个样品进行全自动测试</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1.14 </w:t>
            </w:r>
            <w:r>
              <w:rPr>
                <w:rFonts w:hint="eastAsia" w:ascii="宋体" w:hAnsi="宋体" w:eastAsia="宋体" w:cs="宋体"/>
                <w:color w:val="auto"/>
                <w:szCs w:val="21"/>
                <w:highlight w:val="none"/>
              </w:rPr>
              <w:t>磁场检测</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检测方式：无感电阻两端压降法</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检测量程：±6A max</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1.15 </w:t>
            </w:r>
            <w:r>
              <w:rPr>
                <w:rFonts w:hint="eastAsia" w:ascii="宋体" w:hAnsi="宋体" w:eastAsia="宋体" w:cs="宋体"/>
                <w:color w:val="auto"/>
                <w:szCs w:val="21"/>
                <w:highlight w:val="none"/>
              </w:rPr>
              <w:t>磁通检测</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检测方式：感应线圈两端压降法</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检测量程：±200V max</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1.16 </w:t>
            </w:r>
            <w:r>
              <w:rPr>
                <w:rFonts w:hint="eastAsia" w:ascii="宋体" w:hAnsi="宋体" w:eastAsia="宋体" w:cs="宋体"/>
                <w:color w:val="auto"/>
                <w:szCs w:val="21"/>
                <w:highlight w:val="none"/>
              </w:rPr>
              <w:t>数模转换：16bits</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1.17 </w:t>
            </w:r>
            <w:r>
              <w:rPr>
                <w:rFonts w:hint="eastAsia" w:ascii="宋体" w:hAnsi="宋体" w:eastAsia="宋体" w:cs="宋体"/>
                <w:color w:val="auto"/>
                <w:szCs w:val="21"/>
                <w:highlight w:val="none"/>
              </w:rPr>
              <w:t>曲线分辨率：8192点/周期</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1.18 </w:t>
            </w:r>
            <w:r>
              <w:rPr>
                <w:rFonts w:hint="eastAsia" w:ascii="宋体" w:hAnsi="宋体" w:eastAsia="宋体" w:cs="宋体"/>
                <w:color w:val="auto"/>
                <w:szCs w:val="21"/>
                <w:highlight w:val="none"/>
              </w:rPr>
              <w:t>样品连接：双线圈法 或 单线圈法</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1.19 </w:t>
            </w:r>
            <w:r>
              <w:rPr>
                <w:rFonts w:hint="eastAsia" w:ascii="宋体" w:hAnsi="宋体" w:eastAsia="宋体" w:cs="宋体"/>
                <w:color w:val="auto"/>
                <w:szCs w:val="21"/>
                <w:highlight w:val="none"/>
              </w:rPr>
              <w:t>显示方式：有背光LCD显示器（800×600）</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1.20 </w:t>
            </w:r>
            <w:r>
              <w:rPr>
                <w:rFonts w:hint="eastAsia" w:ascii="宋体" w:hAnsi="宋体" w:eastAsia="宋体" w:cs="宋体"/>
                <w:color w:val="auto"/>
                <w:szCs w:val="21"/>
                <w:highlight w:val="none"/>
              </w:rPr>
              <w:t>电源：AC 100V~ 240V，单相，约130VA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1.21 </w:t>
            </w:r>
            <w:r>
              <w:rPr>
                <w:rFonts w:hint="eastAsia" w:ascii="宋体" w:hAnsi="宋体" w:eastAsia="宋体" w:cs="宋体"/>
                <w:color w:val="auto"/>
                <w:szCs w:val="21"/>
                <w:highlight w:val="none"/>
              </w:rPr>
              <w:t>性能保证条件：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环境要求：温度+18℃~+28℃，湿度85%RH（+35℃）以下</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预热时间：电源开启后预热60分钟以上</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功率放大器</w:t>
            </w: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宽带域功率放大器</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2.1 频率带宽：DC~1.4MHz（-3dB）</w:t>
            </w:r>
            <w:r>
              <w:rPr>
                <w:rFonts w:hint="eastAsia" w:ascii="宋体" w:hAnsi="宋体" w:eastAsia="宋体" w:cs="宋体"/>
                <w:color w:val="auto"/>
                <w:szCs w:val="21"/>
                <w:highlight w:val="none"/>
                <w:lang w:val="en-US"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2.2 励磁电压：±150V</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max</w:t>
            </w:r>
            <w:r>
              <w:rPr>
                <w:rFonts w:hint="eastAsia" w:ascii="宋体" w:hAnsi="宋体" w:eastAsia="宋体" w:cs="宋体"/>
                <w:color w:val="auto"/>
                <w:szCs w:val="21"/>
                <w:highlight w:val="none"/>
                <w:lang w:val="en-US"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2.3 励磁波形：正弦波</w:t>
            </w:r>
            <w:r>
              <w:rPr>
                <w:rFonts w:hint="eastAsia" w:ascii="宋体" w:hAnsi="宋体" w:eastAsia="宋体" w:cs="宋体"/>
                <w:color w:val="auto"/>
                <w:szCs w:val="21"/>
                <w:highlight w:val="none"/>
                <w:lang w:val="en-US"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2.4 励磁电流：±5 A,max</w:t>
            </w:r>
            <w:r>
              <w:rPr>
                <w:rFonts w:hint="eastAsia" w:ascii="宋体" w:hAnsi="宋体" w:eastAsia="宋体" w:cs="宋体"/>
                <w:color w:val="auto"/>
                <w:szCs w:val="21"/>
                <w:highlight w:val="none"/>
                <w:lang w:val="en-US"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2.5 励磁功率：200VA，max</w:t>
            </w:r>
            <w:r>
              <w:rPr>
                <w:rFonts w:hint="eastAsia" w:ascii="宋体" w:hAnsi="宋体" w:eastAsia="宋体" w:cs="宋体"/>
                <w:color w:val="auto"/>
                <w:szCs w:val="21"/>
                <w:highlight w:val="none"/>
                <w:lang w:val="en-US"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2.6 电源：AC198 ~ 242V 900VA</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3.功率放大器2（宽带域功率放大器）</w:t>
            </w:r>
            <w:r>
              <w:rPr>
                <w:rFonts w:hint="eastAsia" w:ascii="宋体" w:hAnsi="宋体" w:eastAsia="宋体" w:cs="宋体"/>
                <w:color w:val="auto"/>
                <w:szCs w:val="21"/>
                <w:highlight w:val="none"/>
                <w:lang w:val="en-US"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3.1 频率带宽：DC~10MHz（-3dB）；</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3.2 励磁电压：±71Vmax；</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 励磁波形：正弦波；</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 励磁电流：±1A,max；</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3.5 励磁功率：50VA，max；</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3.6 电源：AC170 ~ 250V 700VA；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4.温度控制箱（高低温控制箱）：</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4.1 温度范围：-30℃～150℃；</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4.2 冷却方式：密封冷却泵方式；</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4.3 加热方式：电热棒方式；</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4.4 样品数量：最大20个；</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4.5 选择方式：自动(GPIB)或手动；</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4.6 电源电压：AC100V 1φ, 约 1500VA；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5.温度扫描器（温度特性扫描装置）：</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5.1 出厂时已安装在温度控制箱内；</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5.2 构造：旋转盘（Tune Table）方式；</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5.3 测试盘数：最大1块；</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5.4 样品数量：20个/盘；</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5.5</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样品夹具：4个/样品；</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5.6 信号强度：最大电压 ±200V  最大电流 ±5A；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5.7 频率帯域：DC～5MHz；</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5.8 控制方式：GP-IB自动控制或手动控制；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5.9 电    源：AC100V 1φ 最大2A；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5.10使用条件：5℃～35℃；</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5.11性能保证：18℃～28℃；</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6．控制系统硬件：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6.4 操作系统：不低于Windows10；</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6.5 输出设备：≥19寸液晶显示器；</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6.6 控制设备：USB-GPIB-HS；</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6.7 传输软件：NI488.2；</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7.控制系统软件：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7.1 条件设定：样品编号：1～20 / 温度条件：20组；</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7.2 测试条件：Bm &amp; freq.或 Hm &amp; freq.等的组合，共20组；</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7.2 软件功能：控制B-H测试仪、温度特性检测系统等测试装置，在设定的条件下自动测试并获取、保存数据及图形；</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7.3 数据保存：将所获得的数据（csv格式）及图形（jpg等格式）转移存入电脑的记录装置中；</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7.4 数据管理：根据Windows的功能，自由地读取，写入以及删除数据文件；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7.5 数据输出：由打印机打印数据；</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8.直流叠加测试盒：</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8.1 测试频率：</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（1）正弦波：10kHz~3MHz；</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（2）脉冲波：10kHz~1MHz（Duty 10-90%）；</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8.2 检测信号：</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（1）电流检测电阻：1Ω；</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（2）最大检测电流：±6A；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（3）最大检测电压：±200V；</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8.3 电源：DC24V、12V、5.3V；</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8.4性能保证条件：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（1）环境要求：温度+18℃ ~ +28℃，湿度85%RH（+35℃）以下；</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（2）预热时间：电源开启后预热60分钟以上；</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9.直流叠加电源：</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9.1 输出：</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（1）电流：DC 0.00~30.0A；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（2）电流分辨率：0.01A；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（3）电流精度：±1%×读数±20mA；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9.2 电源：AC100V~240V；</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9.3 性能保证条件：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（1）环境要求：温度18℃~28℃，湿度85%RH（+35℃）以下；</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（2）预热时间：电源开启后预热60分钟以上；</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10.交流屏蔽器：</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10.1 输入：</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（1）最大输入电流：30.0A；</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（2）最大纹波电流：30mAp-p以下；</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（3）最大输入电压：36Vpk；</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10.2 电源：DC24V；</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10.3 性能保证条件：</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（1）环境要求：温度+18℃ ~ +28℃，湿度85%RH（+35℃）以下；</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（2）预热时间：电源开启后预热60分钟以上。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透射电镜双倾加热样品杆</w:t>
            </w:r>
          </w:p>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（允许进口）</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双倾加热样品杆</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 用途：可实现在高温下对样品进行透射电镜观察</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1.2 功能：双倾+加热</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▲1.3 最高加热温度：</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10</w:t>
            </w:r>
            <w:r>
              <w:rPr>
                <w:rFonts w:hint="default" w:ascii="宋体" w:hAnsi="宋体" w:eastAsia="宋体" w:cs="宋体"/>
                <w:color w:val="auto"/>
                <w:szCs w:val="21"/>
                <w:highlight w:val="none"/>
              </w:rPr>
              <w:t>00°C</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1.4 冷却方式：循环水冷却</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1.5 固定方式：采用六角螺栓固定样品，防止样品漂移</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1.6 样品个数：1个</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1.7 样品尺寸：3 mm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1.8 最大载网厚度：300 mm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1.9 观察区域（0°倾转角）：3.24 mm</w:t>
            </w:r>
            <w:r>
              <w:rPr>
                <w:rFonts w:hint="eastAsia" w:ascii="宋体" w:hAnsi="宋体" w:eastAsia="宋体" w:cs="宋体"/>
                <w:color w:val="auto"/>
                <w:szCs w:val="21"/>
                <w:highlight w:val="none"/>
                <w:vertAlign w:val="superscript"/>
              </w:rPr>
              <w:t>2</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1.10 标准样品杆加热杯材质：钽</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 标准样品杆尖端材料：铍铜合金</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1.12 漂移率（500℃以下）：0.2 nm/sec</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1.13 分辨率（500℃以下）：0.34 nm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1.14 α最大倾角（°）：≤±23 °</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1.15 β最大倾角（°）：≤±30 °</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温度控制器</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2.1 最大单通道加热功率（W）：80（40V，2A，DC）</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 连接器接口：30V，3A</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2.3 温度显示模式：℃、℉、K</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2.4 灵敏度：0.1℃</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配备水循环系统一套</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4</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配备倾角控制器一台</w:t>
            </w:r>
            <w:r>
              <w:rPr>
                <w:rFonts w:hint="eastAsia" w:ascii="宋体" w:hAnsi="宋体" w:eastAsia="宋体" w:cs="宋体"/>
                <w:b/>
                <w:bCs/>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5</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额外配备线缆一根，连接样品杆及温度控制器</w:t>
            </w:r>
            <w:r>
              <w:rPr>
                <w:rFonts w:hint="eastAsia" w:ascii="宋体" w:hAnsi="宋体" w:eastAsia="宋体" w:cs="宋体"/>
                <w:b/>
                <w:bCs/>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台阶仪</w:t>
            </w:r>
          </w:p>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（允许进口）</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台</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1.单次最大扫描长度≥30mm，可拼接</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2.垂直方向的最大扫描范围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≥1000um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3.载物台尺寸直径140mm，样品盘360°手动旋转</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4.垂直精度：0.38A</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5.测试台阶高度重复性</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≤5A（ 940nm VLSI台阶标样）</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6.光学系统：3760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3120 μm视角，5 MP 彩色数码相机，4倍数码变焦，角度光学的梯形修正</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▲7.探针压力：至少包含0.5-15mg 能精确控制探针压力，保证在不同力下不破坏样品</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▲8.扫描速度：10um/s-400um/s</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▲9.采样频率：2000Hz</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10.金刚石探针：1根5um,60 degree ，3根2um，60degree</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11.提供VLSI校准用标样(940nm和50um)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12.采用成熟的光杆杆传感器，保证数据重复性和可靠性</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13.单次扫描最大采样点数 200,000</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▲14.提供专用Apex2D分析软件并终身免费升级</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15.可升级应力测试功能（含卡盘）</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16.</w:t>
            </w:r>
            <w:r>
              <w:rPr>
                <w:rFonts w:hint="eastAsia" w:ascii="宋体" w:hAnsi="宋体" w:eastAsia="宋体" w:cs="宋体"/>
                <w:color w:val="auto"/>
                <w:szCs w:val="21"/>
                <w:highlight w:val="none"/>
                <w:lang w:val="en-US" w:eastAsia="zh-CN"/>
              </w:rPr>
              <w:t>配套</w:t>
            </w:r>
            <w:r>
              <w:rPr>
                <w:rFonts w:hint="eastAsia" w:ascii="宋体" w:hAnsi="宋体" w:eastAsia="宋体" w:cs="宋体"/>
                <w:color w:val="auto"/>
                <w:szCs w:val="21"/>
                <w:highlight w:val="none"/>
              </w:rPr>
              <w:t>被动气浮隔振台</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17.控制主机</w:t>
            </w:r>
            <w:r>
              <w:rPr>
                <w:rFonts w:hint="eastAsia" w:ascii="宋体" w:hAnsi="宋体" w:eastAsia="宋体" w:cs="宋体"/>
                <w:color w:val="auto"/>
                <w:szCs w:val="21"/>
                <w:highlight w:val="none"/>
              </w:rPr>
              <w:t>配置：</w:t>
            </w:r>
            <w:r>
              <w:rPr>
                <w:rFonts w:hint="eastAsia" w:ascii="宋体" w:hAnsi="宋体" w:eastAsia="宋体" w:cs="宋体"/>
                <w:color w:val="auto"/>
                <w:szCs w:val="21"/>
                <w:highlight w:val="none"/>
                <w:lang w:val="en-US" w:eastAsia="zh-CN"/>
              </w:rPr>
              <w:t>不低于</w:t>
            </w:r>
            <w:r>
              <w:rPr>
                <w:rFonts w:hint="eastAsia" w:ascii="宋体" w:hAnsi="宋体" w:eastAsia="宋体" w:cs="宋体"/>
                <w:color w:val="auto"/>
                <w:szCs w:val="21"/>
                <w:highlight w:val="none"/>
              </w:rPr>
              <w:t>Windows 7专业版，3.7GHz英特尔双核处理器，4GB内存，250GB硬盘</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旋转圆盘圆环电极</w:t>
            </w:r>
          </w:p>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（允许进口）</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台</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▲1.转速：50-10000rpm，电机功率0.02马力，采用银碳刷接触连接</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2.碳刷：接触电阻极小,有效降低电流采集误差</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3.控制：分体控制，可拆式结构。具有信号输入/输出接口，可通过输入外部信号（来自电化学工作站）控制转速；可将转速信号输出至测试设备（示波器）或用来控制其它设备</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4.防爆：防爆设计</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5.旋转杆：长度170mm</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外径：15mm，适用于各种电解池，方便与其它仪器联用,</w:t>
            </w:r>
            <w:r>
              <w:rPr>
                <w:rFonts w:hint="eastAsia" w:ascii="宋体" w:hAnsi="宋体" w:eastAsia="宋体" w:cs="宋体"/>
                <w:color w:val="auto"/>
                <w:szCs w:val="21"/>
                <w:highlight w:val="none"/>
                <w:lang w:val="en-US" w:eastAsia="zh-CN"/>
              </w:rPr>
              <w:t>具有</w:t>
            </w:r>
            <w:r>
              <w:rPr>
                <w:rFonts w:hint="eastAsia" w:ascii="宋体" w:hAnsi="宋体" w:eastAsia="宋体" w:cs="宋体"/>
                <w:color w:val="auto"/>
                <w:szCs w:val="21"/>
                <w:highlight w:val="none"/>
              </w:rPr>
              <w:t>不同型号旋转杆供不同研究使用</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▲6.陶瓷密封插件：外体材料为PEEK，具有化学抗性。插件本身为陶瓷，可以抵抗化学攻击，插件口径15mm，和电极外径配套。插件外径适用于所有24/25口容器</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7.铂丝对电极：安装一个螺旋状的铂丝(99.99%的纯)，配有PTFE材质套管，用于14/20端口。外径6.9mm，绝缘材料包裹。长度150mm。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p>
        </w:tc>
        <w:tc>
          <w:tcPr>
            <w:tcW w:w="200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永磁超高温磁性测量仪</w:t>
            </w:r>
          </w:p>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不</w:t>
            </w:r>
            <w:r>
              <w:rPr>
                <w:rFonts w:hint="eastAsia" w:ascii="宋体" w:hAnsi="宋体" w:eastAsia="宋体" w:cs="Times New Roman"/>
                <w:b/>
                <w:bCs/>
                <w:color w:val="auto"/>
                <w:szCs w:val="21"/>
                <w:highlight w:val="none"/>
              </w:rPr>
              <w:t>允许进口）</w:t>
            </w:r>
          </w:p>
        </w:tc>
        <w:tc>
          <w:tcPr>
            <w:tcW w:w="65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74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台</w:t>
            </w:r>
          </w:p>
        </w:tc>
        <w:tc>
          <w:tcPr>
            <w:tcW w:w="5995"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测量仪适用于所有永磁材料磁特性参数测量，包括钕铁硼、钐钴等高矫顽力永磁材料以及铝镍钴、铁氧体、橡胶磁等低矫顽力永磁材料。测量可以在室温以及不同高温下进行，特别是200℃以上用于钐钴永磁体测量</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测量尺寸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测量仪尽可能满足不同尺寸磁体测量。对于矫顽力小于2000kA/m的永磁体，要求最大尺寸可测到Φ60x25mm</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对于矫顽力大于2000kA/m永磁体，尽量选择Φ10x10mm测量</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测量参数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Br、HcB、HcJ、(BH)max,Hd95、Hk，退磁曲线以及不同温度下的各种参数和退磁曲线</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测量标准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测量仪在室温测量要求符合国标标准IEC60404-5、中国标准GB/T3217；高温测量要求符合中国标准GB/T24270和国际技术报告IEC 6180TR的要求</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温度范围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室温 ～ 500℃。温度控制精度要求室温到250℃的准确度为0.5℃；250℃到500℃的准确度为1.5℃</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高温保护功能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高温测量样品取放以及测量过程中要求有温度防护功能，确保操作人员安全</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温控要求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要求上下极头同时控温，且上下极头温差小于0.1℃。高温测量要求有绝热保温装置（特别是200℃以上）</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样品温度校准仪</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要求配有样品温度校准仪，特别用于200℃以上超高温样品温度校准</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自动电磁铁：在整个测量过程中，要求电磁铁极头自动控制，无需人工操作；电磁铁必须配有冷却系统</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自动测距功能：要求仪器能自动测量上极头与被测样品之间距离，测量精度优于0.005mm)；</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rPr>
              <w:t>最大磁场：</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大于2560kA/m(3.2T,10mm间隙，极头尺寸</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Φ80mm)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大于2320kA/m(2.9T,10mm间隙，极头尺寸≥Φ120mm)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大于2100kA/m(2.6T,10mm间隙，高温极头尺寸≥Φ80mm)</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rPr>
              <w:t>测量重复性：室温和高温测量时，Br:±15 Gs, HcJ: ±30 Oe</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13.</w:t>
            </w:r>
            <w:r>
              <w:rPr>
                <w:rFonts w:hint="eastAsia" w:ascii="宋体" w:hAnsi="宋体" w:eastAsia="宋体" w:cs="宋体"/>
                <w:color w:val="auto"/>
                <w:szCs w:val="21"/>
                <w:highlight w:val="none"/>
              </w:rPr>
              <w:t>测量不确定度：室温测量时 Br:30Gs, HcJ:60 Oe(k=2)</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180℃测量时 Br: Br:35Gs, HcJ:70 Oe(k=2)</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14.</w:t>
            </w:r>
            <w:r>
              <w:rPr>
                <w:rFonts w:hint="eastAsia" w:ascii="宋体" w:hAnsi="宋体" w:eastAsia="宋体" w:cs="宋体"/>
                <w:color w:val="auto"/>
                <w:szCs w:val="21"/>
                <w:highlight w:val="none"/>
              </w:rPr>
              <w:t>设备校准：提供磁通计校准仪器，磁通精度优于0.1%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提供计量机构放的室温和高温标准样品（含证书）</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充磁机：要求配备用于Φ10x10标准样品充磁机，充磁场不小于5T</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16.</w:t>
            </w:r>
            <w:r>
              <w:rPr>
                <w:rFonts w:hint="eastAsia" w:ascii="宋体" w:hAnsi="宋体" w:eastAsia="宋体" w:cs="宋体"/>
                <w:color w:val="auto"/>
                <w:szCs w:val="21"/>
                <w:highlight w:val="none"/>
              </w:rPr>
              <w:t>冷却机：要求配备电磁铁制冷机</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17.</w:t>
            </w:r>
            <w:r>
              <w:rPr>
                <w:rFonts w:hint="eastAsia" w:ascii="宋体" w:hAnsi="宋体" w:eastAsia="宋体" w:cs="宋体"/>
                <w:color w:val="auto"/>
                <w:szCs w:val="21"/>
                <w:highlight w:val="none"/>
              </w:rPr>
              <w:t>软件能够运行于Windows系统下作界面全中文提示，操作直观简捷</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18.</w:t>
            </w:r>
            <w:r>
              <w:rPr>
                <w:rFonts w:hint="eastAsia" w:ascii="宋体" w:hAnsi="宋体" w:eastAsia="宋体" w:cs="宋体"/>
                <w:color w:val="auto"/>
                <w:szCs w:val="21"/>
                <w:highlight w:val="none"/>
              </w:rPr>
              <w:t>自动完成数据计算，并可对测试结果进行温度系数修正；可自动校正量程系数</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界面主窗口通过直观显示磁化曲线，并且可随时中止测量过程</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测量数据自动保存，报告包含完整的曲线图、测试结果、测试条件和样品参数。</w:t>
            </w:r>
          </w:p>
        </w:tc>
      </w:tr>
    </w:tbl>
    <w:p>
      <w:pPr>
        <w:adjustRightInd w:val="0"/>
        <w:snapToGrid w:val="0"/>
        <w:spacing w:line="288" w:lineRule="auto"/>
        <w:rPr>
          <w:rFonts w:ascii="宋体" w:hAnsi="宋体" w:eastAsia="宋体" w:cs="Times New Roman"/>
          <w:b/>
          <w:bCs/>
          <w:color w:val="auto"/>
          <w:szCs w:val="21"/>
          <w:highlight w:val="none"/>
        </w:rPr>
      </w:pP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注：</w:t>
      </w:r>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1.需执行的国家相关标准、行业标准、地方标准或者其他标准、规范：</w:t>
      </w:r>
      <w:r>
        <w:rPr>
          <w:rFonts w:hint="eastAsia" w:ascii="宋体" w:hAnsi="宋体" w:eastAsia="宋体" w:cs="宋体"/>
          <w:color w:val="auto"/>
          <w:szCs w:val="21"/>
          <w:highlight w:val="none"/>
        </w:rPr>
        <w:t>产品制造国有强制性标准的执行产品制造国强制性标准，无的统一执行我国最新相关标准、规范</w:t>
      </w:r>
      <w:r>
        <w:rPr>
          <w:rFonts w:hint="eastAsia" w:ascii="宋体" w:hAnsi="宋体" w:eastAsia="宋体" w:cs="Times New Roman"/>
          <w:color w:val="auto"/>
          <w:szCs w:val="21"/>
          <w:highlight w:val="none"/>
        </w:rPr>
        <w:t>；</w:t>
      </w:r>
      <w:r>
        <w:rPr>
          <w:rFonts w:hint="eastAsia" w:ascii="宋体" w:hAnsi="宋体" w:eastAsia="宋体" w:cs="宋体"/>
          <w:color w:val="auto"/>
          <w:szCs w:val="21"/>
          <w:highlight w:val="none"/>
        </w:rPr>
        <w:t>有强制性标准的执行国家强制性标准，无的统一执行最新相关标准、规范；</w:t>
      </w:r>
    </w:p>
    <w:p>
      <w:pPr>
        <w:adjustRightInd w:val="0"/>
        <w:snapToGrid w:val="0"/>
        <w:spacing w:line="288" w:lineRule="auto"/>
        <w:ind w:firstLine="422" w:firstLineChars="200"/>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2.除采购文件明确的品牌外，欢迎其他能满足本项目技术需求且性能与所明确品牌相当的产品参加，同时在采购需求偏离表中作出详细对比说明。</w:t>
      </w:r>
    </w:p>
    <w:p>
      <w:pPr>
        <w:adjustRightInd w:val="0"/>
        <w:snapToGrid w:val="0"/>
        <w:spacing w:line="288" w:lineRule="auto"/>
        <w:jc w:val="left"/>
        <w:rPr>
          <w:rFonts w:ascii="宋体" w:hAnsi="宋体" w:eastAsia="宋体" w:cs="Times New Roman"/>
          <w:b/>
          <w:bCs/>
          <w:color w:val="auto"/>
          <w:szCs w:val="21"/>
          <w:highlight w:val="none"/>
        </w:rPr>
      </w:pP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杭州电子科技大学等离子清洗仪等一批设备</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1</w:t>
            </w:r>
            <w:r>
              <w:rPr>
                <w:rFonts w:hint="eastAsia" w:ascii="宋体" w:hAnsi="宋体" w:eastAsia="宋体"/>
                <w:color w:val="auto"/>
                <w:szCs w:val="21"/>
                <w:highlight w:val="none"/>
              </w:rPr>
              <w:t>.▲投标人授权代表必须为投标人本单位在职职工，并提供2020年12月（含）以后任意一月社保缴纳证明（授权代表为法定代表人可不提供）。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如投标人代表不是法定代表人，须有</w:t>
            </w:r>
            <w:r>
              <w:rPr>
                <w:rFonts w:hint="default" w:ascii="宋体" w:hAnsi="宋体" w:eastAsia="宋体"/>
                <w:bCs/>
                <w:color w:val="auto"/>
                <w:szCs w:val="21"/>
                <w:highlight w:val="none"/>
              </w:rPr>
              <w:t>附有法定代表人资格证明</w:t>
            </w:r>
            <w:r>
              <w:rPr>
                <w:rFonts w:hint="eastAsia" w:ascii="宋体" w:hAnsi="宋体" w:eastAsia="宋体"/>
                <w:bCs/>
                <w:color w:val="auto"/>
                <w:szCs w:val="21"/>
                <w:highlight w:val="none"/>
              </w:rPr>
              <w:t>书</w:t>
            </w:r>
            <w:r>
              <w:rPr>
                <w:rFonts w:hint="default" w:ascii="宋体" w:hAnsi="宋体" w:eastAsia="宋体"/>
                <w:bCs/>
                <w:color w:val="auto"/>
                <w:szCs w:val="21"/>
                <w:highlight w:val="none"/>
              </w:rPr>
              <w:t>的法定代表人授权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w:t>
            </w:r>
            <w:r>
              <w:rPr>
                <w:rFonts w:hint="default" w:ascii="宋体" w:hAnsi="宋体" w:eastAsia="宋体"/>
                <w:color w:val="auto"/>
                <w:szCs w:val="21"/>
                <w:highlight w:val="none"/>
              </w:rPr>
              <w:t>.</w:t>
            </w:r>
            <w:r>
              <w:rPr>
                <w:rFonts w:hint="eastAsia" w:ascii="宋体" w:hAnsi="宋体" w:eastAsia="宋体"/>
                <w:color w:val="auto"/>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）信用信息查询记录和证据留存具体方式：采购代理机构经办人和监督人员将查询网页打印、签字与其他采购文件一并保存；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2）资格条件承诺函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4）投标人特定资格条件证明材料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Cs/>
                <w:color w:val="auto"/>
                <w:szCs w:val="21"/>
                <w:highlight w:val="none"/>
              </w:rPr>
              <w:t>杭州市西湖区玉古路173号中田大厦11楼H室，浙江求是招标代理有限公司（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rPr>
              <w:t>2.国产设备采用人民币报价</w:t>
            </w:r>
            <w:r>
              <w:rPr>
                <w:rFonts w:hint="eastAsia" w:ascii="宋体" w:hAnsi="宋体" w:eastAsia="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4.投标报价是履行合同的最终价格，应包括完成所有产品供货及履行所有规定服务所产生的全部税、费；</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rPr>
              <w:t>5.投标文件只允许有一个报价，有选择的报价将不予接受</w:t>
            </w:r>
            <w:r>
              <w:rPr>
                <w:rFonts w:hint="eastAsia" w:ascii="宋体" w:hAnsi="宋体" w:eastAsia="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lang w:val="en-US" w:eastAsia="zh-CN"/>
              </w:rPr>
              <w:t>6</w:t>
            </w:r>
            <w:r>
              <w:rPr>
                <w:rFonts w:hint="default" w:ascii="宋体" w:hAnsi="宋体" w:eastAsia="宋体"/>
                <w:color w:val="auto"/>
                <w:szCs w:val="21"/>
                <w:highlight w:val="none"/>
              </w:rPr>
              <w:t>.</w:t>
            </w:r>
            <w:r>
              <w:rPr>
                <w:rFonts w:hint="eastAsia" w:ascii="宋体" w:hAnsi="宋体" w:eastAsia="宋体"/>
                <w:color w:val="auto"/>
                <w:szCs w:val="21"/>
                <w:highlight w:val="none"/>
              </w:rPr>
              <w:t>评标委员会认为投标人的报价明显低于其他通过符合性审查投标人的报价，依据《政府采购货物和服务招标投标管理办法》（财政部令第</w:t>
            </w:r>
            <w:r>
              <w:rPr>
                <w:rFonts w:hint="default" w:ascii="宋体" w:hAnsi="宋体" w:eastAsia="宋体"/>
                <w:color w:val="auto"/>
                <w:szCs w:val="21"/>
                <w:highlight w:val="none"/>
              </w:rPr>
              <w:t>87号）</w:t>
            </w:r>
            <w:r>
              <w:rPr>
                <w:rFonts w:hint="eastAsia" w:ascii="宋体" w:hAnsi="宋体" w:eastAsia="宋体"/>
                <w:color w:val="auto"/>
                <w:szCs w:val="21"/>
                <w:highlight w:val="none"/>
              </w:rPr>
              <w:t>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评标办法及评分标准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评标办法及评分标准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杭州电子科技大学等离子清洗仪等一批设备</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6.“公章”除特殊说明外系指政采云电子交易客户端（政采云投标客户端）中投标人的电子签章；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如投标人代表不是法定代表人，须有</w:t>
      </w:r>
      <w:r>
        <w:rPr>
          <w:rFonts w:ascii="宋体" w:hAnsi="宋体" w:eastAsia="宋体" w:cs="Times New Roman"/>
          <w:bCs/>
          <w:color w:val="auto"/>
          <w:spacing w:val="-6"/>
          <w:szCs w:val="21"/>
          <w:highlight w:val="none"/>
        </w:rPr>
        <w:t>附有法定代表人资格证明</w:t>
      </w:r>
      <w:r>
        <w:rPr>
          <w:rFonts w:hint="eastAsia" w:ascii="宋体" w:hAnsi="宋体" w:eastAsia="宋体" w:cs="Times New Roman"/>
          <w:bCs/>
          <w:color w:val="auto"/>
          <w:spacing w:val="-6"/>
          <w:szCs w:val="21"/>
          <w:highlight w:val="none"/>
        </w:rPr>
        <w:t>书</w:t>
      </w:r>
      <w:r>
        <w:rPr>
          <w:rFonts w:ascii="宋体" w:hAnsi="宋体" w:eastAsia="宋体" w:cs="Times New Roman"/>
          <w:bCs/>
          <w:color w:val="auto"/>
          <w:spacing w:val="-6"/>
          <w:szCs w:val="21"/>
          <w:highlight w:val="none"/>
        </w:rPr>
        <w:t>的法定代表人授权</w:t>
      </w:r>
      <w:r>
        <w:rPr>
          <w:rFonts w:hint="eastAsia" w:ascii="宋体" w:hAnsi="宋体" w:eastAsia="宋体" w:cs="Times New Roman"/>
          <w:bCs/>
          <w:color w:val="auto"/>
          <w:spacing w:val="-6"/>
          <w:szCs w:val="21"/>
          <w:highlight w:val="none"/>
        </w:rPr>
        <w:t>委托</w:t>
      </w:r>
      <w:r>
        <w:rPr>
          <w:rFonts w:ascii="宋体" w:hAnsi="宋体" w:eastAsia="宋体" w:cs="Times New Roman"/>
          <w:bCs/>
          <w:color w:val="auto"/>
          <w:spacing w:val="-6"/>
          <w:szCs w:val="21"/>
          <w:highlight w:val="none"/>
        </w:rPr>
        <w:t>书</w:t>
      </w:r>
      <w:r>
        <w:rPr>
          <w:rFonts w:hint="eastAsia" w:ascii="宋体" w:hAnsi="宋体" w:eastAsia="宋体" w:cs="Times New Roman"/>
          <w:color w:val="auto"/>
          <w:spacing w:val="-6"/>
          <w:szCs w:val="21"/>
          <w:highlight w:val="none"/>
        </w:rPr>
        <w:t>（格式详见招标文件第六章）。</w:t>
      </w:r>
    </w:p>
    <w:p>
      <w:pPr>
        <w:adjustRightInd w:val="0"/>
        <w:snapToGrid w:val="0"/>
        <w:spacing w:line="288" w:lineRule="auto"/>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本项目不允许转包；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（八）特别说明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单位负责人为同一人或者存在直接控股、管理关系的不同投标人，不得参加同一合同项下的政府采购活动。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3.为采购项目提供整体设计、规范编制或者项目管理、监理、检测等服务的投标人，不得再参加该采购项目的其他采购活动。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非单一产品采购项目，多家投标人提供的核心产品品牌相同的，按前款规定处理。</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5</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信用记录</w:t>
      </w:r>
    </w:p>
    <w:p>
      <w:pPr>
        <w:adjustRightInd w:val="0"/>
        <w:snapToGrid w:val="0"/>
        <w:spacing w:line="288" w:lineRule="auto"/>
        <w:ind w:firstLine="396" w:firstLineChars="200"/>
        <w:jc w:val="left"/>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信用</w:t>
      </w:r>
      <w:r>
        <w:rPr>
          <w:rFonts w:hint="eastAsia" w:ascii="宋体" w:hAnsi="宋体" w:eastAsia="宋体" w:cs="Times New Roman"/>
          <w:color w:val="auto"/>
          <w:spacing w:val="-6"/>
          <w:szCs w:val="21"/>
          <w:highlight w:val="none"/>
        </w:rPr>
        <w:t>信息查询的截止时点：投标截止时间；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）查询渠道：“信用中国”（www.creditchina.gov.cn）、“中国政府采购网”（www.ccgp.gov.cn）；</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）信用信息的使用规则：投标人被列入失信被执行人、重大税收违法案件当事人名单、政府采购严重违法失信行为记录名单的，拒绝其参与政府采购活动。</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（九）质疑和投诉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投标人</w:t>
      </w:r>
      <w:r>
        <w:rPr>
          <w:rFonts w:hint="eastAsia" w:ascii="宋体" w:hAnsi="宋体" w:eastAsia="宋体" w:cs="Times New Roman"/>
          <w:color w:val="auto"/>
          <w:spacing w:val="-6"/>
          <w:szCs w:val="21"/>
          <w:highlight w:val="none"/>
        </w:rPr>
        <w:t>认为招标文件、招标过程和中标结果使自己的权益受到损害的，应当在知道或者应知其权益受到损害之日起七个工作日内，以书面形式向采购人或</w:t>
      </w:r>
      <w:r>
        <w:rPr>
          <w:rFonts w:ascii="宋体" w:hAnsi="宋体" w:eastAsia="宋体" w:cs="Times New Roman"/>
          <w:color w:val="auto"/>
          <w:spacing w:val="-6"/>
          <w:szCs w:val="21"/>
          <w:highlight w:val="none"/>
        </w:rPr>
        <w:t>采购代理机构</w:t>
      </w:r>
      <w:r>
        <w:rPr>
          <w:rFonts w:hint="eastAsia" w:ascii="宋体" w:hAnsi="宋体" w:eastAsia="宋体" w:cs="Times New Roman"/>
          <w:color w:val="auto"/>
          <w:spacing w:val="-6"/>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投标人为自然人的，应当由本人签字；投标人为法人或者其他组织的，应当由法定代表人、主要负责人，或者其授权代表签字或者盖章，并加盖公章。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十</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中小企业说明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中小企业参加政府采购活动，应当出具财库〔2020〕46号文件规定的《中小企业声明函》，否则不得享受相关中小企业扶持政策。投标人提供《中小企业声明函》内容不实的，属于提供虚假材料谋取中标、成交，依照《中华人民共和国政府采购法》等国家有关规定追究相应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在货物采购项目中，供应商提供的货物既有中小企业制造货物，也有大型企业制造货物的，不享受财库〔2020〕46号文件规定的中小企业扶持政策。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rPr>
        <w:t>依据财库〔2020〕46号文件规定享受扶持政策获得政府采购合同的，小微企业不得将合同分包给大中型企业，中型企业不得将合同分包给大型企业；</w:t>
      </w:r>
    </w:p>
    <w:p>
      <w:pPr>
        <w:adjustRightInd w:val="0"/>
        <w:snapToGrid w:val="0"/>
        <w:spacing w:line="288" w:lineRule="auto"/>
        <w:rPr>
          <w:rFonts w:ascii="宋体" w:hAnsi="宋体" w:eastAsia="宋体" w:cs="Times New Roman"/>
          <w:b/>
          <w:color w:val="auto"/>
          <w:spacing w:val="-6"/>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w:t>
      </w:r>
      <w:r>
        <w:rPr>
          <w:rFonts w:hint="eastAsia" w:ascii="宋体" w:hAnsi="宋体" w:eastAsia="宋体" w:cs="Times New Roman"/>
          <w:b/>
          <w:color w:val="auto"/>
          <w:spacing w:val="-6"/>
          <w:szCs w:val="21"/>
          <w:highlight w:val="none"/>
          <w:lang w:eastAsia="zh-CN"/>
        </w:rPr>
        <w:t>部分</w:t>
      </w:r>
      <w:r>
        <w:rPr>
          <w:rFonts w:hint="eastAsia" w:ascii="宋体" w:hAnsi="宋体" w:eastAsia="宋体" w:cs="Times New Roman"/>
          <w:b/>
          <w:color w:val="auto"/>
          <w:spacing w:val="-6"/>
          <w:szCs w:val="21"/>
          <w:highlight w:val="none"/>
        </w:rPr>
        <w:t>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4.评标办法及评分标准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（二）投标人的风险</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投标人没有按照招标文件要求提供全部资料，或者投标人没有对招标文件在各方面作出实质性响应是投标人的风险，并可能导致其投标被拒绝。</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投标文件由</w:t>
      </w:r>
      <w:r>
        <w:rPr>
          <w:rFonts w:hint="eastAsia" w:ascii="宋体" w:hAnsi="宋体" w:eastAsia="宋体" w:cs="Times New Roman"/>
          <w:b/>
          <w:color w:val="auto"/>
          <w:spacing w:val="-6"/>
          <w:szCs w:val="21"/>
          <w:highlight w:val="none"/>
        </w:rPr>
        <w:t>报价文件、资格文件、商务和技术文件</w:t>
      </w:r>
      <w:r>
        <w:rPr>
          <w:rFonts w:hint="eastAsia" w:ascii="宋体" w:hAnsi="宋体" w:eastAsia="宋体" w:cs="Times New Roman"/>
          <w:bCs/>
          <w:color w:val="auto"/>
          <w:spacing w:val="-6"/>
          <w:szCs w:val="21"/>
          <w:highlight w:val="none"/>
        </w:rPr>
        <w:t>组成（格式详见招标文件第六章）。</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1.</w:t>
      </w:r>
      <w:r>
        <w:rPr>
          <w:rFonts w:hint="eastAsia" w:ascii="宋体" w:hAnsi="宋体" w:eastAsia="宋体" w:cs="Times New Roman"/>
          <w:b/>
          <w:color w:val="auto"/>
          <w:spacing w:val="-6"/>
          <w:szCs w:val="21"/>
          <w:highlight w:val="none"/>
        </w:rPr>
        <w:t>报价文件</w:t>
      </w:r>
      <w:bookmarkStart w:id="31" w:name="_Hlk72498112"/>
      <w:r>
        <w:rPr>
          <w:rFonts w:hint="eastAsia" w:ascii="宋体" w:hAnsi="宋体" w:eastAsia="宋体" w:cs="Times New Roman"/>
          <w:b/>
          <w:color w:val="auto"/>
          <w:spacing w:val="-6"/>
          <w:szCs w:val="21"/>
          <w:highlight w:val="none"/>
        </w:rPr>
        <w:t>（单独上传）</w:t>
      </w:r>
      <w:bookmarkEnd w:id="31"/>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（2）投标报价明细表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（3）中小企业声明函（若属于中小企业）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lang w:eastAsia="zh-CN"/>
        </w:rPr>
        <w:t>属于监狱企业的证明文件</w:t>
      </w:r>
      <w:r>
        <w:rPr>
          <w:rFonts w:hint="eastAsia" w:ascii="宋体" w:hAnsi="宋体" w:eastAsia="宋体" w:cs="Times New Roman"/>
          <w:color w:val="auto"/>
          <w:spacing w:val="-6"/>
          <w:szCs w:val="21"/>
          <w:highlight w:val="none"/>
        </w:rPr>
        <w:t>（若属于监狱企业）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bookmarkStart w:id="32" w:name="OLE_LINK13"/>
      <w:bookmarkStart w:id="33" w:name="OLE_LINK14"/>
      <w:r>
        <w:rPr>
          <w:rFonts w:hint="eastAsia" w:ascii="宋体" w:hAnsi="宋体" w:eastAsia="宋体" w:cs="Times New Roman"/>
          <w:color w:val="auto"/>
          <w:spacing w:val="-6"/>
          <w:szCs w:val="21"/>
          <w:highlight w:val="none"/>
        </w:rPr>
        <w:t>残疾人福利性单位声明函</w:t>
      </w:r>
      <w:bookmarkEnd w:id="32"/>
      <w:bookmarkEnd w:id="33"/>
      <w:r>
        <w:rPr>
          <w:rFonts w:hint="eastAsia" w:ascii="宋体" w:hAnsi="宋体" w:eastAsia="宋体" w:cs="Times New Roman"/>
          <w:color w:val="auto"/>
          <w:spacing w:val="-6"/>
          <w:szCs w:val="21"/>
          <w:highlight w:val="none"/>
        </w:rPr>
        <w:t>（若属于残疾人福利性单位）</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2</w:t>
      </w:r>
      <w:r>
        <w:rPr>
          <w:rFonts w:hint="eastAsia" w:ascii="宋体" w:hAnsi="宋体" w:eastAsia="宋体" w:cs="Times New Roman"/>
          <w:b/>
          <w:bCs/>
          <w:color w:val="auto"/>
          <w:spacing w:val="-6"/>
          <w:szCs w:val="21"/>
          <w:highlight w:val="none"/>
        </w:rPr>
        <w:t>.资格文件</w:t>
      </w:r>
      <w:r>
        <w:rPr>
          <w:rFonts w:hint="eastAsia" w:ascii="宋体" w:hAnsi="宋体" w:eastAsia="宋体" w:cs="Times New Roman"/>
          <w:b/>
          <w:color w:val="auto"/>
          <w:spacing w:val="-6"/>
          <w:szCs w:val="21"/>
          <w:highlight w:val="none"/>
        </w:rPr>
        <w:t>（单独上传）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资格审查要求的资格证明材料（均需加盖公章）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（1）有效的法人或者其他组织的营业执照等证明文件，自然人的身份证明</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2）资格条件承诺函</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4）投标人特定资格条件证明材料</w:t>
      </w:r>
      <w:r>
        <w:rPr>
          <w:rFonts w:hint="eastAsia" w:ascii="宋体" w:hAnsi="宋体" w:eastAsia="宋体" w:cs="宋体"/>
          <w:b/>
          <w:color w:val="auto"/>
          <w:spacing w:val="-6"/>
          <w:szCs w:val="21"/>
          <w:highlight w:val="none"/>
        </w:rPr>
        <w:t>：无</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）投标声明书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）法定代表人资格证明书、法定代表人授权委托书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）2020年12月（含）以后任意一月投标授权代表社保缴纳证明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）投标人情况介绍</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lang w:eastAsia="zh-CN"/>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7</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8</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货物配置清单、</w:t>
      </w:r>
      <w:r>
        <w:rPr>
          <w:rFonts w:hint="eastAsia" w:ascii="宋体" w:hAnsi="宋体" w:eastAsia="宋体" w:cs="宋体"/>
          <w:color w:val="auto"/>
          <w:spacing w:val="-6"/>
          <w:szCs w:val="21"/>
          <w:highlight w:val="none"/>
        </w:rPr>
        <w:t>原厂出厂配置表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9</w:t>
      </w:r>
      <w:r>
        <w:rPr>
          <w:rFonts w:hint="eastAsia" w:ascii="宋体" w:hAnsi="宋体" w:eastAsia="宋体" w:cs="宋体"/>
          <w:color w:val="auto"/>
          <w:spacing w:val="-6"/>
          <w:szCs w:val="21"/>
          <w:highlight w:val="none"/>
        </w:rPr>
        <w:t>）技术支持资料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ascii="宋体" w:hAnsi="宋体" w:eastAsia="宋体" w:cs="宋体"/>
          <w:color w:val="auto"/>
          <w:spacing w:val="-6"/>
          <w:szCs w:val="21"/>
          <w:highlight w:val="none"/>
        </w:rPr>
        <w:t>0</w:t>
      </w:r>
      <w:r>
        <w:rPr>
          <w:rFonts w:hint="eastAsia" w:ascii="宋体" w:hAnsi="宋体" w:eastAsia="宋体" w:cs="宋体"/>
          <w:color w:val="auto"/>
          <w:spacing w:val="-6"/>
          <w:szCs w:val="21"/>
          <w:highlight w:val="none"/>
        </w:rPr>
        <w:t>）技术方案：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项目实施方案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安装调试验收</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售后服务</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技术服务、培训</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配件耗材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11</w:t>
      </w:r>
      <w:r>
        <w:rPr>
          <w:rFonts w:hint="eastAsia" w:ascii="宋体" w:hAnsi="宋体" w:eastAsia="宋体" w:cs="Times New Roman"/>
          <w:color w:val="auto"/>
          <w:spacing w:val="-6"/>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）投标人需要说明的其他文件和材料</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2.投标文件须由投标人在规定位置加盖公章并由投标人代表签署，投标人应写全称。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3.投标文件不得涂改，若有修改错漏处，须由投标人代表签字并加盖公章。投标文件因字迹潦草或表达不清所引起的后果由投标人负责。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
          <w:bCs/>
          <w:color w:val="auto"/>
          <w:szCs w:val="21"/>
          <w:highlight w:val="none"/>
        </w:rPr>
        <w:t>杭州市西湖区玉古路173号中田大厦11楼H室，浙江求是招标代理有限公司（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b.备份投标文件应当密封包装并在包装上标注投标项目名称、标项、投标人名称并加盖公章（非电子签章），投标人逾期送达或者未密封包装的备份投标文件采购代理机构将予以拒收；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d.投标截止时间前，投标人仅递交备份投标文件而未将电子加密投标文件成功上传至政府采购云平台的，投标无效。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5" w:firstLineChars="215"/>
        <w:jc w:val="left"/>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1.报价应按招标文件要求的格式编制、填写报价内容（可自行增行），未按招标文件要求编制、填写的投标文件可能被拒绝；</w:t>
      </w:r>
    </w:p>
    <w:p>
      <w:pPr>
        <w:widowControl w:val="0"/>
        <w:spacing w:before="0" w:beforeLines="0" w:after="0" w:afterLines="0" w:line="288" w:lineRule="auto"/>
        <w:ind w:firstLine="398" w:firstLineChars="200"/>
        <w:jc w:val="left"/>
        <w:rPr>
          <w:rFonts w:ascii="宋体" w:hAnsi="宋体" w:eastAsia="宋体" w:cs="Times New Roman"/>
          <w:b/>
          <w:color w:val="auto"/>
          <w:spacing w:val="-6"/>
          <w:kern w:val="2"/>
          <w:sz w:val="21"/>
          <w:szCs w:val="21"/>
          <w:highlight w:val="none"/>
          <w:lang w:val="en-US" w:eastAsia="zh-CN" w:bidi="ar-SA"/>
        </w:rPr>
      </w:pPr>
      <w:r>
        <w:rPr>
          <w:rFonts w:hint="eastAsia" w:ascii="宋体" w:hAnsi="宋体" w:eastAsia="宋体" w:cs="Times New Roman"/>
          <w:b/>
          <w:bCs/>
          <w:color w:val="auto"/>
          <w:spacing w:val="-6"/>
          <w:kern w:val="2"/>
          <w:sz w:val="21"/>
          <w:szCs w:val="21"/>
          <w:highlight w:val="none"/>
          <w:lang w:val="en-US" w:eastAsia="zh-CN" w:bidi="ar-SA"/>
        </w:rPr>
        <w:t>2.</w:t>
      </w:r>
      <w:r>
        <w:rPr>
          <w:rFonts w:hint="eastAsia" w:ascii="宋体" w:hAnsi="宋体" w:eastAsia="宋体" w:cs="Times New Roman"/>
          <w:b/>
          <w:color w:val="auto"/>
          <w:spacing w:val="-6"/>
          <w:kern w:val="2"/>
          <w:sz w:val="21"/>
          <w:szCs w:val="21"/>
          <w:highlight w:val="none"/>
          <w:lang w:val="en-US" w:eastAsia="zh-CN" w:bidi="ar-SA"/>
        </w:rPr>
        <w:t>国产设备采用</w:t>
      </w:r>
      <w:r>
        <w:rPr>
          <w:rFonts w:ascii="宋体" w:hAnsi="宋体" w:eastAsia="宋体" w:cs="Times New Roman"/>
          <w:b/>
          <w:color w:val="auto"/>
          <w:spacing w:val="-6"/>
          <w:kern w:val="2"/>
          <w:sz w:val="21"/>
          <w:szCs w:val="21"/>
          <w:highlight w:val="none"/>
          <w:lang w:val="en-US" w:eastAsia="zh-CN" w:bidi="ar-SA"/>
        </w:rPr>
        <w:t>人民币报价</w:t>
      </w:r>
      <w:r>
        <w:rPr>
          <w:rFonts w:hint="eastAsia" w:ascii="宋体" w:hAnsi="宋体" w:eastAsia="宋体" w:cs="Times New Roman"/>
          <w:b/>
          <w:color w:val="auto"/>
          <w:spacing w:val="-6"/>
          <w:kern w:val="2"/>
          <w:sz w:val="21"/>
          <w:szCs w:val="21"/>
          <w:highlight w:val="none"/>
          <w:lang w:val="en-US" w:eastAsia="zh-CN" w:bidi="ar-SA"/>
        </w:rPr>
        <w:t>；</w:t>
      </w:r>
    </w:p>
    <w:p>
      <w:pPr>
        <w:widowControl w:val="0"/>
        <w:spacing w:before="0" w:after="0" w:line="288" w:lineRule="auto"/>
        <w:ind w:firstLine="42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1"/>
          <w:szCs w:val="21"/>
          <w:highlight w:val="none"/>
          <w:lang w:val="en-US" w:eastAsia="zh-CN" w:bidi="ar-SA"/>
        </w:rPr>
        <w:t>3.进口设备的价格采用免税的人民币报价，同时提供美元报价，交货方式为CIP杭州电子科技大学，由中标人委托相关外贸公司办理免税事宜（外贸公司由采购人认定），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外贸代理费用按以下档次计算：</w:t>
      </w:r>
    </w:p>
    <w:tbl>
      <w:tblPr>
        <w:tblStyle w:val="23"/>
        <w:tblW w:w="9628" w:type="dxa"/>
        <w:tblInd w:w="0" w:type="dxa"/>
        <w:tblLayout w:type="fixed"/>
        <w:tblCellMar>
          <w:top w:w="0" w:type="dxa"/>
          <w:left w:w="108" w:type="dxa"/>
          <w:bottom w:w="0" w:type="dxa"/>
          <w:right w:w="108" w:type="dxa"/>
        </w:tblCellMar>
      </w:tblPr>
      <w:tblGrid>
        <w:gridCol w:w="2363"/>
        <w:gridCol w:w="2292"/>
        <w:gridCol w:w="4973"/>
      </w:tblGrid>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代理手续费</w:t>
            </w:r>
          </w:p>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备注</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0-1万（含）USD</w:t>
            </w:r>
          </w:p>
        </w:tc>
        <w:tc>
          <w:tcPr>
            <w:tcW w:w="2292"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0.22</w:t>
            </w:r>
          </w:p>
        </w:tc>
        <w:tc>
          <w:tcPr>
            <w:tcW w:w="4973" w:type="dxa"/>
            <w:vMerge w:val="restart"/>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val="0"/>
              <w:numPr>
                <w:ilvl w:val="0"/>
                <w:numId w:val="0"/>
              </w:numPr>
              <w:suppressLineNumbers w:val="0"/>
              <w:spacing w:before="0" w:beforeAutospacing="0" w:after="0" w:afterAutospacing="0" w:line="360" w:lineRule="exact"/>
              <w:ind w:left="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1.该代理费含代理服务费、银行手续费、报关费（制单费、录入费、卫生检疫费、保险费、法定商检费、滞报金、换单费等）、海关监管费、仓储费、运输费等必须或可能发生的费用。</w:t>
            </w:r>
          </w:p>
          <w:p>
            <w:pPr>
              <w:keepNext w:val="0"/>
              <w:keepLines w:val="0"/>
              <w:widowControl w:val="0"/>
              <w:numPr>
                <w:ilvl w:val="0"/>
                <w:numId w:val="0"/>
              </w:numPr>
              <w:suppressLineNumbers w:val="0"/>
              <w:spacing w:before="0" w:beforeAutospacing="0" w:after="0" w:afterAutospacing="0" w:line="360" w:lineRule="exact"/>
              <w:ind w:left="0" w:righ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2.该代理费不含超低温冰箱的能效标识检测费用，压力容器的特种设备检测费用，需由产品供货商承担；</w:t>
            </w:r>
          </w:p>
          <w:p>
            <w:pPr>
              <w:keepNext w:val="0"/>
              <w:keepLines w:val="0"/>
              <w:widowControl w:val="0"/>
              <w:numPr>
                <w:ilvl w:val="0"/>
                <w:numId w:val="0"/>
              </w:numPr>
              <w:suppressLineNumbers w:val="0"/>
              <w:spacing w:before="0" w:beforeAutospacing="0" w:after="0" w:afterAutospacing="0" w:line="360" w:lineRule="exact"/>
              <w:ind w:left="0" w:right="0"/>
              <w:jc w:val="both"/>
              <w:rPr>
                <w:rFonts w:hint="eastAsia" w:ascii="宋体" w:hAnsi="宋体" w:eastAsia="宋体" w:cs="宋体"/>
                <w:color w:val="auto"/>
                <w:kern w:val="2"/>
                <w:sz w:val="28"/>
                <w:szCs w:val="24"/>
                <w:highlight w:val="none"/>
                <w:lang w:val="en-US" w:eastAsia="zh-CN" w:bidi="ar-SA"/>
              </w:rPr>
            </w:pPr>
            <w:r>
              <w:rPr>
                <w:rFonts w:hint="eastAsia" w:ascii="宋体" w:hAnsi="宋体" w:eastAsia="宋体" w:cs="宋体"/>
                <w:color w:val="auto"/>
                <w:kern w:val="2"/>
                <w:sz w:val="21"/>
                <w:szCs w:val="21"/>
                <w:highlight w:val="none"/>
                <w:lang w:val="en-US" w:eastAsia="zh-CN" w:bidi="ar-SA"/>
              </w:rPr>
              <w:t>3.该代理费不包含货物不能享受海关减免税优惠政策所征收的税款。</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1-5万（含）USD</w:t>
            </w:r>
          </w:p>
        </w:tc>
        <w:tc>
          <w:tcPr>
            <w:tcW w:w="2292"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pacing w:val="16"/>
                <w:sz w:val="21"/>
                <w:szCs w:val="21"/>
                <w:highlight w:val="none"/>
              </w:rPr>
              <w:t>0.13</w:t>
            </w:r>
          </w:p>
        </w:tc>
        <w:tc>
          <w:tcPr>
            <w:tcW w:w="4973"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napToGrid w:val="0"/>
              <w:spacing w:before="0" w:beforeAutospacing="0" w:after="0" w:afterAutospacing="0" w:line="480" w:lineRule="exact"/>
              <w:ind w:left="0" w:right="0"/>
              <w:jc w:val="center"/>
              <w:rPr>
                <w:rFonts w:hint="eastAsia"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pacing w:val="16"/>
                <w:sz w:val="21"/>
                <w:szCs w:val="21"/>
                <w:highlight w:val="none"/>
              </w:rPr>
              <w:t>0.09</w:t>
            </w:r>
          </w:p>
        </w:tc>
        <w:tc>
          <w:tcPr>
            <w:tcW w:w="4973"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napToGrid w:val="0"/>
              <w:spacing w:before="0" w:beforeAutospacing="0" w:after="0" w:afterAutospacing="0" w:line="480" w:lineRule="exact"/>
              <w:ind w:left="0" w:right="0"/>
              <w:jc w:val="center"/>
              <w:rPr>
                <w:rFonts w:hint="eastAsia"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pacing w:val="16"/>
                <w:sz w:val="21"/>
                <w:szCs w:val="21"/>
                <w:highlight w:val="none"/>
              </w:rPr>
              <w:t>0.06</w:t>
            </w:r>
          </w:p>
        </w:tc>
        <w:tc>
          <w:tcPr>
            <w:tcW w:w="4973"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napToGrid w:val="0"/>
              <w:spacing w:before="0" w:beforeAutospacing="0" w:after="0" w:afterAutospacing="0" w:line="480" w:lineRule="exact"/>
              <w:ind w:left="0" w:right="0"/>
              <w:jc w:val="center"/>
              <w:rPr>
                <w:rFonts w:hint="eastAsia"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z w:val="21"/>
                <w:szCs w:val="21"/>
                <w:highlight w:val="none"/>
              </w:rPr>
              <w:t>20万以上USD</w:t>
            </w:r>
          </w:p>
        </w:tc>
        <w:tc>
          <w:tcPr>
            <w:tcW w:w="2292" w:type="dxa"/>
            <w:tcBorders>
              <w:top w:val="single" w:color="000000" w:sz="4" w:space="0"/>
              <w:left w:val="single" w:color="000000" w:sz="4" w:space="0"/>
              <w:bottom w:val="single" w:color="000000" w:sz="4" w:space="0"/>
            </w:tcBorders>
            <w:noWrap w:val="0"/>
            <w:vAlign w:val="center"/>
          </w:tcPr>
          <w:p>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8"/>
                <w:szCs w:val="24"/>
                <w:highlight w:val="none"/>
              </w:rPr>
            </w:pPr>
            <w:r>
              <w:rPr>
                <w:rFonts w:hint="eastAsia" w:ascii="宋体" w:hAnsi="宋体" w:eastAsia="宋体" w:cs="宋体"/>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napToGrid w:val="0"/>
              <w:spacing w:before="0" w:beforeAutospacing="0" w:after="0" w:afterAutospacing="0" w:line="480" w:lineRule="exact"/>
              <w:ind w:left="0" w:right="0"/>
              <w:jc w:val="center"/>
              <w:rPr>
                <w:rFonts w:hint="eastAsia" w:ascii="宋体" w:hAnsi="宋体" w:eastAsia="宋体" w:cs="宋体"/>
                <w:color w:val="auto"/>
                <w:spacing w:val="16"/>
                <w:sz w:val="21"/>
                <w:szCs w:val="21"/>
                <w:highlight w:val="none"/>
              </w:rPr>
            </w:pPr>
          </w:p>
        </w:tc>
      </w:tr>
    </w:tbl>
    <w:p>
      <w:pPr>
        <w:adjustRightInd w:val="0"/>
        <w:snapToGrid w:val="0"/>
        <w:spacing w:line="288" w:lineRule="auto"/>
        <w:ind w:firstLine="425" w:firstLineChars="215"/>
        <w:jc w:val="left"/>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val="en-US" w:eastAsia="zh-CN"/>
        </w:rPr>
        <w:t>4</w:t>
      </w:r>
      <w:r>
        <w:rPr>
          <w:rFonts w:hint="eastAsia" w:ascii="宋体" w:hAnsi="宋体" w:eastAsia="宋体" w:cs="Times New Roman"/>
          <w:color w:val="auto"/>
          <w:spacing w:val="-6"/>
          <w:sz w:val="21"/>
          <w:szCs w:val="21"/>
          <w:highlight w:val="none"/>
        </w:rPr>
        <w:t>.投标报价是履行合同的最终价格，应包括完成所有产品供货及履行所有规定服务所产生的全部税、费；</w:t>
      </w:r>
    </w:p>
    <w:p>
      <w:pPr>
        <w:adjustRightInd w:val="0"/>
        <w:snapToGrid w:val="0"/>
        <w:spacing w:line="288" w:lineRule="auto"/>
        <w:ind w:firstLine="425" w:firstLineChars="215"/>
        <w:jc w:val="left"/>
        <w:rPr>
          <w:rFonts w:hint="eastAsia" w:ascii="宋体" w:hAnsi="宋体" w:eastAsia="宋体" w:cs="Times New Roman"/>
          <w:color w:val="auto"/>
          <w:spacing w:val="-6"/>
          <w:sz w:val="21"/>
          <w:szCs w:val="21"/>
          <w:highlight w:val="none"/>
          <w:lang w:eastAsia="zh-CN"/>
        </w:rPr>
      </w:pPr>
      <w:r>
        <w:rPr>
          <w:rFonts w:hint="eastAsia" w:ascii="宋体" w:hAnsi="宋体" w:eastAsia="宋体" w:cs="Times New Roman"/>
          <w:color w:val="auto"/>
          <w:spacing w:val="-6"/>
          <w:sz w:val="21"/>
          <w:szCs w:val="21"/>
          <w:highlight w:val="none"/>
          <w:lang w:val="en-US" w:eastAsia="zh-CN"/>
        </w:rPr>
        <w:t>5</w:t>
      </w:r>
      <w:r>
        <w:rPr>
          <w:rFonts w:hint="eastAsia" w:ascii="宋体" w:hAnsi="宋体" w:eastAsia="宋体" w:cs="Times New Roman"/>
          <w:color w:val="auto"/>
          <w:spacing w:val="-6"/>
          <w:sz w:val="21"/>
          <w:szCs w:val="21"/>
          <w:highlight w:val="none"/>
        </w:rPr>
        <w:t>.投标文件只允许有一个报价，有选择的报价将不予接受</w:t>
      </w:r>
      <w:r>
        <w:rPr>
          <w:rFonts w:hint="eastAsia" w:ascii="宋体" w:hAnsi="宋体" w:eastAsia="宋体" w:cs="Times New Roman"/>
          <w:color w:val="auto"/>
          <w:spacing w:val="-6"/>
          <w:sz w:val="21"/>
          <w:szCs w:val="21"/>
          <w:highlight w:val="none"/>
          <w:lang w:eastAsia="zh-CN"/>
        </w:rPr>
        <w:t>；</w:t>
      </w:r>
    </w:p>
    <w:p>
      <w:pPr>
        <w:pStyle w:val="13"/>
        <w:adjustRightInd w:val="0"/>
        <w:snapToGrid w:val="0"/>
        <w:spacing w:before="0" w:beforeLines="0" w:after="0" w:afterLines="0" w:line="288" w:lineRule="auto"/>
        <w:ind w:firstLine="396" w:firstLineChars="200"/>
        <w:jc w:val="left"/>
        <w:rPr>
          <w:rFonts w:hAnsi="宋体" w:eastAsia="宋体" w:cs="宋体"/>
          <w:color w:val="auto"/>
          <w:sz w:val="21"/>
          <w:szCs w:val="21"/>
          <w:highlight w:val="none"/>
        </w:rPr>
      </w:pPr>
      <w:r>
        <w:rPr>
          <w:rFonts w:hint="eastAsia" w:ascii="宋体" w:hAnsi="宋体" w:eastAsia="宋体" w:cs="Times New Roman"/>
          <w:color w:val="auto"/>
          <w:spacing w:val="-6"/>
          <w:sz w:val="21"/>
          <w:szCs w:val="21"/>
          <w:highlight w:val="none"/>
          <w:lang w:val="en-US" w:eastAsia="zh-CN"/>
        </w:rPr>
        <w:t>6</w:t>
      </w:r>
      <w:r>
        <w:rPr>
          <w:rFonts w:hint="eastAsia" w:ascii="宋体" w:hAnsi="宋体" w:eastAsia="宋体" w:cs="Times New Roman"/>
          <w:color w:val="auto"/>
          <w:spacing w:val="-6"/>
          <w:sz w:val="21"/>
          <w:szCs w:val="21"/>
          <w:highlight w:val="none"/>
        </w:rPr>
        <w:t>.评标委员会认为投标人的报价明显低于其他通过符合性审查投标人的报价，</w:t>
      </w:r>
      <w:r>
        <w:rPr>
          <w:rFonts w:hint="eastAsia" w:hAnsi="宋体" w:eastAsia="宋体" w:cs="Times New Roman"/>
          <w:color w:val="auto"/>
          <w:spacing w:val="-6"/>
          <w:sz w:val="21"/>
          <w:szCs w:val="21"/>
          <w:highlight w:val="none"/>
          <w:lang w:val="en-US" w:eastAsia="zh-CN"/>
        </w:rPr>
        <w:t>依据</w:t>
      </w:r>
      <w:r>
        <w:rPr>
          <w:rFonts w:hint="eastAsia" w:ascii="宋体" w:hAnsi="宋体" w:eastAsia="宋体" w:cs="Times New Roman"/>
          <w:color w:val="auto"/>
          <w:spacing w:val="-6"/>
          <w:sz w:val="21"/>
          <w:szCs w:val="21"/>
          <w:highlight w:val="none"/>
        </w:rPr>
        <w:t>《政府采购货物和服务招标投标管理办法》（财政部令第87号）第六十条进行处理。</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投标截止时间前，投标人仅递交备份投标文件而未将电子加密投标文件成功上传至政府采购云平台的，投标无效。</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文件要求的</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2）未提供或未按要求提供投标函</w:t>
      </w:r>
      <w:r>
        <w:rPr>
          <w:rFonts w:ascii="宋体" w:hAnsi="宋体" w:eastAsia="宋体" w:cs="Times New Roman"/>
          <w:color w:val="auto"/>
          <w:spacing w:val="-6"/>
          <w:szCs w:val="21"/>
          <w:highlight w:val="none"/>
        </w:rPr>
        <w:t>、法定代表人资格证明书</w:t>
      </w:r>
      <w:r>
        <w:rPr>
          <w:rFonts w:hint="eastAsia" w:ascii="宋体" w:hAnsi="宋体" w:eastAsia="宋体" w:cs="Times New Roman"/>
          <w:color w:val="auto"/>
          <w:spacing w:val="-6"/>
          <w:szCs w:val="21"/>
          <w:highlight w:val="none"/>
        </w:rPr>
        <w:t>、法定代表人授权委托书、投标</w:t>
      </w:r>
      <w:r>
        <w:rPr>
          <w:rFonts w:ascii="宋体" w:hAnsi="宋体" w:eastAsia="宋体" w:cs="Times New Roman"/>
          <w:color w:val="auto"/>
          <w:spacing w:val="-6"/>
          <w:szCs w:val="21"/>
          <w:highlight w:val="none"/>
        </w:rPr>
        <w:t>声明书</w:t>
      </w:r>
      <w:r>
        <w:rPr>
          <w:rFonts w:hint="eastAsia" w:ascii="宋体" w:hAnsi="宋体" w:eastAsia="宋体" w:cs="Times New Roman"/>
          <w:color w:val="auto"/>
          <w:spacing w:val="-6"/>
          <w:szCs w:val="21"/>
          <w:highlight w:val="none"/>
        </w:rPr>
        <w:t>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法定代表人委托授权代表</w:t>
      </w:r>
      <w:r>
        <w:rPr>
          <w:rFonts w:ascii="宋体" w:hAnsi="宋体" w:eastAsia="宋体" w:cs="Times New Roman"/>
          <w:bCs/>
          <w:color w:val="auto"/>
          <w:spacing w:val="-6"/>
          <w:szCs w:val="21"/>
          <w:highlight w:val="none"/>
        </w:rPr>
        <w:t>参加投</w:t>
      </w:r>
      <w:r>
        <w:rPr>
          <w:rFonts w:hint="eastAsia" w:ascii="宋体" w:hAnsi="宋体" w:eastAsia="宋体" w:cs="Times New Roman"/>
          <w:bCs/>
          <w:color w:val="auto"/>
          <w:spacing w:val="-6"/>
          <w:szCs w:val="21"/>
          <w:highlight w:val="none"/>
        </w:rPr>
        <w:t>标但未</w:t>
      </w:r>
      <w:r>
        <w:rPr>
          <w:rFonts w:ascii="宋体" w:hAnsi="宋体" w:eastAsia="宋体" w:cs="Times New Roman"/>
          <w:bCs/>
          <w:color w:val="auto"/>
          <w:spacing w:val="-6"/>
          <w:szCs w:val="21"/>
          <w:highlight w:val="none"/>
        </w:rPr>
        <w:t>提供</w:t>
      </w:r>
      <w:r>
        <w:rPr>
          <w:rFonts w:hint="eastAsia" w:ascii="宋体" w:hAnsi="宋体" w:eastAsia="宋体" w:cs="Times New Roman"/>
          <w:bCs/>
          <w:color w:val="auto"/>
          <w:spacing w:val="-6"/>
          <w:szCs w:val="21"/>
          <w:highlight w:val="none"/>
        </w:rPr>
        <w:t>投标授权代表社保缴纳证明的</w:t>
      </w:r>
      <w:r>
        <w:rPr>
          <w:rFonts w:ascii="宋体" w:hAnsi="宋体" w:eastAsia="宋体" w:cs="Times New Roman"/>
          <w:bCs/>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明显不符合招标文件</w:t>
      </w:r>
      <w:r>
        <w:rPr>
          <w:rFonts w:hint="eastAsia" w:ascii="宋体" w:hAnsi="宋体" w:eastAsia="宋体" w:cs="Times New Roman"/>
          <w:color w:val="auto"/>
          <w:spacing w:val="-6"/>
          <w:szCs w:val="21"/>
          <w:highlight w:val="none"/>
        </w:rPr>
        <w:t>要求，</w:t>
      </w:r>
      <w:r>
        <w:rPr>
          <w:rFonts w:ascii="宋体" w:hAnsi="宋体" w:eastAsia="宋体" w:cs="Times New Roman"/>
          <w:color w:val="auto"/>
          <w:spacing w:val="-6"/>
          <w:szCs w:val="21"/>
          <w:highlight w:val="none"/>
        </w:rPr>
        <w:t>或者</w:t>
      </w:r>
      <w:r>
        <w:rPr>
          <w:rFonts w:hint="eastAsia" w:ascii="宋体" w:hAnsi="宋体" w:eastAsia="宋体" w:cs="Times New Roman"/>
          <w:color w:val="auto"/>
          <w:spacing w:val="-6"/>
          <w:szCs w:val="21"/>
          <w:highlight w:val="none"/>
        </w:rPr>
        <w:t>与</w:t>
      </w:r>
      <w:r>
        <w:rPr>
          <w:rFonts w:ascii="宋体" w:hAnsi="宋体" w:eastAsia="宋体" w:cs="Times New Roman"/>
          <w:color w:val="auto"/>
          <w:spacing w:val="-6"/>
          <w:szCs w:val="21"/>
          <w:highlight w:val="none"/>
        </w:rPr>
        <w:t>招标文件中标“▲”的项目发生实质性偏离的</w:t>
      </w:r>
      <w:r>
        <w:rPr>
          <w:rFonts w:hint="eastAsia" w:ascii="宋体" w:hAnsi="宋体" w:eastAsia="宋体" w:cs="Times New Roman"/>
          <w:color w:val="auto"/>
          <w:spacing w:val="-6"/>
          <w:szCs w:val="21"/>
          <w:highlight w:val="none"/>
        </w:rPr>
        <w:t>，或</w:t>
      </w:r>
      <w:r>
        <w:rPr>
          <w:rFonts w:hint="eastAsia" w:ascii="宋体" w:hAnsi="宋体" w:eastAsia="宋体" w:cs="宋体"/>
          <w:color w:val="auto"/>
          <w:szCs w:val="21"/>
          <w:highlight w:val="none"/>
        </w:rPr>
        <w:t>负偏离达到规定数目的</w:t>
      </w:r>
      <w:r>
        <w:rPr>
          <w:rFonts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未提供或未如实提供投标技术参数，或者投标文件标明的响应或偏离与事实不符或虚假投标的；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9</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明细有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widowControl/>
        <w:adjustRightInd w:val="0"/>
        <w:snapToGrid w:val="0"/>
        <w:spacing w:line="288" w:lineRule="auto"/>
        <w:jc w:val="left"/>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ascii="宋体" w:hAnsi="宋体" w:eastAsia="宋体" w:cs="Times New Roman"/>
          <w:b/>
          <w:color w:val="auto"/>
          <w:spacing w:val="-6"/>
          <w:szCs w:val="21"/>
          <w:highlight w:val="none"/>
        </w:rPr>
        <w:t>四</w:t>
      </w:r>
      <w:r>
        <w:rPr>
          <w:rFonts w:hint="eastAsia" w:ascii="宋体" w:hAnsi="宋体" w:eastAsia="宋体" w:cs="Times New Roman"/>
          <w:b/>
          <w:color w:val="auto"/>
          <w:spacing w:val="-6"/>
          <w:szCs w:val="21"/>
          <w:highlight w:val="none"/>
        </w:rPr>
        <w:t>、开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（一）开标准备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制订开标、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工作的组织方案，落实工作场地、设施，检查录音录像采集设备运行情况。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通知或邀请相关单位和人员出席开标、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活动（按规定由相关监管部门或其授权机构随机抽取、通知的政府采购评审专家除外）。</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准备政府采购项目的相关文件资料，如项目政府采购预算确认书（计划）及专家抽取有关凭证、项目书面说明、</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文件、补充文件及质疑答复情况、现场工作所需的相关登记表单、评审工作底稿等。</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其他应准备的事项。</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（二）开标程序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采购代理机构按照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文件规定的时间、地点和程序组织开标，开标原则上应采取先</w:t>
      </w:r>
      <w:r>
        <w:rPr>
          <w:rFonts w:hint="eastAsia" w:ascii="宋体" w:hAnsi="宋体" w:eastAsia="宋体" w:cs="Times New Roman"/>
          <w:color w:val="auto"/>
          <w:spacing w:val="-6"/>
          <w:szCs w:val="21"/>
          <w:highlight w:val="none"/>
        </w:rPr>
        <w:t>开启资格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商务和技术文件、后</w:t>
      </w:r>
      <w:r>
        <w:rPr>
          <w:rFonts w:hint="eastAsia" w:ascii="宋体" w:hAnsi="宋体" w:eastAsia="宋体" w:cs="Times New Roman"/>
          <w:color w:val="auto"/>
          <w:spacing w:val="-6"/>
          <w:szCs w:val="21"/>
          <w:highlight w:val="none"/>
        </w:rPr>
        <w:t>开启</w:t>
      </w:r>
      <w:r>
        <w:rPr>
          <w:rFonts w:ascii="宋体" w:hAnsi="宋体" w:eastAsia="宋体" w:cs="Times New Roman"/>
          <w:color w:val="auto"/>
          <w:spacing w:val="-6"/>
          <w:szCs w:val="21"/>
          <w:highlight w:val="none"/>
        </w:rPr>
        <w:t>报价文件的顺序进行。具体按以下程序进行：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1.开启开标场地的录音录像采集设备，并确保其正常运行。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核验出席开标活动现场的</w:t>
      </w:r>
      <w:r>
        <w:rPr>
          <w:rFonts w:hint="eastAsia" w:ascii="宋体" w:hAnsi="宋体" w:eastAsia="宋体" w:cs="Times New Roman"/>
          <w:color w:val="auto"/>
          <w:spacing w:val="-6"/>
          <w:szCs w:val="21"/>
          <w:highlight w:val="none"/>
        </w:rPr>
        <w:t>各</w:t>
      </w:r>
      <w:r>
        <w:rPr>
          <w:rFonts w:ascii="宋体" w:hAnsi="宋体" w:eastAsia="宋体" w:cs="Times New Roman"/>
          <w:color w:val="auto"/>
          <w:spacing w:val="-6"/>
          <w:szCs w:val="21"/>
          <w:highlight w:val="none"/>
        </w:rPr>
        <w:t>相关单位人员身份，并组织其分别登记、签到，无关人员可拒绝其进入现场</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3.政府采购云平台在线进行投标文件签收，并向投标人出具签收回执。</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主持人宣布开标</w:t>
      </w:r>
      <w:r>
        <w:rPr>
          <w:rFonts w:hint="eastAsia" w:ascii="宋体" w:hAnsi="宋体" w:eastAsia="宋体" w:cs="Times New Roman"/>
          <w:color w:val="auto"/>
          <w:spacing w:val="-6"/>
          <w:szCs w:val="21"/>
          <w:highlight w:val="none"/>
        </w:rPr>
        <w:t>，向各投标人发出电子加密投标文件开始解密通知，由投标人在规定时间（不少于30分钟）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开启投标文件后，采购人或采购代理机构将依法对投标人的资格进行审查，投标人未按照招标文件要求提供与资格条件相应的有效资格证明材料的，视为投标人不具备招标文件中规定的资格要求，其资格审查不通过。采购人或采购代理机构应按照招标文件要求，以确认承诺、现场查询等方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商务和技术评审结束后，宣告商务和技术评审无效投标人名称及理由</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公布经商务和技术评审符合采购需求的投标人名单，采用综合评分法的，公布其商务和技术得分情况。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7.开启</w:t>
      </w:r>
      <w:r>
        <w:rPr>
          <w:rFonts w:ascii="宋体" w:hAnsi="宋体" w:eastAsia="宋体" w:cs="Times New Roman"/>
          <w:color w:val="auto"/>
          <w:spacing w:val="-6"/>
          <w:szCs w:val="21"/>
          <w:highlight w:val="none"/>
        </w:rPr>
        <w:t>投标人报价文件，</w:t>
      </w:r>
      <w:r>
        <w:rPr>
          <w:rFonts w:hint="eastAsia" w:ascii="宋体" w:hAnsi="宋体" w:eastAsia="宋体" w:cs="Times New Roman"/>
          <w:color w:val="auto"/>
          <w:spacing w:val="-6"/>
          <w:szCs w:val="21"/>
          <w:highlight w:val="none"/>
        </w:rPr>
        <w:t>公布</w:t>
      </w:r>
      <w:r>
        <w:rPr>
          <w:rFonts w:ascii="宋体" w:hAnsi="宋体" w:eastAsia="宋体" w:cs="Times New Roman"/>
          <w:color w:val="auto"/>
          <w:spacing w:val="-6"/>
          <w:szCs w:val="21"/>
          <w:highlight w:val="none"/>
        </w:rPr>
        <w:t>开标一览表有关内容，同时当场制作开标记录表，</w:t>
      </w:r>
      <w:r>
        <w:rPr>
          <w:rFonts w:hint="eastAsia" w:ascii="宋体" w:hAnsi="宋体" w:eastAsia="宋体" w:cs="Times New Roman"/>
          <w:color w:val="auto"/>
          <w:spacing w:val="-6"/>
          <w:szCs w:val="21"/>
          <w:highlight w:val="none"/>
        </w:rPr>
        <w:t>投标人在政府采购云平台在线确认（不予确认的应说明理由，否则视为无异议）</w:t>
      </w:r>
      <w:r>
        <w:rPr>
          <w:rFonts w:ascii="宋体" w:hAnsi="宋体" w:eastAsia="宋体" w:cs="Times New Roman"/>
          <w:color w:val="auto"/>
          <w:spacing w:val="-6"/>
          <w:szCs w:val="21"/>
          <w:highlight w:val="none"/>
        </w:rPr>
        <w:t>。唱标结束后，由评标委员会对报价的合理性、准确性等进行审查核实。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结束后，公布中标候选</w:t>
      </w:r>
      <w:r>
        <w:rPr>
          <w:rFonts w:hint="eastAsia" w:ascii="宋体" w:hAnsi="宋体" w:eastAsia="宋体" w:cs="Times New Roman"/>
          <w:color w:val="auto"/>
          <w:spacing w:val="-6"/>
          <w:szCs w:val="21"/>
          <w:highlight w:val="none"/>
        </w:rPr>
        <w:t>人</w:t>
      </w:r>
      <w:r>
        <w:rPr>
          <w:rFonts w:ascii="宋体" w:hAnsi="宋体" w:eastAsia="宋体" w:cs="Times New Roman"/>
          <w:color w:val="auto"/>
          <w:spacing w:val="-6"/>
          <w:szCs w:val="21"/>
          <w:highlight w:val="none"/>
        </w:rPr>
        <w:t>名单。</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五、评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（一）组建评标委员会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本项目评标委员会</w:t>
      </w:r>
      <w:r>
        <w:rPr>
          <w:rFonts w:hint="eastAsia" w:ascii="宋体" w:hAnsi="宋体" w:eastAsia="宋体" w:cs="Times New Roman"/>
          <w:color w:val="auto"/>
          <w:spacing w:val="-6"/>
          <w:szCs w:val="21"/>
          <w:highlight w:val="none"/>
        </w:rPr>
        <w:t>依据相关法律法规组建，成员人数为5人</w:t>
      </w:r>
      <w:r>
        <w:rPr>
          <w:rFonts w:ascii="宋体" w:hAnsi="宋体" w:eastAsia="宋体" w:cs="Times New Roman"/>
          <w:color w:val="auto"/>
          <w:spacing w:val="-6"/>
          <w:szCs w:val="21"/>
          <w:highlight w:val="none"/>
        </w:rPr>
        <w:t>。</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评标的方式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本项目采用不公开方式评标，评标的依据为招标文件和投标文件。</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（三）评标程序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文件规定的时间、地点及程序组织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活动一般应按以下程序组织开展：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开启</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场地的录音录像采集设备，并确保其正常运行</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活动现场的</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各成员身份，并要求其分别登记、签到，按规定统一收缴、保存其通讯工具，无关人员一律拒绝其进入</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介绍</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现场的人员情况，宣布</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工作纪律，告知</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应当回避情形</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组织推选</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组长。</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通报</w:t>
      </w:r>
      <w:r>
        <w:rPr>
          <w:rFonts w:hint="eastAsia" w:ascii="宋体" w:hAnsi="宋体" w:eastAsia="宋体" w:cs="Times New Roman"/>
          <w:color w:val="auto"/>
          <w:spacing w:val="-6"/>
          <w:szCs w:val="21"/>
          <w:highlight w:val="none"/>
        </w:rPr>
        <w:t>依法获取招标文件的投标人</w:t>
      </w:r>
      <w:r>
        <w:rPr>
          <w:rFonts w:ascii="宋体" w:hAnsi="宋体" w:eastAsia="宋体" w:cs="Times New Roman"/>
          <w:color w:val="auto"/>
          <w:spacing w:val="-6"/>
          <w:szCs w:val="21"/>
          <w:highlight w:val="none"/>
        </w:rPr>
        <w:t>名单及资格预审情况（如有），宣读最终提交</w:t>
      </w:r>
      <w:r>
        <w:rPr>
          <w:rFonts w:hint="eastAsia" w:ascii="宋体" w:hAnsi="宋体" w:eastAsia="宋体" w:cs="Times New Roman"/>
          <w:color w:val="auto"/>
          <w:spacing w:val="-6"/>
          <w:szCs w:val="21"/>
          <w:highlight w:val="none"/>
        </w:rPr>
        <w:t>投标文件且通过</w:t>
      </w:r>
      <w:r>
        <w:rPr>
          <w:rFonts w:ascii="宋体" w:hAnsi="宋体" w:eastAsia="宋体" w:cs="Times New Roman"/>
          <w:color w:val="auto"/>
          <w:spacing w:val="-6"/>
          <w:szCs w:val="21"/>
          <w:highlight w:val="none"/>
        </w:rPr>
        <w:t>资格审查的</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名单，组织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各位成员签订《政府采购评审人员廉洁自律承诺书》。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根据需要简要介绍</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文件（含补充文件）制定及质疑答复情况、按书面陈述项目基本情况及</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工作需注意事项等，让评审专家尽快知悉和了解所评审项目的采购需求、评审依据、评审标准、工作程序等；提醒</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对客观评审项目应统一评审依据和评审标准，对主观评审项目应确定大致的评审要求和评审尺度；对</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提出的有关</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投标</w:t>
      </w:r>
      <w:r>
        <w:rPr>
          <w:rFonts w:ascii="宋体" w:hAnsi="宋体" w:eastAsia="宋体" w:cs="Times New Roman"/>
          <w:color w:val="auto"/>
          <w:spacing w:val="-6"/>
          <w:szCs w:val="21"/>
          <w:highlight w:val="none"/>
        </w:rPr>
        <w:t>文件的问题进行必要的说明、解释或讨论。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6.评标委员会</w:t>
      </w:r>
      <w:r>
        <w:rPr>
          <w:rFonts w:ascii="宋体" w:hAnsi="宋体" w:eastAsia="宋体" w:cs="Times New Roman"/>
          <w:color w:val="auto"/>
          <w:spacing w:val="-6"/>
          <w:szCs w:val="21"/>
          <w:highlight w:val="none"/>
        </w:rPr>
        <w:t>组长组织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独立评审。评标委员会对拟认定为投标文件无效</w:t>
      </w:r>
      <w:r>
        <w:rPr>
          <w:rFonts w:hint="eastAsia" w:ascii="宋体" w:hAnsi="宋体" w:eastAsia="宋体" w:cs="Times New Roman"/>
          <w:color w:val="auto"/>
          <w:spacing w:val="-6"/>
          <w:szCs w:val="21"/>
          <w:highlight w:val="none"/>
        </w:rPr>
        <w:t>的</w:t>
      </w:r>
      <w:r>
        <w:rPr>
          <w:rFonts w:ascii="宋体" w:hAnsi="宋体" w:eastAsia="宋体" w:cs="Times New Roman"/>
          <w:color w:val="auto"/>
          <w:spacing w:val="-6"/>
          <w:szCs w:val="21"/>
          <w:highlight w:val="none"/>
        </w:rPr>
        <w:t>，应组织相关</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代表</w:t>
      </w:r>
      <w:r>
        <w:rPr>
          <w:rFonts w:hint="eastAsia" w:ascii="宋体" w:hAnsi="宋体" w:eastAsia="宋体" w:cs="Times New Roman"/>
          <w:color w:val="auto"/>
          <w:spacing w:val="-6"/>
          <w:szCs w:val="21"/>
          <w:highlight w:val="none"/>
        </w:rPr>
        <w:t>通过发送邮件（或通过政府采购云平台在线答复）形式</w:t>
      </w:r>
      <w:r>
        <w:rPr>
          <w:rFonts w:ascii="宋体" w:hAnsi="宋体" w:eastAsia="宋体" w:cs="Times New Roman"/>
          <w:color w:val="auto"/>
          <w:spacing w:val="-6"/>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w:t>
      </w:r>
      <w:r>
        <w:rPr>
          <w:rFonts w:ascii="宋体" w:hAnsi="宋体" w:eastAsia="宋体" w:cs="Times New Roman"/>
          <w:color w:val="auto"/>
          <w:spacing w:val="-6"/>
          <w:szCs w:val="21"/>
          <w:highlight w:val="none"/>
        </w:rPr>
        <w:t>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现场相关记录，协助评标委员会组长做好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报告起草、有关内容电脑文字录入等工作，并要求评标委员会各成员签字确认。</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w:t>
      </w: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交还评审人员及其他现场相关人员的通讯工具。</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（四）澄清问题的形式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p>
    <w:p>
      <w:pPr>
        <w:adjustRightInd w:val="0"/>
        <w:snapToGrid w:val="0"/>
        <w:spacing w:line="288" w:lineRule="auto"/>
        <w:ind w:firstLine="422" w:firstLineChars="200"/>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采用书面形式的澄清、说明或者更正，在规定时间内（不少于半小时）通过指定的电子邮箱（</w:t>
      </w:r>
      <w:r>
        <w:rPr>
          <w:rFonts w:hint="eastAsia" w:ascii="宋体" w:hAnsi="宋体" w:eastAsia="宋体" w:cs="宋体"/>
          <w:b/>
          <w:bCs/>
          <w:color w:val="auto"/>
          <w:kern w:val="0"/>
          <w:szCs w:val="21"/>
          <w:highlight w:val="none"/>
          <w:lang w:eastAsia="zh-CN"/>
        </w:rPr>
        <w:t>zb02@qszb.net</w:t>
      </w:r>
      <w:r>
        <w:rPr>
          <w:rFonts w:ascii="宋体" w:hAnsi="宋体" w:eastAsia="宋体" w:cs="宋体"/>
          <w:b/>
          <w:bCs/>
          <w:color w:val="auto"/>
          <w:kern w:val="0"/>
          <w:szCs w:val="21"/>
          <w:highlight w:val="none"/>
        </w:rPr>
        <w:t>）或传真号码（0571-87666116）提交。</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（五）错误修正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投标文件报价出现前后不一致的，除招标文件另有规定外，按照下列规定修正：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（一）投标文件中开标一览表内容与投标文件中相应内容不一致的，以开标一览表为准；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（二）大写金额和小写金额不一致的，以大写金额为准；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（三）单价金额小数点或者百分比有明显错位的，以开标一览表的总价为准，并修改单价；</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（四）总价金额与按单价汇总金额不一致的，以单价金额计算结果为准。</w:t>
      </w:r>
    </w:p>
    <w:p>
      <w:pPr>
        <w:adjustRightInd w:val="0"/>
        <w:snapToGrid w:val="0"/>
        <w:spacing w:line="288" w:lineRule="auto"/>
        <w:ind w:firstLine="396" w:firstLineChars="200"/>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同时出现两种以上不一致的，按照前款规定的顺序修正。修正后的报价按照</w:t>
      </w:r>
      <w:r>
        <w:rPr>
          <w:rFonts w:ascii="宋体" w:hAnsi="宋体" w:eastAsia="宋体" w:cs="Times New Roman"/>
          <w:color w:val="auto"/>
          <w:spacing w:val="-6"/>
          <w:szCs w:val="21"/>
          <w:highlight w:val="none"/>
        </w:rPr>
        <w:t>（四）澄清问题的形式</w:t>
      </w:r>
      <w:r>
        <w:rPr>
          <w:rFonts w:hint="eastAsia" w:ascii="宋体" w:hAnsi="宋体" w:eastAsia="宋体" w:cs="Times New Roman"/>
          <w:color w:val="auto"/>
          <w:spacing w:val="-6"/>
          <w:szCs w:val="21"/>
          <w:highlight w:val="none"/>
        </w:rPr>
        <w:t>第二款的规定经投标人确认后产生约束力，投标人不确认的，其投标无效。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五</w:t>
      </w: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六</w:t>
      </w:r>
      <w:r>
        <w:rPr>
          <w:rFonts w:ascii="宋体" w:hAnsi="宋体" w:eastAsia="宋体" w:cs="Times New Roman"/>
          <w:b/>
          <w:color w:val="auto"/>
          <w:spacing w:val="-6"/>
          <w:szCs w:val="21"/>
          <w:highlight w:val="none"/>
        </w:rPr>
        <w:t>）评标原则和评标办法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评标中因评标委员会成员缺席、回避或者健康等特殊原因导致评标委员会组成不符合规定的，依法补足后继续评标。被更换的评标委员会成员所作出的评标意见无效。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4.评标办法。本项目评标办法是综合评分法，具体评标内容及评分标准等详见《第四章：评标办法及评分标准》。</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（七）定 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（八）合同授予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420" w:firstLineChars="200"/>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六、可中止电子交易活动的情形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评标办法及评分标准</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一、总则</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合格投标人的评标得分为各评分项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numPr>
          <w:ilvl w:val="0"/>
          <w:numId w:val="2"/>
        </w:num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评标内容及标准</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价格</w:t>
            </w:r>
            <w:r>
              <w:rPr>
                <w:rFonts w:hint="eastAsia" w:ascii="宋体" w:hAnsi="宋体" w:eastAsia="宋体" w:cs="Times New Roman"/>
                <w:b/>
                <w:bCs/>
                <w:color w:val="auto"/>
                <w:szCs w:val="21"/>
                <w:highlight w:val="none"/>
              </w:rPr>
              <w:t>分（3</w:t>
            </w:r>
            <w:r>
              <w:rPr>
                <w:rFonts w:hint="default" w:ascii="宋体" w:hAnsi="宋体" w:eastAsia="宋体" w:cs="Times New Roman"/>
                <w:b/>
                <w:bCs/>
                <w:color w:val="auto"/>
                <w:szCs w:val="21"/>
                <w:highlight w:val="none"/>
              </w:rPr>
              <w:t>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商务分</w:t>
            </w: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5</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1</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质保期在满足招标文件要求的基础上每延长一年得</w:t>
            </w:r>
            <w:r>
              <w:rPr>
                <w:rFonts w:hint="eastAsia" w:ascii="宋体" w:hAnsi="宋体" w:eastAsia="宋体" w:cs="宋体"/>
                <w:color w:val="auto"/>
                <w:szCs w:val="21"/>
                <w:highlight w:val="none"/>
                <w:lang w:val="en-US" w:eastAsia="zh-CN"/>
              </w:rPr>
              <w:t>0.5</w:t>
            </w:r>
            <w:r>
              <w:rPr>
                <w:rFonts w:hint="eastAsia" w:ascii="宋体" w:hAnsi="宋体" w:eastAsia="宋体" w:cs="宋体"/>
                <w:color w:val="auto"/>
                <w:szCs w:val="21"/>
                <w:highlight w:val="none"/>
              </w:rPr>
              <w:t>分，最多得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分，延长时间不足一年的不计入得分，质保期不满足招标文件要求的投标无效。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2</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投标人自201</w:t>
            </w:r>
            <w:r>
              <w:rPr>
                <w:rFonts w:hint="default" w:ascii="宋体" w:hAnsi="宋体" w:eastAsia="宋体" w:cs="宋体"/>
                <w:color w:val="auto"/>
                <w:szCs w:val="21"/>
                <w:highlight w:val="none"/>
              </w:rPr>
              <w:t>8</w:t>
            </w:r>
            <w:r>
              <w:rPr>
                <w:rFonts w:hint="eastAsia" w:ascii="宋体" w:hAnsi="宋体" w:eastAsia="宋体" w:cs="宋体"/>
                <w:color w:val="auto"/>
                <w:szCs w:val="21"/>
                <w:highlight w:val="none"/>
              </w:rPr>
              <w:t>年1月1日以来（以合同签订时间为准）</w:t>
            </w:r>
            <w:r>
              <w:rPr>
                <w:rFonts w:hint="eastAsia" w:ascii="宋体" w:hAnsi="宋体" w:eastAsia="宋体" w:cs="宋体"/>
                <w:color w:val="auto"/>
                <w:szCs w:val="21"/>
                <w:highlight w:val="none"/>
                <w:lang w:eastAsia="zh-CN"/>
              </w:rPr>
              <w:t>同类合同业绩</w:t>
            </w:r>
            <w:r>
              <w:rPr>
                <w:rFonts w:hint="eastAsia" w:ascii="宋体" w:hAnsi="宋体" w:eastAsia="宋体" w:cs="宋体"/>
                <w:color w:val="auto"/>
                <w:szCs w:val="21"/>
                <w:highlight w:val="none"/>
              </w:rPr>
              <w:t>（以提供的合同扫描件为准）：每提供1份合同业绩得1分，最高得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体系认证</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投标人具有有效的ISO9001质量管理体系认证证书的得1分。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（投标文件中提供扫描件，不提供不得分）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投标产品属于品目清单范围且提供国家确定的认证机构出具的有效的节能产品认证证书（扫描件加盖公章）的得0.5分；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技术</w:t>
            </w:r>
            <w:r>
              <w:rPr>
                <w:rFonts w:hint="default" w:ascii="宋体" w:hAnsi="宋体" w:eastAsia="宋体" w:cs="Times New Roman"/>
                <w:b/>
                <w:bCs/>
                <w:color w:val="auto"/>
                <w:szCs w:val="21"/>
                <w:highlight w:val="none"/>
              </w:rPr>
              <w:t>分</w:t>
            </w:r>
            <w:r>
              <w:rPr>
                <w:rFonts w:hint="eastAsia" w:ascii="宋体" w:hAnsi="宋体" w:eastAsia="宋体" w:cs="Times New Roman"/>
                <w:b/>
                <w:bCs/>
                <w:color w:val="auto"/>
                <w:szCs w:val="21"/>
                <w:highlight w:val="none"/>
              </w:rPr>
              <w:t>（6</w:t>
            </w:r>
            <w:r>
              <w:rPr>
                <w:rFonts w:hint="eastAsia" w:ascii="宋体" w:hAnsi="宋体" w:eastAsia="宋体" w:cs="Times New Roman"/>
                <w:b/>
                <w:bCs/>
                <w:color w:val="auto"/>
                <w:szCs w:val="21"/>
                <w:highlight w:val="none"/>
                <w:lang w:val="en-US" w:eastAsia="zh-CN"/>
              </w:rPr>
              <w:t>5</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3</w:t>
            </w:r>
            <w:r>
              <w:rPr>
                <w:rFonts w:hint="default" w:ascii="宋体" w:hAnsi="宋体" w:eastAsia="宋体" w:cs="宋体"/>
                <w:b/>
                <w:bCs/>
                <w:color w:val="auto"/>
                <w:szCs w:val="21"/>
                <w:highlight w:val="none"/>
              </w:rPr>
              <w:t>0</w:t>
            </w:r>
          </w:p>
        </w:tc>
        <w:tc>
          <w:tcPr>
            <w:tcW w:w="7207"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不符合（负偏离）技术要求中标注“▲”条款（不可偏离）的投标无效；</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w:t>
            </w:r>
            <w:r>
              <w:rPr>
                <w:rFonts w:hint="eastAsia" w:ascii="宋体" w:hAnsi="宋体" w:eastAsia="宋体" w:cs="Times New Roman"/>
                <w:color w:val="auto"/>
                <w:szCs w:val="21"/>
                <w:highlight w:val="none"/>
              </w:rPr>
              <w:t>该项得满分</w:t>
            </w:r>
            <w:r>
              <w:rPr>
                <w:rFonts w:hint="eastAsia" w:ascii="宋体" w:hAnsi="宋体" w:eastAsia="宋体" w:cs="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技术条款低于技术要求（负偏离）的每项扣</w:t>
            </w: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负偏离1</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项及以上的投标无效。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技术支持资料</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技术支持资料完整性及对产品响应程度的证明，无效或未提供的不得分。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投标产品功能、配置的先进性、完整性和适用性。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安装调试验收</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服务力量和服务保障，培训计划内容、培训范围，实施及针对性。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5</w:t>
            </w:r>
          </w:p>
        </w:tc>
        <w:tc>
          <w:tcPr>
            <w:tcW w:w="72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质保期满后配件、附件、备品备件的准备和保障措施。</w:t>
            </w:r>
          </w:p>
        </w:tc>
      </w:tr>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根据《政府采购促进中小企业发展管理办法》（财库〔2020〕46号）的规定，对符合规定的小微企业报价给予</w:t>
      </w:r>
      <w:r>
        <w:rPr>
          <w:rFonts w:ascii="宋体" w:hAnsi="宋体" w:eastAsia="宋体" w:cs="Times New Roman"/>
          <w:b/>
          <w:color w:val="auto"/>
          <w:szCs w:val="21"/>
          <w:highlight w:val="none"/>
        </w:rPr>
        <w:t>6</w:t>
      </w:r>
      <w:r>
        <w:rPr>
          <w:rFonts w:hint="eastAsia" w:ascii="宋体" w:hAnsi="宋体" w:eastAsia="宋体" w:cs="Times New Roman"/>
          <w:b/>
          <w:color w:val="auto"/>
          <w:szCs w:val="21"/>
          <w:highlight w:val="none"/>
        </w:rPr>
        <w:t>%的扣除后计算价格得分。</w:t>
      </w:r>
    </w:p>
    <w:p>
      <w:pPr>
        <w:widowControl/>
        <w:jc w:val="left"/>
        <w:rPr>
          <w:rFonts w:hint="eastAsia"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根据《关于政府采购支持监狱企业发展有关问题的通知》（财库[2014]68号）的规定，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p>
      <w:pPr>
        <w:widowControl/>
        <w:jc w:val="left"/>
        <w:rPr>
          <w:rFonts w:hint="eastAsia"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3.根据《关于促进残疾人就业政府采购政策的通知》（财库[2017]141号）的规定，符合条件的残疾人福利性单位在参加政府采购活动时，提供财库[2017]141号文件规定的《残疾人福利性单位声明函》的，在政府采购活动中，残疾人福利性单位视同小型、微型企业，享受预留份额、评审中价格扣除等促进中小企业发展的政府采购政策。残疾人福利性单位属于小型、微型企业的，不重复享受政策。</w:t>
      </w:r>
    </w:p>
    <w:p>
      <w:pPr>
        <w:widowControl/>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4.残疾人福利性单位属于小型、微型企业的，不重复享受政策。</w:t>
      </w: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杭州电子科技大学</w:t>
      </w:r>
      <w:r>
        <w:rPr>
          <w:rFonts w:hint="eastAsia" w:ascii="宋体" w:hAnsi="宋体" w:eastAsia="宋体" w:cs="宋体"/>
          <w:b/>
          <w:bCs/>
          <w:color w:val="auto"/>
          <w:sz w:val="21"/>
          <w:szCs w:val="21"/>
          <w:highlight w:val="none"/>
          <w:lang w:eastAsia="zh-CN"/>
        </w:rPr>
        <w:t>等离子清洗仪等一批设备</w:t>
      </w:r>
      <w:r>
        <w:rPr>
          <w:rFonts w:hint="eastAsia" w:ascii="宋体" w:hAnsi="宋体" w:eastAsia="宋体" w:cs="宋体"/>
          <w:b/>
          <w:bCs/>
          <w:color w:val="auto"/>
          <w:sz w:val="21"/>
          <w:szCs w:val="21"/>
          <w:highlight w:val="none"/>
        </w:rPr>
        <w:t>政府采购合同</w:t>
      </w:r>
    </w:p>
    <w:p>
      <w:pPr>
        <w:spacing w:line="288" w:lineRule="auto"/>
        <w:ind w:firstLine="396" w:firstLineChars="200"/>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（本合同为合同样稿，最终稿由三方协商后确定，合同实质性内容不得更改；签订合同时删除此行）</w:t>
      </w:r>
    </w:p>
    <w:p>
      <w:pPr>
        <w:spacing w:line="288" w:lineRule="auto"/>
        <w:ind w:firstLine="398" w:firstLineChars="20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rPr>
        <w:t>杭州电子科技大学</w:t>
      </w:r>
      <w:r>
        <w:rPr>
          <w:rFonts w:hint="eastAsia" w:ascii="宋体" w:hAnsi="宋体" w:eastAsia="宋体" w:cs="宋体"/>
          <w:b/>
          <w:bCs/>
          <w:color w:val="auto"/>
          <w:spacing w:val="-6"/>
          <w:sz w:val="21"/>
          <w:szCs w:val="21"/>
          <w:highlight w:val="none"/>
          <w:lang w:eastAsia="zh-CN"/>
        </w:rPr>
        <w:t>等离子清洗仪等一批设备</w:t>
      </w:r>
      <w:r>
        <w:rPr>
          <w:rFonts w:hint="eastAsia" w:ascii="宋体" w:hAnsi="宋体" w:eastAsia="宋体" w:cs="宋体"/>
          <w:b/>
          <w:bCs/>
          <w:color w:val="auto"/>
          <w:spacing w:val="-6"/>
          <w:sz w:val="21"/>
          <w:szCs w:val="21"/>
          <w:highlight w:val="none"/>
          <w:lang w:val="en-US" w:eastAsia="zh-CN"/>
        </w:rPr>
        <w:t>国产合同</w:t>
      </w:r>
    </w:p>
    <w:p>
      <w:pPr>
        <w:snapToGrid w:val="0"/>
        <w:spacing w:line="288" w:lineRule="auto"/>
        <w:rPr>
          <w:rFonts w:hint="eastAsia" w:ascii="宋体" w:hAnsi="宋体" w:eastAsia="宋体" w:cs="宋体"/>
          <w:color w:val="auto"/>
          <w:spacing w:val="-6"/>
          <w:sz w:val="21"/>
          <w:szCs w:val="21"/>
          <w:highlight w:val="none"/>
        </w:rPr>
      </w:pP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r>
        <w:rPr>
          <w:rFonts w:hint="eastAsia" w:ascii="宋体" w:hAnsi="宋体" w:eastAsia="宋体" w:cs="宋体"/>
          <w:color w:val="auto"/>
          <w:spacing w:val="-6"/>
          <w:sz w:val="21"/>
          <w:szCs w:val="21"/>
          <w:highlight w:val="none"/>
          <w:lang w:eastAsia="zh-CN"/>
        </w:rPr>
        <w:t>QSZB-Z(H)-B21362(GK)</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确认书编号：</w:t>
      </w:r>
      <w:r>
        <w:rPr>
          <w:rFonts w:hint="eastAsia" w:ascii="宋体" w:hAnsi="宋体" w:eastAsia="宋体" w:cs="宋体"/>
          <w:color w:val="auto"/>
          <w:spacing w:val="-6"/>
          <w:sz w:val="21"/>
          <w:szCs w:val="21"/>
          <w:highlight w:val="none"/>
          <w:lang w:eastAsia="zh-CN"/>
        </w:rPr>
        <w:t>[2021]63549号-001、[2021]63550号-001、[2021]63550号-002、[2021]63550号-003、[2021]65151号-001、[2021]65160号、[2021]65160号-001、[2021]65160号-002、[2021]65202号、[2021]65202号-001、[2021]65331号-001、[2021]65331号-002</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rPr>
        <w:t>2021</w:t>
      </w:r>
      <w:r>
        <w:rPr>
          <w:rFonts w:hint="eastAsia" w:ascii="宋体" w:hAnsi="宋体" w:eastAsia="宋体" w:cs="宋体"/>
          <w:color w:val="auto"/>
          <w:spacing w:val="-6"/>
          <w:sz w:val="21"/>
          <w:szCs w:val="21"/>
          <w:highlight w:val="none"/>
        </w:rPr>
        <w:t>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eastAsia="zh-CN"/>
        </w:rPr>
        <w:t>等离子清洗仪等一批设备</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w:t>
      </w:r>
      <w:r>
        <w:rPr>
          <w:rFonts w:hint="eastAsia" w:ascii="宋体" w:hAnsi="宋体" w:eastAsia="宋体" w:cs="宋体"/>
          <w:color w:val="auto"/>
          <w:spacing w:val="-6"/>
          <w:sz w:val="21"/>
          <w:szCs w:val="21"/>
          <w:highlight w:val="none"/>
          <w:lang w:val="en-US" w:eastAsia="zh-CN"/>
        </w:rPr>
        <w:t>公开招标</w:t>
      </w:r>
      <w:r>
        <w:rPr>
          <w:rFonts w:hint="eastAsia" w:ascii="宋体" w:hAnsi="宋体" w:eastAsia="宋体" w:cs="宋体"/>
          <w:color w:val="auto"/>
          <w:spacing w:val="-6"/>
          <w:sz w:val="21"/>
          <w:szCs w:val="21"/>
          <w:highlight w:val="none"/>
        </w:rPr>
        <w:t>的结果，签署本合同。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第一条：采购标的物清单及合同价格</w:t>
      </w:r>
    </w:p>
    <w:tbl>
      <w:tblPr>
        <w:tblStyle w:val="23"/>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序号</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名称</w:t>
            </w:r>
          </w:p>
        </w:tc>
        <w:tc>
          <w:tcPr>
            <w:tcW w:w="177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具体内容</w:t>
            </w: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数量</w:t>
            </w: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w:t>
            </w: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单价</w:t>
            </w: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合同总价（人民币）：</w:t>
            </w:r>
          </w:p>
        </w:tc>
      </w:tr>
    </w:tbl>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eastAsia="宋体"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第二条：质量保证及售后服务</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⑴更换：由乙方承担所发生的全部费用。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⑵贬值处理：由甲乙双方合议定价。</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如在使用过程中发生质量问题，乙方在接到甲方通知后在</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小时内到达甲方现场。</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5. </w:t>
      </w:r>
      <w:r>
        <w:rPr>
          <w:rFonts w:hint="eastAsia" w:ascii="宋体" w:hAnsi="宋体" w:eastAsia="宋体" w:cs="宋体"/>
          <w:color w:val="auto"/>
          <w:spacing w:val="-6"/>
          <w:sz w:val="21"/>
          <w:szCs w:val="21"/>
          <w:highlight w:val="none"/>
        </w:rPr>
        <w:t>上述的货物免费保修期为</w:t>
      </w:r>
      <w:r>
        <w:rPr>
          <w:rFonts w:hint="eastAsia" w:ascii="Times New Roman" w:hAnsi="Times New Roman" w:eastAsia="宋体" w:cs="宋体"/>
          <w:color w:val="auto"/>
          <w:spacing w:val="-6"/>
          <w:sz w:val="21"/>
          <w:szCs w:val="21"/>
          <w:highlight w:val="none"/>
        </w:rPr>
        <w:t>主机</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年（配件</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w:t>
      </w:r>
      <w:r>
        <w:rPr>
          <w:rFonts w:hint="eastAsia" w:ascii="宋体" w:hAnsi="宋体" w:eastAsia="宋体" w:cs="宋体"/>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第三条：技术资料</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第四条：知识产权</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第五条：交货时间、地点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1.交货时间：合同签订之日起</w:t>
      </w:r>
      <w:r>
        <w:rPr>
          <w:rFonts w:hint="eastAsia" w:ascii="宋体" w:hAnsi="宋体" w:eastAsia="宋体" w:cs="Times New Roman"/>
          <w:color w:val="auto"/>
          <w:spacing w:val="-6"/>
          <w:sz w:val="21"/>
          <w:szCs w:val="21"/>
          <w:highlight w:val="none"/>
          <w:u w:val="single"/>
          <w:lang w:val="en-US" w:eastAsia="zh-CN"/>
        </w:rPr>
        <w:t xml:space="preserve">   </w:t>
      </w:r>
      <w:r>
        <w:rPr>
          <w:rFonts w:hint="eastAsia" w:ascii="宋体" w:hAnsi="宋体" w:eastAsia="宋体" w:cs="Times New Roman"/>
          <w:color w:val="auto"/>
          <w:spacing w:val="-6"/>
          <w:sz w:val="21"/>
          <w:szCs w:val="21"/>
          <w:highlight w:val="none"/>
          <w:lang w:val="en-US" w:eastAsia="zh-CN"/>
        </w:rPr>
        <w:t>日</w:t>
      </w:r>
      <w:r>
        <w:rPr>
          <w:rFonts w:hint="eastAsia" w:ascii="宋体" w:hAnsi="宋体" w:eastAsia="宋体" w:cs="Times New Roman"/>
          <w:color w:val="auto"/>
          <w:spacing w:val="-6"/>
          <w:sz w:val="21"/>
          <w:szCs w:val="21"/>
          <w:highlight w:val="none"/>
        </w:rPr>
        <w:t>内交付并安装完毕。</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2.交货地点：甲方指定地点。 </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 xml:space="preserve">第六条：售后服务 </w:t>
      </w:r>
    </w:p>
    <w:p>
      <w:pPr>
        <w:snapToGrid w:val="0"/>
        <w:spacing w:line="288" w:lineRule="auto"/>
        <w:ind w:right="23" w:rightChars="11" w:firstLine="42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设备自验收合格后起保修主机</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年（配件</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年）。维修响应时间：</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小时以内，电话技术支持；若需上门维修，则</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第七条：调试与验收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5. 验收时乙方必须在现场，验收完毕后作出验收结果报告；验收费用由乙方负责。</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6. </w:t>
      </w:r>
      <w:r>
        <w:rPr>
          <w:rFonts w:hint="eastAsia" w:ascii="宋体" w:hAnsi="宋体" w:eastAsia="宋体" w:cs="宋体"/>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rPr>
        <w:t>10％的赔偿金。</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rPr>
        <w:t>第八条：货款的支付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1.履约保证金：</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合同签订后一周内，乙方向甲方提交合同总价5%的履约保证金，履约保证金在质保期内无质量问题和维护问题，质保期满后，于一周内退还（不计息）；</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转账信息如下：</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收款单位（户名）:杭州电子科技大学</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银行账号：1202026209008806216</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发票开票信息</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抬头：杭州电子科技大学</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ascii="宋体" w:hAnsi="宋体" w:eastAsia="宋体" w:cs="Times New Roman"/>
          <w:bCs/>
          <w:color w:val="auto"/>
          <w:spacing w:val="-6"/>
          <w:sz w:val="21"/>
          <w:szCs w:val="21"/>
          <w:highlight w:val="none"/>
        </w:rPr>
        <w:t>付款方式：</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合同签订并且</w:t>
      </w:r>
      <w:r>
        <w:rPr>
          <w:rFonts w:hint="eastAsia" w:ascii="宋体" w:hAnsi="宋体" w:eastAsia="宋体" w:cs="Times New Roman"/>
          <w:bCs/>
          <w:color w:val="auto"/>
          <w:spacing w:val="-6"/>
          <w:sz w:val="21"/>
          <w:szCs w:val="21"/>
          <w:highlight w:val="none"/>
          <w:lang w:val="en-US" w:eastAsia="zh-CN"/>
        </w:rPr>
        <w:t>乙方</w:t>
      </w:r>
      <w:r>
        <w:rPr>
          <w:rFonts w:hint="eastAsia" w:ascii="宋体" w:hAnsi="宋体" w:eastAsia="宋体" w:cs="Times New Roman"/>
          <w:bCs/>
          <w:color w:val="auto"/>
          <w:spacing w:val="-6"/>
          <w:sz w:val="21"/>
          <w:szCs w:val="21"/>
          <w:highlight w:val="none"/>
        </w:rPr>
        <w:t>已提交履约保证金后，5个工作日内由</w:t>
      </w:r>
      <w:r>
        <w:rPr>
          <w:rFonts w:hint="eastAsia" w:ascii="宋体" w:hAnsi="宋体" w:eastAsia="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向</w:t>
      </w:r>
      <w:r>
        <w:rPr>
          <w:rFonts w:hint="eastAsia" w:ascii="宋体" w:hAnsi="宋体" w:eastAsia="宋体" w:cs="Times New Roman"/>
          <w:bCs/>
          <w:color w:val="auto"/>
          <w:spacing w:val="-6"/>
          <w:sz w:val="21"/>
          <w:szCs w:val="21"/>
          <w:highlight w:val="none"/>
          <w:lang w:val="en-US" w:eastAsia="zh-CN"/>
        </w:rPr>
        <w:t>乙方</w:t>
      </w:r>
      <w:r>
        <w:rPr>
          <w:rFonts w:hint="eastAsia" w:ascii="宋体" w:hAnsi="宋体" w:eastAsia="宋体" w:cs="Times New Roman"/>
          <w:bCs/>
          <w:color w:val="auto"/>
          <w:spacing w:val="-6"/>
          <w:sz w:val="21"/>
          <w:szCs w:val="21"/>
          <w:highlight w:val="none"/>
        </w:rPr>
        <w:t>支付至货物总价的100%。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bookmarkStart w:id="34" w:name="_GoBack"/>
      <w:bookmarkEnd w:id="34"/>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电话：0571-86915020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第九条：违约责任</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4"/>
        </w:num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第十一条：争议解决</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第十二条：合同生效</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合同经三方法定代表人或授权代表签字并加盖单位公章后生效。</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本合同未尽事宜，遵照《民法典》有关条文执行。</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本合同一式五份，乙方、采购代理机构各执壹份，甲方执叁份。</w:t>
      </w:r>
    </w:p>
    <w:tbl>
      <w:tblPr>
        <w:tblStyle w:val="2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pPr>
        <w:snapToGrid w:val="0"/>
        <w:spacing w:before="120" w:after="120" w:line="288" w:lineRule="auto"/>
        <w:jc w:val="center"/>
        <w:rPr>
          <w:rFonts w:hint="eastAsia" w:ascii="宋体" w:hAnsi="宋体" w:eastAsia="宋体" w:cs="Times New Roman"/>
          <w:b/>
          <w:color w:val="auto"/>
          <w:spacing w:val="-6"/>
          <w:sz w:val="24"/>
          <w:szCs w:val="24"/>
          <w:highlight w:val="none"/>
        </w:rPr>
      </w:pPr>
      <w:r>
        <w:rPr>
          <w:rFonts w:hint="eastAsia" w:ascii="宋体" w:hAnsi="宋体" w:eastAsia="宋体" w:cs="Times New Roman"/>
          <w:b/>
          <w:color w:val="auto"/>
          <w:spacing w:val="-6"/>
          <w:sz w:val="24"/>
          <w:szCs w:val="24"/>
          <w:highlight w:val="none"/>
        </w:rPr>
        <w:t>杭州电子科技大学</w:t>
      </w:r>
      <w:r>
        <w:rPr>
          <w:rFonts w:hint="eastAsia" w:ascii="宋体" w:hAnsi="宋体" w:eastAsia="宋体" w:cs="Times New Roman"/>
          <w:b/>
          <w:color w:val="auto"/>
          <w:spacing w:val="-6"/>
          <w:sz w:val="24"/>
          <w:szCs w:val="24"/>
          <w:highlight w:val="none"/>
          <w:lang w:val="en-US" w:eastAsia="zh-CN"/>
        </w:rPr>
        <w:t>等离子清洗仪等一批设备</w:t>
      </w:r>
      <w:r>
        <w:rPr>
          <w:rFonts w:hint="eastAsia" w:ascii="宋体" w:hAnsi="宋体" w:eastAsia="宋体" w:cs="Times New Roman"/>
          <w:b/>
          <w:color w:val="auto"/>
          <w:spacing w:val="-6"/>
          <w:sz w:val="24"/>
          <w:szCs w:val="24"/>
          <w:highlight w:val="none"/>
        </w:rPr>
        <w:t>项目进口</w:t>
      </w:r>
      <w:r>
        <w:rPr>
          <w:rFonts w:ascii="宋体" w:hAnsi="宋体" w:eastAsia="宋体" w:cs="Times New Roman"/>
          <w:b/>
          <w:color w:val="auto"/>
          <w:spacing w:val="-6"/>
          <w:sz w:val="24"/>
          <w:szCs w:val="24"/>
          <w:highlight w:val="none"/>
        </w:rPr>
        <w:t>合同</w:t>
      </w:r>
    </w:p>
    <w:p>
      <w:pPr>
        <w:spacing w:line="288" w:lineRule="auto"/>
        <w:rPr>
          <w:rFonts w:ascii="Times New Roman" w:hAnsi="宋体" w:eastAsia="宋体" w:cs="Times New Roman"/>
          <w:b/>
          <w:color w:val="auto"/>
          <w:spacing w:val="-6"/>
          <w:sz w:val="32"/>
          <w:szCs w:val="32"/>
          <w:highlight w:val="none"/>
        </w:rPr>
      </w:pPr>
    </w:p>
    <w:p>
      <w:pPr>
        <w:spacing w:line="288" w:lineRule="auto"/>
        <w:rPr>
          <w:rFonts w:hint="eastAsia" w:ascii="宋体" w:hAnsi="宋体" w:eastAsia="宋体" w:cs="Times New Roman"/>
          <w:color w:val="auto"/>
          <w:spacing w:val="-6"/>
          <w:sz w:val="21"/>
          <w:szCs w:val="24"/>
          <w:highlight w:val="none"/>
          <w:lang w:eastAsia="zh-CN"/>
        </w:rPr>
      </w:pPr>
      <w:r>
        <w:rPr>
          <w:rFonts w:hint="eastAsia" w:ascii="宋体" w:hAnsi="宋体" w:eastAsia="宋体" w:cs="Times New Roman"/>
          <w:color w:val="auto"/>
          <w:spacing w:val="-6"/>
          <w:sz w:val="21"/>
          <w:szCs w:val="24"/>
          <w:highlight w:val="none"/>
        </w:rPr>
        <w:t>采购编号：</w:t>
      </w:r>
      <w:r>
        <w:rPr>
          <w:rFonts w:hint="eastAsia" w:ascii="宋体" w:hAnsi="宋体" w:eastAsia="宋体" w:cs="Times New Roman"/>
          <w:color w:val="auto"/>
          <w:spacing w:val="-6"/>
          <w:sz w:val="21"/>
          <w:szCs w:val="24"/>
          <w:highlight w:val="none"/>
          <w:lang w:eastAsia="zh-CN"/>
        </w:rPr>
        <w:t>QSZB-Z(H)-B21362(GK)</w:t>
      </w:r>
    </w:p>
    <w:p>
      <w:pPr>
        <w:spacing w:line="288" w:lineRule="auto"/>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甲方（需方）：杭州电子科技大学</w:t>
      </w:r>
    </w:p>
    <w:p>
      <w:pPr>
        <w:spacing w:line="288" w:lineRule="auto"/>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乙方（供方）：</w:t>
      </w:r>
    </w:p>
    <w:p>
      <w:pPr>
        <w:spacing w:line="288" w:lineRule="auto"/>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丙方（进口代理机构）：</w:t>
      </w:r>
    </w:p>
    <w:p>
      <w:pPr>
        <w:spacing w:line="288" w:lineRule="auto"/>
        <w:rPr>
          <w:rFonts w:hint="eastAsia"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采购代理机构：浙江求是招标代理有限公司</w:t>
      </w:r>
    </w:p>
    <w:p>
      <w:pPr>
        <w:spacing w:line="288" w:lineRule="auto"/>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签约时间、地点： 202</w:t>
      </w:r>
      <w:r>
        <w:rPr>
          <w:rFonts w:hint="eastAsia" w:ascii="宋体" w:hAnsi="宋体" w:eastAsia="宋体" w:cs="Times New Roman"/>
          <w:color w:val="auto"/>
          <w:spacing w:val="-6"/>
          <w:sz w:val="21"/>
          <w:szCs w:val="24"/>
          <w:highlight w:val="none"/>
          <w:lang w:val="en-US" w:eastAsia="zh-CN"/>
        </w:rPr>
        <w:t>1</w:t>
      </w:r>
      <w:r>
        <w:rPr>
          <w:rFonts w:hint="eastAsia" w:ascii="宋体" w:hAnsi="宋体" w:eastAsia="宋体" w:cs="Times New Roman"/>
          <w:color w:val="auto"/>
          <w:spacing w:val="-6"/>
          <w:sz w:val="21"/>
          <w:szCs w:val="24"/>
          <w:highlight w:val="none"/>
        </w:rPr>
        <w:t>年  月   日，杭州</w:t>
      </w:r>
    </w:p>
    <w:p>
      <w:pPr>
        <w:spacing w:line="288" w:lineRule="auto"/>
        <w:rPr>
          <w:rFonts w:ascii="宋体" w:hAnsi="宋体" w:eastAsia="宋体" w:cs="Times New Roman"/>
          <w:b/>
          <w:color w:val="auto"/>
          <w:spacing w:val="-6"/>
          <w:sz w:val="21"/>
          <w:szCs w:val="24"/>
          <w:highlight w:val="none"/>
        </w:rPr>
      </w:pPr>
    </w:p>
    <w:p>
      <w:pPr>
        <w:spacing w:line="288" w:lineRule="auto"/>
        <w:ind w:left="-178" w:leftChars="-85" w:right="23" w:rightChars="11"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甲、乙双方根据浙江求是招标代理有限公司关于杭州电子科技大学</w:t>
      </w:r>
      <w:r>
        <w:rPr>
          <w:rFonts w:hint="eastAsia" w:ascii="宋体" w:hAnsi="宋体" w:eastAsia="宋体" w:cs="Times New Roman"/>
          <w:color w:val="auto"/>
          <w:spacing w:val="-6"/>
          <w:sz w:val="21"/>
          <w:szCs w:val="24"/>
          <w:highlight w:val="none"/>
          <w:u w:val="single"/>
        </w:rPr>
        <w:t xml:space="preserve"> </w:t>
      </w:r>
      <w:r>
        <w:rPr>
          <w:rFonts w:hint="eastAsia" w:ascii="宋体" w:hAnsi="宋体" w:eastAsia="宋体" w:cs="Times New Roman"/>
          <w:color w:val="auto"/>
          <w:spacing w:val="-6"/>
          <w:sz w:val="21"/>
          <w:szCs w:val="24"/>
          <w:highlight w:val="none"/>
          <w:u w:val="single"/>
          <w:lang w:eastAsia="zh-CN"/>
        </w:rPr>
        <w:t>等离子清洗仪等一批设备</w:t>
      </w:r>
      <w:r>
        <w:rPr>
          <w:rFonts w:hint="eastAsia" w:ascii="宋体" w:hAnsi="宋体" w:eastAsia="宋体" w:cs="Times New Roman"/>
          <w:color w:val="auto"/>
          <w:spacing w:val="-6"/>
          <w:sz w:val="21"/>
          <w:szCs w:val="24"/>
          <w:highlight w:val="none"/>
          <w:u w:val="single"/>
        </w:rPr>
        <w:t xml:space="preserve"> </w:t>
      </w:r>
      <w:r>
        <w:rPr>
          <w:rFonts w:hint="eastAsia" w:ascii="宋体" w:hAnsi="宋体" w:eastAsia="宋体" w:cs="Times New Roman"/>
          <w:color w:val="auto"/>
          <w:spacing w:val="-6"/>
          <w:sz w:val="21"/>
          <w:szCs w:val="24"/>
          <w:highlight w:val="none"/>
        </w:rPr>
        <w:t>项目</w:t>
      </w:r>
      <w:r>
        <w:rPr>
          <w:rFonts w:hint="eastAsia" w:ascii="宋体" w:hAnsi="宋体" w:eastAsia="宋体" w:cs="Times New Roman"/>
          <w:color w:val="auto"/>
          <w:spacing w:val="-6"/>
          <w:sz w:val="21"/>
          <w:szCs w:val="24"/>
          <w:highlight w:val="none"/>
          <w:lang w:val="en-US" w:eastAsia="zh-CN"/>
        </w:rPr>
        <w:t>公开招标</w:t>
      </w:r>
      <w:r>
        <w:rPr>
          <w:rFonts w:hint="eastAsia" w:ascii="宋体" w:hAnsi="宋体" w:eastAsia="宋体" w:cs="Times New Roman"/>
          <w:color w:val="auto"/>
          <w:spacing w:val="-6"/>
          <w:sz w:val="21"/>
          <w:szCs w:val="24"/>
          <w:highlight w:val="none"/>
        </w:rPr>
        <w:t>的结果，由丙方代理进口本合同乙方提供的进口商品，经甲、乙、丙三方协商签署本合同。</w:t>
      </w:r>
    </w:p>
    <w:p>
      <w:pPr>
        <w:spacing w:line="288" w:lineRule="auto"/>
        <w:rPr>
          <w:rFonts w:ascii="宋体" w:hAnsi="宋体" w:eastAsia="宋体" w:cs="Times New Roman"/>
          <w:b/>
          <w:color w:val="auto"/>
          <w:spacing w:val="-6"/>
          <w:sz w:val="21"/>
          <w:szCs w:val="24"/>
          <w:highlight w:val="none"/>
        </w:rPr>
      </w:pPr>
      <w:r>
        <w:rPr>
          <w:rFonts w:hint="eastAsia" w:ascii="宋体" w:hAnsi="宋体" w:eastAsia="宋体" w:cs="Times New Roman"/>
          <w:b/>
          <w:color w:val="auto"/>
          <w:spacing w:val="-6"/>
          <w:sz w:val="21"/>
          <w:szCs w:val="24"/>
          <w:highlight w:val="none"/>
        </w:rPr>
        <w:t>第一条：采购商品清单及合同价格</w:t>
      </w:r>
    </w:p>
    <w:tbl>
      <w:tblPr>
        <w:tblStyle w:val="23"/>
        <w:tblW w:w="8611"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45"/>
        <w:gridCol w:w="2126"/>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序号</w:t>
            </w:r>
          </w:p>
        </w:tc>
        <w:tc>
          <w:tcPr>
            <w:tcW w:w="14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货物名称</w:t>
            </w:r>
          </w:p>
        </w:tc>
        <w:tc>
          <w:tcPr>
            <w:tcW w:w="212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品牌、型号</w:t>
            </w:r>
          </w:p>
        </w:tc>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数量</w:t>
            </w:r>
          </w:p>
        </w:tc>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单位</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单价</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1</w:t>
            </w:r>
          </w:p>
        </w:tc>
        <w:tc>
          <w:tcPr>
            <w:tcW w:w="14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4"/>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（详细技术指标见配置清单）</w:t>
            </w:r>
          </w:p>
        </w:tc>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szCs w:val="24"/>
                <w:highlight w:val="none"/>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8611" w:type="dxa"/>
            <w:gridSpan w:val="7"/>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合同总价（人民币）：</w:t>
            </w:r>
          </w:p>
        </w:tc>
      </w:tr>
    </w:tbl>
    <w:p>
      <w:pPr>
        <w:spacing w:line="288" w:lineRule="auto"/>
        <w:rPr>
          <w:rFonts w:ascii="宋体" w:hAnsi="宋体" w:eastAsia="宋体" w:cs="Times New Roman"/>
          <w:color w:val="auto"/>
          <w:spacing w:val="-6"/>
          <w:sz w:val="21"/>
          <w:szCs w:val="20"/>
          <w:highlight w:val="none"/>
        </w:rPr>
      </w:pPr>
      <w:r>
        <w:rPr>
          <w:rFonts w:hint="eastAsia" w:ascii="宋体" w:hAnsi="宋体" w:eastAsia="宋体" w:cs="Times New Roman"/>
          <w:color w:val="auto"/>
          <w:spacing w:val="-6"/>
          <w:sz w:val="21"/>
          <w:szCs w:val="24"/>
          <w:highlight w:val="none"/>
        </w:rPr>
        <w:t>注：1、以上合同总价包括将货物运抵甲方指定地点的运费及安装调试、培训等一切费用。</w:t>
      </w:r>
    </w:p>
    <w:p>
      <w:pPr>
        <w:spacing w:line="288" w:lineRule="auto"/>
        <w:rPr>
          <w:rFonts w:ascii="宋体" w:hAnsi="宋体" w:eastAsia="宋体" w:cs="Times New Roman"/>
          <w:b/>
          <w:color w:val="auto"/>
          <w:spacing w:val="-6"/>
          <w:sz w:val="21"/>
          <w:szCs w:val="24"/>
          <w:highlight w:val="none"/>
        </w:rPr>
      </w:pPr>
      <w:r>
        <w:rPr>
          <w:rFonts w:hint="eastAsia" w:ascii="宋体" w:hAnsi="宋体" w:eastAsia="宋体" w:cs="Times New Roman"/>
          <w:b/>
          <w:color w:val="auto"/>
          <w:spacing w:val="-6"/>
          <w:sz w:val="21"/>
          <w:szCs w:val="24"/>
          <w:highlight w:val="none"/>
        </w:rPr>
        <w:t>第二条：质量保证及售后服务</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1. 乙方应按公开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2. 乙方提供的货物在质保期内因货物本身的质量问题发生故障，乙方应负责免费更换。对达不到技术要求者，根据实际情况，经双方协商，可按以下办法处理：</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⑴更换：由乙方承担所发生的全部费用。</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⑵贬值处理：由甲乙双方合议定价。</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⑶退货处理：乙方应退还甲方支付的合同款，同时应承担该货物的直接费用（运输、保险、检验、货款利息及银行手续费等）。</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3. 如在使用过程中发生质量问题，乙方在接到甲方通知后在</w:t>
      </w:r>
      <w:r>
        <w:rPr>
          <w:rFonts w:hint="eastAsia" w:ascii="宋体" w:hAnsi="宋体" w:eastAsia="宋体" w:cs="Times New Roman"/>
          <w:color w:val="auto"/>
          <w:spacing w:val="-6"/>
          <w:sz w:val="21"/>
          <w:szCs w:val="24"/>
          <w:highlight w:val="none"/>
          <w:u w:val="single"/>
        </w:rPr>
        <w:t xml:space="preserve">    </w:t>
      </w:r>
      <w:r>
        <w:rPr>
          <w:rFonts w:hint="eastAsia" w:ascii="宋体" w:hAnsi="宋体" w:eastAsia="宋体" w:cs="Times New Roman"/>
          <w:color w:val="auto"/>
          <w:spacing w:val="-6"/>
          <w:sz w:val="21"/>
          <w:szCs w:val="24"/>
          <w:highlight w:val="none"/>
        </w:rPr>
        <w:t>小时内到达甲方现场。</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4. 在质保期内，乙方应对货物出现的质量及安全问题负责处理解决并承担一切费用。</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5. 上述的货物免费保修期为</w:t>
      </w:r>
      <w:r>
        <w:rPr>
          <w:rFonts w:hint="eastAsia" w:ascii="Times New Roman" w:hAnsi="Times New Roman" w:eastAsia="宋体" w:cs="宋体"/>
          <w:color w:val="auto"/>
          <w:spacing w:val="-6"/>
          <w:sz w:val="21"/>
          <w:szCs w:val="21"/>
          <w:highlight w:val="none"/>
          <w:lang w:bidi="ar"/>
        </w:rPr>
        <w:t>主机</w:t>
      </w:r>
      <w:r>
        <w:rPr>
          <w:rFonts w:hint="eastAsia" w:ascii="Times New Roman" w:hAnsi="Times New Roman" w:eastAsia="宋体" w:cs="Times New Roman"/>
          <w:color w:val="auto"/>
          <w:spacing w:val="-6"/>
          <w:sz w:val="21"/>
          <w:szCs w:val="21"/>
          <w:highlight w:val="none"/>
          <w:u w:val="single"/>
          <w:lang w:bidi="ar"/>
        </w:rPr>
        <w:t xml:space="preserve">   </w:t>
      </w:r>
      <w:r>
        <w:rPr>
          <w:rFonts w:hint="eastAsia" w:ascii="Times New Roman" w:hAnsi="Times New Roman" w:eastAsia="宋体" w:cs="宋体"/>
          <w:color w:val="auto"/>
          <w:spacing w:val="-6"/>
          <w:sz w:val="21"/>
          <w:szCs w:val="21"/>
          <w:highlight w:val="none"/>
          <w:lang w:bidi="ar"/>
        </w:rPr>
        <w:t>年（配件</w:t>
      </w:r>
      <w:r>
        <w:rPr>
          <w:rFonts w:hint="eastAsia" w:ascii="Times New Roman" w:hAnsi="Times New Roman" w:eastAsia="宋体" w:cs="Times New Roman"/>
          <w:color w:val="auto"/>
          <w:spacing w:val="-6"/>
          <w:sz w:val="21"/>
          <w:szCs w:val="21"/>
          <w:highlight w:val="none"/>
          <w:u w:val="single"/>
          <w:lang w:bidi="ar"/>
        </w:rPr>
        <w:t xml:space="preserve">   </w:t>
      </w:r>
      <w:r>
        <w:rPr>
          <w:rFonts w:hint="eastAsia" w:ascii="Times New Roman" w:hAnsi="Times New Roman" w:eastAsia="宋体" w:cs="宋体"/>
          <w:color w:val="auto"/>
          <w:spacing w:val="-6"/>
          <w:sz w:val="21"/>
          <w:szCs w:val="21"/>
          <w:highlight w:val="none"/>
          <w:lang w:bidi="ar"/>
        </w:rPr>
        <w:t>年）</w:t>
      </w:r>
      <w:r>
        <w:rPr>
          <w:rFonts w:hint="eastAsia" w:ascii="宋体" w:hAnsi="宋体" w:eastAsia="宋体" w:cs="Times New Roman"/>
          <w:color w:val="auto"/>
          <w:spacing w:val="-6"/>
          <w:sz w:val="21"/>
          <w:szCs w:val="24"/>
          <w:highlight w:val="none"/>
        </w:rPr>
        <w:t>，因人为因素出现的故障不在免费保修范围内。超过保修期的机器设备，终生维修，维修时只收部件成本费。</w:t>
      </w:r>
    </w:p>
    <w:p>
      <w:pPr>
        <w:spacing w:before="156" w:after="156" w:line="288" w:lineRule="auto"/>
        <w:rPr>
          <w:rFonts w:ascii="宋体" w:hAnsi="宋体" w:eastAsia="宋体" w:cs="Times New Roman"/>
          <w:b/>
          <w:color w:val="auto"/>
          <w:spacing w:val="-6"/>
          <w:sz w:val="21"/>
          <w:szCs w:val="24"/>
          <w:highlight w:val="none"/>
        </w:rPr>
      </w:pPr>
      <w:r>
        <w:rPr>
          <w:rFonts w:ascii="宋体" w:hAnsi="宋体" w:eastAsia="宋体" w:cs="Times New Roman"/>
          <w:b/>
          <w:color w:val="auto"/>
          <w:spacing w:val="-6"/>
          <w:sz w:val="21"/>
          <w:szCs w:val="24"/>
          <w:highlight w:val="none"/>
        </w:rPr>
        <w:t>第三条</w:t>
      </w:r>
      <w:r>
        <w:rPr>
          <w:rFonts w:hint="eastAsia" w:ascii="宋体" w:hAnsi="宋体" w:eastAsia="宋体" w:cs="Times New Roman"/>
          <w:b/>
          <w:color w:val="auto"/>
          <w:spacing w:val="-6"/>
          <w:sz w:val="21"/>
          <w:szCs w:val="24"/>
          <w:highlight w:val="none"/>
        </w:rPr>
        <w:t>：</w:t>
      </w:r>
      <w:r>
        <w:rPr>
          <w:rFonts w:ascii="宋体" w:hAnsi="宋体" w:eastAsia="宋体" w:cs="Times New Roman"/>
          <w:b/>
          <w:color w:val="auto"/>
          <w:spacing w:val="-6"/>
          <w:sz w:val="21"/>
          <w:szCs w:val="24"/>
          <w:highlight w:val="none"/>
        </w:rPr>
        <w:t>技术资料</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1. 乙方应按公开招标文件规定的时间向甲方提供使用货物的有关技术资料。</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before="156" w:after="156" w:line="288" w:lineRule="auto"/>
        <w:ind w:left="340" w:hanging="340" w:hangingChars="171"/>
        <w:rPr>
          <w:rFonts w:ascii="宋体" w:hAnsi="宋体" w:eastAsia="宋体" w:cs="Times New Roman"/>
          <w:b/>
          <w:color w:val="auto"/>
          <w:spacing w:val="-6"/>
          <w:sz w:val="21"/>
          <w:szCs w:val="24"/>
          <w:highlight w:val="none"/>
        </w:rPr>
      </w:pPr>
      <w:r>
        <w:rPr>
          <w:rFonts w:ascii="宋体" w:hAnsi="宋体" w:eastAsia="宋体" w:cs="Times New Roman"/>
          <w:b/>
          <w:color w:val="auto"/>
          <w:spacing w:val="-6"/>
          <w:sz w:val="21"/>
          <w:szCs w:val="24"/>
          <w:highlight w:val="none"/>
        </w:rPr>
        <w:t>第四条</w:t>
      </w:r>
      <w:r>
        <w:rPr>
          <w:rFonts w:hint="eastAsia" w:ascii="宋体" w:hAnsi="宋体" w:eastAsia="宋体" w:cs="Times New Roman"/>
          <w:b/>
          <w:color w:val="auto"/>
          <w:spacing w:val="-6"/>
          <w:sz w:val="21"/>
          <w:szCs w:val="24"/>
          <w:highlight w:val="none"/>
        </w:rPr>
        <w:t>：</w:t>
      </w:r>
      <w:r>
        <w:rPr>
          <w:rFonts w:ascii="宋体" w:hAnsi="宋体" w:eastAsia="宋体" w:cs="Times New Roman"/>
          <w:b/>
          <w:color w:val="auto"/>
          <w:spacing w:val="-6"/>
          <w:sz w:val="21"/>
          <w:szCs w:val="24"/>
          <w:highlight w:val="none"/>
        </w:rPr>
        <w:t>知识产权</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乙方应保证所提供的货物或其任何一部分均不会侵犯任何第三方的知识产权，由此产生的知识产权纠纷由乙方承担。</w:t>
      </w:r>
    </w:p>
    <w:p>
      <w:pPr>
        <w:spacing w:before="156" w:after="156" w:line="288" w:lineRule="auto"/>
        <w:ind w:left="412" w:hanging="412" w:hangingChars="171"/>
        <w:rPr>
          <w:rFonts w:ascii="宋体" w:hAnsi="Courier New" w:eastAsia="宋体" w:cs="Times New Roman"/>
          <w:b/>
          <w:color w:val="auto"/>
          <w:sz w:val="24"/>
          <w:szCs w:val="24"/>
          <w:highlight w:val="none"/>
        </w:rPr>
      </w:pPr>
      <w:r>
        <w:rPr>
          <w:rFonts w:ascii="宋体" w:hAnsi="Courier New" w:eastAsia="宋体" w:cs="Times New Roman"/>
          <w:b/>
          <w:color w:val="auto"/>
          <w:sz w:val="24"/>
          <w:szCs w:val="24"/>
          <w:highlight w:val="none"/>
        </w:rPr>
        <w:t>第五条：交货时间、地点</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乙方应于202</w:t>
      </w:r>
      <w:r>
        <w:rPr>
          <w:rFonts w:hint="eastAsia" w:ascii="宋体" w:hAnsi="宋体" w:eastAsia="宋体" w:cs="Times New Roman"/>
          <w:color w:val="auto"/>
          <w:spacing w:val="-6"/>
          <w:sz w:val="21"/>
          <w:szCs w:val="24"/>
          <w:highlight w:val="none"/>
          <w:lang w:val="en-US" w:eastAsia="zh-CN"/>
        </w:rPr>
        <w:t>1</w:t>
      </w:r>
      <w:r>
        <w:rPr>
          <w:rFonts w:hint="eastAsia" w:ascii="宋体" w:hAnsi="宋体" w:eastAsia="宋体" w:cs="Times New Roman"/>
          <w:color w:val="auto"/>
          <w:spacing w:val="-6"/>
          <w:sz w:val="21"/>
          <w:szCs w:val="24"/>
          <w:highlight w:val="none"/>
        </w:rPr>
        <w:t>年</w:t>
      </w:r>
      <w:r>
        <w:rPr>
          <w:rFonts w:ascii="宋体" w:hAnsi="宋体" w:eastAsia="宋体" w:cs="Times New Roman"/>
          <w:color w:val="auto"/>
          <w:spacing w:val="-6"/>
          <w:sz w:val="21"/>
          <w:szCs w:val="24"/>
          <w:highlight w:val="none"/>
        </w:rPr>
        <w:t xml:space="preserve">  </w:t>
      </w:r>
      <w:r>
        <w:rPr>
          <w:rFonts w:hint="eastAsia" w:ascii="宋体" w:hAnsi="宋体" w:eastAsia="宋体" w:cs="Times New Roman"/>
          <w:color w:val="auto"/>
          <w:spacing w:val="-6"/>
          <w:sz w:val="21"/>
          <w:szCs w:val="24"/>
          <w:highlight w:val="none"/>
        </w:rPr>
        <w:t>月</w:t>
      </w:r>
      <w:r>
        <w:rPr>
          <w:rFonts w:ascii="宋体" w:hAnsi="宋体" w:eastAsia="宋体" w:cs="Times New Roman"/>
          <w:color w:val="auto"/>
          <w:spacing w:val="-6"/>
          <w:sz w:val="21"/>
          <w:szCs w:val="24"/>
          <w:highlight w:val="none"/>
        </w:rPr>
        <w:t xml:space="preserve">   </w:t>
      </w:r>
      <w:r>
        <w:rPr>
          <w:rFonts w:hint="eastAsia" w:ascii="宋体" w:hAnsi="宋体" w:eastAsia="宋体" w:cs="Times New Roman"/>
          <w:color w:val="auto"/>
          <w:spacing w:val="-6"/>
          <w:sz w:val="21"/>
          <w:szCs w:val="24"/>
          <w:highlight w:val="none"/>
        </w:rPr>
        <w:t>日前将所供商品按时、安全运至甲方指定地点，并于一周内安装调</w:t>
      </w:r>
      <w:r>
        <w:rPr>
          <w:rFonts w:hint="eastAsia" w:ascii="Times New Roman" w:hAnsi="宋体" w:eastAsia="宋体" w:cs="Times New Roman"/>
          <w:color w:val="auto"/>
          <w:spacing w:val="-6"/>
          <w:sz w:val="21"/>
          <w:szCs w:val="24"/>
          <w:highlight w:val="none"/>
        </w:rPr>
        <w:t>试完毕。</w:t>
      </w:r>
    </w:p>
    <w:p>
      <w:pPr>
        <w:spacing w:line="288" w:lineRule="auto"/>
        <w:rPr>
          <w:rFonts w:ascii="宋体" w:hAnsi="宋体" w:eastAsia="宋体" w:cs="Times New Roman"/>
          <w:b/>
          <w:color w:val="auto"/>
          <w:spacing w:val="-6"/>
          <w:sz w:val="21"/>
          <w:szCs w:val="24"/>
          <w:highlight w:val="none"/>
        </w:rPr>
      </w:pPr>
      <w:r>
        <w:rPr>
          <w:rFonts w:hint="eastAsia" w:ascii="宋体" w:hAnsi="宋体" w:eastAsia="宋体" w:cs="Times New Roman"/>
          <w:b/>
          <w:color w:val="auto"/>
          <w:spacing w:val="-6"/>
          <w:sz w:val="21"/>
          <w:szCs w:val="24"/>
          <w:highlight w:val="none"/>
        </w:rPr>
        <w:t>第六条：售后服务</w:t>
      </w:r>
    </w:p>
    <w:p>
      <w:pPr>
        <w:spacing w:line="288" w:lineRule="auto"/>
        <w:ind w:right="23" w:rightChars="11" w:firstLine="420"/>
        <w:rPr>
          <w:rFonts w:ascii="宋体" w:hAnsi="宋体" w:eastAsia="宋体" w:cs="Times New Roman"/>
          <w:color w:val="auto"/>
          <w:spacing w:val="-6"/>
          <w:sz w:val="21"/>
          <w:szCs w:val="20"/>
          <w:highlight w:val="none"/>
        </w:rPr>
      </w:pPr>
      <w:r>
        <w:rPr>
          <w:rFonts w:ascii="宋体" w:hAnsi="宋体" w:eastAsia="宋体" w:cs="Times New Roman"/>
          <w:color w:val="auto"/>
          <w:spacing w:val="-6"/>
          <w:sz w:val="21"/>
          <w:szCs w:val="20"/>
          <w:highlight w:val="none"/>
        </w:rPr>
        <w:t>设备自验收合格后起保修</w:t>
      </w:r>
      <w:r>
        <w:rPr>
          <w:rFonts w:hint="eastAsia" w:ascii="宋体" w:hAnsi="Courier New" w:eastAsia="宋体" w:cs="宋体"/>
          <w:color w:val="auto"/>
          <w:spacing w:val="-6"/>
          <w:sz w:val="21"/>
          <w:szCs w:val="21"/>
          <w:highlight w:val="none"/>
          <w:lang w:bidi="ar"/>
        </w:rPr>
        <w:t>主机</w:t>
      </w:r>
      <w:r>
        <w:rPr>
          <w:rFonts w:hint="eastAsia" w:ascii="宋体" w:hAnsi="Courier New" w:eastAsia="宋体" w:cs="Times New Roman"/>
          <w:color w:val="auto"/>
          <w:spacing w:val="-6"/>
          <w:sz w:val="21"/>
          <w:szCs w:val="21"/>
          <w:highlight w:val="none"/>
          <w:u w:val="single"/>
          <w:lang w:bidi="ar"/>
        </w:rPr>
        <w:t xml:space="preserve">   </w:t>
      </w:r>
      <w:r>
        <w:rPr>
          <w:rFonts w:hint="eastAsia" w:ascii="宋体" w:hAnsi="Courier New" w:eastAsia="宋体" w:cs="宋体"/>
          <w:color w:val="auto"/>
          <w:spacing w:val="-6"/>
          <w:sz w:val="21"/>
          <w:szCs w:val="21"/>
          <w:highlight w:val="none"/>
          <w:lang w:bidi="ar"/>
        </w:rPr>
        <w:t>年（配件</w:t>
      </w:r>
      <w:r>
        <w:rPr>
          <w:rFonts w:hint="eastAsia" w:ascii="宋体" w:hAnsi="Courier New" w:eastAsia="宋体" w:cs="Times New Roman"/>
          <w:color w:val="auto"/>
          <w:spacing w:val="-6"/>
          <w:sz w:val="21"/>
          <w:szCs w:val="21"/>
          <w:highlight w:val="none"/>
          <w:u w:val="single"/>
          <w:lang w:bidi="ar"/>
        </w:rPr>
        <w:t xml:space="preserve">   </w:t>
      </w:r>
      <w:r>
        <w:rPr>
          <w:rFonts w:hint="eastAsia" w:ascii="宋体" w:hAnsi="Courier New" w:eastAsia="宋体" w:cs="宋体"/>
          <w:color w:val="auto"/>
          <w:spacing w:val="-6"/>
          <w:sz w:val="21"/>
          <w:szCs w:val="21"/>
          <w:highlight w:val="none"/>
          <w:lang w:bidi="ar"/>
        </w:rPr>
        <w:t>年）</w:t>
      </w:r>
      <w:r>
        <w:rPr>
          <w:rFonts w:ascii="宋体" w:hAnsi="宋体" w:eastAsia="宋体" w:cs="Times New Roman"/>
          <w:color w:val="auto"/>
          <w:spacing w:val="-6"/>
          <w:sz w:val="21"/>
          <w:szCs w:val="20"/>
          <w:highlight w:val="none"/>
        </w:rPr>
        <w:t>。维修响应时间：</w:t>
      </w:r>
      <w:r>
        <w:rPr>
          <w:rFonts w:ascii="宋体" w:hAnsi="宋体" w:eastAsia="宋体" w:cs="Times New Roman"/>
          <w:color w:val="auto"/>
          <w:spacing w:val="-6"/>
          <w:sz w:val="21"/>
          <w:szCs w:val="20"/>
          <w:highlight w:val="none"/>
          <w:u w:val="single"/>
        </w:rPr>
        <w:t xml:space="preserve">    </w:t>
      </w:r>
      <w:r>
        <w:rPr>
          <w:rFonts w:ascii="宋体" w:hAnsi="宋体" w:eastAsia="宋体" w:cs="Times New Roman"/>
          <w:color w:val="auto"/>
          <w:spacing w:val="-6"/>
          <w:sz w:val="21"/>
          <w:szCs w:val="20"/>
          <w:highlight w:val="none"/>
        </w:rPr>
        <w:t>小时以内，电话技术支持；若需上门维修，则</w:t>
      </w:r>
      <w:r>
        <w:rPr>
          <w:rFonts w:ascii="宋体" w:hAnsi="宋体" w:eastAsia="宋体" w:cs="Times New Roman"/>
          <w:color w:val="auto"/>
          <w:spacing w:val="-6"/>
          <w:sz w:val="21"/>
          <w:szCs w:val="20"/>
          <w:highlight w:val="none"/>
          <w:u w:val="single"/>
        </w:rPr>
        <w:t xml:space="preserve">   </w:t>
      </w:r>
      <w:r>
        <w:rPr>
          <w:rFonts w:ascii="宋体" w:hAnsi="宋体" w:eastAsia="宋体" w:cs="Times New Roman"/>
          <w:color w:val="auto"/>
          <w:spacing w:val="-6"/>
          <w:sz w:val="21"/>
          <w:szCs w:val="20"/>
          <w:highlight w:val="none"/>
        </w:rPr>
        <w:t>小时内到达现场并进行维修；保修期后，乙方继续为甲方服务，仅收取零配件成本费。保修内出现无法排除的故障，乙方需无条件为甲方更换同型号产品。</w:t>
      </w:r>
    </w:p>
    <w:p>
      <w:pPr>
        <w:spacing w:line="288" w:lineRule="auto"/>
        <w:rPr>
          <w:rFonts w:ascii="宋体" w:hAnsi="宋体" w:eastAsia="宋体" w:cs="Times New Roman"/>
          <w:b/>
          <w:color w:val="auto"/>
          <w:spacing w:val="-6"/>
          <w:sz w:val="21"/>
          <w:szCs w:val="24"/>
          <w:highlight w:val="none"/>
        </w:rPr>
      </w:pPr>
      <w:r>
        <w:rPr>
          <w:rFonts w:hint="eastAsia" w:ascii="宋体" w:hAnsi="宋体" w:eastAsia="宋体" w:cs="Times New Roman"/>
          <w:b/>
          <w:color w:val="auto"/>
          <w:spacing w:val="-6"/>
          <w:sz w:val="21"/>
          <w:szCs w:val="24"/>
          <w:highlight w:val="none"/>
        </w:rPr>
        <w:t>第七条：调试与验收</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1. 甲方对乙方提交的货物依据公开招标文件上的技术规格要求和国家有关质量标准进行现场到货验收，外观、说明书符合公开招标文件技术要求的，给予签收，到货验收不合格的不予签收。</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2. 乙方交货前应对产品作出全面检查和对验收文件进行整理，并列出清单，作为甲方收货验收和使用的技术条件依据，检验的结果应随货物交甲方。</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3. 甲方对乙方提供的货物在使用前进行调试时，乙方需负责安装并培训甲方的使用操作人员，并协助甲方一起调试，直到符合技术要求，甲方才做交付验收。</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4. 对技术复杂的货物，甲方应请国家认可的专业检测机构参与到货验收及交付验收，并由其出具质量检测报告。</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5. 验收时乙方必须在现场，验收完毕后作出验收结果报告；验收费用由乙方负责。</w:t>
      </w:r>
    </w:p>
    <w:p>
      <w:pPr>
        <w:spacing w:line="288" w:lineRule="auto"/>
        <w:ind w:right="23" w:rightChars="11"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6. 如发现有重大的质量问题，甲乙双方均同意提请国家法定检测机构鉴定，如检测结果证明产品无质量问题，由甲方承担检测费用；如检测结果证明产品有质量问题，由乙方承担检测费用，同时乙方同意甲方无条件退货并支付给甲方货款总价10％的赔偿金。</w:t>
      </w:r>
    </w:p>
    <w:p>
      <w:pPr>
        <w:spacing w:line="288" w:lineRule="auto"/>
        <w:rPr>
          <w:rFonts w:ascii="宋体" w:hAnsi="宋体" w:eastAsia="宋体" w:cs="Times New Roman"/>
          <w:b/>
          <w:color w:val="auto"/>
          <w:spacing w:val="-6"/>
          <w:sz w:val="21"/>
          <w:szCs w:val="24"/>
          <w:highlight w:val="none"/>
        </w:rPr>
      </w:pPr>
      <w:r>
        <w:rPr>
          <w:rFonts w:hint="eastAsia" w:ascii="宋体" w:hAnsi="宋体" w:eastAsia="宋体" w:cs="Times New Roman"/>
          <w:b/>
          <w:color w:val="auto"/>
          <w:spacing w:val="-6"/>
          <w:sz w:val="21"/>
          <w:szCs w:val="24"/>
          <w:highlight w:val="none"/>
        </w:rPr>
        <w:t>第八条：货款的支付</w:t>
      </w:r>
    </w:p>
    <w:p>
      <w:pPr>
        <w:widowControl/>
        <w:numPr>
          <w:ilvl w:val="0"/>
          <w:numId w:val="6"/>
        </w:numPr>
        <w:autoSpaceDE w:val="0"/>
        <w:ind w:firstLine="42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p>
      <w:pPr>
        <w:widowControl/>
        <w:autoSpaceDE w:val="0"/>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合同签订后，乙方向甲方缴纳5%的履约保证金，交付方式:汇票/支票/电汇/转账等 。交付完毕后到杭州电子科技大学计划财务处大厅开收据，在质保期内无质量问题和维护问题，质保期满后无息退还凭该收据原件退还。</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收款单位（户名）:杭州电子科技大学</w:t>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开户银行：工行高新支行</w:t>
      </w:r>
    </w:p>
    <w:p>
      <w:pPr>
        <w:spacing w:line="288"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银行账号：1202026209008806216</w:t>
      </w:r>
    </w:p>
    <w:p>
      <w:pPr>
        <w:spacing w:line="288"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发票开票信息</w:t>
      </w:r>
    </w:p>
    <w:p>
      <w:pPr>
        <w:spacing w:line="288"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抬头：杭州电子科技大学</w:t>
      </w:r>
    </w:p>
    <w:p>
      <w:pPr>
        <w:spacing w:line="288"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税号：12330000470009026T</w:t>
      </w:r>
    </w:p>
    <w:p>
      <w:pPr>
        <w:widowControl/>
        <w:numPr>
          <w:ilvl w:val="0"/>
          <w:numId w:val="6"/>
        </w:numPr>
        <w:autoSpaceDE w:val="0"/>
        <w:ind w:firstLine="42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对外合同一经生效，</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rPr>
        <w:t>凭借</w:t>
      </w:r>
      <w:r>
        <w:rPr>
          <w:rFonts w:hint="eastAsia" w:ascii="宋体" w:hAnsi="宋体" w:eastAsia="宋体" w:cs="宋体"/>
          <w:color w:val="auto"/>
          <w:sz w:val="21"/>
          <w:szCs w:val="21"/>
          <w:highlight w:val="none"/>
          <w:lang w:val="en-US" w:eastAsia="zh-CN"/>
        </w:rPr>
        <w:t>丙方</w:t>
      </w:r>
      <w:r>
        <w:rPr>
          <w:rFonts w:hint="eastAsia" w:ascii="宋体" w:hAnsi="宋体" w:eastAsia="宋体" w:cs="宋体"/>
          <w:color w:val="auto"/>
          <w:sz w:val="21"/>
          <w:szCs w:val="21"/>
          <w:highlight w:val="none"/>
        </w:rPr>
        <w:t>开具的100%收款收据向</w:t>
      </w:r>
      <w:r>
        <w:rPr>
          <w:rFonts w:hint="eastAsia" w:ascii="宋体" w:hAnsi="宋体" w:eastAsia="宋体" w:cs="宋体"/>
          <w:color w:val="auto"/>
          <w:sz w:val="21"/>
          <w:szCs w:val="21"/>
          <w:highlight w:val="none"/>
          <w:lang w:val="en-US" w:eastAsia="zh-CN"/>
        </w:rPr>
        <w:t>丙方</w:t>
      </w:r>
      <w:r>
        <w:rPr>
          <w:rFonts w:hint="eastAsia" w:ascii="宋体" w:hAnsi="宋体" w:eastAsia="宋体" w:cs="宋体"/>
          <w:color w:val="auto"/>
          <w:sz w:val="21"/>
          <w:szCs w:val="21"/>
          <w:highlight w:val="none"/>
        </w:rPr>
        <w:t>支付合同总价的100%。</w:t>
      </w:r>
    </w:p>
    <w:p>
      <w:pPr>
        <w:spacing w:line="288" w:lineRule="auto"/>
        <w:rPr>
          <w:rFonts w:ascii="宋体" w:hAnsi="宋体" w:eastAsia="宋体" w:cs="Times New Roman"/>
          <w:b/>
          <w:color w:val="auto"/>
          <w:spacing w:val="-6"/>
          <w:sz w:val="21"/>
          <w:szCs w:val="24"/>
          <w:highlight w:val="none"/>
        </w:rPr>
      </w:pPr>
      <w:r>
        <w:rPr>
          <w:rFonts w:hint="eastAsia" w:ascii="宋体" w:hAnsi="宋体" w:eastAsia="宋体" w:cs="Times New Roman"/>
          <w:b/>
          <w:color w:val="auto"/>
          <w:spacing w:val="-6"/>
          <w:sz w:val="21"/>
          <w:szCs w:val="24"/>
          <w:highlight w:val="none"/>
        </w:rPr>
        <w:t>第九条：其他条款约定</w:t>
      </w:r>
    </w:p>
    <w:p>
      <w:pPr>
        <w:numPr>
          <w:ilvl w:val="0"/>
          <w:numId w:val="7"/>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丙方负责对外签订合同、协助商谈运输方式、到货地点等事宜。</w:t>
      </w:r>
    </w:p>
    <w:p>
      <w:pPr>
        <w:numPr>
          <w:ilvl w:val="0"/>
          <w:numId w:val="7"/>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丙方协助甲方办理《机电产品进口许可证》和《进出口货物征免税证明》。</w:t>
      </w:r>
    </w:p>
    <w:p>
      <w:pPr>
        <w:numPr>
          <w:ilvl w:val="0"/>
          <w:numId w:val="7"/>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丙方负责办理法定商检、对外承付货款、办理进口报关、到货后通知乙方安装调试并送货上门。</w:t>
      </w:r>
    </w:p>
    <w:p>
      <w:pPr>
        <w:numPr>
          <w:ilvl w:val="0"/>
          <w:numId w:val="7"/>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甲方提供《机电产品进口许可证》和《进出口货物征免税证明》和其它进口必需的批件，并对其真实性负责。</w:t>
      </w:r>
    </w:p>
    <w:p>
      <w:pPr>
        <w:spacing w:line="288" w:lineRule="auto"/>
        <w:rPr>
          <w:rFonts w:ascii="宋体" w:hAnsi="宋体" w:eastAsia="宋体" w:cs="Times New Roman"/>
          <w:color w:val="auto"/>
          <w:spacing w:val="-6"/>
          <w:sz w:val="21"/>
          <w:szCs w:val="24"/>
          <w:highlight w:val="none"/>
        </w:rPr>
      </w:pPr>
      <w:r>
        <w:rPr>
          <w:rFonts w:hint="eastAsia" w:ascii="宋体" w:hAnsi="宋体" w:eastAsia="宋体" w:cs="Times New Roman"/>
          <w:b/>
          <w:color w:val="auto"/>
          <w:spacing w:val="-6"/>
          <w:sz w:val="21"/>
          <w:szCs w:val="24"/>
          <w:highlight w:val="none"/>
        </w:rPr>
        <w:t>第十条：违约责任</w:t>
      </w:r>
    </w:p>
    <w:p>
      <w:pPr>
        <w:numPr>
          <w:ilvl w:val="0"/>
          <w:numId w:val="8"/>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乙方逾期履行合同的，自逾期之日起，向甲方每日偿付合同总价千分之五的滞纳金。</w:t>
      </w:r>
    </w:p>
    <w:p>
      <w:pPr>
        <w:numPr>
          <w:ilvl w:val="0"/>
          <w:numId w:val="8"/>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甲方逾期支付货款的，自逾期之日起，向乙方每日偿付未付价款千分之五的滞纳金。</w:t>
      </w:r>
    </w:p>
    <w:p>
      <w:pPr>
        <w:numPr>
          <w:ilvl w:val="0"/>
          <w:numId w:val="8"/>
        </w:numPr>
        <w:spacing w:line="288" w:lineRule="auto"/>
        <w:ind w:right="23" w:rightChars="11"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20％作为违约赔偿金。</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4. 乙方所交的货物品种、型号、规格、技术参数、质量不符合合同规定及公开招标文件规定标准的，甲方有权拒收该货物，乙方愿意更换货物但逾期交货的，按乙方逾期交货处理。乙方拒绝更换货物的，甲方可单方面解除合同。</w:t>
      </w:r>
    </w:p>
    <w:p>
      <w:pPr>
        <w:spacing w:before="156" w:after="156" w:line="288" w:lineRule="auto"/>
        <w:rPr>
          <w:rFonts w:ascii="宋体" w:hAnsi="宋体" w:eastAsia="宋体" w:cs="Times New Roman"/>
          <w:b/>
          <w:color w:val="auto"/>
          <w:spacing w:val="-6"/>
          <w:sz w:val="21"/>
          <w:szCs w:val="24"/>
          <w:highlight w:val="none"/>
        </w:rPr>
      </w:pPr>
      <w:r>
        <w:rPr>
          <w:rFonts w:ascii="宋体" w:hAnsi="宋体" w:eastAsia="宋体" w:cs="Times New Roman"/>
          <w:b/>
          <w:color w:val="auto"/>
          <w:spacing w:val="-6"/>
          <w:sz w:val="21"/>
          <w:szCs w:val="24"/>
          <w:highlight w:val="none"/>
        </w:rPr>
        <w:t>第十一条</w:t>
      </w:r>
      <w:r>
        <w:rPr>
          <w:rFonts w:hint="eastAsia" w:ascii="宋体" w:hAnsi="宋体" w:eastAsia="宋体" w:cs="Times New Roman"/>
          <w:b/>
          <w:color w:val="auto"/>
          <w:spacing w:val="-6"/>
          <w:sz w:val="21"/>
          <w:szCs w:val="24"/>
          <w:highlight w:val="none"/>
        </w:rPr>
        <w:t>：</w:t>
      </w:r>
      <w:r>
        <w:rPr>
          <w:rFonts w:ascii="宋体" w:hAnsi="宋体" w:eastAsia="宋体" w:cs="Times New Roman"/>
          <w:b/>
          <w:color w:val="auto"/>
          <w:spacing w:val="-6"/>
          <w:sz w:val="21"/>
          <w:szCs w:val="24"/>
          <w:highlight w:val="none"/>
        </w:rPr>
        <w:t>不可抗力事件处理</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1. 在合同有效期内，任何一方因不可抗力事件导致不能履行合同，则合同履行期可延长，其延长期与不可抗力影响期相同。</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2. 不可抗力事件发生后，应立即通知对方，并寄送有关权威机构出具的证明。</w:t>
      </w:r>
    </w:p>
    <w:p>
      <w:p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3. 不可抗力事件延续120天以上，双方应通过友好协商，确定是否继续履行合同。</w:t>
      </w:r>
    </w:p>
    <w:p>
      <w:pPr>
        <w:spacing w:line="288" w:lineRule="auto"/>
        <w:ind w:right="-514" w:rightChars="-245"/>
        <w:rPr>
          <w:rFonts w:ascii="宋体" w:hAnsi="宋体" w:eastAsia="宋体" w:cs="Times New Roman"/>
          <w:b/>
          <w:color w:val="auto"/>
          <w:spacing w:val="-6"/>
          <w:sz w:val="21"/>
          <w:szCs w:val="24"/>
          <w:highlight w:val="none"/>
        </w:rPr>
      </w:pPr>
      <w:r>
        <w:rPr>
          <w:rFonts w:hint="eastAsia" w:ascii="宋体" w:hAnsi="宋体" w:eastAsia="宋体" w:cs="Times New Roman"/>
          <w:b/>
          <w:color w:val="auto"/>
          <w:spacing w:val="-6"/>
          <w:sz w:val="21"/>
          <w:szCs w:val="24"/>
          <w:highlight w:val="none"/>
        </w:rPr>
        <w:t>第十二条：争议解决</w:t>
      </w:r>
    </w:p>
    <w:p>
      <w:pPr>
        <w:spacing w:line="288" w:lineRule="auto"/>
        <w:ind w:right="23" w:rightChars="11"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本合同未尽事宜由三方协商解决，如协商不成，三方同意将本合同引起的争议提交杭州仲裁委员会仲裁解决，仲裁为终局。</w:t>
      </w:r>
    </w:p>
    <w:p>
      <w:pPr>
        <w:spacing w:line="288" w:lineRule="auto"/>
        <w:ind w:right="-514" w:rightChars="-245"/>
        <w:rPr>
          <w:rFonts w:ascii="宋体" w:hAnsi="宋体" w:eastAsia="宋体" w:cs="Times New Roman"/>
          <w:b/>
          <w:color w:val="auto"/>
          <w:spacing w:val="-6"/>
          <w:sz w:val="21"/>
          <w:szCs w:val="24"/>
          <w:highlight w:val="none"/>
        </w:rPr>
      </w:pPr>
      <w:r>
        <w:rPr>
          <w:rFonts w:hint="eastAsia" w:ascii="宋体" w:hAnsi="宋体" w:eastAsia="宋体" w:cs="Times New Roman"/>
          <w:b/>
          <w:color w:val="auto"/>
          <w:spacing w:val="-6"/>
          <w:sz w:val="21"/>
          <w:szCs w:val="24"/>
          <w:highlight w:val="none"/>
        </w:rPr>
        <w:t>第十三条：合同生效</w:t>
      </w:r>
    </w:p>
    <w:p>
      <w:pPr>
        <w:numPr>
          <w:ilvl w:val="0"/>
          <w:numId w:val="9"/>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合同经甲、乙、丙三方法定代表人或授权代表签字并加盖单位公章后生效。</w:t>
      </w:r>
    </w:p>
    <w:p>
      <w:pPr>
        <w:numPr>
          <w:ilvl w:val="0"/>
          <w:numId w:val="9"/>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合同执行中涉及采购资金和采购内容修改或补充的，须经财政部门审批，并签书面补充协议报政府采购监督管理部门备案，方可作为主合同不可分割的一部分。</w:t>
      </w:r>
    </w:p>
    <w:p>
      <w:pPr>
        <w:numPr>
          <w:ilvl w:val="0"/>
          <w:numId w:val="9"/>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本合同未尽事宜，遵照《</w:t>
      </w:r>
      <w:r>
        <w:rPr>
          <w:rFonts w:hint="eastAsia" w:ascii="宋体" w:hAnsi="宋体" w:eastAsia="宋体" w:cs="Times New Roman"/>
          <w:color w:val="auto"/>
          <w:spacing w:val="-6"/>
          <w:sz w:val="21"/>
          <w:szCs w:val="24"/>
          <w:highlight w:val="none"/>
          <w:lang w:val="en-US" w:eastAsia="zh-CN"/>
        </w:rPr>
        <w:t>民法典</w:t>
      </w:r>
      <w:r>
        <w:rPr>
          <w:rFonts w:hint="eastAsia" w:ascii="宋体" w:hAnsi="宋体" w:eastAsia="宋体" w:cs="Times New Roman"/>
          <w:color w:val="auto"/>
          <w:spacing w:val="-6"/>
          <w:sz w:val="21"/>
          <w:szCs w:val="24"/>
          <w:highlight w:val="none"/>
        </w:rPr>
        <w:t>》有关条文执行。</w:t>
      </w:r>
    </w:p>
    <w:p>
      <w:pPr>
        <w:numPr>
          <w:ilvl w:val="0"/>
          <w:numId w:val="9"/>
        </w:numPr>
        <w:spacing w:line="288" w:lineRule="auto"/>
        <w:ind w:firstLine="396" w:firstLineChars="200"/>
        <w:rPr>
          <w:rFonts w:ascii="宋体" w:hAnsi="宋体" w:eastAsia="宋体" w:cs="Times New Roman"/>
          <w:color w:val="auto"/>
          <w:spacing w:val="-6"/>
          <w:sz w:val="21"/>
          <w:szCs w:val="24"/>
          <w:highlight w:val="none"/>
        </w:rPr>
      </w:pPr>
      <w:r>
        <w:rPr>
          <w:rFonts w:hint="eastAsia" w:ascii="宋体" w:hAnsi="宋体" w:eastAsia="宋体" w:cs="Times New Roman"/>
          <w:color w:val="auto"/>
          <w:spacing w:val="-6"/>
          <w:sz w:val="21"/>
          <w:szCs w:val="24"/>
          <w:highlight w:val="none"/>
        </w:rPr>
        <w:t>本合同一式六份，乙方、丙方、采购代理机构各执壹份，甲方执叁份。</w:t>
      </w:r>
    </w:p>
    <w:tbl>
      <w:tblPr>
        <w:tblStyle w:val="2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甲方（需方）：（公章）</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甲方代表：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乙方代表：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签字日期：      年  月  日</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丙方（公章）：</w:t>
            </w:r>
          </w:p>
        </w:tc>
        <w:tc>
          <w:tcPr>
            <w:tcW w:w="3960" w:type="dxa"/>
            <w:vMerge w:val="restar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法定代表人或受委托人：</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c>
          <w:tcPr>
            <w:tcW w:w="396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w:t>
            </w:r>
          </w:p>
        </w:tc>
        <w:tc>
          <w:tcPr>
            <w:tcW w:w="396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w:t>
            </w:r>
          </w:p>
        </w:tc>
        <w:tc>
          <w:tcPr>
            <w:tcW w:w="3960" w:type="dxa"/>
            <w:vMerge w:val="restart"/>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采购代理机构代表：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手机：</w:t>
            </w:r>
          </w:p>
        </w:tc>
        <w:tc>
          <w:tcPr>
            <w:tcW w:w="396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传真： </w:t>
            </w:r>
          </w:p>
        </w:tc>
        <w:tc>
          <w:tcPr>
            <w:tcW w:w="396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w:t>
            </w:r>
          </w:p>
        </w:tc>
        <w:tc>
          <w:tcPr>
            <w:tcW w:w="3960"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w:t>
            </w:r>
          </w:p>
        </w:tc>
        <w:tc>
          <w:tcPr>
            <w:tcW w:w="3960" w:type="dxa"/>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eastAsia"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公司税号：</w:t>
            </w:r>
          </w:p>
        </w:tc>
        <w:tc>
          <w:tcPr>
            <w:tcW w:w="3960" w:type="dxa"/>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开票地址：</w:t>
            </w:r>
          </w:p>
        </w:tc>
        <w:tc>
          <w:tcPr>
            <w:tcW w:w="3960" w:type="dxa"/>
            <w:vMerge w:val="continue"/>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签约时间：    年   月   日</w:t>
            </w:r>
          </w:p>
        </w:tc>
        <w:tc>
          <w:tcPr>
            <w:tcW w:w="3960" w:type="dxa"/>
            <w:vMerge w:val="continue"/>
            <w:tcBorders>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bl>
    <w:p>
      <w:pPr>
        <w:spacing w:line="288" w:lineRule="auto"/>
        <w:ind w:firstLine="619" w:firstLineChars="200"/>
        <w:jc w:val="center"/>
        <w:rPr>
          <w:rFonts w:ascii="宋体" w:hAnsi="宋体" w:eastAsia="宋体" w:cs="Times New Roman"/>
          <w:b/>
          <w:color w:val="auto"/>
          <w:sz w:val="32"/>
          <w:szCs w:val="32"/>
          <w:highlight w:val="none"/>
        </w:rPr>
      </w:pPr>
      <w:r>
        <w:rPr>
          <w:rFonts w:ascii="宋体" w:hAnsi="宋体" w:eastAsia="宋体" w:cs="Times New Roman"/>
          <w:b/>
          <w:color w:val="auto"/>
          <w:spacing w:val="-6"/>
          <w:kern w:val="2"/>
          <w:sz w:val="32"/>
          <w:szCs w:val="32"/>
          <w:highlight w:val="none"/>
          <w:lang w:val="en-US" w:eastAsia="zh-CN" w:bidi="ar-SA"/>
        </w:rPr>
        <w:br w:type="page"/>
      </w:r>
    </w:p>
    <w:p>
      <w:pPr>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spacing w:line="360" w:lineRule="auto"/>
        <w:rPr>
          <w:rFonts w:ascii="宋体" w:hAnsi="宋体" w:eastAsia="宋体" w:cs="Times New Roman"/>
          <w:b/>
          <w:bCs/>
          <w:color w:val="auto"/>
          <w:spacing w:val="-6"/>
          <w:sz w:val="24"/>
          <w:szCs w:val="24"/>
          <w:highlight w:val="none"/>
        </w:rPr>
      </w:pPr>
    </w:p>
    <w:p>
      <w:pPr>
        <w:spacing w:line="360" w:lineRule="auto"/>
        <w:ind w:firstLine="398" w:firstLineChars="200"/>
        <w:jc w:val="center"/>
        <w:rPr>
          <w:rFonts w:ascii="宋体" w:hAnsi="宋体" w:eastAsia="宋体" w:cs="Times New Roman"/>
          <w:bCs/>
          <w:color w:val="auto"/>
          <w:spacing w:val="-6"/>
          <w:sz w:val="24"/>
          <w:szCs w:val="24"/>
          <w:highlight w:val="none"/>
        </w:rPr>
      </w:pPr>
      <w:r>
        <w:rPr>
          <w:rFonts w:hint="eastAsia" w:ascii="宋体" w:hAnsi="宋体" w:eastAsia="宋体" w:cs="Times New Roman"/>
          <w:b/>
          <w:bCs/>
          <w:color w:val="auto"/>
          <w:spacing w:val="-6"/>
          <w:szCs w:val="21"/>
          <w:highlight w:val="none"/>
        </w:rPr>
        <w:t>投标文件的编制应按照本项目：“第三章  投标人须知”</w:t>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r>
        <w:rPr>
          <w:rFonts w:hint="eastAsia" w:ascii="宋体" w:hAnsi="宋体" w:eastAsia="宋体" w:cs="Times New Roman"/>
          <w:b/>
          <w:color w:val="auto"/>
          <w:spacing w:val="-6"/>
          <w:szCs w:val="21"/>
          <w:highlight w:val="none"/>
        </w:rPr>
        <w:t>的要求编制。</w:t>
      </w:r>
    </w:p>
    <w:p>
      <w:pPr>
        <w:spacing w:line="360" w:lineRule="auto"/>
        <w:jc w:val="center"/>
        <w:outlineLvl w:val="1"/>
        <w:rPr>
          <w:rFonts w:ascii="宋体" w:hAnsi="宋体" w:eastAsia="宋体" w:cs="Times New Roman"/>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Times New Roman"/>
          <w:bCs/>
          <w:color w:val="auto"/>
          <w:spacing w:val="-6"/>
          <w:sz w:val="24"/>
          <w:szCs w:val="24"/>
          <w:highlight w:val="none"/>
        </w:rPr>
        <w:t>投标</w:t>
      </w:r>
      <w:r>
        <w:rPr>
          <w:rFonts w:ascii="宋体" w:hAnsi="宋体" w:eastAsia="宋体" w:cs="Times New Roman"/>
          <w:bCs/>
          <w:color w:val="auto"/>
          <w:spacing w:val="-6"/>
          <w:sz w:val="24"/>
          <w:szCs w:val="24"/>
          <w:highlight w:val="none"/>
        </w:rPr>
        <w:t>文件</w:t>
      </w:r>
      <w:r>
        <w:rPr>
          <w:rFonts w:hint="eastAsia" w:ascii="宋体" w:hAnsi="宋体" w:eastAsia="宋体" w:cs="Times New Roman"/>
          <w:color w:val="auto"/>
          <w:spacing w:val="-6"/>
          <w:sz w:val="24"/>
          <w:szCs w:val="24"/>
          <w:highlight w:val="none"/>
        </w:rPr>
        <w:t>封面</w:t>
      </w:r>
    </w:p>
    <w:p>
      <w:pPr>
        <w:adjustRightInd w:val="0"/>
        <w:snapToGrid w:val="0"/>
        <w:spacing w:line="360" w:lineRule="auto"/>
        <w:rPr>
          <w:rFonts w:ascii="宋体" w:hAnsi="宋体" w:eastAsia="宋体" w:cs="Times New Roman"/>
          <w:color w:val="auto"/>
          <w:spacing w:val="-6"/>
          <w:sz w:val="24"/>
          <w:szCs w:val="24"/>
          <w:highlight w:val="none"/>
        </w:rPr>
      </w:pPr>
    </w:p>
    <w:p>
      <w:pPr>
        <w:autoSpaceDE w:val="0"/>
        <w:autoSpaceDN w:val="0"/>
        <w:adjustRightInd w:val="0"/>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bCs/>
          <w:color w:val="auto"/>
          <w:spacing w:val="-6"/>
          <w:sz w:val="24"/>
          <w:szCs w:val="24"/>
          <w:highlight w:val="none"/>
        </w:rPr>
        <w:t>（投标人名称）</w:t>
      </w:r>
    </w:p>
    <w:p>
      <w:pPr>
        <w:adjustRightInd w:val="0"/>
        <w:snapToGrid w:val="0"/>
        <w:spacing w:line="360" w:lineRule="auto"/>
        <w:rPr>
          <w:rFonts w:ascii="宋体" w:hAnsi="宋体" w:eastAsia="宋体" w:cs="Times New Roman"/>
          <w:color w:val="auto"/>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center"/>
        <w:rPr>
          <w:rFonts w:ascii="宋体" w:hAnsi="宋体" w:eastAsia="宋体" w:cs="Arial"/>
          <w:b/>
          <w:bCs/>
          <w:color w:val="auto"/>
          <w:kern w:val="0"/>
          <w:sz w:val="44"/>
          <w:szCs w:val="44"/>
          <w:highlight w:val="none"/>
        </w:rPr>
      </w:pPr>
      <w:r>
        <w:rPr>
          <w:rFonts w:hint="eastAsia" w:ascii="宋体" w:hAnsi="宋体" w:eastAsia="宋体" w:cs="Arial"/>
          <w:b/>
          <w:bCs/>
          <w:color w:val="auto"/>
          <w:kern w:val="0"/>
          <w:sz w:val="44"/>
          <w:szCs w:val="44"/>
          <w:highlight w:val="none"/>
        </w:rPr>
        <w:t>投标文件</w:t>
      </w: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（报价文件/资格文件/商务和技术文件）</w:t>
      </w:r>
    </w:p>
    <w:p>
      <w:pPr>
        <w:adjustRightInd w:val="0"/>
        <w:snapToGrid w:val="0"/>
        <w:spacing w:line="360" w:lineRule="auto"/>
        <w:rPr>
          <w:rFonts w:ascii="宋体" w:hAnsi="宋体" w:eastAsia="宋体" w:cs="Times New Roman"/>
          <w:bCs/>
          <w:color w:val="auto"/>
          <w:spacing w:val="-6"/>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adjustRightInd w:val="0"/>
        <w:snapToGrid w:val="0"/>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等离子清洗仪等一批设备</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QSZB-Z(H)-B21362(GK)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投标人名称（盖章）：</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投标人地址：</w:t>
      </w:r>
    </w:p>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投标人代表签字：</w:t>
      </w:r>
    </w:p>
    <w:p>
      <w:pPr>
        <w:spacing w:line="360" w:lineRule="auto"/>
        <w:rPr>
          <w:rFonts w:ascii="宋体" w:hAnsi="宋体" w:eastAsia="宋体" w:cs="Times New Roman"/>
          <w:color w:val="auto"/>
          <w:spacing w:val="-6"/>
          <w:szCs w:val="21"/>
          <w:highlight w:val="none"/>
        </w:rPr>
      </w:pPr>
      <w:r>
        <w:rPr>
          <w:rFonts w:hint="eastAsia" w:ascii="宋体" w:hAnsi="宋体" w:eastAsia="宋体" w:cs="Times New Roman"/>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0"/>
          <w:highlight w:val="none"/>
        </w:rPr>
      </w:pPr>
      <w:r>
        <w:rPr>
          <w:rFonts w:ascii="宋体" w:hAnsi="宋体" w:eastAsia="宋体" w:cs="Times New Roman"/>
          <w:b/>
          <w:color w:val="auto"/>
          <w:spacing w:val="-6"/>
          <w:sz w:val="24"/>
          <w:szCs w:val="20"/>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52"/>
          <w:szCs w:val="52"/>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）开标一览表</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等离子清洗仪等一批设备</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QSZB-Z(H)-B21362(GK)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金额大写：_________________________小写：_________________________</w:t>
            </w: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单位：人民币元</w:t>
            </w:r>
          </w:p>
          <w:p>
            <w:pPr>
              <w:keepNext w:val="0"/>
              <w:keepLines w:val="0"/>
              <w:suppressLineNumbers w:val="0"/>
              <w:spacing w:before="0" w:beforeAutospacing="0" w:after="0" w:afterAutospacing="0" w:line="200" w:lineRule="atLeast"/>
              <w:ind w:left="0" w:right="0"/>
              <w:rPr>
                <w:rFonts w:hint="default" w:ascii="宋体" w:hAnsi="宋体" w:eastAsia="宋体" w:cs="Times New Roman"/>
                <w:color w:val="auto"/>
                <w:spacing w:val="-4"/>
                <w:szCs w:val="21"/>
                <w:highlight w:val="none"/>
              </w:rPr>
            </w:pPr>
          </w:p>
        </w:tc>
      </w:tr>
    </w:tbl>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投标报价包括完成所有产品供货及履行所有规定服务所产生的全部税、费；</w:t>
      </w:r>
    </w:p>
    <w:p>
      <w:pPr>
        <w:spacing w:line="360"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以上报价应与“投标报价明细表”中的“投标总价”相一致；</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此表在不改变格式要求的情况下，可自行制作。</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4"/>
          <w:sz w:val="18"/>
          <w:szCs w:val="20"/>
          <w:highlight w:val="none"/>
        </w:rPr>
      </w:pPr>
    </w:p>
    <w:p>
      <w:pPr>
        <w:spacing w:line="360" w:lineRule="auto"/>
        <w:rPr>
          <w:rFonts w:ascii="宋体" w:hAnsi="宋体" w:eastAsia="宋体" w:cs="Times New Roman"/>
          <w:color w:val="auto"/>
          <w:sz w:val="28"/>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w:t>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投标报价明细表</w:t>
      </w:r>
    </w:p>
    <w:p>
      <w:pPr>
        <w:spacing w:line="360" w:lineRule="auto"/>
        <w:ind w:right="342"/>
        <w:jc w:val="righ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金额单位：</w:t>
      </w:r>
      <w:r>
        <w:rPr>
          <w:rFonts w:hint="eastAsia" w:ascii="宋体" w:hAnsi="宋体" w:eastAsia="宋体" w:cs="Times New Roman"/>
          <w:b/>
          <w:bCs/>
          <w:color w:val="auto"/>
          <w:spacing w:val="-6"/>
          <w:szCs w:val="21"/>
          <w:highlight w:val="none"/>
        </w:rPr>
        <w:t>人民币元</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101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单价</w:t>
            </w: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62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w:t>
            </w:r>
          </w:p>
        </w:tc>
      </w:tr>
    </w:tbl>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中小企业声明函（货物）</w:t>
      </w:r>
    </w:p>
    <w:p>
      <w:pPr>
        <w:adjustRightInd w:val="0"/>
        <w:snapToGrid w:val="0"/>
        <w:spacing w:line="360" w:lineRule="auto"/>
        <w:ind w:firstLine="569" w:firstLineChars="236"/>
        <w:rPr>
          <w:rFonts w:ascii="宋体" w:hAnsi="宋体" w:eastAsia="宋体" w:cs="Times New Roman"/>
          <w:b/>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本公司（联合体）郑重声明，根据《政府采购促进中小企业发展管理办法》（财库</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2020</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46 号）的规定，本公司（联合体）参加</w:t>
      </w:r>
      <w:r>
        <w:rPr>
          <w:rFonts w:ascii="宋体" w:hAnsi="宋体" w:eastAsia="宋体" w:cs="Times New Roman"/>
          <w:i/>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i/>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i/>
          <w:color w:val="auto"/>
          <w:sz w:val="24"/>
          <w:szCs w:val="24"/>
          <w:highlight w:val="none"/>
          <w:u w:val="single"/>
        </w:rPr>
        <w:t>1. （标的名称）</w:t>
      </w:r>
      <w:r>
        <w:rPr>
          <w:rFonts w:ascii="宋体" w:hAnsi="宋体" w:eastAsia="宋体" w:cs="Times New Roman"/>
          <w:i/>
          <w:color w:val="auto"/>
          <w:sz w:val="24"/>
          <w:szCs w:val="24"/>
          <w:highlight w:val="none"/>
        </w:rPr>
        <w:t xml:space="preserve"> </w:t>
      </w:r>
      <w:r>
        <w:rPr>
          <w:rFonts w:ascii="宋体" w:hAnsi="宋体" w:eastAsia="宋体" w:cs="Times New Roman"/>
          <w:color w:val="auto"/>
          <w:sz w:val="24"/>
          <w:szCs w:val="24"/>
          <w:highlight w:val="none"/>
        </w:rPr>
        <w:t>，属于</w:t>
      </w:r>
      <w:r>
        <w:rPr>
          <w:rFonts w:ascii="宋体" w:hAnsi="宋体" w:eastAsia="宋体" w:cs="Times New Roman"/>
          <w:i/>
          <w:color w:val="auto"/>
          <w:sz w:val="24"/>
          <w:szCs w:val="24"/>
          <w:highlight w:val="none"/>
        </w:rPr>
        <w:t>（</w:t>
      </w:r>
      <w:r>
        <w:rPr>
          <w:rFonts w:ascii="宋体" w:hAnsi="宋体" w:eastAsia="宋体" w:cs="Times New Roman"/>
          <w:i/>
          <w:color w:val="auto"/>
          <w:sz w:val="24"/>
          <w:szCs w:val="24"/>
          <w:highlight w:val="none"/>
          <w:u w:val="single"/>
        </w:rPr>
        <w:t>采购文件中明确的所属行业）行业</w:t>
      </w:r>
      <w:r>
        <w:rPr>
          <w:rFonts w:ascii="宋体" w:hAnsi="宋体" w:eastAsia="宋体" w:cs="Times New Roman"/>
          <w:color w:val="auto"/>
          <w:sz w:val="24"/>
          <w:szCs w:val="24"/>
          <w:highlight w:val="none"/>
        </w:rPr>
        <w:t>；制造商为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i/>
          <w:color w:val="auto"/>
          <w:sz w:val="24"/>
          <w:szCs w:val="24"/>
          <w:highlight w:val="none"/>
          <w:u w:val="single"/>
        </w:rPr>
        <w:t>2. （标的名称）</w:t>
      </w:r>
      <w:r>
        <w:rPr>
          <w:rFonts w:ascii="宋体" w:hAnsi="宋体" w:eastAsia="宋体" w:cs="Times New Roman"/>
          <w:i/>
          <w:color w:val="auto"/>
          <w:sz w:val="24"/>
          <w:szCs w:val="24"/>
          <w:highlight w:val="none"/>
        </w:rPr>
        <w:t xml:space="preserve"> </w:t>
      </w:r>
      <w:r>
        <w:rPr>
          <w:rFonts w:ascii="宋体" w:hAnsi="宋体" w:eastAsia="宋体" w:cs="Times New Roman"/>
          <w:color w:val="auto"/>
          <w:sz w:val="24"/>
          <w:szCs w:val="24"/>
          <w:highlight w:val="none"/>
        </w:rPr>
        <w:t>，属于</w:t>
      </w:r>
      <w:r>
        <w:rPr>
          <w:rFonts w:ascii="宋体" w:hAnsi="宋体" w:eastAsia="宋体" w:cs="Times New Roman"/>
          <w:i/>
          <w:color w:val="auto"/>
          <w:sz w:val="24"/>
          <w:szCs w:val="24"/>
          <w:highlight w:val="none"/>
        </w:rPr>
        <w:t>（</w:t>
      </w:r>
      <w:r>
        <w:rPr>
          <w:rFonts w:ascii="宋体" w:hAnsi="宋体" w:eastAsia="宋体" w:cs="Times New Roman"/>
          <w:i/>
          <w:color w:val="auto"/>
          <w:sz w:val="24"/>
          <w:szCs w:val="24"/>
          <w:highlight w:val="none"/>
          <w:u w:val="single"/>
        </w:rPr>
        <w:t>采购文件中明确的所属行业）行业</w:t>
      </w:r>
      <w:r>
        <w:rPr>
          <w:rFonts w:ascii="宋体" w:hAnsi="宋体" w:eastAsia="宋体" w:cs="Times New Roman"/>
          <w:color w:val="auto"/>
          <w:sz w:val="24"/>
          <w:szCs w:val="24"/>
          <w:highlight w:val="none"/>
        </w:rPr>
        <w:t>；制造商为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本企业对上述声明内容的真实性负责。如有虚假，将依法承担相应责任。</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企业名称（盖章）：</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日期：</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“中小企业声明函”填写不全的，视为未填报。</w:t>
      </w:r>
      <w:r>
        <w:rPr>
          <w:rFonts w:ascii="宋体" w:hAnsi="宋体" w:eastAsia="宋体" w:cs="宋体"/>
          <w:color w:val="auto"/>
          <w:szCs w:val="21"/>
          <w:highlight w:val="none"/>
        </w:rPr>
        <w:t>如项目包含“多件”标的物的，需按标的物项数逐项填写。</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4.投标人提供《中小企业声明函》内容不实的，属于提供虚假材料谋取中标、成交，依照《中华人民共和国政府采购法》等国家有关规定追究相应责任。</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5.本项目只以《中小企业声明函》作为评判投标人是否属于中小企业的唯一依据。</w:t>
      </w:r>
    </w:p>
    <w:p>
      <w:pPr>
        <w:widowControl/>
        <w:adjustRightInd w:val="0"/>
        <w:snapToGrid w:val="0"/>
        <w:spacing w:line="360" w:lineRule="auto"/>
        <w:ind w:firstLine="566" w:firstLineChars="236"/>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r>
    </w:p>
    <w:p>
      <w:pPr>
        <w:adjustRightInd w:val="0"/>
        <w:snapToGrid w:val="0"/>
        <w:spacing w:line="360" w:lineRule="auto"/>
        <w:jc w:val="center"/>
        <w:outlineLvl w:val="2"/>
        <w:rPr>
          <w:rFonts w:ascii="宋体" w:hAnsi="宋体" w:eastAsia="宋体" w:cs="宋体"/>
          <w:color w:val="auto"/>
          <w:kern w:val="0"/>
          <w:sz w:val="24"/>
          <w:szCs w:val="24"/>
          <w:highlight w:val="none"/>
        </w:rPr>
      </w:pPr>
      <w:r>
        <w:rPr>
          <w:rFonts w:hint="eastAsia" w:ascii="宋体" w:hAnsi="宋体" w:eastAsia="宋体" w:cs="宋体"/>
          <w:b/>
          <w:color w:val="auto"/>
          <w:spacing w:val="-6"/>
          <w:sz w:val="24"/>
          <w:szCs w:val="24"/>
          <w:highlight w:val="none"/>
        </w:rPr>
        <w:t>（4）属于监狱企业的证明文件（若属于监狱企业）</w:t>
      </w:r>
    </w:p>
    <w:p>
      <w:pPr>
        <w:adjustRightInd w:val="0"/>
        <w:snapToGrid w:val="0"/>
        <w:spacing w:line="360" w:lineRule="auto"/>
        <w:rPr>
          <w:rFonts w:ascii="宋体" w:hAnsi="宋体" w:eastAsia="宋体" w:cs="宋体"/>
          <w:color w:val="auto"/>
          <w:kern w:val="0"/>
          <w:sz w:val="24"/>
          <w:szCs w:val="24"/>
          <w:highlight w:val="none"/>
        </w:rPr>
      </w:pPr>
    </w:p>
    <w:p>
      <w:pPr>
        <w:adjustRightInd w:val="0"/>
        <w:snapToGrid w:val="0"/>
        <w:spacing w:line="360" w:lineRule="auto"/>
        <w:ind w:firstLine="426" w:firstLineChars="177"/>
        <w:rPr>
          <w:rFonts w:ascii="宋体" w:hAnsi="宋体" w:eastAsia="宋体"/>
          <w:b/>
          <w:bCs/>
          <w:color w:val="auto"/>
          <w:sz w:val="24"/>
          <w:szCs w:val="24"/>
          <w:highlight w:val="none"/>
        </w:rPr>
      </w:pPr>
      <w:r>
        <w:rPr>
          <w:rFonts w:hint="eastAsia" w:ascii="宋体" w:hAnsi="宋体" w:eastAsia="宋体" w:cs="宋体"/>
          <w:b/>
          <w:bCs/>
          <w:color w:val="auto"/>
          <w:kern w:val="0"/>
          <w:sz w:val="24"/>
          <w:szCs w:val="24"/>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宋体" w:hAnsi="宋体" w:eastAsia="宋体"/>
          <w:color w:val="auto"/>
          <w:sz w:val="24"/>
          <w:szCs w:val="24"/>
          <w:highlight w:val="none"/>
        </w:rPr>
      </w:pPr>
    </w:p>
    <w:p>
      <w:pPr>
        <w:adjustRightInd w:val="0"/>
        <w:snapToGrid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adjustRightInd w:val="0"/>
        <w:snapToGrid w:val="0"/>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（5）残疾人福利性单位声明函（若属于残疾人福利性单位）</w:t>
      </w:r>
    </w:p>
    <w:p>
      <w:pPr>
        <w:adjustRightInd w:val="0"/>
        <w:snapToGrid w:val="0"/>
        <w:spacing w:line="360" w:lineRule="auto"/>
        <w:rPr>
          <w:rFonts w:ascii="宋体" w:hAnsi="宋体" w:eastAsia="宋体" w:cs="Times New Roman"/>
          <w:b/>
          <w:color w:val="auto"/>
          <w:spacing w:val="6"/>
          <w:sz w:val="24"/>
          <w:szCs w:val="24"/>
          <w:highlight w:val="none"/>
        </w:rPr>
      </w:pP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 141</w:t>
      </w:r>
      <w:r>
        <w:rPr>
          <w:rFonts w:hint="eastAsia" w:ascii="宋体" w:hAnsi="宋体" w:eastAsia="宋体" w:cs="Times New Roman"/>
          <w:color w:val="auto"/>
          <w:spacing w:val="6"/>
          <w:sz w:val="24"/>
          <w:szCs w:val="24"/>
          <w:highlight w:val="none"/>
        </w:rPr>
        <w:t>号）的规定，</w:t>
      </w:r>
      <w:r>
        <w:rPr>
          <w:rFonts w:hint="eastAsia" w:ascii="宋体" w:hAnsi="宋体" w:eastAsia="宋体" w:cs="Times New Roman"/>
          <w:b/>
          <w:bCs/>
          <w:color w:val="auto"/>
          <w:spacing w:val="6"/>
          <w:sz w:val="24"/>
          <w:szCs w:val="24"/>
          <w:highlight w:val="none"/>
        </w:rPr>
        <w:t>本单位为符合条件的残疾人福利性单位</w:t>
      </w:r>
      <w:r>
        <w:rPr>
          <w:rFonts w:hint="eastAsia" w:ascii="宋体" w:hAnsi="宋体" w:eastAsia="宋体" w:cs="Times New Roman"/>
          <w:color w:val="auto"/>
          <w:spacing w:val="6"/>
          <w:sz w:val="24"/>
          <w:szCs w:val="24"/>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单位名称（盖章）：</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日  期：</w:t>
      </w:r>
    </w:p>
    <w:p>
      <w:pPr>
        <w:adjustRightInd w:val="0"/>
        <w:snapToGrid w:val="0"/>
        <w:spacing w:line="360" w:lineRule="auto"/>
        <w:rPr>
          <w:rFonts w:ascii="宋体" w:hAnsi="宋体" w:eastAsia="宋体"/>
          <w:color w:val="auto"/>
          <w:sz w:val="24"/>
          <w:szCs w:val="24"/>
          <w:highlight w:val="none"/>
        </w:rPr>
      </w:pPr>
    </w:p>
    <w:p>
      <w:pPr>
        <w:adjustRightInd w:val="0"/>
        <w:snapToGrid w:val="0"/>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一、享受政府采购支持政策的残疾人福利性单位应当同时满足以下条件：</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（一）安置的残疾人占本单位在职职工人数的比例不低于25%（含25%），并且安置的残疾人人数不少于10人（含10人）；</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（二）依法与安置的每位残疾人签订了一年以上（含一年）的劳动合同或服务协议；</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（三）为安置的每位残疾人按月足额缴纳了基本养老保险、基本医疗保险、失业保险、工伤保险和生育保险等社会保险费；</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二、符合条件的残疾人福利性单位在参加政府采购活动时，应当提供财库</w:t>
      </w:r>
      <w:r>
        <w:rPr>
          <w:rFonts w:ascii="宋体" w:hAnsi="宋体" w:eastAsia="宋体" w:cs="宋体"/>
          <w:color w:val="auto"/>
          <w:kern w:val="0"/>
          <w:sz w:val="21"/>
          <w:szCs w:val="21"/>
          <w:highlight w:val="none"/>
          <w:lang w:val="en-US" w:eastAsia="zh-CN" w:bidi="ar-SA"/>
        </w:rPr>
        <w:t>[2017]141号</w:t>
      </w:r>
      <w:r>
        <w:rPr>
          <w:rFonts w:hint="eastAsia" w:ascii="宋体" w:hAnsi="宋体" w:eastAsia="宋体" w:cs="宋体"/>
          <w:color w:val="auto"/>
          <w:kern w:val="0"/>
          <w:sz w:val="21"/>
          <w:szCs w:val="21"/>
          <w:highlight w:val="none"/>
          <w:lang w:val="en-US" w:eastAsia="zh-CN" w:bidi="ar-SA"/>
        </w:rPr>
        <w:t>文件规定的《残疾人福利性单位声明函》，并对声明的真实性负责。</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残疾人福利性单位属于小型、微型企业的，不重复享受政策。</w:t>
      </w:r>
    </w:p>
    <w:p>
      <w:pPr>
        <w:widowControl/>
        <w:shd w:val="clear" w:color="auto" w:fill="FFFFFF"/>
        <w:ind w:firstLine="446" w:firstLineChars="200"/>
        <w:jc w:val="left"/>
        <w:rPr>
          <w:rFonts w:ascii="宋体" w:hAnsi="宋体" w:eastAsia="宋体" w:cs="Times New Roman"/>
          <w:b/>
          <w:bCs/>
          <w:color w:val="auto"/>
          <w:spacing w:val="6"/>
          <w:szCs w:val="21"/>
          <w:highlight w:val="none"/>
        </w:rPr>
      </w:pP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资格审查要求的资格证明材料（均需加盖公章）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）有效的法人或者其他组织的营业执照等证明文件，自然人的身份证明</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b/>
          <w:color w:val="auto"/>
          <w:spacing w:val="-6"/>
          <w:szCs w:val="21"/>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r>
        <w:rPr>
          <w:rFonts w:ascii="宋体" w:hAnsi="宋体" w:eastAsia="宋体" w:cs="Times New Roman"/>
          <w:b/>
          <w:color w:val="auto"/>
          <w:spacing w:val="-6"/>
          <w:szCs w:val="21"/>
          <w:highlight w:val="none"/>
        </w:rPr>
        <w:t>：</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如投标人是企业（包括合伙企业），提供在工商部门注册的有效“企业法人营业执照”或“营业执照”；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如投标人是事业单位，提供有效的“事业单位法人证书”；</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如投标人是非企业专业服务机构的，提供执业许可证等证明文件；</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如投标人是个体工商户，提供有效的“个体工商户营业执照”；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5</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如投标人是自然人，提供有效的自然人身份证明。</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2）资格条件承诺函</w:t>
      </w:r>
    </w:p>
    <w:p>
      <w:pPr>
        <w:adjustRightInd w:val="0"/>
        <w:snapToGrid w:val="0"/>
        <w:spacing w:line="360" w:lineRule="auto"/>
        <w:rPr>
          <w:rFonts w:ascii="宋体" w:hAnsi="宋体" w:eastAsia="宋体" w:cs="Times New Roman"/>
          <w:color w:val="auto"/>
          <w:sz w:val="24"/>
          <w:szCs w:val="24"/>
          <w:highlight w:val="none"/>
          <w:shd w:val="clear" w:color="auto" w:fill="FFFFFF"/>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致：</w:t>
      </w:r>
      <w:r>
        <w:rPr>
          <w:rFonts w:hint="eastAsia" w:ascii="宋体" w:hAnsi="宋体" w:eastAsia="宋体" w:cs="Times New Roman"/>
          <w:b/>
          <w:bCs/>
          <w:color w:val="auto"/>
          <w:spacing w:val="-6"/>
          <w:sz w:val="24"/>
          <w:szCs w:val="24"/>
          <w:highlight w:val="none"/>
          <w:lang w:eastAsia="zh-CN"/>
        </w:rPr>
        <w:t>杭州电子科技大学</w:t>
      </w:r>
      <w:r>
        <w:rPr>
          <w:rFonts w:hint="eastAsia" w:ascii="宋体" w:hAnsi="宋体" w:eastAsia="宋体" w:cs="Times New Roman"/>
          <w:b/>
          <w:bCs/>
          <w:color w:val="auto"/>
          <w:spacing w:val="-6"/>
          <w:sz w:val="24"/>
          <w:szCs w:val="24"/>
          <w:highlight w:val="none"/>
        </w:rPr>
        <w:t>、浙江求是招标代理有限公司</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w:t>
      </w:r>
      <w:r>
        <w:rPr>
          <w:rFonts w:hint="eastAsia" w:ascii="宋体" w:hAnsi="宋体" w:eastAsia="宋体" w:cs="Times New Roman"/>
          <w:color w:val="auto"/>
          <w:spacing w:val="-6"/>
          <w:sz w:val="24"/>
          <w:szCs w:val="24"/>
          <w:highlight w:val="none"/>
          <w:u w:val="single"/>
        </w:rPr>
        <w:t xml:space="preserve">（投标人名称）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参加</w:t>
      </w:r>
      <w:r>
        <w:rPr>
          <w:rFonts w:hint="eastAsia" w:ascii="宋体" w:hAnsi="宋体" w:eastAsia="宋体" w:cs="Times New Roman"/>
          <w:color w:val="auto"/>
          <w:spacing w:val="-6"/>
          <w:sz w:val="24"/>
          <w:szCs w:val="24"/>
          <w:highlight w:val="none"/>
          <w:u w:val="single"/>
        </w:rPr>
        <w:t xml:space="preserve">（项目名称）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项目的采购活动并承诺如下：</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我方满足《中华人民共和国政府采购法》第二十二条规定：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（一）具有独立承担民事责任的能力；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（二）具有良好的商业信誉和健全的财务会计制度；</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（三）具有履行合同所必需的设备和专业技术能力；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（四）有依法缴纳税收和社会保障资金的良好记录；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（五）参加本项目政府采购活动前三年内，在经营活动中</w:t>
      </w:r>
      <w:r>
        <w:rPr>
          <w:rFonts w:hint="eastAsia" w:ascii="宋体" w:hAnsi="宋体" w:eastAsia="宋体" w:cs="Times New Roman"/>
          <w:b/>
          <w:color w:val="auto"/>
          <w:spacing w:val="-6"/>
          <w:sz w:val="24"/>
          <w:szCs w:val="24"/>
          <w:highlight w:val="none"/>
          <w:u w:val="single"/>
        </w:rPr>
        <w:t xml:space="preserve">  没有  </w:t>
      </w:r>
      <w:r>
        <w:rPr>
          <w:rFonts w:hint="eastAsia" w:ascii="宋体" w:hAnsi="宋体" w:eastAsia="宋体" w:cs="Times New Roman"/>
          <w:color w:val="auto"/>
          <w:spacing w:val="-6"/>
          <w:sz w:val="24"/>
          <w:szCs w:val="24"/>
          <w:highlight w:val="none"/>
        </w:rPr>
        <w:t>重大违法记录。（重大违法记录是指投标人因违法经营受到刑事处罚或者责令停产停业、吊销许可证或者执照、较大数额罚款等行政处罚）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（六）法律、行政法规规定的其他条件。</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以上事项如有虚假或隐瞒，我方愿意承担一切后果和责任。</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宋体"/>
          <w:b/>
          <w:color w:val="auto"/>
          <w:spacing w:val="-6"/>
          <w:sz w:val="24"/>
          <w:szCs w:val="24"/>
          <w:highlight w:val="none"/>
        </w:rPr>
      </w:pP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3）落实政府采购政策需满足的资格要求：无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）投标人特定资格条件证明材料：无</w:t>
      </w: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Cs/>
          <w:color w:val="auto"/>
          <w:spacing w:val="-6"/>
          <w:sz w:val="24"/>
          <w:szCs w:val="20"/>
          <w:highlight w:val="none"/>
        </w:rPr>
      </w:pPr>
      <w:r>
        <w:rPr>
          <w:rFonts w:hint="eastAsia" w:ascii="宋体" w:hAnsi="宋体" w:eastAsia="宋体" w:cs="Times New Roman"/>
          <w:b/>
          <w:color w:val="auto"/>
          <w:spacing w:val="-6"/>
          <w:sz w:val="84"/>
          <w:szCs w:val="84"/>
          <w:highlight w:val="none"/>
        </w:rPr>
        <w:t>商务和技术文件</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（1）投标函</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根据贵方为</w:t>
      </w:r>
      <w:r>
        <w:rPr>
          <w:rFonts w:hint="eastAsia" w:ascii="宋体" w:hAnsi="宋体" w:eastAsia="宋体" w:cs="Times New Roman"/>
          <w:bCs/>
          <w:color w:val="auto"/>
          <w:spacing w:val="-6"/>
          <w:sz w:val="24"/>
          <w:szCs w:val="24"/>
          <w:highlight w:val="none"/>
          <w:lang w:eastAsia="zh-CN"/>
        </w:rPr>
        <w:t>杭州电子科技大学等离子清洗仪等一批设备</w:t>
      </w:r>
      <w:r>
        <w:rPr>
          <w:rFonts w:hint="eastAsia" w:ascii="宋体" w:hAnsi="宋体" w:eastAsia="宋体" w:cs="Times New Roman"/>
          <w:color w:val="auto"/>
          <w:spacing w:val="-6"/>
          <w:sz w:val="24"/>
          <w:szCs w:val="24"/>
          <w:highlight w:val="none"/>
        </w:rPr>
        <w:t>的投标邀请【项目编号</w:t>
      </w:r>
      <w:r>
        <w:rPr>
          <w:rFonts w:hint="eastAsia" w:ascii="宋体" w:hAnsi="宋体" w:eastAsia="宋体" w:cs="Times New Roman"/>
          <w:bCs/>
          <w:color w:val="auto"/>
          <w:spacing w:val="-6"/>
          <w:sz w:val="24"/>
          <w:szCs w:val="24"/>
          <w:highlight w:val="none"/>
        </w:rPr>
        <w:t>：</w:t>
      </w:r>
      <w:r>
        <w:rPr>
          <w:rFonts w:hint="eastAsia" w:ascii="宋体" w:hAnsi="宋体" w:eastAsia="宋体" w:cs="Times New Roman"/>
          <w:bCs/>
          <w:color w:val="auto"/>
          <w:spacing w:val="-6"/>
          <w:sz w:val="24"/>
          <w:szCs w:val="24"/>
          <w:highlight w:val="none"/>
          <w:lang w:eastAsia="zh-CN"/>
        </w:rPr>
        <w:t>QSZB-Z(H)-B21362(GK)</w:t>
      </w:r>
      <w:r>
        <w:rPr>
          <w:rFonts w:hint="eastAsia" w:ascii="宋体" w:hAnsi="宋体" w:eastAsia="宋体" w:cs="Times New Roman"/>
          <w:bCs/>
          <w:color w:val="auto"/>
          <w:spacing w:val="-6"/>
          <w:sz w:val="24"/>
          <w:szCs w:val="24"/>
          <w:highlight w:val="none"/>
        </w:rPr>
        <w:t>】</w:t>
      </w:r>
      <w:r>
        <w:rPr>
          <w:rFonts w:hint="eastAsia" w:ascii="宋体" w:hAnsi="宋体" w:eastAsia="宋体" w:cs="Times New Roman"/>
          <w:color w:val="auto"/>
          <w:spacing w:val="-6"/>
          <w:sz w:val="24"/>
          <w:szCs w:val="24"/>
          <w:highlight w:val="none"/>
        </w:rPr>
        <w:t>，签字代表</w:t>
      </w:r>
      <w:r>
        <w:rPr>
          <w:rFonts w:hint="eastAsia" w:ascii="宋体" w:hAnsi="宋体" w:eastAsia="宋体" w:cs="Times New Roman"/>
          <w:bCs/>
          <w:color w:val="auto"/>
          <w:spacing w:val="-6"/>
          <w:sz w:val="24"/>
          <w:szCs w:val="24"/>
          <w:highlight w:val="none"/>
        </w:rPr>
        <w:t>____________（</w:t>
      </w:r>
      <w:r>
        <w:rPr>
          <w:rFonts w:hint="eastAsia" w:ascii="宋体" w:hAnsi="宋体" w:eastAsia="宋体" w:cs="Times New Roman"/>
          <w:color w:val="auto"/>
          <w:spacing w:val="-6"/>
          <w:sz w:val="24"/>
          <w:szCs w:val="24"/>
          <w:highlight w:val="none"/>
        </w:rPr>
        <w:t>全名）经正式授权并代表投标人</w:t>
      </w:r>
      <w:r>
        <w:rPr>
          <w:rFonts w:hint="eastAsia" w:ascii="宋体" w:hAnsi="宋体" w:eastAsia="宋体" w:cs="Times New Roman"/>
          <w:bCs/>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投标人名称）提交电子加密投标文件一份、以介质（U盘）存储的数据电文形式的备份投标文件___份。</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据此函，签字代表宣布同意如下：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3</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投标有效期自提交投标文件的截止之日起</w:t>
      </w:r>
      <w:r>
        <w:rPr>
          <w:rFonts w:hint="eastAsia" w:ascii="宋体" w:hAnsi="宋体" w:eastAsia="宋体" w:cs="Times New Roman"/>
          <w:bCs/>
          <w:color w:val="auto"/>
          <w:spacing w:val="-6"/>
          <w:sz w:val="24"/>
          <w:szCs w:val="24"/>
          <w:highlight w:val="none"/>
          <w:u w:val="single"/>
        </w:rPr>
        <w:t xml:space="preserve"> 90</w:t>
      </w:r>
      <w:r>
        <w:rPr>
          <w:rFonts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天。</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4</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5</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我方同意按照贵方要求提供与投标有关的一切数据或资料。</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6</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与本投标有关的一切正式往来信函请寄：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地址：</w:t>
      </w:r>
      <w:r>
        <w:rPr>
          <w:rFonts w:hint="eastAsia" w:ascii="宋体" w:hAnsi="宋体" w:eastAsia="宋体" w:cs="Times New Roman"/>
          <w:color w:val="auto"/>
          <w:spacing w:val="-6"/>
          <w:sz w:val="24"/>
          <w:szCs w:val="24"/>
          <w:highlight w:val="none"/>
          <w:u w:val="single"/>
        </w:rPr>
        <w:t xml:space="preserve">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邮编：</w:t>
      </w:r>
      <w:r>
        <w:rPr>
          <w:rFonts w:hint="eastAsia" w:ascii="宋体" w:hAnsi="宋体" w:eastAsia="宋体" w:cs="Times New Roman"/>
          <w:color w:val="auto"/>
          <w:spacing w:val="-6"/>
          <w:sz w:val="24"/>
          <w:szCs w:val="24"/>
          <w:highlight w:val="none"/>
          <w:u w:val="single"/>
        </w:rPr>
        <w:t xml:space="preserve">                         </w:t>
      </w:r>
    </w:p>
    <w:p>
      <w:pPr>
        <w:spacing w:line="360" w:lineRule="auto"/>
        <w:ind w:firstLine="456" w:firstLineChars="200"/>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rPr>
        <w:t>电话：</w:t>
      </w:r>
      <w:r>
        <w:rPr>
          <w:rFonts w:hint="eastAsia" w:ascii="宋体" w:hAnsi="宋体" w:eastAsia="宋体" w:cs="Times New Roman"/>
          <w:color w:val="auto"/>
          <w:spacing w:val="-6"/>
          <w:sz w:val="24"/>
          <w:szCs w:val="24"/>
          <w:highlight w:val="none"/>
          <w:u w:val="single"/>
        </w:rPr>
        <w:t xml:space="preserve">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传真：</w:t>
      </w:r>
      <w:r>
        <w:rPr>
          <w:rFonts w:hint="eastAsia" w:ascii="宋体" w:hAnsi="宋体" w:eastAsia="宋体" w:cs="Times New Roman"/>
          <w:color w:val="auto"/>
          <w:spacing w:val="-6"/>
          <w:sz w:val="24"/>
          <w:szCs w:val="24"/>
          <w:highlight w:val="none"/>
          <w:u w:val="single"/>
        </w:rPr>
        <w:t xml:space="preserve">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投标人代表姓名：</w:t>
      </w:r>
      <w:r>
        <w:rPr>
          <w:rFonts w:hint="eastAsia" w:ascii="宋体" w:hAnsi="宋体" w:eastAsia="宋体" w:cs="Times New Roman"/>
          <w:color w:val="auto"/>
          <w:spacing w:val="-6"/>
          <w:sz w:val="24"/>
          <w:szCs w:val="24"/>
          <w:highlight w:val="none"/>
          <w:u w:val="single"/>
        </w:rPr>
        <w:t xml:space="preserve">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职务：</w:t>
      </w:r>
      <w:r>
        <w:rPr>
          <w:rFonts w:hint="eastAsia" w:ascii="宋体" w:hAnsi="宋体" w:eastAsia="宋体" w:cs="Times New Roman"/>
          <w:color w:val="auto"/>
          <w:spacing w:val="-6"/>
          <w:sz w:val="24"/>
          <w:szCs w:val="24"/>
          <w:highlight w:val="none"/>
          <w:u w:val="single"/>
        </w:rPr>
        <w:t xml:space="preserve">                        </w:t>
      </w:r>
    </w:p>
    <w:p>
      <w:pPr>
        <w:spacing w:line="360" w:lineRule="auto"/>
        <w:ind w:firstLine="456" w:firstLineChars="200"/>
        <w:rPr>
          <w:rFonts w:hint="default" w:ascii="宋体" w:hAnsi="宋体" w:eastAsia="宋体" w:cs="Times New Roman"/>
          <w:color w:val="auto"/>
          <w:spacing w:val="-6"/>
          <w:sz w:val="24"/>
          <w:szCs w:val="24"/>
          <w:highlight w:val="none"/>
          <w:u w:val="single"/>
          <w:lang w:val="en-US" w:eastAsia="zh-CN"/>
        </w:rPr>
      </w:pPr>
      <w:r>
        <w:rPr>
          <w:rFonts w:hint="eastAsia" w:ascii="宋体" w:hAnsi="宋体" w:eastAsia="宋体" w:cs="Times New Roman"/>
          <w:color w:val="auto"/>
          <w:spacing w:val="-6"/>
          <w:sz w:val="24"/>
          <w:szCs w:val="24"/>
          <w:highlight w:val="none"/>
        </w:rPr>
        <w:t>开户银行：</w:t>
      </w:r>
      <w:r>
        <w:rPr>
          <w:rFonts w:hint="eastAsia" w:ascii="宋体" w:hAnsi="宋体" w:eastAsia="宋体" w:cs="Times New Roman"/>
          <w:color w:val="auto"/>
          <w:spacing w:val="-6"/>
          <w:sz w:val="24"/>
          <w:szCs w:val="24"/>
          <w:highlight w:val="none"/>
          <w:u w:val="single"/>
          <w:lang w:val="en-US" w:eastAsia="zh-CN"/>
        </w:rPr>
        <w:t xml:space="preserve">                           </w:t>
      </w:r>
    </w:p>
    <w:p>
      <w:pPr>
        <w:spacing w:line="360" w:lineRule="auto"/>
        <w:ind w:firstLine="456" w:firstLineChars="200"/>
        <w:rPr>
          <w:rFonts w:hint="default" w:ascii="宋体" w:hAnsi="宋体" w:eastAsia="宋体" w:cs="Times New Roman"/>
          <w:color w:val="auto"/>
          <w:spacing w:val="-6"/>
          <w:sz w:val="24"/>
          <w:szCs w:val="24"/>
          <w:highlight w:val="none"/>
          <w:u w:val="single"/>
          <w:lang w:val="en-US" w:eastAsia="zh-CN"/>
        </w:rPr>
      </w:pPr>
      <w:r>
        <w:rPr>
          <w:rFonts w:hint="eastAsia" w:ascii="宋体" w:hAnsi="宋体" w:eastAsia="宋体" w:cs="Times New Roman"/>
          <w:color w:val="auto"/>
          <w:spacing w:val="-6"/>
          <w:sz w:val="24"/>
          <w:szCs w:val="24"/>
          <w:highlight w:val="none"/>
        </w:rPr>
        <w:t>银行账号：</w:t>
      </w:r>
      <w:r>
        <w:rPr>
          <w:rFonts w:hint="eastAsia" w:ascii="宋体" w:hAnsi="宋体" w:eastAsia="宋体" w:cs="Times New Roman"/>
          <w:color w:val="auto"/>
          <w:spacing w:val="-6"/>
          <w:sz w:val="24"/>
          <w:szCs w:val="24"/>
          <w:highlight w:val="none"/>
          <w:u w:val="single"/>
          <w:lang w:val="en-US" w:eastAsia="zh-CN"/>
        </w:rPr>
        <w:t xml:space="preserve">                           </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（2）投标声明书</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（投标人名称）系中华人民共和国合法企业，经营地址</w:t>
      </w: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我方愿意参加贵方组织的</w:t>
      </w:r>
      <w:r>
        <w:rPr>
          <w:rFonts w:hint="eastAsia" w:ascii="宋体" w:hAnsi="宋体" w:eastAsia="宋体" w:cs="Times New Roman"/>
          <w:color w:val="auto"/>
          <w:spacing w:val="-6"/>
          <w:sz w:val="24"/>
          <w:szCs w:val="24"/>
          <w:highlight w:val="none"/>
          <w:lang w:eastAsia="zh-CN"/>
        </w:rPr>
        <w:t>杭州电子科技大学等离子清洗仪等一批设备</w:t>
      </w:r>
      <w:r>
        <w:rPr>
          <w:rFonts w:hint="eastAsia" w:ascii="宋体" w:hAnsi="宋体" w:eastAsia="宋体" w:cs="Times New Roman"/>
          <w:color w:val="auto"/>
          <w:spacing w:val="-6"/>
          <w:sz w:val="24"/>
          <w:szCs w:val="24"/>
          <w:highlight w:val="none"/>
        </w:rPr>
        <w:t>标项</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的投标，为便于贵方公正、择优地确定中标人及其产品和服务，我方就本次投标有关事项郑重声明如下：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我方向贵方提交的所有投标文件、资料都是准确的和真实的；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我方不是采购人的附属机构；在获知本项目采购信息后，与采购人聘请的为此项目提供咨询服务的公司及其附属机构没有任何联系。</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3.我方</w:t>
      </w:r>
      <w:r>
        <w:rPr>
          <w:rFonts w:hint="eastAsia" w:ascii="宋体" w:hAnsi="宋体" w:eastAsia="宋体" w:cs="Times New Roman"/>
          <w:color w:val="auto"/>
          <w:spacing w:val="-6"/>
          <w:sz w:val="24"/>
          <w:szCs w:val="24"/>
          <w:highlight w:val="none"/>
        </w:rPr>
        <w:t>在参加政府采购活动前3年内：</w:t>
      </w:r>
      <w:r>
        <w:rPr>
          <w:rFonts w:hint="eastAsia" w:ascii="宋体" w:hAnsi="宋体" w:eastAsia="宋体" w:cs="Times New Roman"/>
          <w:b/>
          <w:color w:val="auto"/>
          <w:spacing w:val="-6"/>
          <w:sz w:val="24"/>
          <w:szCs w:val="24"/>
          <w:highlight w:val="none"/>
          <w:u w:val="single"/>
        </w:rPr>
        <w:t xml:space="preserve">     </w:t>
      </w:r>
      <w:r>
        <w:rPr>
          <w:rFonts w:hint="eastAsia" w:ascii="宋体" w:hAnsi="宋体" w:eastAsia="宋体" w:cs="Times New Roman"/>
          <w:b/>
          <w:color w:val="auto"/>
          <w:spacing w:val="-6"/>
          <w:sz w:val="24"/>
          <w:szCs w:val="24"/>
          <w:highlight w:val="none"/>
        </w:rPr>
        <w:t>（填写“有”或“没有”，如实填写，如不填写视同未按要求填写）</w:t>
      </w:r>
      <w:r>
        <w:rPr>
          <w:rFonts w:hint="eastAsia" w:ascii="宋体" w:hAnsi="宋体" w:eastAsia="宋体" w:cs="Times New Roman"/>
          <w:color w:val="auto"/>
          <w:spacing w:val="-6"/>
          <w:sz w:val="24"/>
          <w:szCs w:val="24"/>
          <w:highlight w:val="none"/>
        </w:rPr>
        <w:t>因违法经营被禁止在一定期限内参加政府采购活动,且期限未满的情形。</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4.以上事项如有虚假或隐瞒，我方愿意承担一切后果和责任。</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）法定代表人资格证明书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致：</w:t>
      </w:r>
      <w:r>
        <w:rPr>
          <w:rFonts w:hint="eastAsia" w:ascii="宋体" w:hAnsi="宋体" w:eastAsia="宋体" w:cs="Times New Roman"/>
          <w:bCs/>
          <w:color w:val="auto"/>
          <w:spacing w:val="-6"/>
          <w:sz w:val="24"/>
          <w:szCs w:val="24"/>
          <w:highlight w:val="none"/>
          <w:lang w:eastAsia="zh-CN"/>
        </w:rPr>
        <w:t>杭州电子科技大学</w:t>
      </w:r>
      <w:r>
        <w:rPr>
          <w:rFonts w:hint="eastAsia" w:ascii="宋体" w:hAnsi="宋体" w:eastAsia="宋体" w:cs="Times New Roman"/>
          <w:bCs/>
          <w:color w:val="auto"/>
          <w:spacing w:val="-6"/>
          <w:sz w:val="24"/>
          <w:szCs w:val="24"/>
          <w:highlight w:val="none"/>
        </w:rPr>
        <w:t>、浙江求是招标代理有限公司</w:t>
      </w:r>
    </w:p>
    <w:p>
      <w:pPr>
        <w:spacing w:line="360" w:lineRule="auto"/>
        <w:ind w:firstLine="456" w:firstLineChars="200"/>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我</w:t>
      </w:r>
      <w:r>
        <w:rPr>
          <w:rFonts w:ascii="宋体" w:hAnsi="宋体" w:eastAsia="宋体" w:cs="Times New Roman"/>
          <w:color w:val="auto"/>
          <w:spacing w:val="-6"/>
          <w:sz w:val="24"/>
          <w:szCs w:val="24"/>
          <w:highlight w:val="none"/>
        </w:rPr>
        <w:t>________________</w:t>
      </w:r>
      <w:r>
        <w:rPr>
          <w:rFonts w:hint="eastAsia" w:ascii="宋体" w:hAnsi="宋体" w:eastAsia="宋体" w:cs="Times New Roman"/>
          <w:color w:val="auto"/>
          <w:spacing w:val="-6"/>
          <w:sz w:val="24"/>
          <w:szCs w:val="24"/>
          <w:highlight w:val="none"/>
        </w:rPr>
        <w:t>（</w:t>
      </w:r>
      <w:r>
        <w:rPr>
          <w:rFonts w:ascii="宋体" w:hAnsi="宋体" w:eastAsia="宋体" w:cs="Times New Roman"/>
          <w:bCs/>
          <w:color w:val="auto"/>
          <w:spacing w:val="-6"/>
          <w:sz w:val="24"/>
          <w:szCs w:val="24"/>
          <w:highlight w:val="none"/>
        </w:rPr>
        <w:t>姓名</w:t>
      </w:r>
      <w:r>
        <w:rPr>
          <w:rFonts w:hint="eastAsia" w:ascii="宋体" w:hAnsi="宋体" w:eastAsia="宋体" w:cs="Times New Roman"/>
          <w:bCs/>
          <w:color w:val="auto"/>
          <w:spacing w:val="-6"/>
          <w:sz w:val="24"/>
          <w:szCs w:val="24"/>
          <w:highlight w:val="none"/>
        </w:rPr>
        <w:t>）</w:t>
      </w:r>
      <w:r>
        <w:rPr>
          <w:rFonts w:ascii="宋体" w:hAnsi="宋体" w:eastAsia="宋体" w:cs="Times New Roman"/>
          <w:bCs/>
          <w:color w:val="auto"/>
          <w:spacing w:val="-6"/>
          <w:sz w:val="24"/>
          <w:szCs w:val="24"/>
          <w:highlight w:val="none"/>
        </w:rPr>
        <w:t>系</w:t>
      </w:r>
      <w:r>
        <w:rPr>
          <w:rFonts w:hint="eastAsia" w:ascii="宋体" w:hAnsi="宋体" w:eastAsia="宋体" w:cs="Times New Roman"/>
          <w:bCs/>
          <w:color w:val="auto"/>
          <w:spacing w:val="-6"/>
          <w:sz w:val="24"/>
          <w:szCs w:val="24"/>
          <w:highlight w:val="none"/>
        </w:rPr>
        <w:t>_________________________（投标人名称）</w:t>
      </w:r>
      <w:r>
        <w:rPr>
          <w:rFonts w:ascii="宋体" w:hAnsi="宋体" w:eastAsia="宋体" w:cs="Times New Roman"/>
          <w:bCs/>
          <w:color w:val="auto"/>
          <w:spacing w:val="-6"/>
          <w:sz w:val="24"/>
          <w:szCs w:val="24"/>
          <w:highlight w:val="none"/>
        </w:rPr>
        <w:t>的法定代表人，身份证</w:t>
      </w:r>
      <w:r>
        <w:rPr>
          <w:rFonts w:hint="eastAsia" w:ascii="宋体" w:hAnsi="宋体" w:eastAsia="宋体" w:cs="Times New Roman"/>
          <w:bCs/>
          <w:color w:val="auto"/>
          <w:spacing w:val="-6"/>
          <w:sz w:val="24"/>
          <w:szCs w:val="24"/>
          <w:highlight w:val="none"/>
        </w:rPr>
        <w:t>号码：_________________________________。</w:t>
      </w:r>
    </w:p>
    <w:p>
      <w:pPr>
        <w:spacing w:line="360" w:lineRule="auto"/>
        <w:ind w:firstLine="456" w:firstLineChars="200"/>
        <w:rPr>
          <w:rFonts w:ascii="宋体" w:hAnsi="宋体" w:eastAsia="宋体" w:cs="Times New Roman"/>
          <w:bCs/>
          <w:color w:val="auto"/>
          <w:spacing w:val="-6"/>
          <w:sz w:val="24"/>
          <w:szCs w:val="24"/>
          <w:highlight w:val="none"/>
        </w:rPr>
      </w:pPr>
      <w:r>
        <w:rPr>
          <w:rFonts w:ascii="宋体" w:hAnsi="宋体" w:eastAsia="宋体" w:cs="Times New Roman"/>
          <w:bCs/>
          <w:color w:val="auto"/>
          <w:spacing w:val="-6"/>
          <w:sz w:val="24"/>
          <w:szCs w:val="24"/>
          <w:highlight w:val="none"/>
        </w:rPr>
        <w:t>特此证明。</w:t>
      </w:r>
    </w:p>
    <w:p>
      <w:pPr>
        <w:spacing w:line="360" w:lineRule="auto"/>
        <w:rPr>
          <w:rFonts w:ascii="宋体" w:hAnsi="宋体" w:eastAsia="宋体" w:cs="Times New Roman"/>
          <w:bCs/>
          <w:color w:val="auto"/>
          <w:spacing w:val="-6"/>
          <w:sz w:val="24"/>
          <w:szCs w:val="24"/>
          <w:highlight w:val="none"/>
        </w:rPr>
      </w:pP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法定代表人身份证扫描件粘贴处</w:t>
            </w:r>
          </w:p>
        </w:tc>
      </w:tr>
    </w:tbl>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）法定代表人授权委托书</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Cs/>
          <w:color w:val="auto"/>
          <w:spacing w:val="-6"/>
          <w:sz w:val="24"/>
          <w:szCs w:val="24"/>
          <w:highlight w:val="none"/>
        </w:rPr>
        <w:t>致：</w:t>
      </w:r>
      <w:r>
        <w:rPr>
          <w:rFonts w:hint="eastAsia" w:ascii="宋体" w:hAnsi="宋体" w:eastAsia="宋体" w:cs="Times New Roman"/>
          <w:bCs/>
          <w:color w:val="auto"/>
          <w:spacing w:val="-6"/>
          <w:sz w:val="24"/>
          <w:szCs w:val="24"/>
          <w:highlight w:val="none"/>
          <w:lang w:eastAsia="zh-CN"/>
        </w:rPr>
        <w:t>杭州电子科技大学</w:t>
      </w:r>
      <w:r>
        <w:rPr>
          <w:rFonts w:hint="eastAsia" w:ascii="宋体" w:hAnsi="宋体" w:eastAsia="宋体" w:cs="Times New Roman"/>
          <w:bCs/>
          <w:color w:val="auto"/>
          <w:spacing w:val="-6"/>
          <w:sz w:val="24"/>
          <w:szCs w:val="24"/>
          <w:highlight w:val="none"/>
        </w:rPr>
        <w:t>、浙江求是招标代理有限公司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我____________（姓名）系</w:t>
      </w:r>
      <w:r>
        <w:rPr>
          <w:rFonts w:ascii="宋体" w:hAnsi="宋体" w:eastAsia="宋体" w:cs="Times New Roman"/>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（投标人名称）的法定代表人，现授权委托本单位在职职工：</w:t>
      </w:r>
      <w:r>
        <w:rPr>
          <w:rFonts w:ascii="宋体" w:hAnsi="宋体" w:eastAsia="宋体" w:cs="Times New Roman"/>
          <w:color w:val="auto"/>
          <w:spacing w:val="-6"/>
          <w:sz w:val="24"/>
          <w:szCs w:val="24"/>
          <w:highlight w:val="none"/>
        </w:rPr>
        <w:t>_________</w:t>
      </w:r>
      <w:r>
        <w:rPr>
          <w:rFonts w:hint="eastAsia" w:ascii="宋体" w:hAnsi="宋体" w:eastAsia="宋体" w:cs="Times New Roman"/>
          <w:color w:val="auto"/>
          <w:spacing w:val="-6"/>
          <w:sz w:val="24"/>
          <w:szCs w:val="24"/>
          <w:highlight w:val="none"/>
        </w:rPr>
        <w:t>（姓名），身份证号码：</w:t>
      </w:r>
      <w:r>
        <w:rPr>
          <w:rFonts w:ascii="宋体" w:hAnsi="宋体" w:eastAsia="宋体" w:cs="Times New Roman"/>
          <w:color w:val="auto"/>
          <w:spacing w:val="-6"/>
          <w:sz w:val="24"/>
          <w:szCs w:val="24"/>
          <w:highlight w:val="none"/>
        </w:rPr>
        <w:t>_________________________</w:t>
      </w:r>
      <w:r>
        <w:rPr>
          <w:rFonts w:hint="eastAsia" w:ascii="宋体" w:hAnsi="宋体" w:eastAsia="宋体" w:cs="Times New Roman"/>
          <w:color w:val="auto"/>
          <w:spacing w:val="-6"/>
          <w:sz w:val="24"/>
          <w:szCs w:val="24"/>
          <w:highlight w:val="none"/>
        </w:rPr>
        <w:t>以我方的名义参加</w:t>
      </w:r>
      <w:r>
        <w:rPr>
          <w:rFonts w:hint="eastAsia" w:ascii="宋体" w:hAnsi="宋体" w:eastAsia="宋体" w:cs="Times New Roman"/>
          <w:bCs/>
          <w:color w:val="auto"/>
          <w:spacing w:val="-6"/>
          <w:sz w:val="24"/>
          <w:szCs w:val="24"/>
          <w:highlight w:val="none"/>
          <w:lang w:eastAsia="zh-CN"/>
        </w:rPr>
        <w:t>杭州电子科技大学等离子清洗仪等一批设备</w:t>
      </w:r>
      <w:r>
        <w:rPr>
          <w:rFonts w:hint="eastAsia" w:ascii="宋体" w:hAnsi="宋体" w:eastAsia="宋体" w:cs="Times New Roman"/>
          <w:bCs/>
          <w:color w:val="auto"/>
          <w:spacing w:val="-6"/>
          <w:sz w:val="24"/>
          <w:szCs w:val="24"/>
          <w:highlight w:val="none"/>
        </w:rPr>
        <w:t>标项</w:t>
      </w: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的投标活动，并代表我方全权办理针对上述项目的投标、开标、评标、签约等具体事务和签署相关文件。</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我方对被授权人的签名负全部责任。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被授权人无转委托权，特此委托。</w:t>
      </w:r>
    </w:p>
    <w:p>
      <w:pPr>
        <w:spacing w:line="360" w:lineRule="auto"/>
        <w:ind w:firstLine="424" w:firstLineChars="186"/>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u w:val="single"/>
        </w:rPr>
        <w:t>▲投标人授权代表必须为投标人本单位在职职工，并提供2020年12月（含）以后任意一月社保缴纳证明。</w:t>
      </w:r>
    </w:p>
    <w:p>
      <w:pPr>
        <w:spacing w:line="360" w:lineRule="auto"/>
        <w:ind w:firstLine="426" w:firstLineChars="186"/>
        <w:rPr>
          <w:rFonts w:ascii="宋体" w:hAnsi="宋体" w:eastAsia="宋体" w:cs="Times New Roman"/>
          <w:b/>
          <w:bCs/>
          <w:color w:val="auto"/>
          <w:spacing w:val="-6"/>
          <w:sz w:val="24"/>
          <w:szCs w:val="24"/>
          <w:highlight w:val="none"/>
          <w:u w:val="single"/>
        </w:rPr>
      </w:pPr>
      <w:r>
        <w:rPr>
          <w:rFonts w:hint="eastAsia" w:ascii="宋体" w:hAnsi="宋体" w:eastAsia="宋体" w:cs="Times New Roman"/>
          <w:b/>
          <w:bCs/>
          <w:color w:val="auto"/>
          <w:spacing w:val="-6"/>
          <w:sz w:val="24"/>
          <w:szCs w:val="24"/>
          <w:highlight w:val="none"/>
        </w:rPr>
        <w:t>法定代表人（签字或盖章）：</w:t>
      </w:r>
    </w:p>
    <w:p>
      <w:pPr>
        <w:spacing w:line="360" w:lineRule="auto"/>
        <w:ind w:firstLine="424" w:firstLineChars="186"/>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ind w:firstLine="301"/>
        <w:rPr>
          <w:rFonts w:ascii="宋体" w:hAnsi="宋体" w:eastAsia="宋体" w:cs="Times New Roman"/>
          <w:color w:val="auto"/>
          <w:spacing w:val="-4"/>
          <w:sz w:val="18"/>
          <w:szCs w:val="20"/>
          <w:highlight w:val="none"/>
        </w:rPr>
      </w:pP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授权代表身份证扫描件粘贴处</w:t>
            </w:r>
          </w:p>
        </w:tc>
      </w:tr>
    </w:tbl>
    <w:p>
      <w:pPr>
        <w:spacing w:line="360" w:lineRule="auto"/>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w:t>
      </w:r>
      <w:r>
        <w:rPr>
          <w:rFonts w:ascii="宋体" w:hAnsi="宋体" w:eastAsia="宋体" w:cs="Times New Roman"/>
          <w:b/>
          <w:bCs/>
          <w:color w:val="auto"/>
          <w:spacing w:val="-6"/>
          <w:szCs w:val="21"/>
          <w:highlight w:val="none"/>
        </w:rPr>
        <w:t>法定代表人参加投标，须在投标文件中提供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投标人的法定代表人委托授权代表</w:t>
      </w:r>
      <w:r>
        <w:rPr>
          <w:rFonts w:ascii="宋体" w:hAnsi="宋体" w:eastAsia="宋体" w:cs="Times New Roman"/>
          <w:b/>
          <w:bCs/>
          <w:color w:val="auto"/>
          <w:spacing w:val="-6"/>
          <w:szCs w:val="21"/>
          <w:highlight w:val="none"/>
        </w:rPr>
        <w:t>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书和</w:t>
      </w:r>
      <w:r>
        <w:rPr>
          <w:rFonts w:ascii="宋体" w:hAnsi="宋体" w:eastAsia="宋体" w:cs="Times New Roman"/>
          <w:b/>
          <w:bCs/>
          <w:color w:val="auto"/>
          <w:spacing w:val="-6"/>
          <w:szCs w:val="21"/>
          <w:highlight w:val="none"/>
        </w:rPr>
        <w:t>法定代表人授权</w:t>
      </w:r>
      <w:r>
        <w:rPr>
          <w:rFonts w:hint="eastAsia" w:ascii="宋体" w:hAnsi="宋体" w:eastAsia="宋体" w:cs="Times New Roman"/>
          <w:b/>
          <w:bCs/>
          <w:color w:val="auto"/>
          <w:spacing w:val="-6"/>
          <w:szCs w:val="21"/>
          <w:highlight w:val="none"/>
        </w:rPr>
        <w:t>委托</w:t>
      </w:r>
      <w:r>
        <w:rPr>
          <w:rFonts w:ascii="宋体" w:hAnsi="宋体" w:eastAsia="宋体" w:cs="Times New Roman"/>
          <w:b/>
          <w:bCs/>
          <w:color w:val="auto"/>
          <w:spacing w:val="-6"/>
          <w:szCs w:val="21"/>
          <w:highlight w:val="none"/>
        </w:rPr>
        <w:t>书</w:t>
      </w:r>
      <w:r>
        <w:rPr>
          <w:rFonts w:hint="eastAsia" w:ascii="宋体" w:hAnsi="宋体" w:eastAsia="宋体" w:cs="Times New Roman"/>
          <w:b/>
          <w:bCs/>
          <w:color w:val="auto"/>
          <w:spacing w:val="-6"/>
          <w:szCs w:val="21"/>
          <w:highlight w:val="none"/>
        </w:rPr>
        <w:t>。</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）2020年12月（含）以后任意一月投标授权代表社保缴纳证明</w:t>
      </w:r>
    </w:p>
    <w:p>
      <w:pPr>
        <w:spacing w:line="200" w:lineRule="atLeast"/>
        <w:ind w:firstLine="420"/>
        <w:jc w:val="center"/>
        <w:rPr>
          <w:rFonts w:ascii="宋体" w:hAnsi="宋体" w:eastAsia="宋体" w:cs="Times New Roman"/>
          <w:b/>
          <w:color w:val="auto"/>
          <w:spacing w:val="-4"/>
          <w:sz w:val="18"/>
          <w:szCs w:val="20"/>
          <w:highlight w:val="none"/>
        </w:rPr>
      </w:pPr>
      <w:r>
        <w:rPr>
          <w:rFonts w:hint="eastAsia" w:ascii="宋体" w:hAnsi="宋体" w:eastAsia="宋体" w:cs="Times New Roman"/>
          <w:b/>
          <w:color w:val="auto"/>
          <w:spacing w:val="-6"/>
          <w:szCs w:val="21"/>
          <w:highlight w:val="none"/>
        </w:rPr>
        <w:t>（授权代表为法定代表人可不提供）</w:t>
      </w:r>
    </w:p>
    <w:p>
      <w:pPr>
        <w:spacing w:line="360" w:lineRule="auto"/>
        <w:jc w:val="center"/>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（5）投标人情况介绍</w:t>
      </w:r>
    </w:p>
    <w:tbl>
      <w:tblPr>
        <w:tblStyle w:val="23"/>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4563"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4563"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305"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注册地：</w:t>
            </w:r>
          </w:p>
        </w:tc>
        <w:tc>
          <w:tcPr>
            <w:tcW w:w="4563"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8868" w:type="dxa"/>
            <w:gridSpan w:val="3"/>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52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从业经历年数</w:t>
            </w:r>
          </w:p>
        </w:tc>
        <w:tc>
          <w:tcPr>
            <w:tcW w:w="6348"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520"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其他需要说明的情况</w:t>
            </w:r>
          </w:p>
        </w:tc>
        <w:tc>
          <w:tcPr>
            <w:tcW w:w="6348" w:type="dxa"/>
            <w:gridSpan w:val="2"/>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bl>
    <w:p>
      <w:pPr>
        <w:spacing w:line="360" w:lineRule="auto"/>
        <w:rPr>
          <w:rFonts w:ascii="宋体" w:hAnsi="宋体" w:eastAsia="宋体" w:cs="Times New Roman"/>
          <w:color w:val="auto"/>
          <w:spacing w:val="-6"/>
          <w:szCs w:val="21"/>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说明：所有投标人都须填写此表。</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rPr>
        <w:t>（6）</w:t>
      </w:r>
      <w:r>
        <w:rPr>
          <w:rFonts w:hint="eastAsia" w:ascii="宋体" w:hAnsi="宋体" w:eastAsia="宋体" w:cs="宋体"/>
          <w:b/>
          <w:color w:val="auto"/>
          <w:spacing w:val="-6"/>
          <w:sz w:val="24"/>
          <w:szCs w:val="24"/>
          <w:highlight w:val="none"/>
          <w:lang w:eastAsia="zh-CN"/>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p>
        </w:tc>
      </w:tr>
    </w:tbl>
    <w:p>
      <w:pPr>
        <w:spacing w:line="360" w:lineRule="auto"/>
        <w:rPr>
          <w:rFonts w:ascii="宋体" w:hAnsi="宋体" w:eastAsia="宋体" w:cs="Times New Roman"/>
          <w:color w:val="auto"/>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所有合同扫描件应清晰，应能体现合同签订时间、双方签字盖章等内容；</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Times New Roman"/>
          <w:b/>
          <w:color w:val="auto"/>
          <w:sz w:val="52"/>
          <w:szCs w:val="52"/>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7</w:t>
      </w:r>
      <w:r>
        <w:rPr>
          <w:rFonts w:hint="eastAsia" w:ascii="宋体" w:hAnsi="宋体" w:eastAsia="宋体" w:cs="宋体"/>
          <w:b/>
          <w:color w:val="auto"/>
          <w:spacing w:val="-6"/>
          <w:sz w:val="24"/>
          <w:szCs w:val="24"/>
          <w:highlight w:val="none"/>
        </w:rPr>
        <w:t>）采购需求偏离表</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等离子清洗仪等一批设备</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QSZB-Z(H)-B21362(GK)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spacing w:before="0" w:beforeAutospacing="0" w:after="0" w:afterAutospacing="0"/>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spacing w:before="0" w:beforeAutospacing="0" w:after="0" w:afterAutospacing="0"/>
              <w:ind w:left="0" w:right="0"/>
              <w:rPr>
                <w:rFonts w:hint="default" w:ascii="宋体" w:hAnsi="宋体" w:eastAsia="宋体" w:cs="宋体"/>
                <w:color w:val="auto"/>
                <w:szCs w:val="21"/>
                <w:highlight w:val="none"/>
              </w:rPr>
            </w:pPr>
          </w:p>
        </w:tc>
      </w:tr>
    </w:tbl>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8</w:t>
      </w:r>
      <w:r>
        <w:rPr>
          <w:rFonts w:hint="eastAsia" w:ascii="宋体" w:hAnsi="宋体" w:eastAsia="宋体" w:cs="宋体"/>
          <w:b/>
          <w:color w:val="auto"/>
          <w:spacing w:val="-6"/>
          <w:sz w:val="24"/>
          <w:szCs w:val="24"/>
          <w:highlight w:val="none"/>
        </w:rPr>
        <w:t>）货物配置清单、原厂出厂配置表</w:t>
      </w:r>
    </w:p>
    <w:p>
      <w:pPr>
        <w:snapToGrid w:val="0"/>
        <w:spacing w:before="50" w:after="120" w:afterLines="50" w:line="288" w:lineRule="auto"/>
        <w:rPr>
          <w:rFonts w:ascii="宋体" w:hAnsi="宋体" w:eastAsia="宋体" w:cs="宋体"/>
          <w:color w:val="auto"/>
          <w:spacing w:val="-6"/>
          <w:szCs w:val="21"/>
          <w:highlight w:val="none"/>
        </w:rPr>
      </w:pP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
                <w:bCs/>
                <w:color w:val="auto"/>
                <w:szCs w:val="21"/>
                <w:highlight w:val="none"/>
              </w:rPr>
            </w:pPr>
          </w:p>
        </w:tc>
      </w:tr>
    </w:tbl>
    <w:p>
      <w:pPr>
        <w:spacing w:line="360" w:lineRule="auto"/>
        <w:rPr>
          <w:rFonts w:ascii="宋体" w:hAnsi="宋体" w:eastAsia="宋体" w:cs="宋体"/>
          <w:color w:val="auto"/>
          <w:spacing w:val="-6"/>
          <w:sz w:val="24"/>
          <w:szCs w:val="24"/>
          <w:highlight w:val="none"/>
        </w:rPr>
      </w:pPr>
    </w:p>
    <w:p>
      <w:pPr>
        <w:spacing w:line="360" w:lineRule="auto"/>
        <w:rPr>
          <w:rFonts w:ascii="宋体" w:hAnsi="宋体" w:eastAsia="宋体" w:cs="宋体"/>
          <w:color w:val="auto"/>
          <w:sz w:val="28"/>
          <w:szCs w:val="24"/>
          <w:highlight w:val="none"/>
        </w:rPr>
      </w:pPr>
    </w:p>
    <w:p>
      <w:pPr>
        <w:spacing w:line="360" w:lineRule="auto"/>
        <w:rPr>
          <w:rFonts w:ascii="宋体" w:hAnsi="宋体" w:eastAsia="宋体" w:cs="宋体"/>
          <w:color w:val="auto"/>
          <w:spacing w:val="-6"/>
          <w:sz w:val="24"/>
          <w:szCs w:val="24"/>
          <w:highlight w:val="none"/>
        </w:rPr>
      </w:pP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投标人名称（盖章）：</w:t>
      </w: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投标人代表签字：</w:t>
      </w: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日期：     年   月   日</w:t>
      </w:r>
    </w:p>
    <w:p>
      <w:pPr>
        <w:autoSpaceDE w:val="0"/>
        <w:autoSpaceDN w:val="0"/>
        <w:adjustRightInd w:val="0"/>
        <w:spacing w:line="360" w:lineRule="auto"/>
        <w:jc w:val="left"/>
        <w:rPr>
          <w:rFonts w:ascii="宋体" w:hAnsi="宋体" w:eastAsia="宋体" w:cs="宋体"/>
          <w:color w:val="auto"/>
          <w:spacing w:val="-6"/>
          <w:kern w:val="0"/>
          <w:sz w:val="24"/>
          <w:szCs w:val="24"/>
          <w:highlight w:val="none"/>
        </w:rPr>
      </w:pPr>
    </w:p>
    <w:p>
      <w:pPr>
        <w:widowControl/>
        <w:wordWrap w:val="0"/>
        <w:spacing w:line="360" w:lineRule="auto"/>
        <w:rPr>
          <w:rFonts w:ascii="宋体" w:hAnsi="宋体" w:eastAsia="宋体" w:cs="宋体"/>
          <w:color w:val="auto"/>
          <w:spacing w:val="-6"/>
          <w:kern w:val="0"/>
          <w:sz w:val="24"/>
          <w:highlight w:val="none"/>
        </w:rPr>
      </w:pPr>
    </w:p>
    <w:p>
      <w:pPr>
        <w:spacing w:line="360" w:lineRule="auto"/>
        <w:rPr>
          <w:rFonts w:ascii="宋体" w:hAnsi="宋体" w:eastAsia="宋体" w:cs="宋体"/>
          <w:color w:val="auto"/>
          <w:sz w:val="28"/>
          <w:szCs w:val="24"/>
          <w:highlight w:val="none"/>
        </w:rPr>
      </w:pP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原厂出厂配置表</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Cs w:val="21"/>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9</w:t>
      </w:r>
      <w:r>
        <w:rPr>
          <w:rFonts w:hint="eastAsia" w:ascii="宋体" w:hAnsi="宋体" w:eastAsia="宋体" w:cs="宋体"/>
          <w:b/>
          <w:color w:val="auto"/>
          <w:spacing w:val="-6"/>
          <w:sz w:val="24"/>
          <w:szCs w:val="24"/>
          <w:highlight w:val="none"/>
        </w:rPr>
        <w:t>）技术支持资料</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说明：</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1.投标人提供技术支持资料以证明其对技术指标的应答；</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2.技术支持资料应是制造商公开发布的印刷资料（官网材料、彩页、Datasheet）或由有关政府部门或检测机构合法出具的文件或报告；</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3.不符合上述要求的资料，可被视为是无效的技术支持资料；</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4.如上述资料之间存在不一致的，以有关政府部门或检测机构合法出具的文件或报告为准；</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5.若对技术指标的应答无技术支持资料证明，评标委员会可不予承认，并可认为该应答不符合招标文件要求，</w:t>
      </w:r>
      <w:r>
        <w:rPr>
          <w:rFonts w:hint="eastAsia" w:ascii="宋体" w:hAnsi="宋体" w:eastAsia="宋体" w:cs="宋体"/>
          <w:b/>
          <w:bCs/>
          <w:color w:val="auto"/>
          <w:spacing w:val="-6"/>
          <w:szCs w:val="21"/>
          <w:highlight w:val="none"/>
        </w:rPr>
        <w:t>将作出不利于投标人的技术评审，其后果将由投标人自行承担</w:t>
      </w:r>
      <w:r>
        <w:rPr>
          <w:rFonts w:hint="eastAsia" w:ascii="宋体" w:hAnsi="宋体" w:eastAsia="宋体" w:cs="宋体"/>
          <w:b/>
          <w:color w:val="auto"/>
          <w:spacing w:val="-6"/>
          <w:szCs w:val="21"/>
          <w:highlight w:val="none"/>
        </w:rPr>
        <w:t>；</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6.投标人可提供同等于或优于招标文件要求的货物和服务。</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Cs w:val="21"/>
          <w:highlight w:val="none"/>
        </w:rPr>
        <w:br w:type="page"/>
      </w:r>
      <w:r>
        <w:rPr>
          <w:rFonts w:hint="eastAsia" w:ascii="宋体" w:hAnsi="宋体" w:eastAsia="宋体" w:cs="宋体"/>
          <w:b/>
          <w:color w:val="auto"/>
          <w:spacing w:val="-6"/>
          <w:sz w:val="24"/>
          <w:szCs w:val="24"/>
          <w:highlight w:val="none"/>
        </w:rPr>
        <w:t>（1</w:t>
      </w:r>
      <w:r>
        <w:rPr>
          <w:rFonts w:ascii="宋体" w:hAnsi="宋体" w:eastAsia="宋体" w:cs="宋体"/>
          <w:b/>
          <w:color w:val="auto"/>
          <w:spacing w:val="-6"/>
          <w:sz w:val="24"/>
          <w:szCs w:val="24"/>
          <w:highlight w:val="none"/>
        </w:rPr>
        <w:t>0</w:t>
      </w:r>
      <w:r>
        <w:rPr>
          <w:rFonts w:hint="eastAsia" w:ascii="宋体" w:hAnsi="宋体" w:eastAsia="宋体" w:cs="宋体"/>
          <w:b/>
          <w:color w:val="auto"/>
          <w:spacing w:val="-6"/>
          <w:sz w:val="24"/>
          <w:szCs w:val="24"/>
          <w:highlight w:val="none"/>
        </w:rPr>
        <w:t>）技术方案</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项目实施方案</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安装调试验收</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售后服务</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技术服务、培训</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配件耗材</w:t>
      </w:r>
    </w:p>
    <w:p>
      <w:pPr>
        <w:spacing w:line="360" w:lineRule="auto"/>
        <w:rPr>
          <w:rFonts w:ascii="宋体" w:hAnsi="宋体" w:eastAsia="宋体" w:cs="宋体"/>
          <w:b/>
          <w:color w:val="auto"/>
          <w:spacing w:val="-6"/>
          <w:sz w:val="24"/>
          <w:szCs w:val="24"/>
          <w:highlight w:val="none"/>
        </w:rPr>
      </w:pP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11</w:t>
      </w:r>
      <w:r>
        <w:rPr>
          <w:rFonts w:hint="eastAsia" w:ascii="宋体" w:hAnsi="宋体" w:eastAsia="宋体" w:cs="宋体"/>
          <w:b/>
          <w:color w:val="auto"/>
          <w:spacing w:val="-6"/>
          <w:sz w:val="24"/>
          <w:szCs w:val="24"/>
          <w:highlight w:val="none"/>
        </w:rPr>
        <w:t>）节能环保产品证明材料</w:t>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说明：投标产品属于品目清单范围且提供国家确定的认证机构出具的有效的节能产品、环境标志产品认证证书（扫描件加盖公章）。</w:t>
      </w:r>
    </w:p>
    <w:p>
      <w:pPr>
        <w:spacing w:line="360" w:lineRule="auto"/>
        <w:rPr>
          <w:rFonts w:ascii="宋体" w:hAnsi="宋体" w:eastAsia="宋体" w:cs="Times New Roman"/>
          <w:b/>
          <w:color w:val="auto"/>
          <w:szCs w:val="21"/>
          <w:highlight w:val="none"/>
        </w:rPr>
      </w:pPr>
    </w:p>
    <w:p>
      <w:pPr>
        <w:spacing w:line="360" w:lineRule="auto"/>
        <w:rPr>
          <w:rFonts w:ascii="宋体" w:hAnsi="宋体" w:eastAsia="宋体" w:cs="Times New Roman"/>
          <w:b/>
          <w:color w:val="auto"/>
          <w:szCs w:val="21"/>
          <w:highlight w:val="none"/>
        </w:rPr>
      </w:pPr>
    </w:p>
    <w:p>
      <w:pPr>
        <w:spacing w:line="360" w:lineRule="auto"/>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（12</w:t>
      </w:r>
      <w:r>
        <w:rPr>
          <w:rFonts w:ascii="宋体" w:hAnsi="宋体" w:eastAsia="宋体" w:cs="宋体"/>
          <w:b/>
          <w:color w:val="auto"/>
          <w:spacing w:val="-6"/>
          <w:sz w:val="24"/>
          <w:szCs w:val="24"/>
          <w:highlight w:val="none"/>
        </w:rPr>
        <w:t>）投标人需要说明的其他文件和材料</w:t>
      </w:r>
    </w:p>
    <w:p>
      <w:pPr>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uppressAutoHyphens/>
        <w:spacing w:after="180"/>
        <w:outlineLvl w:val="0"/>
        <w:rPr>
          <w:rFonts w:ascii="宋体" w:hAnsi="宋体" w:eastAsia="宋体" w:cs="宋体"/>
          <w:b/>
          <w:color w:val="auto"/>
          <w:spacing w:val="-6"/>
          <w:kern w:val="0"/>
          <w:sz w:val="24"/>
          <w:szCs w:val="20"/>
          <w:highlight w:val="none"/>
        </w:rPr>
      </w:pPr>
      <w:r>
        <w:rPr>
          <w:rFonts w:hint="eastAsia" w:ascii="宋体" w:hAnsi="宋体" w:eastAsia="宋体" w:cs="宋体"/>
          <w:b/>
          <w:color w:val="auto"/>
          <w:spacing w:val="-6"/>
          <w:kern w:val="0"/>
          <w:sz w:val="24"/>
          <w:szCs w:val="20"/>
          <w:highlight w:val="none"/>
        </w:rPr>
        <w:t>其他：</w:t>
      </w:r>
    </w:p>
    <w:p>
      <w:pPr>
        <w:suppressAutoHyphens/>
        <w:spacing w:after="180"/>
        <w:jc w:val="center"/>
        <w:outlineLvl w:val="0"/>
        <w:rPr>
          <w:rFonts w:ascii="宋体" w:hAnsi="宋体" w:eastAsia="宋体" w:cs="宋体"/>
          <w:color w:val="auto"/>
          <w:kern w:val="0"/>
          <w:sz w:val="24"/>
          <w:szCs w:val="24"/>
          <w:highlight w:val="none"/>
        </w:rPr>
      </w:pPr>
      <w:r>
        <w:rPr>
          <w:rFonts w:hint="eastAsia" w:ascii="宋体" w:hAnsi="宋体" w:eastAsia="宋体" w:cs="宋体"/>
          <w:b/>
          <w:color w:val="auto"/>
          <w:spacing w:val="-6"/>
          <w:kern w:val="0"/>
          <w:sz w:val="24"/>
          <w:szCs w:val="20"/>
          <w:highlight w:val="none"/>
        </w:rPr>
        <w:t>政府</w:t>
      </w:r>
      <w:r>
        <w:rPr>
          <w:rFonts w:hint="eastAsia" w:ascii="宋体" w:hAnsi="宋体" w:eastAsia="宋体" w:cs="宋体"/>
          <w:b/>
          <w:color w:val="auto"/>
          <w:kern w:val="0"/>
          <w:sz w:val="24"/>
          <w:szCs w:val="24"/>
          <w:highlight w:val="none"/>
        </w:rPr>
        <w:t>采购活动现场确认声明书</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浙江求是招标代理有限公司：</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本人经由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（单位）负责人（法人代表）</w:t>
      </w:r>
    </w:p>
    <w:p>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（姓名）合法授权参加</w:t>
      </w:r>
      <w:r>
        <w:rPr>
          <w:rFonts w:hint="eastAsia" w:ascii="宋体" w:hAnsi="宋体" w:eastAsia="宋体" w:cs="宋体"/>
          <w:color w:val="auto"/>
          <w:sz w:val="24"/>
          <w:szCs w:val="24"/>
          <w:highlight w:val="none"/>
          <w:lang w:eastAsia="zh-CN"/>
        </w:rPr>
        <w:t>杭州电子科技大学等离子清洗仪等一批设备</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QSZB-Z(H)-B21362(GK)</w:t>
      </w:r>
      <w:r>
        <w:rPr>
          <w:rFonts w:hint="eastAsia" w:ascii="宋体" w:hAnsi="宋体" w:eastAsia="宋体" w:cs="宋体"/>
          <w:color w:val="auto"/>
          <w:sz w:val="24"/>
          <w:szCs w:val="24"/>
          <w:highlight w:val="none"/>
        </w:rPr>
        <w:t>）采购活动，经与本单位法人代表（负责人）联系确认，现就有关公平竞争事项郑重声明如下：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一、本单位与采购人之间：</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A.投资关系    B.行政隶属关系    C.业务指导关系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D.其他可能影响采购公正的利害关系（如有，请如实说明）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二、现已清楚知道参加本项目采购活动的其他所有投标人名称，本单位：</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□与其他所有投标人之间均不存在利害关系；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（投标人名称）之间存在下列利害关系：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A.法定代表人或负责人或实际控制人是同一人</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B.法定代表人或负责人或实际控制人是夫妻关系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C.法定代表人或负责人或实际控制人是直系血亲关系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D.法定代表人或负责人或实际控制人存在三代以内旁系血亲关系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E.法定代表人或负责人或实际控制人存在近姻亲关系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F.法定代表人或负责人或实际控制人存在股份控制或实际控制关系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G.存在共同直接或间接投资设立子公司、联营企业和合营企业情况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I.其他利害关系情况。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三、现已清楚知道并严格遵守政府采购法律法规和现场纪律。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四、我发现投标人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之间存在或可能存在上述第二条第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项利害关系。</w:t>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投标人代表（签名）：</w:t>
      </w:r>
    </w:p>
    <w:p>
      <w:pPr>
        <w:spacing w:line="360" w:lineRule="auto"/>
        <w:jc w:val="righ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2021年</w:t>
      </w:r>
      <w:r>
        <w:rPr>
          <w:rFonts w:hint="eastAsia" w:ascii="宋体" w:hAnsi="宋体" w:eastAsia="宋体" w:cs="宋体"/>
          <w:color w:val="auto"/>
          <w:sz w:val="24"/>
          <w:szCs w:val="24"/>
          <w:highlight w:val="none"/>
          <w:lang w:val="en-US" w:eastAsia="zh-CN"/>
        </w:rPr>
        <w:t>11月12日</w:t>
      </w:r>
    </w:p>
    <w:p>
      <w:pPr>
        <w:spacing w:line="288" w:lineRule="auto"/>
        <w:rPr>
          <w:rFonts w:ascii="宋体" w:hAnsi="宋体" w:eastAsia="宋体" w:cs="宋体"/>
          <w:b/>
          <w:color w:val="auto"/>
          <w:spacing w:val="-6"/>
          <w:sz w:val="24"/>
          <w:szCs w:val="24"/>
          <w:highlight w:val="none"/>
        </w:rPr>
      </w:pPr>
      <w:r>
        <w:rPr>
          <w:rFonts w:hint="eastAsia" w:ascii="宋体" w:hAnsi="宋体" w:eastAsia="宋体" w:cs="宋体"/>
          <w:b/>
          <w:bCs/>
          <w:color w:val="auto"/>
          <w:sz w:val="24"/>
          <w:szCs w:val="24"/>
          <w:highlight w:val="none"/>
        </w:rPr>
        <w:t>备注：投标人须在投标文件解密后，通过电子邮件形式，向邮箱地址（</w:t>
      </w:r>
      <w:r>
        <w:rPr>
          <w:rFonts w:hint="eastAsia" w:ascii="宋体" w:hAnsi="宋体" w:eastAsia="宋体" w:cs="宋体"/>
          <w:b/>
          <w:bCs/>
          <w:color w:val="auto"/>
          <w:sz w:val="21"/>
          <w:szCs w:val="21"/>
          <w:highlight w:val="none"/>
        </w:rPr>
        <w:t>zb02@qszb.net</w:t>
      </w:r>
      <w:r>
        <w:rPr>
          <w:rFonts w:hint="eastAsia" w:ascii="宋体" w:hAnsi="宋体" w:eastAsia="宋体" w:cs="宋体"/>
          <w:b/>
          <w:bCs/>
          <w:color w:val="auto"/>
          <w:sz w:val="24"/>
          <w:szCs w:val="24"/>
          <w:highlight w:val="none"/>
        </w:rPr>
        <w:t>）发送《政府采购活动现场确认声明书》（上表）。</w:t>
      </w: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楷体">
    <w:panose1 w:val="02010609060101010101"/>
    <w:charset w:val="86"/>
    <w:family w:val="auto"/>
    <w:pitch w:val="default"/>
    <w:sig w:usb0="800002BF" w:usb1="38CF7CFA" w:usb2="00000016" w:usb3="00000000" w:csb0="00040001"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9"/>
    <w:multiLevelType w:val="singleLevel"/>
    <w:tmpl w:val="00000009"/>
    <w:lvl w:ilvl="0" w:tentative="0">
      <w:start w:val="1"/>
      <w:numFmt w:val="decimal"/>
      <w:suff w:val="space"/>
      <w:lvlText w:val="%1."/>
      <w:lvlJc w:val="left"/>
      <w:pPr>
        <w:tabs>
          <w:tab w:val="left" w:pos="0"/>
        </w:tabs>
        <w:ind w:left="0" w:firstLine="0"/>
      </w:pPr>
    </w:lvl>
  </w:abstractNum>
  <w:abstractNum w:abstractNumId="2">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A321BA0"/>
    <w:multiLevelType w:val="singleLevel"/>
    <w:tmpl w:val="5A321BA0"/>
    <w:lvl w:ilvl="0" w:tentative="0">
      <w:start w:val="1"/>
      <w:numFmt w:val="decimal"/>
      <w:suff w:val="space"/>
      <w:lvlText w:val="%1."/>
      <w:lvlJc w:val="left"/>
    </w:lvl>
  </w:abstractNum>
  <w:abstractNum w:abstractNumId="6">
    <w:nsid w:val="5A321BBB"/>
    <w:multiLevelType w:val="singleLevel"/>
    <w:tmpl w:val="5A321BBB"/>
    <w:lvl w:ilvl="0" w:tentative="0">
      <w:start w:val="1"/>
      <w:numFmt w:val="decimal"/>
      <w:suff w:val="space"/>
      <w:lvlText w:val="%1."/>
      <w:lvlJc w:val="left"/>
    </w:lvl>
  </w:abstractNum>
  <w:abstractNum w:abstractNumId="7">
    <w:nsid w:val="5A321BCE"/>
    <w:multiLevelType w:val="singleLevel"/>
    <w:tmpl w:val="5A321BCE"/>
    <w:lvl w:ilvl="0" w:tentative="0">
      <w:start w:val="1"/>
      <w:numFmt w:val="decimal"/>
      <w:suff w:val="space"/>
      <w:lvlText w:val="%1."/>
      <w:lvlJc w:val="left"/>
    </w:lvl>
  </w:abstractNum>
  <w:abstractNum w:abstractNumId="8">
    <w:nsid w:val="64F49EF1"/>
    <w:multiLevelType w:val="singleLevel"/>
    <w:tmpl w:val="64F49EF1"/>
    <w:lvl w:ilvl="0" w:tentative="0">
      <w:start w:val="2"/>
      <w:numFmt w:val="chineseCounting"/>
      <w:suff w:val="nothing"/>
      <w:lvlText w:val="%1、"/>
      <w:lvlJc w:val="left"/>
      <w:rPr>
        <w:rFonts w:hint="eastAsia"/>
      </w:rPr>
    </w:lvl>
  </w:abstractNum>
  <w:num w:numId="1">
    <w:abstractNumId w:val="0"/>
  </w:num>
  <w:num w:numId="2">
    <w:abstractNumId w:val="8"/>
  </w:num>
  <w:num w:numId="3">
    <w:abstractNumId w:val="3"/>
  </w:num>
  <w:num w:numId="4">
    <w:abstractNumId w:val="2"/>
  </w:num>
  <w:num w:numId="5">
    <w:abstractNumId w:val="4"/>
  </w:num>
  <w:num w:numId="6">
    <w:abstractNumId w:val="1"/>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26"/>
    <w:rsid w:val="00013B07"/>
    <w:rsid w:val="00014530"/>
    <w:rsid w:val="00037F12"/>
    <w:rsid w:val="00043D3F"/>
    <w:rsid w:val="00047FBE"/>
    <w:rsid w:val="000505CC"/>
    <w:rsid w:val="000536E0"/>
    <w:rsid w:val="00057E8D"/>
    <w:rsid w:val="00067CDC"/>
    <w:rsid w:val="00080197"/>
    <w:rsid w:val="00082FB1"/>
    <w:rsid w:val="00091FF9"/>
    <w:rsid w:val="000949E6"/>
    <w:rsid w:val="000A108A"/>
    <w:rsid w:val="000A68FB"/>
    <w:rsid w:val="000C1EF8"/>
    <w:rsid w:val="000C3537"/>
    <w:rsid w:val="000D0B38"/>
    <w:rsid w:val="000D107B"/>
    <w:rsid w:val="000D4121"/>
    <w:rsid w:val="000E6420"/>
    <w:rsid w:val="00103101"/>
    <w:rsid w:val="001137C8"/>
    <w:rsid w:val="00117EF1"/>
    <w:rsid w:val="001203D7"/>
    <w:rsid w:val="00120781"/>
    <w:rsid w:val="00130294"/>
    <w:rsid w:val="00137FB9"/>
    <w:rsid w:val="001466D3"/>
    <w:rsid w:val="00147E13"/>
    <w:rsid w:val="00160F71"/>
    <w:rsid w:val="00162355"/>
    <w:rsid w:val="00166D36"/>
    <w:rsid w:val="00167EC3"/>
    <w:rsid w:val="0018079E"/>
    <w:rsid w:val="00183AD9"/>
    <w:rsid w:val="001B03B6"/>
    <w:rsid w:val="001B6C0D"/>
    <w:rsid w:val="001D157A"/>
    <w:rsid w:val="001D2D58"/>
    <w:rsid w:val="001D7868"/>
    <w:rsid w:val="002004E1"/>
    <w:rsid w:val="00201321"/>
    <w:rsid w:val="00204F17"/>
    <w:rsid w:val="00211660"/>
    <w:rsid w:val="00223595"/>
    <w:rsid w:val="00224BD6"/>
    <w:rsid w:val="002265A9"/>
    <w:rsid w:val="00236327"/>
    <w:rsid w:val="002402D1"/>
    <w:rsid w:val="002435F2"/>
    <w:rsid w:val="00243D1E"/>
    <w:rsid w:val="00255F77"/>
    <w:rsid w:val="0025659F"/>
    <w:rsid w:val="00257110"/>
    <w:rsid w:val="00263BCE"/>
    <w:rsid w:val="00264D84"/>
    <w:rsid w:val="00267917"/>
    <w:rsid w:val="002A799A"/>
    <w:rsid w:val="002B0296"/>
    <w:rsid w:val="002B1048"/>
    <w:rsid w:val="002B4AE9"/>
    <w:rsid w:val="002D3A28"/>
    <w:rsid w:val="002E3E0B"/>
    <w:rsid w:val="002E4545"/>
    <w:rsid w:val="002F14C6"/>
    <w:rsid w:val="00302870"/>
    <w:rsid w:val="00304616"/>
    <w:rsid w:val="00312BBF"/>
    <w:rsid w:val="00327618"/>
    <w:rsid w:val="00336FDD"/>
    <w:rsid w:val="00341604"/>
    <w:rsid w:val="003560E6"/>
    <w:rsid w:val="00357CF0"/>
    <w:rsid w:val="00363F3D"/>
    <w:rsid w:val="003665F6"/>
    <w:rsid w:val="00392BF4"/>
    <w:rsid w:val="003959FD"/>
    <w:rsid w:val="003961ED"/>
    <w:rsid w:val="003A188A"/>
    <w:rsid w:val="003A2DAB"/>
    <w:rsid w:val="003B064C"/>
    <w:rsid w:val="003B13A5"/>
    <w:rsid w:val="003B3605"/>
    <w:rsid w:val="003B5B05"/>
    <w:rsid w:val="003C7A4A"/>
    <w:rsid w:val="003D6E1E"/>
    <w:rsid w:val="003E60E1"/>
    <w:rsid w:val="00403B44"/>
    <w:rsid w:val="00433671"/>
    <w:rsid w:val="00461FD3"/>
    <w:rsid w:val="0047231B"/>
    <w:rsid w:val="00491047"/>
    <w:rsid w:val="0049330E"/>
    <w:rsid w:val="00497B33"/>
    <w:rsid w:val="004A758D"/>
    <w:rsid w:val="004B7ECD"/>
    <w:rsid w:val="004C4AEA"/>
    <w:rsid w:val="004D6D2F"/>
    <w:rsid w:val="004D71C3"/>
    <w:rsid w:val="004E373B"/>
    <w:rsid w:val="004E40A7"/>
    <w:rsid w:val="004F1F7A"/>
    <w:rsid w:val="005004BC"/>
    <w:rsid w:val="0050432A"/>
    <w:rsid w:val="00517F0F"/>
    <w:rsid w:val="00520566"/>
    <w:rsid w:val="00520CCA"/>
    <w:rsid w:val="005238C8"/>
    <w:rsid w:val="00533573"/>
    <w:rsid w:val="00555329"/>
    <w:rsid w:val="005579AA"/>
    <w:rsid w:val="0056031C"/>
    <w:rsid w:val="00561927"/>
    <w:rsid w:val="00565695"/>
    <w:rsid w:val="005762C1"/>
    <w:rsid w:val="00592BC6"/>
    <w:rsid w:val="00593624"/>
    <w:rsid w:val="005938EE"/>
    <w:rsid w:val="00595A42"/>
    <w:rsid w:val="005A603C"/>
    <w:rsid w:val="005A6A8A"/>
    <w:rsid w:val="005C25EA"/>
    <w:rsid w:val="005D0C62"/>
    <w:rsid w:val="005D4D28"/>
    <w:rsid w:val="005E74BA"/>
    <w:rsid w:val="005F1144"/>
    <w:rsid w:val="005F14E1"/>
    <w:rsid w:val="005F2651"/>
    <w:rsid w:val="0060397B"/>
    <w:rsid w:val="006070EC"/>
    <w:rsid w:val="00642A44"/>
    <w:rsid w:val="00660BB7"/>
    <w:rsid w:val="006763DA"/>
    <w:rsid w:val="0068459B"/>
    <w:rsid w:val="00697CA8"/>
    <w:rsid w:val="006A4806"/>
    <w:rsid w:val="006A4E30"/>
    <w:rsid w:val="006B4735"/>
    <w:rsid w:val="006B60FC"/>
    <w:rsid w:val="006D5DA2"/>
    <w:rsid w:val="006F4883"/>
    <w:rsid w:val="00701FAE"/>
    <w:rsid w:val="00710E91"/>
    <w:rsid w:val="0071668C"/>
    <w:rsid w:val="00722B86"/>
    <w:rsid w:val="00726EB1"/>
    <w:rsid w:val="0073691D"/>
    <w:rsid w:val="00737B87"/>
    <w:rsid w:val="00742745"/>
    <w:rsid w:val="00756626"/>
    <w:rsid w:val="00764B19"/>
    <w:rsid w:val="00765853"/>
    <w:rsid w:val="0078494B"/>
    <w:rsid w:val="00784A57"/>
    <w:rsid w:val="00785D4D"/>
    <w:rsid w:val="007910A8"/>
    <w:rsid w:val="007A1535"/>
    <w:rsid w:val="007A3332"/>
    <w:rsid w:val="007A4000"/>
    <w:rsid w:val="007A6DC4"/>
    <w:rsid w:val="007D0DB5"/>
    <w:rsid w:val="007D7DBA"/>
    <w:rsid w:val="007E0063"/>
    <w:rsid w:val="007E7D3E"/>
    <w:rsid w:val="007F46A2"/>
    <w:rsid w:val="007F58B9"/>
    <w:rsid w:val="007F7402"/>
    <w:rsid w:val="00826BEC"/>
    <w:rsid w:val="008309E3"/>
    <w:rsid w:val="008331E4"/>
    <w:rsid w:val="0083518C"/>
    <w:rsid w:val="00835258"/>
    <w:rsid w:val="00837A11"/>
    <w:rsid w:val="008629F4"/>
    <w:rsid w:val="0087038D"/>
    <w:rsid w:val="008A1A9C"/>
    <w:rsid w:val="008A541E"/>
    <w:rsid w:val="008B3188"/>
    <w:rsid w:val="008B336F"/>
    <w:rsid w:val="008C7810"/>
    <w:rsid w:val="008D0FB0"/>
    <w:rsid w:val="008D2DB0"/>
    <w:rsid w:val="008D6BE2"/>
    <w:rsid w:val="008E0100"/>
    <w:rsid w:val="008E7989"/>
    <w:rsid w:val="008F3F87"/>
    <w:rsid w:val="0090469F"/>
    <w:rsid w:val="00912B21"/>
    <w:rsid w:val="009207E0"/>
    <w:rsid w:val="00924893"/>
    <w:rsid w:val="009369AF"/>
    <w:rsid w:val="0093779E"/>
    <w:rsid w:val="00945580"/>
    <w:rsid w:val="009548AD"/>
    <w:rsid w:val="00975C50"/>
    <w:rsid w:val="00991551"/>
    <w:rsid w:val="009A55BF"/>
    <w:rsid w:val="009B0065"/>
    <w:rsid w:val="009B2CDC"/>
    <w:rsid w:val="009C5F48"/>
    <w:rsid w:val="009D5CF6"/>
    <w:rsid w:val="009D79D9"/>
    <w:rsid w:val="009E2C98"/>
    <w:rsid w:val="009F00CA"/>
    <w:rsid w:val="00A01CA9"/>
    <w:rsid w:val="00A02B70"/>
    <w:rsid w:val="00A02EC0"/>
    <w:rsid w:val="00A11D23"/>
    <w:rsid w:val="00A12BFB"/>
    <w:rsid w:val="00A131C6"/>
    <w:rsid w:val="00A272A5"/>
    <w:rsid w:val="00A32353"/>
    <w:rsid w:val="00A34503"/>
    <w:rsid w:val="00A36534"/>
    <w:rsid w:val="00A37F7F"/>
    <w:rsid w:val="00A41840"/>
    <w:rsid w:val="00A500FC"/>
    <w:rsid w:val="00A50DF7"/>
    <w:rsid w:val="00A63F72"/>
    <w:rsid w:val="00A739E7"/>
    <w:rsid w:val="00A75C85"/>
    <w:rsid w:val="00A8478E"/>
    <w:rsid w:val="00A93BEF"/>
    <w:rsid w:val="00AB538C"/>
    <w:rsid w:val="00AC2AE1"/>
    <w:rsid w:val="00AC729C"/>
    <w:rsid w:val="00AE2D51"/>
    <w:rsid w:val="00AE5218"/>
    <w:rsid w:val="00AE6143"/>
    <w:rsid w:val="00AF4159"/>
    <w:rsid w:val="00AF7E39"/>
    <w:rsid w:val="00B2224D"/>
    <w:rsid w:val="00B26485"/>
    <w:rsid w:val="00B54F8A"/>
    <w:rsid w:val="00B6179A"/>
    <w:rsid w:val="00B63121"/>
    <w:rsid w:val="00B6513B"/>
    <w:rsid w:val="00B71159"/>
    <w:rsid w:val="00B724F3"/>
    <w:rsid w:val="00B83888"/>
    <w:rsid w:val="00B91B56"/>
    <w:rsid w:val="00BB5F21"/>
    <w:rsid w:val="00BC48DB"/>
    <w:rsid w:val="00BC78C9"/>
    <w:rsid w:val="00BD2EE6"/>
    <w:rsid w:val="00BD7446"/>
    <w:rsid w:val="00BF3D5C"/>
    <w:rsid w:val="00C049FB"/>
    <w:rsid w:val="00C111CD"/>
    <w:rsid w:val="00C2067F"/>
    <w:rsid w:val="00C21AEB"/>
    <w:rsid w:val="00C32230"/>
    <w:rsid w:val="00C373A3"/>
    <w:rsid w:val="00C41A90"/>
    <w:rsid w:val="00C41BEC"/>
    <w:rsid w:val="00C6026E"/>
    <w:rsid w:val="00C61726"/>
    <w:rsid w:val="00C6577C"/>
    <w:rsid w:val="00C667C1"/>
    <w:rsid w:val="00C674A0"/>
    <w:rsid w:val="00C71F89"/>
    <w:rsid w:val="00C855AA"/>
    <w:rsid w:val="00C96C41"/>
    <w:rsid w:val="00CA3FFB"/>
    <w:rsid w:val="00CA575F"/>
    <w:rsid w:val="00CA5D7B"/>
    <w:rsid w:val="00CB1761"/>
    <w:rsid w:val="00CB3776"/>
    <w:rsid w:val="00CB4BED"/>
    <w:rsid w:val="00CC100D"/>
    <w:rsid w:val="00CE1BC2"/>
    <w:rsid w:val="00CF3576"/>
    <w:rsid w:val="00CF6826"/>
    <w:rsid w:val="00D03363"/>
    <w:rsid w:val="00D20C5C"/>
    <w:rsid w:val="00D24377"/>
    <w:rsid w:val="00D279B4"/>
    <w:rsid w:val="00D46A25"/>
    <w:rsid w:val="00D50AE7"/>
    <w:rsid w:val="00D52B0A"/>
    <w:rsid w:val="00D52E58"/>
    <w:rsid w:val="00D618F4"/>
    <w:rsid w:val="00D66FB7"/>
    <w:rsid w:val="00D72413"/>
    <w:rsid w:val="00D82CD2"/>
    <w:rsid w:val="00D938B2"/>
    <w:rsid w:val="00DA023F"/>
    <w:rsid w:val="00DB3FB2"/>
    <w:rsid w:val="00DB52B1"/>
    <w:rsid w:val="00DD013F"/>
    <w:rsid w:val="00DD3FB1"/>
    <w:rsid w:val="00DD5814"/>
    <w:rsid w:val="00DE45BC"/>
    <w:rsid w:val="00DE7182"/>
    <w:rsid w:val="00DF02C6"/>
    <w:rsid w:val="00DF11F5"/>
    <w:rsid w:val="00DF5B5D"/>
    <w:rsid w:val="00E03DEE"/>
    <w:rsid w:val="00E04709"/>
    <w:rsid w:val="00E151D8"/>
    <w:rsid w:val="00E159C7"/>
    <w:rsid w:val="00E215AB"/>
    <w:rsid w:val="00E22BDB"/>
    <w:rsid w:val="00E3394F"/>
    <w:rsid w:val="00E370BD"/>
    <w:rsid w:val="00E379E2"/>
    <w:rsid w:val="00E43AF2"/>
    <w:rsid w:val="00E45A9D"/>
    <w:rsid w:val="00E507E2"/>
    <w:rsid w:val="00E55076"/>
    <w:rsid w:val="00E554E7"/>
    <w:rsid w:val="00E62869"/>
    <w:rsid w:val="00E8199F"/>
    <w:rsid w:val="00E826D9"/>
    <w:rsid w:val="00E84C89"/>
    <w:rsid w:val="00E87852"/>
    <w:rsid w:val="00E920B9"/>
    <w:rsid w:val="00E9413C"/>
    <w:rsid w:val="00E94676"/>
    <w:rsid w:val="00E96BF3"/>
    <w:rsid w:val="00EA6C57"/>
    <w:rsid w:val="00EB0A8D"/>
    <w:rsid w:val="00EB32D8"/>
    <w:rsid w:val="00EB7AB1"/>
    <w:rsid w:val="00EE20BA"/>
    <w:rsid w:val="00EE2E85"/>
    <w:rsid w:val="00EE3A4F"/>
    <w:rsid w:val="00EE6014"/>
    <w:rsid w:val="00F06AEE"/>
    <w:rsid w:val="00F10C79"/>
    <w:rsid w:val="00F14F28"/>
    <w:rsid w:val="00F15F50"/>
    <w:rsid w:val="00F26F38"/>
    <w:rsid w:val="00F343CD"/>
    <w:rsid w:val="00F37864"/>
    <w:rsid w:val="00F44EFF"/>
    <w:rsid w:val="00F45A96"/>
    <w:rsid w:val="00F5041F"/>
    <w:rsid w:val="00F529D3"/>
    <w:rsid w:val="00F5535C"/>
    <w:rsid w:val="00F55A1E"/>
    <w:rsid w:val="00F55A6D"/>
    <w:rsid w:val="00F66744"/>
    <w:rsid w:val="00F85469"/>
    <w:rsid w:val="00F86F0B"/>
    <w:rsid w:val="00F87AC8"/>
    <w:rsid w:val="00F87B12"/>
    <w:rsid w:val="00F91A27"/>
    <w:rsid w:val="00FA5F22"/>
    <w:rsid w:val="00FC0078"/>
    <w:rsid w:val="00FD3E41"/>
    <w:rsid w:val="00FD55B1"/>
    <w:rsid w:val="00FE0D9E"/>
    <w:rsid w:val="00FE1EE7"/>
    <w:rsid w:val="010033FE"/>
    <w:rsid w:val="01285229"/>
    <w:rsid w:val="01F81427"/>
    <w:rsid w:val="03F93561"/>
    <w:rsid w:val="04E61441"/>
    <w:rsid w:val="05D34727"/>
    <w:rsid w:val="06980917"/>
    <w:rsid w:val="08931933"/>
    <w:rsid w:val="0B4A1776"/>
    <w:rsid w:val="0C786503"/>
    <w:rsid w:val="0D1A04C9"/>
    <w:rsid w:val="10757130"/>
    <w:rsid w:val="112B34AD"/>
    <w:rsid w:val="11FF5827"/>
    <w:rsid w:val="130137B7"/>
    <w:rsid w:val="18090C43"/>
    <w:rsid w:val="18FB5F15"/>
    <w:rsid w:val="193C6D71"/>
    <w:rsid w:val="1B321622"/>
    <w:rsid w:val="1CE36509"/>
    <w:rsid w:val="1E234894"/>
    <w:rsid w:val="1F9C38D3"/>
    <w:rsid w:val="20767551"/>
    <w:rsid w:val="21DB64E2"/>
    <w:rsid w:val="221C4C30"/>
    <w:rsid w:val="22A70B6C"/>
    <w:rsid w:val="23C14303"/>
    <w:rsid w:val="23FF4622"/>
    <w:rsid w:val="266E09C8"/>
    <w:rsid w:val="27432BC1"/>
    <w:rsid w:val="27F0275A"/>
    <w:rsid w:val="28580092"/>
    <w:rsid w:val="28BC23D4"/>
    <w:rsid w:val="28FC5A72"/>
    <w:rsid w:val="2AA10ED5"/>
    <w:rsid w:val="2ADA0518"/>
    <w:rsid w:val="2C6F2ACC"/>
    <w:rsid w:val="2C921974"/>
    <w:rsid w:val="2DBE14C9"/>
    <w:rsid w:val="2F6A64D8"/>
    <w:rsid w:val="30616EA9"/>
    <w:rsid w:val="30EB70C0"/>
    <w:rsid w:val="31A44D82"/>
    <w:rsid w:val="32BE120D"/>
    <w:rsid w:val="330C0EF9"/>
    <w:rsid w:val="33506DE6"/>
    <w:rsid w:val="35A54CED"/>
    <w:rsid w:val="37534CA7"/>
    <w:rsid w:val="37D824F1"/>
    <w:rsid w:val="3B0C4DFA"/>
    <w:rsid w:val="3C4D26C6"/>
    <w:rsid w:val="3D044EFC"/>
    <w:rsid w:val="3D317379"/>
    <w:rsid w:val="3E6946AD"/>
    <w:rsid w:val="3EB60CB3"/>
    <w:rsid w:val="3EC436F9"/>
    <w:rsid w:val="3F740895"/>
    <w:rsid w:val="3FB93DC6"/>
    <w:rsid w:val="40125AEF"/>
    <w:rsid w:val="402A691C"/>
    <w:rsid w:val="422E66F3"/>
    <w:rsid w:val="4275164D"/>
    <w:rsid w:val="430A3262"/>
    <w:rsid w:val="43EA71F4"/>
    <w:rsid w:val="45B70937"/>
    <w:rsid w:val="46A824B9"/>
    <w:rsid w:val="46AD4560"/>
    <w:rsid w:val="46BB170B"/>
    <w:rsid w:val="47510906"/>
    <w:rsid w:val="495D70F7"/>
    <w:rsid w:val="4AF91EC8"/>
    <w:rsid w:val="4B7D5F80"/>
    <w:rsid w:val="4BF40741"/>
    <w:rsid w:val="4C5E019B"/>
    <w:rsid w:val="4F64249F"/>
    <w:rsid w:val="4F650A75"/>
    <w:rsid w:val="4F6E1200"/>
    <w:rsid w:val="4FEE189E"/>
    <w:rsid w:val="50DF549D"/>
    <w:rsid w:val="53D97FA1"/>
    <w:rsid w:val="53F038EA"/>
    <w:rsid w:val="54831E5D"/>
    <w:rsid w:val="58267786"/>
    <w:rsid w:val="582845E8"/>
    <w:rsid w:val="59BA69E3"/>
    <w:rsid w:val="5A661DF4"/>
    <w:rsid w:val="5ACF0178"/>
    <w:rsid w:val="5B3536A1"/>
    <w:rsid w:val="5C3E17F9"/>
    <w:rsid w:val="5D3A6920"/>
    <w:rsid w:val="5D8135CC"/>
    <w:rsid w:val="5E23520A"/>
    <w:rsid w:val="600446EC"/>
    <w:rsid w:val="600D2EE6"/>
    <w:rsid w:val="621760F6"/>
    <w:rsid w:val="62246B60"/>
    <w:rsid w:val="6395530E"/>
    <w:rsid w:val="64001C54"/>
    <w:rsid w:val="644F1ACD"/>
    <w:rsid w:val="67FF1998"/>
    <w:rsid w:val="680D1D99"/>
    <w:rsid w:val="6814222D"/>
    <w:rsid w:val="69431270"/>
    <w:rsid w:val="6A7F4F75"/>
    <w:rsid w:val="6ACA16F9"/>
    <w:rsid w:val="6B16774A"/>
    <w:rsid w:val="6D94267B"/>
    <w:rsid w:val="6DDE4B34"/>
    <w:rsid w:val="6E433814"/>
    <w:rsid w:val="6ECE2681"/>
    <w:rsid w:val="72340F9C"/>
    <w:rsid w:val="72EC208A"/>
    <w:rsid w:val="774152C9"/>
    <w:rsid w:val="793070F8"/>
    <w:rsid w:val="79D825C1"/>
    <w:rsid w:val="7B5D131E"/>
    <w:rsid w:val="7BE43C42"/>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1</Pages>
  <Words>4016</Words>
  <Characters>22893</Characters>
  <Lines>1</Lines>
  <Paragraphs>1</Paragraphs>
  <TotalTime>27</TotalTime>
  <ScaleCrop>false</ScaleCrop>
  <LinksUpToDate>false</LinksUpToDate>
  <CharactersWithSpaces>26856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翡冷翠的一夜</cp:lastModifiedBy>
  <dcterms:modified xsi:type="dcterms:W3CDTF">2021-10-22T05:38:31Z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