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校园软件正版化服务</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校园软件正版化服务</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QSZB-Z(F)-B22376(CS)</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[2022]56492号-001</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校</w:t>
      </w:r>
      <w:r>
        <w:rPr>
          <w:rFonts w:hint="eastAsia"/>
          <w:b/>
          <w:color w:val="auto"/>
          <w:sz w:val="21"/>
          <w:szCs w:val="21"/>
          <w:highlight w:val="none"/>
          <w:u w:val="single"/>
          <w:lang w:eastAsia="zh-CN"/>
        </w:rPr>
        <w:t>园软件正版化服务</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2022年9月20日9:00:00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35393621"/>
      <w:bookmarkStart w:id="1" w:name="_Toc28359002"/>
      <w:bookmarkStart w:id="2" w:name="_Toc35393790"/>
      <w:bookmarkStart w:id="3" w:name="_Toc28359079"/>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QSZB-Z(F)-B22376(CS)</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校园软件正版化服务</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预算金额（元）：</w:t>
      </w:r>
      <w:r>
        <w:rPr>
          <w:rFonts w:hint="eastAsia"/>
          <w:color w:val="auto"/>
          <w:sz w:val="21"/>
          <w:szCs w:val="21"/>
          <w:highlight w:val="none"/>
          <w:lang w:val="en-US" w:eastAsia="zh-CN"/>
        </w:rPr>
        <w:t>500000</w:t>
      </w:r>
    </w:p>
    <w:p>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5.</w:t>
      </w:r>
      <w:r>
        <w:rPr>
          <w:rFonts w:hint="eastAsia"/>
          <w:color w:val="auto"/>
          <w:sz w:val="21"/>
          <w:szCs w:val="21"/>
          <w:highlight w:val="none"/>
        </w:rPr>
        <w:t>最高限价（元）：</w:t>
      </w:r>
      <w:r>
        <w:rPr>
          <w:rFonts w:hint="eastAsia"/>
          <w:color w:val="auto"/>
          <w:sz w:val="21"/>
          <w:szCs w:val="21"/>
          <w:highlight w:val="none"/>
          <w:lang w:val="en-US" w:eastAsia="zh-CN"/>
        </w:rPr>
        <w:t>500000</w:t>
      </w:r>
    </w:p>
    <w:p>
      <w:pPr>
        <w:adjustRightInd w:val="0"/>
        <w:snapToGrid w:val="0"/>
        <w:spacing w:line="288" w:lineRule="auto"/>
        <w:ind w:firstLine="420" w:firstLineChars="200"/>
        <w:rPr>
          <w:rFonts w:hint="eastAsia"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w:t>
      </w:r>
      <w:r>
        <w:rPr>
          <w:rFonts w:hint="eastAsia"/>
          <w:color w:val="auto"/>
          <w:sz w:val="21"/>
          <w:szCs w:val="21"/>
          <w:highlight w:val="none"/>
          <w:lang w:val="en-US" w:eastAsia="zh-CN"/>
        </w:rPr>
        <w:t>约</w:t>
      </w:r>
      <w:r>
        <w:rPr>
          <w:rFonts w:hint="eastAsia"/>
          <w:color w:val="auto"/>
          <w:sz w:val="21"/>
          <w:szCs w:val="21"/>
          <w:highlight w:val="none"/>
        </w:rPr>
        <w:t>期限：</w:t>
      </w:r>
      <w:r>
        <w:rPr>
          <w:rFonts w:hint="eastAsia"/>
          <w:color w:val="auto"/>
          <w:spacing w:val="-6"/>
          <w:sz w:val="21"/>
          <w:szCs w:val="21"/>
          <w:highlight w:val="none"/>
        </w:rPr>
        <w:t>合同签订之日起</w:t>
      </w:r>
      <w:r>
        <w:rPr>
          <w:rFonts w:hint="eastAsia"/>
          <w:color w:val="auto"/>
          <w:spacing w:val="-6"/>
          <w:sz w:val="21"/>
          <w:szCs w:val="21"/>
          <w:highlight w:val="none"/>
          <w:lang w:val="en-US" w:eastAsia="zh-CN"/>
        </w:rPr>
        <w:t>3</w:t>
      </w:r>
      <w:r>
        <w:rPr>
          <w:rFonts w:hint="eastAsia"/>
          <w:color w:val="auto"/>
          <w:spacing w:val="-6"/>
          <w:sz w:val="21"/>
          <w:szCs w:val="21"/>
          <w:highlight w:val="none"/>
        </w:rPr>
        <w:t>0日内</w:t>
      </w:r>
      <w:r>
        <w:rPr>
          <w:rFonts w:hint="eastAsia"/>
          <w:color w:val="auto"/>
          <w:spacing w:val="-6"/>
          <w:sz w:val="21"/>
          <w:szCs w:val="21"/>
          <w:highlight w:val="none"/>
          <w:lang w:val="en-US" w:eastAsia="zh-CN"/>
        </w:rPr>
        <w:t>交付</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0"/>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1"/>
        <w:gridCol w:w="3522"/>
        <w:gridCol w:w="830"/>
        <w:gridCol w:w="830"/>
        <w:gridCol w:w="36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791"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522"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791"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522"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校园软件正版化服务</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830"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项</w:t>
            </w:r>
          </w:p>
        </w:tc>
        <w:tc>
          <w:tcPr>
            <w:tcW w:w="3655"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r>
    </w:tbl>
    <w:p>
      <w:pPr>
        <w:adjustRightInd w:val="0"/>
        <w:snapToGrid w:val="0"/>
        <w:spacing w:line="288" w:lineRule="auto"/>
        <w:rPr>
          <w:b/>
          <w:color w:val="auto"/>
          <w:sz w:val="21"/>
          <w:szCs w:val="21"/>
          <w:highlight w:val="none"/>
        </w:rPr>
      </w:pPr>
      <w:bookmarkStart w:id="5" w:name="_Toc28359080"/>
      <w:bookmarkStart w:id="6" w:name="_Toc28359003"/>
      <w:bookmarkStart w:id="7" w:name="_Toc35393791"/>
      <w:bookmarkStart w:id="8" w:name="_Toc35393622"/>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04"/>
      <w:bookmarkStart w:id="10" w:name="_Toc28359081"/>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05"/>
      <w:bookmarkStart w:id="14" w:name="_Toc28359082"/>
      <w:bookmarkStart w:id="15" w:name="_Toc35393624"/>
      <w:bookmarkStart w:id="16" w:name="_Toc35393793"/>
      <w:r>
        <w:rPr>
          <w:rFonts w:hint="eastAsia"/>
          <w:color w:val="auto"/>
          <w:sz w:val="21"/>
          <w:szCs w:val="21"/>
          <w:highlight w:val="none"/>
        </w:rPr>
        <w:t>时间：</w:t>
      </w:r>
      <w:r>
        <w:rPr>
          <w:rFonts w:hint="eastAsia"/>
          <w:color w:val="auto"/>
          <w:sz w:val="21"/>
          <w:szCs w:val="21"/>
          <w:highlight w:val="none"/>
          <w:lang w:eastAsia="zh-CN"/>
        </w:rPr>
        <w:t>2022年</w:t>
      </w:r>
      <w:r>
        <w:rPr>
          <w:rFonts w:hint="eastAsia"/>
          <w:color w:val="auto"/>
          <w:sz w:val="21"/>
          <w:szCs w:val="21"/>
          <w:highlight w:val="none"/>
          <w:lang w:val="en-US" w:eastAsia="zh-CN"/>
        </w:rPr>
        <w:t>9</w:t>
      </w:r>
      <w:r>
        <w:rPr>
          <w:rFonts w:hint="eastAsia"/>
          <w:color w:val="auto"/>
          <w:sz w:val="21"/>
          <w:szCs w:val="21"/>
          <w:highlight w:val="none"/>
        </w:rPr>
        <w:t>月</w:t>
      </w:r>
      <w:r>
        <w:rPr>
          <w:rFonts w:hint="eastAsia"/>
          <w:color w:val="auto"/>
          <w:sz w:val="21"/>
          <w:szCs w:val="21"/>
          <w:highlight w:val="none"/>
          <w:lang w:val="en-US" w:eastAsia="zh-CN"/>
        </w:rPr>
        <w:t>8</w:t>
      </w:r>
      <w:r>
        <w:rPr>
          <w:rFonts w:hint="eastAsia"/>
          <w:color w:val="auto"/>
          <w:sz w:val="21"/>
          <w:szCs w:val="21"/>
          <w:highlight w:val="none"/>
        </w:rPr>
        <w:t>日至</w:t>
      </w:r>
      <w:r>
        <w:rPr>
          <w:rFonts w:hint="eastAsia"/>
          <w:color w:val="auto"/>
          <w:sz w:val="21"/>
          <w:szCs w:val="21"/>
          <w:highlight w:val="none"/>
          <w:lang w:eastAsia="zh-CN"/>
        </w:rPr>
        <w:t>2022年9月20日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2022年9月20日9:00:00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t>
      </w:r>
      <w:r>
        <w:rPr>
          <w:rFonts w:hint="eastAsia"/>
          <w:color w:val="auto"/>
          <w:sz w:val="21"/>
          <w:szCs w:val="21"/>
          <w:highlight w:val="none"/>
          <w:lang w:eastAsia="zh-CN"/>
        </w:rPr>
        <w:t>www.zcygov.cn</w:t>
      </w:r>
      <w:r>
        <w:rPr>
          <w:rFonts w:hint="eastAsia"/>
          <w:color w:val="auto"/>
          <w:sz w:val="21"/>
          <w:szCs w:val="21"/>
          <w:highlight w:val="none"/>
        </w:rPr>
        <w:t>）</w:t>
      </w:r>
    </w:p>
    <w:p>
      <w:pPr>
        <w:adjustRightInd w:val="0"/>
        <w:snapToGrid w:val="0"/>
        <w:spacing w:line="288" w:lineRule="auto"/>
        <w:rPr>
          <w:b/>
          <w:color w:val="auto"/>
          <w:sz w:val="21"/>
          <w:szCs w:val="21"/>
          <w:highlight w:val="none"/>
        </w:rPr>
      </w:pPr>
      <w:bookmarkStart w:id="17" w:name="_Toc35393625"/>
      <w:bookmarkStart w:id="18" w:name="_Toc28359007"/>
      <w:bookmarkStart w:id="19" w:name="_Toc28359084"/>
      <w:bookmarkStart w:id="20" w:name="_Toc3539379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2022年9月20日9:00:00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t>
      </w:r>
      <w:r>
        <w:rPr>
          <w:rFonts w:hint="eastAsia"/>
          <w:color w:val="auto"/>
          <w:sz w:val="21"/>
          <w:szCs w:val="21"/>
          <w:highlight w:val="none"/>
          <w:lang w:eastAsia="zh-CN"/>
        </w:rPr>
        <w:t>www.zcygov.cn</w:t>
      </w:r>
      <w:r>
        <w:rPr>
          <w:rFonts w:hint="eastAsia"/>
          <w:color w:val="auto"/>
          <w:sz w:val="21"/>
          <w:szCs w:val="21"/>
          <w:highlight w:val="none"/>
        </w:rPr>
        <w:t>）</w:t>
      </w:r>
      <w:r>
        <w:rPr>
          <w:rFonts w:hint="eastAsia" w:cs="Times New Roman"/>
          <w:color w:val="auto"/>
          <w:sz w:val="21"/>
          <w:szCs w:val="21"/>
          <w:highlight w:val="none"/>
        </w:rPr>
        <w:t>/杭州市西湖区玉古路173号中田大厦</w:t>
      </w:r>
      <w:r>
        <w:rPr>
          <w:rFonts w:hint="eastAsia" w:cs="Times New Roman"/>
          <w:color w:val="auto"/>
          <w:sz w:val="21"/>
          <w:szCs w:val="21"/>
          <w:highlight w:val="none"/>
          <w:lang w:eastAsia="zh-CN"/>
        </w:rPr>
        <w:t>21楼</w:t>
      </w:r>
      <w:r>
        <w:rPr>
          <w:rFonts w:hint="eastAsia" w:cs="Times New Roman"/>
          <w:color w:val="auto"/>
          <w:sz w:val="21"/>
          <w:szCs w:val="21"/>
          <w:highlight w:val="none"/>
        </w:rPr>
        <w:t>（求是招标会议室1）</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35393627"/>
      <w:bookmarkStart w:id="24" w:name="_Toc35393796"/>
      <w:bookmarkStart w:id="25" w:name="_Toc28359008"/>
      <w:bookmarkStart w:id="26" w:name="_Toc28359085"/>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highlight w:val="none"/>
        </w:rPr>
      </w:pPr>
      <w:r>
        <w:rPr>
          <w:color w:val="auto"/>
          <w:sz w:val="21"/>
          <w:szCs w:val="21"/>
          <w:highlight w:val="none"/>
        </w:rPr>
        <w:t>1.采购人信息</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名称：</w:t>
      </w:r>
      <w:r>
        <w:rPr>
          <w:rFonts w:hint="eastAsia"/>
          <w:color w:val="auto"/>
          <w:sz w:val="21"/>
          <w:szCs w:val="21"/>
          <w:highlight w:val="none"/>
          <w:lang w:eastAsia="zh-CN"/>
        </w:rPr>
        <w:t>杭州电子科技大学</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金</w:t>
      </w:r>
      <w:r>
        <w:rPr>
          <w:rFonts w:hint="eastAsia"/>
          <w:color w:val="auto"/>
          <w:sz w:val="21"/>
          <w:szCs w:val="21"/>
          <w:highlight w:val="none"/>
        </w:rPr>
        <w:t>老师</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项目联系方式（询问）：13857196986</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地址：杭州市西湖区玉古路</w:t>
      </w:r>
      <w:r>
        <w:rPr>
          <w:color w:val="auto"/>
          <w:sz w:val="21"/>
          <w:szCs w:val="21"/>
          <w:highlight w:val="none"/>
        </w:rPr>
        <w:t>173号中田大厦</w:t>
      </w:r>
      <w:r>
        <w:rPr>
          <w:rFonts w:hint="eastAsia"/>
          <w:color w:val="auto"/>
          <w:sz w:val="21"/>
          <w:szCs w:val="21"/>
          <w:highlight w:val="none"/>
          <w:lang w:eastAsia="zh-CN"/>
        </w:rPr>
        <w:t>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项目联系人（询问）：</w:t>
      </w:r>
      <w:r>
        <w:rPr>
          <w:rFonts w:hint="eastAsia"/>
          <w:color w:val="auto"/>
          <w:sz w:val="21"/>
          <w:szCs w:val="21"/>
          <w:highlight w:val="none"/>
          <w:lang w:val="en-US" w:eastAsia="zh-CN"/>
        </w:rPr>
        <w:t>陈应俭、</w:t>
      </w:r>
      <w:r>
        <w:rPr>
          <w:rFonts w:hint="eastAsia"/>
          <w:color w:val="auto"/>
          <w:sz w:val="21"/>
          <w:szCs w:val="21"/>
          <w:highlight w:val="none"/>
          <w:lang w:eastAsia="zh-CN"/>
        </w:rPr>
        <w:t>俞炳</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项目联系方式（询问）：</w:t>
      </w:r>
      <w:r>
        <w:rPr>
          <w:rFonts w:hint="eastAsia"/>
          <w:color w:val="auto"/>
          <w:sz w:val="21"/>
          <w:szCs w:val="21"/>
          <w:highlight w:val="none"/>
          <w:lang w:eastAsia="zh-CN"/>
        </w:rPr>
        <w:t>0571-87670302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质疑联系人：蒋敏芝</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3.同级政府采购监督管理部门</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名称：浙江省财政厅政府采购监管处</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地址：杭州市环城西路</w:t>
      </w:r>
      <w:r>
        <w:rPr>
          <w:color w:val="auto"/>
          <w:sz w:val="21"/>
          <w:szCs w:val="21"/>
          <w:highlight w:val="none"/>
        </w:rPr>
        <w:t>37号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联系人：倪文良、吴聪瑜</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监督投诉电话：</w:t>
      </w:r>
      <w:r>
        <w:rPr>
          <w:color w:val="auto"/>
          <w:sz w:val="21"/>
          <w:szCs w:val="21"/>
          <w:highlight w:val="none"/>
        </w:rPr>
        <w:t>0571-87057615、87058489</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bookmarkStart w:id="28" w:name="_Hlk45005599"/>
            <w:r>
              <w:rPr>
                <w:rFonts w:hint="eastAsia" w:ascii="宋体" w:hAnsi="宋体" w:eastAsia="宋体" w:cs="宋体"/>
                <w:b/>
                <w:bCs/>
                <w:color w:val="auto"/>
                <w:sz w:val="21"/>
                <w:szCs w:val="21"/>
                <w:highlight w:val="none"/>
              </w:rPr>
              <w:t>序号</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政策名称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政府采购进口产品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政府强制采购节能产品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3</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政府优先采购节能、环保产品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18"/>
                <w:highlight w:val="none"/>
              </w:rPr>
            </w:pPr>
            <w:r>
              <w:rPr>
                <w:rFonts w:hint="eastAsia" w:ascii="宋体" w:hAnsi="宋体" w:eastAsia="宋体" w:cs="宋体"/>
                <w:color w:val="auto"/>
                <w:sz w:val="21"/>
                <w:szCs w:val="18"/>
                <w:highlight w:val="none"/>
              </w:rPr>
              <w:t>政府采购支持科技创新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18"/>
                <w:highlight w:val="none"/>
              </w:rPr>
            </w:pPr>
            <w:r>
              <w:rPr>
                <w:rFonts w:hint="eastAsia" w:ascii="宋体" w:hAnsi="宋体" w:eastAsia="宋体" w:cs="宋体"/>
                <w:color w:val="auto"/>
                <w:sz w:val="21"/>
                <w:szCs w:val="18"/>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5</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政府采购促进中小企业发展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提供材料详见磋商文件第六章“报价文件”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本项目属性为：</w:t>
            </w:r>
            <w:r>
              <w:rPr>
                <w:rFonts w:hint="default" w:ascii="宋体" w:hAnsi="宋体" w:eastAsia="宋体" w:cs="Times New Roman"/>
                <w:b/>
                <w:bCs/>
                <w:color w:val="auto"/>
                <w:sz w:val="21"/>
                <w:szCs w:val="21"/>
                <w:highlight w:val="none"/>
              </w:rPr>
              <w:t>服务</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采购标的对应的中小企业划分标准所属行业：软件和信息技术服务业</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Times New Roman"/>
                <w:b/>
                <w:bCs/>
                <w:color w:val="auto"/>
                <w:sz w:val="21"/>
                <w:szCs w:val="21"/>
                <w:highlight w:val="none"/>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政府采购支持监狱企业发展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 w:val="21"/>
                <w:szCs w:val="21"/>
                <w:highlight w:val="none"/>
              </w:rPr>
            </w:pPr>
            <w:r>
              <w:rPr>
                <w:rFonts w:hint="eastAsia" w:ascii="宋体" w:hAnsi="宋体" w:eastAsia="宋体" w:cs="宋体"/>
                <w:color w:val="auto"/>
                <w:sz w:val="21"/>
                <w:szCs w:val="21"/>
                <w:highlight w:val="none"/>
              </w:rPr>
              <w:t>提供材料详见磋商文件第六章“报价文件”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政府采购促进残疾人就业</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提供材料详见磋商文件第六章“报价文件”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0"/>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bookmarkStart w:id="29" w:name="_Hlk45005608"/>
            <w:r>
              <w:rPr>
                <w:rFonts w:hint="eastAsia" w:ascii="宋体" w:hAnsi="宋体" w:eastAsia="宋体" w:cs="Times New Roman"/>
                <w:b/>
                <w:color w:val="auto"/>
                <w:spacing w:val="-6"/>
                <w:sz w:val="21"/>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1.合同签订后一周内，成交供应商向采购人提交合同总价1%的履约保证金，履约保证金在合同履约期间无违约情形的，项目验收结束后，于一周内退还（不计息）；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2.提交方式：支票、汇票、本票或金融机构、担保机构出具的保函等非现金形式或银行转账。</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注：履约保证金如采用银行转账方式提交，具体转账信息如下：</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收款单位（户名）：杭州电子科技大学</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合同生效以及具备实施条件后7个工作日内，且供应商已向采购人提交银行、保险公司等金融机构出具的预付款保函的，采购人向供应商支付合同总价的</w:t>
            </w:r>
            <w:r>
              <w:rPr>
                <w:rFonts w:hint="eastAsia" w:ascii="宋体" w:hAnsi="宋体" w:eastAsia="宋体" w:cs="宋体"/>
                <w:color w:val="auto"/>
                <w:spacing w:val="-6"/>
                <w:kern w:val="0"/>
                <w:sz w:val="21"/>
                <w:szCs w:val="21"/>
                <w:highlight w:val="none"/>
                <w:lang w:val="en-US" w:eastAsia="zh-CN"/>
              </w:rPr>
              <w:t>2</w:t>
            </w:r>
            <w:r>
              <w:rPr>
                <w:rFonts w:hint="eastAsia" w:ascii="宋体" w:hAnsi="宋体" w:eastAsia="宋体" w:cs="宋体"/>
                <w:color w:val="auto"/>
                <w:spacing w:val="-6"/>
                <w:kern w:val="0"/>
                <w:sz w:val="21"/>
                <w:szCs w:val="21"/>
                <w:highlight w:val="none"/>
              </w:rPr>
              <w:t>0%；</w:t>
            </w:r>
            <w:r>
              <w:rPr>
                <w:rFonts w:hint="eastAsia" w:ascii="宋体" w:hAnsi="宋体" w:eastAsia="宋体" w:cs="宋体"/>
                <w:color w:val="auto"/>
                <w:spacing w:val="-6"/>
                <w:kern w:val="0"/>
                <w:sz w:val="21"/>
                <w:szCs w:val="21"/>
                <w:highlight w:val="none"/>
                <w:lang w:val="en-US" w:eastAsia="zh-CN"/>
              </w:rPr>
              <w:t>服务完成</w:t>
            </w:r>
            <w:r>
              <w:rPr>
                <w:rFonts w:hint="eastAsia" w:ascii="宋体" w:hAnsi="宋体" w:eastAsia="宋体" w:cs="宋体"/>
                <w:color w:val="auto"/>
                <w:spacing w:val="-6"/>
                <w:kern w:val="0"/>
                <w:sz w:val="21"/>
                <w:szCs w:val="21"/>
                <w:highlight w:val="none"/>
              </w:rPr>
              <w:t>并经采购人验收合格后，采购人</w:t>
            </w:r>
            <w:r>
              <w:rPr>
                <w:rFonts w:hint="eastAsia" w:ascii="宋体" w:hAnsi="宋体" w:eastAsia="宋体" w:cs="宋体"/>
                <w:color w:val="auto"/>
                <w:spacing w:val="-6"/>
                <w:kern w:val="0"/>
                <w:sz w:val="21"/>
                <w:szCs w:val="21"/>
                <w:highlight w:val="none"/>
                <w:lang w:val="en-US" w:eastAsia="zh-CN"/>
              </w:rPr>
              <w:t>按实际提供服务的内容及数量</w:t>
            </w:r>
            <w:r>
              <w:rPr>
                <w:rFonts w:hint="eastAsia" w:cs="宋体"/>
                <w:color w:val="auto"/>
                <w:spacing w:val="-6"/>
                <w:kern w:val="0"/>
                <w:sz w:val="21"/>
                <w:szCs w:val="21"/>
                <w:highlight w:val="none"/>
                <w:lang w:val="en-US" w:eastAsia="zh-CN"/>
              </w:rPr>
              <w:t>，</w:t>
            </w:r>
            <w:r>
              <w:rPr>
                <w:rFonts w:hint="eastAsia" w:ascii="宋体" w:hAnsi="宋体" w:eastAsia="宋体" w:cs="宋体"/>
                <w:color w:val="auto"/>
                <w:spacing w:val="-6"/>
                <w:kern w:val="0"/>
                <w:sz w:val="21"/>
                <w:szCs w:val="21"/>
                <w:highlight w:val="none"/>
              </w:rPr>
              <w:t>在收到发票后7个工作日内，</w:t>
            </w:r>
            <w:r>
              <w:rPr>
                <w:rFonts w:hint="eastAsia" w:ascii="宋体" w:hAnsi="宋体" w:eastAsia="宋体" w:cs="宋体"/>
                <w:color w:val="auto"/>
                <w:spacing w:val="-6"/>
                <w:kern w:val="0"/>
                <w:sz w:val="21"/>
                <w:szCs w:val="21"/>
                <w:highlight w:val="none"/>
                <w:lang w:val="en-US" w:eastAsia="zh-CN"/>
              </w:rPr>
              <w:t>结清尾款</w:t>
            </w:r>
            <w:r>
              <w:rPr>
                <w:rFonts w:hint="eastAsia" w:ascii="宋体" w:hAnsi="宋体" w:eastAsia="宋体" w:cs="宋体"/>
                <w:color w:val="auto"/>
                <w:spacing w:val="-6"/>
                <w:kern w:val="0"/>
                <w:sz w:val="21"/>
                <w:szCs w:val="21"/>
                <w:highlight w:val="none"/>
              </w:rPr>
              <w: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注：</w:t>
            </w:r>
            <w:r>
              <w:rPr>
                <w:rFonts w:hint="eastAsia" w:ascii="宋体" w:hAnsi="宋体" w:eastAsia="宋体" w:cs="宋体"/>
                <w:color w:val="auto"/>
                <w:spacing w:val="-6"/>
                <w:kern w:val="0"/>
                <w:sz w:val="21"/>
                <w:szCs w:val="21"/>
                <w:highlight w:val="none"/>
                <w:lang w:val="en-US" w:eastAsia="zh-CN"/>
              </w:rPr>
              <w:t>供应商</w:t>
            </w:r>
            <w:r>
              <w:rPr>
                <w:rFonts w:hint="eastAsia" w:ascii="宋体" w:hAnsi="宋体" w:eastAsia="宋体" w:cs="宋体"/>
                <w:color w:val="auto"/>
                <w:spacing w:val="-6"/>
                <w:kern w:val="0"/>
                <w:sz w:val="21"/>
                <w:szCs w:val="21"/>
                <w:highlight w:val="none"/>
              </w:rPr>
              <w:t>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银行账号：1202026209008806216</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w:t>
      </w:r>
    </w:p>
    <w:p>
      <w:pPr>
        <w:autoSpaceDE w:val="0"/>
        <w:autoSpaceDN w:val="0"/>
        <w:adjustRightInd w:val="0"/>
        <w:spacing w:line="360" w:lineRule="auto"/>
        <w:ind w:right="-76" w:firstLine="422" w:firstLineChars="200"/>
        <w:jc w:val="left"/>
        <w:rPr>
          <w:rFonts w:hint="eastAsia"/>
          <w:b/>
          <w:bCs/>
          <w:color w:val="auto"/>
          <w:sz w:val="21"/>
          <w:szCs w:val="21"/>
          <w:highlight w:val="none"/>
          <w:lang w:eastAsia="zh-CN"/>
        </w:rPr>
      </w:pPr>
      <w:r>
        <w:rPr>
          <w:rFonts w:hint="eastAsia"/>
          <w:b/>
          <w:bCs/>
          <w:color w:val="auto"/>
          <w:sz w:val="21"/>
          <w:szCs w:val="21"/>
          <w:highlight w:val="none"/>
          <w:lang w:val="en-US" w:eastAsia="zh-CN"/>
        </w:rPr>
        <w:t>1.</w:t>
      </w:r>
      <w:r>
        <w:rPr>
          <w:rFonts w:hint="eastAsia"/>
          <w:b/>
          <w:bCs/>
          <w:color w:val="auto"/>
          <w:sz w:val="21"/>
          <w:szCs w:val="21"/>
          <w:highlight w:val="none"/>
          <w:lang w:eastAsia="zh-CN"/>
        </w:rPr>
        <w:t>操作系统(桌面系统)软件许可授权服务：</w:t>
      </w:r>
    </w:p>
    <w:p>
      <w:pPr>
        <w:keepNext w:val="0"/>
        <w:keepLines w:val="0"/>
        <w:pageBreakBefore w:val="0"/>
        <w:widowControl w:val="0"/>
        <w:kinsoku/>
        <w:wordWrap/>
        <w:overflowPunct/>
        <w:topLinePunct w:val="0"/>
        <w:autoSpaceDE w:val="0"/>
        <w:autoSpaceDN w:val="0"/>
        <w:bidi w:val="0"/>
        <w:adjustRightInd w:val="0"/>
        <w:spacing w:line="288" w:lineRule="auto"/>
        <w:ind w:right="0" w:firstLine="422" w:firstLineChars="200"/>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val="en-US" w:eastAsia="zh-CN"/>
        </w:rPr>
        <w:t xml:space="preserve">1.1 </w:t>
      </w:r>
      <w:r>
        <w:rPr>
          <w:rFonts w:hint="eastAsia" w:ascii="宋体" w:hAnsi="宋体" w:eastAsia="宋体" w:cs="宋体"/>
          <w:b/>
          <w:color w:val="auto"/>
          <w:kern w:val="0"/>
          <w:sz w:val="21"/>
          <w:szCs w:val="21"/>
          <w:highlight w:val="none"/>
        </w:rPr>
        <w:t>服务内容：</w:t>
      </w:r>
    </w:p>
    <w:p>
      <w:pPr>
        <w:keepNext w:val="0"/>
        <w:keepLines w:val="0"/>
        <w:pageBreakBefore w:val="0"/>
        <w:widowControl w:val="0"/>
        <w:kinsoku/>
        <w:wordWrap/>
        <w:overflowPunct/>
        <w:topLinePunct w:val="0"/>
        <w:autoSpaceDE w:val="0"/>
        <w:autoSpaceDN w:val="0"/>
        <w:bidi w:val="0"/>
        <w:adjustRightInd w:val="0"/>
        <w:spacing w:line="288" w:lineRule="auto"/>
        <w:ind w:right="0" w:firstLine="420" w:firstLineChars="200"/>
        <w:jc w:val="left"/>
        <w:textAlignment w:val="auto"/>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满足</w:t>
      </w:r>
      <w:r>
        <w:rPr>
          <w:rFonts w:hint="eastAsia" w:ascii="宋体" w:hAnsi="宋体" w:eastAsia="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rPr>
        <w:t>微软正版授权</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全校所有固定资产计算机100%正版化授权</w:t>
      </w:r>
      <w:r>
        <w:rPr>
          <w:rFonts w:hint="eastAsia" w:ascii="宋体" w:hAnsi="宋体" w:eastAsia="宋体" w:cs="宋体"/>
          <w:color w:val="auto"/>
          <w:kern w:val="0"/>
          <w:sz w:val="21"/>
          <w:szCs w:val="21"/>
          <w:highlight w:val="none"/>
          <w:lang w:val="en-US" w:eastAsia="zh-CN"/>
        </w:rPr>
        <w:t>要求</w:t>
      </w:r>
      <w:r>
        <w:rPr>
          <w:rFonts w:hint="eastAsia" w:ascii="宋体" w:hAnsi="宋体" w:eastAsia="宋体" w:cs="宋体"/>
          <w:color w:val="auto"/>
          <w:kern w:val="0"/>
          <w:sz w:val="21"/>
          <w:szCs w:val="21"/>
          <w:highlight w:val="none"/>
        </w:rPr>
        <w:t>，符合教育厅、审计厅关于软件正版化工作的相关规定要求。</w:t>
      </w:r>
    </w:p>
    <w:p>
      <w:pPr>
        <w:keepNext w:val="0"/>
        <w:keepLines w:val="0"/>
        <w:pageBreakBefore w:val="0"/>
        <w:widowControl w:val="0"/>
        <w:kinsoku/>
        <w:wordWrap/>
        <w:overflowPunct/>
        <w:topLinePunct w:val="0"/>
        <w:autoSpaceDE w:val="0"/>
        <w:autoSpaceDN w:val="0"/>
        <w:bidi w:val="0"/>
        <w:adjustRightInd w:val="0"/>
        <w:spacing w:line="288" w:lineRule="auto"/>
        <w:ind w:right="0" w:firstLine="422"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color w:val="auto"/>
          <w:kern w:val="0"/>
          <w:sz w:val="21"/>
          <w:szCs w:val="21"/>
          <w:highlight w:val="none"/>
          <w:lang w:val="en-US" w:eastAsia="zh-CN"/>
        </w:rPr>
        <w:t xml:space="preserve">1.2 </w:t>
      </w:r>
      <w:r>
        <w:rPr>
          <w:rFonts w:hint="eastAsia" w:ascii="宋体" w:hAnsi="宋体" w:eastAsia="宋体" w:cs="宋体"/>
          <w:b/>
          <w:bCs/>
          <w:color w:val="auto"/>
          <w:kern w:val="0"/>
          <w:sz w:val="21"/>
          <w:szCs w:val="21"/>
          <w:highlight w:val="none"/>
        </w:rPr>
        <w:t>授权方式：</w:t>
      </w:r>
      <w:r>
        <w:rPr>
          <w:rFonts w:hint="eastAsia" w:ascii="宋体" w:hAnsi="宋体" w:eastAsia="宋体" w:cs="宋体"/>
          <w:color w:val="auto"/>
          <w:kern w:val="0"/>
          <w:sz w:val="21"/>
          <w:szCs w:val="21"/>
          <w:highlight w:val="none"/>
        </w:rPr>
        <w:t>Windows专业版校园正版协议（Campus Agreement）（非OEM版）。</w:t>
      </w:r>
    </w:p>
    <w:p>
      <w:pPr>
        <w:keepNext w:val="0"/>
        <w:keepLines w:val="0"/>
        <w:pageBreakBefore w:val="0"/>
        <w:widowControl w:val="0"/>
        <w:kinsoku/>
        <w:wordWrap/>
        <w:overflowPunct/>
        <w:topLinePunct w:val="0"/>
        <w:autoSpaceDE w:val="0"/>
        <w:autoSpaceDN w:val="0"/>
        <w:bidi w:val="0"/>
        <w:adjustRightInd w:val="0"/>
        <w:spacing w:line="288" w:lineRule="auto"/>
        <w:ind w:right="0" w:firstLine="422" w:firstLineChars="200"/>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val="en-US" w:eastAsia="zh-CN"/>
        </w:rPr>
        <w:t xml:space="preserve">1.3 </w:t>
      </w:r>
      <w:r>
        <w:rPr>
          <w:rFonts w:hint="eastAsia" w:ascii="宋体" w:hAnsi="宋体" w:eastAsia="宋体" w:cs="宋体"/>
          <w:b/>
          <w:color w:val="auto"/>
          <w:kern w:val="0"/>
          <w:sz w:val="21"/>
          <w:szCs w:val="21"/>
          <w:highlight w:val="none"/>
        </w:rPr>
        <w:t>功能要求：</w:t>
      </w:r>
    </w:p>
    <w:p>
      <w:pPr>
        <w:keepNext w:val="0"/>
        <w:keepLines w:val="0"/>
        <w:pageBreakBefore w:val="0"/>
        <w:widowControl w:val="0"/>
        <w:kinsoku/>
        <w:wordWrap/>
        <w:overflowPunct/>
        <w:topLinePunct w:val="0"/>
        <w:autoSpaceDE w:val="0"/>
        <w:autoSpaceDN w:val="0"/>
        <w:bidi w:val="0"/>
        <w:adjustRightInd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产品语言：至少包括简体中文和英文版本。</w:t>
      </w:r>
    </w:p>
    <w:p>
      <w:pPr>
        <w:keepNext w:val="0"/>
        <w:keepLines w:val="0"/>
        <w:pageBreakBefore w:val="0"/>
        <w:widowControl w:val="0"/>
        <w:kinsoku/>
        <w:wordWrap/>
        <w:overflowPunct/>
        <w:topLinePunct w:val="0"/>
        <w:autoSpaceDE w:val="0"/>
        <w:autoSpaceDN w:val="0"/>
        <w:bidi w:val="0"/>
        <w:adjustRightInd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桌面操作系统要能够支持系统之间轻松传送，可以将原有低版本系统上的文件、文件夹、程序设置和系统设置从旧PC转移到新PC。</w:t>
      </w:r>
    </w:p>
    <w:p>
      <w:pPr>
        <w:keepNext w:val="0"/>
        <w:keepLines w:val="0"/>
        <w:pageBreakBefore w:val="0"/>
        <w:widowControl w:val="0"/>
        <w:kinsoku/>
        <w:wordWrap/>
        <w:overflowPunct/>
        <w:topLinePunct w:val="0"/>
        <w:autoSpaceDE w:val="0"/>
        <w:autoSpaceDN w:val="0"/>
        <w:bidi w:val="0"/>
        <w:adjustRightInd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支持自适应性显示器亮度。</w:t>
      </w:r>
    </w:p>
    <w:p>
      <w:pPr>
        <w:keepNext w:val="0"/>
        <w:keepLines w:val="0"/>
        <w:pageBreakBefore w:val="0"/>
        <w:widowControl w:val="0"/>
        <w:kinsoku/>
        <w:wordWrap/>
        <w:overflowPunct/>
        <w:topLinePunct w:val="0"/>
        <w:autoSpaceDE w:val="0"/>
        <w:autoSpaceDN w:val="0"/>
        <w:bidi w:val="0"/>
        <w:adjustRightInd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支持用户帐户控制。</w:t>
      </w:r>
    </w:p>
    <w:p>
      <w:pPr>
        <w:keepNext w:val="0"/>
        <w:keepLines w:val="0"/>
        <w:pageBreakBefore w:val="0"/>
        <w:widowControl w:val="0"/>
        <w:kinsoku/>
        <w:wordWrap/>
        <w:overflowPunct/>
        <w:topLinePunct w:val="0"/>
        <w:autoSpaceDE w:val="0"/>
        <w:autoSpaceDN w:val="0"/>
        <w:bidi w:val="0"/>
        <w:adjustRightInd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平台安全稳定。具有基本的安全功能（如内核修补程序保护、服务强化、数据执行保护、地址空间布局随机选择和强制完整性级别），并针对恶意软件和攻击提供增强的防护。</w:t>
      </w:r>
    </w:p>
    <w:p>
      <w:pPr>
        <w:keepNext w:val="0"/>
        <w:keepLines w:val="0"/>
        <w:pageBreakBefore w:val="0"/>
        <w:widowControl w:val="0"/>
        <w:kinsoku/>
        <w:wordWrap/>
        <w:overflowPunct/>
        <w:topLinePunct w:val="0"/>
        <w:autoSpaceDE w:val="0"/>
        <w:autoSpaceDN w:val="0"/>
        <w:bidi w:val="0"/>
        <w:adjustRightInd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支持系统还原。系统还原点在备份中也可用，可以从一个更大的还原点列表中进行选择，并且可</w:t>
      </w:r>
      <w:r>
        <w:rPr>
          <w:rFonts w:hint="eastAsia" w:ascii="宋体" w:hAnsi="宋体" w:eastAsia="宋体" w:cs="宋体"/>
          <w:color w:val="auto"/>
          <w:kern w:val="0"/>
          <w:sz w:val="21"/>
          <w:szCs w:val="21"/>
          <w:highlight w:val="none"/>
          <w:lang w:val="en-US" w:eastAsia="zh-CN"/>
        </w:rPr>
        <w:t>以</w:t>
      </w:r>
      <w:r>
        <w:rPr>
          <w:rFonts w:hint="eastAsia" w:ascii="宋体" w:hAnsi="宋体" w:eastAsia="宋体" w:cs="宋体"/>
          <w:color w:val="auto"/>
          <w:kern w:val="0"/>
          <w:sz w:val="21"/>
          <w:szCs w:val="21"/>
          <w:highlight w:val="none"/>
        </w:rPr>
        <w:t>覆盖很长一段时间。</w:t>
      </w:r>
    </w:p>
    <w:p>
      <w:pPr>
        <w:keepNext w:val="0"/>
        <w:keepLines w:val="0"/>
        <w:pageBreakBefore w:val="0"/>
        <w:widowControl w:val="0"/>
        <w:kinsoku/>
        <w:wordWrap/>
        <w:overflowPunct/>
        <w:topLinePunct w:val="0"/>
        <w:autoSpaceDE w:val="0"/>
        <w:autoSpaceDN w:val="0"/>
        <w:bidi w:val="0"/>
        <w:adjustRightInd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支持操作系统疑难解答可以诊断并解决常见的操作系统和硬件问题，针对一些不同类型的问题提供内置的疑难解答程序。</w:t>
      </w:r>
    </w:p>
    <w:p>
      <w:pPr>
        <w:keepNext w:val="0"/>
        <w:keepLines w:val="0"/>
        <w:pageBreakBefore w:val="0"/>
        <w:widowControl w:val="0"/>
        <w:kinsoku/>
        <w:wordWrap/>
        <w:overflowPunct/>
        <w:topLinePunct w:val="0"/>
        <w:autoSpaceDE w:val="0"/>
        <w:autoSpaceDN w:val="0"/>
        <w:bidi w:val="0"/>
        <w:adjustRightInd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8</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支持自动化的启动修复工具来诊断和恢复无法启动的系统。如果遇到无法成功启动的情况，操作系统会自动加载启动修复，扫描PC中的问题（比如注册表损坏、系统文件丢失或启动配置数据无效），并在可能的情况下自动修复它们，然后像往常一样重新启动。</w:t>
      </w:r>
    </w:p>
    <w:p>
      <w:pPr>
        <w:keepNext w:val="0"/>
        <w:keepLines w:val="0"/>
        <w:pageBreakBefore w:val="0"/>
        <w:widowControl w:val="0"/>
        <w:kinsoku/>
        <w:wordWrap/>
        <w:overflowPunct/>
        <w:topLinePunct w:val="0"/>
        <w:autoSpaceDE w:val="0"/>
        <w:autoSpaceDN w:val="0"/>
        <w:bidi w:val="0"/>
        <w:adjustRightInd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支持从其他电脑远程访问某台电脑上的文件和程序。能够进行脱机操作，自动将电脑和网络上的内容同步。</w:t>
      </w:r>
    </w:p>
    <w:p>
      <w:pPr>
        <w:keepNext w:val="0"/>
        <w:keepLines w:val="0"/>
        <w:pageBreakBefore w:val="0"/>
        <w:widowControl w:val="0"/>
        <w:kinsoku/>
        <w:wordWrap/>
        <w:overflowPunct/>
        <w:topLinePunct w:val="0"/>
        <w:autoSpaceDE w:val="0"/>
        <w:autoSpaceDN w:val="0"/>
        <w:bidi w:val="0"/>
        <w:adjustRightInd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10</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支持智能输入和最近搜索。可以根据之前的搜索呈现输入建议，并动态过滤这些建议来帮助缩小结果。</w:t>
      </w:r>
    </w:p>
    <w:p>
      <w:pPr>
        <w:keepNext w:val="0"/>
        <w:keepLines w:val="0"/>
        <w:pageBreakBefore w:val="0"/>
        <w:widowControl w:val="0"/>
        <w:kinsoku/>
        <w:wordWrap/>
        <w:overflowPunct/>
        <w:topLinePunct w:val="0"/>
        <w:autoSpaceDE w:val="0"/>
        <w:autoSpaceDN w:val="0"/>
        <w:bidi w:val="0"/>
        <w:adjustRightInd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支持操作系统内置支持的的本地全局搜索。只需在搜索框中输入少许字母，就会显示匹配的文档、图片、音乐、电子邮件和其他文件的列表，所有内容都排列在相应的类别下。还可以直接在开始菜单中搜索控制面板任务，以便快速调整计算机设置。</w:t>
      </w:r>
    </w:p>
    <w:p>
      <w:pPr>
        <w:keepNext w:val="0"/>
        <w:keepLines w:val="0"/>
        <w:pageBreakBefore w:val="0"/>
        <w:widowControl w:val="0"/>
        <w:kinsoku/>
        <w:wordWrap/>
        <w:overflowPunct/>
        <w:topLinePunct w:val="0"/>
        <w:bidi w:val="0"/>
        <w:adjustRightInd w:val="0"/>
        <w:snapToGrid w:val="0"/>
        <w:spacing w:line="288" w:lineRule="auto"/>
        <w:ind w:right="0" w:firstLine="422" w:firstLineChars="200"/>
        <w:textAlignment w:val="auto"/>
        <w:rPr>
          <w:rFonts w:hint="eastAsia" w:ascii="宋体" w:hAnsi="宋体" w:eastAsia="宋体" w:cs="宋体"/>
          <w:b/>
          <w:bCs/>
          <w:color w:val="auto"/>
          <w:kern w:val="0"/>
          <w:sz w:val="21"/>
          <w:szCs w:val="21"/>
          <w:highlight w:val="none"/>
          <w:lang w:val="en-US" w:eastAsia="zh-CN"/>
        </w:rPr>
      </w:pPr>
    </w:p>
    <w:p>
      <w:pPr>
        <w:autoSpaceDE w:val="0"/>
        <w:autoSpaceDN w:val="0"/>
        <w:adjustRightInd w:val="0"/>
        <w:spacing w:line="360" w:lineRule="auto"/>
        <w:ind w:right="-76" w:firstLine="422" w:firstLineChars="200"/>
        <w:jc w:val="left"/>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val="en-US" w:eastAsia="zh-CN"/>
        </w:rPr>
        <w:t>2.</w:t>
      </w:r>
      <w:r>
        <w:rPr>
          <w:rFonts w:hint="eastAsia" w:ascii="宋体" w:hAnsi="宋体" w:eastAsia="宋体" w:cs="宋体"/>
          <w:b/>
          <w:bCs/>
          <w:color w:val="auto"/>
          <w:kern w:val="0"/>
          <w:sz w:val="21"/>
          <w:szCs w:val="21"/>
          <w:highlight w:val="none"/>
        </w:rPr>
        <w:t>办公软件(office)套件软件许可授权</w:t>
      </w:r>
      <w:r>
        <w:rPr>
          <w:rFonts w:hint="eastAsia" w:ascii="宋体" w:hAnsi="宋体" w:eastAsia="宋体" w:cs="宋体"/>
          <w:b/>
          <w:bCs/>
          <w:color w:val="auto"/>
          <w:kern w:val="0"/>
          <w:sz w:val="21"/>
          <w:szCs w:val="21"/>
          <w:highlight w:val="none"/>
          <w:lang w:val="en-US" w:eastAsia="zh-CN"/>
        </w:rPr>
        <w:t>服务</w:t>
      </w:r>
      <w:r>
        <w:rPr>
          <w:rFonts w:hint="eastAsia" w:ascii="宋体" w:hAnsi="宋体" w:eastAsia="宋体" w:cs="宋体"/>
          <w:b/>
          <w:bCs/>
          <w:color w:val="auto"/>
          <w:kern w:val="0"/>
          <w:sz w:val="21"/>
          <w:szCs w:val="21"/>
          <w:highlight w:val="none"/>
          <w:lang w:eastAsia="zh-CN"/>
        </w:rPr>
        <w:t>：</w:t>
      </w:r>
    </w:p>
    <w:p>
      <w:pPr>
        <w:keepNext w:val="0"/>
        <w:keepLines w:val="0"/>
        <w:pageBreakBefore w:val="0"/>
        <w:kinsoku/>
        <w:wordWrap/>
        <w:overflowPunct/>
        <w:topLinePunct w:val="0"/>
        <w:autoSpaceDE w:val="0"/>
        <w:autoSpaceDN w:val="0"/>
        <w:bidi w:val="0"/>
        <w:adjustRightInd w:val="0"/>
        <w:spacing w:line="288" w:lineRule="auto"/>
        <w:ind w:right="0" w:firstLine="422" w:firstLineChars="200"/>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val="en-US" w:eastAsia="zh-CN"/>
        </w:rPr>
        <w:t xml:space="preserve">2.1 </w:t>
      </w:r>
      <w:r>
        <w:rPr>
          <w:rFonts w:hint="eastAsia" w:ascii="宋体" w:hAnsi="宋体" w:eastAsia="宋体" w:cs="宋体"/>
          <w:b/>
          <w:color w:val="auto"/>
          <w:kern w:val="0"/>
          <w:sz w:val="21"/>
          <w:szCs w:val="21"/>
          <w:highlight w:val="none"/>
        </w:rPr>
        <w:t>服务内容：</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办公软件</w:t>
      </w:r>
      <w:r>
        <w:rPr>
          <w:rFonts w:hint="eastAsia" w:ascii="宋体" w:hAnsi="宋体" w:eastAsia="宋体" w:cs="宋体"/>
          <w:color w:val="auto"/>
          <w:kern w:val="0"/>
          <w:sz w:val="21"/>
          <w:szCs w:val="21"/>
          <w:highlight w:val="none"/>
          <w:lang w:val="en-US" w:eastAsia="zh-CN"/>
        </w:rPr>
        <w:t>功能</w:t>
      </w:r>
      <w:r>
        <w:rPr>
          <w:rFonts w:hint="eastAsia" w:ascii="宋体" w:hAnsi="宋体" w:eastAsia="宋体" w:cs="宋体"/>
          <w:color w:val="auto"/>
          <w:kern w:val="0"/>
          <w:sz w:val="21"/>
          <w:szCs w:val="21"/>
          <w:highlight w:val="none"/>
        </w:rPr>
        <w:t>不低于</w:t>
      </w:r>
      <w:r>
        <w:rPr>
          <w:rFonts w:ascii="宋体" w:hAnsi="宋体" w:eastAsia="宋体" w:cs="宋体"/>
          <w:color w:val="auto"/>
          <w:kern w:val="0"/>
          <w:sz w:val="21"/>
          <w:szCs w:val="21"/>
          <w:highlight w:val="none"/>
        </w:rPr>
        <w:t>Office</w:t>
      </w:r>
      <w:r>
        <w:rPr>
          <w:rFonts w:hint="eastAsia" w:ascii="宋体" w:hAnsi="宋体" w:eastAsia="宋体" w:cs="宋体"/>
          <w:color w:val="auto"/>
          <w:kern w:val="0"/>
          <w:sz w:val="21"/>
          <w:szCs w:val="21"/>
          <w:highlight w:val="none"/>
        </w:rPr>
        <w:t xml:space="preserve"> </w:t>
      </w:r>
      <w:r>
        <w:rPr>
          <w:rFonts w:ascii="宋体" w:hAnsi="宋体" w:eastAsia="宋体" w:cs="宋体"/>
          <w:color w:val="auto"/>
          <w:kern w:val="0"/>
          <w:sz w:val="21"/>
          <w:szCs w:val="21"/>
          <w:highlight w:val="none"/>
        </w:rPr>
        <w:t>2021</w:t>
      </w:r>
      <w:r>
        <w:rPr>
          <w:rFonts w:hint="eastAsia" w:ascii="宋体" w:hAnsi="宋体" w:eastAsia="宋体" w:cs="宋体"/>
          <w:color w:val="auto"/>
          <w:kern w:val="0"/>
          <w:sz w:val="21"/>
          <w:szCs w:val="21"/>
          <w:highlight w:val="none"/>
        </w:rPr>
        <w:t xml:space="preserve">专业增强版/ </w:t>
      </w:r>
      <w:r>
        <w:rPr>
          <w:rFonts w:ascii="宋体" w:hAnsi="宋体" w:eastAsia="宋体" w:cs="宋体"/>
          <w:color w:val="auto"/>
          <w:kern w:val="0"/>
          <w:sz w:val="21"/>
          <w:szCs w:val="21"/>
          <w:highlight w:val="none"/>
        </w:rPr>
        <w:t>Office 2019</w:t>
      </w:r>
      <w:r>
        <w:rPr>
          <w:rFonts w:hint="eastAsia" w:ascii="宋体" w:hAnsi="宋体" w:eastAsia="宋体" w:cs="宋体"/>
          <w:color w:val="auto"/>
          <w:kern w:val="0"/>
          <w:sz w:val="21"/>
          <w:szCs w:val="21"/>
          <w:highlight w:val="none"/>
        </w:rPr>
        <w:t>专业增强版/</w:t>
      </w:r>
      <w:r>
        <w:rPr>
          <w:rFonts w:ascii="宋体" w:hAnsi="宋体" w:eastAsia="宋体" w:cs="宋体"/>
          <w:color w:val="auto"/>
          <w:kern w:val="0"/>
          <w:sz w:val="21"/>
          <w:szCs w:val="21"/>
          <w:highlight w:val="none"/>
        </w:rPr>
        <w:t xml:space="preserve"> Office 2016</w:t>
      </w:r>
      <w:r>
        <w:rPr>
          <w:rFonts w:hint="eastAsia" w:ascii="宋体" w:hAnsi="宋体" w:eastAsia="宋体" w:cs="宋体"/>
          <w:color w:val="auto"/>
          <w:kern w:val="0"/>
          <w:sz w:val="21"/>
          <w:szCs w:val="21"/>
          <w:highlight w:val="none"/>
        </w:rPr>
        <w:t>专业增强版/</w:t>
      </w:r>
      <w:r>
        <w:rPr>
          <w:rFonts w:ascii="宋体" w:hAnsi="宋体" w:eastAsia="宋体" w:cs="宋体"/>
          <w:color w:val="auto"/>
          <w:kern w:val="0"/>
          <w:sz w:val="21"/>
          <w:szCs w:val="21"/>
          <w:highlight w:val="none"/>
        </w:rPr>
        <w:t xml:space="preserve">Office 2013 </w:t>
      </w:r>
      <w:r>
        <w:rPr>
          <w:rFonts w:hint="eastAsia" w:ascii="宋体" w:hAnsi="宋体" w:eastAsia="宋体" w:cs="宋体"/>
          <w:color w:val="auto"/>
          <w:kern w:val="0"/>
          <w:sz w:val="21"/>
          <w:szCs w:val="21"/>
          <w:highlight w:val="none"/>
        </w:rPr>
        <w:t>专业增强版</w:t>
      </w:r>
      <w:r>
        <w:rPr>
          <w:rFonts w:ascii="宋体" w:hAnsi="宋体" w:eastAsia="宋体" w:cs="宋体"/>
          <w:color w:val="auto"/>
          <w:kern w:val="0"/>
          <w:sz w:val="21"/>
          <w:szCs w:val="21"/>
          <w:highlight w:val="none"/>
        </w:rPr>
        <w:t xml:space="preserve">/Office 2010 </w:t>
      </w:r>
      <w:r>
        <w:rPr>
          <w:rFonts w:hint="eastAsia" w:ascii="宋体" w:hAnsi="宋体" w:eastAsia="宋体" w:cs="宋体"/>
          <w:color w:val="auto"/>
          <w:kern w:val="0"/>
          <w:sz w:val="21"/>
          <w:szCs w:val="21"/>
          <w:highlight w:val="none"/>
        </w:rPr>
        <w:t>专业增强版/</w:t>
      </w:r>
      <w:r>
        <w:rPr>
          <w:rFonts w:ascii="宋体" w:hAnsi="宋体" w:eastAsia="宋体" w:cs="宋体"/>
          <w:color w:val="auto"/>
          <w:kern w:val="0"/>
          <w:sz w:val="21"/>
          <w:szCs w:val="21"/>
          <w:highlight w:val="none"/>
        </w:rPr>
        <w:t xml:space="preserve"> Office </w:t>
      </w:r>
      <w:r>
        <w:rPr>
          <w:rFonts w:hint="eastAsia" w:ascii="宋体" w:hAnsi="宋体" w:eastAsia="宋体" w:cs="宋体"/>
          <w:color w:val="auto"/>
          <w:kern w:val="0"/>
          <w:sz w:val="21"/>
          <w:szCs w:val="21"/>
          <w:highlight w:val="none"/>
        </w:rPr>
        <w:t>for</w:t>
      </w:r>
      <w:r>
        <w:rPr>
          <w:rFonts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rPr>
        <w:t>mac</w:t>
      </w:r>
      <w:r>
        <w:rPr>
          <w:rFonts w:ascii="宋体" w:hAnsi="宋体" w:eastAsia="宋体" w:cs="宋体"/>
          <w:color w:val="auto"/>
          <w:kern w:val="0"/>
          <w:sz w:val="21"/>
          <w:szCs w:val="21"/>
          <w:highlight w:val="none"/>
        </w:rPr>
        <w:t xml:space="preserve"> 2019</w:t>
      </w:r>
      <w:r>
        <w:rPr>
          <w:rFonts w:hint="eastAsia" w:ascii="宋体" w:hAnsi="宋体" w:eastAsia="宋体" w:cs="宋体"/>
          <w:color w:val="auto"/>
          <w:kern w:val="0"/>
          <w:sz w:val="21"/>
          <w:szCs w:val="21"/>
          <w:highlight w:val="none"/>
        </w:rPr>
        <w:t>标准版/</w:t>
      </w:r>
      <w:r>
        <w:rPr>
          <w:rFonts w:ascii="宋体" w:hAnsi="宋体" w:eastAsia="宋体" w:cs="宋体"/>
          <w:color w:val="auto"/>
          <w:kern w:val="0"/>
          <w:sz w:val="21"/>
          <w:szCs w:val="21"/>
          <w:highlight w:val="none"/>
        </w:rPr>
        <w:t xml:space="preserve"> Office </w:t>
      </w:r>
      <w:r>
        <w:rPr>
          <w:rFonts w:hint="eastAsia" w:ascii="宋体" w:hAnsi="宋体" w:eastAsia="宋体" w:cs="宋体"/>
          <w:color w:val="auto"/>
          <w:kern w:val="0"/>
          <w:sz w:val="21"/>
          <w:szCs w:val="21"/>
          <w:highlight w:val="none"/>
        </w:rPr>
        <w:t>for</w:t>
      </w:r>
      <w:r>
        <w:rPr>
          <w:rFonts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rPr>
        <w:t>mac</w:t>
      </w:r>
      <w:r>
        <w:rPr>
          <w:rFonts w:ascii="宋体" w:hAnsi="宋体" w:eastAsia="宋体" w:cs="宋体"/>
          <w:color w:val="auto"/>
          <w:kern w:val="0"/>
          <w:sz w:val="21"/>
          <w:szCs w:val="21"/>
          <w:highlight w:val="none"/>
        </w:rPr>
        <w:t xml:space="preserve"> 2011</w:t>
      </w:r>
      <w:r>
        <w:rPr>
          <w:rFonts w:hint="eastAsia" w:ascii="宋体" w:hAnsi="宋体" w:eastAsia="宋体" w:cs="宋体"/>
          <w:color w:val="auto"/>
          <w:kern w:val="0"/>
          <w:sz w:val="21"/>
          <w:szCs w:val="21"/>
          <w:highlight w:val="none"/>
        </w:rPr>
        <w:t>标准版等（含V</w:t>
      </w:r>
      <w:r>
        <w:rPr>
          <w:rFonts w:ascii="宋体" w:hAnsi="宋体" w:eastAsia="宋体" w:cs="宋体"/>
          <w:color w:val="auto"/>
          <w:kern w:val="0"/>
          <w:sz w:val="21"/>
          <w:szCs w:val="21"/>
          <w:highlight w:val="none"/>
        </w:rPr>
        <w:t>isio</w:t>
      </w:r>
      <w:r>
        <w:rPr>
          <w:rFonts w:hint="eastAsia" w:ascii="宋体" w:hAnsi="宋体" w:eastAsia="宋体" w:cs="宋体"/>
          <w:color w:val="auto"/>
          <w:kern w:val="0"/>
          <w:sz w:val="21"/>
          <w:szCs w:val="21"/>
          <w:highlight w:val="none"/>
        </w:rPr>
        <w:t>、Proje</w:t>
      </w:r>
      <w:r>
        <w:rPr>
          <w:rFonts w:ascii="宋体" w:hAnsi="宋体" w:eastAsia="宋体" w:cs="宋体"/>
          <w:color w:val="auto"/>
          <w:kern w:val="0"/>
          <w:sz w:val="21"/>
          <w:szCs w:val="21"/>
          <w:highlight w:val="none"/>
        </w:rPr>
        <w:t>c</w:t>
      </w:r>
      <w:r>
        <w:rPr>
          <w:rFonts w:hint="eastAsia" w:ascii="宋体" w:hAnsi="宋体" w:eastAsia="宋体" w:cs="宋体"/>
          <w:color w:val="auto"/>
          <w:kern w:val="0"/>
          <w:sz w:val="21"/>
          <w:szCs w:val="21"/>
          <w:highlight w:val="none"/>
        </w:rPr>
        <w:t>t系列组件）</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并保证</w:t>
      </w:r>
      <w:r>
        <w:rPr>
          <w:rFonts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rPr>
        <w:t>年内的升级版本使用。</w:t>
      </w:r>
    </w:p>
    <w:p>
      <w:pPr>
        <w:keepNext w:val="0"/>
        <w:keepLines w:val="0"/>
        <w:pageBreakBefore w:val="0"/>
        <w:widowControl/>
        <w:kinsoku/>
        <w:wordWrap/>
        <w:overflowPunct/>
        <w:topLinePunct w:val="0"/>
        <w:bidi w:val="0"/>
        <w:spacing w:line="288" w:lineRule="auto"/>
        <w:ind w:right="0"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color w:val="auto"/>
          <w:kern w:val="0"/>
          <w:sz w:val="21"/>
          <w:szCs w:val="21"/>
          <w:highlight w:val="none"/>
          <w:lang w:val="en-US" w:eastAsia="zh-CN"/>
        </w:rPr>
        <w:t xml:space="preserve">2.2 </w:t>
      </w:r>
      <w:r>
        <w:rPr>
          <w:rFonts w:hint="eastAsia" w:ascii="宋体" w:hAnsi="宋体" w:eastAsia="宋体" w:cs="宋体"/>
          <w:b/>
          <w:bCs/>
          <w:color w:val="auto"/>
          <w:kern w:val="0"/>
          <w:sz w:val="21"/>
          <w:szCs w:val="21"/>
          <w:highlight w:val="none"/>
        </w:rPr>
        <w:t>授权方式：</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专业增强版</w:t>
      </w:r>
      <w:r>
        <w:rPr>
          <w:rFonts w:hint="eastAsia" w:ascii="宋体" w:hAnsi="宋体" w:eastAsia="宋体" w:cs="宋体"/>
          <w:color w:val="auto"/>
          <w:kern w:val="0"/>
          <w:sz w:val="21"/>
          <w:szCs w:val="21"/>
          <w:highlight w:val="none"/>
        </w:rPr>
        <w:t>校园正版协议（Campus Agreement）（非OEM版）。</w:t>
      </w:r>
    </w:p>
    <w:p>
      <w:pPr>
        <w:keepNext w:val="0"/>
        <w:keepLines w:val="0"/>
        <w:pageBreakBefore w:val="0"/>
        <w:widowControl/>
        <w:kinsoku/>
        <w:wordWrap/>
        <w:overflowPunct/>
        <w:topLinePunct w:val="0"/>
        <w:bidi w:val="0"/>
        <w:spacing w:line="288" w:lineRule="auto"/>
        <w:ind w:right="0" w:firstLine="422" w:firstLineChars="200"/>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val="en-US" w:eastAsia="zh-CN"/>
        </w:rPr>
        <w:t xml:space="preserve">2.3 </w:t>
      </w:r>
      <w:r>
        <w:rPr>
          <w:rFonts w:hint="eastAsia" w:ascii="宋体" w:hAnsi="宋体" w:eastAsia="宋体" w:cs="宋体"/>
          <w:b/>
          <w:color w:val="auto"/>
          <w:kern w:val="0"/>
          <w:sz w:val="21"/>
          <w:szCs w:val="21"/>
          <w:highlight w:val="none"/>
        </w:rPr>
        <w:t>功能要求：</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产品分别能支持Windows平台和mac平台。</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必须包含以下组件：</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1）文字处理软件</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2）电子表格软件</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rPr>
        <w:t>PPT演示软件</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4）电子邮件访问软件</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5）电子笔记本软件</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6）绘图软件</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7）项目管理软件</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提供以结果为导向的用户界面，让操作更为流畅、简洁</w:t>
      </w:r>
      <w:r>
        <w:rPr>
          <w:rFonts w:hint="eastAsia" w:ascii="宋体" w:hAnsi="宋体" w:eastAsia="宋体" w:cs="宋体"/>
          <w:color w:val="auto"/>
          <w:kern w:val="0"/>
          <w:sz w:val="21"/>
          <w:szCs w:val="21"/>
          <w:highlight w:val="none"/>
          <w:lang w:eastAsia="zh-CN"/>
        </w:rPr>
        <w:t>：</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1）“上下文选项卡”可智能感知用户操作，并将所需命令全盘奉上。</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2）智能标记等可以出现在所有应用程序中，快速帮助用户完成所需的工作。</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3）必须提供智能文档（SmartDoc）的操作，使文档的制作更加智能化。</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4）必须提供智能图形（SmartArt）的制作，使信息以更加直观、生动的方式展现出来。</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5）应用程序组件之间可以相互沟通，最大限度地实现数据再利用。</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必须应包含12类不同应用领域的300多个函数。</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必须提供强大的数据分析和处理能力，包括筛选数据、分类汇总、规划求解、最优化方案统计。</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必须提供专业化的数据分析工具库，如回归分析。</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必须提供数据透视分析功能和切片器功能。</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8</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必须提供数据分析的迷你图设计。</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提供增强的条件格式功能让数据展现更为精彩。</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10</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提供电子邮件组件，作为一个强大的个人信息管理系统，方便地管理电子邮件、联系人信息、任务、个人日程安排、小组工作计划、日志等。</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提供面向工作成果的用户界面，可使用户从收集预定义样式、表格格式、列表格式、图形效果等内容的库中进行挑选。</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12</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能够将网上的模板嵌入各种应用程序中，使用户可以在新建文档时，快速创建并使用。</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13</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采用基于Open XML的文件格式，提高文件的安全性。</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14</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提供文档检查器，可自动删除文档中的个人标识性信息。</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15</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提供文字处理软件文档的分段保护功能，使得不同用户对文档的不同部分拥有不同的编辑权限。</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16</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提供严格的文档密保机制，提高机密文档和信息的安全性。</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17</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提供共同创作功能，允许团队中的多人在同一时刻，利用多个办公软件应用程序，对同一服务器文档的不同章节进行编辑，并可同步更新。</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18</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能够与前端内容创建应用集成，包括（团队协作、门户技术、内容管理、业务流程和表格、企业搜索、商业智能和与第三方应用的连接性支持）。</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19</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提供丰富的扩展和开发能力：</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IT人员和高级用户可以通过VBA技术、XML技术、VS.net开发定制，使其更符合企业办公的特殊需求。</w:t>
      </w:r>
    </w:p>
    <w:p>
      <w:pPr>
        <w:keepNext w:val="0"/>
        <w:keepLines w:val="0"/>
        <w:pageBreakBefore w:val="0"/>
        <w:widowControl/>
        <w:kinsoku/>
        <w:wordWrap/>
        <w:overflowPunct/>
        <w:topLinePunct w:val="0"/>
        <w:bidi w:val="0"/>
        <w:spacing w:line="288" w:lineRule="auto"/>
        <w:ind w:right="0" w:firstLine="420" w:firstLineChars="20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20</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用户可</w:t>
      </w:r>
      <w:r>
        <w:rPr>
          <w:rFonts w:hint="eastAsia" w:ascii="宋体" w:hAnsi="宋体" w:eastAsia="宋体" w:cs="宋体"/>
          <w:color w:val="auto"/>
          <w:kern w:val="0"/>
          <w:sz w:val="21"/>
          <w:szCs w:val="21"/>
          <w:highlight w:val="none"/>
        </w:rPr>
        <w:t>跨手机、电脑、浏览器</w:t>
      </w:r>
      <w:r>
        <w:rPr>
          <w:rFonts w:hint="eastAsia" w:ascii="宋体" w:hAnsi="宋体" w:eastAsia="宋体" w:cs="宋体"/>
          <w:color w:val="auto"/>
          <w:kern w:val="0"/>
          <w:sz w:val="21"/>
          <w:szCs w:val="21"/>
          <w:highlight w:val="none"/>
          <w:lang w:val="en-US" w:eastAsia="zh-CN"/>
        </w:rPr>
        <w:t>使用</w:t>
      </w:r>
      <w:r>
        <w:rPr>
          <w:rFonts w:hint="eastAsia" w:ascii="宋体" w:hAnsi="宋体" w:eastAsia="宋体" w:cs="宋体"/>
          <w:color w:val="auto"/>
          <w:kern w:val="0"/>
          <w:sz w:val="21"/>
          <w:szCs w:val="21"/>
          <w:highlight w:val="none"/>
          <w:lang w:eastAsia="zh-CN"/>
        </w:rPr>
        <w:t>。</w:t>
      </w:r>
    </w:p>
    <w:p>
      <w:pPr>
        <w:keepNext w:val="0"/>
        <w:keepLines w:val="0"/>
        <w:pageBreakBefore w:val="0"/>
        <w:widowControl/>
        <w:kinsoku/>
        <w:wordWrap/>
        <w:overflowPunct/>
        <w:topLinePunct w:val="0"/>
        <w:bidi w:val="0"/>
        <w:spacing w:line="288" w:lineRule="auto"/>
        <w:ind w:left="418" w:leftChars="174" w:right="0" w:firstLine="0" w:firstLine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1）在云、数据中心和混合环境中提供最佳办公体验。</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2）包括统一沟通、企业协作、商业智能、企业项目管理在内的多种解决方案供选择。</w:t>
      </w:r>
    </w:p>
    <w:p>
      <w:pPr>
        <w:keepNext w:val="0"/>
        <w:keepLines w:val="0"/>
        <w:pageBreakBefore w:val="0"/>
        <w:widowControl/>
        <w:kinsoku/>
        <w:wordWrap/>
        <w:overflowPunct/>
        <w:topLinePunct w:val="0"/>
        <w:bidi w:val="0"/>
        <w:spacing w:line="288" w:lineRule="auto"/>
        <w:ind w:left="418" w:leftChars="174" w:right="0" w:firstLine="0" w:firstLineChars="0"/>
        <w:jc w:val="left"/>
        <w:textAlignment w:val="auto"/>
        <w:rPr>
          <w:rFonts w:hint="eastAsia" w:ascii="宋体" w:hAnsi="宋体" w:eastAsia="宋体" w:cs="宋体"/>
          <w:color w:val="auto"/>
          <w:kern w:val="0"/>
          <w:sz w:val="21"/>
          <w:szCs w:val="21"/>
          <w:highlight w:val="none"/>
        </w:rPr>
      </w:pPr>
    </w:p>
    <w:p>
      <w:pPr>
        <w:autoSpaceDE w:val="0"/>
        <w:autoSpaceDN w:val="0"/>
        <w:adjustRightInd w:val="0"/>
        <w:spacing w:line="360" w:lineRule="auto"/>
        <w:ind w:right="-76" w:firstLine="422" w:firstLineChars="200"/>
        <w:jc w:val="left"/>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val="en-US" w:eastAsia="zh-CN"/>
        </w:rPr>
        <w:t>3.</w:t>
      </w:r>
      <w:r>
        <w:rPr>
          <w:rFonts w:hint="eastAsia" w:ascii="宋体" w:hAnsi="宋体" w:eastAsia="宋体" w:cs="宋体"/>
          <w:b/>
          <w:bCs/>
          <w:color w:val="auto"/>
          <w:kern w:val="0"/>
          <w:sz w:val="21"/>
          <w:szCs w:val="21"/>
          <w:highlight w:val="none"/>
        </w:rPr>
        <w:t>软件正版化管理平台</w:t>
      </w:r>
      <w:r>
        <w:rPr>
          <w:rFonts w:hint="eastAsia" w:ascii="宋体" w:hAnsi="宋体" w:eastAsia="宋体" w:cs="宋体"/>
          <w:b/>
          <w:bCs/>
          <w:color w:val="auto"/>
          <w:kern w:val="0"/>
          <w:sz w:val="21"/>
          <w:szCs w:val="21"/>
          <w:highlight w:val="none"/>
          <w:lang w:eastAsia="zh-CN"/>
        </w:rPr>
        <w:t>：</w:t>
      </w:r>
    </w:p>
    <w:p>
      <w:pPr>
        <w:keepNext w:val="0"/>
        <w:keepLines w:val="0"/>
        <w:pageBreakBefore w:val="0"/>
        <w:kinsoku/>
        <w:wordWrap/>
        <w:overflowPunct/>
        <w:topLinePunct w:val="0"/>
        <w:autoSpaceDE w:val="0"/>
        <w:autoSpaceDN w:val="0"/>
        <w:bidi w:val="0"/>
        <w:adjustRightInd w:val="0"/>
        <w:snapToGrid/>
        <w:spacing w:line="288" w:lineRule="auto"/>
        <w:ind w:left="0" w:leftChars="0" w:right="0" w:firstLine="422" w:firstLineChars="200"/>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val="en-US" w:eastAsia="zh-CN"/>
        </w:rPr>
        <w:t xml:space="preserve">3.1 </w:t>
      </w:r>
      <w:r>
        <w:rPr>
          <w:rFonts w:hint="eastAsia" w:ascii="宋体" w:hAnsi="宋体" w:eastAsia="宋体" w:cs="宋体"/>
          <w:b/>
          <w:color w:val="auto"/>
          <w:kern w:val="0"/>
          <w:sz w:val="21"/>
          <w:szCs w:val="21"/>
          <w:highlight w:val="none"/>
        </w:rPr>
        <w:t>服务内容：</w:t>
      </w:r>
    </w:p>
    <w:p>
      <w:pPr>
        <w:keepNext w:val="0"/>
        <w:keepLines w:val="0"/>
        <w:pageBreakBefore w:val="0"/>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系统包括客户端、补丁升级服务端、应用激活服务端和管理后台共四大主要板块，为用户提供系统和应用软件激活等功能，用户可以使用统一账号登录客户端选择激活方式和应用进行申请，然后在管理员分配的激活次数下对自己的系统或者应用软件进行激活，客户端还为用户提供免费的系统更新推送和病毒库更新推送。</w:t>
      </w:r>
    </w:p>
    <w:p>
      <w:pPr>
        <w:keepNext w:val="0"/>
        <w:keepLines w:val="0"/>
        <w:pageBreakBefore w:val="0"/>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提供本地客户服务支持，24小时响应，提供定期巡检、平台升级、数据导入、更新服务、技术支持等服务。</w:t>
      </w:r>
    </w:p>
    <w:p>
      <w:pPr>
        <w:keepNext w:val="0"/>
        <w:keepLines w:val="0"/>
        <w:pageBreakBefore w:val="0"/>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培训3名以上网络管理人员，对系统进行操作培训。</w:t>
      </w:r>
    </w:p>
    <w:p>
      <w:pPr>
        <w:keepNext w:val="0"/>
        <w:keepLines w:val="0"/>
        <w:pageBreakBefore w:val="0"/>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提供在线技术支持服务及服务电话、服务邮箱和400电话热线和网络咨询服务(5×8小时/周)。</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软件在升级范围时间内出现新版本应免费升级。</w:t>
      </w:r>
    </w:p>
    <w:p>
      <w:pPr>
        <w:keepNext w:val="0"/>
        <w:keepLines w:val="0"/>
        <w:pageBreakBefore w:val="0"/>
        <w:kinsoku/>
        <w:wordWrap/>
        <w:overflowPunct/>
        <w:topLinePunct w:val="0"/>
        <w:autoSpaceDE w:val="0"/>
        <w:autoSpaceDN w:val="0"/>
        <w:bidi w:val="0"/>
        <w:adjustRightInd w:val="0"/>
        <w:snapToGrid/>
        <w:spacing w:line="288" w:lineRule="auto"/>
        <w:ind w:left="0" w:leftChars="0" w:right="0" w:firstLine="422" w:firstLineChars="200"/>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二、功能要求：</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成交后，供应商</w:t>
      </w:r>
      <w:r>
        <w:rPr>
          <w:rFonts w:hint="eastAsia" w:ascii="宋体" w:hAnsi="宋体" w:eastAsia="宋体" w:cs="宋体"/>
          <w:color w:val="auto"/>
          <w:sz w:val="21"/>
          <w:szCs w:val="21"/>
          <w:highlight w:val="none"/>
        </w:rPr>
        <w:t>须提供平台厂商针对本项目的授权书。</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须提供专业软件评测机构出具的软件产品登记测试报告。</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平台管理后台提供数据可视化中台显示功能，能快速显示用户情况，软件下载，激活分配，软件激活，部门激活排行等相关数据。</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须提供正版软件检查功能，自行采集操作系统、办公软件等软件是否安装正版软件等相关信息</w:t>
      </w:r>
      <w:r>
        <w:rPr>
          <w:rFonts w:hint="eastAsia" w:ascii="宋体" w:hAnsi="宋体" w:eastAsia="宋体" w:cs="宋体"/>
          <w:color w:val="auto"/>
          <w:sz w:val="21"/>
          <w:szCs w:val="21"/>
          <w:highlight w:val="none"/>
          <w:lang w:eastAsia="zh-CN"/>
        </w:rPr>
        <w:t>。</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具有</w:t>
      </w:r>
      <w:r>
        <w:rPr>
          <w:rFonts w:hint="eastAsia" w:ascii="宋体" w:hAnsi="宋体" w:eastAsia="宋体" w:cs="宋体"/>
          <w:color w:val="auto"/>
          <w:sz w:val="21"/>
          <w:szCs w:val="21"/>
          <w:highlight w:val="none"/>
        </w:rPr>
        <w:t>国产操作系统统信UOS软件，福昕PDF编辑器，金山WPS教育版下载试用功能模块，根据学校需求定制化</w:t>
      </w:r>
      <w:r>
        <w:rPr>
          <w:rFonts w:hint="eastAsia" w:ascii="宋体" w:hAnsi="宋体" w:eastAsia="宋体" w:cs="宋体"/>
          <w:color w:val="auto"/>
          <w:sz w:val="21"/>
          <w:szCs w:val="21"/>
          <w:highlight w:val="none"/>
          <w:lang w:eastAsia="zh-CN"/>
        </w:rPr>
        <w:t>。</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满足简单易用需求，平台无需登录，可以通过学校的统一门户直接一键启动激活客户端</w:t>
      </w:r>
      <w:r>
        <w:rPr>
          <w:rFonts w:hint="eastAsia" w:ascii="宋体" w:hAnsi="宋体" w:eastAsia="宋体" w:cs="宋体"/>
          <w:color w:val="auto"/>
          <w:sz w:val="21"/>
          <w:szCs w:val="21"/>
          <w:highlight w:val="none"/>
          <w:lang w:eastAsia="zh-CN"/>
        </w:rPr>
        <w:t>。</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平台可以对包括（但不限于）Microsoft Windows、Microsoft Office、Adobe、WPS，福昕PDF，统信UOS软件等软件激活进行控制管理</w:t>
      </w:r>
      <w:r>
        <w:rPr>
          <w:rFonts w:hint="eastAsia" w:ascii="宋体" w:hAnsi="宋体" w:eastAsia="宋体" w:cs="宋体"/>
          <w:color w:val="auto"/>
          <w:sz w:val="21"/>
          <w:szCs w:val="21"/>
          <w:highlight w:val="none"/>
          <w:lang w:eastAsia="zh-CN"/>
        </w:rPr>
        <w:t>。</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平台能对软件进行多版本控制管理，管理员可以在后台自由对对软件版本进行管理控制</w:t>
      </w:r>
      <w:r>
        <w:rPr>
          <w:rFonts w:hint="eastAsia" w:ascii="宋体" w:hAnsi="宋体" w:eastAsia="宋体" w:cs="宋体"/>
          <w:color w:val="auto"/>
          <w:sz w:val="21"/>
          <w:szCs w:val="21"/>
          <w:highlight w:val="none"/>
          <w:lang w:eastAsia="zh-CN"/>
        </w:rPr>
        <w:t>。</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软件管理与服务平台应当支持部署在学校，且支持私有云平台部署。</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软件管理与服务平台应是基于B/S技术架构，为了降低维护成本和系统代码层的安全，编程语言应当使用C++、QT、PHP、NodeJs等主流编程语言。</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软件管理与服务平台需要采用统一的标准接口开发，需要能与本校的统一身份认证系统进行对接，对接方式包括（但不限于）单点登录，支持中间表方式对用户信息进行对接。</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软件管理与服务平台需要自带独立的用户管理系统，以便在软件管理与服务平台内可以实现独立设置用户在软件管理与服务平台中的使用权限。能支持在软件资源管理与服务平台内对用户信息进行编辑。</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软件管理与服务平台需要支持多级部门管理，且每级部门可以单独设置管理员来管理本部门的下级部门和用户的权限和激活次数的分配。</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用户激活次数的分配，软件管理与服务平台需要支持不同身份类型用户在注册的时候进行激活次数的自动分配；管理员可以通过后台对用户的激活次数手动进行分配；用户可以通过激活客户端方便的进行新的激活次数的申请，用户的激活次数申请，在后台管理员审核通过后正式下发，管理员的审核结果应当可以通过邮件（或电话短信）的方式通知到用户。</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授权模式，用户的激活次数授权模式也应当符合多级部门管理的模式，即，本级部门的激活数量上限，是分配给下级部门及用户的激活次数的上限。</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激活方式，在用户使用统一身份认证系统账号密码登录以后，直接通过点击即可完成整个激活操作，无需用户记忆任何其他激活码和代码。且一旦发生激活问题，激活客户端应当给出简单快捷的解决方案。</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软件管理与服务平台应当支持实验室、机房等大批量的计算机激活，激活过程中，机房的客户机需要能在无人干预的情况下自动完成激活操作。</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整个激活过程，应当保证不泄露（包括秘钥在内）任何的涉密信息。</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激活客户端应当保证无法被反编译，以避免因为激活客户端被反编译而导致的关键数据或参数的泄露。</w:t>
      </w:r>
    </w:p>
    <w:p>
      <w:pPr>
        <w:keepNext w:val="0"/>
        <w:keepLines w:val="0"/>
        <w:pageBreakBefore w:val="0"/>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激活客户端应当是多功能的集成体，用户一次安装可拥有多种功能，激活客户端至少应当包括的功能有：</w:t>
      </w:r>
    </w:p>
    <w:p>
      <w:pPr>
        <w:keepNext w:val="0"/>
        <w:keepLines w:val="0"/>
        <w:pageBreakBefore w:val="0"/>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1）正版软件的激活功能。</w:t>
      </w:r>
    </w:p>
    <w:p>
      <w:pPr>
        <w:keepNext w:val="0"/>
        <w:keepLines w:val="0"/>
        <w:pageBreakBefore w:val="0"/>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2）其他软件的下载、卸载、升级功能。</w:t>
      </w:r>
    </w:p>
    <w:p>
      <w:pPr>
        <w:keepNext w:val="0"/>
        <w:keepLines w:val="0"/>
        <w:pageBreakBefore w:val="0"/>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3）系统自动更新功能。</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4）驱动备份功能。</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激活客户端应当提供持续的升级服务，升级服务应当是在激活客户端检测到最新版本的时候自动完成。</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软件管理与服务平台提供商一年应当提供不少于4次的更新服务，服务内容应当包括：软件、文档、视频资料更新；软件管理与服务平台定制开发；身份认证地接；软件管理与服务平台系统优化；</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系统监控，软件管理与服务平台应当包括一套软件管理与服务平台服务器监控系统，监控范围覆盖软件管理与服务平台服务器资源，以便实时了解服务器的监控状况。监控内容包括（但不限于）CPU使用率、内存使用率、磁盘使用空间检测、KMS服务器检测、身份认证对接检测。监控系统应当提供实时报警，当监控数据达到一个临界值或服务异常的时候，主动向系统管理员以及系统的维护人员和软件管理与服务平台的项目负责人和运维服务人员等关键系统相关人员发送报警通知，以便在第一时间得到处理。</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补丁升级，软件管理与服务平台需要包含操作系统和办公软件的补丁升级服务和操作系统的病毒库更新服务。为了提高补丁服务的工作效率，软件管理与服务平台提供商，应当支持为本校在校内部署一套补丁服务器。</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文档内容，软件管理与服务平台应当提供一套包括操作系统和办公软件在使用过程中的常见问题解决方案、激活常见问题处理方案的帮助文档，并且每年的更新次数不少于2次。</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学习资料，软件管理与服务平台应当提供平台操作系统的和办公软件的使用技巧和方法的文档和视频资料。</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安装教程，软件管理与服务平台应当提供一套操作系统和办公软件的安装视频和文档的详细教程。</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自主软件管理，本校管理员要能通过软件管理与服务平台的管理后台，自助管理本校的其他软件资源，例如，MATLAB、AutoCAD等软件资源。</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软件管理与服务平台应当提供不少于50个的免费试用的软件资源。</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软件管理与服务平台，应当支持手机应用的管理，本校管理员可以通过软件管理与服务平台管理后台，自主管理本校内部使用的手机应用。并且，软件管理与服务平台服务提供商，应当提供不少于200个的其他免费手机应用，例如：Word，Excel，PDF阅读器等。这些手机应用应当支持扫描二维码下载安装。</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软件管理与服务平台应当对用户的下载、激活、注册、激活次数分配等数据进行实时的记录，并且按照时间、软件及软件类型、用户身份类型及部门、激活状态等元素进行多维度的使用统计，并支持将统计数据进行Excel导出</w:t>
      </w:r>
      <w:r>
        <w:rPr>
          <w:rFonts w:hint="eastAsia" w:ascii="宋体" w:hAnsi="宋体" w:eastAsia="宋体" w:cs="宋体"/>
          <w:color w:val="auto"/>
          <w:sz w:val="21"/>
          <w:szCs w:val="21"/>
          <w:highlight w:val="none"/>
          <w:lang w:eastAsia="zh-CN"/>
        </w:rPr>
        <w:t>。</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软件管理与服务平台的系统网站（包括管理后台），应当兼容不同的浏览器，并且可以根据本校的需求进行一定的定制，以便与本校的一贯风格保持一致。</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软件管理与服务平台应当对包括激活客户端在内的功能进行每年不少于一次的平台升级服务。</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软件管理与服务平台提供的服务，应当符合第三方软件提供公司的使用管理规范，以避免本校因为在系统和软件的使用过程中，因为不符合第三方软件提供商的软件使用规定而产生的软件使用规范问题。</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数据的存储和传输，软件管理与服务平台的关键数据必须进行加密存储和传输，以避免数据在存储和传输的过程中可能产生的安全隐患。</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应当提供完备的软件管理与服务平台数据（包括软件和镜像、数据资料、日志）等在内的数据备份策略和故障恢复策略。在可能的情况下，供应商需要进行服务器负载均衡和主从服务器的部署。</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软件管理与服务平台需要支持不少于100人的并发访问和下载。</w:t>
      </w:r>
    </w:p>
    <w:p>
      <w:pPr>
        <w:keepNext w:val="0"/>
        <w:keepLines w:val="0"/>
        <w:pageBreakBefore w:val="0"/>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本校管理员可以通过软件管理与服务平台的管理后台对系统的以下数据进行自主管理和维护：</w:t>
      </w:r>
    </w:p>
    <w:p>
      <w:pPr>
        <w:keepNext w:val="0"/>
        <w:keepLines w:val="0"/>
        <w:pageBreakBefore w:val="0"/>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1）软件管理与服务平台网站的banner、通告、技术支持联系信息。</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2）新增、编辑、删除常见问题、帮助文档、学习资源（包括文档资源和视频资源）、通知公告等内容。</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日志管理，日志管理应当包括用户的登录日志（包括登录成功和失败以及登录失败的原因），管理员的登录日志（包括登录成功和失败以及登录失败的原因）、管理员操作日志等，登录日志应当包括登录的账号、时间、ip、登录结果、登录失败原因；操作日志应当包括操作的账号、时间、ip、操作的功能模块、操作的内容。并提供相应的查询界面，可以按照时段、账号、IP等条件进行查询备份和归档，以便审计使用。</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系统巡检，软件管理与服务平台服务提供商应当提供对系统的定期巡检，巡检内容包括（但不限于）软件管理与服务平台服务器运行情况监测、KMS服务器检查、激活测试、下载测试、系统及应用服务系统的补丁更新、数据备份检查。巡检频率不得少于1个月每次。每次巡检应当出具相应的巡检报告，并将巡检包括发送给负责系统对接和管理的老师。巡检发现问题应当在24小时内完成处理。</w:t>
      </w:r>
    </w:p>
    <w:p>
      <w:pPr>
        <w:keepNext w:val="0"/>
        <w:keepLines w:val="0"/>
        <w:pageBreakBefore w:val="0"/>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平台系统支持及服务响应标准</w:t>
      </w:r>
    </w:p>
    <w:p>
      <w:pPr>
        <w:keepNext w:val="0"/>
        <w:keepLines w:val="0"/>
        <w:pageBreakBefore w:val="0"/>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针对校内用户在使用软件管理与服务平台提供的各项功能中遇到的各种问题提供全面的技术支持服务，要求达到：</w:t>
      </w:r>
    </w:p>
    <w:p>
      <w:pPr>
        <w:keepNext w:val="0"/>
        <w:keepLines w:val="0"/>
        <w:pageBreakBefore w:val="0"/>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1）向校内用户提供软件管理与服务平台咨询使用提供5x8的技术支持服务；</w:t>
      </w:r>
    </w:p>
    <w:p>
      <w:pPr>
        <w:keepNext w:val="0"/>
        <w:keepLines w:val="0"/>
        <w:pageBreakBefore w:val="0"/>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2）提供400技术专线服务，以电话、即时通讯、电子邮件的方式为校内用户提供技术支持服务；</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3）服务需要做到即时响应，问题解决时间不得超过24小时；</w:t>
      </w:r>
    </w:p>
    <w:p>
      <w:pPr>
        <w:keepNext w:val="0"/>
        <w:keepLines w:val="0"/>
        <w:pageBreakBefore w:val="0"/>
        <w:kinsoku/>
        <w:wordWrap/>
        <w:overflowPunct/>
        <w:topLinePunct w:val="0"/>
        <w:bidi w:val="0"/>
        <w:snapToGrid/>
        <w:spacing w:line="288" w:lineRule="auto"/>
        <w:ind w:left="418" w:leftChars="174"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培训要求</w:t>
      </w:r>
    </w:p>
    <w:p>
      <w:pPr>
        <w:keepNext w:val="0"/>
        <w:keepLines w:val="0"/>
        <w:pageBreakBefore w:val="0"/>
        <w:widowControl w:val="0"/>
        <w:kinsoku/>
        <w:wordWrap/>
        <w:overflowPunct/>
        <w:topLinePunct w:val="0"/>
        <w:autoSpaceDE/>
        <w:autoSpaceDN/>
        <w:bidi w:val="0"/>
        <w:adjustRightInd/>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en-US" w:eastAsia="zh-CN"/>
        </w:rPr>
        <w:t>须</w:t>
      </w:r>
      <w:r>
        <w:rPr>
          <w:rFonts w:hint="eastAsia" w:ascii="宋体" w:hAnsi="宋体" w:eastAsia="宋体" w:cs="宋体"/>
          <w:color w:val="auto"/>
          <w:sz w:val="21"/>
          <w:szCs w:val="21"/>
          <w:highlight w:val="none"/>
        </w:rPr>
        <w:t>提供每年不少于2次的培训服务，培训内容应当包括最新操作系统，办公软件、软件管理与服务平台的使用、软件管理与服务平台管理员、软件管理与服务平台系统维护工作人员的培训，并制定培训计划和方案文档以及培训的其他相关文档。</w:t>
      </w:r>
    </w:p>
    <w:tbl>
      <w:tblPr>
        <w:tblStyle w:val="10"/>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03"/>
        <w:gridCol w:w="2352"/>
        <w:gridCol w:w="2142"/>
        <w:gridCol w:w="1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 w:hRule="atLeast"/>
          <w:jc w:val="center"/>
        </w:trPr>
        <w:tc>
          <w:tcPr>
            <w:tcW w:w="330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课程名称</w:t>
            </w:r>
          </w:p>
        </w:tc>
        <w:tc>
          <w:tcPr>
            <w:tcW w:w="235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提供的资料</w:t>
            </w:r>
          </w:p>
        </w:tc>
        <w:tc>
          <w:tcPr>
            <w:tcW w:w="21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培训时长</w:t>
            </w:r>
          </w:p>
        </w:tc>
        <w:tc>
          <w:tcPr>
            <w:tcW w:w="18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培训地点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 w:hRule="atLeast"/>
          <w:jc w:val="center"/>
        </w:trPr>
        <w:tc>
          <w:tcPr>
            <w:tcW w:w="330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软件管理与服务平台管理培训</w:t>
            </w:r>
          </w:p>
        </w:tc>
        <w:tc>
          <w:tcPr>
            <w:tcW w:w="235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电子版PPT</w:t>
            </w:r>
          </w:p>
        </w:tc>
        <w:tc>
          <w:tcPr>
            <w:tcW w:w="21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≥2小时/次</w:t>
            </w:r>
          </w:p>
        </w:tc>
        <w:tc>
          <w:tcPr>
            <w:tcW w:w="18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用户指定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 w:hRule="atLeast"/>
          <w:jc w:val="center"/>
        </w:trPr>
        <w:tc>
          <w:tcPr>
            <w:tcW w:w="330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软件管理与服务平台用户使用培训</w:t>
            </w:r>
          </w:p>
        </w:tc>
        <w:tc>
          <w:tcPr>
            <w:tcW w:w="235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电子版PPT</w:t>
            </w:r>
          </w:p>
        </w:tc>
        <w:tc>
          <w:tcPr>
            <w:tcW w:w="21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≥1小时/次</w:t>
            </w:r>
          </w:p>
        </w:tc>
        <w:tc>
          <w:tcPr>
            <w:tcW w:w="18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用户指定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3" w:hRule="atLeast"/>
          <w:jc w:val="center"/>
        </w:trPr>
        <w:tc>
          <w:tcPr>
            <w:tcW w:w="330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软件管理与服务平台系统维护人培训</w:t>
            </w:r>
          </w:p>
        </w:tc>
        <w:tc>
          <w:tcPr>
            <w:tcW w:w="235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电子版PPT</w:t>
            </w:r>
          </w:p>
        </w:tc>
        <w:tc>
          <w:tcPr>
            <w:tcW w:w="21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≥2小时/次</w:t>
            </w:r>
          </w:p>
        </w:tc>
        <w:tc>
          <w:tcPr>
            <w:tcW w:w="18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用户指定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 w:hRule="atLeast"/>
          <w:jc w:val="center"/>
        </w:trPr>
        <w:tc>
          <w:tcPr>
            <w:tcW w:w="330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Windows使用培训</w:t>
            </w:r>
          </w:p>
        </w:tc>
        <w:tc>
          <w:tcPr>
            <w:tcW w:w="235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电子版PPT</w:t>
            </w:r>
          </w:p>
        </w:tc>
        <w:tc>
          <w:tcPr>
            <w:tcW w:w="21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≥2小时/次</w:t>
            </w:r>
          </w:p>
        </w:tc>
        <w:tc>
          <w:tcPr>
            <w:tcW w:w="18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用户指定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 w:hRule="atLeast"/>
          <w:jc w:val="center"/>
        </w:trPr>
        <w:tc>
          <w:tcPr>
            <w:tcW w:w="330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Office使用培训</w:t>
            </w:r>
          </w:p>
        </w:tc>
        <w:tc>
          <w:tcPr>
            <w:tcW w:w="235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电子版PPT</w:t>
            </w:r>
          </w:p>
        </w:tc>
        <w:tc>
          <w:tcPr>
            <w:tcW w:w="214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≥2小时/次</w:t>
            </w:r>
          </w:p>
        </w:tc>
        <w:tc>
          <w:tcPr>
            <w:tcW w:w="18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用户指定</w:t>
            </w:r>
          </w:p>
        </w:tc>
      </w:tr>
    </w:tbl>
    <w:p>
      <w:pPr>
        <w:keepNext w:val="0"/>
        <w:keepLines w:val="0"/>
        <w:pageBreakBefore w:val="0"/>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培训提供相关文档：</w:t>
      </w:r>
    </w:p>
    <w:p>
      <w:pPr>
        <w:keepNext w:val="0"/>
        <w:keepLines w:val="0"/>
        <w:pageBreakBefore w:val="0"/>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培训内容：</w:t>
      </w:r>
    </w:p>
    <w:p>
      <w:pPr>
        <w:keepNext w:val="0"/>
        <w:keepLines w:val="0"/>
        <w:pageBreakBefore w:val="0"/>
        <w:numPr>
          <w:ilvl w:val="0"/>
          <w:numId w:val="0"/>
        </w:numPr>
        <w:kinsoku/>
        <w:wordWrap/>
        <w:overflowPunct/>
        <w:topLinePunct w:val="0"/>
        <w:bidi w:val="0"/>
        <w:snapToGrid/>
        <w:spacing w:line="288" w:lineRule="auto"/>
        <w:ind w:right="0" w:righ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软件管理与服务平台使用手册</w:t>
      </w:r>
    </w:p>
    <w:p>
      <w:pPr>
        <w:keepNext w:val="0"/>
        <w:keepLines w:val="0"/>
        <w:pageBreakBefore w:val="0"/>
        <w:widowControl w:val="0"/>
        <w:numPr>
          <w:ilvl w:val="0"/>
          <w:numId w:val="0"/>
        </w:numPr>
        <w:kinsoku/>
        <w:wordWrap/>
        <w:overflowPunct/>
        <w:topLinePunct w:val="0"/>
        <w:bidi w:val="0"/>
        <w:snapToGrid/>
        <w:spacing w:line="288" w:lineRule="auto"/>
        <w:ind w:right="0" w:rightChars="0"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2）软件管理与服务平台管理后台使用手册</w:t>
      </w:r>
    </w:p>
    <w:p>
      <w:pPr>
        <w:keepNext w:val="0"/>
        <w:keepLines w:val="0"/>
        <w:pageBreakBefore w:val="0"/>
        <w:widowControl w:val="0"/>
        <w:numPr>
          <w:ilvl w:val="0"/>
          <w:numId w:val="0"/>
        </w:numPr>
        <w:kinsoku/>
        <w:wordWrap/>
        <w:overflowPunct/>
        <w:topLinePunct w:val="0"/>
        <w:bidi w:val="0"/>
        <w:snapToGrid/>
        <w:spacing w:line="288" w:lineRule="auto"/>
        <w:ind w:right="0" w:rightChars="0"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3）批量激活客户端使用手册</w:t>
      </w:r>
    </w:p>
    <w:p>
      <w:pPr>
        <w:keepNext w:val="0"/>
        <w:keepLines w:val="0"/>
        <w:pageBreakBefore w:val="0"/>
        <w:widowControl w:val="0"/>
        <w:numPr>
          <w:ilvl w:val="0"/>
          <w:numId w:val="0"/>
        </w:numPr>
        <w:kinsoku/>
        <w:wordWrap/>
        <w:overflowPunct/>
        <w:topLinePunct w:val="0"/>
        <w:bidi w:val="0"/>
        <w:snapToGrid/>
        <w:spacing w:line="288" w:lineRule="auto"/>
        <w:ind w:right="0" w:rightChars="0"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4）软件管理与服务平台使用注意事项及常见问题处理方案</w:t>
      </w:r>
    </w:p>
    <w:p>
      <w:pPr>
        <w:keepNext w:val="0"/>
        <w:keepLines w:val="0"/>
        <w:pageBreakBefore w:val="0"/>
        <w:widowControl w:val="0"/>
        <w:numPr>
          <w:ilvl w:val="0"/>
          <w:numId w:val="0"/>
        </w:numPr>
        <w:kinsoku/>
        <w:wordWrap/>
        <w:overflowPunct/>
        <w:topLinePunct w:val="0"/>
        <w:bidi w:val="0"/>
        <w:snapToGrid/>
        <w:spacing w:line="288" w:lineRule="auto"/>
        <w:ind w:right="0" w:rightChars="0"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5）软件管理与服务平台部署实施技术方案</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软件管理与服务平台部署实施手册</w:t>
      </w:r>
    </w:p>
    <w:p>
      <w:pPr>
        <w:keepNext w:val="0"/>
        <w:keepLines w:val="0"/>
        <w:pageBreakBefore w:val="0"/>
        <w:widowControl/>
        <w:kinsoku/>
        <w:wordWrap/>
        <w:overflowPunct/>
        <w:topLinePunct w:val="0"/>
        <w:bidi w:val="0"/>
        <w:snapToGrid/>
        <w:spacing w:line="288" w:lineRule="auto"/>
        <w:ind w:left="0" w:leftChars="0" w:right="0" w:firstLine="422" w:firstLineChars="200"/>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val="en-US" w:eastAsia="zh-CN"/>
        </w:rPr>
        <w:t xml:space="preserve">3.3 </w:t>
      </w:r>
      <w:r>
        <w:rPr>
          <w:rFonts w:hint="eastAsia" w:ascii="宋体" w:hAnsi="宋体" w:eastAsia="宋体" w:cs="宋体"/>
          <w:b/>
          <w:color w:val="auto"/>
          <w:kern w:val="0"/>
          <w:sz w:val="21"/>
          <w:szCs w:val="21"/>
          <w:highlight w:val="none"/>
        </w:rPr>
        <w:t>服务要求：</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质保期</w:t>
      </w:r>
      <w:r>
        <w:rPr>
          <w:rFonts w:hint="eastAsia" w:ascii="宋体" w:hAnsi="宋体" w:eastAsia="宋体" w:cs="宋体"/>
          <w:color w:val="auto"/>
          <w:kern w:val="0"/>
          <w:sz w:val="21"/>
          <w:szCs w:val="21"/>
          <w:highlight w:val="none"/>
        </w:rPr>
        <w:t>：1年</w:t>
      </w:r>
      <w:r>
        <w:rPr>
          <w:rFonts w:hint="eastAsia" w:ascii="宋体" w:hAnsi="宋体" w:eastAsia="宋体" w:cs="宋体"/>
          <w:color w:val="auto"/>
          <w:kern w:val="0"/>
          <w:sz w:val="21"/>
          <w:szCs w:val="21"/>
          <w:highlight w:val="none"/>
          <w:lang w:val="en-US" w:eastAsia="zh-CN"/>
        </w:rPr>
        <w:t>.</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lang w:val="en-US" w:eastAsia="zh-CN"/>
        </w:rPr>
        <w:t>（2）售后服务</w:t>
      </w:r>
      <w:r>
        <w:rPr>
          <w:rFonts w:hint="eastAsia" w:ascii="宋体" w:hAnsi="宋体" w:eastAsia="宋体" w:cs="宋体"/>
          <w:bCs/>
          <w:color w:val="auto"/>
          <w:sz w:val="21"/>
          <w:szCs w:val="21"/>
          <w:highlight w:val="none"/>
        </w:rPr>
        <w:t>包括定期巡检、平台升级、数据导入、更新服务、技术支持，培训技术管理人员正确使用管理平台。</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技术支持网站：对</w:t>
      </w:r>
      <w:r>
        <w:rPr>
          <w:rFonts w:hint="eastAsia" w:ascii="宋体" w:hAnsi="宋体" w:eastAsia="宋体" w:cs="宋体"/>
          <w:bCs/>
          <w:color w:val="auto"/>
          <w:sz w:val="21"/>
          <w:szCs w:val="21"/>
          <w:highlight w:val="none"/>
          <w:lang w:val="en-US" w:eastAsia="zh-CN"/>
        </w:rPr>
        <w:t>采购人</w:t>
      </w:r>
      <w:r>
        <w:rPr>
          <w:rFonts w:hint="eastAsia" w:ascii="宋体" w:hAnsi="宋体" w:eastAsia="宋体" w:cs="宋体"/>
          <w:bCs/>
          <w:color w:val="auto"/>
          <w:sz w:val="21"/>
          <w:szCs w:val="21"/>
          <w:highlight w:val="none"/>
        </w:rPr>
        <w:t>使用用户提供专业技术交流和技术支持网站。</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使用培训：使用技巧培训，管理平台使用培训；培训3名以上网络管理人员，对系统进行操作培训。</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技术支持：提供在线技术支持服务及服务电话和服务邮箱。</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提供</w:t>
      </w:r>
      <w:r>
        <w:rPr>
          <w:rFonts w:hint="eastAsia" w:ascii="宋体" w:hAnsi="宋体" w:eastAsia="宋体" w:cs="宋体"/>
          <w:bCs/>
          <w:color w:val="auto"/>
          <w:sz w:val="21"/>
          <w:szCs w:val="21"/>
          <w:highlight w:val="none"/>
        </w:rPr>
        <w:t>400电话热线和网络咨询服务(5*8小时/周)。</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软件在质保</w:t>
      </w:r>
      <w:r>
        <w:rPr>
          <w:rFonts w:hint="eastAsia" w:ascii="宋体" w:hAnsi="宋体" w:eastAsia="宋体" w:cs="宋体"/>
          <w:color w:val="auto"/>
          <w:kern w:val="0"/>
          <w:sz w:val="21"/>
          <w:szCs w:val="21"/>
          <w:highlight w:val="none"/>
          <w:lang w:val="en-US" w:eastAsia="zh-CN"/>
        </w:rPr>
        <w:t>期</w:t>
      </w:r>
      <w:r>
        <w:rPr>
          <w:rFonts w:hint="eastAsia" w:ascii="宋体" w:hAnsi="宋体" w:eastAsia="宋体" w:cs="宋体"/>
          <w:color w:val="auto"/>
          <w:kern w:val="0"/>
          <w:sz w:val="21"/>
          <w:szCs w:val="21"/>
          <w:highlight w:val="none"/>
        </w:rPr>
        <w:t>内出现新版本应免费升级。</w:t>
      </w:r>
    </w:p>
    <w:p>
      <w:pPr>
        <w:keepNext w:val="0"/>
        <w:keepLines w:val="0"/>
        <w:pageBreakBefore w:val="0"/>
        <w:widowControl/>
        <w:kinsoku/>
        <w:wordWrap/>
        <w:overflowPunct/>
        <w:topLinePunct w:val="0"/>
        <w:bidi w:val="0"/>
        <w:snapToGrid/>
        <w:spacing w:line="288" w:lineRule="auto"/>
        <w:ind w:left="0" w:leftChars="0" w:right="0" w:firstLine="422" w:firstLineChars="200"/>
        <w:jc w:val="left"/>
        <w:textAlignment w:val="auto"/>
        <w:rPr>
          <w:rFonts w:hint="eastAsia" w:ascii="宋体" w:hAnsi="宋体" w:eastAsia="宋体" w:cs="宋体"/>
          <w:b/>
          <w:color w:val="auto"/>
          <w:kern w:val="0"/>
          <w:sz w:val="21"/>
          <w:szCs w:val="21"/>
          <w:highlight w:val="none"/>
          <w:lang w:val="en-US" w:eastAsia="zh-CN"/>
        </w:rPr>
      </w:pPr>
    </w:p>
    <w:p>
      <w:pPr>
        <w:keepNext w:val="0"/>
        <w:keepLines w:val="0"/>
        <w:pageBreakBefore w:val="0"/>
        <w:widowControl/>
        <w:kinsoku/>
        <w:wordWrap/>
        <w:overflowPunct/>
        <w:topLinePunct w:val="0"/>
        <w:bidi w:val="0"/>
        <w:snapToGrid/>
        <w:spacing w:line="288" w:lineRule="auto"/>
        <w:ind w:left="0" w:leftChars="0" w:right="0" w:firstLine="422" w:firstLineChars="200"/>
        <w:jc w:val="left"/>
        <w:textAlignment w:val="auto"/>
        <w:rPr>
          <w:rFonts w:hint="eastAsia" w:ascii="宋体" w:hAnsi="宋体" w:eastAsia="宋体" w:cs="宋体"/>
          <w:b/>
          <w:color w:val="auto"/>
          <w:kern w:val="0"/>
          <w:sz w:val="21"/>
          <w:szCs w:val="21"/>
          <w:highlight w:val="none"/>
          <w:lang w:val="en-US" w:eastAsia="zh-CN"/>
        </w:rPr>
      </w:pPr>
      <w:r>
        <w:rPr>
          <w:rFonts w:hint="eastAsia" w:ascii="宋体" w:hAnsi="宋体" w:eastAsia="宋体" w:cs="宋体"/>
          <w:b/>
          <w:color w:val="auto"/>
          <w:kern w:val="0"/>
          <w:sz w:val="21"/>
          <w:szCs w:val="21"/>
          <w:highlight w:val="none"/>
          <w:lang w:val="en-US" w:eastAsia="zh-CN"/>
        </w:rPr>
        <w:t>4.其他要求：</w:t>
      </w:r>
    </w:p>
    <w:p>
      <w:pPr>
        <w:keepNext w:val="0"/>
        <w:keepLines w:val="0"/>
        <w:widowControl w:val="0"/>
        <w:suppressLineNumbers w:val="0"/>
        <w:autoSpaceDE w:val="0"/>
        <w:autoSpaceDN w:val="0"/>
        <w:adjustRightInd w:val="0"/>
        <w:spacing w:before="0" w:beforeAutospacing="0" w:after="0" w:afterAutospacing="0" w:line="288" w:lineRule="auto"/>
        <w:ind w:left="0" w:right="0" w:firstLine="422" w:firstLineChars="200"/>
        <w:jc w:val="left"/>
        <w:rPr>
          <w:rFonts w:hint="eastAsia" w:ascii="宋体" w:hAnsi="宋体" w:eastAsia="宋体" w:cs="宋体"/>
          <w:b/>
          <w:color w:val="auto"/>
          <w:kern w:val="0"/>
          <w:sz w:val="21"/>
          <w:szCs w:val="21"/>
          <w:highlight w:val="none"/>
          <w:lang w:val="en-US" w:eastAsia="zh-CN"/>
        </w:rPr>
      </w:pPr>
      <w:r>
        <w:rPr>
          <w:rFonts w:hint="eastAsia" w:ascii="宋体" w:hAnsi="宋体" w:eastAsia="宋体" w:cs="宋体"/>
          <w:b/>
          <w:color w:val="auto"/>
          <w:kern w:val="0"/>
          <w:sz w:val="21"/>
          <w:szCs w:val="21"/>
          <w:highlight w:val="none"/>
          <w:lang w:val="en-US" w:eastAsia="zh-CN"/>
        </w:rPr>
        <w:t>（1）操作系统(桌面系统)软件许可授权服务、办公软件(office)套件软件许可授权服务：</w:t>
      </w:r>
    </w:p>
    <w:p>
      <w:pPr>
        <w:keepNext w:val="0"/>
        <w:keepLines w:val="0"/>
        <w:widowControl w:val="0"/>
        <w:suppressLineNumbers w:val="0"/>
        <w:autoSpaceDE w:val="0"/>
        <w:autoSpaceDN w:val="0"/>
        <w:adjustRightInd w:val="0"/>
        <w:spacing w:before="0" w:beforeAutospacing="0" w:after="0" w:afterAutospacing="0" w:line="288" w:lineRule="auto"/>
        <w:ind w:left="0" w:right="0" w:firstLine="420" w:firstLineChars="20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1）涵盖范围：学校办公室、教室、实验室和图书馆等场所的计算机包括教职工电脑和笔记本。</w:t>
      </w:r>
    </w:p>
    <w:p>
      <w:pPr>
        <w:keepNext w:val="0"/>
        <w:keepLines w:val="0"/>
        <w:widowControl w:val="0"/>
        <w:suppressLineNumbers w:val="0"/>
        <w:autoSpaceDE w:val="0"/>
        <w:autoSpaceDN w:val="0"/>
        <w:adjustRightInd w:val="0"/>
        <w:spacing w:before="0" w:beforeAutospacing="0" w:after="0" w:afterAutospacing="0" w:line="288" w:lineRule="auto"/>
        <w:ind w:left="0" w:right="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b/>
          <w:color w:val="auto"/>
          <w:kern w:val="0"/>
          <w:sz w:val="21"/>
          <w:szCs w:val="21"/>
          <w:highlight w:val="none"/>
          <w:lang w:val="en-US" w:eastAsia="zh-CN" w:bidi="ar"/>
        </w:rPr>
        <w:t>2）服务期：1年。</w:t>
      </w:r>
    </w:p>
    <w:p>
      <w:pPr>
        <w:keepNext w:val="0"/>
        <w:keepLines w:val="0"/>
        <w:widowControl w:val="0"/>
        <w:suppressLineNumbers w:val="0"/>
        <w:autoSpaceDE w:val="0"/>
        <w:autoSpaceDN w:val="0"/>
        <w:adjustRightInd w:val="0"/>
        <w:spacing w:before="0" w:beforeAutospacing="0" w:after="0" w:afterAutospacing="0" w:line="288" w:lineRule="auto"/>
        <w:ind w:left="0" w:right="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3）服务期内，软件如有升级版本，授权对升级版本同样有效。</w:t>
      </w:r>
    </w:p>
    <w:p>
      <w:pPr>
        <w:keepNext w:val="0"/>
        <w:keepLines w:val="0"/>
        <w:widowControl w:val="0"/>
        <w:suppressLineNumbers w:val="0"/>
        <w:autoSpaceDE w:val="0"/>
        <w:autoSpaceDN w:val="0"/>
        <w:adjustRightInd w:val="0"/>
        <w:spacing w:before="0" w:beforeAutospacing="0" w:after="0" w:afterAutospacing="0" w:line="288" w:lineRule="auto"/>
        <w:ind w:left="0" w:right="0" w:firstLine="422" w:firstLineChars="200"/>
        <w:jc w:val="left"/>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val="en-US" w:eastAsia="zh-CN" w:bidi="ar"/>
        </w:rPr>
        <w:t>▲4）预估激活数量为30000套。服务期内，新增计算机不再加收任何费用。</w:t>
      </w:r>
    </w:p>
    <w:p>
      <w:pPr>
        <w:keepNext w:val="0"/>
        <w:keepLines w:val="0"/>
        <w:pageBreakBefore w:val="0"/>
        <w:widowControl w:val="0"/>
        <w:kinsoku/>
        <w:wordWrap/>
        <w:overflowPunct/>
        <w:topLinePunct w:val="0"/>
        <w:autoSpaceDE w:val="0"/>
        <w:autoSpaceDN w:val="0"/>
        <w:bidi w:val="0"/>
        <w:adjustRightInd w:val="0"/>
        <w:spacing w:line="288" w:lineRule="auto"/>
        <w:ind w:right="0" w:firstLine="420" w:firstLineChars="200"/>
        <w:jc w:val="left"/>
        <w:textAlignment w:val="auto"/>
        <w:rPr>
          <w:rFonts w:hint="eastAsia" w:ascii="宋体" w:hAnsi="宋体" w:eastAsia="宋体" w:cs="宋体"/>
          <w:b/>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b/>
          <w:color w:val="auto"/>
          <w:kern w:val="0"/>
          <w:sz w:val="21"/>
          <w:szCs w:val="21"/>
          <w:highlight w:val="none"/>
          <w:lang w:val="en-US" w:eastAsia="zh-CN" w:bidi="ar"/>
        </w:rPr>
        <w:t>5）供应商须在合同签订之日起30日内完成软件许可授权，并提交操作系统(桌面系统)软件符合教育厅、审计厅正版化工作要求的佐证材料。</w:t>
      </w:r>
    </w:p>
    <w:p>
      <w:pPr>
        <w:keepNext w:val="0"/>
        <w:keepLines w:val="0"/>
        <w:pageBreakBefore w:val="0"/>
        <w:widowControl w:val="0"/>
        <w:kinsoku/>
        <w:wordWrap/>
        <w:overflowPunct/>
        <w:topLinePunct w:val="0"/>
        <w:autoSpaceDE w:val="0"/>
        <w:autoSpaceDN w:val="0"/>
        <w:bidi w:val="0"/>
        <w:adjustRightInd w:val="0"/>
        <w:spacing w:line="288" w:lineRule="auto"/>
        <w:ind w:right="0" w:firstLine="420" w:firstLineChars="200"/>
        <w:jc w:val="left"/>
        <w:textAlignment w:val="auto"/>
        <w:rPr>
          <w:rFonts w:hint="eastAsia" w:ascii="宋体" w:hAnsi="宋体" w:eastAsia="宋体" w:cs="宋体"/>
          <w:color w:val="auto"/>
          <w:kern w:val="0"/>
          <w:sz w:val="21"/>
          <w:szCs w:val="21"/>
          <w:highlight w:val="none"/>
        </w:rPr>
      </w:pPr>
      <w:r>
        <w:rPr>
          <w:rFonts w:hint="eastAsia"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成交后，供应商应</w:t>
      </w:r>
      <w:r>
        <w:rPr>
          <w:rFonts w:hint="eastAsia" w:ascii="宋体" w:hAnsi="宋体" w:eastAsia="宋体" w:cs="宋体"/>
          <w:color w:val="auto"/>
          <w:kern w:val="0"/>
          <w:sz w:val="21"/>
          <w:szCs w:val="21"/>
          <w:highlight w:val="none"/>
        </w:rPr>
        <w:t>提供厂商针对</w:t>
      </w:r>
      <w:r>
        <w:rPr>
          <w:rFonts w:hint="eastAsia" w:ascii="宋体" w:hAnsi="宋体" w:eastAsia="宋体" w:cs="宋体"/>
          <w:color w:val="auto"/>
          <w:kern w:val="0"/>
          <w:sz w:val="21"/>
          <w:szCs w:val="21"/>
          <w:highlight w:val="none"/>
          <w:lang w:val="en-US" w:eastAsia="zh-CN"/>
        </w:rPr>
        <w:t>系统所出具的</w:t>
      </w:r>
      <w:r>
        <w:rPr>
          <w:rFonts w:hint="eastAsia" w:ascii="宋体" w:hAnsi="宋体" w:eastAsia="宋体" w:cs="宋体"/>
          <w:color w:val="auto"/>
          <w:kern w:val="0"/>
          <w:sz w:val="21"/>
          <w:szCs w:val="21"/>
          <w:highlight w:val="none"/>
        </w:rPr>
        <w:t>检测报告及产品非进口说明函加盖原厂商授权章。</w:t>
      </w:r>
    </w:p>
    <w:p>
      <w:pPr>
        <w:keepNext w:val="0"/>
        <w:keepLines w:val="0"/>
        <w:pageBreakBefore w:val="0"/>
        <w:widowControl w:val="0"/>
        <w:kinsoku/>
        <w:wordWrap/>
        <w:overflowPunct/>
        <w:topLinePunct w:val="0"/>
        <w:bidi w:val="0"/>
        <w:adjustRightInd w:val="0"/>
        <w:snapToGrid w:val="0"/>
        <w:spacing w:line="288" w:lineRule="auto"/>
        <w:ind w:right="0" w:firstLine="420" w:firstLineChars="200"/>
        <w:textAlignment w:val="auto"/>
        <w:rPr>
          <w:rFonts w:hint="eastAsia" w:ascii="宋体" w:hAnsi="宋体" w:eastAsia="宋体" w:cs="宋体"/>
          <w:color w:val="auto"/>
          <w:kern w:val="0"/>
          <w:sz w:val="21"/>
          <w:szCs w:val="21"/>
          <w:highlight w:val="none"/>
        </w:rPr>
      </w:pPr>
      <w:r>
        <w:rPr>
          <w:rFonts w:hint="eastAsia" w:cs="宋体"/>
          <w:b w:val="0"/>
          <w:bCs/>
          <w:color w:val="auto"/>
          <w:kern w:val="0"/>
          <w:sz w:val="21"/>
          <w:szCs w:val="21"/>
          <w:highlight w:val="none"/>
          <w:lang w:val="en-US" w:eastAsia="zh-CN"/>
        </w:rPr>
        <w:t>7</w:t>
      </w:r>
      <w:r>
        <w:rPr>
          <w:rFonts w:hint="eastAsia" w:ascii="宋体" w:hAnsi="宋体" w:eastAsia="宋体" w:cs="宋体"/>
          <w:b w:val="0"/>
          <w:bCs/>
          <w:color w:val="auto"/>
          <w:kern w:val="0"/>
          <w:sz w:val="21"/>
          <w:szCs w:val="21"/>
          <w:highlight w:val="none"/>
          <w:lang w:eastAsia="zh-CN"/>
        </w:rPr>
        <w:t>）</w:t>
      </w:r>
      <w:r>
        <w:rPr>
          <w:rFonts w:hint="eastAsia" w:ascii="宋体" w:hAnsi="宋体" w:eastAsia="宋体" w:cs="宋体"/>
          <w:color w:val="auto"/>
          <w:kern w:val="0"/>
          <w:sz w:val="21"/>
          <w:szCs w:val="21"/>
          <w:highlight w:val="none"/>
        </w:rPr>
        <w:t>供应商应提供软件补丁更新和技术支持</w:t>
      </w:r>
      <w:r>
        <w:rPr>
          <w:rFonts w:hint="eastAsia" w:ascii="宋体" w:hAnsi="宋体" w:eastAsia="宋体" w:cs="宋体"/>
          <w:color w:val="auto"/>
          <w:kern w:val="0"/>
          <w:sz w:val="21"/>
          <w:szCs w:val="21"/>
          <w:highlight w:val="none"/>
          <w:lang w:val="en-US" w:eastAsia="zh-CN"/>
        </w:rPr>
        <w:t>服务</w:t>
      </w:r>
      <w:r>
        <w:rPr>
          <w:rFonts w:hint="eastAsia" w:ascii="宋体" w:hAnsi="宋体" w:eastAsia="宋体" w:cs="宋体"/>
          <w:color w:val="auto"/>
          <w:kern w:val="0"/>
          <w:sz w:val="21"/>
          <w:szCs w:val="21"/>
          <w:highlight w:val="none"/>
        </w:rPr>
        <w:t>（包括电话支持和在线支持）。</w:t>
      </w:r>
    </w:p>
    <w:p>
      <w:pPr>
        <w:keepNext w:val="0"/>
        <w:keepLines w:val="0"/>
        <w:pageBreakBefore w:val="0"/>
        <w:widowControl w:val="0"/>
        <w:kinsoku/>
        <w:wordWrap/>
        <w:overflowPunct/>
        <w:topLinePunct w:val="0"/>
        <w:bidi w:val="0"/>
        <w:adjustRightInd w:val="0"/>
        <w:snapToGrid w:val="0"/>
        <w:spacing w:line="288" w:lineRule="auto"/>
        <w:ind w:right="0" w:firstLine="422" w:firstLineChars="200"/>
        <w:textAlignment w:val="auto"/>
        <w:rPr>
          <w:rFonts w:hint="eastAsia"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）供应商响应报价中须明确操作系统(桌面系统)软件许可授权服务、办公软件(office)套件软件许可授权服务</w:t>
      </w:r>
      <w:r>
        <w:rPr>
          <w:rFonts w:hint="eastAsia" w:cs="宋体"/>
          <w:b/>
          <w:bCs/>
          <w:color w:val="auto"/>
          <w:kern w:val="0"/>
          <w:sz w:val="21"/>
          <w:szCs w:val="21"/>
          <w:highlight w:val="none"/>
          <w:lang w:val="en-US" w:eastAsia="zh-CN"/>
        </w:rPr>
        <w:t>单价（元/台）。</w:t>
      </w:r>
    </w:p>
    <w:p>
      <w:pPr>
        <w:keepNext w:val="0"/>
        <w:keepLines w:val="0"/>
        <w:widowControl w:val="0"/>
        <w:suppressLineNumbers w:val="0"/>
        <w:autoSpaceDE w:val="0"/>
        <w:autoSpaceDN w:val="0"/>
        <w:adjustRightInd w:val="0"/>
        <w:spacing w:before="0" w:beforeAutospacing="0" w:after="0" w:afterAutospacing="0" w:line="288" w:lineRule="auto"/>
        <w:ind w:left="0" w:right="0" w:firstLine="420" w:firstLineChars="200"/>
        <w:jc w:val="left"/>
        <w:rPr>
          <w:rFonts w:hint="eastAsia" w:ascii="宋体" w:hAnsi="宋体" w:eastAsia="宋体" w:cs="宋体"/>
          <w:b w:val="0"/>
          <w:bCs/>
          <w:color w:val="auto"/>
          <w:kern w:val="0"/>
          <w:sz w:val="21"/>
          <w:szCs w:val="21"/>
          <w:highlight w:val="none"/>
          <w:lang w:eastAsia="zh-CN"/>
        </w:rPr>
      </w:pPr>
      <w:r>
        <w:rPr>
          <w:rFonts w:hint="eastAsia" w:ascii="宋体" w:hAnsi="宋体" w:eastAsia="宋体" w:cs="宋体"/>
          <w:b w:val="0"/>
          <w:bCs/>
          <w:color w:val="auto"/>
          <w:kern w:val="0"/>
          <w:sz w:val="21"/>
          <w:szCs w:val="21"/>
          <w:highlight w:val="none"/>
          <w:lang w:eastAsia="zh-CN"/>
        </w:rPr>
        <w:t>（</w:t>
      </w:r>
      <w:r>
        <w:rPr>
          <w:rFonts w:hint="eastAsia" w:ascii="宋体" w:hAnsi="宋体" w:eastAsia="宋体" w:cs="宋体"/>
          <w:b w:val="0"/>
          <w:bCs/>
          <w:color w:val="auto"/>
          <w:kern w:val="0"/>
          <w:sz w:val="21"/>
          <w:szCs w:val="21"/>
          <w:highlight w:val="none"/>
          <w:lang w:val="en-US" w:eastAsia="zh-CN"/>
        </w:rPr>
        <w:t>2</w:t>
      </w:r>
      <w:r>
        <w:rPr>
          <w:rFonts w:hint="eastAsia" w:ascii="宋体" w:hAnsi="宋体" w:eastAsia="宋体" w:cs="宋体"/>
          <w:b w:val="0"/>
          <w:bCs/>
          <w:color w:val="auto"/>
          <w:kern w:val="0"/>
          <w:sz w:val="21"/>
          <w:szCs w:val="21"/>
          <w:highlight w:val="none"/>
          <w:lang w:eastAsia="zh-CN"/>
        </w:rPr>
        <w:t>）本项目报价包括：全部软件服务及配套设备的金额、软件开发费、人工费、工具、调试费、实施费、培训费、施工辅材费、技术支持、更新升级、检验费、验收费、售后服务、系统集成及耗材费、税金、利息、保险、合同实施过程中不可预见的费用及其它所有成本费用的总和。</w:t>
      </w:r>
    </w:p>
    <w:p>
      <w:pPr>
        <w:keepNext w:val="0"/>
        <w:keepLines w:val="0"/>
        <w:widowControl w:val="0"/>
        <w:suppressLineNumbers w:val="0"/>
        <w:autoSpaceDE w:val="0"/>
        <w:autoSpaceDN w:val="0"/>
        <w:adjustRightInd w:val="0"/>
        <w:spacing w:before="0" w:beforeAutospacing="0" w:after="0" w:afterAutospacing="0" w:line="288" w:lineRule="auto"/>
        <w:ind w:left="0" w:right="0" w:firstLine="420" w:firstLineChars="200"/>
        <w:jc w:val="left"/>
        <w:rPr>
          <w:rFonts w:hint="eastAsia" w:ascii="宋体" w:hAnsi="宋体" w:eastAsia="宋体" w:cs="宋体"/>
          <w:b w:val="0"/>
          <w:bCs/>
          <w:color w:val="auto"/>
          <w:kern w:val="0"/>
          <w:sz w:val="21"/>
          <w:szCs w:val="21"/>
          <w:highlight w:val="none"/>
          <w:lang w:eastAsia="zh-CN"/>
        </w:rPr>
      </w:pPr>
      <w:r>
        <w:rPr>
          <w:rFonts w:hint="eastAsia" w:ascii="宋体" w:hAnsi="宋体" w:eastAsia="宋体" w:cs="宋体"/>
          <w:b w:val="0"/>
          <w:bCs/>
          <w:color w:val="auto"/>
          <w:kern w:val="0"/>
          <w:sz w:val="21"/>
          <w:szCs w:val="21"/>
          <w:highlight w:val="none"/>
          <w:lang w:eastAsia="zh-CN"/>
        </w:rPr>
        <w:t>（</w:t>
      </w:r>
      <w:r>
        <w:rPr>
          <w:rFonts w:hint="eastAsia" w:ascii="宋体" w:hAnsi="宋体" w:eastAsia="宋体" w:cs="宋体"/>
          <w:b w:val="0"/>
          <w:bCs/>
          <w:color w:val="auto"/>
          <w:kern w:val="0"/>
          <w:sz w:val="21"/>
          <w:szCs w:val="21"/>
          <w:highlight w:val="none"/>
          <w:lang w:val="en-US" w:eastAsia="zh-CN"/>
        </w:rPr>
        <w:t>3</w:t>
      </w:r>
      <w:r>
        <w:rPr>
          <w:rFonts w:hint="eastAsia" w:ascii="宋体" w:hAnsi="宋体" w:eastAsia="宋体" w:cs="宋体"/>
          <w:b w:val="0"/>
          <w:bCs/>
          <w:color w:val="auto"/>
          <w:kern w:val="0"/>
          <w:sz w:val="21"/>
          <w:szCs w:val="21"/>
          <w:highlight w:val="none"/>
          <w:lang w:eastAsia="zh-CN"/>
        </w:rPr>
        <w:t>）在出现技术故障时，</w:t>
      </w:r>
      <w:r>
        <w:rPr>
          <w:rFonts w:hint="eastAsia" w:ascii="宋体" w:hAnsi="宋体" w:eastAsia="宋体" w:cs="宋体"/>
          <w:b w:val="0"/>
          <w:bCs/>
          <w:color w:val="auto"/>
          <w:kern w:val="0"/>
          <w:sz w:val="21"/>
          <w:szCs w:val="21"/>
          <w:highlight w:val="none"/>
          <w:lang w:val="en-US" w:eastAsia="zh-CN"/>
        </w:rPr>
        <w:t>供应商在</w:t>
      </w:r>
      <w:r>
        <w:rPr>
          <w:rFonts w:hint="eastAsia" w:ascii="宋体" w:hAnsi="宋体" w:eastAsia="宋体" w:cs="宋体"/>
          <w:b w:val="0"/>
          <w:bCs/>
          <w:color w:val="auto"/>
          <w:kern w:val="0"/>
          <w:sz w:val="21"/>
          <w:szCs w:val="21"/>
          <w:highlight w:val="none"/>
          <w:lang w:eastAsia="zh-CN"/>
        </w:rPr>
        <w:t>接到采购人通知后4小时内到达现场或远程处理，一般故障处理时限不超过12小时，重大故障处理时限不超过48小时修复。按国家及行业标准对故障进行及时处理或更换，以保证软件服务的正常使用，所发生的费用由成交供应商负责。</w:t>
      </w:r>
    </w:p>
    <w:p>
      <w:pPr>
        <w:keepNext w:val="0"/>
        <w:keepLines w:val="0"/>
        <w:widowControl w:val="0"/>
        <w:suppressLineNumbers w:val="0"/>
        <w:autoSpaceDE w:val="0"/>
        <w:autoSpaceDN w:val="0"/>
        <w:adjustRightInd w:val="0"/>
        <w:spacing w:before="0" w:beforeAutospacing="0" w:after="0" w:afterAutospacing="0" w:line="288" w:lineRule="auto"/>
        <w:ind w:left="0" w:right="0" w:firstLine="420" w:firstLineChars="200"/>
        <w:jc w:val="left"/>
        <w:rPr>
          <w:rFonts w:hint="eastAsia" w:ascii="宋体" w:hAnsi="宋体" w:eastAsia="宋体" w:cs="宋体"/>
          <w:b w:val="0"/>
          <w:bCs/>
          <w:color w:val="auto"/>
          <w:kern w:val="0"/>
          <w:sz w:val="21"/>
          <w:szCs w:val="21"/>
          <w:highlight w:val="none"/>
          <w:lang w:eastAsia="zh-CN"/>
        </w:rPr>
      </w:pPr>
      <w:r>
        <w:rPr>
          <w:rFonts w:hint="eastAsia" w:ascii="宋体" w:hAnsi="宋体" w:eastAsia="宋体" w:cs="宋体"/>
          <w:b w:val="0"/>
          <w:bCs/>
          <w:color w:val="auto"/>
          <w:kern w:val="0"/>
          <w:sz w:val="21"/>
          <w:szCs w:val="21"/>
          <w:highlight w:val="none"/>
          <w:lang w:eastAsia="zh-CN"/>
        </w:rPr>
        <w:t>（</w:t>
      </w:r>
      <w:r>
        <w:rPr>
          <w:rFonts w:hint="eastAsia" w:ascii="宋体" w:hAnsi="宋体" w:eastAsia="宋体" w:cs="宋体"/>
          <w:b w:val="0"/>
          <w:bCs/>
          <w:color w:val="auto"/>
          <w:kern w:val="0"/>
          <w:sz w:val="21"/>
          <w:szCs w:val="21"/>
          <w:highlight w:val="none"/>
          <w:lang w:val="en-US" w:eastAsia="zh-CN"/>
        </w:rPr>
        <w:t>4</w:t>
      </w:r>
      <w:r>
        <w:rPr>
          <w:rFonts w:hint="eastAsia" w:ascii="宋体" w:hAnsi="宋体" w:eastAsia="宋体" w:cs="宋体"/>
          <w:b w:val="0"/>
          <w:bCs/>
          <w:color w:val="auto"/>
          <w:kern w:val="0"/>
          <w:sz w:val="21"/>
          <w:szCs w:val="21"/>
          <w:highlight w:val="none"/>
          <w:lang w:eastAsia="zh-CN"/>
        </w:rPr>
        <w:t>）成交供应商须保证采购人在接受其提供的相关软件和服务时免受第三方提出侵犯其知识产权的起诉，由此引起的知识产权纠纷由成交供应商负责。</w:t>
      </w:r>
    </w:p>
    <w:p>
      <w:pPr>
        <w:keepNext w:val="0"/>
        <w:keepLines w:val="0"/>
        <w:widowControl w:val="0"/>
        <w:suppressLineNumbers w:val="0"/>
        <w:autoSpaceDE w:val="0"/>
        <w:autoSpaceDN w:val="0"/>
        <w:adjustRightInd w:val="0"/>
        <w:spacing w:before="0" w:beforeAutospacing="0" w:after="0" w:afterAutospacing="0" w:line="288" w:lineRule="auto"/>
        <w:ind w:left="0" w:right="0" w:firstLine="420" w:firstLineChars="200"/>
        <w:jc w:val="left"/>
        <w:rPr>
          <w:rFonts w:hint="eastAsia" w:ascii="宋体" w:hAnsi="宋体" w:eastAsia="宋体" w:cs="宋体"/>
          <w:b w:val="0"/>
          <w:bCs/>
          <w:color w:val="auto"/>
          <w:kern w:val="0"/>
          <w:sz w:val="21"/>
          <w:szCs w:val="21"/>
          <w:highlight w:val="none"/>
          <w:lang w:eastAsia="zh-CN"/>
        </w:rPr>
      </w:pPr>
      <w:r>
        <w:rPr>
          <w:rFonts w:hint="eastAsia" w:ascii="宋体" w:hAnsi="宋体" w:eastAsia="宋体" w:cs="宋体"/>
          <w:b w:val="0"/>
          <w:bCs/>
          <w:color w:val="auto"/>
          <w:kern w:val="0"/>
          <w:sz w:val="21"/>
          <w:szCs w:val="21"/>
          <w:highlight w:val="none"/>
          <w:lang w:eastAsia="zh-CN"/>
        </w:rPr>
        <w:t>（</w:t>
      </w:r>
      <w:r>
        <w:rPr>
          <w:rFonts w:hint="eastAsia" w:cs="宋体"/>
          <w:b w:val="0"/>
          <w:bCs/>
          <w:color w:val="auto"/>
          <w:kern w:val="0"/>
          <w:sz w:val="21"/>
          <w:szCs w:val="21"/>
          <w:highlight w:val="none"/>
          <w:lang w:val="en-US" w:eastAsia="zh-CN"/>
        </w:rPr>
        <w:t>5</w:t>
      </w:r>
      <w:r>
        <w:rPr>
          <w:rFonts w:hint="eastAsia" w:ascii="宋体" w:hAnsi="宋体" w:eastAsia="宋体" w:cs="宋体"/>
          <w:b w:val="0"/>
          <w:bCs/>
          <w:color w:val="auto"/>
          <w:kern w:val="0"/>
          <w:sz w:val="21"/>
          <w:szCs w:val="21"/>
          <w:highlight w:val="none"/>
          <w:lang w:eastAsia="zh-CN"/>
        </w:rPr>
        <w:t>）交付时间：自合同签订之日起30日内交付。</w:t>
      </w:r>
    </w:p>
    <w:p>
      <w:pPr>
        <w:adjustRightInd w:val="0"/>
        <w:snapToGrid w:val="0"/>
        <w:spacing w:line="288" w:lineRule="auto"/>
        <w:ind w:firstLine="422" w:firstLineChars="200"/>
        <w:rPr>
          <w:rFonts w:hint="eastAsia" w:ascii="宋体" w:hAnsi="宋体" w:eastAsia="宋体" w:cs="宋体"/>
          <w:b/>
          <w:bCs w:val="0"/>
          <w:color w:val="auto"/>
          <w:kern w:val="0"/>
          <w:sz w:val="21"/>
          <w:szCs w:val="21"/>
          <w:highlight w:val="none"/>
          <w:lang w:val="en-US" w:eastAsia="zh-CN"/>
        </w:rPr>
      </w:pPr>
    </w:p>
    <w:p>
      <w:pPr>
        <w:adjustRightInd w:val="0"/>
        <w:snapToGrid w:val="0"/>
        <w:spacing w:line="288" w:lineRule="auto"/>
        <w:ind w:firstLine="422" w:firstLineChars="200"/>
        <w:rPr>
          <w:rFonts w:hint="eastAsia" w:ascii="宋体" w:hAnsi="宋体" w:eastAsia="宋体" w:cs="宋体"/>
          <w:b/>
          <w:bCs w:val="0"/>
          <w:color w:val="auto"/>
          <w:kern w:val="0"/>
          <w:sz w:val="21"/>
          <w:szCs w:val="21"/>
          <w:highlight w:val="none"/>
          <w:lang w:val="en-US" w:eastAsia="zh-CN"/>
        </w:rPr>
      </w:pPr>
      <w:r>
        <w:rPr>
          <w:rFonts w:hint="eastAsia" w:ascii="宋体" w:hAnsi="宋体" w:eastAsia="宋体" w:cs="宋体"/>
          <w:b/>
          <w:bCs w:val="0"/>
          <w:color w:val="auto"/>
          <w:kern w:val="0"/>
          <w:sz w:val="21"/>
          <w:szCs w:val="21"/>
          <w:highlight w:val="none"/>
          <w:lang w:val="en-US" w:eastAsia="zh-CN"/>
        </w:rPr>
        <w:t>5.演示：</w:t>
      </w:r>
    </w:p>
    <w:p>
      <w:pPr>
        <w:keepNext w:val="0"/>
        <w:keepLines w:val="0"/>
        <w:pageBreakBefore w:val="0"/>
        <w:widowControl w:val="0"/>
        <w:kinsoku/>
        <w:wordWrap/>
        <w:overflowPunct/>
        <w:topLinePunct w:val="0"/>
        <w:bidi w:val="0"/>
        <w:adjustRightInd w:val="0"/>
        <w:snapToGrid w:val="0"/>
        <w:spacing w:line="288" w:lineRule="auto"/>
        <w:ind w:firstLine="422" w:firstLineChars="200"/>
        <w:textAlignment w:val="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w:t>
      </w:r>
      <w:r>
        <w:rPr>
          <w:rFonts w:hint="eastAsia" w:ascii="宋体" w:hAnsi="宋体" w:eastAsia="宋体" w:cs="Times New Roman"/>
          <w:b/>
          <w:bCs/>
          <w:color w:val="auto"/>
          <w:sz w:val="21"/>
          <w:szCs w:val="21"/>
          <w:highlight w:val="none"/>
          <w:lang w:val="en-US" w:eastAsia="zh-CN"/>
        </w:rPr>
        <w:t>5</w:t>
      </w:r>
      <w:r>
        <w:rPr>
          <w:rFonts w:hint="eastAsia" w:ascii="宋体" w:hAnsi="宋体" w:eastAsia="宋体" w:cs="Times New Roman"/>
          <w:b/>
          <w:bCs/>
          <w:color w:val="auto"/>
          <w:sz w:val="21"/>
          <w:szCs w:val="21"/>
          <w:highlight w:val="none"/>
        </w:rPr>
        <w:t>.1 供应商演示内容需为真人操作系统录制的视频进行，以PPT、非真人操作系统录制的视频、图片等视同未演示，响应无效；</w:t>
      </w:r>
    </w:p>
    <w:p>
      <w:pPr>
        <w:keepNext w:val="0"/>
        <w:keepLines w:val="0"/>
        <w:pageBreakBefore w:val="0"/>
        <w:widowControl w:val="0"/>
        <w:kinsoku/>
        <w:wordWrap/>
        <w:overflowPunct/>
        <w:topLinePunct w:val="0"/>
        <w:bidi w:val="0"/>
        <w:adjustRightInd w:val="0"/>
        <w:snapToGrid w:val="0"/>
        <w:spacing w:line="288" w:lineRule="auto"/>
        <w:ind w:firstLine="422" w:firstLineChars="200"/>
        <w:textAlignment w:val="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lang w:val="en-US" w:eastAsia="zh-CN"/>
        </w:rPr>
        <w:t>5</w:t>
      </w:r>
      <w:r>
        <w:rPr>
          <w:rFonts w:hint="eastAsia" w:ascii="宋体" w:hAnsi="宋体" w:eastAsia="宋体" w:cs="Times New Roman"/>
          <w:b/>
          <w:bCs/>
          <w:color w:val="auto"/>
          <w:sz w:val="21"/>
          <w:szCs w:val="21"/>
          <w:highlight w:val="none"/>
        </w:rPr>
        <w:t>.2 供应商应根据</w:t>
      </w:r>
      <w:r>
        <w:rPr>
          <w:rFonts w:hint="eastAsia" w:ascii="宋体" w:hAnsi="宋体" w:eastAsia="宋体" w:cs="Times New Roman"/>
          <w:b/>
          <w:bCs/>
          <w:color w:val="auto"/>
          <w:sz w:val="21"/>
          <w:szCs w:val="21"/>
          <w:highlight w:val="none"/>
          <w:lang w:eastAsia="zh-CN"/>
        </w:rPr>
        <w:t>“软件正版化管理平台”</w:t>
      </w:r>
      <w:r>
        <w:rPr>
          <w:rFonts w:hint="eastAsia" w:ascii="宋体" w:hAnsi="宋体" w:eastAsia="宋体" w:cs="Times New Roman"/>
          <w:b/>
          <w:bCs/>
          <w:color w:val="auto"/>
          <w:sz w:val="21"/>
          <w:szCs w:val="21"/>
          <w:highlight w:val="none"/>
        </w:rPr>
        <w:t>采购需求的要求，针对以下内容进行演示：</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平台管理后台提供数据可视化中台显示功能，能快速显示用户情况，软件下载，激活分配，软件激活，部门激活排行等相关数据。</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须提供正版软件检查功能，自行采集操作系统、办公软件等软件是否安装正版软件等相关信息</w:t>
      </w:r>
      <w:r>
        <w:rPr>
          <w:rFonts w:hint="eastAsia" w:ascii="宋体" w:hAnsi="宋体" w:eastAsia="宋体" w:cs="宋体"/>
          <w:color w:val="auto"/>
          <w:sz w:val="21"/>
          <w:szCs w:val="21"/>
          <w:highlight w:val="none"/>
          <w:lang w:eastAsia="zh-CN"/>
        </w:rPr>
        <w:t>。</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具有</w:t>
      </w:r>
      <w:r>
        <w:rPr>
          <w:rFonts w:hint="eastAsia" w:ascii="宋体" w:hAnsi="宋体" w:eastAsia="宋体" w:cs="宋体"/>
          <w:color w:val="auto"/>
          <w:sz w:val="21"/>
          <w:szCs w:val="21"/>
          <w:highlight w:val="none"/>
        </w:rPr>
        <w:t>国产操作系统统信UOS软件，福昕PDF编辑器，金山WPS教育版下载试用功能模块，根据学校需求定制化</w:t>
      </w:r>
      <w:r>
        <w:rPr>
          <w:rFonts w:hint="eastAsia" w:ascii="宋体" w:hAnsi="宋体" w:eastAsia="宋体" w:cs="宋体"/>
          <w:color w:val="auto"/>
          <w:sz w:val="21"/>
          <w:szCs w:val="21"/>
          <w:highlight w:val="none"/>
          <w:lang w:eastAsia="zh-CN"/>
        </w:rPr>
        <w:t>。</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满足简单易用需求，平台无需登录，可以通过学校的统一门户直接一键启动激活客户端</w:t>
      </w:r>
      <w:r>
        <w:rPr>
          <w:rFonts w:hint="eastAsia" w:ascii="宋体" w:hAnsi="宋体" w:eastAsia="宋体" w:cs="宋体"/>
          <w:color w:val="auto"/>
          <w:sz w:val="21"/>
          <w:szCs w:val="21"/>
          <w:highlight w:val="none"/>
          <w:lang w:eastAsia="zh-CN"/>
        </w:rPr>
        <w:t>。</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平台可以对包括（但不限于）Microsoft Windows、Microsoft Office、Adobe、WPS，福昕PDF，统信UOS软件等软件激活进行控制管理</w:t>
      </w:r>
      <w:r>
        <w:rPr>
          <w:rFonts w:hint="eastAsia" w:ascii="宋体" w:hAnsi="宋体" w:eastAsia="宋体" w:cs="宋体"/>
          <w:color w:val="auto"/>
          <w:sz w:val="21"/>
          <w:szCs w:val="21"/>
          <w:highlight w:val="none"/>
          <w:lang w:eastAsia="zh-CN"/>
        </w:rPr>
        <w:t>。</w:t>
      </w:r>
    </w:p>
    <w:p>
      <w:pPr>
        <w:keepNext w:val="0"/>
        <w:keepLines w:val="0"/>
        <w:pageBreakBefore w:val="0"/>
        <w:widowControl/>
        <w:kinsoku/>
        <w:wordWrap/>
        <w:overflowPunct/>
        <w:topLinePunct w:val="0"/>
        <w:bidi w:val="0"/>
        <w:snapToGrid/>
        <w:spacing w:line="288" w:lineRule="auto"/>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平台能对软件进行多版本控制管理，管理员可以在后台自由对对软件版本进行管理控制</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bidi w:val="0"/>
        <w:spacing w:after="0" w:line="288" w:lineRule="auto"/>
        <w:ind w:left="0" w:leftChars="0" w:firstLine="420" w:firstLineChars="200"/>
        <w:textAlignment w:val="auto"/>
        <w:rPr>
          <w:rFonts w:ascii="宋体" w:hAnsi="宋体" w:eastAsia="宋体" w:cs="宋体"/>
          <w:bCs/>
          <w:color w:val="auto"/>
          <w:kern w:val="2"/>
          <w:sz w:val="21"/>
          <w:szCs w:val="21"/>
          <w:highlight w:val="none"/>
          <w:lang w:val="en-US" w:eastAsia="zh-CN" w:bidi="ar-SA"/>
        </w:rPr>
      </w:pPr>
    </w:p>
    <w:p>
      <w:pPr>
        <w:keepNext w:val="0"/>
        <w:keepLines w:val="0"/>
        <w:pageBreakBefore w:val="0"/>
        <w:widowControl w:val="0"/>
        <w:kinsoku/>
        <w:wordWrap/>
        <w:overflowPunct/>
        <w:topLinePunct w:val="0"/>
        <w:bidi w:val="0"/>
        <w:spacing w:line="288" w:lineRule="auto"/>
        <w:ind w:firstLine="422" w:firstLineChars="200"/>
        <w:textAlignment w:val="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5</w:t>
      </w:r>
      <w:r>
        <w:rPr>
          <w:rFonts w:hint="eastAsia" w:ascii="宋体" w:hAnsi="宋体" w:eastAsia="宋体" w:cs="宋体"/>
          <w:b/>
          <w:color w:val="auto"/>
          <w:sz w:val="21"/>
          <w:szCs w:val="21"/>
          <w:highlight w:val="none"/>
        </w:rPr>
        <w:t>.3 演示U盘：</w:t>
      </w:r>
    </w:p>
    <w:p>
      <w:pPr>
        <w:keepNext w:val="0"/>
        <w:keepLines w:val="0"/>
        <w:pageBreakBefore w:val="0"/>
        <w:widowControl w:val="0"/>
        <w:kinsoku/>
        <w:wordWrap/>
        <w:overflowPunct/>
        <w:topLinePunct w:val="0"/>
        <w:bidi w:val="0"/>
        <w:spacing w:line="288" w:lineRule="auto"/>
        <w:ind w:firstLine="420" w:firstLineChars="200"/>
        <w:textAlignment w:val="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（1）根据“电子交易/不见面开评标”原则，供应商需将以上演示及讲解过程录制视频，演示时长不超过15分钟以.mp4格式存储于U盘。</w:t>
      </w:r>
    </w:p>
    <w:p>
      <w:pPr>
        <w:keepNext w:val="0"/>
        <w:keepLines w:val="0"/>
        <w:pageBreakBefore w:val="0"/>
        <w:widowControl w:val="0"/>
        <w:kinsoku/>
        <w:wordWrap/>
        <w:overflowPunct/>
        <w:topLinePunct w:val="0"/>
        <w:bidi w:val="0"/>
        <w:spacing w:line="288" w:lineRule="auto"/>
        <w:ind w:firstLine="420" w:firstLineChars="200"/>
        <w:textAlignment w:val="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（2）演示U盘可以EMS邮寄形式在提交投标文件截止时间前递交，演示U盘应当密封包装并在包装上标注演示U盘、投标项目名称、投标人名称并加盖公章。</w:t>
      </w:r>
    </w:p>
    <w:p>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288" w:lineRule="auto"/>
        <w:ind w:left="0" w:right="0" w:firstLine="404" w:firstLineChars="200"/>
        <w:jc w:val="left"/>
        <w:textAlignment w:val="auto"/>
        <w:rPr>
          <w:rFonts w:hint="default" w:ascii="宋体" w:hAnsi="宋体" w:eastAsia="宋体" w:cs="宋体"/>
          <w:b/>
          <w:bCs w:val="0"/>
          <w:color w:val="auto"/>
          <w:kern w:val="0"/>
          <w:sz w:val="21"/>
          <w:szCs w:val="21"/>
          <w:highlight w:val="none"/>
          <w:lang w:val="en-US" w:eastAsia="zh-CN"/>
        </w:rPr>
      </w:pPr>
      <w:r>
        <w:rPr>
          <w:rFonts w:hint="eastAsia" w:ascii="宋体" w:hAnsi="宋体" w:eastAsia="宋体" w:cs="宋体"/>
          <w:bCs/>
          <w:color w:val="auto"/>
          <w:spacing w:val="-4"/>
          <w:sz w:val="21"/>
          <w:szCs w:val="21"/>
          <w:highlight w:val="none"/>
        </w:rPr>
        <w:t>（3）未按</w:t>
      </w:r>
      <w:r>
        <w:rPr>
          <w:rFonts w:hint="eastAsia" w:ascii="宋体" w:hAnsi="宋体" w:eastAsia="宋体" w:cs="宋体"/>
          <w:bCs/>
          <w:color w:val="auto"/>
          <w:spacing w:val="-4"/>
          <w:sz w:val="21"/>
          <w:szCs w:val="21"/>
          <w:highlight w:val="none"/>
          <w:lang w:val="en-US" w:eastAsia="zh-CN"/>
        </w:rPr>
        <w:t>磋商</w:t>
      </w:r>
      <w:r>
        <w:rPr>
          <w:rFonts w:hint="eastAsia" w:ascii="宋体" w:hAnsi="宋体" w:eastAsia="宋体" w:cs="宋体"/>
          <w:bCs/>
          <w:color w:val="auto"/>
          <w:spacing w:val="-4"/>
          <w:sz w:val="21"/>
          <w:szCs w:val="21"/>
          <w:highlight w:val="none"/>
        </w:rPr>
        <w:t>文件要求提供演示U盘造成专家无法正常评审的风险由供应商自行承担。</w:t>
      </w:r>
    </w:p>
    <w:p>
      <w:pPr>
        <w:widowControl/>
        <w:adjustRightInd/>
        <w:snapToGrid/>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杭州电子科技大学校园软件正版化服务</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w:t>
            </w:r>
            <w:r>
              <w:rPr>
                <w:rFonts w:hint="eastAsia"/>
                <w:color w:val="auto"/>
                <w:sz w:val="21"/>
                <w:szCs w:val="21"/>
                <w:highlight w:val="none"/>
              </w:rPr>
              <w:t>.▲供应商授权代表必须为供应商本单位在职职工，并提供</w:t>
            </w:r>
            <w:r>
              <w:rPr>
                <w:rFonts w:hint="eastAsia"/>
                <w:color w:val="auto"/>
                <w:sz w:val="21"/>
                <w:szCs w:val="21"/>
                <w:highlight w:val="none"/>
                <w:lang w:eastAsia="zh-CN"/>
              </w:rPr>
              <w:t>2021</w:t>
            </w:r>
            <w:r>
              <w:rPr>
                <w:rFonts w:hint="eastAsia"/>
                <w:color w:val="auto"/>
                <w:sz w:val="21"/>
                <w:szCs w:val="21"/>
                <w:highlight w:val="none"/>
              </w:rPr>
              <w:t>年12月（含）以后任意一月</w:t>
            </w:r>
            <w:r>
              <w:rPr>
                <w:rFonts w:hint="eastAsia"/>
                <w:color w:val="auto"/>
                <w:sz w:val="21"/>
                <w:szCs w:val="21"/>
                <w:highlight w:val="none"/>
              </w:rPr>
              <w:t>社保缴纳证明（授权代表为法定代表人可不提供）。</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rPr>
            </w:pPr>
            <w:bookmarkStart w:id="30"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代理服务费收费标准（差额累进）：</w:t>
            </w:r>
          </w:p>
          <w:tbl>
            <w:tblPr>
              <w:tblStyle w:val="11"/>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成交金额（万元）</w:t>
                  </w:r>
                </w:p>
              </w:tc>
              <w:tc>
                <w:tcPr>
                  <w:tcW w:w="23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100以下</w:t>
                  </w:r>
                </w:p>
              </w:tc>
              <w:tc>
                <w:tcPr>
                  <w:tcW w:w="23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1.05</w:t>
                  </w:r>
                </w:p>
              </w:tc>
            </w:tr>
          </w:tbl>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lang w:val="en-US" w:eastAsia="zh-CN"/>
              </w:rPr>
              <w:t>代理服务费不足3000元的按3000元计。</w:t>
            </w:r>
            <w:bookmarkEnd w:id="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1.本项目不允许转包；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1"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eastAsia"/>
                <w:bCs/>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1"/>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Cs/>
                <w:color w:val="auto"/>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3）落实政府采购政策需满足的资格要求：无</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w:t>
            </w:r>
            <w:r>
              <w:rPr>
                <w:rFonts w:hint="eastAsia"/>
                <w:b/>
                <w:bCs/>
                <w:color w:val="auto"/>
                <w:sz w:val="21"/>
                <w:szCs w:val="21"/>
                <w:highlight w:val="none"/>
                <w:lang w:eastAsia="zh-CN"/>
              </w:rPr>
              <w:t>21楼</w:t>
            </w:r>
            <w:r>
              <w:rPr>
                <w:rFonts w:hint="eastAsia"/>
                <w:b/>
                <w:bCs/>
                <w:color w:val="auto"/>
                <w:sz w:val="21"/>
                <w:szCs w:val="21"/>
                <w:highlight w:val="none"/>
              </w:rPr>
              <w:t>H室，浙江求是招标代理有限公司（</w:t>
            </w:r>
            <w:r>
              <w:rPr>
                <w:rFonts w:hint="eastAsia"/>
                <w:b/>
                <w:bCs/>
                <w:color w:val="auto"/>
                <w:sz w:val="21"/>
                <w:szCs w:val="21"/>
                <w:highlight w:val="none"/>
                <w:lang w:eastAsia="zh-CN"/>
              </w:rPr>
              <w:t>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.本次磋商采用人民币报价；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w:t>
            </w:r>
            <w:r>
              <w:rPr>
                <w:rFonts w:hint="eastAsia"/>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int="default"/>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杭州电子科技大学校园软件正版化服务</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w:t>
      </w:r>
      <w:r>
        <w:rPr>
          <w:rFonts w:hint="eastAsia"/>
          <w:color w:val="auto"/>
          <w:sz w:val="21"/>
          <w:szCs w:val="21"/>
          <w:highlight w:val="none"/>
          <w:lang w:eastAsia="zh-CN"/>
        </w:rPr>
        <w:t>2021</w:t>
      </w:r>
      <w:r>
        <w:rPr>
          <w:rFonts w:hint="eastAsia"/>
          <w:color w:val="auto"/>
          <w:sz w:val="21"/>
          <w:szCs w:val="21"/>
          <w:highlight w:val="none"/>
        </w:rPr>
        <w:t>年12月（含）以后任意一月社保缴纳证明（授权代表为法定代表人可不提供）。</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1"/>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成交金额（万元）</w:t>
            </w:r>
          </w:p>
        </w:tc>
        <w:tc>
          <w:tcPr>
            <w:tcW w:w="23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100以下</w:t>
            </w:r>
          </w:p>
        </w:tc>
        <w:tc>
          <w:tcPr>
            <w:tcW w:w="23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1.05</w:t>
            </w:r>
          </w:p>
        </w:tc>
      </w:tr>
    </w:tbl>
    <w:p>
      <w:pPr>
        <w:adjustRightInd w:val="0"/>
        <w:snapToGrid w:val="0"/>
        <w:spacing w:line="288" w:lineRule="auto"/>
        <w:ind w:firstLine="420" w:firstLineChars="200"/>
        <w:jc w:val="center"/>
        <w:rPr>
          <w:rFonts w:hint="eastAsia" w:ascii="宋体" w:eastAsia="宋体"/>
          <w:color w:val="auto"/>
          <w:sz w:val="21"/>
          <w:szCs w:val="21"/>
          <w:highlight w:val="none"/>
          <w:lang w:val="en-US" w:eastAsia="zh-CN"/>
        </w:rPr>
      </w:pPr>
      <w:r>
        <w:rPr>
          <w:rFonts w:hint="eastAsia" w:ascii="宋体" w:eastAsia="宋体"/>
          <w:color w:val="auto"/>
          <w:sz w:val="21"/>
          <w:szCs w:val="21"/>
          <w:highlight w:val="none"/>
          <w:lang w:val="en-US" w:eastAsia="zh-CN"/>
        </w:rPr>
        <w:t>代理服务费不足3000元的按3000元计。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2" w:name="_Hlk92273406"/>
      <w:bookmarkStart w:id="33"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2"/>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3"/>
    <w:p>
      <w:pPr>
        <w:adjustRightInd w:val="0"/>
        <w:snapToGrid w:val="0"/>
        <w:spacing w:line="288" w:lineRule="auto"/>
        <w:outlineLvl w:val="2"/>
        <w:rPr>
          <w:b/>
          <w:color w:val="auto"/>
          <w:spacing w:val="-6"/>
          <w:kern w:val="0"/>
          <w:sz w:val="21"/>
          <w:szCs w:val="21"/>
          <w:highlight w:val="none"/>
        </w:rPr>
      </w:pPr>
      <w:bookmarkStart w:id="34"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hint="eastAsia" w:ascii="宋体" w:hAnsi="宋体" w:eastAsia="宋体" w:cs="Times New Roman"/>
          <w:b/>
          <w:bCs/>
          <w:color w:val="auto"/>
          <w:spacing w:val="-6"/>
          <w:sz w:val="21"/>
          <w:szCs w:val="21"/>
          <w:highlight w:val="none"/>
        </w:rPr>
      </w:pPr>
      <w:r>
        <w:rPr>
          <w:rFonts w:hint="eastAsia" w:ascii="宋体" w:hAnsi="宋体" w:eastAsia="宋体"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hint="eastAsia" w:ascii="宋体" w:hAnsi="宋体" w:eastAsia="宋体" w:cs="Times New Roman"/>
          <w:b w:val="0"/>
          <w:bCs w:val="0"/>
          <w:color w:val="auto"/>
          <w:spacing w:val="-6"/>
          <w:sz w:val="21"/>
          <w:szCs w:val="21"/>
          <w:highlight w:val="none"/>
        </w:rPr>
      </w:pPr>
      <w:r>
        <w:rPr>
          <w:rFonts w:hint="eastAsia" w:ascii="宋体" w:hAnsi="宋体" w:eastAsia="宋体" w:cs="Times New Roman"/>
          <w:b w:val="0"/>
          <w:bCs w:val="0"/>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ascii="宋体" w:hAnsi="宋体" w:eastAsia="宋体" w:cs="Times New Roman"/>
          <w:b/>
          <w:bCs/>
          <w:color w:val="auto"/>
          <w:spacing w:val="-6"/>
          <w:sz w:val="21"/>
          <w:szCs w:val="21"/>
          <w:highlight w:val="none"/>
          <w:lang w:val="en-US" w:eastAsia="zh-CN"/>
        </w:rPr>
        <w:t>4</w:t>
      </w:r>
      <w:r>
        <w:rPr>
          <w:rFonts w:ascii="宋体" w:hAnsi="宋体" w:eastAsia="宋体" w:cs="Times New Roman"/>
          <w:b/>
          <w:bCs/>
          <w:color w:val="auto"/>
          <w:spacing w:val="-6"/>
          <w:sz w:val="21"/>
          <w:szCs w:val="21"/>
          <w:highlight w:val="none"/>
        </w:rPr>
        <w:t>.</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lang w:val="en-US" w:eastAsia="zh-CN"/>
        </w:rPr>
        <w:t>2</w:t>
      </w:r>
      <w:r>
        <w:rPr>
          <w:rFonts w:cs="Times New Roman"/>
          <w:color w:val="auto"/>
          <w:spacing w:val="-6"/>
          <w:sz w:val="21"/>
          <w:szCs w:val="21"/>
          <w:highlight w:val="none"/>
        </w:rPr>
        <w:t>0%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lang w:val="en-US" w:eastAsia="zh-CN"/>
        </w:rPr>
        <w:t>6</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4"/>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hint="eastAsia"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w:t>
      </w:r>
      <w:r>
        <w:rPr>
          <w:rFonts w:hint="eastAsia"/>
          <w:color w:val="auto"/>
          <w:sz w:val="21"/>
          <w:szCs w:val="21"/>
          <w:highlight w:val="none"/>
        </w:rPr>
        <w:t>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5" w:name="_Hlk96329193"/>
      <w:r>
        <w:rPr>
          <w:rFonts w:hint="eastAsia"/>
          <w:color w:val="auto"/>
          <w:sz w:val="21"/>
          <w:szCs w:val="21"/>
          <w:highlight w:val="none"/>
        </w:rPr>
        <w:t>，供应商应写全称。</w:t>
      </w:r>
      <w:bookmarkEnd w:id="35"/>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3.响应文件不得涂改，若有修改错漏处，须由供应商加盖公章，或者由法定代表人或其授权的代表签名。响应文件因字迹潦草或表达不清所引起的后果由供应商负责。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w:t>
      </w:r>
      <w:r>
        <w:rPr>
          <w:rFonts w:hint="eastAsia"/>
          <w:b/>
          <w:bCs/>
          <w:color w:val="auto"/>
          <w:sz w:val="21"/>
          <w:szCs w:val="21"/>
          <w:highlight w:val="none"/>
          <w:lang w:eastAsia="zh-CN"/>
        </w:rPr>
        <w:t>21楼</w:t>
      </w:r>
      <w:r>
        <w:rPr>
          <w:rFonts w:hint="eastAsia"/>
          <w:b/>
          <w:bCs/>
          <w:color w:val="auto"/>
          <w:sz w:val="21"/>
          <w:szCs w:val="21"/>
          <w:highlight w:val="none"/>
        </w:rPr>
        <w:t>H室，浙江求是招标代理有限公司（</w:t>
      </w:r>
      <w:r>
        <w:rPr>
          <w:rFonts w:hint="eastAsia"/>
          <w:b/>
          <w:bCs/>
          <w:color w:val="auto"/>
          <w:sz w:val="21"/>
          <w:szCs w:val="21"/>
          <w:highlight w:val="none"/>
          <w:lang w:eastAsia="zh-CN"/>
        </w:rPr>
        <w:t>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▲d.响应截止时间前，供应商仅递交备份响应文件而未将电子加密响应文件成功上传至政府采购云平台的，响应无效。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pStyle w:val="4"/>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▲4</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（2）未提供或未按要求提供响应函、法定代表人授权委托书；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（3）法定代表人委托授权代表参加响应但未提供符合要求的授权代表社保缴纳证明的；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负偏离达到规定数目的，视为采购人不能接受的附加条件</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w:t>
      </w:r>
      <w:r>
        <w:rPr>
          <w:rFonts w:hint="eastAsia" w:cs="Arial"/>
          <w:color w:val="auto"/>
          <w:kern w:val="0"/>
          <w:sz w:val="21"/>
          <w:szCs w:val="21"/>
          <w:highlight w:val="none"/>
        </w:rPr>
        <w:t>。实质性变动的内容，须经采购人代表确认。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6"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6"/>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1"/>
        <w:tblW w:w="94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7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评审因素</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分值</w:t>
            </w:r>
          </w:p>
        </w:tc>
        <w:tc>
          <w:tcPr>
            <w:tcW w:w="707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498"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价格分（</w:t>
            </w:r>
            <w:r>
              <w:rPr>
                <w:rFonts w:hint="eastAsia" w:cs="宋体"/>
                <w:b/>
                <w:bCs/>
                <w:color w:val="auto"/>
                <w:kern w:val="0"/>
                <w:sz w:val="21"/>
                <w:szCs w:val="21"/>
                <w:highlight w:val="none"/>
                <w:lang w:val="en-US" w:eastAsia="zh-CN"/>
              </w:rPr>
              <w:t>1</w:t>
            </w:r>
            <w:r>
              <w:rPr>
                <w:rFonts w:hint="eastAsia" w:ascii="宋体" w:hAnsi="宋体" w:eastAsia="宋体" w:cs="宋体"/>
                <w:b/>
                <w:bCs/>
                <w:color w:val="auto"/>
                <w:kern w:val="0"/>
                <w:sz w:val="21"/>
                <w:szCs w:val="21"/>
                <w:highlight w:val="non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最后磋商报价</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rPr>
            </w:pPr>
            <w:r>
              <w:rPr>
                <w:rFonts w:hint="eastAsia" w:cs="宋体"/>
                <w:b/>
                <w:bCs/>
                <w:color w:val="auto"/>
                <w:kern w:val="0"/>
                <w:sz w:val="21"/>
                <w:szCs w:val="21"/>
                <w:highlight w:val="none"/>
                <w:lang w:val="en-US" w:eastAsia="zh-CN"/>
              </w:rPr>
              <w:t>1</w:t>
            </w:r>
            <w:r>
              <w:rPr>
                <w:rFonts w:hint="eastAsia" w:ascii="宋体" w:hAnsi="宋体" w:eastAsia="宋体" w:cs="宋体"/>
                <w:b/>
                <w:bCs/>
                <w:color w:val="auto"/>
                <w:kern w:val="0"/>
                <w:sz w:val="21"/>
                <w:szCs w:val="21"/>
                <w:highlight w:val="none"/>
              </w:rPr>
              <w:t>0</w:t>
            </w:r>
          </w:p>
        </w:tc>
        <w:tc>
          <w:tcPr>
            <w:tcW w:w="7071"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磋商报价得分</w:t>
            </w:r>
            <w:r>
              <w:rPr>
                <w:rFonts w:hint="default" w:ascii="宋体" w:hAnsi="宋体" w:eastAsia="宋体" w:cs="宋体"/>
                <w:color w:val="auto"/>
                <w:kern w:val="0"/>
                <w:sz w:val="21"/>
                <w:szCs w:val="21"/>
                <w:highlight w:val="none"/>
              </w:rPr>
              <w:t>=（磋商基准价/最后磋商报价）×</w:t>
            </w:r>
            <w:r>
              <w:rPr>
                <w:rFonts w:hint="eastAsia" w:cs="宋体"/>
                <w:color w:val="auto"/>
                <w:kern w:val="0"/>
                <w:sz w:val="21"/>
                <w:szCs w:val="21"/>
                <w:highlight w:val="none"/>
                <w:lang w:val="en-US" w:eastAsia="zh-CN"/>
              </w:rPr>
              <w:t>1</w:t>
            </w:r>
            <w:r>
              <w:rPr>
                <w:rFonts w:hint="default" w:ascii="宋体" w:hAnsi="宋体" w:eastAsia="宋体" w:cs="宋体"/>
                <w:color w:val="auto"/>
                <w:kern w:val="0"/>
                <w:sz w:val="21"/>
                <w:szCs w:val="21"/>
                <w:highlight w:val="none"/>
              </w:rPr>
              <w:t>0</w:t>
            </w:r>
            <w:r>
              <w:rPr>
                <w:rFonts w:hint="eastAsia" w:ascii="宋体" w:hAnsi="宋体" w:eastAsia="宋体" w:cs="宋体"/>
                <w:color w:val="auto"/>
                <w:kern w:val="0"/>
                <w:sz w:val="21"/>
                <w:szCs w:val="21"/>
                <w:highlight w:val="none"/>
              </w:rPr>
              <w:t>%</w:t>
            </w:r>
            <w:r>
              <w:rPr>
                <w:rFonts w:hint="default" w:ascii="宋体" w:hAnsi="宋体" w:eastAsia="宋体" w:cs="宋体"/>
                <w:color w:val="auto"/>
                <w:kern w:val="0"/>
                <w:sz w:val="21"/>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498"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商务分（</w:t>
            </w:r>
            <w:r>
              <w:rPr>
                <w:rFonts w:hint="eastAsia" w:cs="宋体"/>
                <w:b/>
                <w:bCs/>
                <w:color w:val="auto"/>
                <w:kern w:val="0"/>
                <w:sz w:val="21"/>
                <w:szCs w:val="21"/>
                <w:highlight w:val="none"/>
                <w:lang w:val="en-US" w:eastAsia="zh-CN"/>
              </w:rPr>
              <w:t>1</w:t>
            </w:r>
            <w:r>
              <w:rPr>
                <w:rFonts w:hint="eastAsia" w:ascii="宋体" w:hAnsi="宋体" w:eastAsia="宋体" w:cs="宋体"/>
                <w:b/>
                <w:bCs/>
                <w:color w:val="auto"/>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业绩</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lang w:eastAsia="zh-CN"/>
              </w:rPr>
            </w:pPr>
            <w:r>
              <w:rPr>
                <w:rFonts w:hint="eastAsia" w:cs="宋体"/>
                <w:b/>
                <w:bCs/>
                <w:color w:val="auto"/>
                <w:kern w:val="0"/>
                <w:sz w:val="21"/>
                <w:szCs w:val="21"/>
                <w:highlight w:val="none"/>
                <w:lang w:val="en-US" w:eastAsia="zh-CN"/>
              </w:rPr>
              <w:t>1</w:t>
            </w:r>
          </w:p>
        </w:tc>
        <w:tc>
          <w:tcPr>
            <w:tcW w:w="7071"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【客观分】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供应商自201</w:t>
            </w:r>
            <w:r>
              <w:rPr>
                <w:rFonts w:hint="default" w:ascii="宋体" w:hAnsi="宋体" w:eastAsia="宋体" w:cs="宋体"/>
                <w:color w:val="auto"/>
                <w:kern w:val="0"/>
                <w:sz w:val="21"/>
                <w:szCs w:val="21"/>
                <w:highlight w:val="none"/>
              </w:rPr>
              <w:t>9</w:t>
            </w:r>
            <w:r>
              <w:rPr>
                <w:rFonts w:hint="eastAsia" w:ascii="宋体" w:hAnsi="宋体" w:eastAsia="宋体" w:cs="宋体"/>
                <w:color w:val="auto"/>
                <w:kern w:val="0"/>
                <w:sz w:val="21"/>
                <w:szCs w:val="21"/>
                <w:highlight w:val="none"/>
              </w:rPr>
              <w:t>年1月1日以来（以合同签订时间为准）同类合同业绩（以提供的合同扫描件为准）：每提供1份合同业绩得</w:t>
            </w:r>
            <w:r>
              <w:rPr>
                <w:rFonts w:hint="eastAsia" w:cs="宋体"/>
                <w:color w:val="auto"/>
                <w:kern w:val="0"/>
                <w:sz w:val="21"/>
                <w:szCs w:val="21"/>
                <w:highlight w:val="none"/>
                <w:lang w:val="en-US" w:eastAsia="zh-CN"/>
              </w:rPr>
              <w:t>0.5</w:t>
            </w:r>
            <w:r>
              <w:rPr>
                <w:rFonts w:hint="eastAsia" w:ascii="宋体" w:hAnsi="宋体" w:eastAsia="宋体" w:cs="宋体"/>
                <w:color w:val="auto"/>
                <w:kern w:val="0"/>
                <w:sz w:val="21"/>
                <w:szCs w:val="21"/>
                <w:highlight w:val="none"/>
              </w:rPr>
              <w:t>分，最高得</w:t>
            </w:r>
            <w:r>
              <w:rPr>
                <w:rFonts w:hint="eastAsia"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498"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技术分（</w:t>
            </w:r>
            <w:r>
              <w:rPr>
                <w:rFonts w:hint="eastAsia" w:cs="宋体"/>
                <w:b/>
                <w:bCs/>
                <w:color w:val="auto"/>
                <w:kern w:val="0"/>
                <w:sz w:val="21"/>
                <w:szCs w:val="21"/>
                <w:highlight w:val="none"/>
                <w:lang w:val="en-US" w:eastAsia="zh-CN"/>
              </w:rPr>
              <w:t>89</w:t>
            </w:r>
            <w:r>
              <w:rPr>
                <w:rFonts w:hint="eastAsia" w:ascii="宋体" w:hAnsi="宋体" w:eastAsia="宋体" w:cs="宋体"/>
                <w:b/>
                <w:bCs/>
                <w:color w:val="auto"/>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响应程度</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lang w:eastAsia="zh-CN"/>
              </w:rPr>
            </w:pPr>
            <w:r>
              <w:rPr>
                <w:rFonts w:hint="default" w:ascii="宋体" w:hAnsi="宋体" w:eastAsia="宋体" w:cs="宋体"/>
                <w:b/>
                <w:bCs/>
                <w:color w:val="auto"/>
                <w:kern w:val="0"/>
                <w:sz w:val="21"/>
                <w:szCs w:val="21"/>
                <w:highlight w:val="none"/>
              </w:rPr>
              <w:t>3</w:t>
            </w:r>
            <w:r>
              <w:rPr>
                <w:rFonts w:hint="eastAsia" w:cs="宋体"/>
                <w:b/>
                <w:bCs/>
                <w:color w:val="auto"/>
                <w:kern w:val="0"/>
                <w:sz w:val="21"/>
                <w:szCs w:val="21"/>
                <w:highlight w:val="none"/>
                <w:lang w:val="en-US" w:eastAsia="zh-CN"/>
              </w:rPr>
              <w:t>0</w:t>
            </w:r>
          </w:p>
        </w:tc>
        <w:tc>
          <w:tcPr>
            <w:tcW w:w="7071"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【客观分】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不符合（负偏离）</w:t>
            </w:r>
            <w:r>
              <w:rPr>
                <w:rFonts w:hint="eastAsia" w:cs="宋体"/>
                <w:color w:val="auto"/>
                <w:kern w:val="0"/>
                <w:sz w:val="21"/>
                <w:szCs w:val="21"/>
                <w:highlight w:val="none"/>
                <w:lang w:val="en-US" w:eastAsia="zh-CN"/>
              </w:rPr>
              <w:t>服务</w:t>
            </w:r>
            <w:r>
              <w:rPr>
                <w:rFonts w:hint="eastAsia" w:ascii="宋体" w:hAnsi="宋体" w:eastAsia="宋体" w:cs="宋体"/>
                <w:color w:val="auto"/>
                <w:kern w:val="0"/>
                <w:sz w:val="21"/>
                <w:szCs w:val="21"/>
                <w:highlight w:val="none"/>
              </w:rPr>
              <w:t>要求中标注“▲”条款（不可偏离）的响应文件无效，满足或明显优于磋商文件明确的全部</w:t>
            </w:r>
            <w:r>
              <w:rPr>
                <w:rFonts w:hint="eastAsia" w:cs="宋体"/>
                <w:color w:val="auto"/>
                <w:kern w:val="0"/>
                <w:sz w:val="21"/>
                <w:szCs w:val="21"/>
                <w:highlight w:val="none"/>
                <w:lang w:val="en-US" w:eastAsia="zh-CN"/>
              </w:rPr>
              <w:t>服务</w:t>
            </w:r>
            <w:r>
              <w:rPr>
                <w:rFonts w:hint="eastAsia" w:ascii="宋体" w:hAnsi="宋体" w:eastAsia="宋体" w:cs="宋体"/>
                <w:color w:val="auto"/>
                <w:kern w:val="0"/>
                <w:sz w:val="21"/>
                <w:szCs w:val="21"/>
                <w:highlight w:val="none"/>
              </w:rPr>
              <w:t>要求的该项得满分；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cs="宋体"/>
                <w:color w:val="auto"/>
                <w:kern w:val="0"/>
                <w:sz w:val="21"/>
                <w:szCs w:val="21"/>
                <w:highlight w:val="none"/>
                <w:lang w:val="en-US" w:eastAsia="zh-CN"/>
              </w:rPr>
              <w:t>响应</w:t>
            </w:r>
            <w:r>
              <w:rPr>
                <w:rFonts w:hint="eastAsia" w:ascii="宋体" w:hAnsi="宋体" w:eastAsia="宋体" w:cs="宋体"/>
                <w:color w:val="auto"/>
                <w:kern w:val="0"/>
                <w:sz w:val="21"/>
                <w:szCs w:val="21"/>
                <w:highlight w:val="none"/>
              </w:rPr>
              <w:t>条款低于</w:t>
            </w:r>
            <w:r>
              <w:rPr>
                <w:rFonts w:hint="eastAsia" w:cs="宋体"/>
                <w:color w:val="auto"/>
                <w:kern w:val="0"/>
                <w:sz w:val="21"/>
                <w:szCs w:val="21"/>
                <w:highlight w:val="none"/>
                <w:lang w:val="en-US" w:eastAsia="zh-CN"/>
              </w:rPr>
              <w:t>服务</w:t>
            </w:r>
            <w:r>
              <w:rPr>
                <w:rFonts w:hint="eastAsia" w:ascii="宋体" w:hAnsi="宋体" w:eastAsia="宋体" w:cs="宋体"/>
                <w:color w:val="auto"/>
                <w:kern w:val="0"/>
                <w:sz w:val="21"/>
                <w:szCs w:val="21"/>
                <w:highlight w:val="none"/>
              </w:rPr>
              <w:t>要求（负偏离）的每项扣</w:t>
            </w:r>
            <w:r>
              <w:rPr>
                <w:rFonts w:hint="default"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rPr>
              <w:t>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负偏离1</w:t>
            </w:r>
            <w:r>
              <w:rPr>
                <w:rFonts w:hint="eastAsia" w:cs="宋体"/>
                <w:color w:val="auto"/>
                <w:kern w:val="0"/>
                <w:sz w:val="21"/>
                <w:szCs w:val="21"/>
                <w:highlight w:val="none"/>
                <w:lang w:val="en-US" w:eastAsia="zh-CN"/>
              </w:rPr>
              <w:t>0</w:t>
            </w:r>
            <w:r>
              <w:rPr>
                <w:rFonts w:hint="eastAsia" w:ascii="宋体" w:hAnsi="宋体" w:eastAsia="宋体" w:cs="宋体"/>
                <w:color w:val="auto"/>
                <w:kern w:val="0"/>
                <w:sz w:val="21"/>
                <w:szCs w:val="21"/>
                <w:highlight w:val="none"/>
              </w:rPr>
              <w:t>项及以上的响应文件无效。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rPr>
            </w:pPr>
            <w:r>
              <w:rPr>
                <w:rFonts w:hint="eastAsia" w:cs="Times New Roman"/>
                <w:b/>
                <w:bCs/>
                <w:color w:val="auto"/>
                <w:kern w:val="0"/>
                <w:sz w:val="21"/>
                <w:szCs w:val="21"/>
                <w:highlight w:val="none"/>
                <w:lang w:val="en-US" w:eastAsia="zh-CN"/>
              </w:rPr>
              <w:t>服务方案</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lang w:eastAsia="zh-CN"/>
              </w:rPr>
            </w:pPr>
            <w:r>
              <w:rPr>
                <w:rFonts w:hint="eastAsia" w:cs="宋体"/>
                <w:b/>
                <w:bCs/>
                <w:color w:val="auto"/>
                <w:kern w:val="0"/>
                <w:sz w:val="21"/>
                <w:szCs w:val="21"/>
                <w:highlight w:val="none"/>
                <w:lang w:val="en-US" w:eastAsia="zh-CN"/>
              </w:rPr>
              <w:t>5</w:t>
            </w:r>
          </w:p>
        </w:tc>
        <w:tc>
          <w:tcPr>
            <w:tcW w:w="7071"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【主观分】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操作系统(桌面系统)软件许可授权</w:t>
            </w:r>
            <w:r>
              <w:rPr>
                <w:rFonts w:hint="eastAsia" w:cs="宋体"/>
                <w:color w:val="auto"/>
                <w:kern w:val="0"/>
                <w:sz w:val="21"/>
                <w:szCs w:val="21"/>
                <w:highlight w:val="none"/>
                <w:lang w:val="en-US" w:eastAsia="zh-CN"/>
              </w:rPr>
              <w:t>整体服务方案，包括整体功能保障、技术问题针对性处理措施等。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rPr>
            </w:pPr>
            <w:r>
              <w:rPr>
                <w:rFonts w:hint="default" w:ascii="宋体" w:hAnsi="宋体" w:eastAsia="宋体" w:cs="宋体"/>
                <w:b/>
                <w:bCs/>
                <w:color w:val="auto"/>
                <w:kern w:val="0"/>
                <w:sz w:val="21"/>
                <w:szCs w:val="21"/>
                <w:highlight w:val="none"/>
              </w:rPr>
              <w:t>5</w:t>
            </w:r>
          </w:p>
        </w:tc>
        <w:tc>
          <w:tcPr>
            <w:tcW w:w="7071"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【主观分】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Times New Roman"/>
                <w:b w:val="0"/>
                <w:bCs w:val="0"/>
                <w:color w:val="auto"/>
                <w:kern w:val="0"/>
                <w:sz w:val="21"/>
                <w:szCs w:val="21"/>
                <w:highlight w:val="none"/>
              </w:rPr>
              <w:t>办公软件(office)套件软件许可授权</w:t>
            </w:r>
            <w:r>
              <w:rPr>
                <w:rFonts w:hint="eastAsia" w:ascii="宋体" w:hAnsi="宋体" w:eastAsia="宋体" w:cs="Times New Roman"/>
                <w:b w:val="0"/>
                <w:bCs w:val="0"/>
                <w:color w:val="auto"/>
                <w:kern w:val="2"/>
                <w:sz w:val="21"/>
                <w:szCs w:val="21"/>
                <w:highlight w:val="none"/>
              </w:rPr>
              <w:t>整体服务方案，包括整体功能保障、技术问题针对性处理措施等。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5</w:t>
            </w:r>
          </w:p>
        </w:tc>
        <w:tc>
          <w:tcPr>
            <w:tcW w:w="7071"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val="0"/>
                <w:bCs w:val="0"/>
                <w:color w:val="auto"/>
                <w:kern w:val="0"/>
                <w:sz w:val="21"/>
                <w:szCs w:val="21"/>
                <w:highlight w:val="none"/>
              </w:rPr>
            </w:pPr>
            <w:r>
              <w:rPr>
                <w:rFonts w:hint="eastAsia" w:ascii="宋体" w:hAnsi="宋体" w:eastAsia="宋体" w:cs="Times New Roman"/>
                <w:b w:val="0"/>
                <w:bCs w:val="0"/>
                <w:color w:val="auto"/>
                <w:kern w:val="0"/>
                <w:sz w:val="21"/>
                <w:szCs w:val="21"/>
                <w:highlight w:val="none"/>
              </w:rPr>
              <w:t>【主观分】</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val="0"/>
                <w:bCs w:val="0"/>
                <w:color w:val="auto"/>
                <w:kern w:val="0"/>
                <w:sz w:val="21"/>
                <w:szCs w:val="21"/>
                <w:highlight w:val="none"/>
              </w:rPr>
            </w:pPr>
            <w:r>
              <w:rPr>
                <w:rFonts w:hint="eastAsia" w:ascii="宋体" w:hAnsi="宋体" w:eastAsia="宋体" w:cs="Times New Roman"/>
                <w:b w:val="0"/>
                <w:bCs w:val="0"/>
                <w:color w:val="auto"/>
                <w:kern w:val="0"/>
                <w:sz w:val="21"/>
                <w:szCs w:val="21"/>
                <w:highlight w:val="none"/>
              </w:rPr>
              <w:t>软件正版化管理平台整体服务方案，包括整体功能保障、技术问题针对性处理措施等。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Times New Roman"/>
                <w:b/>
                <w:bCs/>
                <w:color w:val="auto"/>
                <w:kern w:val="0"/>
                <w:sz w:val="21"/>
                <w:szCs w:val="21"/>
                <w:highlight w:val="none"/>
              </w:rPr>
              <w:t>调试</w:t>
            </w:r>
            <w:r>
              <w:rPr>
                <w:rFonts w:hint="eastAsia" w:cs="Times New Roman"/>
                <w:b/>
                <w:bCs/>
                <w:color w:val="auto"/>
                <w:kern w:val="0"/>
                <w:sz w:val="21"/>
                <w:szCs w:val="21"/>
                <w:highlight w:val="none"/>
                <w:lang w:val="en-US" w:eastAsia="zh-CN"/>
              </w:rPr>
              <w:t>验收</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lang w:eastAsia="zh-CN"/>
              </w:rPr>
            </w:pPr>
            <w:r>
              <w:rPr>
                <w:rFonts w:hint="eastAsia" w:cs="宋体"/>
                <w:b/>
                <w:bCs/>
                <w:color w:val="auto"/>
                <w:kern w:val="0"/>
                <w:sz w:val="21"/>
                <w:szCs w:val="21"/>
                <w:highlight w:val="none"/>
                <w:lang w:val="en-US" w:eastAsia="zh-CN"/>
              </w:rPr>
              <w:t>5</w:t>
            </w:r>
          </w:p>
        </w:tc>
        <w:tc>
          <w:tcPr>
            <w:tcW w:w="7071"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【主观分】</w:t>
            </w:r>
            <w:r>
              <w:rPr>
                <w:rFonts w:hint="default" w:ascii="宋体" w:hAnsi="宋体" w:eastAsia="宋体" w:cs="Times New Roman"/>
                <w:color w:val="auto"/>
                <w:kern w:val="0"/>
                <w:sz w:val="21"/>
                <w:szCs w:val="21"/>
                <w:highlight w:val="none"/>
              </w:rPr>
              <w:t>调试</w:t>
            </w:r>
            <w:r>
              <w:rPr>
                <w:rFonts w:hint="eastAsia" w:cs="Times New Roman"/>
                <w:color w:val="auto"/>
                <w:kern w:val="0"/>
                <w:sz w:val="21"/>
                <w:szCs w:val="21"/>
                <w:highlight w:val="none"/>
                <w:lang w:val="en-US" w:eastAsia="zh-CN"/>
              </w:rPr>
              <w:t>验收</w:t>
            </w:r>
            <w:r>
              <w:rPr>
                <w:rFonts w:hint="eastAsia" w:ascii="宋体" w:hAnsi="宋体" w:eastAsia="宋体" w:cs="Times New Roman"/>
                <w:color w:val="auto"/>
                <w:kern w:val="0"/>
                <w:sz w:val="21"/>
                <w:szCs w:val="21"/>
                <w:highlight w:val="none"/>
              </w:rPr>
              <w:t>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培训</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lang w:eastAsia="zh-CN"/>
              </w:rPr>
            </w:pPr>
            <w:r>
              <w:rPr>
                <w:rFonts w:hint="eastAsia" w:cs="宋体"/>
                <w:b/>
                <w:bCs/>
                <w:color w:val="auto"/>
                <w:kern w:val="0"/>
                <w:sz w:val="21"/>
                <w:szCs w:val="21"/>
                <w:highlight w:val="none"/>
                <w:lang w:val="en-US" w:eastAsia="zh-CN"/>
              </w:rPr>
              <w:t>5</w:t>
            </w:r>
          </w:p>
        </w:tc>
        <w:tc>
          <w:tcPr>
            <w:tcW w:w="7071"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【主观分】培训计划内容、培训范围，实施方案。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售后服务</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kern w:val="0"/>
                <w:sz w:val="21"/>
                <w:szCs w:val="21"/>
                <w:highlight w:val="none"/>
                <w:lang w:eastAsia="zh-CN"/>
              </w:rPr>
            </w:pPr>
            <w:r>
              <w:rPr>
                <w:rFonts w:hint="eastAsia" w:cs="宋体"/>
                <w:b/>
                <w:bCs/>
                <w:color w:val="auto"/>
                <w:kern w:val="0"/>
                <w:sz w:val="21"/>
                <w:szCs w:val="21"/>
                <w:highlight w:val="none"/>
                <w:lang w:val="en-US" w:eastAsia="zh-CN"/>
              </w:rPr>
              <w:t>5</w:t>
            </w:r>
          </w:p>
        </w:tc>
        <w:tc>
          <w:tcPr>
            <w:tcW w:w="7071"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【主观分】售后服务方案、售后服务承诺、售后服务保障措施。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服务效率</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5</w:t>
            </w:r>
          </w:p>
        </w:tc>
        <w:tc>
          <w:tcPr>
            <w:tcW w:w="7071"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【主观分】</w:t>
            </w:r>
            <w:r>
              <w:rPr>
                <w:rFonts w:hint="eastAsia" w:cs="宋体"/>
                <w:color w:val="auto"/>
                <w:kern w:val="0"/>
                <w:sz w:val="21"/>
                <w:szCs w:val="21"/>
                <w:highlight w:val="none"/>
                <w:lang w:val="en-US" w:eastAsia="zh-CN"/>
              </w:rPr>
              <w:t>服务效率保障措施。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演示</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24</w:t>
            </w:r>
          </w:p>
        </w:tc>
        <w:tc>
          <w:tcPr>
            <w:tcW w:w="7071"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【主观分】</w:t>
            </w:r>
            <w:r>
              <w:rPr>
                <w:rFonts w:hint="eastAsia" w:cs="宋体"/>
                <w:color w:val="auto"/>
                <w:kern w:val="0"/>
                <w:sz w:val="21"/>
                <w:szCs w:val="21"/>
                <w:highlight w:val="none"/>
                <w:lang w:val="en-US" w:eastAsia="zh-CN"/>
              </w:rPr>
              <w:t>供应商针对“第二章 采购需求”中的演示要求进行演示，每项演示最高得4分。</w:t>
            </w:r>
          </w:p>
        </w:tc>
      </w:tr>
    </w:tbl>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p>
    <w:p>
      <w:pPr>
        <w:adjustRightInd w:val="0"/>
        <w:snapToGrid w:val="0"/>
        <w:spacing w:line="288" w:lineRule="auto"/>
        <w:jc w:val="left"/>
        <w:rPr>
          <w:b/>
          <w:color w:val="auto"/>
          <w:sz w:val="21"/>
          <w:szCs w:val="21"/>
          <w:highlight w:val="none"/>
        </w:rPr>
      </w:pPr>
      <w:r>
        <w:rPr>
          <w:b/>
          <w:color w:val="auto"/>
          <w:sz w:val="21"/>
          <w:szCs w:val="21"/>
          <w:highlight w:val="none"/>
        </w:rPr>
        <w:t>1.</w:t>
      </w:r>
      <w:r>
        <w:rPr>
          <w:rFonts w:hint="eastAsia"/>
          <w:b/>
          <w:color w:val="auto"/>
          <w:sz w:val="21"/>
          <w:szCs w:val="21"/>
          <w:highlight w:val="none"/>
        </w:rPr>
        <w:t>根据《政府采购促进中小企业发展管理办法》（财库〔2020〕46号）、《关于进一步加大政府采购支持中小企业力度的通知》（财库〔2022〕19号）、《浙江省财政厅关于进一步加大政府采购支持中小企业力度 助力扎实稳住经济的通知》（浙财采监[2022]8号）的规定，对符合规定的小微企业报价给予</w:t>
      </w:r>
      <w:r>
        <w:rPr>
          <w:rFonts w:hint="eastAsia"/>
          <w:b/>
          <w:color w:val="auto"/>
          <w:sz w:val="21"/>
          <w:szCs w:val="21"/>
          <w:highlight w:val="none"/>
          <w:lang w:val="en-US" w:eastAsia="zh-CN"/>
        </w:rPr>
        <w:t>2</w:t>
      </w:r>
      <w:r>
        <w:rPr>
          <w:b/>
          <w:color w:val="auto"/>
          <w:sz w:val="21"/>
          <w:szCs w:val="21"/>
          <w:highlight w:val="none"/>
        </w:rPr>
        <w:t>0</w:t>
      </w:r>
      <w:r>
        <w:rPr>
          <w:rFonts w:hint="eastAsia"/>
          <w:b/>
          <w:color w:val="auto"/>
          <w:sz w:val="21"/>
          <w:szCs w:val="21"/>
          <w:highlight w:val="none"/>
        </w:rPr>
        <w:t>%的扣除后计算价格得分。</w:t>
      </w:r>
    </w:p>
    <w:p>
      <w:pPr>
        <w:adjustRightInd w:val="0"/>
        <w:snapToGrid w:val="0"/>
        <w:spacing w:line="288" w:lineRule="auto"/>
        <w:ind w:firstLine="396" w:firstLineChars="200"/>
        <w:jc w:val="left"/>
        <w:rPr>
          <w:b/>
          <w:color w:val="auto"/>
          <w:sz w:val="21"/>
          <w:szCs w:val="21"/>
          <w:highlight w:val="none"/>
        </w:rPr>
      </w:pPr>
      <w:r>
        <w:rPr>
          <w:rFonts w:hint="eastAsia"/>
          <w:color w:val="auto"/>
          <w:spacing w:val="-6"/>
          <w:sz w:val="21"/>
          <w:szCs w:val="21"/>
          <w:highlight w:val="none"/>
          <w:u w:val="single"/>
        </w:rPr>
        <w:t>对于联合协议或者分包意向协议约定小微企业的合同份额占到合同总金额30%以上的，对联合体或者大中型企业的报价给予</w:t>
      </w:r>
      <w:r>
        <w:rPr>
          <w:rFonts w:hint="eastAsia"/>
          <w:color w:val="auto"/>
          <w:spacing w:val="-6"/>
          <w:sz w:val="21"/>
          <w:szCs w:val="21"/>
          <w:highlight w:val="none"/>
          <w:u w:val="single"/>
          <w:lang w:val="en-US" w:eastAsia="zh-CN"/>
        </w:rPr>
        <w:t>6</w:t>
      </w:r>
      <w:r>
        <w:rPr>
          <w:rFonts w:hint="eastAsia"/>
          <w:color w:val="auto"/>
          <w:spacing w:val="-6"/>
          <w:sz w:val="21"/>
          <w:szCs w:val="21"/>
          <w:highlight w:val="none"/>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cs="Times New Roman"/>
          <w:b/>
          <w:bCs/>
          <w:color w:val="auto"/>
          <w:spacing w:val="-6"/>
          <w:sz w:val="21"/>
          <w:szCs w:val="21"/>
          <w:highlight w:val="none"/>
        </w:rPr>
      </w:pPr>
      <w:bookmarkStart w:id="37" w:name="_Hlk81817373"/>
      <w:bookmarkStart w:id="38" w:name="_Hlk81817387"/>
      <w:r>
        <w:rPr>
          <w:rFonts w:hint="eastAsia" w:cs="Times New Roman"/>
          <w:b/>
          <w:bCs/>
          <w:color w:val="auto"/>
          <w:spacing w:val="-6"/>
          <w:sz w:val="21"/>
          <w:szCs w:val="21"/>
          <w:highlight w:val="none"/>
        </w:rPr>
        <w:t>2</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w:t>
      </w:r>
      <w:r>
        <w:rPr>
          <w:rFonts w:cs="Times New Roman"/>
          <w:b/>
          <w:bCs/>
          <w:color w:val="auto"/>
          <w:spacing w:val="-6"/>
          <w:sz w:val="21"/>
          <w:szCs w:val="21"/>
          <w:highlight w:val="none"/>
        </w:rPr>
        <w:t>关于政府采购支持监狱企业发展有关问题的通知</w:t>
      </w:r>
      <w:r>
        <w:rPr>
          <w:rFonts w:hint="eastAsia" w:cs="Times New Roman"/>
          <w:b/>
          <w:bCs/>
          <w:color w:val="auto"/>
          <w:spacing w:val="-6"/>
          <w:sz w:val="21"/>
          <w:szCs w:val="21"/>
          <w:highlight w:val="none"/>
        </w:rPr>
        <w:t>》（</w:t>
      </w:r>
      <w:r>
        <w:rPr>
          <w:rFonts w:cs="Times New Roman"/>
          <w:b/>
          <w:bCs/>
          <w:color w:val="auto"/>
          <w:spacing w:val="-6"/>
          <w:sz w:val="21"/>
          <w:szCs w:val="21"/>
          <w:highlight w:val="none"/>
        </w:rPr>
        <w:t>财库[2014]68号</w:t>
      </w:r>
      <w:r>
        <w:rPr>
          <w:rFonts w:hint="eastAsia" w:cs="Times New Roman"/>
          <w:b/>
          <w:bCs/>
          <w:color w:val="auto"/>
          <w:spacing w:val="-6"/>
          <w:sz w:val="21"/>
          <w:szCs w:val="21"/>
          <w:highlight w:val="none"/>
        </w:rPr>
        <w:t>）的规定，</w:t>
      </w:r>
      <w:r>
        <w:rPr>
          <w:rFonts w:hint="eastAsia"/>
          <w:color w:val="auto"/>
          <w:kern w:val="0"/>
          <w:sz w:val="21"/>
          <w:szCs w:val="21"/>
          <w:highlight w:val="none"/>
        </w:rPr>
        <w:t>监狱企业参加政府采购活动时，提供由省级以上监狱管理局</w:t>
      </w:r>
      <w:r>
        <w:rPr>
          <w:rFonts w:hint="eastAsia"/>
          <w:color w:val="auto"/>
          <w:kern w:val="0"/>
          <w:sz w:val="21"/>
          <w:szCs w:val="21"/>
          <w:highlight w:val="none"/>
        </w:rPr>
        <w:t>、戒毒管理局（含新疆生产建设兵团）出具的属于监狱企业的证明文件的，在政府采购活动中，监狱企业视</w:t>
      </w:r>
      <w:r>
        <w:rPr>
          <w:rFonts w:hint="eastAsia"/>
          <w:color w:val="auto"/>
          <w:kern w:val="0"/>
          <w:sz w:val="21"/>
          <w:szCs w:val="21"/>
          <w:highlight w:val="none"/>
        </w:rPr>
        <w:t>同小型、微型企业，享受预留份额、评审中价格扣除等政府采购促进中小企业发展的政府采购政策。</w:t>
      </w:r>
    </w:p>
    <w:bookmarkEnd w:id="37"/>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3</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根据《关于促进残疾人就业政府采购政策的通知》（财库[2017]141号）的规定，</w:t>
      </w:r>
      <w:r>
        <w:rPr>
          <w:rFonts w:hint="eastAsia"/>
          <w:color w:val="auto"/>
          <w:sz w:val="21"/>
          <w:szCs w:val="21"/>
          <w:highlight w:val="none"/>
        </w:rPr>
        <w:t>符合条件的残疾人福利性单位在参加政府采购活动时，</w:t>
      </w:r>
      <w:r>
        <w:rPr>
          <w:rFonts w:hint="eastAsia"/>
          <w:color w:val="auto"/>
          <w:sz w:val="21"/>
          <w:szCs w:val="21"/>
          <w:highlight w:val="none"/>
        </w:rPr>
        <w:t>提供财库</w:t>
      </w:r>
      <w:r>
        <w:rPr>
          <w:color w:val="auto"/>
          <w:sz w:val="21"/>
          <w:szCs w:val="21"/>
          <w:highlight w:val="none"/>
        </w:rPr>
        <w:t>[2017]141号</w:t>
      </w:r>
      <w:r>
        <w:rPr>
          <w:rFonts w:hint="eastAsia"/>
          <w:color w:val="auto"/>
          <w:sz w:val="21"/>
          <w:szCs w:val="21"/>
          <w:highlight w:val="none"/>
        </w:rPr>
        <w:t>文件</w:t>
      </w:r>
      <w:r>
        <w:rPr>
          <w:rFonts w:hint="eastAsia"/>
          <w:color w:val="auto"/>
          <w:sz w:val="21"/>
          <w:szCs w:val="21"/>
          <w:highlight w:val="none"/>
        </w:rPr>
        <w:t>规定的《残疾人福利性单位声明函》的，在政府采购活</w:t>
      </w:r>
      <w:r>
        <w:rPr>
          <w:rFonts w:hint="eastAsia"/>
          <w:color w:val="auto"/>
          <w:sz w:val="21"/>
          <w:szCs w:val="21"/>
          <w:highlight w:val="none"/>
        </w:rPr>
        <w:t>动中，残疾人福利性单位视同小型、微型企业，享受预留份额、评审中价格扣除等促进中小企业发展的政府采购政策。</w:t>
      </w:r>
      <w:r>
        <w:rPr>
          <w:rFonts w:cs="Times New Roman"/>
          <w:color w:val="auto"/>
          <w:spacing w:val="-6"/>
          <w:sz w:val="21"/>
          <w:szCs w:val="21"/>
          <w:highlight w:val="none"/>
        </w:rPr>
        <w:t>残疾人福利性单位属于小型、微型企业的，不重复享受政策。</w:t>
      </w:r>
    </w:p>
    <w:bookmarkEnd w:id="38"/>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adjustRightInd w:val="0"/>
        <w:snapToGrid w:val="0"/>
        <w:spacing w:line="288" w:lineRule="auto"/>
        <w:rPr>
          <w:rFonts w:hint="eastAsia" w:eastAsia="宋体" w:cs="Times New Roman"/>
          <w:b/>
          <w:bCs/>
          <w:color w:val="auto"/>
          <w:spacing w:val="-6"/>
          <w:sz w:val="21"/>
          <w:szCs w:val="21"/>
          <w:highlight w:val="none"/>
          <w:lang w:eastAsia="zh-CN"/>
        </w:rPr>
      </w:pPr>
      <w:r>
        <w:rPr>
          <w:rFonts w:hint="eastAsia" w:cs="Times New Roman"/>
          <w:b/>
          <w:bCs/>
          <w:color w:val="auto"/>
          <w:spacing w:val="-6"/>
          <w:sz w:val="21"/>
          <w:szCs w:val="21"/>
          <w:highlight w:val="none"/>
          <w:lang w:val="en-US" w:eastAsia="zh-CN"/>
        </w:rPr>
        <w:t>采购</w:t>
      </w:r>
      <w:r>
        <w:rPr>
          <w:rFonts w:hint="eastAsia" w:cs="Times New Roman"/>
          <w:b/>
          <w:bCs/>
          <w:color w:val="auto"/>
          <w:spacing w:val="-6"/>
          <w:sz w:val="21"/>
          <w:szCs w:val="21"/>
          <w:highlight w:val="none"/>
        </w:rPr>
        <w:t>编号：</w:t>
      </w:r>
      <w:r>
        <w:rPr>
          <w:rFonts w:hint="eastAsia" w:cs="Times New Roman"/>
          <w:b/>
          <w:bCs/>
          <w:color w:val="auto"/>
          <w:spacing w:val="-6"/>
          <w:sz w:val="21"/>
          <w:szCs w:val="21"/>
          <w:highlight w:val="none"/>
          <w:lang w:eastAsia="zh-CN"/>
        </w:rPr>
        <w:t>QSZB-Z(F)-B22376(CS)</w:t>
      </w:r>
    </w:p>
    <w:p>
      <w:pPr>
        <w:adjustRightInd w:val="0"/>
        <w:snapToGrid w:val="0"/>
        <w:spacing w:line="288" w:lineRule="auto"/>
        <w:rPr>
          <w:rFonts w:hint="eastAsia" w:eastAsia="宋体" w:cs="Times New Roman"/>
          <w:b/>
          <w:bCs/>
          <w:color w:val="auto"/>
          <w:spacing w:val="-6"/>
          <w:sz w:val="21"/>
          <w:szCs w:val="21"/>
          <w:highlight w:val="none"/>
          <w:lang w:eastAsia="zh-CN"/>
        </w:rPr>
      </w:pPr>
      <w:r>
        <w:rPr>
          <w:rFonts w:hint="eastAsia" w:cs="Times New Roman"/>
          <w:b/>
          <w:bCs/>
          <w:color w:val="auto"/>
          <w:spacing w:val="-6"/>
          <w:sz w:val="21"/>
          <w:szCs w:val="21"/>
          <w:highlight w:val="none"/>
          <w:lang w:val="en-US" w:eastAsia="zh-CN"/>
        </w:rPr>
        <w:t>确认书编</w:t>
      </w:r>
      <w:r>
        <w:rPr>
          <w:rFonts w:hint="eastAsia" w:cs="Times New Roman"/>
          <w:b/>
          <w:bCs/>
          <w:color w:val="auto"/>
          <w:spacing w:val="-6"/>
          <w:sz w:val="21"/>
          <w:szCs w:val="21"/>
          <w:highlight w:val="none"/>
        </w:rPr>
        <w:t>号：</w:t>
      </w:r>
      <w:r>
        <w:rPr>
          <w:rFonts w:hint="eastAsia" w:cs="Times New Roman"/>
          <w:b/>
          <w:bCs/>
          <w:color w:val="auto"/>
          <w:spacing w:val="-6"/>
          <w:sz w:val="21"/>
          <w:szCs w:val="21"/>
          <w:highlight w:val="none"/>
          <w:lang w:eastAsia="zh-CN"/>
        </w:rPr>
        <w:t>[2022]56492号-001</w:t>
      </w:r>
    </w:p>
    <w:p>
      <w:pPr>
        <w:adjustRightInd w:val="0"/>
        <w:snapToGrid w:val="0"/>
        <w:spacing w:line="288" w:lineRule="auto"/>
        <w:rPr>
          <w:rFonts w:hint="eastAsia" w:eastAsia="宋体" w:cs="Times New Roman"/>
          <w:b/>
          <w:bCs/>
          <w:color w:val="auto"/>
          <w:spacing w:val="-6"/>
          <w:sz w:val="21"/>
          <w:szCs w:val="21"/>
          <w:highlight w:val="none"/>
          <w:lang w:eastAsia="zh-CN"/>
        </w:rPr>
      </w:pPr>
      <w:r>
        <w:rPr>
          <w:rFonts w:hint="eastAsia" w:cs="Times New Roman"/>
          <w:b/>
          <w:bCs/>
          <w:color w:val="auto"/>
          <w:spacing w:val="-6"/>
          <w:sz w:val="21"/>
          <w:szCs w:val="21"/>
          <w:highlight w:val="none"/>
        </w:rPr>
        <w:t>甲方（需方）：</w:t>
      </w:r>
      <w:r>
        <w:rPr>
          <w:rFonts w:hint="eastAsia" w:cs="Times New Roman"/>
          <w:b/>
          <w:bCs/>
          <w:color w:val="auto"/>
          <w:spacing w:val="-6"/>
          <w:sz w:val="21"/>
          <w:szCs w:val="21"/>
          <w:highlight w:val="none"/>
          <w:lang w:eastAsia="zh-CN"/>
        </w:rPr>
        <w:t>杭州电子科技大学</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乙方（供方）：</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采购代理机构：浙江求是招标代理有限公司</w:t>
      </w:r>
    </w:p>
    <w:p>
      <w:pPr>
        <w:adjustRightInd w:val="0"/>
        <w:snapToGrid w:val="0"/>
        <w:spacing w:line="288" w:lineRule="auto"/>
        <w:rPr>
          <w:rFonts w:cs="Times New Roman"/>
          <w:color w:val="auto"/>
          <w:spacing w:val="-6"/>
          <w:sz w:val="21"/>
          <w:szCs w:val="21"/>
          <w:highlight w:val="none"/>
        </w:rPr>
      </w:pPr>
      <w:r>
        <w:rPr>
          <w:rFonts w:hint="eastAsia" w:cs="Times New Roman"/>
          <w:b/>
          <w:bCs/>
          <w:color w:val="auto"/>
          <w:spacing w:val="-6"/>
          <w:sz w:val="21"/>
          <w:szCs w:val="21"/>
          <w:highlight w:val="none"/>
        </w:rPr>
        <w:t>签约时间、地点：2022年  月   日，杭州</w:t>
      </w:r>
    </w:p>
    <w:p>
      <w:pPr>
        <w:adjustRightInd w:val="0"/>
        <w:snapToGrid w:val="0"/>
        <w:spacing w:line="288" w:lineRule="auto"/>
        <w:ind w:firstLine="396" w:firstLineChars="200"/>
        <w:rPr>
          <w:rFonts w:hint="eastAsia"/>
          <w:color w:val="auto"/>
          <w:spacing w:val="-6"/>
          <w:sz w:val="21"/>
          <w:szCs w:val="21"/>
          <w:highlight w:val="none"/>
        </w:rPr>
      </w:pPr>
    </w:p>
    <w:p>
      <w:pPr>
        <w:snapToGrid w:val="0"/>
        <w:spacing w:line="288" w:lineRule="auto"/>
        <w:ind w:left="-204" w:leftChars="-85" w:right="26"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甲、乙双方根据浙江求是招标代理有限公司关于杭州电子科技大学</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Times New Roman"/>
          <w:color w:val="auto"/>
          <w:spacing w:val="-6"/>
          <w:sz w:val="21"/>
          <w:szCs w:val="21"/>
          <w:highlight w:val="none"/>
          <w:u w:val="single"/>
          <w:lang w:eastAsia="zh-CN"/>
        </w:rPr>
        <w:t>区域智慧能源数模混合仿真系统</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项目公开招标采购的结果，签署本合同。</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第一条：采购标的物清单及合同价格</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ascii="宋体" w:hAnsi="宋体" w:eastAsia="宋体"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ascii="宋体" w:hAnsi="宋体" w:eastAsia="宋体"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eastAsia" w:ascii="宋体" w:hAnsi="宋体" w:eastAsia="宋体" w:cs="Times New Roman"/>
                <w:color w:val="auto"/>
                <w:spacing w:val="-6"/>
                <w:sz w:val="21"/>
                <w:szCs w:val="21"/>
                <w:highlight w:val="none"/>
                <w:lang w:val="en-US" w:eastAsia="zh-CN"/>
              </w:rPr>
            </w:pPr>
            <w:r>
              <w:rPr>
                <w:rFonts w:hint="eastAsia" w:ascii="宋体" w:hAnsi="宋体" w:eastAsia="宋体" w:cs="Times New Roman"/>
                <w:color w:val="auto"/>
                <w:spacing w:val="-6"/>
                <w:sz w:val="21"/>
                <w:szCs w:val="21"/>
                <w:highlight w:val="none"/>
                <w:lang w:val="en-US" w:eastAsia="zh-CN"/>
              </w:rPr>
              <w:t>3</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ascii="宋体" w:hAnsi="宋体" w:eastAsia="宋体"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left"/>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合同总价（人民币）：</w:t>
            </w:r>
          </w:p>
        </w:tc>
      </w:tr>
    </w:tbl>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注：</w:t>
      </w:r>
      <w:r>
        <w:rPr>
          <w:rFonts w:hint="eastAsia" w:ascii="宋体" w:hAnsi="宋体" w:eastAsia="宋体" w:cs="Times New Roman"/>
          <w:color w:val="auto"/>
          <w:spacing w:val="-6"/>
          <w:sz w:val="21"/>
          <w:szCs w:val="21"/>
          <w:highlight w:val="none"/>
        </w:rPr>
        <w:t>1、以上合同总价包括全部软件服务及配套设备的金额、软件开发费、人工费、工具、调试费、实施费、培训费、施工辅材费、技术支持、更新升级、检验费、验收费、售后服务、系统集成及耗材费、税金、利息、保险、合同实施过程中不可预见的费用及其它所有成本费用的总和。</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第二条：质量保证及售后服务</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 乙方应按招标文件规定的性能、技术要求、质量标准向甲方提供</w:t>
      </w:r>
      <w:r>
        <w:rPr>
          <w:rFonts w:hint="eastAsia" w:ascii="宋体" w:hAnsi="宋体" w:eastAsia="宋体" w:cs="Times New Roman"/>
          <w:color w:val="auto"/>
          <w:spacing w:val="-6"/>
          <w:sz w:val="21"/>
          <w:szCs w:val="21"/>
          <w:highlight w:val="none"/>
          <w:lang w:val="en-US" w:eastAsia="zh-CN"/>
        </w:rPr>
        <w:t>服务</w:t>
      </w:r>
      <w:r>
        <w:rPr>
          <w:rFonts w:hint="eastAsia" w:ascii="宋体" w:hAnsi="宋体" w:eastAsia="宋体" w:cs="Times New Roman"/>
          <w:color w:val="auto"/>
          <w:spacing w:val="-6"/>
          <w:sz w:val="21"/>
          <w:szCs w:val="21"/>
          <w:highlight w:val="none"/>
        </w:rPr>
        <w:t>。</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 在出现技术故障时，</w:t>
      </w:r>
      <w:r>
        <w:rPr>
          <w:rFonts w:hint="eastAsia" w:ascii="宋体" w:hAnsi="宋体" w:eastAsia="宋体" w:cs="Times New Roman"/>
          <w:color w:val="auto"/>
          <w:spacing w:val="-6"/>
          <w:sz w:val="21"/>
          <w:szCs w:val="21"/>
          <w:highlight w:val="none"/>
          <w:lang w:val="en-US" w:eastAsia="zh-CN"/>
        </w:rPr>
        <w:t>乙方</w:t>
      </w:r>
      <w:r>
        <w:rPr>
          <w:rFonts w:hint="eastAsia" w:ascii="宋体" w:hAnsi="宋体" w:eastAsia="宋体" w:cs="Times New Roman"/>
          <w:color w:val="auto"/>
          <w:spacing w:val="-6"/>
          <w:sz w:val="21"/>
          <w:szCs w:val="21"/>
          <w:highlight w:val="none"/>
        </w:rPr>
        <w:t>在接到</w:t>
      </w:r>
      <w:r>
        <w:rPr>
          <w:rFonts w:hint="eastAsia" w:ascii="宋体" w:hAnsi="宋体" w:eastAsia="宋体" w:cs="Times New Roman"/>
          <w:color w:val="auto"/>
          <w:spacing w:val="-6"/>
          <w:sz w:val="21"/>
          <w:szCs w:val="21"/>
          <w:highlight w:val="none"/>
          <w:lang w:val="en-US" w:eastAsia="zh-CN"/>
        </w:rPr>
        <w:t>甲方</w:t>
      </w:r>
      <w:r>
        <w:rPr>
          <w:rFonts w:hint="eastAsia" w:ascii="宋体" w:hAnsi="宋体" w:eastAsia="宋体" w:cs="Times New Roman"/>
          <w:color w:val="auto"/>
          <w:spacing w:val="-6"/>
          <w:sz w:val="21"/>
          <w:szCs w:val="21"/>
          <w:highlight w:val="none"/>
        </w:rPr>
        <w:t>通知后4小时内到达现场或远程处理，一般故障处理时限不超过12小时，重大故障处理时限不超过48小时修复。按国家及行业标准对故障进行及时处理或更换，以保证软件服务的正常使用，所发生的费用由</w:t>
      </w:r>
      <w:r>
        <w:rPr>
          <w:rFonts w:hint="eastAsia" w:ascii="宋体" w:hAnsi="宋体" w:eastAsia="宋体" w:cs="Times New Roman"/>
          <w:color w:val="auto"/>
          <w:spacing w:val="-6"/>
          <w:sz w:val="21"/>
          <w:szCs w:val="21"/>
          <w:highlight w:val="none"/>
          <w:lang w:val="en-US" w:eastAsia="zh-CN"/>
        </w:rPr>
        <w:t>乙方</w:t>
      </w:r>
      <w:r>
        <w:rPr>
          <w:rFonts w:hint="eastAsia" w:ascii="宋体" w:hAnsi="宋体" w:eastAsia="宋体" w:cs="Times New Roman"/>
          <w:color w:val="auto"/>
          <w:spacing w:val="-6"/>
          <w:sz w:val="21"/>
          <w:szCs w:val="21"/>
          <w:highlight w:val="none"/>
        </w:rPr>
        <w:t>负责。</w:t>
      </w:r>
      <w:bookmarkStart w:id="45" w:name="_GoBack"/>
      <w:bookmarkEnd w:id="45"/>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 xml:space="preserve">5. </w:t>
      </w:r>
      <w:r>
        <w:rPr>
          <w:rFonts w:hint="eastAsia" w:ascii="宋体" w:hAnsi="宋体" w:eastAsia="宋体" w:cs="宋体"/>
          <w:color w:val="auto"/>
          <w:spacing w:val="-6"/>
          <w:sz w:val="21"/>
          <w:szCs w:val="21"/>
          <w:highlight w:val="none"/>
        </w:rPr>
        <w:t>上述的</w:t>
      </w:r>
      <w:r>
        <w:rPr>
          <w:rFonts w:hint="eastAsia" w:ascii="宋体" w:hAnsi="宋体" w:eastAsia="宋体" w:cs="宋体"/>
          <w:color w:val="auto"/>
          <w:spacing w:val="-6"/>
          <w:sz w:val="21"/>
          <w:szCs w:val="21"/>
          <w:highlight w:val="none"/>
          <w:lang w:val="en-US" w:eastAsia="zh-CN"/>
        </w:rPr>
        <w:t>服务质保期</w:t>
      </w:r>
      <w:r>
        <w:rPr>
          <w:rFonts w:hint="eastAsia" w:ascii="宋体" w:hAnsi="宋体" w:eastAsia="宋体" w:cs="宋体"/>
          <w:color w:val="auto"/>
          <w:spacing w:val="-6"/>
          <w:sz w:val="21"/>
          <w:szCs w:val="21"/>
          <w:highlight w:val="none"/>
        </w:rPr>
        <w:t>为</w:t>
      </w:r>
      <w:r>
        <w:rPr>
          <w:rFonts w:hint="eastAsia" w:ascii="Times New Roman" w:hAnsi="Times New Roman" w:eastAsia="宋体" w:cs="宋体"/>
          <w:color w:val="auto"/>
          <w:spacing w:val="-6"/>
          <w:sz w:val="21"/>
          <w:szCs w:val="21"/>
          <w:highlight w:val="none"/>
          <w:u w:val="single"/>
          <w:lang w:val="en-US" w:eastAsia="zh-CN"/>
        </w:rPr>
        <w:t>1</w:t>
      </w:r>
      <w:r>
        <w:rPr>
          <w:rFonts w:hint="eastAsia" w:ascii="Times New Roman" w:hAnsi="Times New Roman" w:eastAsia="宋体" w:cs="宋体"/>
          <w:color w:val="auto"/>
          <w:spacing w:val="-6"/>
          <w:sz w:val="21"/>
          <w:szCs w:val="21"/>
          <w:highlight w:val="none"/>
        </w:rPr>
        <w:t>年</w:t>
      </w:r>
      <w:r>
        <w:rPr>
          <w:rFonts w:hint="eastAsia" w:ascii="宋体" w:hAnsi="宋体" w:eastAsia="宋体" w:cs="宋体"/>
          <w:color w:val="auto"/>
          <w:spacing w:val="-6"/>
          <w:sz w:val="21"/>
          <w:szCs w:val="21"/>
          <w:highlight w:val="none"/>
        </w:rPr>
        <w:t>。</w:t>
      </w:r>
    </w:p>
    <w:p>
      <w:pPr>
        <w:snapToGrid w:val="0"/>
        <w:spacing w:line="288" w:lineRule="auto"/>
        <w:ind w:firstLine="420"/>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第三条：技术资料</w:t>
      </w:r>
    </w:p>
    <w:p>
      <w:pPr>
        <w:numPr>
          <w:ilvl w:val="0"/>
          <w:numId w:val="1"/>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乙方应按招标文件规定的时间向甲方提供使用货物的有关技术资料。</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第四条：知识产权</w:t>
      </w:r>
    </w:p>
    <w:p>
      <w:pPr>
        <w:snapToGrid w:val="0"/>
        <w:spacing w:line="288" w:lineRule="auto"/>
        <w:ind w:firstLine="396" w:firstLineChars="200"/>
        <w:rPr>
          <w:rFonts w:hint="eastAsia" w:ascii="宋体" w:hAnsi="宋体" w:eastAsia="宋体" w:cs="Times New Roman"/>
          <w:color w:val="auto"/>
          <w:spacing w:val="-6"/>
          <w:sz w:val="21"/>
          <w:szCs w:val="21"/>
          <w:highlight w:val="none"/>
          <w:lang w:eastAsia="zh-CN"/>
        </w:rPr>
      </w:pPr>
      <w:r>
        <w:rPr>
          <w:rFonts w:hint="eastAsia" w:ascii="宋体" w:hAnsi="宋体" w:eastAsia="宋体" w:cs="宋体"/>
          <w:color w:val="auto"/>
          <w:spacing w:val="-6"/>
          <w:sz w:val="21"/>
          <w:szCs w:val="21"/>
          <w:highlight w:val="none"/>
        </w:rPr>
        <w:t>乙方应保证所提供的</w:t>
      </w:r>
      <w:r>
        <w:rPr>
          <w:rFonts w:hint="eastAsia" w:ascii="宋体" w:hAnsi="宋体" w:eastAsia="宋体" w:cs="宋体"/>
          <w:color w:val="auto"/>
          <w:spacing w:val="-6"/>
          <w:sz w:val="21"/>
          <w:szCs w:val="21"/>
          <w:highlight w:val="none"/>
          <w:lang w:val="en-US" w:eastAsia="zh-CN"/>
        </w:rPr>
        <w:t>服务</w:t>
      </w:r>
      <w:r>
        <w:rPr>
          <w:rFonts w:hint="eastAsia" w:ascii="宋体" w:hAnsi="宋体" w:eastAsia="宋体" w:cs="宋体"/>
          <w:color w:val="auto"/>
          <w:spacing w:val="-6"/>
          <w:sz w:val="21"/>
          <w:szCs w:val="21"/>
          <w:highlight w:val="none"/>
        </w:rPr>
        <w:t>或其任何一部分均不会侵犯任何第三方的知识产权</w:t>
      </w:r>
      <w:r>
        <w:rPr>
          <w:rFonts w:hint="eastAsia" w:ascii="宋体" w:hAnsi="宋体" w:eastAsia="宋体" w:cs="宋体"/>
          <w:color w:val="auto"/>
          <w:spacing w:val="-6"/>
          <w:sz w:val="21"/>
          <w:szCs w:val="21"/>
          <w:highlight w:val="none"/>
          <w:lang w:eastAsia="zh-CN"/>
        </w:rPr>
        <w:t>。</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第五条：交</w:t>
      </w:r>
      <w:r>
        <w:rPr>
          <w:rFonts w:hint="eastAsia" w:cs="宋体"/>
          <w:b/>
          <w:color w:val="auto"/>
          <w:spacing w:val="-6"/>
          <w:sz w:val="21"/>
          <w:szCs w:val="21"/>
          <w:highlight w:val="none"/>
          <w:lang w:val="en-US" w:eastAsia="zh-CN"/>
        </w:rPr>
        <w:t>付</w:t>
      </w:r>
      <w:r>
        <w:rPr>
          <w:rFonts w:hint="eastAsia" w:ascii="宋体" w:hAnsi="宋体" w:eastAsia="宋体" w:cs="宋体"/>
          <w:b/>
          <w:color w:val="auto"/>
          <w:spacing w:val="-6"/>
          <w:sz w:val="21"/>
          <w:szCs w:val="21"/>
          <w:highlight w:val="none"/>
        </w:rPr>
        <w:t>时间、地点</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w:t>
      </w:r>
      <w:r>
        <w:rPr>
          <w:rFonts w:hint="eastAsia" w:ascii="宋体" w:hAnsi="宋体" w:eastAsia="宋体" w:cs="Times New Roman"/>
          <w:color w:val="auto"/>
          <w:spacing w:val="-6"/>
          <w:sz w:val="21"/>
          <w:szCs w:val="21"/>
          <w:highlight w:val="none"/>
          <w:lang w:val="en-US" w:eastAsia="zh-CN"/>
        </w:rPr>
        <w:t xml:space="preserve"> </w:t>
      </w:r>
      <w:r>
        <w:rPr>
          <w:rFonts w:hint="eastAsia" w:ascii="宋体" w:hAnsi="宋体" w:eastAsia="宋体" w:cs="Times New Roman"/>
          <w:color w:val="auto"/>
          <w:spacing w:val="-6"/>
          <w:sz w:val="21"/>
          <w:szCs w:val="21"/>
          <w:highlight w:val="none"/>
        </w:rPr>
        <w:t>交</w:t>
      </w:r>
      <w:r>
        <w:rPr>
          <w:rFonts w:hint="eastAsia" w:cs="Times New Roman"/>
          <w:color w:val="auto"/>
          <w:spacing w:val="-6"/>
          <w:sz w:val="21"/>
          <w:szCs w:val="21"/>
          <w:highlight w:val="none"/>
          <w:lang w:val="en-US" w:eastAsia="zh-CN"/>
        </w:rPr>
        <w:t>付</w:t>
      </w:r>
      <w:r>
        <w:rPr>
          <w:rFonts w:hint="eastAsia" w:ascii="宋体" w:hAnsi="宋体" w:eastAsia="宋体" w:cs="Times New Roman"/>
          <w:color w:val="auto"/>
          <w:spacing w:val="-6"/>
          <w:sz w:val="21"/>
          <w:szCs w:val="21"/>
          <w:highlight w:val="none"/>
        </w:rPr>
        <w:t>时间：合同签订之日起</w:t>
      </w:r>
      <w:r>
        <w:rPr>
          <w:rFonts w:hint="eastAsia" w:ascii="宋体" w:hAnsi="宋体" w:eastAsia="宋体" w:cs="Times New Roman"/>
          <w:color w:val="auto"/>
          <w:spacing w:val="-6"/>
          <w:sz w:val="21"/>
          <w:szCs w:val="21"/>
          <w:highlight w:val="none"/>
          <w:lang w:val="en-US" w:eastAsia="zh-CN"/>
        </w:rPr>
        <w:t>3</w:t>
      </w:r>
      <w:r>
        <w:rPr>
          <w:rFonts w:hint="eastAsia" w:ascii="宋体" w:hAnsi="宋体" w:eastAsia="宋体" w:cs="Times New Roman"/>
          <w:color w:val="auto"/>
          <w:spacing w:val="-6"/>
          <w:sz w:val="21"/>
          <w:szCs w:val="21"/>
          <w:highlight w:val="none"/>
        </w:rPr>
        <w:t>0日内交付。</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w:t>
      </w:r>
      <w:r>
        <w:rPr>
          <w:rFonts w:hint="eastAsia" w:ascii="宋体" w:hAnsi="宋体" w:eastAsia="宋体" w:cs="Times New Roman"/>
          <w:color w:val="auto"/>
          <w:spacing w:val="-6"/>
          <w:sz w:val="21"/>
          <w:szCs w:val="21"/>
          <w:highlight w:val="none"/>
          <w:lang w:val="en-US" w:eastAsia="zh-CN"/>
        </w:rPr>
        <w:t xml:space="preserve"> </w:t>
      </w:r>
      <w:r>
        <w:rPr>
          <w:rFonts w:hint="eastAsia" w:ascii="宋体" w:hAnsi="宋体" w:eastAsia="宋体" w:cs="Times New Roman"/>
          <w:color w:val="auto"/>
          <w:spacing w:val="-6"/>
          <w:sz w:val="21"/>
          <w:szCs w:val="21"/>
          <w:highlight w:val="none"/>
        </w:rPr>
        <w:t>交</w:t>
      </w:r>
      <w:r>
        <w:rPr>
          <w:rFonts w:hint="eastAsia" w:cs="Times New Roman"/>
          <w:color w:val="auto"/>
          <w:spacing w:val="-6"/>
          <w:sz w:val="21"/>
          <w:szCs w:val="21"/>
          <w:highlight w:val="none"/>
          <w:lang w:val="en-US" w:eastAsia="zh-CN"/>
        </w:rPr>
        <w:t>付</w:t>
      </w:r>
      <w:r>
        <w:rPr>
          <w:rFonts w:hint="eastAsia" w:ascii="宋体" w:hAnsi="宋体" w:eastAsia="宋体" w:cs="Times New Roman"/>
          <w:color w:val="auto"/>
          <w:spacing w:val="-6"/>
          <w:sz w:val="21"/>
          <w:szCs w:val="21"/>
          <w:highlight w:val="none"/>
        </w:rPr>
        <w:t>地点：甲方指定地点。</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w:t>
      </w:r>
      <w:r>
        <w:rPr>
          <w:rFonts w:hint="eastAsia" w:ascii="宋体" w:hAnsi="宋体" w:eastAsia="宋体" w:cs="宋体"/>
          <w:b/>
          <w:color w:val="auto"/>
          <w:spacing w:val="-6"/>
          <w:sz w:val="21"/>
          <w:szCs w:val="21"/>
          <w:highlight w:val="none"/>
          <w:lang w:val="en-US" w:eastAsia="zh-CN"/>
        </w:rPr>
        <w:t>六</w:t>
      </w:r>
      <w:r>
        <w:rPr>
          <w:rFonts w:hint="eastAsia" w:ascii="宋体" w:hAnsi="宋体" w:eastAsia="宋体" w:cs="宋体"/>
          <w:b/>
          <w:color w:val="auto"/>
          <w:spacing w:val="-6"/>
          <w:sz w:val="21"/>
          <w:szCs w:val="21"/>
          <w:highlight w:val="none"/>
        </w:rPr>
        <w:t>条：调试与验收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w:t>
      </w:r>
      <w:r>
        <w:rPr>
          <w:rFonts w:hint="eastAsia" w:ascii="宋体" w:hAnsi="宋体" w:eastAsia="宋体" w:cs="Times New Roman"/>
          <w:color w:val="auto"/>
          <w:spacing w:val="-6"/>
          <w:sz w:val="21"/>
          <w:szCs w:val="21"/>
          <w:highlight w:val="none"/>
          <w:lang w:val="en-US" w:eastAsia="zh-CN"/>
        </w:rPr>
        <w:t xml:space="preserve"> </w:t>
      </w:r>
      <w:r>
        <w:rPr>
          <w:rFonts w:hint="eastAsia" w:ascii="宋体" w:hAnsi="宋体" w:eastAsia="宋体" w:cs="Times New Roman"/>
          <w:color w:val="auto"/>
          <w:spacing w:val="-6"/>
          <w:sz w:val="21"/>
          <w:szCs w:val="21"/>
          <w:highlight w:val="none"/>
        </w:rPr>
        <w:t>乙方交</w:t>
      </w:r>
      <w:r>
        <w:rPr>
          <w:rFonts w:hint="eastAsia" w:ascii="宋体" w:hAnsi="宋体" w:eastAsia="宋体" w:cs="Times New Roman"/>
          <w:color w:val="auto"/>
          <w:spacing w:val="-6"/>
          <w:sz w:val="21"/>
          <w:szCs w:val="21"/>
          <w:highlight w:val="none"/>
          <w:lang w:val="en-US" w:eastAsia="zh-CN"/>
        </w:rPr>
        <w:t>付</w:t>
      </w:r>
      <w:r>
        <w:rPr>
          <w:rFonts w:hint="eastAsia" w:ascii="宋体" w:hAnsi="宋体" w:eastAsia="宋体" w:cs="Times New Roman"/>
          <w:color w:val="auto"/>
          <w:spacing w:val="-6"/>
          <w:sz w:val="21"/>
          <w:szCs w:val="21"/>
          <w:highlight w:val="none"/>
        </w:rPr>
        <w:t>前应对</w:t>
      </w:r>
      <w:r>
        <w:rPr>
          <w:rFonts w:hint="eastAsia" w:ascii="宋体" w:hAnsi="宋体" w:eastAsia="宋体" w:cs="Times New Roman"/>
          <w:color w:val="auto"/>
          <w:spacing w:val="-6"/>
          <w:sz w:val="21"/>
          <w:szCs w:val="21"/>
          <w:highlight w:val="none"/>
          <w:lang w:val="en-US" w:eastAsia="zh-CN"/>
        </w:rPr>
        <w:t>交付内容</w:t>
      </w:r>
      <w:r>
        <w:rPr>
          <w:rFonts w:hint="eastAsia" w:ascii="宋体" w:hAnsi="宋体" w:eastAsia="宋体" w:cs="Times New Roman"/>
          <w:color w:val="auto"/>
          <w:spacing w:val="-6"/>
          <w:sz w:val="21"/>
          <w:szCs w:val="21"/>
          <w:highlight w:val="none"/>
        </w:rPr>
        <w:t>作出全面检查和对验收文件进行整理，并列出清单，作为甲方验收和使用的技术条件依据。</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 甲方对乙方提供的</w:t>
      </w:r>
      <w:r>
        <w:rPr>
          <w:rFonts w:hint="eastAsia" w:ascii="宋体" w:hAnsi="宋体" w:eastAsia="宋体" w:cs="Times New Roman"/>
          <w:color w:val="auto"/>
          <w:spacing w:val="-6"/>
          <w:sz w:val="21"/>
          <w:szCs w:val="21"/>
          <w:highlight w:val="none"/>
          <w:lang w:val="en-US" w:eastAsia="zh-CN"/>
        </w:rPr>
        <w:t>服务</w:t>
      </w:r>
      <w:r>
        <w:rPr>
          <w:rFonts w:hint="eastAsia" w:ascii="宋体" w:hAnsi="宋体" w:eastAsia="宋体" w:cs="Times New Roman"/>
          <w:color w:val="auto"/>
          <w:spacing w:val="-6"/>
          <w:sz w:val="21"/>
          <w:szCs w:val="21"/>
          <w:highlight w:val="none"/>
        </w:rPr>
        <w:t>在使用前进行调试时，乙方需负责安装并培训甲方的使用操作人员，并协助甲方一起调试，直到符合技术要求，甲方才做最终验收。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4. 对技术复杂的</w:t>
      </w:r>
      <w:r>
        <w:rPr>
          <w:rFonts w:hint="eastAsia" w:ascii="宋体" w:hAnsi="宋体" w:eastAsia="宋体" w:cs="Times New Roman"/>
          <w:color w:val="auto"/>
          <w:spacing w:val="-6"/>
          <w:sz w:val="21"/>
          <w:szCs w:val="21"/>
          <w:highlight w:val="none"/>
          <w:lang w:val="en-US" w:eastAsia="zh-CN"/>
        </w:rPr>
        <w:t>内容</w:t>
      </w:r>
      <w:r>
        <w:rPr>
          <w:rFonts w:hint="eastAsia" w:ascii="宋体" w:hAnsi="宋体" w:eastAsia="宋体" w:cs="Times New Roman"/>
          <w:color w:val="auto"/>
          <w:spacing w:val="-6"/>
          <w:sz w:val="21"/>
          <w:szCs w:val="21"/>
          <w:highlight w:val="none"/>
        </w:rPr>
        <w:t>，甲方应请国家认可的专业检测机构参与初步验收及最终验收，并由其出具质量检测报告。</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5. 验收时乙方必须在现场，验收完毕后作出验收结果报告；验收费用由乙方负责。</w:t>
      </w:r>
    </w:p>
    <w:p>
      <w:pPr>
        <w:snapToGrid w:val="0"/>
        <w:spacing w:line="288" w:lineRule="auto"/>
        <w:ind w:right="26"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 xml:space="preserve">6. </w:t>
      </w:r>
      <w:r>
        <w:rPr>
          <w:rFonts w:hint="eastAsia" w:ascii="宋体" w:hAnsi="宋体" w:eastAsia="宋体" w:cs="宋体"/>
          <w:color w:val="auto"/>
          <w:spacing w:val="-6"/>
          <w:sz w:val="21"/>
          <w:szCs w:val="21"/>
          <w:highlight w:val="none"/>
        </w:rPr>
        <w:t>如发现有重大的质量问题，供甲方均同意提请国家法定检测机构鉴定，如检测结果证明无质量问题，由甲方承担检测费用；如检测结果证明有质量问题，由乙方承担检测费用，同时乙方同意甲方无条件退货并支付给甲方货款总价</w:t>
      </w:r>
      <w:r>
        <w:rPr>
          <w:rFonts w:hint="eastAsia" w:ascii="宋体" w:hAnsi="宋体" w:eastAsia="宋体" w:cs="Times New Roman"/>
          <w:color w:val="auto"/>
          <w:spacing w:val="-6"/>
          <w:sz w:val="21"/>
          <w:szCs w:val="21"/>
          <w:highlight w:val="none"/>
        </w:rPr>
        <w:t>10％的赔偿金。</w:t>
      </w:r>
    </w:p>
    <w:p>
      <w:pPr>
        <w:snapToGrid w:val="0"/>
        <w:spacing w:line="288" w:lineRule="auto"/>
        <w:rPr>
          <w:rFonts w:ascii="宋体" w:hAnsi="宋体" w:eastAsia="宋体" w:cs="宋体"/>
          <w:b/>
          <w:color w:val="auto"/>
          <w:spacing w:val="-6"/>
          <w:kern w:val="0"/>
          <w:sz w:val="21"/>
          <w:szCs w:val="21"/>
          <w:highlight w:val="none"/>
        </w:rPr>
      </w:pPr>
      <w:r>
        <w:rPr>
          <w:rFonts w:hint="eastAsia" w:ascii="宋体" w:hAnsi="宋体" w:eastAsia="宋体" w:cs="宋体"/>
          <w:b/>
          <w:color w:val="auto"/>
          <w:spacing w:val="-6"/>
          <w:sz w:val="21"/>
          <w:szCs w:val="21"/>
          <w:highlight w:val="none"/>
        </w:rPr>
        <w:t>第</w:t>
      </w:r>
      <w:r>
        <w:rPr>
          <w:rFonts w:hint="eastAsia" w:ascii="宋体" w:hAnsi="宋体" w:eastAsia="宋体" w:cs="宋体"/>
          <w:b/>
          <w:color w:val="auto"/>
          <w:spacing w:val="-6"/>
          <w:sz w:val="21"/>
          <w:szCs w:val="21"/>
          <w:highlight w:val="none"/>
          <w:lang w:val="en-US" w:eastAsia="zh-CN"/>
        </w:rPr>
        <w:t>七</w:t>
      </w:r>
      <w:r>
        <w:rPr>
          <w:rFonts w:hint="eastAsia" w:ascii="宋体" w:hAnsi="宋体" w:eastAsia="宋体" w:cs="宋体"/>
          <w:b/>
          <w:color w:val="auto"/>
          <w:spacing w:val="-6"/>
          <w:sz w:val="21"/>
          <w:szCs w:val="21"/>
          <w:highlight w:val="none"/>
        </w:rPr>
        <w:t>条：货款的支付</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1.履约保证金：</w:t>
      </w:r>
    </w:p>
    <w:p>
      <w:pPr>
        <w:adjustRightInd w:val="0"/>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提交方式：支票、汇票、本票或金融机构、担保机构出具的保函等非现金形式或银行转账。</w:t>
      </w:r>
    </w:p>
    <w:p>
      <w:pPr>
        <w:adjustRightInd w:val="0"/>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注：履约保证金如采用银行转账方式提交，具体转账信息如下：</w:t>
      </w:r>
    </w:p>
    <w:p>
      <w:pPr>
        <w:adjustRightInd w:val="0"/>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收款单位（户名）：杭州电子科技大学</w:t>
      </w:r>
    </w:p>
    <w:p>
      <w:pPr>
        <w:adjustRightInd w:val="0"/>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开户银行：工行高新支行</w:t>
      </w:r>
    </w:p>
    <w:p>
      <w:pPr>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银行账号：1202026209008806216</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color w:val="auto"/>
          <w:spacing w:val="-6"/>
          <w:sz w:val="21"/>
          <w:szCs w:val="21"/>
          <w:highlight w:val="none"/>
        </w:rPr>
        <w:t>2.</w:t>
      </w:r>
      <w:r>
        <w:rPr>
          <w:rFonts w:hint="eastAsia" w:ascii="宋体" w:hAnsi="宋体" w:eastAsia="宋体" w:cs="Times New Roman"/>
          <w:bCs/>
          <w:color w:val="auto"/>
          <w:spacing w:val="-6"/>
          <w:sz w:val="21"/>
          <w:szCs w:val="21"/>
          <w:highlight w:val="none"/>
        </w:rPr>
        <w:t>付款方式：</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1.合同生效以及具备实施条件后7个工作日内，且</w:t>
      </w:r>
      <w:r>
        <w:rPr>
          <w:rFonts w:hint="eastAsia" w:ascii="宋体" w:hAnsi="宋体" w:eastAsia="宋体" w:cs="Times New Roman"/>
          <w:bCs/>
          <w:color w:val="auto"/>
          <w:spacing w:val="-6"/>
          <w:sz w:val="21"/>
          <w:szCs w:val="21"/>
          <w:highlight w:val="none"/>
          <w:lang w:val="en-US" w:eastAsia="zh-CN"/>
        </w:rPr>
        <w:t>乙方</w:t>
      </w:r>
      <w:r>
        <w:rPr>
          <w:rFonts w:hint="eastAsia" w:ascii="宋体" w:hAnsi="宋体" w:eastAsia="宋体" w:cs="Times New Roman"/>
          <w:bCs/>
          <w:color w:val="auto"/>
          <w:spacing w:val="-6"/>
          <w:sz w:val="21"/>
          <w:szCs w:val="21"/>
          <w:highlight w:val="none"/>
        </w:rPr>
        <w:t>已向</w:t>
      </w:r>
      <w:r>
        <w:rPr>
          <w:rFonts w:hint="eastAsia" w:ascii="宋体" w:hAnsi="宋体" w:eastAsia="宋体" w:cs="Times New Roman"/>
          <w:bCs/>
          <w:color w:val="auto"/>
          <w:spacing w:val="-6"/>
          <w:sz w:val="21"/>
          <w:szCs w:val="21"/>
          <w:highlight w:val="none"/>
          <w:lang w:val="en-US" w:eastAsia="zh-CN"/>
        </w:rPr>
        <w:t>甲方</w:t>
      </w:r>
      <w:r>
        <w:rPr>
          <w:rFonts w:hint="eastAsia" w:ascii="宋体" w:hAnsi="宋体" w:eastAsia="宋体" w:cs="Times New Roman"/>
          <w:bCs/>
          <w:color w:val="auto"/>
          <w:spacing w:val="-6"/>
          <w:sz w:val="21"/>
          <w:szCs w:val="21"/>
          <w:highlight w:val="none"/>
        </w:rPr>
        <w:t>提交银行、保险公司等金融机构出具的预付款保函的，</w:t>
      </w:r>
      <w:r>
        <w:rPr>
          <w:rFonts w:hint="eastAsia" w:ascii="宋体" w:hAnsi="宋体" w:eastAsia="宋体" w:cs="Times New Roman"/>
          <w:bCs/>
          <w:color w:val="auto"/>
          <w:spacing w:val="-6"/>
          <w:sz w:val="21"/>
          <w:szCs w:val="21"/>
          <w:highlight w:val="none"/>
          <w:lang w:val="en-US" w:eastAsia="zh-CN"/>
        </w:rPr>
        <w:t>甲方</w:t>
      </w:r>
      <w:r>
        <w:rPr>
          <w:rFonts w:hint="eastAsia" w:ascii="宋体" w:hAnsi="宋体" w:eastAsia="宋体" w:cs="Times New Roman"/>
          <w:bCs/>
          <w:color w:val="auto"/>
          <w:spacing w:val="-6"/>
          <w:sz w:val="21"/>
          <w:szCs w:val="21"/>
          <w:highlight w:val="none"/>
        </w:rPr>
        <w:t>向</w:t>
      </w:r>
      <w:r>
        <w:rPr>
          <w:rFonts w:hint="eastAsia" w:ascii="宋体" w:hAnsi="宋体" w:eastAsia="宋体" w:cs="Times New Roman"/>
          <w:bCs/>
          <w:color w:val="auto"/>
          <w:spacing w:val="-6"/>
          <w:sz w:val="21"/>
          <w:szCs w:val="21"/>
          <w:highlight w:val="none"/>
          <w:lang w:val="en-US" w:eastAsia="zh-CN"/>
        </w:rPr>
        <w:t>乙方</w:t>
      </w:r>
      <w:r>
        <w:rPr>
          <w:rFonts w:hint="eastAsia" w:ascii="宋体" w:hAnsi="宋体" w:eastAsia="宋体" w:cs="Times New Roman"/>
          <w:bCs/>
          <w:color w:val="auto"/>
          <w:spacing w:val="-6"/>
          <w:sz w:val="21"/>
          <w:szCs w:val="21"/>
          <w:highlight w:val="none"/>
        </w:rPr>
        <w:t>支付合同总价的20%；服务完成并经</w:t>
      </w:r>
      <w:r>
        <w:rPr>
          <w:rFonts w:hint="eastAsia" w:ascii="宋体" w:hAnsi="宋体" w:eastAsia="宋体" w:cs="Times New Roman"/>
          <w:bCs/>
          <w:color w:val="auto"/>
          <w:spacing w:val="-6"/>
          <w:sz w:val="21"/>
          <w:szCs w:val="21"/>
          <w:highlight w:val="none"/>
          <w:lang w:val="en-US" w:eastAsia="zh-CN"/>
        </w:rPr>
        <w:t>甲方</w:t>
      </w:r>
      <w:r>
        <w:rPr>
          <w:rFonts w:hint="eastAsia" w:ascii="宋体" w:hAnsi="宋体" w:eastAsia="宋体" w:cs="Times New Roman"/>
          <w:bCs/>
          <w:color w:val="auto"/>
          <w:spacing w:val="-6"/>
          <w:sz w:val="21"/>
          <w:szCs w:val="21"/>
          <w:highlight w:val="none"/>
        </w:rPr>
        <w:t>验收合格后，</w:t>
      </w:r>
      <w:r>
        <w:rPr>
          <w:rFonts w:hint="eastAsia" w:ascii="宋体" w:hAnsi="宋体" w:eastAsia="宋体" w:cs="Times New Roman"/>
          <w:bCs/>
          <w:color w:val="auto"/>
          <w:spacing w:val="-6"/>
          <w:sz w:val="21"/>
          <w:szCs w:val="21"/>
          <w:highlight w:val="none"/>
          <w:lang w:val="en-US" w:eastAsia="zh-CN"/>
        </w:rPr>
        <w:t>甲方</w:t>
      </w:r>
      <w:r>
        <w:rPr>
          <w:rFonts w:hint="eastAsia" w:ascii="宋体" w:hAnsi="宋体" w:eastAsia="宋体" w:cs="Times New Roman"/>
          <w:bCs/>
          <w:color w:val="auto"/>
          <w:spacing w:val="-6"/>
          <w:sz w:val="21"/>
          <w:szCs w:val="21"/>
          <w:highlight w:val="none"/>
        </w:rPr>
        <w:t>按实际</w:t>
      </w:r>
      <w:r>
        <w:rPr>
          <w:rFonts w:hint="eastAsia" w:ascii="宋体" w:hAnsi="宋体" w:eastAsia="宋体" w:cs="Times New Roman"/>
          <w:bCs/>
          <w:color w:val="auto"/>
          <w:spacing w:val="-6"/>
          <w:sz w:val="21"/>
          <w:szCs w:val="21"/>
          <w:highlight w:val="none"/>
          <w:lang w:val="en-US" w:eastAsia="zh-CN"/>
        </w:rPr>
        <w:t>提供服务的内容及数量</w:t>
      </w:r>
      <w:r>
        <w:rPr>
          <w:rFonts w:hint="eastAsia" w:ascii="宋体" w:hAnsi="宋体" w:eastAsia="宋体" w:cs="Times New Roman"/>
          <w:bCs/>
          <w:color w:val="auto"/>
          <w:spacing w:val="-6"/>
          <w:sz w:val="21"/>
          <w:szCs w:val="21"/>
          <w:highlight w:val="none"/>
        </w:rPr>
        <w:t>，在收到发票后7个工作日内，结清尾款。</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抬头：杭州电子科技大学</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税号：12330000470009026T</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电话：0571-86915020</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开户银行：工行高新支行</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银行账号：1202026209008806216</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w:t>
      </w:r>
      <w:r>
        <w:rPr>
          <w:rFonts w:hint="eastAsia" w:ascii="宋体" w:hAnsi="宋体" w:eastAsia="宋体" w:cs="宋体"/>
          <w:b/>
          <w:color w:val="auto"/>
          <w:spacing w:val="-6"/>
          <w:sz w:val="21"/>
          <w:szCs w:val="21"/>
          <w:highlight w:val="none"/>
          <w:lang w:val="en-US" w:eastAsia="zh-CN"/>
        </w:rPr>
        <w:t>八</w:t>
      </w:r>
      <w:r>
        <w:rPr>
          <w:rFonts w:hint="eastAsia" w:ascii="宋体" w:hAnsi="宋体" w:eastAsia="宋体" w:cs="宋体"/>
          <w:b/>
          <w:color w:val="auto"/>
          <w:spacing w:val="-6"/>
          <w:sz w:val="21"/>
          <w:szCs w:val="21"/>
          <w:highlight w:val="none"/>
        </w:rPr>
        <w:t>条：违约责任</w:t>
      </w:r>
    </w:p>
    <w:p>
      <w:pPr>
        <w:numPr>
          <w:ilvl w:val="0"/>
          <w:numId w:val="2"/>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乙方逾期履行合同的，自逾期之日起，向甲方每日偿付合同总价千分之五的滞纳金。</w:t>
      </w:r>
    </w:p>
    <w:p>
      <w:pPr>
        <w:numPr>
          <w:ilvl w:val="0"/>
          <w:numId w:val="2"/>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甲方逾期支付</w:t>
      </w:r>
      <w:r>
        <w:rPr>
          <w:rFonts w:hint="eastAsia" w:ascii="宋体" w:hAnsi="宋体" w:eastAsia="宋体" w:cs="宋体"/>
          <w:color w:val="auto"/>
          <w:spacing w:val="-6"/>
          <w:sz w:val="21"/>
          <w:szCs w:val="21"/>
          <w:highlight w:val="none"/>
          <w:lang w:val="en-US" w:eastAsia="zh-CN"/>
        </w:rPr>
        <w:t>合同</w:t>
      </w:r>
      <w:r>
        <w:rPr>
          <w:rFonts w:hint="eastAsia" w:ascii="宋体" w:hAnsi="宋体" w:eastAsia="宋体" w:cs="宋体"/>
          <w:color w:val="auto"/>
          <w:spacing w:val="-6"/>
          <w:sz w:val="21"/>
          <w:szCs w:val="21"/>
          <w:highlight w:val="none"/>
        </w:rPr>
        <w:t>款的，自逾期之日起，向乙方每日偿付未付价款千分之五的滞纳金。</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w:t>
      </w:r>
      <w:r>
        <w:rPr>
          <w:rFonts w:hint="eastAsia" w:ascii="宋体" w:hAnsi="宋体" w:eastAsia="宋体" w:cs="宋体"/>
          <w:b/>
          <w:color w:val="auto"/>
          <w:spacing w:val="-6"/>
          <w:sz w:val="21"/>
          <w:szCs w:val="21"/>
          <w:highlight w:val="none"/>
          <w:lang w:val="en-US" w:eastAsia="zh-CN"/>
        </w:rPr>
        <w:t>九</w:t>
      </w:r>
      <w:r>
        <w:rPr>
          <w:rFonts w:hint="eastAsia" w:ascii="宋体" w:hAnsi="宋体" w:eastAsia="宋体" w:cs="宋体"/>
          <w:b/>
          <w:color w:val="auto"/>
          <w:spacing w:val="-6"/>
          <w:sz w:val="21"/>
          <w:szCs w:val="21"/>
          <w:highlight w:val="none"/>
        </w:rPr>
        <w:t>条：不可抗力事件处理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 不可抗力事件延续120天以上，双方应通过友好协商，确定是否继续履行合同。</w:t>
      </w:r>
    </w:p>
    <w:p>
      <w:pPr>
        <w:snapToGrid w:val="0"/>
        <w:spacing w:line="288" w:lineRule="auto"/>
        <w:ind w:right="-588"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第十条：争议解决</w:t>
      </w:r>
    </w:p>
    <w:p>
      <w:pPr>
        <w:snapToGrid w:val="0"/>
        <w:spacing w:line="288" w:lineRule="auto"/>
        <w:ind w:right="26"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w:t>
      </w:r>
      <w:r>
        <w:rPr>
          <w:rFonts w:hint="eastAsia" w:ascii="宋体" w:hAnsi="宋体" w:eastAsia="宋体" w:cs="宋体"/>
          <w:b/>
          <w:color w:val="auto"/>
          <w:spacing w:val="-6"/>
          <w:sz w:val="21"/>
          <w:szCs w:val="21"/>
          <w:highlight w:val="none"/>
          <w:lang w:val="en-US" w:eastAsia="zh-CN"/>
        </w:rPr>
        <w:t>一</w:t>
      </w:r>
      <w:r>
        <w:rPr>
          <w:rFonts w:hint="eastAsia" w:ascii="宋体" w:hAnsi="宋体" w:eastAsia="宋体" w:cs="宋体"/>
          <w:b/>
          <w:color w:val="auto"/>
          <w:spacing w:val="-6"/>
          <w:sz w:val="21"/>
          <w:szCs w:val="21"/>
          <w:highlight w:val="none"/>
        </w:rPr>
        <w:t>条：合同生效</w:t>
      </w:r>
    </w:p>
    <w:p>
      <w:pPr>
        <w:numPr>
          <w:ilvl w:val="0"/>
          <w:numId w:val="3"/>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合同经三方法定代表人或授权代表签字并加盖单位公章后生效。</w:t>
      </w:r>
    </w:p>
    <w:p>
      <w:pPr>
        <w:numPr>
          <w:ilvl w:val="0"/>
          <w:numId w:val="3"/>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3"/>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本合同未尽事宜，遵照《民法典》有关条文执行。</w:t>
      </w:r>
    </w:p>
    <w:p>
      <w:pPr>
        <w:numPr>
          <w:ilvl w:val="0"/>
          <w:numId w:val="3"/>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本合同一式五份，乙方、采购代理机构各执壹份，甲方执叁份。</w:t>
      </w:r>
    </w:p>
    <w:tbl>
      <w:tblPr>
        <w:tblStyle w:val="10"/>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828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甲方（需方）：（公章）</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地址：杭州市下沙高教园区</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邮编：310018</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电话：86878697</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传真：86878697</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开户银行：工行高新支行</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帐号：1202026209008806216</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74" w:hRule="atLeast"/>
        </w:trPr>
        <w:tc>
          <w:tcPr>
            <w:tcW w:w="4320"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rFonts w:ascii="宋体" w:hAnsi="宋体" w:eastAsia="宋体" w:cs="宋体"/>
          <w:b/>
          <w:bCs/>
          <w:color w:val="auto"/>
          <w:sz w:val="21"/>
          <w:szCs w:val="21"/>
          <w:highlight w:val="none"/>
        </w:rPr>
      </w:pPr>
      <w:bookmarkStart w:id="39" w:name="_Hlk71884160"/>
      <w:r>
        <w:rPr>
          <w:rFonts w:hint="eastAsia" w:ascii="宋体" w:hAnsi="宋体" w:eastAsia="宋体" w:cs="宋体"/>
          <w:b/>
          <w:bCs/>
          <w:color w:val="auto"/>
          <w:sz w:val="21"/>
          <w:szCs w:val="21"/>
          <w:highlight w:val="none"/>
        </w:rPr>
        <w:t>▲1.资格文件（单独上传）</w:t>
      </w:r>
    </w:p>
    <w:p>
      <w:pPr>
        <w:adjustRightInd w:val="0"/>
        <w:snapToGrid w:val="0"/>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资格审查要求的资格证</w:t>
      </w:r>
      <w:r>
        <w:rPr>
          <w:rFonts w:hint="eastAsia" w:ascii="宋体" w:hAnsi="宋体" w:eastAsia="宋体" w:cs="宋体"/>
          <w:b/>
          <w:bCs/>
          <w:color w:val="auto"/>
          <w:sz w:val="21"/>
          <w:szCs w:val="21"/>
          <w:highlight w:val="none"/>
        </w:rPr>
        <w:t>明材料(均需加盖公章)：</w:t>
      </w:r>
    </w:p>
    <w:bookmarkEnd w:id="39"/>
    <w:p>
      <w:pPr>
        <w:adjustRightInd w:val="0"/>
        <w:snapToGrid w:val="0"/>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rFonts w:ascii="宋体" w:hAnsi="宋体" w:eastAsia="宋体" w:cs="宋体"/>
          <w:b/>
          <w:bCs/>
          <w:color w:val="auto"/>
          <w:sz w:val="21"/>
          <w:szCs w:val="21"/>
          <w:highlight w:val="none"/>
        </w:rPr>
      </w:pPr>
      <w:bookmarkStart w:id="40" w:name="_Hlk71884127"/>
      <w:r>
        <w:rPr>
          <w:rFonts w:hint="eastAsia" w:ascii="宋体" w:hAnsi="宋体" w:eastAsia="宋体" w:cs="宋体"/>
          <w:b/>
          <w:bCs/>
          <w:color w:val="auto"/>
          <w:sz w:val="21"/>
          <w:szCs w:val="21"/>
          <w:highlight w:val="none"/>
        </w:rPr>
        <w:t>（</w:t>
      </w:r>
      <w:r>
        <w:rPr>
          <w:rFonts w:ascii="宋体" w:hAnsi="宋体" w:eastAsia="宋体" w:cs="宋体"/>
          <w:b/>
          <w:bCs/>
          <w:color w:val="auto"/>
          <w:sz w:val="21"/>
          <w:szCs w:val="21"/>
          <w:highlight w:val="none"/>
        </w:rPr>
        <w:t>2）符合参加政府采购活动应当具备的一般条件的承诺函</w:t>
      </w:r>
    </w:p>
    <w:p>
      <w:pPr>
        <w:adjustRightInd w:val="0"/>
        <w:snapToGrid w:val="0"/>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r>
        <w:rPr>
          <w:rFonts w:ascii="宋体" w:hAnsi="宋体" w:eastAsia="宋体" w:cs="宋体"/>
          <w:b/>
          <w:bCs/>
          <w:color w:val="auto"/>
          <w:sz w:val="21"/>
          <w:szCs w:val="21"/>
          <w:highlight w:val="none"/>
        </w:rPr>
        <w:t>3）落实政府采购政策需满足的资格要求：无</w:t>
      </w:r>
    </w:p>
    <w:p>
      <w:pPr>
        <w:adjustRightInd w:val="0"/>
        <w:snapToGrid w:val="0"/>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r>
        <w:rPr>
          <w:rFonts w:ascii="宋体" w:hAnsi="宋体" w:eastAsia="宋体" w:cs="宋体"/>
          <w:b/>
          <w:bCs/>
          <w:color w:val="auto"/>
          <w:sz w:val="21"/>
          <w:szCs w:val="21"/>
          <w:highlight w:val="none"/>
        </w:rPr>
        <w:t>4）</w:t>
      </w:r>
      <w:r>
        <w:rPr>
          <w:rFonts w:hint="eastAsia" w:ascii="宋体" w:hAnsi="宋体" w:eastAsia="宋体" w:cs="宋体"/>
          <w:b/>
          <w:bCs/>
          <w:color w:val="auto"/>
          <w:sz w:val="21"/>
          <w:szCs w:val="21"/>
          <w:highlight w:val="none"/>
        </w:rPr>
        <w:t>本项目的特定资格要求</w:t>
      </w:r>
      <w:r>
        <w:rPr>
          <w:rFonts w:ascii="宋体" w:hAnsi="宋体" w:eastAsia="宋体" w:cs="宋体"/>
          <w:b/>
          <w:bCs/>
          <w:color w:val="auto"/>
          <w:sz w:val="21"/>
          <w:szCs w:val="21"/>
          <w:highlight w:val="none"/>
        </w:rPr>
        <w:t>证明材料：无</w:t>
      </w:r>
    </w:p>
    <w:p>
      <w:pPr>
        <w:adjustRightInd w:val="0"/>
        <w:snapToGrid w:val="0"/>
        <w:spacing w:line="288" w:lineRule="auto"/>
        <w:ind w:firstLine="398" w:firstLineChars="200"/>
        <w:rPr>
          <w:rFonts w:ascii="宋体" w:hAnsi="宋体" w:eastAsia="宋体" w:cs="宋体"/>
          <w:b/>
          <w:bCs/>
          <w:color w:val="auto"/>
          <w:sz w:val="21"/>
          <w:szCs w:val="21"/>
          <w:highlight w:val="none"/>
        </w:rPr>
      </w:pPr>
      <w:r>
        <w:rPr>
          <w:rFonts w:hint="eastAsia" w:ascii="宋体" w:hAnsi="宋体" w:eastAsia="宋体" w:cs="宋体"/>
          <w:b/>
          <w:color w:val="auto"/>
          <w:spacing w:val="-6"/>
          <w:sz w:val="21"/>
          <w:szCs w:val="21"/>
          <w:highlight w:val="none"/>
        </w:rPr>
        <w:t>▲联合体响应的，联合体各方均应提供资格文件（</w:t>
      </w:r>
      <w:r>
        <w:rPr>
          <w:rFonts w:ascii="宋体" w:hAnsi="宋体" w:eastAsia="宋体" w:cs="宋体"/>
          <w:b/>
          <w:color w:val="auto"/>
          <w:spacing w:val="-6"/>
          <w:sz w:val="21"/>
          <w:szCs w:val="21"/>
          <w:highlight w:val="none"/>
        </w:rPr>
        <w:t>1）、（2）</w:t>
      </w:r>
      <w:r>
        <w:rPr>
          <w:rFonts w:hint="eastAsia" w:ascii="宋体" w:hAnsi="宋体" w:eastAsia="宋体" w:cs="宋体"/>
          <w:b/>
          <w:color w:val="auto"/>
          <w:spacing w:val="-6"/>
          <w:sz w:val="21"/>
          <w:szCs w:val="21"/>
          <w:highlight w:val="none"/>
        </w:rPr>
        <w:t>材料</w:t>
      </w:r>
      <w:r>
        <w:rPr>
          <w:rFonts w:ascii="宋体" w:hAnsi="宋体" w:eastAsia="宋体" w:cs="宋体"/>
          <w:b/>
          <w:color w:val="auto"/>
          <w:spacing w:val="-6"/>
          <w:sz w:val="21"/>
          <w:szCs w:val="21"/>
          <w:highlight w:val="none"/>
        </w:rPr>
        <w:t>。</w:t>
      </w:r>
    </w:p>
    <w:p>
      <w:pPr>
        <w:adjustRightInd w:val="0"/>
        <w:snapToGrid w:val="0"/>
        <w:spacing w:line="288" w:lineRule="auto"/>
        <w:ind w:firstLine="422" w:firstLineChars="200"/>
        <w:rPr>
          <w:rFonts w:ascii="宋体" w:hAnsi="宋体" w:eastAsia="宋体" w:cs="宋体"/>
          <w:b/>
          <w:bCs/>
          <w:color w:val="auto"/>
          <w:sz w:val="21"/>
          <w:szCs w:val="21"/>
          <w:highlight w:val="none"/>
        </w:rPr>
      </w:pPr>
    </w:p>
    <w:bookmarkEnd w:id="40"/>
    <w:p>
      <w:pPr>
        <w:adjustRightInd w:val="0"/>
        <w:snapToGrid w:val="0"/>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2.报价文件</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（1）初次报价一览表</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）中小企业声明函（若属于中小企业）</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）属于监狱企业的证明文件（若属于监狱企业）</w:t>
      </w:r>
    </w:p>
    <w:p>
      <w:pPr>
        <w:adjustRightInd w:val="0"/>
        <w:snapToGrid w:val="0"/>
        <w:spacing w:line="288" w:lineRule="auto"/>
        <w:ind w:firstLine="420" w:firstLineChars="200"/>
        <w:rPr>
          <w:rFonts w:ascii="宋体" w:hAnsi="宋体" w:eastAsia="宋体" w:cs="宋体"/>
          <w:color w:val="auto"/>
          <w:sz w:val="21"/>
          <w:szCs w:val="21"/>
          <w:highlight w:val="none"/>
        </w:rPr>
      </w:pPr>
      <w:bookmarkStart w:id="41" w:name="OLE_LINK13"/>
      <w:bookmarkStart w:id="42" w:name="OLE_LINK14"/>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4</w:t>
      </w:r>
      <w:r>
        <w:rPr>
          <w:rFonts w:hint="eastAsia" w:ascii="宋体" w:hAnsi="宋体" w:eastAsia="宋体" w:cs="宋体"/>
          <w:color w:val="auto"/>
          <w:sz w:val="21"/>
          <w:szCs w:val="21"/>
          <w:highlight w:val="none"/>
        </w:rPr>
        <w:t>）残疾人福利性单位声明函</w:t>
      </w:r>
      <w:bookmarkEnd w:id="41"/>
      <w:bookmarkEnd w:id="42"/>
      <w:r>
        <w:rPr>
          <w:rFonts w:hint="eastAsia" w:ascii="宋体" w:hAnsi="宋体" w:eastAsia="宋体" w:cs="宋体"/>
          <w:color w:val="auto"/>
          <w:sz w:val="21"/>
          <w:szCs w:val="21"/>
          <w:highlight w:val="none"/>
        </w:rPr>
        <w:t>（若属于残疾人福利性单位）</w:t>
      </w:r>
    </w:p>
    <w:p>
      <w:pPr>
        <w:adjustRightInd w:val="0"/>
        <w:snapToGrid w:val="0"/>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3.商务和技术文件</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（1）响应函</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）法定代表人授权委托书</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）2021年12月（含）以后任意一月供应商授权代表社保缴纳证明</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）供应商同类合同一览表</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4）采购需求偏离表</w:t>
      </w:r>
    </w:p>
    <w:p>
      <w:pPr>
        <w:adjustRightInd w:val="0"/>
        <w:snapToGrid w:val="0"/>
        <w:spacing w:line="288" w:lineRule="auto"/>
        <w:ind w:firstLine="420" w:firstLineChars="200"/>
        <w:rPr>
          <w:rFonts w:ascii="宋体" w:hAnsi="宋体" w:eastAsia="宋体" w:cs="Times New Roman"/>
          <w:color w:val="auto"/>
          <w:spacing w:val="-6"/>
          <w:sz w:val="21"/>
          <w:szCs w:val="21"/>
          <w:highlight w:val="none"/>
        </w:rPr>
      </w:pPr>
      <w:bookmarkStart w:id="43" w:name="_Hlk71884196"/>
      <w:r>
        <w:rPr>
          <w:rFonts w:hint="eastAsia" w:ascii="宋体" w:hAnsi="宋体" w:eastAsia="宋体" w:cs="宋体"/>
          <w:color w:val="auto"/>
          <w:sz w:val="21"/>
          <w:szCs w:val="21"/>
          <w:highlight w:val="none"/>
        </w:rPr>
        <w:t>（</w:t>
      </w:r>
      <w:r>
        <w:rPr>
          <w:rFonts w:hint="eastAsia" w:cs="宋体"/>
          <w:color w:val="auto"/>
          <w:sz w:val="21"/>
          <w:szCs w:val="21"/>
          <w:highlight w:val="none"/>
          <w:lang w:val="en-US" w:eastAsia="zh-CN"/>
        </w:rPr>
        <w:t>5</w:t>
      </w:r>
      <w:r>
        <w:rPr>
          <w:rFonts w:ascii="宋体" w:hAnsi="宋体" w:eastAsia="宋体" w:cs="宋体"/>
          <w:color w:val="auto"/>
          <w:sz w:val="21"/>
          <w:szCs w:val="21"/>
          <w:highlight w:val="none"/>
        </w:rPr>
        <w:t>）</w:t>
      </w:r>
      <w:r>
        <w:rPr>
          <w:rFonts w:hint="eastAsia" w:cs="宋体"/>
          <w:color w:val="auto"/>
          <w:sz w:val="21"/>
          <w:szCs w:val="21"/>
          <w:highlight w:val="none"/>
          <w:lang w:val="en-US" w:eastAsia="zh-CN"/>
        </w:rPr>
        <w:t>服务</w:t>
      </w:r>
      <w:r>
        <w:rPr>
          <w:rFonts w:ascii="宋体" w:hAnsi="宋体" w:eastAsia="宋体" w:cs="宋体"/>
          <w:color w:val="auto"/>
          <w:sz w:val="21"/>
          <w:szCs w:val="21"/>
          <w:highlight w:val="none"/>
        </w:rPr>
        <w:t>方案</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cs="宋体"/>
          <w:color w:val="auto"/>
          <w:sz w:val="21"/>
          <w:szCs w:val="21"/>
          <w:highlight w:val="none"/>
          <w:lang w:val="en-US" w:eastAsia="zh-CN"/>
        </w:rPr>
        <w:t>6</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供应商</w:t>
      </w:r>
      <w:r>
        <w:rPr>
          <w:rFonts w:ascii="宋体" w:hAnsi="宋体" w:eastAsia="宋体" w:cs="宋体"/>
          <w:color w:val="auto"/>
          <w:sz w:val="21"/>
          <w:szCs w:val="21"/>
          <w:highlight w:val="none"/>
        </w:rPr>
        <w:t>需要说明的其他文件和材料</w:t>
      </w:r>
      <w:bookmarkEnd w:id="43"/>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4" w:name="_Hlk94097338"/>
      <w:r>
        <w:rPr>
          <w:rFonts w:hint="eastAsia"/>
          <w:b/>
          <w:bCs/>
          <w:color w:val="auto"/>
          <w:sz w:val="21"/>
          <w:szCs w:val="21"/>
          <w:highlight w:val="none"/>
        </w:rPr>
        <w:t>资格审查要求的资格证明材料(均需加盖公章)</w:t>
      </w:r>
    </w:p>
    <w:bookmarkEnd w:id="44"/>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3）落实政府采购政策需满足的资格要求：无</w:t>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校园软件正版化服务</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QSZB-Z(F)-B22376(CS)</w:t>
      </w:r>
    </w:p>
    <w:tbl>
      <w:tblPr>
        <w:tblStyle w:val="10"/>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color w:val="auto"/>
                <w:spacing w:val="-6"/>
                <w:sz w:val="21"/>
                <w:szCs w:val="21"/>
                <w:highlight w:val="none"/>
              </w:rPr>
              <w:t>说明：采购人将以合同形式有偿取得货物或服务，不接受供应商给予的赠品、回扣或者与采购无关的其他商品、服务。</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总价（人民币元）</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ind w:firstLine="498" w:firstLineChars="236"/>
        <w:jc w:val="center"/>
        <w:outlineLvl w:val="2"/>
        <w:rPr>
          <w:b/>
          <w:bCs/>
          <w:color w:val="auto"/>
          <w:sz w:val="21"/>
          <w:szCs w:val="21"/>
          <w:highlight w:val="none"/>
        </w:rPr>
      </w:pPr>
      <w:r>
        <w:rPr>
          <w:rFonts w:hint="eastAsia"/>
          <w:b/>
          <w:bCs/>
          <w:color w:val="auto"/>
          <w:sz w:val="21"/>
          <w:szCs w:val="21"/>
          <w:highlight w:val="none"/>
        </w:rPr>
        <w:t>（</w:t>
      </w:r>
      <w:r>
        <w:rPr>
          <w:rFonts w:hint="eastAsia"/>
          <w:b/>
          <w:bCs/>
          <w:color w:val="auto"/>
          <w:sz w:val="21"/>
          <w:szCs w:val="21"/>
          <w:highlight w:val="none"/>
          <w:lang w:val="en-US" w:eastAsia="zh-CN"/>
        </w:rPr>
        <w:t>2</w:t>
      </w:r>
      <w:r>
        <w:rPr>
          <w:rFonts w:hint="eastAsia"/>
          <w:b/>
          <w:bCs/>
          <w:color w:val="auto"/>
          <w:sz w:val="21"/>
          <w:szCs w:val="21"/>
          <w:highlight w:val="none"/>
        </w:rPr>
        <w:t>）</w:t>
      </w:r>
      <w:r>
        <w:rPr>
          <w:b/>
          <w:bCs/>
          <w:color w:val="auto"/>
          <w:sz w:val="21"/>
          <w:szCs w:val="21"/>
          <w:highlight w:val="none"/>
        </w:rPr>
        <w:t>中小企业声明函（服务）</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w:t>
      </w:r>
      <w:r>
        <w:rPr>
          <w:color w:val="auto"/>
          <w:sz w:val="21"/>
          <w:szCs w:val="21"/>
          <w:highlight w:val="none"/>
        </w:rPr>
        <w:t>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i/>
          <w:color w:val="auto"/>
          <w:sz w:val="21"/>
          <w:szCs w:val="21"/>
          <w:highlight w:val="none"/>
          <w:u w:val="single"/>
        </w:rPr>
        <w:t>（单位名称）</w:t>
      </w:r>
      <w:r>
        <w:rPr>
          <w:color w:val="auto"/>
          <w:sz w:val="21"/>
          <w:szCs w:val="21"/>
          <w:highlight w:val="none"/>
        </w:rPr>
        <w:t>的</w:t>
      </w:r>
      <w:r>
        <w:rPr>
          <w:i/>
          <w:color w:val="auto"/>
          <w:sz w:val="21"/>
          <w:szCs w:val="21"/>
          <w:highlight w:val="none"/>
          <w:u w:val="single"/>
        </w:rPr>
        <w:t>（项目名称）</w:t>
      </w:r>
      <w:r>
        <w:rPr>
          <w:color w:val="auto"/>
          <w:sz w:val="21"/>
          <w:szCs w:val="21"/>
          <w:highlight w:val="none"/>
        </w:rPr>
        <w:t>采购活动，服务全部由符合政策要求的中小企业承接。相关企业（含联合体中的中小企业、签订分包意向协议的中小企业）的具体情况如下：</w:t>
      </w:r>
    </w:p>
    <w:p>
      <w:pPr>
        <w:adjustRightInd w:val="0"/>
        <w:snapToGrid w:val="0"/>
        <w:spacing w:line="288" w:lineRule="auto"/>
        <w:ind w:firstLine="495" w:firstLineChars="236"/>
        <w:rPr>
          <w:i/>
          <w:color w:val="auto"/>
          <w:sz w:val="21"/>
          <w:szCs w:val="21"/>
          <w:highlight w:val="none"/>
          <w:u w:val="single"/>
        </w:rPr>
      </w:pPr>
      <w:r>
        <w:rPr>
          <w:rFonts w:hint="eastAsia"/>
          <w:i/>
          <w:color w:val="auto"/>
          <w:sz w:val="21"/>
          <w:szCs w:val="21"/>
          <w:highlight w:val="none"/>
          <w:u w:val="single"/>
        </w:rPr>
        <w:t>1</w:t>
      </w:r>
      <w:r>
        <w:rPr>
          <w:i/>
          <w:color w:val="auto"/>
          <w:sz w:val="21"/>
          <w:szCs w:val="21"/>
          <w:highlight w:val="none"/>
          <w:u w:val="single"/>
        </w:rPr>
        <w:t>.（标的名称），属于（采购文件中明确的所属行业）；</w:t>
      </w:r>
      <w:r>
        <w:rPr>
          <w:color w:val="auto"/>
          <w:sz w:val="21"/>
          <w:szCs w:val="21"/>
          <w:highlight w:val="none"/>
        </w:rPr>
        <w:t>承接企业为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color w:val="auto"/>
          <w:sz w:val="21"/>
          <w:szCs w:val="21"/>
          <w:highlight w:val="none"/>
        </w:rPr>
        <w:t>；</w:t>
      </w:r>
    </w:p>
    <w:p>
      <w:pPr>
        <w:adjustRightInd w:val="0"/>
        <w:snapToGrid w:val="0"/>
        <w:spacing w:line="288" w:lineRule="auto"/>
        <w:ind w:firstLine="495" w:firstLineChars="236"/>
        <w:rPr>
          <w:color w:val="auto"/>
          <w:sz w:val="21"/>
          <w:szCs w:val="21"/>
          <w:highlight w:val="none"/>
        </w:rPr>
      </w:pPr>
      <w:r>
        <w:rPr>
          <w:rFonts w:hint="eastAsia"/>
          <w:i/>
          <w:color w:val="auto"/>
          <w:sz w:val="21"/>
          <w:szCs w:val="21"/>
          <w:highlight w:val="none"/>
          <w:u w:val="single"/>
        </w:rPr>
        <w:t>2</w:t>
      </w:r>
      <w:r>
        <w:rPr>
          <w:i/>
          <w:color w:val="auto"/>
          <w:sz w:val="21"/>
          <w:szCs w:val="21"/>
          <w:highlight w:val="none"/>
          <w:u w:val="single"/>
        </w:rPr>
        <w:t>.（标的名称）</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w:t>
      </w:r>
      <w:r>
        <w:rPr>
          <w:color w:val="auto"/>
          <w:sz w:val="21"/>
          <w:szCs w:val="21"/>
          <w:highlight w:val="none"/>
        </w:rPr>
        <w:t>；承接企业为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color w:val="auto"/>
          <w:sz w:val="21"/>
          <w:szCs w:val="21"/>
          <w:highlight w:val="none"/>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w:t>
      </w:r>
      <w:r>
        <w:rPr>
          <w:color w:val="auto"/>
          <w:sz w:val="21"/>
          <w:szCs w:val="21"/>
          <w:highlight w:val="none"/>
        </w:rPr>
        <w:t>也不存在与大企业的负责人为同一人的情形。</w:t>
      </w:r>
    </w:p>
    <w:p>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3.</w:t>
      </w:r>
      <w:r>
        <w:rPr>
          <w:rFonts w:hint="eastAsia" w:cs="Times New Roman"/>
          <w:color w:val="auto"/>
          <w:sz w:val="21"/>
          <w:szCs w:val="21"/>
          <w:highlight w:val="none"/>
        </w:rPr>
        <w:t>《中小企业声明函》填写不全的，视为未提供《中小企业声明函》（从业人员、营业收入、资产总额在中小企业划型标准规定中不涉及的除外），不享受中小企业扶持政策。</w:t>
      </w:r>
      <w:r>
        <w:rPr>
          <w:color w:val="auto"/>
          <w:sz w:val="21"/>
          <w:szCs w:val="21"/>
          <w:highlight w:val="none"/>
        </w:rPr>
        <w:t>如项目包含“多件”标的物的，需按标的物项数逐项填写。</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5.本项目只以《中小企业声明函》作为评判供应商是否属于中小企业的唯一依据。</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w:t>
      </w:r>
      <w:r>
        <w:rPr>
          <w:rFonts w:hint="eastAsia"/>
          <w:b/>
          <w:color w:val="auto"/>
          <w:spacing w:val="-6"/>
          <w:sz w:val="21"/>
          <w:szCs w:val="21"/>
          <w:highlight w:val="none"/>
          <w:lang w:val="en-US" w:eastAsia="zh-CN"/>
        </w:rPr>
        <w:t>3</w:t>
      </w:r>
      <w:r>
        <w:rPr>
          <w:rFonts w:hint="eastAsia"/>
          <w:b/>
          <w:color w:val="auto"/>
          <w:spacing w:val="-6"/>
          <w:sz w:val="21"/>
          <w:szCs w:val="21"/>
          <w:highlight w:val="none"/>
        </w:rPr>
        <w:t>）属于监狱企业的证明文件（若属于监狱企业）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w:t>
      </w:r>
      <w:r>
        <w:rPr>
          <w:rFonts w:hint="eastAsia"/>
          <w:b/>
          <w:color w:val="auto"/>
          <w:spacing w:val="-6"/>
          <w:sz w:val="21"/>
          <w:szCs w:val="21"/>
          <w:highlight w:val="none"/>
          <w:lang w:val="en-US" w:eastAsia="zh-CN"/>
        </w:rPr>
        <w:t>4</w:t>
      </w:r>
      <w:r>
        <w:rPr>
          <w:rFonts w:hint="eastAsia"/>
          <w:b/>
          <w:color w:val="auto"/>
          <w:spacing w:val="-6"/>
          <w:sz w:val="21"/>
          <w:szCs w:val="21"/>
          <w:highlight w:val="none"/>
        </w:rPr>
        <w:t>）残疾人福利性单位声明函（若属于残疾人福利性单位）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w:t>
      </w:r>
      <w:r>
        <w:rPr>
          <w:rFonts w:hint="eastAsia" w:cs="Times New Roman"/>
          <w:color w:val="auto"/>
          <w:spacing w:val="6"/>
          <w:sz w:val="21"/>
          <w:szCs w:val="21"/>
          <w:highlight w:val="none"/>
        </w:rPr>
        <w:t>购活动提供提供服务。</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w:t>
      </w:r>
      <w:r>
        <w:rPr>
          <w:rFonts w:hint="eastAsia"/>
          <w:color w:val="auto"/>
          <w:sz w:val="21"/>
          <w:szCs w:val="21"/>
          <w:highlight w:val="none"/>
        </w:rPr>
        <w:t>财库</w:t>
      </w:r>
      <w:r>
        <w:rPr>
          <w:color w:val="auto"/>
          <w:sz w:val="21"/>
          <w:szCs w:val="21"/>
          <w:highlight w:val="none"/>
        </w:rPr>
        <w:t>[2017]141号</w:t>
      </w:r>
      <w:r>
        <w:rPr>
          <w:rFonts w:hint="eastAsia"/>
          <w:color w:val="auto"/>
          <w:sz w:val="21"/>
          <w:szCs w:val="21"/>
          <w:highlight w:val="none"/>
        </w:rPr>
        <w:t>文件</w:t>
      </w:r>
      <w:r>
        <w:rPr>
          <w:rFonts w:hint="eastAsia"/>
          <w:color w:val="auto"/>
          <w:sz w:val="21"/>
          <w:szCs w:val="21"/>
          <w:highlight w:val="none"/>
        </w:rPr>
        <w:t>规定的《残疾人福利性单位声明函》</w:t>
      </w:r>
      <w:r>
        <w:rPr>
          <w:rFonts w:hint="eastAsia"/>
          <w:color w:val="auto"/>
          <w:sz w:val="21"/>
          <w:szCs w:val="21"/>
          <w:highlight w:val="none"/>
        </w:rPr>
        <w:t>，并对声明的真实性负责。</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杭州电子科技大学校园软件正版化服务</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QSZB-Z(F)-B22376(CS)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1"/>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）法定代表人授权委托书</w:t>
      </w:r>
    </w:p>
    <w:p>
      <w:pPr>
        <w:adjustRightInd w:val="0"/>
        <w:snapToGrid w:val="0"/>
        <w:spacing w:line="288" w:lineRule="auto"/>
        <w:rPr>
          <w:color w:val="auto"/>
          <w:sz w:val="21"/>
          <w:szCs w:val="21"/>
          <w:highlight w:val="none"/>
        </w:rPr>
      </w:pPr>
      <w:r>
        <w:rPr>
          <w:rFonts w:hint="eastAsia"/>
          <w:color w:val="auto"/>
          <w:sz w:val="21"/>
          <w:szCs w:val="21"/>
          <w:highlight w:val="none"/>
        </w:rPr>
        <w:t>致：</w:t>
      </w:r>
      <w:r>
        <w:rPr>
          <w:rFonts w:hint="eastAsia"/>
          <w:color w:val="auto"/>
          <w:sz w:val="21"/>
          <w:szCs w:val="21"/>
          <w:highlight w:val="none"/>
          <w:lang w:eastAsia="zh-CN"/>
        </w:rPr>
        <w:t>杭州电子科技大学</w:t>
      </w:r>
      <w:r>
        <w:rPr>
          <w:rFonts w:hint="eastAsia"/>
          <w:color w:val="auto"/>
          <w:sz w:val="21"/>
          <w:szCs w:val="21"/>
          <w:highlight w:val="none"/>
        </w:rPr>
        <w:t>、浙江求是招标代理有限公司</w:t>
      </w:r>
    </w:p>
    <w:p>
      <w:pPr>
        <w:adjustRightInd w:val="0"/>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我</w:t>
      </w:r>
      <w:r>
        <w:rPr>
          <w:rFonts w:cs="Times New Roman"/>
          <w:color w:val="auto"/>
          <w:spacing w:val="-6"/>
          <w:sz w:val="21"/>
          <w:szCs w:val="21"/>
          <w:highlight w:val="none"/>
        </w:rPr>
        <w:t>________________</w:t>
      </w:r>
      <w:r>
        <w:rPr>
          <w:rFonts w:hint="eastAsia" w:cs="Times New Roman"/>
          <w:color w:val="auto"/>
          <w:spacing w:val="-6"/>
          <w:sz w:val="21"/>
          <w:szCs w:val="21"/>
          <w:highlight w:val="none"/>
        </w:rPr>
        <w:t>（</w:t>
      </w:r>
      <w:r>
        <w:rPr>
          <w:rFonts w:cs="Times New Roman"/>
          <w:bCs/>
          <w:color w:val="auto"/>
          <w:spacing w:val="-6"/>
          <w:sz w:val="21"/>
          <w:szCs w:val="21"/>
          <w:highlight w:val="none"/>
        </w:rPr>
        <w:t>姓名</w:t>
      </w:r>
      <w:r>
        <w:rPr>
          <w:rFonts w:hint="eastAsia" w:cs="Times New Roman"/>
          <w:bCs/>
          <w:color w:val="auto"/>
          <w:spacing w:val="-6"/>
          <w:sz w:val="21"/>
          <w:szCs w:val="21"/>
          <w:highlight w:val="none"/>
        </w:rPr>
        <w:t>）</w:t>
      </w:r>
      <w:r>
        <w:rPr>
          <w:rFonts w:cs="Times New Roman"/>
          <w:bCs/>
          <w:color w:val="auto"/>
          <w:spacing w:val="-6"/>
          <w:sz w:val="21"/>
          <w:szCs w:val="21"/>
          <w:highlight w:val="none"/>
        </w:rPr>
        <w:t>系</w:t>
      </w:r>
      <w:r>
        <w:rPr>
          <w:rFonts w:hint="eastAsia" w:cs="Times New Roman"/>
          <w:bCs/>
          <w:color w:val="auto"/>
          <w:spacing w:val="-6"/>
          <w:sz w:val="21"/>
          <w:szCs w:val="21"/>
          <w:highlight w:val="none"/>
        </w:rPr>
        <w:t>_________________________（供应商名称）</w:t>
      </w:r>
      <w:r>
        <w:rPr>
          <w:rFonts w:cs="Times New Roman"/>
          <w:bCs/>
          <w:color w:val="auto"/>
          <w:spacing w:val="-6"/>
          <w:sz w:val="21"/>
          <w:szCs w:val="21"/>
          <w:highlight w:val="none"/>
        </w:rPr>
        <w:t>的法定代表人，身份证</w:t>
      </w:r>
      <w:r>
        <w:rPr>
          <w:rFonts w:hint="eastAsia" w:cs="Times New Roman"/>
          <w:bCs/>
          <w:color w:val="auto"/>
          <w:spacing w:val="-6"/>
          <w:sz w:val="21"/>
          <w:szCs w:val="21"/>
          <w:highlight w:val="none"/>
        </w:rPr>
        <w:t>号码：_________________________________。</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现授权委托本单位在职职工：</w:t>
      </w:r>
      <w:r>
        <w:rPr>
          <w:rFonts w:cs="Times New Roman"/>
          <w:color w:val="auto"/>
          <w:spacing w:val="-6"/>
          <w:sz w:val="21"/>
          <w:szCs w:val="21"/>
          <w:highlight w:val="none"/>
        </w:rPr>
        <w:t>_________</w:t>
      </w:r>
      <w:r>
        <w:rPr>
          <w:rFonts w:hint="eastAsia" w:cs="Times New Roman"/>
          <w:color w:val="auto"/>
          <w:spacing w:val="-6"/>
          <w:sz w:val="21"/>
          <w:szCs w:val="21"/>
          <w:highlight w:val="none"/>
        </w:rPr>
        <w:t>（姓名），身份证号码：</w:t>
      </w:r>
      <w:r>
        <w:rPr>
          <w:rFonts w:cs="Times New Roman"/>
          <w:color w:val="auto"/>
          <w:spacing w:val="-6"/>
          <w:sz w:val="21"/>
          <w:szCs w:val="21"/>
          <w:highlight w:val="none"/>
        </w:rPr>
        <w:t>_______________</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杭州电子科技大学校园软件正版化服务</w:t>
      </w:r>
      <w:r>
        <w:rPr>
          <w:rFonts w:hint="eastAsia" w:cs="Times New Roman"/>
          <w:bCs/>
          <w:color w:val="auto"/>
          <w:spacing w:val="-6"/>
          <w:sz w:val="21"/>
          <w:szCs w:val="21"/>
          <w:highlight w:val="none"/>
        </w:rPr>
        <w:t>标项</w:t>
      </w:r>
      <w:r>
        <w:rPr>
          <w:rFonts w:hint="eastAsia" w:cs="Times New Roman"/>
          <w:bCs/>
          <w:color w:val="auto"/>
          <w:spacing w:val="-6"/>
          <w:sz w:val="21"/>
          <w:szCs w:val="21"/>
          <w:highlight w:val="none"/>
          <w:u w:val="single"/>
        </w:rPr>
        <w:t xml:space="preserve">  </w:t>
      </w:r>
      <w:r>
        <w:rPr>
          <w:rFonts w:cs="Times New Roman"/>
          <w:bCs/>
          <w:color w:val="auto"/>
          <w:spacing w:val="-6"/>
          <w:sz w:val="21"/>
          <w:szCs w:val="21"/>
          <w:highlight w:val="none"/>
          <w:u w:val="single"/>
        </w:rPr>
        <w:t xml:space="preserve"> </w:t>
      </w:r>
      <w:r>
        <w:rPr>
          <w:rFonts w:hint="eastAsia" w:cs="Times New Roman"/>
          <w:bCs/>
          <w:color w:val="auto"/>
          <w:spacing w:val="-6"/>
          <w:sz w:val="21"/>
          <w:szCs w:val="21"/>
          <w:highlight w:val="none"/>
          <w:u w:val="single"/>
        </w:rPr>
        <w:t xml:space="preserve"> </w:t>
      </w:r>
      <w:r>
        <w:rPr>
          <w:rFonts w:hint="eastAsia" w:cs="Times New Roman"/>
          <w:color w:val="auto"/>
          <w:spacing w:val="-6"/>
          <w:sz w:val="21"/>
          <w:szCs w:val="21"/>
          <w:highlight w:val="none"/>
        </w:rPr>
        <w:t>的磋商活动，并代表我方全权办理针对上述项目的</w:t>
      </w:r>
      <w:r>
        <w:rPr>
          <w:rFonts w:hint="eastAsia"/>
          <w:color w:val="auto"/>
          <w:sz w:val="21"/>
          <w:szCs w:val="21"/>
          <w:highlight w:val="none"/>
        </w:rPr>
        <w:t>磋商文件开启、磋商、评审、签约等具体事务和签署相关文件。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我方对被授权人的签名负全部责任。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被授权人无转委托权，特此委托。</w:t>
      </w:r>
    </w:p>
    <w:p>
      <w:pPr>
        <w:adjustRightInd w:val="0"/>
        <w:snapToGrid w:val="0"/>
        <w:spacing w:line="288" w:lineRule="auto"/>
        <w:ind w:firstLine="420" w:firstLineChars="200"/>
        <w:rPr>
          <w:color w:val="auto"/>
          <w:sz w:val="21"/>
          <w:szCs w:val="21"/>
          <w:highlight w:val="none"/>
          <w:u w:val="single"/>
        </w:rPr>
      </w:pPr>
      <w:r>
        <w:rPr>
          <w:rFonts w:hint="eastAsia"/>
          <w:color w:val="auto"/>
          <w:sz w:val="21"/>
          <w:szCs w:val="21"/>
          <w:highlight w:val="none"/>
          <w:u w:val="single"/>
        </w:rPr>
        <w:t>▲供应商授权代表必须为供应商本单位在职职工，并提供</w:t>
      </w:r>
      <w:r>
        <w:rPr>
          <w:rFonts w:hint="eastAsia"/>
          <w:color w:val="auto"/>
          <w:sz w:val="21"/>
          <w:szCs w:val="21"/>
          <w:highlight w:val="none"/>
          <w:u w:val="single"/>
          <w:lang w:eastAsia="zh-CN"/>
        </w:rPr>
        <w:t>2021</w:t>
      </w:r>
      <w:r>
        <w:rPr>
          <w:color w:val="auto"/>
          <w:sz w:val="21"/>
          <w:szCs w:val="21"/>
          <w:highlight w:val="none"/>
          <w:u w:val="single"/>
        </w:rPr>
        <w:t>年12月（含）以后任意一月社保缴纳证明</w:t>
      </w:r>
      <w:r>
        <w:rPr>
          <w:rFonts w:hint="eastAsia"/>
          <w:color w:val="auto"/>
          <w:sz w:val="21"/>
          <w:szCs w:val="21"/>
          <w:highlight w:val="none"/>
          <w:u w:val="single"/>
        </w:rPr>
        <w:t>。</w:t>
      </w:r>
    </w:p>
    <w:p>
      <w:pPr>
        <w:adjustRightInd w:val="0"/>
        <w:snapToGrid w:val="0"/>
        <w:spacing w:line="288" w:lineRule="auto"/>
        <w:rPr>
          <w:rFonts w:hint="eastAsia"/>
          <w:b/>
          <w:bCs/>
          <w:color w:val="auto"/>
          <w:sz w:val="21"/>
          <w:szCs w:val="21"/>
          <w:highlight w:val="none"/>
        </w:rPr>
      </w:pPr>
    </w:p>
    <w:p>
      <w:pPr>
        <w:adjustRightInd w:val="0"/>
        <w:snapToGrid w:val="0"/>
        <w:spacing w:line="288" w:lineRule="auto"/>
        <w:rPr>
          <w:color w:val="auto"/>
          <w:sz w:val="21"/>
          <w:szCs w:val="21"/>
          <w:highlight w:val="none"/>
        </w:rPr>
      </w:pPr>
      <w:r>
        <w:rPr>
          <w:rFonts w:hint="eastAsia"/>
          <w:b/>
          <w:bCs/>
          <w:color w:val="auto"/>
          <w:sz w:val="21"/>
          <w:szCs w:val="21"/>
          <w:highlight w:val="none"/>
        </w:rPr>
        <w:t>法定代表人（签名或盖章）：</w:t>
      </w: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962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法定代表人身份证明：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授权代表身份证明：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w:t>
      </w:r>
      <w:r>
        <w:rPr>
          <w:rFonts w:hint="eastAsia"/>
          <w:b/>
          <w:bCs/>
          <w:color w:val="auto"/>
          <w:sz w:val="21"/>
          <w:szCs w:val="21"/>
          <w:highlight w:val="none"/>
          <w:lang w:eastAsia="zh-CN"/>
        </w:rPr>
        <w:t>2021</w:t>
      </w:r>
      <w:r>
        <w:rPr>
          <w:rFonts w:hint="eastAsia"/>
          <w:b/>
          <w:bCs/>
          <w:color w:val="auto"/>
          <w:sz w:val="21"/>
          <w:szCs w:val="21"/>
          <w:highlight w:val="none"/>
        </w:rPr>
        <w:t>年12月（含）以后任意一月的供应商授权代表社保缴纳证明</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（授权代表为法定代表人可不提供）</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1"/>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采购人</w:t>
            </w: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项目名称</w:t>
            </w: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（万元）</w:t>
            </w: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附件页码</w:t>
            </w: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校园软件正版化服务</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QSZB-Z(F)-B22376(CS)</w:t>
      </w:r>
    </w:p>
    <w:tbl>
      <w:tblPr>
        <w:tblStyle w:val="11"/>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响应规格</w:t>
            </w: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outlineLvl w:val="2"/>
        <w:rPr>
          <w:rFonts w:hint="eastAsia"/>
          <w:b/>
          <w:bCs/>
          <w:color w:val="auto"/>
          <w:sz w:val="21"/>
          <w:szCs w:val="21"/>
          <w:highlight w:val="none"/>
        </w:rPr>
      </w:pPr>
      <w:r>
        <w:rPr>
          <w:rFonts w:hint="eastAsia"/>
          <w:b/>
          <w:bCs/>
          <w:color w:val="auto"/>
          <w:sz w:val="21"/>
          <w:szCs w:val="21"/>
          <w:highlight w:val="none"/>
        </w:rPr>
        <w:t>（5）服务方案</w:t>
      </w:r>
    </w:p>
    <w:p>
      <w:pPr>
        <w:adjustRightInd w:val="0"/>
        <w:snapToGrid w:val="0"/>
        <w:spacing w:line="288" w:lineRule="auto"/>
        <w:outlineLvl w:val="2"/>
        <w:rPr>
          <w:rFonts w:hint="eastAsia"/>
          <w:b/>
          <w:bCs/>
          <w:color w:val="auto"/>
          <w:spacing w:val="-6"/>
          <w:sz w:val="21"/>
          <w:szCs w:val="21"/>
          <w:highlight w:val="none"/>
        </w:rPr>
      </w:pPr>
      <w:r>
        <w:rPr>
          <w:rFonts w:hint="eastAsia"/>
          <w:b/>
          <w:bCs/>
          <w:color w:val="auto"/>
          <w:sz w:val="21"/>
          <w:szCs w:val="21"/>
          <w:highlight w:val="none"/>
        </w:rPr>
        <w:t>（6）供应商需要说明的其他文件和材料</w:t>
      </w:r>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，对联合体报价给予</w:t>
      </w:r>
      <w:r>
        <w:rPr>
          <w:rFonts w:hint="eastAsia" w:cs="仿宋_GB2312"/>
          <w:b/>
          <w:color w:val="auto"/>
          <w:kern w:val="0"/>
          <w:sz w:val="21"/>
          <w:szCs w:val="21"/>
          <w:highlight w:val="none"/>
          <w:lang w:val="en-US" w:eastAsia="zh-CN"/>
        </w:rPr>
        <w:t>6</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的，对大中型企业的报价给予</w:t>
      </w:r>
      <w:r>
        <w:rPr>
          <w:rFonts w:hint="eastAsia" w:cs="仿宋_GB2312"/>
          <w:b/>
          <w:color w:val="auto"/>
          <w:kern w:val="0"/>
          <w:sz w:val="21"/>
          <w:szCs w:val="21"/>
          <w:highlight w:val="none"/>
          <w:lang w:val="en-US" w:eastAsia="zh-CN"/>
        </w:rPr>
        <w:t>6</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b/>
          <w:color w:val="auto"/>
          <w:spacing w:val="-6"/>
          <w:sz w:val="21"/>
          <w:szCs w:val="21"/>
          <w:highlight w:val="none"/>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42B7AC5E"/>
    <w:multiLevelType w:val="multilevel"/>
    <w:tmpl w:val="42B7AC5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5OTM2ZDU1NThlNWNkZjIyZWVhZDE1MDIwZjNlYzA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71F0A"/>
    <w:rsid w:val="000767D0"/>
    <w:rsid w:val="00081FB8"/>
    <w:rsid w:val="00083A4C"/>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5B1A"/>
    <w:rsid w:val="002E42D3"/>
    <w:rsid w:val="002E4A55"/>
    <w:rsid w:val="002E77E1"/>
    <w:rsid w:val="002F0A74"/>
    <w:rsid w:val="002F39B2"/>
    <w:rsid w:val="00301F56"/>
    <w:rsid w:val="00310D2D"/>
    <w:rsid w:val="00312E0A"/>
    <w:rsid w:val="003135FE"/>
    <w:rsid w:val="00313A06"/>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7FA3"/>
    <w:rsid w:val="0047650F"/>
    <w:rsid w:val="00477C08"/>
    <w:rsid w:val="0048411A"/>
    <w:rsid w:val="004A7850"/>
    <w:rsid w:val="004B27EF"/>
    <w:rsid w:val="004B5D4B"/>
    <w:rsid w:val="004C0583"/>
    <w:rsid w:val="004C28D6"/>
    <w:rsid w:val="004C5538"/>
    <w:rsid w:val="004D29E5"/>
    <w:rsid w:val="004E0163"/>
    <w:rsid w:val="004E5385"/>
    <w:rsid w:val="004E5BEF"/>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70138B"/>
    <w:rsid w:val="00705EF5"/>
    <w:rsid w:val="00707602"/>
    <w:rsid w:val="00707B60"/>
    <w:rsid w:val="00711714"/>
    <w:rsid w:val="00712984"/>
    <w:rsid w:val="0071599A"/>
    <w:rsid w:val="007325CF"/>
    <w:rsid w:val="00732CDB"/>
    <w:rsid w:val="0073538E"/>
    <w:rsid w:val="00742B0C"/>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316E0"/>
    <w:rsid w:val="00840283"/>
    <w:rsid w:val="00840FE7"/>
    <w:rsid w:val="00841ADD"/>
    <w:rsid w:val="00843675"/>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B537B"/>
    <w:rsid w:val="00BC0A2A"/>
    <w:rsid w:val="00BC0C37"/>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4B3E"/>
    <w:rsid w:val="00F5586F"/>
    <w:rsid w:val="00F60635"/>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E4980"/>
    <w:rsid w:val="02503267"/>
    <w:rsid w:val="02515B60"/>
    <w:rsid w:val="02AE3211"/>
    <w:rsid w:val="02B03C85"/>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30F64"/>
    <w:rsid w:val="07D67872"/>
    <w:rsid w:val="07D91574"/>
    <w:rsid w:val="07DD2110"/>
    <w:rsid w:val="08407E9B"/>
    <w:rsid w:val="08A66635"/>
    <w:rsid w:val="08D10BEF"/>
    <w:rsid w:val="094474E0"/>
    <w:rsid w:val="0949141E"/>
    <w:rsid w:val="095639A6"/>
    <w:rsid w:val="095A626C"/>
    <w:rsid w:val="09D842F7"/>
    <w:rsid w:val="0A621094"/>
    <w:rsid w:val="0A84444E"/>
    <w:rsid w:val="0A9A0004"/>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316311"/>
    <w:rsid w:val="17597D27"/>
    <w:rsid w:val="178C7602"/>
    <w:rsid w:val="17C43569"/>
    <w:rsid w:val="18172C34"/>
    <w:rsid w:val="18185598"/>
    <w:rsid w:val="184451C8"/>
    <w:rsid w:val="184C58D3"/>
    <w:rsid w:val="187175DA"/>
    <w:rsid w:val="189A68D7"/>
    <w:rsid w:val="18C97D82"/>
    <w:rsid w:val="18F37C5C"/>
    <w:rsid w:val="190D2A36"/>
    <w:rsid w:val="191C5EFD"/>
    <w:rsid w:val="19295D46"/>
    <w:rsid w:val="19311F7B"/>
    <w:rsid w:val="19335297"/>
    <w:rsid w:val="195041F3"/>
    <w:rsid w:val="198978FC"/>
    <w:rsid w:val="19BE5EE1"/>
    <w:rsid w:val="19D115FD"/>
    <w:rsid w:val="19F84096"/>
    <w:rsid w:val="19FC5F29"/>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EE0C0F"/>
    <w:rsid w:val="21FC7B81"/>
    <w:rsid w:val="22136E98"/>
    <w:rsid w:val="223062BE"/>
    <w:rsid w:val="22493B10"/>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B7B52"/>
    <w:rsid w:val="24116F34"/>
    <w:rsid w:val="24227489"/>
    <w:rsid w:val="24635A3A"/>
    <w:rsid w:val="249B62E9"/>
    <w:rsid w:val="24EC117C"/>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ED54B0"/>
    <w:rsid w:val="293209AC"/>
    <w:rsid w:val="2933115D"/>
    <w:rsid w:val="293930E6"/>
    <w:rsid w:val="293C2243"/>
    <w:rsid w:val="29532E82"/>
    <w:rsid w:val="29735566"/>
    <w:rsid w:val="29A212E5"/>
    <w:rsid w:val="29D947EB"/>
    <w:rsid w:val="29E15790"/>
    <w:rsid w:val="29E250EE"/>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53058A"/>
    <w:rsid w:val="327137A1"/>
    <w:rsid w:val="32A97818"/>
    <w:rsid w:val="32B80E90"/>
    <w:rsid w:val="32CC1C4F"/>
    <w:rsid w:val="32D02B38"/>
    <w:rsid w:val="32F73AE0"/>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2B67A1"/>
    <w:rsid w:val="36553987"/>
    <w:rsid w:val="36E466D7"/>
    <w:rsid w:val="371840E5"/>
    <w:rsid w:val="37551903"/>
    <w:rsid w:val="37A25A49"/>
    <w:rsid w:val="37BD498C"/>
    <w:rsid w:val="37C41E89"/>
    <w:rsid w:val="380C438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F183797"/>
    <w:rsid w:val="3F491508"/>
    <w:rsid w:val="3F5D7FCB"/>
    <w:rsid w:val="3F5E6491"/>
    <w:rsid w:val="3F9900FB"/>
    <w:rsid w:val="3F9B2115"/>
    <w:rsid w:val="3FEA6AA5"/>
    <w:rsid w:val="40522DD7"/>
    <w:rsid w:val="4094290E"/>
    <w:rsid w:val="410715B3"/>
    <w:rsid w:val="41124712"/>
    <w:rsid w:val="41224FB8"/>
    <w:rsid w:val="414D2866"/>
    <w:rsid w:val="417F7AFD"/>
    <w:rsid w:val="41B31BED"/>
    <w:rsid w:val="41BE677C"/>
    <w:rsid w:val="41F55CA8"/>
    <w:rsid w:val="42276C78"/>
    <w:rsid w:val="428C51B1"/>
    <w:rsid w:val="432953C8"/>
    <w:rsid w:val="434B609F"/>
    <w:rsid w:val="437322DC"/>
    <w:rsid w:val="43763861"/>
    <w:rsid w:val="43976639"/>
    <w:rsid w:val="43A246D5"/>
    <w:rsid w:val="43C27A16"/>
    <w:rsid w:val="440D2193"/>
    <w:rsid w:val="442B1667"/>
    <w:rsid w:val="446D5132"/>
    <w:rsid w:val="44711592"/>
    <w:rsid w:val="448955E3"/>
    <w:rsid w:val="44AA53F4"/>
    <w:rsid w:val="44B86C03"/>
    <w:rsid w:val="44DB13AA"/>
    <w:rsid w:val="453647EA"/>
    <w:rsid w:val="455333C3"/>
    <w:rsid w:val="45540B2A"/>
    <w:rsid w:val="45C304E1"/>
    <w:rsid w:val="46084EAB"/>
    <w:rsid w:val="462D32F3"/>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E78BB"/>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81BF7"/>
    <w:rsid w:val="50E9335E"/>
    <w:rsid w:val="51013988"/>
    <w:rsid w:val="51190415"/>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B24F2D"/>
    <w:rsid w:val="58B6757E"/>
    <w:rsid w:val="59427DB3"/>
    <w:rsid w:val="597E6AEA"/>
    <w:rsid w:val="59DA4DF8"/>
    <w:rsid w:val="5A8848BE"/>
    <w:rsid w:val="5ABB33A6"/>
    <w:rsid w:val="5ACE76BA"/>
    <w:rsid w:val="5AF4242B"/>
    <w:rsid w:val="5B75298A"/>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4F4E0A"/>
    <w:rsid w:val="5E58304E"/>
    <w:rsid w:val="5E8C73C5"/>
    <w:rsid w:val="5EF26512"/>
    <w:rsid w:val="5F333DDF"/>
    <w:rsid w:val="5F653280"/>
    <w:rsid w:val="60122100"/>
    <w:rsid w:val="60BF4EDB"/>
    <w:rsid w:val="61667655"/>
    <w:rsid w:val="618A71D9"/>
    <w:rsid w:val="61F5057D"/>
    <w:rsid w:val="620D493E"/>
    <w:rsid w:val="620E31A7"/>
    <w:rsid w:val="62227941"/>
    <w:rsid w:val="622E2FB0"/>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311E47"/>
    <w:rsid w:val="6563017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222B60"/>
    <w:rsid w:val="687F52E8"/>
    <w:rsid w:val="68822D00"/>
    <w:rsid w:val="689E6E93"/>
    <w:rsid w:val="68C04240"/>
    <w:rsid w:val="68DA3F8D"/>
    <w:rsid w:val="68FA3F01"/>
    <w:rsid w:val="693442D1"/>
    <w:rsid w:val="695A7DFF"/>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208BF"/>
    <w:rsid w:val="70CF457E"/>
    <w:rsid w:val="71493E4B"/>
    <w:rsid w:val="722A7E86"/>
    <w:rsid w:val="723356D8"/>
    <w:rsid w:val="723B1117"/>
    <w:rsid w:val="724F76A0"/>
    <w:rsid w:val="726208DF"/>
    <w:rsid w:val="727B04D4"/>
    <w:rsid w:val="727B4099"/>
    <w:rsid w:val="72A94047"/>
    <w:rsid w:val="730B3575"/>
    <w:rsid w:val="73734FD6"/>
    <w:rsid w:val="737625AA"/>
    <w:rsid w:val="73A83D47"/>
    <w:rsid w:val="73AF252F"/>
    <w:rsid w:val="73EE04C5"/>
    <w:rsid w:val="73EF6A12"/>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0F6E88"/>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8D1DF0"/>
    <w:rsid w:val="7B930120"/>
    <w:rsid w:val="7C750E75"/>
    <w:rsid w:val="7CA41621"/>
    <w:rsid w:val="7CA51CE8"/>
    <w:rsid w:val="7CD64B89"/>
    <w:rsid w:val="7CFD1F85"/>
    <w:rsid w:val="7D1136F7"/>
    <w:rsid w:val="7D851B58"/>
    <w:rsid w:val="7DCD0FCE"/>
    <w:rsid w:val="7E2010C6"/>
    <w:rsid w:val="7E4F352C"/>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annotation text"/>
    <w:basedOn w:val="1"/>
    <w:link w:val="16"/>
    <w:unhideWhenUsed/>
    <w:qFormat/>
    <w:uiPriority w:val="99"/>
    <w:pPr>
      <w:jc w:val="left"/>
    </w:pPr>
    <w:rPr>
      <w:rFonts w:ascii="Times New Roman" w:hAnsi="Times New Roman" w:cs="Times New Roman"/>
      <w:sz w:val="28"/>
    </w:rPr>
  </w:style>
  <w:style w:type="paragraph" w:styleId="3">
    <w:name w:val="Body Text Indent"/>
    <w:basedOn w:val="1"/>
    <w:link w:val="17"/>
    <w:qFormat/>
    <w:uiPriority w:val="0"/>
    <w:pPr>
      <w:spacing w:line="200" w:lineRule="atLeast"/>
      <w:ind w:firstLine="301"/>
    </w:pPr>
    <w:rPr>
      <w:rFonts w:hAnsi="Courier New" w:cs="Times New Roman"/>
      <w:spacing w:val="-4"/>
      <w:sz w:val="18"/>
      <w:szCs w:val="20"/>
    </w:rPr>
  </w:style>
  <w:style w:type="paragraph" w:styleId="4">
    <w:name w:val="Plain Text"/>
    <w:basedOn w:val="1"/>
    <w:link w:val="24"/>
    <w:qFormat/>
    <w:uiPriority w:val="99"/>
    <w:pPr>
      <w:spacing w:before="156" w:beforeLines="50" w:after="156" w:afterLines="50" w:line="400" w:lineRule="atLeast"/>
    </w:pPr>
    <w:rPr>
      <w:rFonts w:hAnsi="Courier New" w:eastAsiaTheme="minorEastAsia" w:cstheme="minorBidi"/>
    </w:rPr>
  </w:style>
  <w:style w:type="paragraph" w:styleId="5">
    <w:name w:val="Balloon Text"/>
    <w:basedOn w:val="1"/>
    <w:link w:val="15"/>
    <w:qFormat/>
    <w:uiPriority w:val="0"/>
    <w:rPr>
      <w:sz w:val="18"/>
      <w:szCs w:val="18"/>
    </w:rPr>
  </w:style>
  <w:style w:type="paragraph" w:styleId="6">
    <w:name w:val="footer"/>
    <w:basedOn w:val="1"/>
    <w:link w:val="22"/>
    <w:qFormat/>
    <w:uiPriority w:val="99"/>
    <w:pPr>
      <w:tabs>
        <w:tab w:val="center" w:pos="4153"/>
        <w:tab w:val="right" w:pos="8306"/>
      </w:tabs>
      <w:snapToGrid w:val="0"/>
      <w:jc w:val="left"/>
    </w:pPr>
    <w:rPr>
      <w:sz w:val="18"/>
    </w:rPr>
  </w:style>
  <w:style w:type="paragraph" w:styleId="7">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unhideWhenUsed/>
    <w:qFormat/>
    <w:uiPriority w:val="99"/>
    <w:pPr>
      <w:widowControl/>
      <w:spacing w:before="100" w:beforeAutospacing="1" w:after="100" w:afterAutospacing="1"/>
      <w:jc w:val="left"/>
    </w:pPr>
    <w:rPr>
      <w:kern w:val="0"/>
    </w:rPr>
  </w:style>
  <w:style w:type="paragraph" w:styleId="9">
    <w:name w:val="annotation subject"/>
    <w:basedOn w:val="2"/>
    <w:next w:val="2"/>
    <w:link w:val="25"/>
    <w:semiHidden/>
    <w:unhideWhenUsed/>
    <w:qFormat/>
    <w:uiPriority w:val="0"/>
    <w:rPr>
      <w:rFonts w:ascii="宋体" w:hAnsi="宋体" w:cs="宋体"/>
      <w:b/>
      <w:bCs/>
      <w:sz w:val="24"/>
    </w:rPr>
  </w:style>
  <w:style w:type="table" w:styleId="11">
    <w:name w:val="Table Grid"/>
    <w:basedOn w:val="10"/>
    <w:qFormat/>
    <w:uiPriority w:val="59"/>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3">
    <w:name w:val="Hyperlink"/>
    <w:basedOn w:val="12"/>
    <w:unhideWhenUsed/>
    <w:qFormat/>
    <w:uiPriority w:val="99"/>
    <w:rPr>
      <w:color w:val="0000FF"/>
      <w:u w:val="single"/>
    </w:rPr>
  </w:style>
  <w:style w:type="character" w:styleId="14">
    <w:name w:val="annotation reference"/>
    <w:unhideWhenUsed/>
    <w:qFormat/>
    <w:uiPriority w:val="99"/>
    <w:rPr>
      <w:sz w:val="21"/>
      <w:szCs w:val="21"/>
    </w:rPr>
  </w:style>
  <w:style w:type="character" w:customStyle="1" w:styleId="15">
    <w:name w:val="批注框文本 字符"/>
    <w:basedOn w:val="12"/>
    <w:link w:val="5"/>
    <w:qFormat/>
    <w:uiPriority w:val="0"/>
    <w:rPr>
      <w:rFonts w:ascii="宋体" w:hAnsi="宋体" w:cs="宋体"/>
      <w:kern w:val="2"/>
      <w:sz w:val="18"/>
      <w:szCs w:val="18"/>
    </w:rPr>
  </w:style>
  <w:style w:type="character" w:customStyle="1" w:styleId="16">
    <w:name w:val="批注文字 字符"/>
    <w:basedOn w:val="12"/>
    <w:link w:val="2"/>
    <w:qFormat/>
    <w:uiPriority w:val="99"/>
    <w:rPr>
      <w:kern w:val="2"/>
      <w:sz w:val="28"/>
      <w:szCs w:val="24"/>
    </w:rPr>
  </w:style>
  <w:style w:type="character" w:customStyle="1" w:styleId="17">
    <w:name w:val="正文文本缩进 字符1"/>
    <w:link w:val="3"/>
    <w:qFormat/>
    <w:uiPriority w:val="0"/>
    <w:rPr>
      <w:rFonts w:ascii="宋体" w:hAnsi="Courier New"/>
      <w:spacing w:val="-4"/>
      <w:kern w:val="2"/>
      <w:sz w:val="18"/>
    </w:rPr>
  </w:style>
  <w:style w:type="character" w:customStyle="1" w:styleId="18">
    <w:name w:val="正文文本缩进 字符"/>
    <w:basedOn w:val="12"/>
    <w:qFormat/>
    <w:uiPriority w:val="0"/>
    <w:rPr>
      <w:rFonts w:ascii="宋体" w:hAnsi="宋体" w:cs="宋体"/>
      <w:kern w:val="2"/>
      <w:sz w:val="24"/>
      <w:szCs w:val="24"/>
    </w:rPr>
  </w:style>
  <w:style w:type="character" w:customStyle="1" w:styleId="19">
    <w:name w:val="正文文本缩进 字符2"/>
    <w:qFormat/>
    <w:uiPriority w:val="0"/>
    <w:rPr>
      <w:rFonts w:ascii="宋体" w:hAnsi="Courier New"/>
      <w:spacing w:val="-4"/>
      <w:kern w:val="2"/>
      <w:sz w:val="18"/>
    </w:rPr>
  </w:style>
  <w:style w:type="character" w:customStyle="1" w:styleId="20">
    <w:name w:val="未处理的提及1"/>
    <w:basedOn w:val="12"/>
    <w:semiHidden/>
    <w:unhideWhenUsed/>
    <w:qFormat/>
    <w:uiPriority w:val="99"/>
    <w:rPr>
      <w:color w:val="605E5C"/>
      <w:shd w:val="clear" w:color="auto" w:fill="E1DFDD"/>
    </w:rPr>
  </w:style>
  <w:style w:type="paragraph" w:styleId="21">
    <w:name w:val="List Paragraph"/>
    <w:basedOn w:val="1"/>
    <w:qFormat/>
    <w:uiPriority w:val="99"/>
    <w:pPr>
      <w:ind w:firstLine="420" w:firstLineChars="200"/>
    </w:pPr>
  </w:style>
  <w:style w:type="character" w:customStyle="1" w:styleId="22">
    <w:name w:val="页脚 字符"/>
    <w:basedOn w:val="12"/>
    <w:link w:val="6"/>
    <w:qFormat/>
    <w:uiPriority w:val="99"/>
    <w:rPr>
      <w:rFonts w:ascii="宋体" w:hAnsi="宋体" w:cs="宋体"/>
      <w:kern w:val="2"/>
      <w:sz w:val="18"/>
      <w:szCs w:val="24"/>
    </w:rPr>
  </w:style>
  <w:style w:type="character" w:customStyle="1" w:styleId="23">
    <w:name w:val="纯文本 字符"/>
    <w:basedOn w:val="12"/>
    <w:qFormat/>
    <w:uiPriority w:val="0"/>
    <w:rPr>
      <w:rFonts w:hAnsi="Courier New" w:cs="Courier New" w:asciiTheme="minorEastAsia" w:eastAsiaTheme="minorEastAsia"/>
      <w:kern w:val="2"/>
      <w:sz w:val="24"/>
      <w:szCs w:val="24"/>
    </w:rPr>
  </w:style>
  <w:style w:type="character" w:customStyle="1" w:styleId="24">
    <w:name w:val="纯文本 字符1"/>
    <w:link w:val="4"/>
    <w:qFormat/>
    <w:uiPriority w:val="99"/>
    <w:rPr>
      <w:rFonts w:ascii="宋体" w:hAnsi="Courier New" w:eastAsiaTheme="minorEastAsia" w:cstheme="minorBidi"/>
      <w:kern w:val="2"/>
      <w:sz w:val="24"/>
      <w:szCs w:val="24"/>
    </w:rPr>
  </w:style>
  <w:style w:type="character" w:customStyle="1" w:styleId="25">
    <w:name w:val="批注主题 字符"/>
    <w:basedOn w:val="16"/>
    <w:link w:val="9"/>
    <w:semiHidden/>
    <w:qFormat/>
    <w:uiPriority w:val="0"/>
    <w:rPr>
      <w:rFonts w:ascii="宋体" w:hAnsi="宋体" w:cs="宋体"/>
      <w:b/>
      <w:bCs/>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1</Pages>
  <Words>26656</Words>
  <Characters>28088</Characters>
  <Lines>1</Lines>
  <Paragraphs>1</Paragraphs>
  <TotalTime>19</TotalTime>
  <ScaleCrop>false</ScaleCrop>
  <LinksUpToDate>false</LinksUpToDate>
  <CharactersWithSpaces>29197</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2020-03-27T07:28:00Z</dcterms:created>
  <dc:creator>Administrator</dc:creator>
  <cp:lastModifiedBy>浙江求是招标代理有限公司</cp:lastModifiedBy>
  <cp:lastPrinted>2020-04-01T05:56:00Z</cp:lastPrinted>
  <dcterms:modified xsi:type="dcterms:W3CDTF">2022-09-08T00:56:42Z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1FEA08D6CC1646EA9AB55F3690B74F08</vt:lpwstr>
  </property>
</Properties>
</file>