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jc w:val="center"/>
        <w:rPr>
          <w:rFonts w:ascii="楷体" w:hAnsi="楷体" w:eastAsia="楷体" w:cs="楷体"/>
          <w:b/>
          <w:bCs/>
          <w:color w:val="auto"/>
          <w:sz w:val="72"/>
          <w:szCs w:val="72"/>
          <w:highlight w:val="none"/>
        </w:rPr>
      </w:pPr>
      <w:bookmarkStart w:id="39" w:name="_GoBack"/>
    </w:p>
    <w:p>
      <w:pPr>
        <w:adjustRightInd w:val="0"/>
        <w:snapToGrid w:val="0"/>
        <w:spacing w:line="360" w:lineRule="auto"/>
        <w:jc w:val="center"/>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浙江求是招标代理有限公司关于</w:t>
      </w:r>
    </w:p>
    <w:p>
      <w:pPr>
        <w:adjustRightInd w:val="0"/>
        <w:snapToGrid w:val="0"/>
        <w:spacing w:line="360" w:lineRule="auto"/>
        <w:jc w:val="center"/>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杭州电子科技大学</w:t>
      </w:r>
    </w:p>
    <w:p>
      <w:pPr>
        <w:adjustRightInd w:val="0"/>
        <w:snapToGrid w:val="0"/>
        <w:spacing w:line="360" w:lineRule="auto"/>
        <w:jc w:val="center"/>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动态可信安全固态硬盘应用示范研究</w:t>
      </w:r>
    </w:p>
    <w:p>
      <w:pPr>
        <w:adjustRightInd w:val="0"/>
        <w:snapToGrid w:val="0"/>
        <w:spacing w:line="360" w:lineRule="auto"/>
        <w:jc w:val="center"/>
        <w:rPr>
          <w:rFonts w:ascii="楷体" w:hAnsi="楷体" w:eastAsia="楷体" w:cs="楷体"/>
          <w:b/>
          <w:bCs/>
          <w:color w:val="auto"/>
          <w:sz w:val="72"/>
          <w:szCs w:val="72"/>
          <w:highlight w:val="none"/>
        </w:rPr>
      </w:pPr>
    </w:p>
    <w:p>
      <w:pPr>
        <w:adjustRightInd w:val="0"/>
        <w:snapToGrid w:val="0"/>
        <w:spacing w:line="360" w:lineRule="auto"/>
        <w:jc w:val="center"/>
        <w:rPr>
          <w:rFonts w:ascii="楷体" w:hAnsi="楷体" w:eastAsia="楷体" w:cs="楷体"/>
          <w:b/>
          <w:bCs/>
          <w:color w:val="auto"/>
          <w:sz w:val="72"/>
          <w:szCs w:val="72"/>
          <w:highlight w:val="none"/>
        </w:rPr>
      </w:pPr>
      <w:r>
        <w:rPr>
          <w:rFonts w:hint="eastAsia" w:ascii="楷体" w:hAnsi="楷体" w:eastAsia="楷体" w:cs="楷体"/>
          <w:b/>
          <w:bCs/>
          <w:color w:val="auto"/>
          <w:sz w:val="72"/>
          <w:szCs w:val="72"/>
          <w:highlight w:val="none"/>
        </w:rPr>
        <w:t>磋商文件</w:t>
      </w:r>
    </w:p>
    <w:p>
      <w:pPr>
        <w:adjustRightInd w:val="0"/>
        <w:snapToGrid w:val="0"/>
        <w:spacing w:line="360" w:lineRule="auto"/>
        <w:jc w:val="center"/>
        <w:rPr>
          <w:rFonts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t>（线上电子交易）</w:t>
      </w:r>
    </w:p>
    <w:p>
      <w:pPr>
        <w:adjustRightInd w:val="0"/>
        <w:snapToGrid w:val="0"/>
        <w:spacing w:line="360" w:lineRule="auto"/>
        <w:jc w:val="center"/>
        <w:rPr>
          <w:color w:val="auto"/>
          <w:sz w:val="72"/>
          <w:szCs w:val="72"/>
          <w:highlight w:val="none"/>
        </w:rPr>
      </w:pPr>
    </w:p>
    <w:p>
      <w:pPr>
        <w:adjustRightInd w:val="0"/>
        <w:snapToGrid w:val="0"/>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 购 人：杭州电子科技大学</w:t>
      </w:r>
    </w:p>
    <w:p>
      <w:pPr>
        <w:adjustRightInd w:val="0"/>
        <w:snapToGrid w:val="0"/>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项目名称：动态可信安全固态硬盘应用示范研究</w:t>
      </w:r>
    </w:p>
    <w:p>
      <w:pPr>
        <w:adjustRightInd w:val="0"/>
        <w:snapToGrid w:val="0"/>
        <w:spacing w:line="360"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项目编号：</w:t>
      </w:r>
      <w:r>
        <w:rPr>
          <w:rFonts w:hint="eastAsia" w:ascii="楷体" w:hAnsi="楷体" w:eastAsia="楷体" w:cs="楷体"/>
          <w:b/>
          <w:bCs/>
          <w:color w:val="auto"/>
          <w:sz w:val="30"/>
          <w:szCs w:val="30"/>
          <w:highlight w:val="none"/>
          <w:lang w:eastAsia="zh-CN"/>
        </w:rPr>
        <w:t>QSZB-Z(F)-B22011(CS)</w:t>
      </w:r>
    </w:p>
    <w:p>
      <w:pPr>
        <w:adjustRightInd w:val="0"/>
        <w:snapToGrid w:val="0"/>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采购代理机构：浙江求是招标代理有限公司</w:t>
      </w:r>
    </w:p>
    <w:p>
      <w:pPr>
        <w:adjustRightInd w:val="0"/>
        <w:snapToGrid w:val="0"/>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采购计划文号：[2021]99958号</w:t>
      </w:r>
    </w:p>
    <w:p>
      <w:pPr>
        <w:widowControl/>
        <w:jc w:val="left"/>
        <w:rPr>
          <w:rFonts w:ascii="楷体" w:hAnsi="楷体" w:eastAsia="楷体" w:cs="楷体"/>
          <w:b/>
          <w:bCs/>
          <w:color w:val="auto"/>
          <w:sz w:val="30"/>
          <w:szCs w:val="30"/>
          <w:highlight w:val="none"/>
        </w:rPr>
      </w:pPr>
      <w:r>
        <w:rPr>
          <w:rFonts w:ascii="楷体" w:hAnsi="楷体" w:eastAsia="楷体" w:cs="楷体"/>
          <w:b/>
          <w:bCs/>
          <w:color w:val="auto"/>
          <w:sz w:val="30"/>
          <w:szCs w:val="30"/>
          <w:highlight w:val="none"/>
        </w:rPr>
        <w:br w:type="page"/>
      </w:r>
    </w:p>
    <w:p>
      <w:pPr>
        <w:adjustRightInd w:val="0"/>
        <w:snapToGrid w:val="0"/>
        <w:spacing w:line="360" w:lineRule="auto"/>
        <w:rPr>
          <w:rFonts w:ascii="楷体" w:hAnsi="楷体" w:eastAsia="楷体" w:cs="楷体"/>
          <w:b/>
          <w:bCs/>
          <w:color w:val="auto"/>
          <w:sz w:val="30"/>
          <w:szCs w:val="30"/>
          <w:highlight w:val="none"/>
        </w:rPr>
      </w:pPr>
    </w:p>
    <w:p>
      <w:pPr>
        <w:adjustRightInd w:val="0"/>
        <w:snapToGrid w:val="0"/>
        <w:spacing w:line="360" w:lineRule="auto"/>
        <w:jc w:val="center"/>
        <w:outlineLvl w:val="0"/>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目录</w:t>
      </w:r>
    </w:p>
    <w:p>
      <w:pPr>
        <w:adjustRightInd w:val="0"/>
        <w:snapToGrid w:val="0"/>
        <w:spacing w:line="360" w:lineRule="auto"/>
        <w:rPr>
          <w:rFonts w:ascii="楷体" w:hAnsi="楷体" w:eastAsia="楷体" w:cs="楷体"/>
          <w:b/>
          <w:bCs/>
          <w:color w:val="auto"/>
          <w:sz w:val="30"/>
          <w:szCs w:val="30"/>
          <w:highlight w:val="none"/>
        </w:rPr>
      </w:pPr>
    </w:p>
    <w:p>
      <w:pPr>
        <w:adjustRightInd w:val="0"/>
        <w:snapToGrid w:val="0"/>
        <w:spacing w:line="360" w:lineRule="auto"/>
        <w:ind w:firstLine="1205" w:firstLineChars="400"/>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第一章  采购邀请</w:t>
      </w:r>
    </w:p>
    <w:p>
      <w:pPr>
        <w:adjustRightInd w:val="0"/>
        <w:snapToGrid w:val="0"/>
        <w:spacing w:line="360" w:lineRule="auto"/>
        <w:ind w:firstLine="1205" w:firstLineChars="400"/>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第二章  采购需求</w:t>
      </w:r>
    </w:p>
    <w:p>
      <w:pPr>
        <w:adjustRightInd w:val="0"/>
        <w:snapToGrid w:val="0"/>
        <w:spacing w:line="360" w:lineRule="auto"/>
        <w:ind w:firstLine="1205" w:firstLineChars="400"/>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第三章  供应商须知</w:t>
      </w:r>
    </w:p>
    <w:p>
      <w:pPr>
        <w:adjustRightInd w:val="0"/>
        <w:snapToGrid w:val="0"/>
        <w:spacing w:line="360" w:lineRule="auto"/>
        <w:ind w:firstLine="1205" w:firstLineChars="400"/>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第四章  评审办法及评分标准</w:t>
      </w:r>
    </w:p>
    <w:p>
      <w:pPr>
        <w:adjustRightInd w:val="0"/>
        <w:snapToGrid w:val="0"/>
        <w:spacing w:line="360" w:lineRule="auto"/>
        <w:ind w:firstLine="1205" w:firstLineChars="400"/>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第五章  拟签订的合同文本</w:t>
      </w:r>
    </w:p>
    <w:p>
      <w:pPr>
        <w:adjustRightInd w:val="0"/>
        <w:snapToGrid w:val="0"/>
        <w:spacing w:line="360" w:lineRule="auto"/>
        <w:ind w:firstLine="1205" w:firstLineChars="400"/>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第六章  响应文件格式</w:t>
      </w:r>
    </w:p>
    <w:p>
      <w:pPr>
        <w:adjustRightInd w:val="0"/>
        <w:snapToGrid w:val="0"/>
        <w:spacing w:line="360" w:lineRule="auto"/>
        <w:rPr>
          <w:rFonts w:ascii="楷体" w:hAnsi="楷体" w:eastAsia="楷体" w:cs="楷体"/>
          <w:b/>
          <w:bCs/>
          <w:color w:val="auto"/>
          <w:sz w:val="30"/>
          <w:szCs w:val="30"/>
          <w:highlight w:val="none"/>
        </w:rPr>
      </w:pPr>
    </w:p>
    <w:p>
      <w:pPr>
        <w:ind w:firstLine="602" w:firstLineChars="200"/>
        <w:rPr>
          <w:rFonts w:ascii="楷体" w:hAnsi="楷体" w:eastAsia="楷体" w:cs="楷体"/>
          <w:b/>
          <w:bCs/>
          <w:color w:val="auto"/>
          <w:sz w:val="30"/>
          <w:szCs w:val="30"/>
          <w:highlight w:val="none"/>
        </w:rPr>
        <w:sectPr>
          <w:headerReference r:id="rId3" w:type="default"/>
          <w:pgSz w:w="11906" w:h="16838"/>
          <w:pgMar w:top="1247" w:right="1247" w:bottom="1247" w:left="1247" w:header="85" w:footer="992" w:gutter="0"/>
          <w:cols w:space="425" w:num="1"/>
          <w:docGrid w:type="lines" w:linePitch="312" w:charSpace="0"/>
        </w:sectPr>
      </w:pPr>
    </w:p>
    <w:p>
      <w:pPr>
        <w:adjustRightInd w:val="0"/>
        <w:snapToGrid w:val="0"/>
        <w:spacing w:line="288" w:lineRule="auto"/>
        <w:jc w:val="center"/>
        <w:outlineLvl w:val="0"/>
        <w:rPr>
          <w:rFonts w:ascii="楷体" w:hAnsi="楷体" w:eastAsia="楷体" w:cs="楷体"/>
          <w:color w:val="auto"/>
          <w:sz w:val="21"/>
          <w:szCs w:val="21"/>
          <w:highlight w:val="none"/>
        </w:rPr>
      </w:pPr>
      <w:r>
        <w:rPr>
          <w:rFonts w:hint="eastAsia"/>
          <w:b/>
          <w:bCs/>
          <w:color w:val="auto"/>
          <w:sz w:val="32"/>
          <w:szCs w:val="32"/>
          <w:highlight w:val="none"/>
        </w:rPr>
        <w:t xml:space="preserve">第一章 </w:t>
      </w:r>
      <w:r>
        <w:rPr>
          <w:b/>
          <w:bCs/>
          <w:color w:val="auto"/>
          <w:sz w:val="32"/>
          <w:szCs w:val="32"/>
          <w:highlight w:val="none"/>
        </w:rPr>
        <w:t xml:space="preserve"> </w:t>
      </w:r>
      <w:r>
        <w:rPr>
          <w:rFonts w:hint="eastAsia"/>
          <w:b/>
          <w:bCs/>
          <w:color w:val="auto"/>
          <w:sz w:val="32"/>
          <w:szCs w:val="32"/>
          <w:highlight w:val="none"/>
        </w:rPr>
        <w:t>采购邀请</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cs="Times New Roman"/>
          <w:b/>
          <w:color w:val="auto"/>
          <w:sz w:val="21"/>
          <w:szCs w:val="21"/>
          <w:highlight w:val="none"/>
        </w:rPr>
      </w:pPr>
      <w:r>
        <w:rPr>
          <w:rFonts w:hint="eastAsia" w:cs="Times New Roman"/>
          <w:b/>
          <w:color w:val="auto"/>
          <w:sz w:val="21"/>
          <w:szCs w:val="21"/>
          <w:highlight w:val="none"/>
        </w:rPr>
        <w:t>项目概况</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cs="Times New Roman"/>
          <w:b/>
          <w:color w:val="auto"/>
          <w:sz w:val="21"/>
          <w:szCs w:val="21"/>
          <w:highlight w:val="none"/>
          <w:u w:val="single"/>
        </w:rPr>
        <w:t xml:space="preserve"> 动态可信安全固态硬盘应用示范研究 </w:t>
      </w:r>
      <w:r>
        <w:rPr>
          <w:rFonts w:hint="eastAsia" w:cs="Times New Roman"/>
          <w:b/>
          <w:color w:val="auto"/>
          <w:sz w:val="21"/>
          <w:szCs w:val="21"/>
          <w:highlight w:val="none"/>
        </w:rPr>
        <w:t>招标项目的潜在投标人应在</w:t>
      </w:r>
      <w:r>
        <w:rPr>
          <w:rFonts w:hint="eastAsia" w:cs="Times New Roman"/>
          <w:b/>
          <w:color w:val="auto"/>
          <w:sz w:val="21"/>
          <w:szCs w:val="21"/>
          <w:highlight w:val="none"/>
          <w:u w:val="single"/>
        </w:rPr>
        <w:t xml:space="preserve"> 政府采购云平台（https://login.zcygov.cn）</w:t>
      </w:r>
      <w:r>
        <w:rPr>
          <w:rFonts w:hint="eastAsia" w:cs="Times New Roman"/>
          <w:b/>
          <w:color w:val="auto"/>
          <w:sz w:val="21"/>
          <w:szCs w:val="21"/>
          <w:highlight w:val="none"/>
        </w:rPr>
        <w:t>获取（下载）招标文件，并于</w:t>
      </w:r>
      <w:r>
        <w:rPr>
          <w:rFonts w:hint="eastAsia" w:cs="Times New Roman"/>
          <w:b/>
          <w:color w:val="auto"/>
          <w:sz w:val="21"/>
          <w:szCs w:val="21"/>
          <w:highlight w:val="none"/>
          <w:u w:val="single"/>
        </w:rPr>
        <w:t>2022年</w:t>
      </w:r>
      <w:r>
        <w:rPr>
          <w:rFonts w:hint="eastAsia" w:cs="Times New Roman"/>
          <w:b/>
          <w:color w:val="auto"/>
          <w:sz w:val="21"/>
          <w:szCs w:val="21"/>
          <w:highlight w:val="none"/>
          <w:u w:val="single"/>
          <w:lang w:eastAsia="zh-CN"/>
        </w:rPr>
        <w:t>2月23日</w:t>
      </w:r>
      <w:r>
        <w:rPr>
          <w:rFonts w:hint="eastAsia" w:cs="Times New Roman"/>
          <w:b/>
          <w:color w:val="auto"/>
          <w:sz w:val="21"/>
          <w:szCs w:val="21"/>
          <w:highlight w:val="none"/>
          <w:u w:val="single"/>
        </w:rPr>
        <w:t>9:00:00（北京时间）</w:t>
      </w:r>
      <w:r>
        <w:rPr>
          <w:rFonts w:hint="eastAsia" w:cs="Times New Roman"/>
          <w:b/>
          <w:bCs/>
          <w:color w:val="auto"/>
          <w:sz w:val="21"/>
          <w:szCs w:val="21"/>
          <w:highlight w:val="none"/>
        </w:rPr>
        <w:t>前递交（上传）投标</w:t>
      </w:r>
      <w:r>
        <w:rPr>
          <w:rFonts w:cs="Times New Roman"/>
          <w:b/>
          <w:bCs/>
          <w:color w:val="auto"/>
          <w:sz w:val="21"/>
          <w:szCs w:val="21"/>
          <w:highlight w:val="none"/>
        </w:rPr>
        <w:t>文件</w:t>
      </w:r>
      <w:r>
        <w:rPr>
          <w:rFonts w:hint="eastAsia" w:cs="Times New Roman"/>
          <w:b/>
          <w:color w:val="auto"/>
          <w:sz w:val="21"/>
          <w:szCs w:val="21"/>
          <w:highlight w:val="none"/>
        </w:rPr>
        <w:t>。</w:t>
      </w:r>
    </w:p>
    <w:p>
      <w:pPr>
        <w:adjustRightInd w:val="0"/>
        <w:snapToGrid w:val="0"/>
        <w:spacing w:line="288" w:lineRule="auto"/>
        <w:ind w:firstLine="200"/>
        <w:rPr>
          <w:b/>
          <w:color w:val="auto"/>
          <w:sz w:val="21"/>
          <w:szCs w:val="21"/>
          <w:highlight w:val="none"/>
        </w:rPr>
      </w:pPr>
      <w:bookmarkStart w:id="0" w:name="_Toc28359079"/>
      <w:bookmarkStart w:id="1" w:name="_Toc35393621"/>
      <w:bookmarkStart w:id="2" w:name="_Toc28359002"/>
      <w:bookmarkStart w:id="3" w:name="_Toc35393790"/>
      <w:bookmarkStart w:id="4" w:name="_Hlk24379207"/>
      <w:r>
        <w:rPr>
          <w:rFonts w:hint="eastAsia"/>
          <w:b/>
          <w:color w:val="auto"/>
          <w:sz w:val="21"/>
          <w:szCs w:val="21"/>
          <w:highlight w:val="none"/>
        </w:rPr>
        <w:t>一、项目基本情况</w:t>
      </w:r>
      <w:bookmarkEnd w:id="0"/>
      <w:bookmarkEnd w:id="1"/>
      <w:bookmarkEnd w:id="2"/>
      <w:bookmarkEnd w:id="3"/>
    </w:p>
    <w:p>
      <w:pPr>
        <w:adjustRightInd w:val="0"/>
        <w:snapToGrid w:val="0"/>
        <w:spacing w:line="288" w:lineRule="auto"/>
        <w:ind w:firstLine="420" w:firstLineChars="200"/>
        <w:rPr>
          <w:rFonts w:hint="eastAsia" w:eastAsia="宋体"/>
          <w:color w:val="auto"/>
          <w:sz w:val="21"/>
          <w:szCs w:val="21"/>
          <w:highlight w:val="none"/>
          <w:lang w:eastAsia="zh-CN"/>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项目编号：</w:t>
      </w:r>
      <w:r>
        <w:rPr>
          <w:rFonts w:hint="eastAsia"/>
          <w:b/>
          <w:color w:val="auto"/>
          <w:sz w:val="21"/>
          <w:szCs w:val="21"/>
          <w:highlight w:val="none"/>
          <w:lang w:eastAsia="zh-CN"/>
        </w:rPr>
        <w:t>QSZB-Z(F)-B22011(CS)</w:t>
      </w:r>
    </w:p>
    <w:p>
      <w:pPr>
        <w:adjustRightInd w:val="0"/>
        <w:snapToGrid w:val="0"/>
        <w:spacing w:line="288" w:lineRule="auto"/>
        <w:ind w:firstLine="420" w:firstLineChars="200"/>
        <w:rPr>
          <w:color w:val="auto"/>
          <w:sz w:val="21"/>
          <w:szCs w:val="21"/>
          <w:highlight w:val="none"/>
        </w:rPr>
      </w:pPr>
      <w:r>
        <w:rPr>
          <w:color w:val="auto"/>
          <w:sz w:val="21"/>
          <w:szCs w:val="21"/>
          <w:highlight w:val="none"/>
        </w:rPr>
        <w:t>2.</w:t>
      </w:r>
      <w:r>
        <w:rPr>
          <w:rFonts w:hint="eastAsia"/>
          <w:color w:val="auto"/>
          <w:sz w:val="21"/>
          <w:szCs w:val="21"/>
          <w:highlight w:val="none"/>
        </w:rPr>
        <w:t>项目名称：动态可信安全固态硬盘应用示范研究</w:t>
      </w:r>
    </w:p>
    <w:p>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采购方式：竞争性磋商</w:t>
      </w:r>
    </w:p>
    <w:bookmarkEnd w:id="4"/>
    <w:p>
      <w:pPr>
        <w:adjustRightInd w:val="0"/>
        <w:snapToGrid w:val="0"/>
        <w:spacing w:line="288"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预算金额：980000元</w:t>
      </w:r>
    </w:p>
    <w:p>
      <w:pPr>
        <w:adjustRightInd w:val="0"/>
        <w:snapToGrid w:val="0"/>
        <w:spacing w:line="288" w:lineRule="auto"/>
        <w:ind w:firstLine="420" w:firstLineChars="200"/>
        <w:rPr>
          <w:color w:val="auto"/>
          <w:sz w:val="21"/>
          <w:szCs w:val="21"/>
          <w:highlight w:val="none"/>
        </w:rPr>
      </w:pPr>
      <w:r>
        <w:rPr>
          <w:color w:val="auto"/>
          <w:sz w:val="21"/>
          <w:szCs w:val="21"/>
          <w:highlight w:val="none"/>
        </w:rPr>
        <w:t>5.</w:t>
      </w:r>
      <w:r>
        <w:rPr>
          <w:rFonts w:hint="eastAsia"/>
          <w:color w:val="auto"/>
          <w:sz w:val="21"/>
          <w:szCs w:val="21"/>
          <w:highlight w:val="none"/>
        </w:rPr>
        <w:t>最高限价：980000元</w:t>
      </w:r>
    </w:p>
    <w:p>
      <w:pPr>
        <w:adjustRightInd w:val="0"/>
        <w:snapToGrid w:val="0"/>
        <w:spacing w:line="288" w:lineRule="auto"/>
        <w:ind w:firstLine="420" w:firstLineChars="200"/>
        <w:rPr>
          <w:color w:val="auto"/>
          <w:spacing w:val="-6"/>
          <w:sz w:val="21"/>
          <w:szCs w:val="21"/>
          <w:highlight w:val="none"/>
        </w:rPr>
      </w:pPr>
      <w:r>
        <w:rPr>
          <w:color w:val="auto"/>
          <w:sz w:val="21"/>
          <w:szCs w:val="21"/>
          <w:highlight w:val="none"/>
        </w:rPr>
        <w:t>6.</w:t>
      </w:r>
      <w:r>
        <w:rPr>
          <w:rFonts w:hint="eastAsia"/>
          <w:color w:val="auto"/>
          <w:sz w:val="21"/>
          <w:szCs w:val="21"/>
          <w:highlight w:val="none"/>
        </w:rPr>
        <w:t>合同履行期限：</w:t>
      </w:r>
      <w:r>
        <w:rPr>
          <w:rFonts w:hint="eastAsia"/>
          <w:color w:val="auto"/>
          <w:spacing w:val="-6"/>
          <w:sz w:val="21"/>
          <w:szCs w:val="21"/>
          <w:highlight w:val="none"/>
        </w:rPr>
        <w:t>自合同签订之日起至2022年9月30日前完成</w:t>
      </w:r>
    </w:p>
    <w:p>
      <w:pPr>
        <w:adjustRightInd w:val="0"/>
        <w:snapToGrid w:val="0"/>
        <w:spacing w:line="288" w:lineRule="auto"/>
        <w:ind w:firstLine="420" w:firstLineChars="200"/>
        <w:rPr>
          <w:color w:val="auto"/>
          <w:sz w:val="21"/>
          <w:szCs w:val="21"/>
          <w:highlight w:val="none"/>
        </w:rPr>
      </w:pPr>
      <w:r>
        <w:rPr>
          <w:color w:val="auto"/>
          <w:sz w:val="21"/>
          <w:szCs w:val="21"/>
          <w:highlight w:val="none"/>
        </w:rPr>
        <w:t>7.</w:t>
      </w:r>
      <w:r>
        <w:rPr>
          <w:rFonts w:hint="eastAsia"/>
          <w:color w:val="auto"/>
          <w:sz w:val="21"/>
          <w:szCs w:val="21"/>
          <w:highlight w:val="none"/>
        </w:rPr>
        <w:t>本项目不接受联合体响应。</w:t>
      </w:r>
    </w:p>
    <w:p>
      <w:pPr>
        <w:adjustRightInd w:val="0"/>
        <w:snapToGrid w:val="0"/>
        <w:spacing w:line="288" w:lineRule="auto"/>
        <w:ind w:firstLine="420" w:firstLineChars="200"/>
        <w:rPr>
          <w:color w:val="auto"/>
          <w:sz w:val="21"/>
          <w:szCs w:val="21"/>
          <w:highlight w:val="none"/>
        </w:rPr>
      </w:pPr>
      <w:r>
        <w:rPr>
          <w:color w:val="auto"/>
          <w:sz w:val="21"/>
          <w:szCs w:val="21"/>
          <w:highlight w:val="none"/>
        </w:rPr>
        <w:t>8.</w:t>
      </w:r>
      <w:r>
        <w:rPr>
          <w:rFonts w:hint="eastAsia"/>
          <w:color w:val="auto"/>
          <w:sz w:val="21"/>
          <w:szCs w:val="21"/>
          <w:highlight w:val="none"/>
        </w:rPr>
        <w:t>采购需求：</w:t>
      </w:r>
    </w:p>
    <w:tbl>
      <w:tblPr>
        <w:tblStyle w:val="8"/>
        <w:tblW w:w="96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1"/>
        <w:gridCol w:w="3622"/>
        <w:gridCol w:w="730"/>
        <w:gridCol w:w="830"/>
        <w:gridCol w:w="365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19" w:hRule="atLeast"/>
        </w:trPr>
        <w:tc>
          <w:tcPr>
            <w:tcW w:w="791" w:type="dxa"/>
            <w:tcBorders>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3622" w:type="dxa"/>
            <w:tcBorders>
              <w:right w:val="single" w:color="auto" w:sz="4" w:space="0"/>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名称</w:t>
            </w:r>
          </w:p>
        </w:tc>
        <w:tc>
          <w:tcPr>
            <w:tcW w:w="730" w:type="dxa"/>
            <w:tcBorders>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数量</w:t>
            </w:r>
          </w:p>
        </w:tc>
        <w:tc>
          <w:tcPr>
            <w:tcW w:w="830" w:type="dxa"/>
            <w:tcBorders>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单位</w:t>
            </w:r>
          </w:p>
        </w:tc>
        <w:tc>
          <w:tcPr>
            <w:tcW w:w="3655" w:type="dxa"/>
            <w:tcBorders>
              <w:right w:val="single" w:color="auto" w:sz="4" w:space="0"/>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简要技术需求或服务要求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791" w:type="dxa"/>
            <w:tcBorders>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1</w:t>
            </w:r>
          </w:p>
        </w:tc>
        <w:tc>
          <w:tcPr>
            <w:tcW w:w="3622" w:type="dxa"/>
            <w:tcBorders>
              <w:right w:val="single" w:color="auto" w:sz="4" w:space="0"/>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动态可信安全固态硬盘应用示范研究</w:t>
            </w:r>
          </w:p>
        </w:tc>
        <w:tc>
          <w:tcPr>
            <w:tcW w:w="730" w:type="dxa"/>
            <w:tcBorders>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1</w:t>
            </w:r>
          </w:p>
        </w:tc>
        <w:tc>
          <w:tcPr>
            <w:tcW w:w="830" w:type="dxa"/>
            <w:tcBorders>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项</w:t>
            </w:r>
          </w:p>
        </w:tc>
        <w:tc>
          <w:tcPr>
            <w:tcW w:w="3655" w:type="dxa"/>
            <w:tcBorders>
              <w:right w:val="single" w:color="auto" w:sz="4" w:space="0"/>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详见采购文件</w:t>
            </w:r>
          </w:p>
        </w:tc>
      </w:tr>
    </w:tbl>
    <w:p>
      <w:pPr>
        <w:adjustRightInd w:val="0"/>
        <w:snapToGrid w:val="0"/>
        <w:spacing w:line="288" w:lineRule="auto"/>
        <w:ind w:firstLine="200"/>
        <w:rPr>
          <w:b/>
          <w:color w:val="auto"/>
          <w:sz w:val="21"/>
          <w:szCs w:val="21"/>
          <w:highlight w:val="none"/>
        </w:rPr>
      </w:pPr>
      <w:bookmarkStart w:id="5" w:name="_Toc28359003"/>
      <w:bookmarkStart w:id="6" w:name="_Toc28359080"/>
      <w:bookmarkStart w:id="7" w:name="_Toc35393622"/>
      <w:bookmarkStart w:id="8" w:name="_Toc35393791"/>
      <w:r>
        <w:rPr>
          <w:rFonts w:hint="eastAsia"/>
          <w:b/>
          <w:color w:val="auto"/>
          <w:sz w:val="21"/>
          <w:szCs w:val="21"/>
          <w:highlight w:val="none"/>
        </w:rPr>
        <w:t>二、申请人的资格要求：</w:t>
      </w:r>
      <w:bookmarkEnd w:id="5"/>
      <w:bookmarkEnd w:id="6"/>
      <w:bookmarkEnd w:id="7"/>
      <w:bookmarkEnd w:id="8"/>
    </w:p>
    <w:p>
      <w:pPr>
        <w:adjustRightInd w:val="0"/>
        <w:snapToGrid w:val="0"/>
        <w:spacing w:line="288" w:lineRule="auto"/>
        <w:ind w:firstLine="420" w:firstLineChars="200"/>
        <w:jc w:val="left"/>
        <w:rPr>
          <w:color w:val="auto"/>
          <w:sz w:val="21"/>
          <w:szCs w:val="21"/>
          <w:highlight w:val="none"/>
        </w:rPr>
      </w:pPr>
      <w:bookmarkStart w:id="9" w:name="_Toc28359004"/>
      <w:bookmarkStart w:id="10" w:name="_Toc28359081"/>
      <w:r>
        <w:rPr>
          <w:rFonts w:hint="eastAsia"/>
          <w:color w:val="auto"/>
          <w:sz w:val="21"/>
          <w:szCs w:val="21"/>
          <w:highlight w:val="none"/>
        </w:rPr>
        <w:t>1.满足《中华人民共和国政府采购法》第二十二条规定，且未被“信用中国”（www.creditchina.gov.cn)、中国政府采购网（www.ccgp.gov.cn）列入失信被执行人、重大税收违法案件当事人名单、政府采购严重违法失信行为记录名单。</w:t>
      </w:r>
    </w:p>
    <w:p>
      <w:pPr>
        <w:adjustRightInd w:val="0"/>
        <w:snapToGrid w:val="0"/>
        <w:spacing w:line="288" w:lineRule="auto"/>
        <w:ind w:firstLine="420" w:firstLineChars="200"/>
        <w:rPr>
          <w:rFonts w:cs="Times New Roman"/>
          <w:color w:val="auto"/>
          <w:sz w:val="21"/>
          <w:szCs w:val="21"/>
          <w:highlight w:val="none"/>
        </w:rPr>
      </w:pPr>
      <w:r>
        <w:rPr>
          <w:rFonts w:hint="eastAsia" w:cs="Times New Roman"/>
          <w:color w:val="auto"/>
          <w:sz w:val="21"/>
          <w:szCs w:val="21"/>
          <w:highlight w:val="none"/>
        </w:rPr>
        <w:t>2.落实政府采购政策需满足的资格要求：无。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3.本项目的特定资格要求：无。</w:t>
      </w:r>
    </w:p>
    <w:p>
      <w:pPr>
        <w:adjustRightInd w:val="0"/>
        <w:snapToGrid w:val="0"/>
        <w:spacing w:line="288" w:lineRule="auto"/>
        <w:ind w:firstLine="200"/>
        <w:rPr>
          <w:b/>
          <w:color w:val="auto"/>
          <w:sz w:val="21"/>
          <w:szCs w:val="21"/>
          <w:highlight w:val="none"/>
        </w:rPr>
      </w:pPr>
      <w:bookmarkStart w:id="11" w:name="_Toc35393792"/>
      <w:bookmarkStart w:id="12" w:name="_Toc35393623"/>
      <w:r>
        <w:rPr>
          <w:rFonts w:hint="eastAsia"/>
          <w:b/>
          <w:color w:val="auto"/>
          <w:sz w:val="21"/>
          <w:szCs w:val="21"/>
          <w:highlight w:val="none"/>
        </w:rPr>
        <w:t>三、获取（下载）采购文件</w:t>
      </w:r>
      <w:bookmarkEnd w:id="9"/>
      <w:bookmarkEnd w:id="10"/>
      <w:bookmarkEnd w:id="11"/>
      <w:bookmarkEnd w:id="12"/>
    </w:p>
    <w:p>
      <w:pPr>
        <w:adjustRightInd w:val="0"/>
        <w:snapToGrid w:val="0"/>
        <w:spacing w:line="288" w:lineRule="auto"/>
        <w:ind w:firstLine="420" w:firstLineChars="200"/>
        <w:rPr>
          <w:color w:val="auto"/>
          <w:sz w:val="21"/>
          <w:szCs w:val="21"/>
          <w:highlight w:val="none"/>
        </w:rPr>
      </w:pPr>
      <w:bookmarkStart w:id="13" w:name="_Toc35393624"/>
      <w:bookmarkStart w:id="14" w:name="_Toc35393793"/>
      <w:bookmarkStart w:id="15" w:name="_Toc28359082"/>
      <w:bookmarkStart w:id="16" w:name="_Toc28359005"/>
      <w:r>
        <w:rPr>
          <w:rFonts w:hint="eastAsia"/>
          <w:color w:val="auto"/>
          <w:sz w:val="21"/>
          <w:szCs w:val="21"/>
          <w:highlight w:val="none"/>
        </w:rPr>
        <w:t>时间：2022年</w:t>
      </w:r>
      <w:r>
        <w:rPr>
          <w:rFonts w:hint="eastAsia"/>
          <w:color w:val="auto"/>
          <w:sz w:val="21"/>
          <w:szCs w:val="21"/>
          <w:highlight w:val="none"/>
          <w:lang w:val="en-US" w:eastAsia="zh-CN"/>
        </w:rPr>
        <w:t>2</w:t>
      </w:r>
      <w:r>
        <w:rPr>
          <w:rFonts w:hint="eastAsia"/>
          <w:color w:val="auto"/>
          <w:sz w:val="21"/>
          <w:szCs w:val="21"/>
          <w:highlight w:val="none"/>
        </w:rPr>
        <w:t>月</w:t>
      </w:r>
      <w:r>
        <w:rPr>
          <w:rFonts w:hint="eastAsia"/>
          <w:color w:val="auto"/>
          <w:sz w:val="21"/>
          <w:szCs w:val="21"/>
          <w:highlight w:val="none"/>
          <w:lang w:val="en-US" w:eastAsia="zh-CN"/>
        </w:rPr>
        <w:t>12</w:t>
      </w:r>
      <w:r>
        <w:rPr>
          <w:rFonts w:hint="eastAsia"/>
          <w:color w:val="auto"/>
          <w:sz w:val="21"/>
          <w:szCs w:val="21"/>
          <w:highlight w:val="none"/>
        </w:rPr>
        <w:t>日至2022年</w:t>
      </w:r>
      <w:r>
        <w:rPr>
          <w:rFonts w:hint="eastAsia"/>
          <w:color w:val="auto"/>
          <w:sz w:val="21"/>
          <w:szCs w:val="21"/>
          <w:highlight w:val="none"/>
          <w:lang w:eastAsia="zh-CN"/>
        </w:rPr>
        <w:t>2月23日</w:t>
      </w:r>
      <w:r>
        <w:rPr>
          <w:rFonts w:hint="eastAsia"/>
          <w:color w:val="auto"/>
          <w:sz w:val="21"/>
          <w:szCs w:val="21"/>
          <w:highlight w:val="none"/>
        </w:rPr>
        <w:t>，每天上午00:00至12:00，下午12:00至23:59（北京时间，线上获取法定节假日均可，线下获取文件法定节假日除外）</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地点（网址）：政府采购云平台（https://login.zcygov.cn）</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方式：在线获取（潜在供应商登陆政府采购云平台，进入“项目采购”，在“获取采购文件”菜单中选择项目后“申请获取采购文件”）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售价（元）：0</w:t>
      </w:r>
    </w:p>
    <w:bookmarkEnd w:id="13"/>
    <w:bookmarkEnd w:id="14"/>
    <w:bookmarkEnd w:id="15"/>
    <w:bookmarkEnd w:id="16"/>
    <w:p>
      <w:pPr>
        <w:adjustRightInd w:val="0"/>
        <w:snapToGrid w:val="0"/>
        <w:spacing w:line="288" w:lineRule="auto"/>
        <w:ind w:firstLine="200"/>
        <w:rPr>
          <w:b/>
          <w:color w:val="auto"/>
          <w:sz w:val="21"/>
          <w:szCs w:val="21"/>
          <w:highlight w:val="none"/>
        </w:rPr>
      </w:pPr>
      <w:bookmarkStart w:id="17" w:name="_Toc28359084"/>
      <w:bookmarkStart w:id="18" w:name="_Toc35393625"/>
      <w:bookmarkStart w:id="19" w:name="_Toc28359007"/>
      <w:bookmarkStart w:id="20" w:name="_Toc35393794"/>
      <w:r>
        <w:rPr>
          <w:rFonts w:hint="eastAsia"/>
          <w:b/>
          <w:color w:val="auto"/>
          <w:sz w:val="21"/>
          <w:szCs w:val="21"/>
          <w:highlight w:val="none"/>
        </w:rPr>
        <w:t>四、响应文件提交（上传）</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截止时间：2022年</w:t>
      </w:r>
      <w:r>
        <w:rPr>
          <w:rFonts w:hint="eastAsia"/>
          <w:bCs/>
          <w:color w:val="auto"/>
          <w:sz w:val="21"/>
          <w:szCs w:val="21"/>
          <w:highlight w:val="none"/>
          <w:lang w:eastAsia="zh-CN"/>
        </w:rPr>
        <w:t>2月23日</w:t>
      </w:r>
      <w:r>
        <w:rPr>
          <w:rFonts w:hint="eastAsia"/>
          <w:bCs/>
          <w:color w:val="auto"/>
          <w:sz w:val="21"/>
          <w:szCs w:val="21"/>
          <w:highlight w:val="none"/>
        </w:rPr>
        <w:t>9:00:00（北京时间）</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（网址）：政府采购云平台（https://login.zcygov.cn）</w:t>
      </w:r>
    </w:p>
    <w:p>
      <w:pPr>
        <w:adjustRightInd w:val="0"/>
        <w:snapToGrid w:val="0"/>
        <w:spacing w:line="288" w:lineRule="auto"/>
        <w:ind w:firstLine="200"/>
        <w:rPr>
          <w:b/>
          <w:color w:val="auto"/>
          <w:sz w:val="21"/>
          <w:szCs w:val="21"/>
          <w:highlight w:val="none"/>
        </w:rPr>
      </w:pPr>
      <w:r>
        <w:rPr>
          <w:rFonts w:hint="eastAsia"/>
          <w:b/>
          <w:color w:val="auto"/>
          <w:sz w:val="21"/>
          <w:szCs w:val="21"/>
          <w:highlight w:val="none"/>
        </w:rPr>
        <w:t>五、响应文件开启</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开启时间：2022年</w:t>
      </w:r>
      <w:r>
        <w:rPr>
          <w:rFonts w:hint="eastAsia"/>
          <w:bCs/>
          <w:color w:val="auto"/>
          <w:sz w:val="21"/>
          <w:szCs w:val="21"/>
          <w:highlight w:val="none"/>
          <w:lang w:eastAsia="zh-CN"/>
        </w:rPr>
        <w:t>2月23日</w:t>
      </w:r>
      <w:r>
        <w:rPr>
          <w:rFonts w:hint="eastAsia"/>
          <w:bCs/>
          <w:color w:val="auto"/>
          <w:sz w:val="21"/>
          <w:szCs w:val="21"/>
          <w:highlight w:val="none"/>
        </w:rPr>
        <w:t>9:00:00（北京时间）</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（网址）：政府采购云平台（https://login.zcygov.cn）</w:t>
      </w:r>
      <w:r>
        <w:rPr>
          <w:rFonts w:hint="eastAsia" w:cs="Times New Roman"/>
          <w:color w:val="auto"/>
          <w:sz w:val="21"/>
          <w:szCs w:val="21"/>
          <w:highlight w:val="none"/>
        </w:rPr>
        <w:t>/杭州市西湖区玉古路173号中田大厦11楼（求是招标会议室2）</w:t>
      </w:r>
    </w:p>
    <w:p>
      <w:pPr>
        <w:adjustRightInd w:val="0"/>
        <w:snapToGrid w:val="0"/>
        <w:spacing w:line="288" w:lineRule="auto"/>
        <w:ind w:firstLine="200"/>
        <w:rPr>
          <w:b/>
          <w:color w:val="auto"/>
          <w:sz w:val="21"/>
          <w:szCs w:val="21"/>
          <w:highlight w:val="none"/>
        </w:rPr>
      </w:pPr>
      <w:r>
        <w:rPr>
          <w:rFonts w:hint="eastAsia"/>
          <w:b/>
          <w:color w:val="auto"/>
          <w:sz w:val="21"/>
          <w:szCs w:val="21"/>
          <w:highlight w:val="none"/>
        </w:rPr>
        <w:t>六、公告期限</w:t>
      </w:r>
      <w:bookmarkEnd w:id="17"/>
      <w:bookmarkEnd w:id="18"/>
      <w:bookmarkEnd w:id="19"/>
      <w:bookmarkEnd w:id="20"/>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自本公告发布之日起3个工作日。</w:t>
      </w:r>
    </w:p>
    <w:p>
      <w:pPr>
        <w:adjustRightInd w:val="0"/>
        <w:snapToGrid w:val="0"/>
        <w:spacing w:line="288" w:lineRule="auto"/>
        <w:ind w:firstLine="211" w:firstLineChars="100"/>
        <w:rPr>
          <w:b/>
          <w:color w:val="auto"/>
          <w:sz w:val="21"/>
          <w:szCs w:val="21"/>
          <w:highlight w:val="none"/>
        </w:rPr>
      </w:pPr>
      <w:bookmarkStart w:id="21" w:name="_Toc35393626"/>
      <w:bookmarkStart w:id="22" w:name="_Toc35393795"/>
      <w:r>
        <w:rPr>
          <w:rFonts w:hint="eastAsia"/>
          <w:b/>
          <w:color w:val="auto"/>
          <w:sz w:val="21"/>
          <w:szCs w:val="21"/>
          <w:highlight w:val="none"/>
        </w:rPr>
        <w:t>七、其他补充事宜</w:t>
      </w:r>
      <w:bookmarkEnd w:id="21"/>
      <w:bookmarkEnd w:id="22"/>
    </w:p>
    <w:p>
      <w:pPr>
        <w:adjustRightInd w:val="0"/>
        <w:snapToGrid w:val="0"/>
        <w:spacing w:line="288" w:lineRule="auto"/>
        <w:ind w:firstLine="396" w:firstLineChars="200"/>
        <w:rPr>
          <w:bCs/>
          <w:color w:val="auto"/>
          <w:sz w:val="21"/>
          <w:szCs w:val="21"/>
          <w:highlight w:val="none"/>
        </w:rPr>
      </w:pPr>
      <w:bookmarkStart w:id="23" w:name="_Toc35393627"/>
      <w:bookmarkStart w:id="24" w:name="_Toc28359085"/>
      <w:bookmarkStart w:id="25" w:name="_Toc35393796"/>
      <w:bookmarkStart w:id="26" w:name="_Toc28359008"/>
      <w:r>
        <w:rPr>
          <w:rFonts w:hint="eastAsia"/>
          <w:color w:val="auto"/>
          <w:spacing w:val="-6"/>
          <w:sz w:val="21"/>
          <w:szCs w:val="21"/>
          <w:highlight w:val="none"/>
        </w:rPr>
        <w:t>供应商认为采购文件使自己的权益受到损害的，可以提出质疑。对采购文件提出质疑的，应当在获取采购文件或者采购文件公告期限届满之日（公告期限届满后获取采购文件的，以公告期限届满之日为准）起7个工作日内以书面形式向采购人、采购代理机构提出。质疑供应商对采购人、采购代理机构的答复不满意或者采购人、采购代理机构未在规定的时间内作出答复的，可以在答复期满后十五个工作日内向同级政府采购监督管理部门投诉。</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质疑函范本、投诉书范本请到浙江政府采购网下载专区下载。</w:t>
      </w:r>
    </w:p>
    <w:p>
      <w:pPr>
        <w:adjustRightInd w:val="0"/>
        <w:snapToGrid w:val="0"/>
        <w:spacing w:line="288" w:lineRule="auto"/>
        <w:ind w:firstLine="422" w:firstLineChars="200"/>
        <w:rPr>
          <w:b/>
          <w:bCs/>
          <w:color w:val="auto"/>
          <w:kern w:val="0"/>
          <w:sz w:val="21"/>
          <w:szCs w:val="21"/>
          <w:highlight w:val="none"/>
        </w:rPr>
      </w:pPr>
      <w:r>
        <w:rPr>
          <w:b/>
          <w:bCs/>
          <w:color w:val="auto"/>
          <w:kern w:val="0"/>
          <w:sz w:val="21"/>
          <w:szCs w:val="21"/>
          <w:highlight w:val="none"/>
        </w:rPr>
        <w:t>政采云</w:t>
      </w:r>
      <w:r>
        <w:rPr>
          <w:rFonts w:hint="eastAsia"/>
          <w:b/>
          <w:bCs/>
          <w:color w:val="auto"/>
          <w:kern w:val="0"/>
          <w:sz w:val="21"/>
          <w:szCs w:val="21"/>
          <w:highlight w:val="none"/>
        </w:rPr>
        <w:t>电子交易系统咨询</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若对项目采购电子交易系统操作有疑问，可登录政采云（</w:t>
      </w:r>
      <w:r>
        <w:rPr>
          <w:color w:val="auto"/>
          <w:kern w:val="0"/>
          <w:sz w:val="21"/>
          <w:szCs w:val="21"/>
          <w:highlight w:val="none"/>
        </w:rPr>
        <w:t>https://www.zcygov.cn/），点击右侧咨询小采，获取采小蜜智能服务管家帮助，或拨打政采云服务热线400-881-7190获取热线服务帮助。</w:t>
      </w:r>
    </w:p>
    <w:p>
      <w:pPr>
        <w:adjustRightInd w:val="0"/>
        <w:snapToGrid w:val="0"/>
        <w:spacing w:line="288" w:lineRule="auto"/>
        <w:ind w:firstLine="420" w:firstLineChars="200"/>
        <w:rPr>
          <w:color w:val="auto"/>
          <w:kern w:val="0"/>
          <w:sz w:val="21"/>
          <w:szCs w:val="21"/>
          <w:highlight w:val="none"/>
        </w:rPr>
      </w:pPr>
      <w:r>
        <w:rPr>
          <w:color w:val="auto"/>
          <w:kern w:val="0"/>
          <w:sz w:val="21"/>
          <w:szCs w:val="21"/>
          <w:highlight w:val="none"/>
        </w:rPr>
        <w:t>CA问题联系电话（人工）：汇信CA 400-888-4636；天谷CA 400-087-8198。</w:t>
      </w:r>
    </w:p>
    <w:p>
      <w:pPr>
        <w:adjustRightInd w:val="0"/>
        <w:snapToGrid w:val="0"/>
        <w:spacing w:line="288" w:lineRule="auto"/>
        <w:ind w:firstLine="200"/>
        <w:rPr>
          <w:b/>
          <w:color w:val="auto"/>
          <w:sz w:val="21"/>
          <w:szCs w:val="21"/>
          <w:highlight w:val="none"/>
        </w:rPr>
      </w:pPr>
      <w:r>
        <w:rPr>
          <w:rFonts w:hint="eastAsia"/>
          <w:b/>
          <w:color w:val="auto"/>
          <w:sz w:val="21"/>
          <w:szCs w:val="21"/>
          <w:highlight w:val="none"/>
        </w:rPr>
        <w:t>八、凡对本次采购提出询问、质疑、投诉请按以下方式联系</w:t>
      </w:r>
      <w:bookmarkEnd w:id="23"/>
      <w:bookmarkEnd w:id="24"/>
      <w:bookmarkEnd w:id="25"/>
      <w:bookmarkEnd w:id="26"/>
    </w:p>
    <w:p>
      <w:pPr>
        <w:adjustRightInd w:val="0"/>
        <w:snapToGrid w:val="0"/>
        <w:spacing w:line="288" w:lineRule="auto"/>
        <w:ind w:firstLine="283" w:firstLineChars="135"/>
        <w:rPr>
          <w:color w:val="auto"/>
          <w:sz w:val="21"/>
          <w:szCs w:val="21"/>
          <w:highlight w:val="none"/>
        </w:rPr>
      </w:pPr>
      <w:r>
        <w:rPr>
          <w:color w:val="auto"/>
          <w:sz w:val="21"/>
          <w:szCs w:val="21"/>
          <w:highlight w:val="none"/>
        </w:rPr>
        <w:t>1.采购人信息</w:t>
      </w:r>
    </w:p>
    <w:p>
      <w:pPr>
        <w:adjustRightInd w:val="0"/>
        <w:snapToGrid w:val="0"/>
        <w:spacing w:line="288" w:lineRule="auto"/>
        <w:ind w:firstLine="283" w:firstLineChars="135"/>
        <w:rPr>
          <w:color w:val="auto"/>
          <w:sz w:val="21"/>
          <w:szCs w:val="21"/>
          <w:highlight w:val="none"/>
        </w:rPr>
      </w:pPr>
      <w:r>
        <w:rPr>
          <w:rFonts w:hint="eastAsia"/>
          <w:color w:val="auto"/>
          <w:sz w:val="21"/>
          <w:szCs w:val="21"/>
          <w:highlight w:val="none"/>
        </w:rPr>
        <w:t>名称：杭州电子科技大学</w:t>
      </w:r>
    </w:p>
    <w:p>
      <w:pPr>
        <w:adjustRightInd w:val="0"/>
        <w:snapToGrid w:val="0"/>
        <w:spacing w:line="288" w:lineRule="auto"/>
        <w:ind w:firstLine="283" w:firstLineChars="135"/>
        <w:rPr>
          <w:rFonts w:cs="Times New Roman"/>
          <w:color w:val="auto"/>
          <w:sz w:val="21"/>
          <w:szCs w:val="21"/>
          <w:highlight w:val="none"/>
        </w:rPr>
      </w:pPr>
      <w:r>
        <w:rPr>
          <w:rFonts w:hint="eastAsia" w:cs="Times New Roman"/>
          <w:color w:val="auto"/>
          <w:sz w:val="21"/>
          <w:szCs w:val="21"/>
          <w:highlight w:val="none"/>
        </w:rPr>
        <w:t>地址：浙江省杭州市钱塘区白杨街道2号大街1158号</w:t>
      </w:r>
    </w:p>
    <w:p>
      <w:pPr>
        <w:adjustRightInd w:val="0"/>
        <w:snapToGrid w:val="0"/>
        <w:spacing w:line="288" w:lineRule="auto"/>
        <w:ind w:firstLine="283" w:firstLineChars="135"/>
        <w:rPr>
          <w:rFonts w:cs="Times New Roman"/>
          <w:color w:val="auto"/>
          <w:sz w:val="21"/>
          <w:szCs w:val="21"/>
          <w:highlight w:val="none"/>
        </w:rPr>
      </w:pPr>
      <w:r>
        <w:rPr>
          <w:rFonts w:hint="eastAsia" w:cs="Times New Roman"/>
          <w:color w:val="auto"/>
          <w:sz w:val="21"/>
          <w:szCs w:val="21"/>
          <w:highlight w:val="none"/>
        </w:rPr>
        <w:t>采购人联系人：崔老师</w:t>
      </w:r>
    </w:p>
    <w:p>
      <w:pPr>
        <w:adjustRightInd w:val="0"/>
        <w:snapToGrid w:val="0"/>
        <w:spacing w:line="288" w:lineRule="auto"/>
        <w:ind w:firstLine="283" w:firstLineChars="135"/>
        <w:rPr>
          <w:rFonts w:cs="Times New Roman"/>
          <w:color w:val="auto"/>
          <w:sz w:val="21"/>
          <w:szCs w:val="21"/>
          <w:highlight w:val="none"/>
        </w:rPr>
      </w:pPr>
      <w:r>
        <w:rPr>
          <w:rFonts w:hint="eastAsia" w:cs="Times New Roman"/>
          <w:color w:val="auto"/>
          <w:sz w:val="21"/>
          <w:szCs w:val="21"/>
          <w:highlight w:val="none"/>
        </w:rPr>
        <w:t>采购人联系方式：0571-86878697</w:t>
      </w:r>
    </w:p>
    <w:p>
      <w:pPr>
        <w:adjustRightInd w:val="0"/>
        <w:snapToGrid w:val="0"/>
        <w:spacing w:line="288" w:lineRule="auto"/>
        <w:ind w:firstLine="283" w:firstLineChars="135"/>
        <w:rPr>
          <w:rFonts w:cs="Times New Roman"/>
          <w:color w:val="auto"/>
          <w:sz w:val="21"/>
          <w:szCs w:val="21"/>
          <w:highlight w:val="none"/>
        </w:rPr>
      </w:pPr>
      <w:r>
        <w:rPr>
          <w:rFonts w:hint="eastAsia" w:cs="Times New Roman"/>
          <w:color w:val="auto"/>
          <w:sz w:val="21"/>
          <w:szCs w:val="21"/>
          <w:highlight w:val="none"/>
        </w:rPr>
        <w:t>项目联系人（询问）：方老师</w:t>
      </w:r>
    </w:p>
    <w:p>
      <w:pPr>
        <w:adjustRightInd w:val="0"/>
        <w:snapToGrid w:val="0"/>
        <w:spacing w:line="288" w:lineRule="auto"/>
        <w:ind w:firstLine="283" w:firstLineChars="135"/>
        <w:rPr>
          <w:rFonts w:cs="Times New Roman"/>
          <w:color w:val="auto"/>
          <w:sz w:val="21"/>
          <w:szCs w:val="21"/>
          <w:highlight w:val="none"/>
        </w:rPr>
      </w:pPr>
      <w:r>
        <w:rPr>
          <w:rFonts w:hint="eastAsia" w:cs="Times New Roman"/>
          <w:color w:val="auto"/>
          <w:sz w:val="21"/>
          <w:szCs w:val="21"/>
          <w:highlight w:val="none"/>
        </w:rPr>
        <w:t>项目联系方式（询问）：15355011602</w:t>
      </w:r>
    </w:p>
    <w:p>
      <w:pPr>
        <w:adjustRightInd w:val="0"/>
        <w:snapToGrid w:val="0"/>
        <w:spacing w:line="288" w:lineRule="auto"/>
        <w:ind w:firstLine="283" w:firstLineChars="135"/>
        <w:rPr>
          <w:rFonts w:cs="Times New Roman"/>
          <w:color w:val="auto"/>
          <w:sz w:val="21"/>
          <w:szCs w:val="21"/>
          <w:highlight w:val="none"/>
        </w:rPr>
      </w:pPr>
      <w:r>
        <w:rPr>
          <w:rFonts w:hint="eastAsia" w:cs="Times New Roman"/>
          <w:color w:val="auto"/>
          <w:sz w:val="21"/>
          <w:szCs w:val="21"/>
          <w:highlight w:val="none"/>
        </w:rPr>
        <w:t>质疑联系人：李老师</w:t>
      </w:r>
    </w:p>
    <w:p>
      <w:pPr>
        <w:adjustRightInd w:val="0"/>
        <w:snapToGrid w:val="0"/>
        <w:spacing w:line="288" w:lineRule="auto"/>
        <w:ind w:firstLine="283" w:firstLineChars="135"/>
        <w:rPr>
          <w:rFonts w:cs="Times New Roman"/>
          <w:color w:val="auto"/>
          <w:sz w:val="21"/>
          <w:szCs w:val="21"/>
          <w:highlight w:val="none"/>
        </w:rPr>
      </w:pPr>
      <w:r>
        <w:rPr>
          <w:rFonts w:hint="eastAsia" w:cs="Times New Roman"/>
          <w:color w:val="auto"/>
          <w:sz w:val="21"/>
          <w:szCs w:val="21"/>
          <w:highlight w:val="none"/>
        </w:rPr>
        <w:t>质疑联系方式：0571-86878697</w:t>
      </w:r>
    </w:p>
    <w:p>
      <w:pPr>
        <w:adjustRightInd w:val="0"/>
        <w:snapToGrid w:val="0"/>
        <w:spacing w:line="288" w:lineRule="auto"/>
        <w:ind w:firstLine="283" w:firstLineChars="135"/>
        <w:rPr>
          <w:color w:val="auto"/>
          <w:sz w:val="21"/>
          <w:szCs w:val="21"/>
          <w:highlight w:val="none"/>
        </w:rPr>
      </w:pPr>
    </w:p>
    <w:p>
      <w:pPr>
        <w:adjustRightInd w:val="0"/>
        <w:snapToGrid w:val="0"/>
        <w:spacing w:line="288" w:lineRule="auto"/>
        <w:ind w:firstLine="283" w:firstLineChars="135"/>
        <w:rPr>
          <w:color w:val="auto"/>
          <w:sz w:val="21"/>
          <w:szCs w:val="21"/>
          <w:highlight w:val="none"/>
        </w:rPr>
      </w:pPr>
      <w:r>
        <w:rPr>
          <w:color w:val="auto"/>
          <w:sz w:val="21"/>
          <w:szCs w:val="21"/>
          <w:highlight w:val="none"/>
        </w:rPr>
        <w:t>2.采购代理机构信息</w:t>
      </w:r>
    </w:p>
    <w:p>
      <w:pPr>
        <w:adjustRightInd w:val="0"/>
        <w:snapToGrid w:val="0"/>
        <w:spacing w:line="288" w:lineRule="auto"/>
        <w:ind w:firstLine="283" w:firstLineChars="135"/>
        <w:rPr>
          <w:color w:val="auto"/>
          <w:sz w:val="21"/>
          <w:szCs w:val="21"/>
          <w:highlight w:val="none"/>
        </w:rPr>
      </w:pPr>
      <w:r>
        <w:rPr>
          <w:rFonts w:hint="eastAsia"/>
          <w:color w:val="auto"/>
          <w:sz w:val="21"/>
          <w:szCs w:val="21"/>
          <w:highlight w:val="none"/>
        </w:rPr>
        <w:t>名称：浙江求是招标代理有限公司</w:t>
      </w:r>
    </w:p>
    <w:p>
      <w:pPr>
        <w:adjustRightInd w:val="0"/>
        <w:snapToGrid w:val="0"/>
        <w:spacing w:line="288" w:lineRule="auto"/>
        <w:ind w:firstLine="283" w:firstLineChars="135"/>
        <w:rPr>
          <w:color w:val="auto"/>
          <w:sz w:val="21"/>
          <w:szCs w:val="21"/>
          <w:highlight w:val="none"/>
        </w:rPr>
      </w:pPr>
      <w:r>
        <w:rPr>
          <w:rFonts w:hint="eastAsia"/>
          <w:color w:val="auto"/>
          <w:sz w:val="21"/>
          <w:szCs w:val="21"/>
          <w:highlight w:val="none"/>
        </w:rPr>
        <w:t>地址：杭州市西湖区玉古路</w:t>
      </w:r>
      <w:r>
        <w:rPr>
          <w:color w:val="auto"/>
          <w:sz w:val="21"/>
          <w:szCs w:val="21"/>
          <w:highlight w:val="none"/>
        </w:rPr>
        <w:t>173号中田大厦11楼</w:t>
      </w:r>
    </w:p>
    <w:p>
      <w:pPr>
        <w:adjustRightInd w:val="0"/>
        <w:snapToGrid w:val="0"/>
        <w:spacing w:line="288" w:lineRule="auto"/>
        <w:ind w:firstLine="283" w:firstLineChars="135"/>
        <w:rPr>
          <w:color w:val="auto"/>
          <w:sz w:val="21"/>
          <w:szCs w:val="21"/>
          <w:highlight w:val="none"/>
        </w:rPr>
      </w:pPr>
      <w:r>
        <w:rPr>
          <w:rFonts w:hint="eastAsia"/>
          <w:color w:val="auto"/>
          <w:sz w:val="21"/>
          <w:szCs w:val="21"/>
          <w:highlight w:val="none"/>
        </w:rPr>
        <w:t>项目联系人（询问）：陈应俭、俞炳</w:t>
      </w:r>
    </w:p>
    <w:p>
      <w:pPr>
        <w:adjustRightInd w:val="0"/>
        <w:snapToGrid w:val="0"/>
        <w:spacing w:line="288" w:lineRule="auto"/>
        <w:ind w:firstLine="283" w:firstLineChars="135"/>
        <w:rPr>
          <w:color w:val="auto"/>
          <w:sz w:val="21"/>
          <w:szCs w:val="21"/>
          <w:highlight w:val="none"/>
        </w:rPr>
      </w:pPr>
      <w:r>
        <w:rPr>
          <w:rFonts w:hint="eastAsia"/>
          <w:color w:val="auto"/>
          <w:sz w:val="21"/>
          <w:szCs w:val="21"/>
          <w:highlight w:val="none"/>
        </w:rPr>
        <w:t>项目联系方式（询问）：0571-87670302</w:t>
      </w:r>
    </w:p>
    <w:p>
      <w:pPr>
        <w:adjustRightInd w:val="0"/>
        <w:snapToGrid w:val="0"/>
        <w:spacing w:line="288" w:lineRule="auto"/>
        <w:ind w:firstLine="283" w:firstLineChars="135"/>
        <w:rPr>
          <w:color w:val="auto"/>
          <w:sz w:val="21"/>
          <w:szCs w:val="21"/>
          <w:highlight w:val="none"/>
        </w:rPr>
      </w:pPr>
      <w:r>
        <w:rPr>
          <w:rFonts w:hint="eastAsia"/>
          <w:color w:val="auto"/>
          <w:sz w:val="21"/>
          <w:szCs w:val="21"/>
          <w:highlight w:val="none"/>
        </w:rPr>
        <w:t>质疑联系人：余水星</w:t>
      </w:r>
    </w:p>
    <w:p>
      <w:pPr>
        <w:adjustRightInd w:val="0"/>
        <w:snapToGrid w:val="0"/>
        <w:spacing w:line="288" w:lineRule="auto"/>
        <w:ind w:firstLine="283" w:firstLineChars="135"/>
        <w:rPr>
          <w:color w:val="auto"/>
          <w:sz w:val="21"/>
          <w:szCs w:val="21"/>
          <w:highlight w:val="none"/>
        </w:rPr>
      </w:pPr>
      <w:r>
        <w:rPr>
          <w:rFonts w:hint="eastAsia"/>
          <w:color w:val="auto"/>
          <w:sz w:val="21"/>
          <w:szCs w:val="21"/>
          <w:highlight w:val="none"/>
        </w:rPr>
        <w:t>质疑联系方式：</w:t>
      </w:r>
      <w:r>
        <w:rPr>
          <w:color w:val="auto"/>
          <w:sz w:val="21"/>
          <w:szCs w:val="21"/>
          <w:highlight w:val="none"/>
        </w:rPr>
        <w:t>0571-81110356</w:t>
      </w:r>
    </w:p>
    <w:p>
      <w:pPr>
        <w:adjustRightInd w:val="0"/>
        <w:snapToGrid w:val="0"/>
        <w:spacing w:line="288" w:lineRule="auto"/>
        <w:ind w:firstLine="283" w:firstLineChars="135"/>
        <w:rPr>
          <w:color w:val="auto"/>
          <w:sz w:val="21"/>
          <w:szCs w:val="21"/>
          <w:highlight w:val="none"/>
        </w:rPr>
      </w:pPr>
      <w:r>
        <w:rPr>
          <w:rFonts w:hint="eastAsia"/>
          <w:color w:val="auto"/>
          <w:sz w:val="21"/>
          <w:szCs w:val="21"/>
          <w:highlight w:val="none"/>
        </w:rPr>
        <w:t>质疑邮箱：</w:t>
      </w:r>
      <w:r>
        <w:rPr>
          <w:color w:val="auto"/>
          <w:sz w:val="21"/>
          <w:szCs w:val="21"/>
          <w:highlight w:val="none"/>
        </w:rPr>
        <w:t>jdkh@qszb.net</w:t>
      </w:r>
    </w:p>
    <w:p>
      <w:pPr>
        <w:adjustRightInd w:val="0"/>
        <w:snapToGrid w:val="0"/>
        <w:spacing w:line="288" w:lineRule="auto"/>
        <w:ind w:firstLine="283" w:firstLineChars="135"/>
        <w:rPr>
          <w:color w:val="auto"/>
          <w:sz w:val="21"/>
          <w:szCs w:val="21"/>
          <w:highlight w:val="none"/>
        </w:rPr>
      </w:pPr>
    </w:p>
    <w:p>
      <w:pPr>
        <w:adjustRightInd w:val="0"/>
        <w:snapToGrid w:val="0"/>
        <w:spacing w:line="288" w:lineRule="auto"/>
        <w:ind w:firstLine="283" w:firstLineChars="135"/>
        <w:rPr>
          <w:color w:val="auto"/>
          <w:sz w:val="21"/>
          <w:szCs w:val="21"/>
          <w:highlight w:val="none"/>
        </w:rPr>
      </w:pPr>
      <w:r>
        <w:rPr>
          <w:color w:val="auto"/>
          <w:sz w:val="21"/>
          <w:szCs w:val="21"/>
          <w:highlight w:val="none"/>
        </w:rPr>
        <w:t>3.同级政府采购监督管理部门</w:t>
      </w:r>
    </w:p>
    <w:p>
      <w:pPr>
        <w:adjustRightInd w:val="0"/>
        <w:snapToGrid w:val="0"/>
        <w:spacing w:line="288" w:lineRule="auto"/>
        <w:ind w:firstLine="283" w:firstLineChars="135"/>
        <w:rPr>
          <w:color w:val="auto"/>
          <w:sz w:val="21"/>
          <w:szCs w:val="21"/>
          <w:highlight w:val="none"/>
        </w:rPr>
      </w:pPr>
      <w:r>
        <w:rPr>
          <w:rFonts w:hint="eastAsia"/>
          <w:color w:val="auto"/>
          <w:sz w:val="21"/>
          <w:szCs w:val="21"/>
          <w:highlight w:val="none"/>
        </w:rPr>
        <w:t>名称：浙江省财政厅政府采购监管处</w:t>
      </w:r>
    </w:p>
    <w:p>
      <w:pPr>
        <w:adjustRightInd w:val="0"/>
        <w:snapToGrid w:val="0"/>
        <w:spacing w:line="288" w:lineRule="auto"/>
        <w:ind w:firstLine="283" w:firstLineChars="135"/>
        <w:rPr>
          <w:color w:val="auto"/>
          <w:sz w:val="21"/>
          <w:szCs w:val="21"/>
          <w:highlight w:val="none"/>
        </w:rPr>
      </w:pPr>
      <w:r>
        <w:rPr>
          <w:rFonts w:hint="eastAsia"/>
          <w:color w:val="auto"/>
          <w:sz w:val="21"/>
          <w:szCs w:val="21"/>
          <w:highlight w:val="none"/>
        </w:rPr>
        <w:t>地址：杭州市环城西路</w:t>
      </w:r>
      <w:r>
        <w:rPr>
          <w:color w:val="auto"/>
          <w:sz w:val="21"/>
          <w:szCs w:val="21"/>
          <w:highlight w:val="none"/>
        </w:rPr>
        <w:t>37号</w:t>
      </w:r>
    </w:p>
    <w:p>
      <w:pPr>
        <w:adjustRightInd w:val="0"/>
        <w:snapToGrid w:val="0"/>
        <w:spacing w:line="288" w:lineRule="auto"/>
        <w:ind w:firstLine="283" w:firstLineChars="135"/>
        <w:rPr>
          <w:color w:val="auto"/>
          <w:sz w:val="21"/>
          <w:szCs w:val="21"/>
          <w:highlight w:val="none"/>
        </w:rPr>
      </w:pPr>
      <w:r>
        <w:rPr>
          <w:rFonts w:hint="eastAsia"/>
          <w:color w:val="auto"/>
          <w:sz w:val="21"/>
          <w:szCs w:val="21"/>
          <w:highlight w:val="none"/>
        </w:rPr>
        <w:t>传真：</w:t>
      </w:r>
      <w:r>
        <w:rPr>
          <w:color w:val="auto"/>
          <w:sz w:val="21"/>
          <w:szCs w:val="21"/>
          <w:highlight w:val="none"/>
        </w:rPr>
        <w:t>/</w:t>
      </w:r>
    </w:p>
    <w:p>
      <w:pPr>
        <w:adjustRightInd w:val="0"/>
        <w:snapToGrid w:val="0"/>
        <w:spacing w:line="288" w:lineRule="auto"/>
        <w:ind w:firstLine="283" w:firstLineChars="135"/>
        <w:rPr>
          <w:color w:val="auto"/>
          <w:sz w:val="21"/>
          <w:szCs w:val="21"/>
          <w:highlight w:val="none"/>
        </w:rPr>
      </w:pPr>
      <w:r>
        <w:rPr>
          <w:rFonts w:hint="eastAsia"/>
          <w:color w:val="auto"/>
          <w:sz w:val="21"/>
          <w:szCs w:val="21"/>
          <w:highlight w:val="none"/>
        </w:rPr>
        <w:t>联系人：倪文良、吴聪瑜</w:t>
      </w:r>
    </w:p>
    <w:p>
      <w:pPr>
        <w:adjustRightInd w:val="0"/>
        <w:snapToGrid w:val="0"/>
        <w:spacing w:line="288" w:lineRule="auto"/>
        <w:ind w:firstLine="283" w:firstLineChars="135"/>
        <w:rPr>
          <w:color w:val="auto"/>
          <w:sz w:val="21"/>
          <w:szCs w:val="21"/>
          <w:highlight w:val="none"/>
        </w:rPr>
      </w:pPr>
      <w:r>
        <w:rPr>
          <w:rFonts w:hint="eastAsia"/>
          <w:color w:val="auto"/>
          <w:sz w:val="21"/>
          <w:szCs w:val="21"/>
          <w:highlight w:val="none"/>
        </w:rPr>
        <w:t>监督投诉电话：</w:t>
      </w:r>
      <w:r>
        <w:rPr>
          <w:color w:val="auto"/>
          <w:sz w:val="21"/>
          <w:szCs w:val="21"/>
          <w:highlight w:val="none"/>
        </w:rPr>
        <w:t>0571-87057615、87058489</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第二章  采购需求</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一、为落实政府采购政策需满足的要求：</w:t>
      </w:r>
    </w:p>
    <w:tbl>
      <w:tblPr>
        <w:tblStyle w:val="9"/>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977"/>
        <w:gridCol w:w="5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17"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2977"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政策名称</w:t>
            </w:r>
          </w:p>
        </w:tc>
        <w:tc>
          <w:tcPr>
            <w:tcW w:w="5834"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1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w:t>
            </w:r>
          </w:p>
        </w:tc>
        <w:tc>
          <w:tcPr>
            <w:tcW w:w="297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政府采购促进中小企业发展</w:t>
            </w:r>
          </w:p>
        </w:tc>
        <w:tc>
          <w:tcPr>
            <w:tcW w:w="583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提供材料详见磋商文件第六章“报价文件</w:t>
            </w:r>
            <w:r>
              <w:rPr>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1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2</w:t>
            </w:r>
          </w:p>
        </w:tc>
        <w:tc>
          <w:tcPr>
            <w:tcW w:w="297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政府采购支持监狱企业发展</w:t>
            </w:r>
          </w:p>
        </w:tc>
        <w:tc>
          <w:tcPr>
            <w:tcW w:w="583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提供材料详见磋商文件第六章“报价文件</w:t>
            </w:r>
            <w:r>
              <w:rPr>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1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3</w:t>
            </w:r>
          </w:p>
        </w:tc>
        <w:tc>
          <w:tcPr>
            <w:tcW w:w="297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政府采购促进残疾人就业</w:t>
            </w:r>
          </w:p>
        </w:tc>
        <w:tc>
          <w:tcPr>
            <w:tcW w:w="583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提供材料详见磋商文件第六章“报价文件</w:t>
            </w:r>
            <w:r>
              <w:rPr>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1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4</w:t>
            </w:r>
          </w:p>
        </w:tc>
        <w:tc>
          <w:tcPr>
            <w:tcW w:w="297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政府强制采购节能产品</w:t>
            </w:r>
          </w:p>
        </w:tc>
        <w:tc>
          <w:tcPr>
            <w:tcW w:w="583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1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5</w:t>
            </w:r>
          </w:p>
        </w:tc>
        <w:tc>
          <w:tcPr>
            <w:tcW w:w="297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政府优先采购节能、环保产品</w:t>
            </w:r>
          </w:p>
        </w:tc>
        <w:tc>
          <w:tcPr>
            <w:tcW w:w="583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1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6</w:t>
            </w:r>
          </w:p>
        </w:tc>
        <w:tc>
          <w:tcPr>
            <w:tcW w:w="297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政府采购进口产品</w:t>
            </w:r>
          </w:p>
        </w:tc>
        <w:tc>
          <w:tcPr>
            <w:tcW w:w="583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不适用</w:t>
            </w:r>
          </w:p>
        </w:tc>
      </w:tr>
    </w:tbl>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采购标的对应的中小企业划分标准所属行业：软件和信息技术服务业</w:t>
      </w:r>
    </w:p>
    <w:p>
      <w:pPr>
        <w:adjustRightInd w:val="0"/>
        <w:snapToGrid w:val="0"/>
        <w:spacing w:line="288" w:lineRule="auto"/>
        <w:rPr>
          <w:b/>
          <w:bCs/>
          <w:color w:val="auto"/>
          <w:sz w:val="21"/>
          <w:szCs w:val="21"/>
          <w:highlight w:val="none"/>
        </w:rPr>
      </w:pPr>
      <w:r>
        <w:rPr>
          <w:rFonts w:hint="eastAsia"/>
          <w:b/>
          <w:bCs/>
          <w:color w:val="auto"/>
          <w:sz w:val="21"/>
          <w:szCs w:val="21"/>
          <w:highlight w:val="none"/>
        </w:rPr>
        <w:t>中小企业划型标准：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二、商务要求：</w:t>
      </w:r>
    </w:p>
    <w:tbl>
      <w:tblPr>
        <w:tblStyle w:val="8"/>
        <w:tblW w:w="9640"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797"/>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jc w:val="center"/>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cs="Times New Roman"/>
                <w:b/>
                <w:color w:val="auto"/>
                <w:spacing w:val="-6"/>
                <w:sz w:val="21"/>
                <w:szCs w:val="21"/>
                <w:highlight w:val="none"/>
              </w:rPr>
            </w:pPr>
            <w:bookmarkStart w:id="27" w:name="_Hlk45005608"/>
            <w:r>
              <w:rPr>
                <w:rFonts w:hint="eastAsia" w:cs="Times New Roman"/>
                <w:b/>
                <w:color w:val="auto"/>
                <w:spacing w:val="-6"/>
                <w:sz w:val="21"/>
                <w:szCs w:val="21"/>
                <w:highlight w:val="none"/>
              </w:rPr>
              <w:t>▲付款方式</w:t>
            </w:r>
          </w:p>
        </w:tc>
        <w:tc>
          <w:tcPr>
            <w:tcW w:w="779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lang w:bidi="ar"/>
              </w:rPr>
              <w:t>1.供应商为中小企业的，合同生效以及具备实施条件后7个工作日内，且</w:t>
            </w:r>
            <w:r>
              <w:rPr>
                <w:rFonts w:hint="eastAsia"/>
                <w:color w:val="auto"/>
                <w:kern w:val="0"/>
                <w:sz w:val="21"/>
                <w:szCs w:val="21"/>
                <w:highlight w:val="none"/>
                <w:lang w:bidi="ar"/>
              </w:rPr>
              <w:t>供应商已向采购人提交银行、保险公司等金融机构出具的预付款保函的，</w:t>
            </w:r>
            <w:r>
              <w:rPr>
                <w:rFonts w:hint="eastAsia"/>
                <w:color w:val="auto"/>
                <w:spacing w:val="-6"/>
                <w:kern w:val="0"/>
                <w:sz w:val="21"/>
                <w:szCs w:val="21"/>
                <w:highlight w:val="none"/>
                <w:lang w:bidi="ar"/>
              </w:rPr>
              <w:t>采购人</w:t>
            </w:r>
            <w:r>
              <w:rPr>
                <w:rFonts w:hint="eastAsia"/>
                <w:color w:val="auto"/>
                <w:spacing w:val="-6"/>
                <w:kern w:val="0"/>
                <w:sz w:val="21"/>
                <w:szCs w:val="21"/>
                <w:highlight w:val="none"/>
                <w:lang w:bidi="ar"/>
              </w:rPr>
              <w:t>向供应商支付合同总价的40%；供应商完成环境搭建和功能性能测试后一周内，采购人向供应商支付合同金额的30%；项目履约完成，经采购人验收合格后，采购人在</w:t>
            </w:r>
            <w:r>
              <w:rPr>
                <w:rFonts w:hint="eastAsia"/>
                <w:color w:val="auto"/>
                <w:spacing w:val="-6"/>
                <w:kern w:val="0"/>
                <w:sz w:val="21"/>
                <w:szCs w:val="21"/>
                <w:highlight w:val="none"/>
                <w:lang w:bidi="ar"/>
              </w:rPr>
              <w:t>收到发票后7个工作日内，</w:t>
            </w:r>
            <w:r>
              <w:rPr>
                <w:rFonts w:hint="eastAsia"/>
                <w:color w:val="auto"/>
                <w:spacing w:val="-6"/>
                <w:kern w:val="0"/>
                <w:sz w:val="21"/>
                <w:szCs w:val="21"/>
                <w:highlight w:val="none"/>
                <w:lang w:bidi="ar"/>
              </w:rPr>
              <w:t>向供应商支付合同总价的30%</w:t>
            </w:r>
            <w:r>
              <w:rPr>
                <w:rFonts w:hint="eastAsia"/>
                <w:color w:val="auto"/>
                <w:spacing w:val="-6"/>
                <w:kern w:val="0"/>
                <w:sz w:val="21"/>
                <w:szCs w:val="21"/>
                <w:highlight w:val="none"/>
                <w:lang w:bidi="ar"/>
              </w:rPr>
              <w:t>。</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lang w:bidi="ar"/>
              </w:rPr>
              <w:t>2.供应商为大型企业的，合同生效以及具备实施条件后7个工作日内，且供应商已向采购人提交银行、保险公司等金融机构出具的预付款保函的，采购人向供应商支付合同总价的30%；供应商完成环境搭建和功能性能测试后一周内，采购人向供应商支付合同金额的40%；项目履约完成，经采购人验收合格后，采购人在收到发票后7个工作日内，向供应商支付合同总价的30%。</w:t>
            </w:r>
          </w:p>
          <w:p>
            <w:pPr>
              <w:rPr>
                <w:color w:val="auto"/>
                <w:spacing w:val="-6"/>
                <w:kern w:val="0"/>
                <w:sz w:val="21"/>
                <w:szCs w:val="21"/>
                <w:highlight w:val="none"/>
              </w:rPr>
            </w:pPr>
            <w:r>
              <w:rPr>
                <w:rFonts w:hint="eastAsia"/>
                <w:color w:val="auto"/>
                <w:spacing w:val="-6"/>
                <w:kern w:val="0"/>
                <w:sz w:val="21"/>
                <w:szCs w:val="21"/>
                <w:highlight w:val="none"/>
                <w:lang w:bidi="ar"/>
              </w:rPr>
              <w:t>3.在签订合同时，供应商明确表示无需预付款或者主动要求降低预付款比例的，可降低预付款比例（预付款保函同步调整）。</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注：成交方需提供增值税专用发票，开票信息如下：</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抬头：杭州电子科技大学</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税号：12330000470009026T</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地址：杭州市下沙高教园区杭州电子科技大学</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电话：0571-86915020</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开户银行：工行高新支行</w:t>
            </w:r>
          </w:p>
          <w:p>
            <w:pPr>
              <w:autoSpaceDE w:val="0"/>
              <w:autoSpaceDN w:val="0"/>
              <w:adjustRightInd w:val="0"/>
              <w:snapToGrid w:val="0"/>
              <w:spacing w:line="288" w:lineRule="auto"/>
              <w:jc w:val="left"/>
              <w:rPr>
                <w:rFonts w:cs="Arial"/>
                <w:color w:val="auto"/>
                <w:kern w:val="0"/>
                <w:sz w:val="21"/>
                <w:szCs w:val="21"/>
                <w:highlight w:val="none"/>
              </w:rPr>
            </w:pPr>
            <w:r>
              <w:rPr>
                <w:rFonts w:hint="eastAsia"/>
                <w:color w:val="auto"/>
                <w:spacing w:val="-6"/>
                <w:kern w:val="0"/>
                <w:sz w:val="21"/>
                <w:szCs w:val="21"/>
                <w:highlight w:val="none"/>
              </w:rPr>
              <w:t>银行账号：1202026209008806216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jc w:val="center"/>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cs="Times New Roman"/>
                <w:b/>
                <w:color w:val="auto"/>
                <w:spacing w:val="-6"/>
                <w:sz w:val="21"/>
                <w:szCs w:val="21"/>
                <w:highlight w:val="none"/>
              </w:rPr>
            </w:pPr>
            <w:r>
              <w:rPr>
                <w:rFonts w:hint="eastAsia" w:cs="Times New Roman"/>
                <w:b/>
                <w:color w:val="auto"/>
                <w:spacing w:val="-6"/>
                <w:sz w:val="21"/>
                <w:szCs w:val="21"/>
                <w:highlight w:val="none"/>
              </w:rPr>
              <w:t>交付时间</w:t>
            </w:r>
          </w:p>
        </w:tc>
        <w:tc>
          <w:tcPr>
            <w:tcW w:w="779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自合同签订之日起至2022年9月30日前完成</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jc w:val="center"/>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cs="Times New Roman"/>
                <w:b/>
                <w:color w:val="auto"/>
                <w:spacing w:val="-6"/>
                <w:sz w:val="21"/>
                <w:szCs w:val="21"/>
                <w:highlight w:val="none"/>
              </w:rPr>
            </w:pPr>
            <w:r>
              <w:rPr>
                <w:rFonts w:hint="eastAsia" w:cs="Times New Roman"/>
                <w:b/>
                <w:color w:val="auto"/>
                <w:spacing w:val="-6"/>
                <w:sz w:val="21"/>
                <w:szCs w:val="21"/>
                <w:highlight w:val="none"/>
              </w:rPr>
              <w:t>交付地点</w:t>
            </w:r>
          </w:p>
        </w:tc>
        <w:tc>
          <w:tcPr>
            <w:tcW w:w="779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采购人指定地点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jc w:val="center"/>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cs="Times New Roman"/>
                <w:b/>
                <w:color w:val="auto"/>
                <w:spacing w:val="-6"/>
                <w:sz w:val="21"/>
                <w:szCs w:val="21"/>
                <w:highlight w:val="none"/>
              </w:rPr>
            </w:pPr>
            <w:r>
              <w:rPr>
                <w:rFonts w:hint="eastAsia" w:cs="Times New Roman"/>
                <w:b/>
                <w:color w:val="auto"/>
                <w:spacing w:val="-6"/>
                <w:sz w:val="21"/>
                <w:szCs w:val="21"/>
                <w:highlight w:val="none"/>
              </w:rPr>
              <w:t>质保期</w:t>
            </w:r>
          </w:p>
        </w:tc>
        <w:tc>
          <w:tcPr>
            <w:tcW w:w="779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自交付之日起1年</w:t>
            </w:r>
          </w:p>
        </w:tc>
      </w:tr>
      <w:bookmarkEnd w:id="27"/>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三、服务要求：</w:t>
      </w:r>
    </w:p>
    <w:p>
      <w:pPr>
        <w:adjustRightInd w:val="0"/>
        <w:snapToGrid w:val="0"/>
        <w:spacing w:line="288" w:lineRule="auto"/>
        <w:ind w:firstLine="398" w:firstLineChars="200"/>
        <w:outlineLvl w:val="1"/>
        <w:rPr>
          <w:b/>
          <w:bCs/>
          <w:color w:val="auto"/>
          <w:spacing w:val="-6"/>
          <w:kern w:val="0"/>
          <w:sz w:val="21"/>
          <w:szCs w:val="21"/>
          <w:highlight w:val="none"/>
        </w:rPr>
      </w:pPr>
      <w:r>
        <w:rPr>
          <w:rFonts w:hint="eastAsia"/>
          <w:b/>
          <w:bCs/>
          <w:color w:val="auto"/>
          <w:spacing w:val="-6"/>
          <w:kern w:val="0"/>
          <w:sz w:val="21"/>
          <w:szCs w:val="21"/>
          <w:highlight w:val="none"/>
        </w:rPr>
        <w:t>1.研发内容</w:t>
      </w:r>
    </w:p>
    <w:p>
      <w:pPr>
        <w:spacing w:line="288" w:lineRule="auto"/>
        <w:ind w:firstLine="420" w:firstLineChars="200"/>
        <w:jc w:val="left"/>
        <w:rPr>
          <w:color w:val="auto"/>
          <w:sz w:val="21"/>
          <w:szCs w:val="21"/>
          <w:highlight w:val="none"/>
        </w:rPr>
      </w:pPr>
      <w:r>
        <w:rPr>
          <w:rFonts w:hint="eastAsia"/>
          <w:color w:val="auto"/>
          <w:sz w:val="21"/>
          <w:szCs w:val="21"/>
          <w:highlight w:val="none"/>
        </w:rPr>
        <w:t>基于动态可信安全固态硬盘搭建云存储系统，形成多架构融合的动态可信安全固态硬盘应用示范环境。然后对动态可信安全固态硬盘进行应用示范研究，包括固态硬盘功能性能测试和安全稳定运行监测，提交多架构融合云存储系统环境下动态可信安全固态硬盘应用示范研究报告。</w:t>
      </w:r>
    </w:p>
    <w:p>
      <w:pPr>
        <w:spacing w:line="288" w:lineRule="auto"/>
        <w:ind w:firstLine="422" w:firstLineChars="200"/>
        <w:jc w:val="left"/>
        <w:rPr>
          <w:b/>
          <w:bCs/>
          <w:color w:val="auto"/>
          <w:spacing w:val="-6"/>
          <w:kern w:val="0"/>
          <w:sz w:val="21"/>
          <w:szCs w:val="21"/>
          <w:highlight w:val="none"/>
        </w:rPr>
      </w:pPr>
      <w:r>
        <w:rPr>
          <w:rFonts w:hint="eastAsia"/>
          <w:b/>
          <w:bCs/>
          <w:color w:val="auto"/>
          <w:sz w:val="21"/>
          <w:szCs w:val="21"/>
          <w:highlight w:val="none"/>
        </w:rPr>
        <w:t>2.</w:t>
      </w:r>
      <w:r>
        <w:rPr>
          <w:rFonts w:hint="eastAsia"/>
          <w:b/>
          <w:bCs/>
          <w:color w:val="auto"/>
          <w:spacing w:val="-6"/>
          <w:kern w:val="0"/>
          <w:sz w:val="21"/>
          <w:szCs w:val="21"/>
          <w:highlight w:val="none"/>
        </w:rPr>
        <w:t>应达到的技术指标</w:t>
      </w:r>
    </w:p>
    <w:p>
      <w:pPr>
        <w:tabs>
          <w:tab w:val="left" w:pos="1440"/>
        </w:tabs>
        <w:spacing w:line="288" w:lineRule="auto"/>
        <w:ind w:firstLine="420" w:firstLineChars="200"/>
        <w:jc w:val="left"/>
        <w:rPr>
          <w:color w:val="auto"/>
          <w:sz w:val="21"/>
          <w:szCs w:val="21"/>
          <w:highlight w:val="none"/>
        </w:rPr>
      </w:pPr>
      <w:r>
        <w:rPr>
          <w:rFonts w:hint="eastAsia"/>
          <w:color w:val="auto"/>
          <w:sz w:val="21"/>
          <w:szCs w:val="21"/>
          <w:highlight w:val="none"/>
        </w:rPr>
        <w:t>2.1 动态可信安全固态硬盘应用示范环境搭建</w:t>
      </w:r>
    </w:p>
    <w:p>
      <w:pPr>
        <w:tabs>
          <w:tab w:val="left" w:pos="1440"/>
        </w:tabs>
        <w:spacing w:line="288" w:lineRule="auto"/>
        <w:ind w:firstLine="420" w:firstLineChars="200"/>
        <w:jc w:val="left"/>
        <w:rPr>
          <w:color w:val="auto"/>
          <w:sz w:val="21"/>
          <w:szCs w:val="21"/>
          <w:highlight w:val="none"/>
        </w:rPr>
      </w:pPr>
      <w:r>
        <w:rPr>
          <w:rFonts w:hint="eastAsia"/>
          <w:color w:val="auto"/>
          <w:sz w:val="21"/>
          <w:szCs w:val="21"/>
          <w:highlight w:val="none"/>
        </w:rPr>
        <w:t>基于动态可信安全固态硬盘搭建基于Ceph的云存储系统，在数据存储层，至少部署四台存储服务器，并且采用两种以上的不同架构，包括国产计算机架构和X86两种架构，其中国产计算机采用国产Phytium CPU和国产Kylin操作系统，形成多架构融合的动态可信安全固态硬盘应用示范环境。</w:t>
      </w:r>
    </w:p>
    <w:p>
      <w:pPr>
        <w:tabs>
          <w:tab w:val="left" w:pos="1440"/>
        </w:tabs>
        <w:spacing w:line="288" w:lineRule="auto"/>
        <w:ind w:firstLine="420" w:firstLineChars="200"/>
        <w:jc w:val="left"/>
        <w:rPr>
          <w:color w:val="auto"/>
          <w:sz w:val="21"/>
          <w:szCs w:val="21"/>
          <w:highlight w:val="none"/>
        </w:rPr>
      </w:pPr>
      <w:r>
        <w:rPr>
          <w:rFonts w:hint="eastAsia"/>
          <w:color w:val="auto"/>
          <w:sz w:val="21"/>
          <w:szCs w:val="21"/>
          <w:highlight w:val="none"/>
        </w:rPr>
        <w:t>2.2 动态可信安全固态硬盘加密功能测试</w:t>
      </w:r>
    </w:p>
    <w:p>
      <w:pPr>
        <w:tabs>
          <w:tab w:val="left" w:pos="1440"/>
        </w:tabs>
        <w:spacing w:line="288" w:lineRule="auto"/>
        <w:ind w:firstLine="420" w:firstLineChars="200"/>
        <w:jc w:val="left"/>
        <w:rPr>
          <w:color w:val="auto"/>
          <w:sz w:val="21"/>
          <w:szCs w:val="21"/>
          <w:highlight w:val="none"/>
        </w:rPr>
      </w:pPr>
      <w:r>
        <w:rPr>
          <w:rFonts w:hint="eastAsia"/>
          <w:color w:val="auto"/>
          <w:sz w:val="21"/>
          <w:szCs w:val="21"/>
          <w:highlight w:val="none"/>
        </w:rPr>
        <w:t>在搭建的多架构融合云存储系统环境下对动态可信安全固态硬盘加密功能进行测试，测试内容包括：</w:t>
      </w:r>
    </w:p>
    <w:p>
      <w:pPr>
        <w:tabs>
          <w:tab w:val="left" w:pos="1440"/>
        </w:tabs>
        <w:spacing w:line="288" w:lineRule="auto"/>
        <w:ind w:firstLine="420" w:firstLineChars="200"/>
        <w:jc w:val="left"/>
        <w:rPr>
          <w:color w:val="auto"/>
          <w:sz w:val="21"/>
          <w:szCs w:val="21"/>
          <w:highlight w:val="none"/>
        </w:rPr>
      </w:pPr>
      <w:r>
        <w:rPr>
          <w:rFonts w:hint="eastAsia"/>
          <w:color w:val="auto"/>
          <w:sz w:val="21"/>
          <w:szCs w:val="21"/>
          <w:highlight w:val="none"/>
        </w:rPr>
        <w:t>1）SM2加密算法密码对生成功能、加解密功能、签名功能、验签功能等测试</w:t>
      </w:r>
    </w:p>
    <w:p>
      <w:pPr>
        <w:tabs>
          <w:tab w:val="left" w:pos="1440"/>
        </w:tabs>
        <w:spacing w:line="288" w:lineRule="auto"/>
        <w:ind w:firstLine="420" w:firstLineChars="200"/>
        <w:jc w:val="left"/>
        <w:rPr>
          <w:color w:val="auto"/>
          <w:sz w:val="21"/>
          <w:szCs w:val="21"/>
          <w:highlight w:val="none"/>
        </w:rPr>
      </w:pPr>
      <w:r>
        <w:rPr>
          <w:rFonts w:hint="eastAsia"/>
          <w:color w:val="auto"/>
          <w:sz w:val="21"/>
          <w:szCs w:val="21"/>
          <w:highlight w:val="none"/>
        </w:rPr>
        <w:t>2）SM4加密算法测试</w:t>
      </w:r>
    </w:p>
    <w:p>
      <w:pPr>
        <w:tabs>
          <w:tab w:val="left" w:pos="1440"/>
        </w:tabs>
        <w:spacing w:line="288" w:lineRule="auto"/>
        <w:ind w:firstLine="420" w:firstLineChars="200"/>
        <w:jc w:val="left"/>
        <w:rPr>
          <w:color w:val="auto"/>
          <w:sz w:val="21"/>
          <w:szCs w:val="21"/>
          <w:highlight w:val="none"/>
        </w:rPr>
      </w:pPr>
      <w:r>
        <w:rPr>
          <w:rFonts w:hint="eastAsia"/>
          <w:color w:val="auto"/>
          <w:sz w:val="21"/>
          <w:szCs w:val="21"/>
          <w:highlight w:val="none"/>
        </w:rPr>
        <w:t>3）AES加密算法CBC 128加解密模式、ECB 256加解密模式、CBC 256加解密模式测试</w:t>
      </w:r>
    </w:p>
    <w:p>
      <w:pPr>
        <w:tabs>
          <w:tab w:val="left" w:pos="1440"/>
        </w:tabs>
        <w:spacing w:line="288" w:lineRule="auto"/>
        <w:ind w:firstLine="420" w:firstLineChars="200"/>
        <w:jc w:val="left"/>
        <w:rPr>
          <w:color w:val="auto"/>
          <w:sz w:val="21"/>
          <w:szCs w:val="21"/>
          <w:highlight w:val="none"/>
        </w:rPr>
      </w:pPr>
      <w:r>
        <w:rPr>
          <w:rFonts w:hint="eastAsia"/>
          <w:color w:val="auto"/>
          <w:sz w:val="21"/>
          <w:szCs w:val="21"/>
          <w:highlight w:val="none"/>
        </w:rPr>
        <w:t>2.3 动态可信安全固态硬盘安全管理与控制功能测试</w:t>
      </w:r>
    </w:p>
    <w:p>
      <w:pPr>
        <w:tabs>
          <w:tab w:val="left" w:pos="1440"/>
        </w:tabs>
        <w:spacing w:line="288" w:lineRule="auto"/>
        <w:ind w:firstLine="420" w:firstLineChars="200"/>
        <w:jc w:val="left"/>
        <w:rPr>
          <w:color w:val="auto"/>
          <w:sz w:val="21"/>
          <w:szCs w:val="21"/>
          <w:highlight w:val="none"/>
        </w:rPr>
      </w:pPr>
      <w:r>
        <w:rPr>
          <w:rFonts w:hint="eastAsia"/>
          <w:color w:val="auto"/>
          <w:sz w:val="21"/>
          <w:szCs w:val="21"/>
          <w:highlight w:val="none"/>
        </w:rPr>
        <w:t>在搭建的多架构融合云存储系统环境下对动态可信安全固态硬盘安全管理与控制功能进行测试，测试内容包括：</w:t>
      </w:r>
    </w:p>
    <w:p>
      <w:pPr>
        <w:tabs>
          <w:tab w:val="left" w:pos="1440"/>
        </w:tabs>
        <w:spacing w:line="288" w:lineRule="auto"/>
        <w:ind w:firstLine="420" w:firstLineChars="200"/>
        <w:jc w:val="left"/>
        <w:rPr>
          <w:color w:val="auto"/>
          <w:sz w:val="21"/>
          <w:szCs w:val="21"/>
          <w:highlight w:val="none"/>
        </w:rPr>
      </w:pPr>
      <w:r>
        <w:rPr>
          <w:rFonts w:hint="eastAsia"/>
          <w:color w:val="auto"/>
          <w:sz w:val="21"/>
          <w:szCs w:val="21"/>
          <w:highlight w:val="none"/>
        </w:rPr>
        <w:t>1）固态硬盘开机BIOS认证保护功能测试</w:t>
      </w:r>
    </w:p>
    <w:p>
      <w:pPr>
        <w:tabs>
          <w:tab w:val="left" w:pos="1440"/>
        </w:tabs>
        <w:spacing w:line="288" w:lineRule="auto"/>
        <w:ind w:firstLine="420" w:firstLineChars="200"/>
        <w:jc w:val="left"/>
        <w:rPr>
          <w:color w:val="auto"/>
          <w:sz w:val="21"/>
          <w:szCs w:val="21"/>
          <w:highlight w:val="none"/>
        </w:rPr>
      </w:pPr>
      <w:r>
        <w:rPr>
          <w:rFonts w:hint="eastAsia"/>
          <w:color w:val="auto"/>
          <w:sz w:val="21"/>
          <w:szCs w:val="21"/>
          <w:highlight w:val="none"/>
        </w:rPr>
        <w:t>2）OS与固态硬盘双向认证功能测试</w:t>
      </w:r>
    </w:p>
    <w:p>
      <w:pPr>
        <w:tabs>
          <w:tab w:val="left" w:pos="1440"/>
        </w:tabs>
        <w:spacing w:line="288" w:lineRule="auto"/>
        <w:ind w:firstLine="420" w:firstLineChars="200"/>
        <w:jc w:val="left"/>
        <w:rPr>
          <w:color w:val="auto"/>
          <w:sz w:val="21"/>
          <w:szCs w:val="21"/>
          <w:highlight w:val="none"/>
        </w:rPr>
      </w:pPr>
      <w:r>
        <w:rPr>
          <w:rFonts w:hint="eastAsia"/>
          <w:color w:val="auto"/>
          <w:sz w:val="21"/>
          <w:szCs w:val="21"/>
          <w:highlight w:val="none"/>
        </w:rPr>
        <w:t>3）实时动态认证功能测试</w:t>
      </w:r>
    </w:p>
    <w:p>
      <w:pPr>
        <w:tabs>
          <w:tab w:val="left" w:pos="1440"/>
        </w:tabs>
        <w:spacing w:line="288" w:lineRule="auto"/>
        <w:ind w:firstLine="420" w:firstLineChars="200"/>
        <w:jc w:val="left"/>
        <w:rPr>
          <w:color w:val="auto"/>
          <w:sz w:val="21"/>
          <w:szCs w:val="21"/>
          <w:highlight w:val="none"/>
        </w:rPr>
      </w:pPr>
      <w:r>
        <w:rPr>
          <w:rFonts w:hint="eastAsia"/>
          <w:color w:val="auto"/>
          <w:sz w:val="21"/>
          <w:szCs w:val="21"/>
          <w:highlight w:val="none"/>
        </w:rPr>
        <w:t>4）安全管理控制功能测试</w:t>
      </w:r>
    </w:p>
    <w:p>
      <w:pPr>
        <w:tabs>
          <w:tab w:val="left" w:pos="1440"/>
        </w:tabs>
        <w:spacing w:line="288" w:lineRule="auto"/>
        <w:ind w:firstLine="420" w:firstLineChars="200"/>
        <w:jc w:val="left"/>
        <w:rPr>
          <w:color w:val="auto"/>
          <w:sz w:val="21"/>
          <w:szCs w:val="21"/>
          <w:highlight w:val="none"/>
        </w:rPr>
      </w:pPr>
      <w:r>
        <w:rPr>
          <w:rFonts w:hint="eastAsia"/>
          <w:color w:val="auto"/>
          <w:sz w:val="21"/>
          <w:szCs w:val="21"/>
          <w:highlight w:val="none"/>
        </w:rPr>
        <w:t>5）非确定运行环境控制功能测试</w:t>
      </w:r>
    </w:p>
    <w:p>
      <w:pPr>
        <w:tabs>
          <w:tab w:val="left" w:pos="1440"/>
        </w:tabs>
        <w:spacing w:line="288" w:lineRule="auto"/>
        <w:ind w:firstLine="420" w:firstLineChars="200"/>
        <w:jc w:val="left"/>
        <w:rPr>
          <w:color w:val="auto"/>
          <w:sz w:val="21"/>
          <w:szCs w:val="21"/>
          <w:highlight w:val="none"/>
        </w:rPr>
      </w:pPr>
      <w:r>
        <w:rPr>
          <w:rFonts w:hint="eastAsia"/>
          <w:color w:val="auto"/>
          <w:sz w:val="21"/>
          <w:szCs w:val="21"/>
          <w:highlight w:val="none"/>
        </w:rPr>
        <w:t>6）固件加密存储功能、下载安全认证功能测试</w:t>
      </w:r>
    </w:p>
    <w:p>
      <w:pPr>
        <w:tabs>
          <w:tab w:val="left" w:pos="1440"/>
        </w:tabs>
        <w:spacing w:line="288" w:lineRule="auto"/>
        <w:ind w:firstLine="420" w:firstLineChars="200"/>
        <w:jc w:val="left"/>
        <w:rPr>
          <w:color w:val="auto"/>
          <w:sz w:val="21"/>
          <w:szCs w:val="21"/>
          <w:highlight w:val="none"/>
        </w:rPr>
      </w:pPr>
      <w:r>
        <w:rPr>
          <w:rFonts w:hint="eastAsia"/>
          <w:color w:val="auto"/>
          <w:sz w:val="21"/>
          <w:szCs w:val="21"/>
          <w:highlight w:val="none"/>
        </w:rPr>
        <w:t>7）多用户分区管理功能、物理存储单元级分区划分功能、分区隔离与隐藏功能测试</w:t>
      </w:r>
    </w:p>
    <w:p>
      <w:pPr>
        <w:tabs>
          <w:tab w:val="left" w:pos="1440"/>
        </w:tabs>
        <w:spacing w:line="288" w:lineRule="auto"/>
        <w:ind w:firstLine="420" w:firstLineChars="200"/>
        <w:jc w:val="left"/>
        <w:rPr>
          <w:color w:val="auto"/>
          <w:sz w:val="21"/>
          <w:szCs w:val="21"/>
          <w:highlight w:val="none"/>
        </w:rPr>
      </w:pPr>
      <w:r>
        <w:rPr>
          <w:rFonts w:hint="eastAsia"/>
          <w:color w:val="auto"/>
          <w:sz w:val="21"/>
          <w:szCs w:val="21"/>
          <w:highlight w:val="none"/>
        </w:rPr>
        <w:t>8）固态硬盘瞬间销毁功能、快速销毁功能、多块同步擦除功能，以及物理自毁功能测试</w:t>
      </w:r>
    </w:p>
    <w:p>
      <w:pPr>
        <w:tabs>
          <w:tab w:val="left" w:pos="1440"/>
        </w:tabs>
        <w:spacing w:line="288" w:lineRule="auto"/>
        <w:ind w:firstLine="420" w:firstLineChars="200"/>
        <w:jc w:val="left"/>
        <w:rPr>
          <w:color w:val="auto"/>
          <w:sz w:val="21"/>
          <w:szCs w:val="21"/>
          <w:highlight w:val="none"/>
        </w:rPr>
      </w:pPr>
      <w:r>
        <w:rPr>
          <w:rFonts w:hint="eastAsia"/>
          <w:color w:val="auto"/>
          <w:sz w:val="21"/>
          <w:szCs w:val="21"/>
          <w:highlight w:val="none"/>
        </w:rPr>
        <w:t>2.4 动态可信安全固态硬盘性能测试</w:t>
      </w:r>
    </w:p>
    <w:p>
      <w:pPr>
        <w:tabs>
          <w:tab w:val="left" w:pos="1440"/>
        </w:tabs>
        <w:spacing w:line="288" w:lineRule="auto"/>
        <w:ind w:firstLine="420" w:firstLineChars="200"/>
        <w:jc w:val="left"/>
        <w:rPr>
          <w:color w:val="auto"/>
          <w:sz w:val="21"/>
          <w:szCs w:val="21"/>
          <w:highlight w:val="none"/>
        </w:rPr>
      </w:pPr>
      <w:r>
        <w:rPr>
          <w:rFonts w:hint="eastAsia"/>
          <w:color w:val="auto"/>
          <w:sz w:val="21"/>
          <w:szCs w:val="21"/>
          <w:highlight w:val="none"/>
        </w:rPr>
        <w:t>在搭建的多架构融合云存储系统环境下对动态可信安全固态硬盘读写性能进行测试，测试内容包括：</w:t>
      </w:r>
    </w:p>
    <w:p>
      <w:pPr>
        <w:tabs>
          <w:tab w:val="left" w:pos="1440"/>
        </w:tabs>
        <w:spacing w:line="288" w:lineRule="auto"/>
        <w:ind w:firstLine="420" w:firstLineChars="200"/>
        <w:jc w:val="left"/>
        <w:rPr>
          <w:color w:val="auto"/>
          <w:sz w:val="21"/>
          <w:szCs w:val="21"/>
          <w:highlight w:val="none"/>
        </w:rPr>
      </w:pPr>
      <w:r>
        <w:rPr>
          <w:rFonts w:hint="eastAsia"/>
          <w:color w:val="auto"/>
          <w:sz w:val="21"/>
          <w:szCs w:val="21"/>
          <w:highlight w:val="none"/>
        </w:rPr>
        <w:t>1）固态硬盘读写速度测试</w:t>
      </w:r>
    </w:p>
    <w:p>
      <w:pPr>
        <w:tabs>
          <w:tab w:val="left" w:pos="1440"/>
        </w:tabs>
        <w:spacing w:line="288" w:lineRule="auto"/>
        <w:ind w:firstLine="420" w:firstLineChars="200"/>
        <w:jc w:val="left"/>
        <w:rPr>
          <w:color w:val="auto"/>
          <w:sz w:val="21"/>
          <w:szCs w:val="21"/>
          <w:highlight w:val="none"/>
        </w:rPr>
      </w:pPr>
      <w:r>
        <w:rPr>
          <w:rFonts w:hint="eastAsia"/>
          <w:color w:val="auto"/>
          <w:sz w:val="21"/>
          <w:szCs w:val="21"/>
          <w:highlight w:val="none"/>
        </w:rPr>
        <w:t>2）SM4加密模式下、AES CBC 128加密模式下、AES ECB 256加密模式下、AES CBC 256加密模式下硬盘读写速度测试</w:t>
      </w:r>
    </w:p>
    <w:p>
      <w:pPr>
        <w:tabs>
          <w:tab w:val="left" w:pos="1440"/>
        </w:tabs>
        <w:spacing w:line="288" w:lineRule="auto"/>
        <w:ind w:firstLine="420" w:firstLineChars="200"/>
        <w:jc w:val="left"/>
        <w:rPr>
          <w:color w:val="auto"/>
          <w:sz w:val="21"/>
          <w:szCs w:val="21"/>
          <w:highlight w:val="none"/>
        </w:rPr>
      </w:pPr>
      <w:r>
        <w:rPr>
          <w:rFonts w:hint="eastAsia"/>
          <w:color w:val="auto"/>
          <w:sz w:val="21"/>
          <w:szCs w:val="21"/>
          <w:highlight w:val="none"/>
        </w:rPr>
        <w:t>3）动态可信认证功能开启时，固态硬盘读写性能损失测试</w:t>
      </w:r>
    </w:p>
    <w:p>
      <w:pPr>
        <w:tabs>
          <w:tab w:val="left" w:pos="1440"/>
        </w:tabs>
        <w:spacing w:line="288" w:lineRule="auto"/>
        <w:ind w:firstLine="420" w:firstLineChars="200"/>
        <w:jc w:val="left"/>
        <w:rPr>
          <w:color w:val="auto"/>
          <w:sz w:val="21"/>
          <w:szCs w:val="21"/>
          <w:highlight w:val="none"/>
        </w:rPr>
      </w:pPr>
      <w:r>
        <w:rPr>
          <w:rFonts w:hint="eastAsia"/>
          <w:color w:val="auto"/>
          <w:sz w:val="21"/>
          <w:szCs w:val="21"/>
          <w:highlight w:val="none"/>
        </w:rPr>
        <w:t>5. 动态可信安全固态硬盘运行情况监测</w:t>
      </w:r>
    </w:p>
    <w:p>
      <w:pPr>
        <w:tabs>
          <w:tab w:val="left" w:pos="1440"/>
        </w:tabs>
        <w:spacing w:line="288" w:lineRule="auto"/>
        <w:ind w:firstLine="420" w:firstLineChars="200"/>
        <w:jc w:val="left"/>
        <w:rPr>
          <w:color w:val="auto"/>
          <w:sz w:val="21"/>
          <w:szCs w:val="21"/>
          <w:highlight w:val="none"/>
        </w:rPr>
      </w:pPr>
      <w:r>
        <w:rPr>
          <w:rFonts w:hint="eastAsia"/>
          <w:color w:val="auto"/>
          <w:sz w:val="21"/>
          <w:szCs w:val="21"/>
          <w:highlight w:val="none"/>
        </w:rPr>
        <w:t>在搭建的多架构融合云存储系统环境下对动态可信安全固态硬盘安全运行稳定性情况进行监测，监测时间不小于1440小时。</w:t>
      </w:r>
    </w:p>
    <w:p>
      <w:pPr>
        <w:adjustRightInd w:val="0"/>
        <w:snapToGrid w:val="0"/>
        <w:spacing w:line="288" w:lineRule="auto"/>
        <w:rPr>
          <w:rFonts w:cs="Times New Roman"/>
          <w:b/>
          <w:bCs/>
          <w:color w:val="auto"/>
          <w:sz w:val="21"/>
          <w:szCs w:val="21"/>
          <w:highlight w:val="none"/>
        </w:rPr>
      </w:pPr>
    </w:p>
    <w:p>
      <w:pPr>
        <w:adjustRightInd w:val="0"/>
        <w:snapToGrid w:val="0"/>
        <w:spacing w:line="288" w:lineRule="auto"/>
        <w:rPr>
          <w:rFonts w:cs="Times New Roman"/>
          <w:b/>
          <w:bCs/>
          <w:color w:val="auto"/>
          <w:sz w:val="21"/>
          <w:szCs w:val="21"/>
          <w:highlight w:val="none"/>
        </w:rPr>
      </w:pPr>
      <w:r>
        <w:rPr>
          <w:rFonts w:hint="eastAsia" w:cs="Times New Roman"/>
          <w:b/>
          <w:bCs/>
          <w:color w:val="auto"/>
          <w:sz w:val="21"/>
          <w:szCs w:val="21"/>
          <w:highlight w:val="none"/>
        </w:rPr>
        <w:t>注：</w:t>
      </w:r>
    </w:p>
    <w:p>
      <w:pPr>
        <w:adjustRightInd w:val="0"/>
        <w:snapToGrid w:val="0"/>
        <w:spacing w:line="288" w:lineRule="auto"/>
        <w:ind w:firstLine="422" w:firstLineChars="200"/>
        <w:jc w:val="left"/>
        <w:rPr>
          <w:rFonts w:cs="Times New Roman"/>
          <w:b/>
          <w:bCs/>
          <w:color w:val="auto"/>
          <w:sz w:val="21"/>
          <w:szCs w:val="21"/>
          <w:highlight w:val="none"/>
        </w:rPr>
      </w:pPr>
      <w:r>
        <w:rPr>
          <w:rFonts w:hint="eastAsia" w:cs="Times New Roman"/>
          <w:b/>
          <w:bCs/>
          <w:color w:val="auto"/>
          <w:sz w:val="21"/>
          <w:szCs w:val="21"/>
          <w:highlight w:val="none"/>
        </w:rPr>
        <w:t>1.需执行的国家相关标准、行业标准、地方标准或者其他标准、规范：</w:t>
      </w:r>
      <w:r>
        <w:rPr>
          <w:rFonts w:hint="eastAsia"/>
          <w:color w:val="auto"/>
          <w:sz w:val="21"/>
          <w:szCs w:val="21"/>
          <w:highlight w:val="none"/>
        </w:rPr>
        <w:t>有强制性标准的执行国家强制性标准，无的统一执行最新相关标准、规范。</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第三章  供应商须知</w:t>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供应商须知前附表</w:t>
      </w:r>
    </w:p>
    <w:tbl>
      <w:tblPr>
        <w:tblStyle w:val="8"/>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条款号</w:t>
            </w:r>
          </w:p>
        </w:tc>
        <w:tc>
          <w:tcPr>
            <w:tcW w:w="170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内容</w:t>
            </w:r>
          </w:p>
        </w:tc>
        <w:tc>
          <w:tcPr>
            <w:tcW w:w="6663"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（一）</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适用范围</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本磋商文件适用于杭州电子科技大学动态可信安全固态硬盘应用示范研究的磋商、评审、成交、验收、合同履约、付款等（法律、法规另有规定的，从其规定）。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（二）</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采购方式</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本次采购采用竞争性磋商（线上电子交易）方式进行。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（三）</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竞争性磋商委托</w:t>
            </w:r>
          </w:p>
        </w:tc>
        <w:tc>
          <w:tcPr>
            <w:tcW w:w="6663" w:type="dxa"/>
            <w:vAlign w:val="center"/>
          </w:tcPr>
          <w:p>
            <w:pPr>
              <w:adjustRightInd w:val="0"/>
              <w:snapToGrid w:val="0"/>
              <w:spacing w:line="288" w:lineRule="auto"/>
              <w:rPr>
                <w:color w:val="auto"/>
                <w:sz w:val="21"/>
                <w:szCs w:val="21"/>
                <w:highlight w:val="none"/>
              </w:rPr>
            </w:pPr>
            <w:r>
              <w:rPr>
                <w:color w:val="auto"/>
                <w:sz w:val="21"/>
                <w:szCs w:val="21"/>
                <w:highlight w:val="none"/>
              </w:rPr>
              <w:t>1</w:t>
            </w:r>
            <w:r>
              <w:rPr>
                <w:rFonts w:hint="eastAsia"/>
                <w:color w:val="auto"/>
                <w:sz w:val="21"/>
                <w:szCs w:val="21"/>
                <w:highlight w:val="none"/>
              </w:rPr>
              <w:t>.▲供应商授权代表必须为供应商本单位在职职工，并提供2020年12月（含）以后任意一月社保缴纳证明（授权代表为法定代表人可不提供）。</w:t>
            </w:r>
          </w:p>
          <w:p>
            <w:pPr>
              <w:adjustRightInd w:val="0"/>
              <w:snapToGrid w:val="0"/>
              <w:spacing w:line="288" w:lineRule="auto"/>
              <w:rPr>
                <w:color w:val="auto"/>
                <w:sz w:val="21"/>
                <w:szCs w:val="21"/>
                <w:highlight w:val="none"/>
              </w:rPr>
            </w:pPr>
            <w:r>
              <w:rPr>
                <w:color w:val="auto"/>
                <w:sz w:val="21"/>
                <w:szCs w:val="21"/>
                <w:highlight w:val="none"/>
              </w:rPr>
              <w:t>2</w:t>
            </w:r>
            <w:r>
              <w:rPr>
                <w:rFonts w:hint="eastAsia"/>
                <w:color w:val="auto"/>
                <w:sz w:val="21"/>
                <w:szCs w:val="21"/>
                <w:highlight w:val="none"/>
              </w:rPr>
              <w:t>.如供应商代表不是法定代表人，须有附有法定代表人资格证明书的法定代表人授权委托书（格式详见磋商文件第六章），供应商因未在线参加响应文件开启而导致电子加密响应文件无法按时解密等一切后果由供应商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（四）</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磋商费用</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1.不论磋商结果如何，供应商均应自行承担所有与磋商有关的全部费用；</w:t>
            </w:r>
          </w:p>
          <w:p>
            <w:pPr>
              <w:adjustRightInd w:val="0"/>
              <w:snapToGrid w:val="0"/>
              <w:spacing w:line="288" w:lineRule="auto"/>
              <w:rPr>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pPr>
              <w:adjustRightInd w:val="0"/>
              <w:snapToGrid w:val="0"/>
              <w:spacing w:line="288" w:lineRule="auto"/>
              <w:rPr>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adjustRightInd w:val="0"/>
              <w:snapToGrid w:val="0"/>
              <w:spacing w:line="288" w:lineRule="auto"/>
              <w:rPr>
                <w:color w:val="auto"/>
                <w:sz w:val="21"/>
                <w:szCs w:val="21"/>
                <w:highlight w:val="none"/>
              </w:rPr>
            </w:pPr>
            <w:bookmarkStart w:id="28" w:name="_Hlk71808378"/>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代理服务费收费标准：</w:t>
            </w:r>
            <w:bookmarkEnd w:id="28"/>
            <w:r>
              <w:rPr>
                <w:rFonts w:hint="eastAsia"/>
                <w:color w:val="auto"/>
                <w:sz w:val="21"/>
                <w:szCs w:val="21"/>
                <w:highlight w:val="none"/>
              </w:rPr>
              <w:t>人民币捌仟元整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（五）</w:t>
            </w:r>
          </w:p>
        </w:tc>
        <w:tc>
          <w:tcPr>
            <w:tcW w:w="1701" w:type="dxa"/>
            <w:vAlign w:val="center"/>
          </w:tcPr>
          <w:p>
            <w:pPr>
              <w:adjustRightInd w:val="0"/>
              <w:snapToGrid w:val="0"/>
              <w:spacing w:line="288" w:lineRule="auto"/>
              <w:jc w:val="center"/>
              <w:rPr>
                <w:color w:val="auto"/>
                <w:sz w:val="21"/>
                <w:szCs w:val="21"/>
                <w:highlight w:val="none"/>
              </w:rPr>
            </w:pPr>
            <w:r>
              <w:rPr>
                <w:rFonts w:hint="eastAsia" w:cs="Times New Roman"/>
                <w:color w:val="auto"/>
                <w:spacing w:val="-6"/>
                <w:sz w:val="21"/>
                <w:szCs w:val="21"/>
                <w:highlight w:val="none"/>
              </w:rPr>
              <w:t>磋商保证金（元）</w:t>
            </w:r>
          </w:p>
        </w:tc>
        <w:tc>
          <w:tcPr>
            <w:tcW w:w="6663" w:type="dxa"/>
            <w:vAlign w:val="center"/>
          </w:tcPr>
          <w:p>
            <w:pPr>
              <w:adjustRightInd w:val="0"/>
              <w:snapToGrid w:val="0"/>
              <w:spacing w:line="288" w:lineRule="auto"/>
              <w:rPr>
                <w:color w:val="auto"/>
                <w:sz w:val="21"/>
                <w:szCs w:val="21"/>
                <w:highlight w:val="none"/>
              </w:rPr>
            </w:pPr>
            <w:r>
              <w:rPr>
                <w:rFonts w:hint="eastAsia" w:cs="Times New Roman"/>
                <w:color w:val="auto"/>
                <w:spacing w:val="-6"/>
                <w:sz w:val="21"/>
                <w:szCs w:val="21"/>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（六）</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联合体响应</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本项目不接受联合体响应。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（七）</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转包与分包</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1.本项目不允许转包；</w:t>
            </w:r>
          </w:p>
          <w:p>
            <w:pPr>
              <w:adjustRightInd w:val="0"/>
              <w:snapToGrid w:val="0"/>
              <w:spacing w:line="288" w:lineRule="auto"/>
              <w:rPr>
                <w:color w:val="auto"/>
                <w:sz w:val="21"/>
                <w:szCs w:val="21"/>
                <w:highlight w:val="none"/>
              </w:rPr>
            </w:pPr>
            <w:r>
              <w:rPr>
                <w:rFonts w:hint="eastAsia"/>
                <w:color w:val="auto"/>
                <w:sz w:val="21"/>
                <w:szCs w:val="21"/>
                <w:highlight w:val="none"/>
              </w:rPr>
              <w:t>2.供应商根据磋商文件的规定和采购项目的实际情况，拟在成交后将成交项目的非主体、非关键性工作分包的，应当在响应文件中载明分包承担主体，分包承担主体应当具备相应资质条件且不得再次分包。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（八）</w:t>
            </w:r>
          </w:p>
        </w:tc>
        <w:tc>
          <w:tcPr>
            <w:tcW w:w="1701" w:type="dxa"/>
            <w:vAlign w:val="center"/>
          </w:tcPr>
          <w:p>
            <w:pPr>
              <w:adjustRightInd w:val="0"/>
              <w:snapToGrid w:val="0"/>
              <w:spacing w:line="288" w:lineRule="auto"/>
              <w:jc w:val="center"/>
              <w:rPr>
                <w:color w:val="auto"/>
                <w:sz w:val="21"/>
                <w:szCs w:val="21"/>
                <w:highlight w:val="none"/>
              </w:rPr>
            </w:pPr>
            <w:r>
              <w:rPr>
                <w:rFonts w:hint="eastAsia"/>
                <w:b/>
                <w:bCs/>
                <w:color w:val="auto"/>
                <w:sz w:val="21"/>
                <w:szCs w:val="21"/>
                <w:highlight w:val="none"/>
              </w:rPr>
              <w:t>信用记录</w:t>
            </w:r>
          </w:p>
        </w:tc>
        <w:tc>
          <w:tcPr>
            <w:tcW w:w="6663" w:type="dxa"/>
            <w:vAlign w:val="center"/>
          </w:tcPr>
          <w:p>
            <w:pPr>
              <w:adjustRightInd w:val="0"/>
              <w:snapToGrid w:val="0"/>
              <w:spacing w:line="288" w:lineRule="auto"/>
              <w:rPr>
                <w:bCs/>
                <w:color w:val="auto"/>
                <w:sz w:val="21"/>
                <w:szCs w:val="21"/>
                <w:highlight w:val="none"/>
              </w:rPr>
            </w:pPr>
            <w:bookmarkStart w:id="29" w:name="_Hlk71808489"/>
            <w:r>
              <w:rPr>
                <w:rFonts w:hint="eastAsia"/>
                <w:bCs/>
                <w:color w:val="auto"/>
                <w:sz w:val="21"/>
                <w:szCs w:val="21"/>
                <w:highlight w:val="none"/>
              </w:rPr>
              <w:t>根据财库[2016]125号《关于在政府采购活动中查询及使用信用记录有关问题的通知》要求，采购代理机构会对供应商信用记录进行查询并甄别。信用</w:t>
            </w:r>
            <w:r>
              <w:rPr>
                <w:rFonts w:hint="eastAsia"/>
                <w:color w:val="auto"/>
                <w:sz w:val="21"/>
                <w:szCs w:val="21"/>
                <w:highlight w:val="none"/>
              </w:rPr>
              <w:t>信息查询的截止时点：响应截止时间；</w:t>
            </w:r>
          </w:p>
          <w:p>
            <w:pPr>
              <w:adjustRightInd w:val="0"/>
              <w:snapToGrid w:val="0"/>
              <w:spacing w:line="288" w:lineRule="auto"/>
              <w:rPr>
                <w:color w:val="auto"/>
                <w:sz w:val="21"/>
                <w:szCs w:val="21"/>
                <w:highlight w:val="none"/>
              </w:rPr>
            </w:pPr>
            <w:r>
              <w:rPr>
                <w:rFonts w:hint="eastAsia"/>
                <w:color w:val="auto"/>
                <w:sz w:val="21"/>
                <w:szCs w:val="21"/>
                <w:highlight w:val="none"/>
              </w:rPr>
              <w:t>（</w:t>
            </w:r>
            <w:r>
              <w:rPr>
                <w:color w:val="auto"/>
                <w:sz w:val="21"/>
                <w:szCs w:val="21"/>
                <w:highlight w:val="none"/>
              </w:rPr>
              <w:t>1</w:t>
            </w:r>
            <w:r>
              <w:rPr>
                <w:rFonts w:hint="eastAsia"/>
                <w:color w:val="auto"/>
                <w:sz w:val="21"/>
                <w:szCs w:val="21"/>
                <w:highlight w:val="none"/>
              </w:rPr>
              <w:t>）查询渠道：“信用中国”（www.creditchina.gov.cn）、“中国政府采购网”（www.ccgp.gov.cn）；</w:t>
            </w:r>
          </w:p>
          <w:p>
            <w:pPr>
              <w:adjustRightInd w:val="0"/>
              <w:snapToGrid w:val="0"/>
              <w:spacing w:line="288" w:lineRule="auto"/>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）信用信息查询记录和证据留存具体方式：采购代理机构经办人和监督人员将查询网页打印、签字与其他采购文件一并保存；</w:t>
            </w:r>
          </w:p>
          <w:p>
            <w:pPr>
              <w:adjustRightInd w:val="0"/>
              <w:snapToGrid w:val="0"/>
              <w:spacing w:line="288" w:lineRule="auto"/>
              <w:rPr>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bCs/>
                <w:color w:val="auto"/>
                <w:sz w:val="21"/>
                <w:szCs w:val="21"/>
                <w:highlight w:val="none"/>
              </w:rPr>
              <w:t>）信用信息的使用规则：供应商被列入失信被执行人、重大税收违法案件当事人名单、政府采购严重违法失信行为记录名单的，拒绝其参与政府采购活动。</w:t>
            </w:r>
            <w:bookmarkEnd w:id="2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（九）</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资格审查要求的资格证明材料</w:t>
            </w:r>
          </w:p>
        </w:tc>
        <w:tc>
          <w:tcPr>
            <w:tcW w:w="6663" w:type="dxa"/>
            <w:vAlign w:val="center"/>
          </w:tcPr>
          <w:p>
            <w:pPr>
              <w:adjustRightInd w:val="0"/>
              <w:snapToGrid w:val="0"/>
              <w:spacing w:line="288" w:lineRule="auto"/>
              <w:rPr>
                <w:b/>
                <w:bCs/>
                <w:color w:val="auto"/>
                <w:sz w:val="21"/>
                <w:szCs w:val="21"/>
                <w:highlight w:val="none"/>
              </w:rPr>
            </w:pPr>
            <w:r>
              <w:rPr>
                <w:rFonts w:hint="eastAsia"/>
                <w:b/>
                <w:bCs/>
                <w:color w:val="auto"/>
                <w:sz w:val="21"/>
                <w:szCs w:val="21"/>
                <w:highlight w:val="none"/>
              </w:rPr>
              <w:t>资格审查要求的资格证明材料(均需加盖公章)：</w:t>
            </w:r>
          </w:p>
          <w:p>
            <w:pPr>
              <w:adjustRightInd w:val="0"/>
              <w:snapToGrid w:val="0"/>
              <w:spacing w:line="288" w:lineRule="auto"/>
              <w:rPr>
                <w:b/>
                <w:bCs/>
                <w:color w:val="auto"/>
                <w:sz w:val="21"/>
                <w:szCs w:val="21"/>
                <w:highlight w:val="none"/>
              </w:rPr>
            </w:pPr>
            <w:r>
              <w:rPr>
                <w:rFonts w:hint="eastAsia"/>
                <w:b/>
                <w:bCs/>
                <w:color w:val="auto"/>
                <w:sz w:val="21"/>
                <w:szCs w:val="21"/>
                <w:highlight w:val="none"/>
              </w:rPr>
              <w:t>（1）有效的法人或者其他组织的营业执照等证明文件，自然人的身份证明</w:t>
            </w:r>
          </w:p>
          <w:p>
            <w:pPr>
              <w:adjustRightInd w:val="0"/>
              <w:snapToGrid w:val="0"/>
              <w:spacing w:line="288" w:lineRule="auto"/>
              <w:rPr>
                <w:rFonts w:cs="Times New Roman"/>
                <w:b/>
                <w:bCs/>
                <w:color w:val="auto"/>
                <w:sz w:val="21"/>
                <w:szCs w:val="21"/>
                <w:highlight w:val="none"/>
              </w:rPr>
            </w:pPr>
            <w:r>
              <w:rPr>
                <w:rFonts w:hint="eastAsia" w:cs="Times New Roman"/>
                <w:b/>
                <w:bCs/>
                <w:color w:val="auto"/>
                <w:sz w:val="21"/>
                <w:szCs w:val="21"/>
                <w:highlight w:val="none"/>
              </w:rPr>
              <w:t>（</w:t>
            </w:r>
            <w:r>
              <w:rPr>
                <w:rFonts w:cs="Times New Roman"/>
                <w:b/>
                <w:bCs/>
                <w:color w:val="auto"/>
                <w:sz w:val="21"/>
                <w:szCs w:val="21"/>
                <w:highlight w:val="none"/>
              </w:rPr>
              <w:t>2）</w:t>
            </w:r>
            <w:r>
              <w:rPr>
                <w:rFonts w:hint="eastAsia" w:cs="Times New Roman"/>
                <w:b/>
                <w:bCs/>
                <w:color w:val="auto"/>
                <w:sz w:val="21"/>
                <w:szCs w:val="21"/>
                <w:highlight w:val="none"/>
              </w:rPr>
              <w:t>资格条件承诺函</w:t>
            </w:r>
          </w:p>
          <w:p>
            <w:pPr>
              <w:adjustRightInd w:val="0"/>
              <w:snapToGrid w:val="0"/>
              <w:spacing w:line="288" w:lineRule="auto"/>
              <w:rPr>
                <w:rFonts w:cs="Times New Roman"/>
                <w:b/>
                <w:bCs/>
                <w:color w:val="auto"/>
                <w:sz w:val="21"/>
                <w:szCs w:val="21"/>
                <w:highlight w:val="none"/>
              </w:rPr>
            </w:pPr>
            <w:r>
              <w:rPr>
                <w:rFonts w:hint="eastAsia" w:cs="Times New Roman"/>
                <w:b/>
                <w:bCs/>
                <w:color w:val="auto"/>
                <w:sz w:val="21"/>
                <w:szCs w:val="21"/>
                <w:highlight w:val="none"/>
              </w:rPr>
              <w:t>（</w:t>
            </w:r>
            <w:r>
              <w:rPr>
                <w:rFonts w:cs="Times New Roman"/>
                <w:b/>
                <w:bCs/>
                <w:color w:val="auto"/>
                <w:sz w:val="21"/>
                <w:szCs w:val="21"/>
                <w:highlight w:val="none"/>
              </w:rPr>
              <w:t>3）落实政府采购政策需满足的资格要求：无</w:t>
            </w:r>
          </w:p>
          <w:p>
            <w:pPr>
              <w:adjustRightInd w:val="0"/>
              <w:snapToGrid w:val="0"/>
              <w:spacing w:line="288" w:lineRule="auto"/>
              <w:rPr>
                <w:b/>
                <w:bCs/>
                <w:color w:val="auto"/>
                <w:sz w:val="21"/>
                <w:szCs w:val="21"/>
                <w:highlight w:val="none"/>
              </w:rPr>
            </w:pPr>
            <w:r>
              <w:rPr>
                <w:rFonts w:hint="eastAsia" w:cs="Times New Roman"/>
                <w:b/>
                <w:bCs/>
                <w:color w:val="auto"/>
                <w:sz w:val="21"/>
                <w:szCs w:val="21"/>
                <w:highlight w:val="none"/>
              </w:rPr>
              <w:t>（</w:t>
            </w:r>
            <w:r>
              <w:rPr>
                <w:rFonts w:cs="Times New Roman"/>
                <w:b/>
                <w:bCs/>
                <w:color w:val="auto"/>
                <w:sz w:val="21"/>
                <w:szCs w:val="21"/>
                <w:highlight w:val="none"/>
              </w:rPr>
              <w:t>4）供应商特定资格条件证明材料：无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w:t>
            </w:r>
          </w:p>
        </w:tc>
        <w:tc>
          <w:tcPr>
            <w:tcW w:w="1701" w:type="dxa"/>
            <w:vAlign w:val="center"/>
          </w:tcPr>
          <w:p>
            <w:pPr>
              <w:adjustRightInd w:val="0"/>
              <w:snapToGrid w:val="0"/>
              <w:spacing w:line="288" w:lineRule="auto"/>
              <w:jc w:val="center"/>
              <w:rPr>
                <w:color w:val="auto"/>
                <w:sz w:val="21"/>
                <w:szCs w:val="21"/>
                <w:highlight w:val="none"/>
              </w:rPr>
            </w:pPr>
            <w:r>
              <w:rPr>
                <w:rFonts w:hint="eastAsia"/>
                <w:b/>
                <w:bCs/>
                <w:color w:val="auto"/>
                <w:sz w:val="21"/>
                <w:szCs w:val="21"/>
                <w:highlight w:val="none"/>
              </w:rPr>
              <w:t>响应文件份数</w:t>
            </w:r>
          </w:p>
        </w:tc>
        <w:tc>
          <w:tcPr>
            <w:tcW w:w="6663" w:type="dxa"/>
            <w:vAlign w:val="center"/>
          </w:tcPr>
          <w:p>
            <w:pPr>
              <w:adjustRightInd w:val="0"/>
              <w:snapToGrid w:val="0"/>
              <w:spacing w:line="288" w:lineRule="auto"/>
              <w:ind w:firstLine="422" w:firstLineChars="200"/>
              <w:jc w:val="left"/>
              <w:rPr>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11楼H室，浙江求是招标代理有限公司（陈应俭、俞炳）收，电话：0571-87670302，寄出后将（快递单号、项目名称、公司名称、联系方式等相关信息）发至：zb02@qszb.net，以便查收）。</w:t>
            </w:r>
          </w:p>
          <w:p>
            <w:pPr>
              <w:adjustRightInd w:val="0"/>
              <w:snapToGrid w:val="0"/>
              <w:spacing w:line="288" w:lineRule="auto"/>
              <w:ind w:firstLine="422" w:firstLineChars="200"/>
              <w:jc w:val="left"/>
              <w:rPr>
                <w:b/>
                <w:bCs/>
                <w:color w:val="auto"/>
                <w:sz w:val="21"/>
                <w:szCs w:val="21"/>
                <w:highlight w:val="none"/>
              </w:rPr>
            </w:pPr>
            <w:r>
              <w:rPr>
                <w:rFonts w:hint="eastAsia"/>
                <w:b/>
                <w:bCs/>
                <w:color w:val="auto"/>
                <w:sz w:val="21"/>
                <w:szCs w:val="21"/>
                <w:highlight w:val="none"/>
              </w:rPr>
              <w:t>特别说明：双休日和法定节假日不收件，供应商自行承担邮寄风险。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（十一）</w:t>
            </w:r>
          </w:p>
        </w:tc>
        <w:tc>
          <w:tcPr>
            <w:tcW w:w="1701" w:type="dxa"/>
            <w:vAlign w:val="center"/>
          </w:tcPr>
          <w:p>
            <w:pPr>
              <w:adjustRightInd w:val="0"/>
              <w:snapToGrid w:val="0"/>
              <w:spacing w:line="288" w:lineRule="auto"/>
              <w:jc w:val="center"/>
              <w:rPr>
                <w:color w:val="auto"/>
                <w:sz w:val="21"/>
                <w:szCs w:val="21"/>
                <w:highlight w:val="none"/>
              </w:rPr>
            </w:pPr>
            <w:r>
              <w:rPr>
                <w:rFonts w:hint="eastAsia"/>
                <w:b/>
                <w:bCs/>
                <w:color w:val="auto"/>
                <w:sz w:val="21"/>
                <w:szCs w:val="21"/>
                <w:highlight w:val="none"/>
              </w:rPr>
              <w:t>磋商报价</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报价应按磋商文件要求的格式编制、填写报价内容（可自行增行），未按磋商文件要求编制、填写的响应文件可能被拒绝；</w:t>
            </w:r>
          </w:p>
          <w:p>
            <w:pPr>
              <w:adjustRightInd w:val="0"/>
              <w:snapToGrid w:val="0"/>
              <w:spacing w:line="288" w:lineRule="auto"/>
              <w:rPr>
                <w:color w:val="auto"/>
                <w:sz w:val="21"/>
                <w:szCs w:val="21"/>
                <w:highlight w:val="none"/>
              </w:rPr>
            </w:pPr>
            <w:r>
              <w:rPr>
                <w:color w:val="auto"/>
                <w:sz w:val="21"/>
                <w:szCs w:val="21"/>
                <w:highlight w:val="none"/>
              </w:rPr>
              <w:t>2</w:t>
            </w:r>
            <w:r>
              <w:rPr>
                <w:rFonts w:hint="eastAsia"/>
                <w:color w:val="auto"/>
                <w:sz w:val="21"/>
                <w:szCs w:val="21"/>
                <w:highlight w:val="none"/>
              </w:rPr>
              <w:t>.本次磋商采用人民币报价；</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.最后磋商报价是履行合同的最终价格，应包括完成所有产品供货及履行所有规定服务所产生的全部税、费。</w:t>
            </w:r>
          </w:p>
          <w:p>
            <w:pPr>
              <w:adjustRightInd w:val="0"/>
              <w:snapToGrid w:val="0"/>
              <w:spacing w:line="288" w:lineRule="auto"/>
              <w:rPr>
                <w:color w:val="auto"/>
                <w:sz w:val="21"/>
                <w:szCs w:val="21"/>
                <w:highlight w:val="none"/>
              </w:rPr>
            </w:pPr>
            <w:r>
              <w:rPr>
                <w:color w:val="auto"/>
                <w:sz w:val="21"/>
                <w:szCs w:val="21"/>
                <w:highlight w:val="none"/>
              </w:rPr>
              <w:t>4.</w:t>
            </w:r>
            <w:r>
              <w:rPr>
                <w:rFonts w:hint="eastAsia"/>
                <w:color w:val="auto"/>
                <w:sz w:val="21"/>
                <w:szCs w:val="21"/>
                <w:highlight w:val="none"/>
              </w:rPr>
              <w:t>磋商小组</w:t>
            </w:r>
            <w:r>
              <w:rPr>
                <w:color w:val="auto"/>
                <w:sz w:val="21"/>
                <w:szCs w:val="21"/>
                <w:highlight w:val="none"/>
              </w:rPr>
              <w:t>认为</w:t>
            </w:r>
            <w:r>
              <w:rPr>
                <w:rFonts w:hint="eastAsia"/>
                <w:color w:val="auto"/>
                <w:sz w:val="21"/>
                <w:szCs w:val="21"/>
                <w:highlight w:val="none"/>
              </w:rPr>
              <w:t>供应商</w:t>
            </w:r>
            <w:r>
              <w:rPr>
                <w:color w:val="auto"/>
                <w:sz w:val="21"/>
                <w:szCs w:val="21"/>
                <w:highlight w:val="none"/>
              </w:rPr>
              <w:t>的</w:t>
            </w:r>
            <w:r>
              <w:rPr>
                <w:rFonts w:hint="eastAsia"/>
                <w:color w:val="auto"/>
                <w:sz w:val="21"/>
                <w:szCs w:val="21"/>
                <w:highlight w:val="none"/>
              </w:rPr>
              <w:t>最后</w:t>
            </w:r>
            <w:r>
              <w:rPr>
                <w:color w:val="auto"/>
                <w:sz w:val="21"/>
                <w:szCs w:val="21"/>
                <w:highlight w:val="none"/>
              </w:rPr>
              <w:t>报价明显低于其他通过符合性审查</w:t>
            </w:r>
            <w:r>
              <w:rPr>
                <w:rFonts w:hint="eastAsia"/>
                <w:color w:val="auto"/>
                <w:sz w:val="21"/>
                <w:szCs w:val="21"/>
                <w:highlight w:val="none"/>
              </w:rPr>
              <w:t>供应商</w:t>
            </w:r>
            <w:r>
              <w:rPr>
                <w:color w:val="auto"/>
                <w:sz w:val="21"/>
                <w:szCs w:val="21"/>
                <w:highlight w:val="none"/>
              </w:rPr>
              <w:t>的</w:t>
            </w:r>
            <w:r>
              <w:rPr>
                <w:rFonts w:hint="eastAsia"/>
                <w:color w:val="auto"/>
                <w:sz w:val="21"/>
                <w:szCs w:val="21"/>
                <w:highlight w:val="none"/>
              </w:rPr>
              <w:t>最后</w:t>
            </w:r>
            <w:r>
              <w:rPr>
                <w:color w:val="auto"/>
                <w:sz w:val="21"/>
                <w:szCs w:val="21"/>
                <w:highlight w:val="none"/>
              </w:rPr>
              <w:t>报价，依据《政府采购货物和服务招标投标管理办法》（财政部令第87号）第六十条进行处理。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（十二）</w:t>
            </w:r>
          </w:p>
        </w:tc>
        <w:tc>
          <w:tcPr>
            <w:tcW w:w="1701" w:type="dxa"/>
            <w:vAlign w:val="center"/>
          </w:tcPr>
          <w:p>
            <w:pPr>
              <w:adjustRightInd w:val="0"/>
              <w:snapToGrid w:val="0"/>
              <w:spacing w:line="288" w:lineRule="auto"/>
              <w:jc w:val="center"/>
              <w:rPr>
                <w:color w:val="auto"/>
                <w:sz w:val="21"/>
                <w:szCs w:val="21"/>
                <w:highlight w:val="none"/>
              </w:rPr>
            </w:pPr>
            <w:r>
              <w:rPr>
                <w:rFonts w:hint="eastAsia"/>
                <w:b/>
                <w:bCs/>
                <w:color w:val="auto"/>
                <w:sz w:val="21"/>
                <w:szCs w:val="21"/>
                <w:highlight w:val="none"/>
              </w:rPr>
              <w:t>响应有效期</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（十三）</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评审办法及评分标准</w:t>
            </w:r>
          </w:p>
        </w:tc>
        <w:tc>
          <w:tcPr>
            <w:tcW w:w="6663" w:type="dxa"/>
            <w:vAlign w:val="center"/>
          </w:tcPr>
          <w:p>
            <w:pPr>
              <w:adjustRightInd w:val="0"/>
              <w:snapToGrid w:val="0"/>
              <w:spacing w:line="288" w:lineRule="auto"/>
              <w:rPr>
                <w:color w:val="auto"/>
                <w:sz w:val="21"/>
                <w:szCs w:val="21"/>
                <w:highlight w:val="none"/>
              </w:rPr>
            </w:pPr>
            <w:r>
              <w:rPr>
                <w:color w:val="auto"/>
                <w:sz w:val="21"/>
                <w:szCs w:val="21"/>
                <w:highlight w:val="none"/>
              </w:rPr>
              <w:t>详见“</w:t>
            </w:r>
            <w:r>
              <w:rPr>
                <w:rFonts w:hint="eastAsia"/>
                <w:color w:val="auto"/>
                <w:sz w:val="21"/>
                <w:szCs w:val="21"/>
                <w:highlight w:val="none"/>
              </w:rPr>
              <w:t>第四章  评审办法及评分标准</w:t>
            </w:r>
            <w:r>
              <w:rPr>
                <w:color w:val="auto"/>
                <w:sz w:val="21"/>
                <w:szCs w:val="21"/>
                <w:highlight w:val="none"/>
              </w:rPr>
              <w:t>”</w:t>
            </w:r>
            <w:r>
              <w:rPr>
                <w:rFonts w:hint="eastAsia"/>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color w:val="auto"/>
                <w:sz w:val="21"/>
                <w:szCs w:val="21"/>
                <w:highlight w:val="none"/>
              </w:rPr>
              <w:t>（</w:t>
            </w:r>
            <w:r>
              <w:rPr>
                <w:rFonts w:hint="eastAsia"/>
                <w:color w:val="auto"/>
                <w:sz w:val="21"/>
                <w:szCs w:val="21"/>
                <w:highlight w:val="none"/>
              </w:rPr>
              <w:t>十四</w:t>
            </w:r>
            <w:r>
              <w:rPr>
                <w:color w:val="auto"/>
                <w:sz w:val="21"/>
                <w:szCs w:val="21"/>
                <w:highlight w:val="none"/>
              </w:rPr>
              <w:t>）</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评审结果公示</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评审结果公示媒体：浙江政府采购网（http://zfcg.czt.zj.gov.cn）。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（十五）</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签订合同</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成交通知书发出之日起30日内。</w:t>
            </w:r>
          </w:p>
        </w:tc>
      </w:tr>
    </w:tbl>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一、总则</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（一）适用范围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本磋商文件适用于杭州电子科技大学动态可信安全固态硬盘应用示范研究的磋商、评审、成交、验收、合同履约、付款等（法律、法规另有规定的，从其规定）。</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（二）定义</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1.“采购人”系指杭州电子科技大学；</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2.“采购代理机构”系指组织本次竞争性磋商的浙江求是招标代理有限公司；</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3.“供应商”系指响应磋商、参加竞争的法人、其他组织或者自然人；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4.“书面形式”包括合同书、信件和数据电文(包括电报、电传、传真、电子数据交换和电子邮件)等可以有形地表现所载内容的形式；</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5.“电子加密响应文件”系指通过政采云电子交易客户端（政采云投标客户端）完成响应文件编制后生成并加密的数据电文形式的响应文件（文件扩展名为.jmbs），“备份响应文件”系指与“电子加密响应文件”同时生成的数据电文形式的电子文件（文件扩展名为.bfbs）；</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6.“公章”除特殊说明外系指政采云电子交易客户端（政采云投标客户端）中供应商的电子签章；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7.“▲”系指实质性要求条款，供应商应当做出实质性响应。</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（三）采购方式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本次采购采用竞争性磋商（线上电子交易）方式进行。</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（四）竞争性磋商委托</w:t>
      </w:r>
    </w:p>
    <w:p>
      <w:pPr>
        <w:adjustRightInd w:val="0"/>
        <w:snapToGrid w:val="0"/>
        <w:spacing w:line="288" w:lineRule="auto"/>
        <w:ind w:firstLine="420" w:firstLineChars="200"/>
        <w:rPr>
          <w:color w:val="auto"/>
          <w:sz w:val="21"/>
          <w:szCs w:val="21"/>
          <w:highlight w:val="none"/>
        </w:rPr>
      </w:pPr>
      <w:r>
        <w:rPr>
          <w:color w:val="auto"/>
          <w:sz w:val="21"/>
          <w:szCs w:val="21"/>
          <w:highlight w:val="none"/>
        </w:rPr>
        <w:t>1</w:t>
      </w:r>
      <w:r>
        <w:rPr>
          <w:rFonts w:hint="eastAsia"/>
          <w:color w:val="auto"/>
          <w:sz w:val="21"/>
          <w:szCs w:val="21"/>
          <w:highlight w:val="none"/>
        </w:rPr>
        <w:t>.▲供应商授权代表必须为供应商本单位在职职工，并提供2020年12月（含）以后任意一月社保缴纳证明（授权代表为法定代表人可不提供）。</w:t>
      </w:r>
    </w:p>
    <w:p>
      <w:pPr>
        <w:adjustRightInd w:val="0"/>
        <w:snapToGrid w:val="0"/>
        <w:spacing w:line="288" w:lineRule="auto"/>
        <w:ind w:firstLine="420" w:firstLineChars="200"/>
        <w:rPr>
          <w:color w:val="auto"/>
          <w:sz w:val="21"/>
          <w:szCs w:val="21"/>
          <w:highlight w:val="none"/>
        </w:rPr>
      </w:pPr>
      <w:r>
        <w:rPr>
          <w:color w:val="auto"/>
          <w:sz w:val="21"/>
          <w:szCs w:val="21"/>
          <w:highlight w:val="none"/>
        </w:rPr>
        <w:t>2</w:t>
      </w:r>
      <w:r>
        <w:rPr>
          <w:rFonts w:hint="eastAsia"/>
          <w:color w:val="auto"/>
          <w:sz w:val="21"/>
          <w:szCs w:val="21"/>
          <w:highlight w:val="none"/>
        </w:rPr>
        <w:t>.如供应商代表不是法定代表人，须有附有法定代表人资格证明书的法定代表人授权委托书（格式详见磋商文件第六章），供应商因未在线参加响应文件开启而导致电子加密响应文件无法按时解密等一切后果由供应商自行承担。</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（五）磋商费用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1.不论磋商结果如何，供应商均应自行承担所有与磋商有关的全部费用；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代理服务费收费标准：人民币捌仟元整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5.磋商保证金（元）：无</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（六）联合体响应</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本项目不接受联合体响应。</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（七）转包与分包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1.本项目不允许转包；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2.供应商根据磋商文件的规定和采购项目的实际情况，拟在成交后将成交项目的非主体、非关键性工作分包的，应当在响应文件中载明分包承担主体，分包承担主体应当具备相应资质条件且不得再次分包。</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（八）特别说明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1.供应商应仔细阅读磋商文件的所有内容，按照磋商文件的要求提交响应文件，并对所提供的全部资料的真实性承担法律责任。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▲2.单位负责人为同一人或者存在直接控股、管理关系的不同供应商，不得参加同一合同项下的政府采购活动。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▲3.为采购项目提供整体设计、规范编制或者项目管理、监理、检测等服务的供应商，不得再参加该采购项目的其他采购活动。</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5</w:t>
      </w:r>
      <w:r>
        <w:rPr>
          <w:b/>
          <w:bCs/>
          <w:color w:val="auto"/>
          <w:sz w:val="21"/>
          <w:szCs w:val="21"/>
          <w:highlight w:val="none"/>
        </w:rPr>
        <w:t>.</w:t>
      </w:r>
      <w:r>
        <w:rPr>
          <w:rFonts w:hint="eastAsia"/>
          <w:b/>
          <w:bCs/>
          <w:color w:val="auto"/>
          <w:sz w:val="21"/>
          <w:szCs w:val="21"/>
          <w:highlight w:val="none"/>
        </w:rPr>
        <w:t>信用记录：</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根据财库[2016]125号《关于在政府采购活动中查询及使用信用记录有关问题的通知》要求，采购代理机构会对供应商信用记录进行查询并甄别。信用</w:t>
      </w:r>
      <w:r>
        <w:rPr>
          <w:rFonts w:hint="eastAsia"/>
          <w:color w:val="auto"/>
          <w:sz w:val="21"/>
          <w:szCs w:val="21"/>
          <w:highlight w:val="none"/>
        </w:rPr>
        <w:t>信息查询的截止时点：响应截止时间；</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w:t>
      </w:r>
      <w:r>
        <w:rPr>
          <w:color w:val="auto"/>
          <w:sz w:val="21"/>
          <w:szCs w:val="21"/>
          <w:highlight w:val="none"/>
        </w:rPr>
        <w:t>1</w:t>
      </w:r>
      <w:r>
        <w:rPr>
          <w:rFonts w:hint="eastAsia"/>
          <w:color w:val="auto"/>
          <w:sz w:val="21"/>
          <w:szCs w:val="21"/>
          <w:highlight w:val="none"/>
        </w:rPr>
        <w:t>）查询渠道：“信用中国”（www.creditchina.gov.cn）、“中国政府采购网”（www.ccgp.gov.cn）；</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）信用信息查询记录和证据留存具体方式：采购代理机构经办人和监督人员将查询网页打印、签字与其他采购文件一并保存；</w:t>
      </w:r>
    </w:p>
    <w:p>
      <w:pPr>
        <w:adjustRightInd w:val="0"/>
        <w:snapToGrid w:val="0"/>
        <w:spacing w:line="288" w:lineRule="auto"/>
        <w:ind w:firstLine="424" w:firstLineChars="202"/>
        <w:rPr>
          <w:b/>
          <w:bCs/>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bCs/>
          <w:color w:val="auto"/>
          <w:sz w:val="21"/>
          <w:szCs w:val="21"/>
          <w:highlight w:val="none"/>
        </w:rPr>
        <w:t>）信用信息的使用规则：供应商被列入失信被执行人、重大税收违法案件当事人名单、政府采购严重违法失信行为记录名单的，拒绝其参与政府采购活动。</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（九）质疑和投诉</w:t>
      </w:r>
    </w:p>
    <w:p>
      <w:pPr>
        <w:adjustRightInd w:val="0"/>
        <w:snapToGrid w:val="0"/>
        <w:spacing w:line="288" w:lineRule="auto"/>
        <w:ind w:firstLine="420" w:firstLineChars="200"/>
        <w:rPr>
          <w:color w:val="auto"/>
          <w:sz w:val="21"/>
          <w:szCs w:val="21"/>
          <w:highlight w:val="none"/>
        </w:rPr>
      </w:pPr>
      <w:bookmarkStart w:id="30" w:name="_Hlk71884065"/>
      <w:r>
        <w:rPr>
          <w:rFonts w:hint="eastAsia"/>
          <w:color w:val="auto"/>
          <w:sz w:val="21"/>
          <w:szCs w:val="21"/>
          <w:highlight w:val="none"/>
        </w:rPr>
        <w:t>1.供应商认为磋商文件、磋商过程和成交结果使自己的权益受到损害的，应当在知道或者应知其权益受到损害之日起七个工作日内，以书面形式向采购人或采购代理机构提出质疑。质疑供应商对采购人、采购代理机构的答复不满意或者采购人、采购代理机构未在规定的时间内作出答复的，可以在答复期满后十五个工作日内向同级政府采购监督管理部门投诉。</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2.供应商提出质疑应当提交质疑函和必要的证明材料，质疑函范本、投诉书范本请到浙江政府采购网下载专区</w:t>
      </w:r>
      <w:r>
        <w:rPr>
          <w:b/>
          <w:bCs/>
          <w:color w:val="auto"/>
          <w:sz w:val="21"/>
          <w:szCs w:val="21"/>
          <w:highlight w:val="none"/>
        </w:rPr>
        <w:t>下载。</w:t>
      </w:r>
      <w:r>
        <w:rPr>
          <w:rFonts w:hint="eastAsia"/>
          <w:b/>
          <w:bCs/>
          <w:color w:val="auto"/>
          <w:sz w:val="21"/>
          <w:szCs w:val="21"/>
          <w:highlight w:val="none"/>
        </w:rPr>
        <w:t>质疑函应当包括下列内容：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（一）供应商的姓名或者名称、地址、邮编、联系人及联系电话；</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（二）质疑项目的名称、编号；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（三）具体、明确的质疑事项和与质疑事项相关的请求；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（四）事实依据；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（五）必要的法律依据；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（六）提出质疑的日期。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供应商为自然人的，应当由本人签字；供应商为法人或者其他组织的，应当由法定代表人、主要负责人，或者其授权代表签字或者盖章，并加盖公章。</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3.提出质疑的供应商应当是参与本项目磋商响应活动的供应商。</w:t>
      </w:r>
      <w:r>
        <w:rPr>
          <w:rFonts w:hint="eastAsia"/>
          <w:b/>
          <w:bCs/>
          <w:color w:val="auto"/>
          <w:sz w:val="21"/>
          <w:szCs w:val="21"/>
          <w:highlight w:val="none"/>
        </w:rPr>
        <w:t>供应商在法定质疑期内应一次性提出针对同一采购程序环节的质疑。</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4.根据《政府采购质疑和投诉办法》第三十七条的规定，投诉人在全国范围12个月内三次以上投诉查无实据的，由财政部门列入不良行为记录名单。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投诉人有下列行为之一的，属于虚假、恶意投诉，由财政部门列入不良行为记录名单，禁止其1至3年内参加政府采购活动：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（一）捏造事实；</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（二）提供虚假材料；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（三）以非法手段取得证明材料。证据来源的合法性存在明显疑问，投诉人无法证明其取得方式合法的，视为以非法手段取得证明材料。</w:t>
      </w:r>
    </w:p>
    <w:p>
      <w:pPr>
        <w:adjustRightInd w:val="0"/>
        <w:snapToGrid w:val="0"/>
        <w:spacing w:line="288" w:lineRule="auto"/>
        <w:outlineLvl w:val="2"/>
        <w:rPr>
          <w:b/>
          <w:color w:val="auto"/>
          <w:spacing w:val="-6"/>
          <w:kern w:val="0"/>
          <w:sz w:val="21"/>
          <w:szCs w:val="21"/>
          <w:highlight w:val="none"/>
        </w:rPr>
      </w:pPr>
      <w:r>
        <w:rPr>
          <w:b/>
          <w:color w:val="auto"/>
          <w:spacing w:val="-6"/>
          <w:kern w:val="0"/>
          <w:sz w:val="21"/>
          <w:szCs w:val="21"/>
          <w:highlight w:val="none"/>
        </w:rPr>
        <w:t>（</w:t>
      </w:r>
      <w:r>
        <w:rPr>
          <w:rFonts w:hint="eastAsia"/>
          <w:b/>
          <w:color w:val="auto"/>
          <w:spacing w:val="-6"/>
          <w:kern w:val="0"/>
          <w:sz w:val="21"/>
          <w:szCs w:val="21"/>
          <w:highlight w:val="none"/>
        </w:rPr>
        <w:t>十</w:t>
      </w:r>
      <w:r>
        <w:rPr>
          <w:b/>
          <w:color w:val="auto"/>
          <w:spacing w:val="-6"/>
          <w:kern w:val="0"/>
          <w:sz w:val="21"/>
          <w:szCs w:val="21"/>
          <w:highlight w:val="none"/>
        </w:rPr>
        <w:t>）</w:t>
      </w:r>
      <w:r>
        <w:rPr>
          <w:rFonts w:hint="eastAsia"/>
          <w:b/>
          <w:color w:val="auto"/>
          <w:spacing w:val="-6"/>
          <w:kern w:val="0"/>
          <w:sz w:val="21"/>
          <w:szCs w:val="21"/>
          <w:highlight w:val="none"/>
        </w:rPr>
        <w:t>中小企业说明</w:t>
      </w:r>
    </w:p>
    <w:p>
      <w:pPr>
        <w:pStyle w:val="4"/>
        <w:adjustRightInd w:val="0"/>
        <w:snapToGrid w:val="0"/>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w:t>
      </w:r>
    </w:p>
    <w:p>
      <w:pPr>
        <w:pStyle w:val="4"/>
        <w:adjustRightInd w:val="0"/>
        <w:snapToGrid w:val="0"/>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符合中小企业划分标准的个体工商户，在政府采购活动中视同中小企业。</w:t>
      </w:r>
    </w:p>
    <w:p>
      <w:pPr>
        <w:pStyle w:val="4"/>
        <w:adjustRightInd w:val="0"/>
        <w:snapToGrid w:val="0"/>
        <w:spacing w:line="288" w:lineRule="auto"/>
        <w:ind w:firstLine="398" w:firstLineChars="200"/>
        <w:jc w:val="left"/>
        <w:rPr>
          <w:rFonts w:hAnsi="宋体"/>
          <w:b/>
          <w:bCs/>
          <w:color w:val="auto"/>
          <w:spacing w:val="-6"/>
          <w:sz w:val="21"/>
          <w:szCs w:val="21"/>
          <w:highlight w:val="none"/>
        </w:rPr>
      </w:pPr>
      <w:r>
        <w:rPr>
          <w:rFonts w:hint="eastAsia" w:hAnsi="宋体"/>
          <w:b/>
          <w:bCs/>
          <w:color w:val="auto"/>
          <w:spacing w:val="-6"/>
          <w:sz w:val="21"/>
          <w:szCs w:val="21"/>
          <w:highlight w:val="none"/>
        </w:rPr>
        <w:t>中小企业参加政府采购活动，应当出具财库〔2020〕46号文件规定的《中小企业声明函》，否则不得享受相关中小企业扶持政策。供应商提供《中小企业声明函》内容不实的，属于提供虚假材料谋取中标、成交，依照《中华人民共和国政府采购法》等国家有关规定追究相应责任。</w:t>
      </w:r>
    </w:p>
    <w:p>
      <w:pPr>
        <w:pStyle w:val="4"/>
        <w:adjustRightInd w:val="0"/>
        <w:snapToGrid w:val="0"/>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在货物采购项目中，供应商提供的货物既有中小企业制造货物，也有大型企业制造货物的，不享受财库〔2020〕46号文件规定的中小企业扶持政策。</w:t>
      </w:r>
    </w:p>
    <w:p>
      <w:pPr>
        <w:pStyle w:val="4"/>
        <w:adjustRightInd w:val="0"/>
        <w:snapToGrid w:val="0"/>
        <w:spacing w:line="288" w:lineRule="auto"/>
        <w:ind w:firstLine="396" w:firstLineChars="200"/>
        <w:jc w:val="left"/>
        <w:rPr>
          <w:rFonts w:hAnsi="宋体"/>
          <w:color w:val="auto"/>
          <w:spacing w:val="-6"/>
          <w:sz w:val="21"/>
          <w:szCs w:val="21"/>
          <w:highlight w:val="none"/>
        </w:rPr>
      </w:pPr>
      <w:r>
        <w:rPr>
          <w:rFonts w:hint="eastAsia" w:hAnsi="宋体"/>
          <w:color w:val="auto"/>
          <w:spacing w:val="-6"/>
          <w:sz w:val="21"/>
          <w:szCs w:val="21"/>
          <w:highlight w:val="none"/>
        </w:rPr>
        <w:t>依据财库〔2020〕46号文件规定享受扶持政策获得政府采购合同的，小微企业不得将合同分包给大中型企业，中型企业不得将合同分包给大型企业。</w:t>
      </w:r>
    </w:p>
    <w:bookmarkEnd w:id="30"/>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二、磋商文件</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（一）磋商文件的构成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本磋商文件由以下部份组成：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1.采购邀请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2.采购需求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3.供应商须知</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4.评审办法及评分标准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5.拟签订的合同文本</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6.响应文件格式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7.本项目磋商文件的澄清、答复、修改、补充的内容</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（二）供应商的风险</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供应商没有按照磋商文件要求提供全部资料，或者供应商没有对磋商文件在各方面作出实质性响应是供应商的风险，并可能导致其响应被拒绝。</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（三）磋商文件的澄清与修改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1.提交首次响应文件截止之日前，采购人、采购代理机构可以对已发出的磋商文件进行必要的澄清或者修改，澄清或者修改的内容作为磋商文件的组成部分。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澄清或者修改的内容可能影响响应文件编制的，采购人、采购代理机构会在提交首次响应文件截止时间至少5日前，以书面形式通知所有获取磋商文件的供应商；不足5日的，采购人、采购代理机构会顺延提交首次响应文件截止时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磋商文件的修改将以书面形式通知所有获取磋商文件的供应商，并对其具有约束力。供应商在收到上述通知后，应立即向采购代理机构回函确认。若无书面回函确认，视同供应商已收到磋商文件修改的通知，并受其约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3.磋商文件澄清、答复、修改、补充的内容为磋商文件的组成部分。当磋商文件与磋商文件的答复、澄清、修改、补充通知就同一内容的表述不一致时，以最后发出的书面形式文件为准。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4.磋商文件的澄清、答复、修改或补充都应该通过本采购代理机构以法定形式发布，采购人非通过本机构，不得擅自澄清、答复、修改或补充磋商文件。</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三、响应文件的编制</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（一）响应文件的组成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响应文件由</w:t>
      </w:r>
      <w:r>
        <w:rPr>
          <w:rFonts w:hint="eastAsia"/>
          <w:b/>
          <w:bCs/>
          <w:color w:val="auto"/>
          <w:sz w:val="21"/>
          <w:szCs w:val="21"/>
          <w:highlight w:val="none"/>
        </w:rPr>
        <w:t>资格文件、报价文件、商务和技术文件</w:t>
      </w:r>
      <w:r>
        <w:rPr>
          <w:rFonts w:hint="eastAsia"/>
          <w:color w:val="auto"/>
          <w:sz w:val="21"/>
          <w:szCs w:val="21"/>
          <w:highlight w:val="none"/>
        </w:rPr>
        <w:t>三部分组成（格式详见磋商文件第六章）。</w:t>
      </w:r>
    </w:p>
    <w:p>
      <w:pPr>
        <w:adjustRightInd w:val="0"/>
        <w:snapToGrid w:val="0"/>
        <w:spacing w:line="288" w:lineRule="auto"/>
        <w:ind w:firstLine="422" w:firstLineChars="200"/>
        <w:rPr>
          <w:b/>
          <w:bCs/>
          <w:color w:val="auto"/>
          <w:sz w:val="21"/>
          <w:szCs w:val="21"/>
          <w:highlight w:val="none"/>
        </w:rPr>
      </w:pPr>
      <w:bookmarkStart w:id="31" w:name="_Hlk71884160"/>
      <w:r>
        <w:rPr>
          <w:rFonts w:hint="eastAsia"/>
          <w:b/>
          <w:bCs/>
          <w:color w:val="auto"/>
          <w:sz w:val="21"/>
          <w:szCs w:val="21"/>
          <w:highlight w:val="none"/>
        </w:rPr>
        <w:t>▲1.资格文件（单独上传）</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资格审查要求的资格证明材料(均需加盖公章)：</w:t>
      </w:r>
    </w:p>
    <w:bookmarkEnd w:id="31"/>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（1）有效的法人或者其他组织的营业执照等证明文件，自然人的身份证明</w:t>
      </w:r>
    </w:p>
    <w:p>
      <w:pPr>
        <w:adjustRightInd w:val="0"/>
        <w:snapToGrid w:val="0"/>
        <w:spacing w:line="288" w:lineRule="auto"/>
        <w:ind w:firstLine="422" w:firstLineChars="200"/>
        <w:rPr>
          <w:b/>
          <w:bCs/>
          <w:color w:val="auto"/>
          <w:sz w:val="21"/>
          <w:szCs w:val="21"/>
          <w:highlight w:val="none"/>
        </w:rPr>
      </w:pPr>
      <w:bookmarkStart w:id="32" w:name="_Hlk71884127"/>
      <w:r>
        <w:rPr>
          <w:rFonts w:hint="eastAsia"/>
          <w:b/>
          <w:bCs/>
          <w:color w:val="auto"/>
          <w:sz w:val="21"/>
          <w:szCs w:val="21"/>
          <w:highlight w:val="none"/>
        </w:rPr>
        <w:t>（</w:t>
      </w:r>
      <w:r>
        <w:rPr>
          <w:b/>
          <w:bCs/>
          <w:color w:val="auto"/>
          <w:sz w:val="21"/>
          <w:szCs w:val="21"/>
          <w:highlight w:val="none"/>
        </w:rPr>
        <w:t>2）资格条件承诺函</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w:t>
      </w:r>
      <w:r>
        <w:rPr>
          <w:b/>
          <w:bCs/>
          <w:color w:val="auto"/>
          <w:sz w:val="21"/>
          <w:szCs w:val="21"/>
          <w:highlight w:val="none"/>
        </w:rPr>
        <w:t>3）落实政府采购政策需满足的资格要求：无</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w:t>
      </w:r>
      <w:r>
        <w:rPr>
          <w:b/>
          <w:bCs/>
          <w:color w:val="auto"/>
          <w:sz w:val="21"/>
          <w:szCs w:val="21"/>
          <w:highlight w:val="none"/>
        </w:rPr>
        <w:t>4）供应商特定资格条件证明材料：无</w:t>
      </w:r>
    </w:p>
    <w:bookmarkEnd w:id="32"/>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2.报价文件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（1）初次报价一览表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（2）初次报价明细表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（3）中小企业声明函（若属于中小企业）</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（4）属于监狱企业的证明文件（若属于监狱企业）</w:t>
      </w:r>
    </w:p>
    <w:p>
      <w:pPr>
        <w:adjustRightInd w:val="0"/>
        <w:snapToGrid w:val="0"/>
        <w:spacing w:line="288" w:lineRule="auto"/>
        <w:ind w:firstLine="420" w:firstLineChars="200"/>
        <w:rPr>
          <w:color w:val="auto"/>
          <w:sz w:val="21"/>
          <w:szCs w:val="21"/>
          <w:highlight w:val="none"/>
        </w:rPr>
      </w:pPr>
      <w:bookmarkStart w:id="33" w:name="OLE_LINK14"/>
      <w:bookmarkStart w:id="34" w:name="OLE_LINK13"/>
      <w:r>
        <w:rPr>
          <w:rFonts w:hint="eastAsia"/>
          <w:color w:val="auto"/>
          <w:sz w:val="21"/>
          <w:szCs w:val="21"/>
          <w:highlight w:val="none"/>
        </w:rPr>
        <w:t>（5）残疾人福利性单位声明函</w:t>
      </w:r>
      <w:bookmarkEnd w:id="33"/>
      <w:bookmarkEnd w:id="34"/>
      <w:r>
        <w:rPr>
          <w:rFonts w:hint="eastAsia"/>
          <w:color w:val="auto"/>
          <w:sz w:val="21"/>
          <w:szCs w:val="21"/>
          <w:highlight w:val="none"/>
        </w:rPr>
        <w:t>（若属于残疾人福利性单位）</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3.商务和技术文件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（1）响应函</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（2）响应声明书</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（3）法定代表人资格证明书、法定代表人授权委托书</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（4）2020年12月（含）以后任意一月供应商授权代表社保缴纳证明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（5）供应商情况介绍</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（6）投标人同类合同一览表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7）采购需求偏离表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8）</w:t>
      </w:r>
      <w:bookmarkStart w:id="35" w:name="_Hlk71884196"/>
      <w:r>
        <w:rPr>
          <w:color w:val="auto"/>
          <w:sz w:val="21"/>
          <w:szCs w:val="21"/>
          <w:highlight w:val="none"/>
        </w:rPr>
        <w:t>技术方案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（9）项目实施方案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（10）售后服务方案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（11）人员培训方案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（12）项目团队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（13</w:t>
      </w:r>
      <w:r>
        <w:rPr>
          <w:color w:val="auto"/>
          <w:sz w:val="21"/>
          <w:szCs w:val="21"/>
          <w:highlight w:val="none"/>
        </w:rPr>
        <w:t>）</w:t>
      </w:r>
      <w:r>
        <w:rPr>
          <w:rFonts w:hint="eastAsia"/>
          <w:color w:val="auto"/>
          <w:sz w:val="21"/>
          <w:szCs w:val="21"/>
          <w:highlight w:val="none"/>
        </w:rPr>
        <w:t>供应商</w:t>
      </w:r>
      <w:r>
        <w:rPr>
          <w:color w:val="auto"/>
          <w:sz w:val="21"/>
          <w:szCs w:val="21"/>
          <w:highlight w:val="none"/>
        </w:rPr>
        <w:t>需要说明的其他文件和材料</w:t>
      </w:r>
      <w:bookmarkEnd w:id="35"/>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（二）响应文件的签署和份数</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应按照磋商文件和政府采购云平台的要求，根据响应文件的组成规定的内容及顺序通过政采云电子交易客户端（政采云投标客户端）编制加密响应文件，响应文件内容不完整、编排混乱导致响应文件被误读、漏读或者查找不到相关内容的，是供应商的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2.响应文件须由供应商在规定位置加盖公章并由供应商代表签署，供应商应写全称。</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3.响应文件不得涂改，若有修改错漏处，须由供应商代表签字并加盖公章。响应文件因字迹潦草或表达不清所引起的后果由供应商负责。</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4.响应文件份数：</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11楼H室，浙江求是招标代理有限公司（陈应俭、俞炳）收，电话：0571-87670302，寄出后将（快递单号、项目名称、公司名称、联系方式等相关信息）发至：zb02@qszb.net，以便查收）。</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特别说明：双休日和法定节假日不收件，供应商自行承担邮寄风险。</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（三）响应文件的上传、递交、修改和撤回</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1.响应文件的上传、递交：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（1）电子加密响应文件的上传：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▲a.供应商应在响应文件提交截止时间前将电子加密响应文件成功上传至政府采购云平台，否则响应无效；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b.电子加密响应文件成功上传后，供应商可自行打印响应文件接收回执。</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（2）备份响应文件的密封包装、递交：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a.供应商在政府采购云平台完成电子加密响应文件的上传后，可以EMS或顺丰邮寄形式在响应文件提交截止时间前递交以介质（U盘）存储的数据电文形式的备份响应文件；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b.备份响应文件应当密封包装并在包装上标注响应项目名称、供应商名称并加盖公章（非电子签章），供应商逾期送达或者未密封包装的备份响应文件采购代理机构将予以拒收；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c.通过政府采购云平台成功上传的电子加密响应文件已按时解密的，备份响应文件自动失效。响应文件提交截止时间前，供应商仅递交备份响应文件而未将电子加密响应文件成功上传至政府采购云平台的，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代理机构将予以拒收。</w:t>
      </w:r>
    </w:p>
    <w:p>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供应商</w:t>
      </w:r>
      <w:r>
        <w:rPr>
          <w:color w:val="auto"/>
          <w:sz w:val="21"/>
          <w:szCs w:val="21"/>
          <w:highlight w:val="none"/>
        </w:rPr>
        <w:t>因未在线参加开标而导致电子加密</w:t>
      </w:r>
      <w:r>
        <w:rPr>
          <w:rFonts w:hint="eastAsia"/>
          <w:color w:val="auto"/>
          <w:sz w:val="21"/>
          <w:szCs w:val="21"/>
          <w:highlight w:val="none"/>
        </w:rPr>
        <w:t>响应</w:t>
      </w:r>
      <w:r>
        <w:rPr>
          <w:color w:val="auto"/>
          <w:sz w:val="21"/>
          <w:szCs w:val="21"/>
          <w:highlight w:val="none"/>
        </w:rPr>
        <w:t>文件无法按时解密等一切后果由</w:t>
      </w:r>
      <w:r>
        <w:rPr>
          <w:rFonts w:hint="eastAsia"/>
          <w:color w:val="auto"/>
          <w:sz w:val="21"/>
          <w:szCs w:val="21"/>
          <w:highlight w:val="none"/>
        </w:rPr>
        <w:t>供应商</w:t>
      </w:r>
      <w:r>
        <w:rPr>
          <w:color w:val="auto"/>
          <w:sz w:val="21"/>
          <w:szCs w:val="21"/>
          <w:highlight w:val="none"/>
        </w:rPr>
        <w:t>自行承担。</w:t>
      </w:r>
    </w:p>
    <w:p>
      <w:pPr>
        <w:adjustRightInd w:val="0"/>
        <w:snapToGrid w:val="0"/>
        <w:spacing w:line="288"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供应商</w:t>
      </w:r>
      <w:r>
        <w:rPr>
          <w:color w:val="auto"/>
          <w:sz w:val="21"/>
          <w:szCs w:val="21"/>
          <w:highlight w:val="none"/>
        </w:rPr>
        <w:t>应按照</w:t>
      </w:r>
      <w:r>
        <w:rPr>
          <w:rFonts w:hint="eastAsia"/>
          <w:color w:val="auto"/>
          <w:sz w:val="21"/>
          <w:szCs w:val="21"/>
          <w:highlight w:val="none"/>
        </w:rPr>
        <w:t>磋商</w:t>
      </w:r>
      <w:r>
        <w:rPr>
          <w:color w:val="auto"/>
          <w:sz w:val="21"/>
          <w:szCs w:val="21"/>
          <w:highlight w:val="none"/>
        </w:rPr>
        <w:t>文件和政府采购云平台的要求，根据</w:t>
      </w:r>
      <w:r>
        <w:rPr>
          <w:rFonts w:hint="eastAsia"/>
          <w:color w:val="auto"/>
          <w:sz w:val="21"/>
          <w:szCs w:val="21"/>
          <w:highlight w:val="none"/>
        </w:rPr>
        <w:t>响应</w:t>
      </w:r>
      <w:r>
        <w:rPr>
          <w:color w:val="auto"/>
          <w:sz w:val="21"/>
          <w:szCs w:val="21"/>
          <w:highlight w:val="none"/>
        </w:rPr>
        <w:t>文件的组成规定的内容及顺序通过政采云电子交易客户端（政采云投标客户端）编制加密</w:t>
      </w:r>
      <w:r>
        <w:rPr>
          <w:rFonts w:hint="eastAsia"/>
          <w:color w:val="auto"/>
          <w:sz w:val="21"/>
          <w:szCs w:val="21"/>
          <w:highlight w:val="none"/>
        </w:rPr>
        <w:t>响应</w:t>
      </w:r>
      <w:r>
        <w:rPr>
          <w:color w:val="auto"/>
          <w:sz w:val="21"/>
          <w:szCs w:val="21"/>
          <w:highlight w:val="none"/>
        </w:rPr>
        <w:t>文件。</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供应商可通过浙江省“电子交易/不见面开评标”学习专题提前进行专题学习，熟悉操作，避免影响采购活动（https://edu.zcygov.cn/luban/e-biding）。</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（四）响应文件的语言及计量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响应文件以及供应商与采购人或采购代理机构就有关磋商响应事宜的所有来往函电，均应以中文汉语书写。除签名、盖章、专用名称等特殊情形外，以中文汉语以外的文字表述的响应文件视同未提供（有中文汉语说明的除外）。</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（五）磋商报价</w:t>
      </w:r>
    </w:p>
    <w:p>
      <w:pPr>
        <w:adjustRightInd w:val="0"/>
        <w:snapToGrid w:val="0"/>
        <w:spacing w:line="288" w:lineRule="auto"/>
        <w:ind w:firstLine="420" w:firstLineChars="200"/>
        <w:rPr>
          <w:color w:val="auto"/>
          <w:sz w:val="21"/>
          <w:szCs w:val="21"/>
          <w:highlight w:val="none"/>
        </w:rPr>
      </w:pPr>
      <w:r>
        <w:rPr>
          <w:color w:val="auto"/>
          <w:sz w:val="21"/>
          <w:szCs w:val="21"/>
          <w:highlight w:val="none"/>
        </w:rPr>
        <w:t>1.报价应按磋商文件要求的格式编制、填写报价内容（可自行增行），未按磋商文件要求编制、填写的响应文件可能被拒绝；</w:t>
      </w:r>
    </w:p>
    <w:p>
      <w:pPr>
        <w:adjustRightInd w:val="0"/>
        <w:snapToGrid w:val="0"/>
        <w:spacing w:line="288" w:lineRule="auto"/>
        <w:ind w:firstLine="420" w:firstLineChars="200"/>
        <w:rPr>
          <w:color w:val="auto"/>
          <w:sz w:val="21"/>
          <w:szCs w:val="21"/>
          <w:highlight w:val="none"/>
        </w:rPr>
      </w:pPr>
      <w:r>
        <w:rPr>
          <w:color w:val="auto"/>
          <w:sz w:val="21"/>
          <w:szCs w:val="21"/>
          <w:highlight w:val="none"/>
        </w:rPr>
        <w:t>2.本次磋商采用人民币报价；</w:t>
      </w:r>
    </w:p>
    <w:p>
      <w:pPr>
        <w:adjustRightInd w:val="0"/>
        <w:snapToGrid w:val="0"/>
        <w:spacing w:line="288" w:lineRule="auto"/>
        <w:ind w:firstLine="420" w:firstLineChars="200"/>
        <w:rPr>
          <w:color w:val="auto"/>
          <w:sz w:val="21"/>
          <w:szCs w:val="21"/>
          <w:highlight w:val="none"/>
        </w:rPr>
      </w:pPr>
      <w:r>
        <w:rPr>
          <w:color w:val="auto"/>
          <w:sz w:val="21"/>
          <w:szCs w:val="21"/>
          <w:highlight w:val="none"/>
        </w:rPr>
        <w:t>3.最后磋商报价是履行合同的最终价格，应包括完成所有产品供货及履行所有规定服务所产生的全部税、费。</w:t>
      </w:r>
    </w:p>
    <w:p>
      <w:pPr>
        <w:adjustRightInd w:val="0"/>
        <w:snapToGrid w:val="0"/>
        <w:spacing w:line="288" w:lineRule="auto"/>
        <w:ind w:firstLine="420" w:firstLineChars="200"/>
        <w:rPr>
          <w:color w:val="auto"/>
          <w:sz w:val="21"/>
          <w:szCs w:val="21"/>
          <w:highlight w:val="none"/>
        </w:rPr>
      </w:pPr>
      <w:r>
        <w:rPr>
          <w:color w:val="auto"/>
          <w:sz w:val="21"/>
          <w:szCs w:val="21"/>
          <w:highlight w:val="none"/>
        </w:rPr>
        <w:t>4.磋商小组认为供应商的最后报价明显低于其他通过符合性审查供应商的最后报价，依据《政府采购货物和服务招标投标管理办法》（财政部令第87号）第六十条进行处理。</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（六）响应有效期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（七）响应无效的情形</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1.在资格审查时，如发现下列情形之一的，响应文件将被视为无效：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（1）资格证明材料不全的，或者不符合磋商文件要求的；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）供应商不具备磋商文件中规定的资格要求的；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（3）资格文件未按要求签署、盖章的。</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2.在符合性审查、商务和技术评审时，如发现下列情形之一的，响应文件将被视为无效：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（1）商务和技术文件未按要求签署、盖章的；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（2）未提供或未按要求提供响应函、法定代表人资格证明书、法定代表人授权委托书、响应声明书的；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（3）法定代表人委托授权代表参加响应但未提供授权代表社保缴纳证明的；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（4）未提供或未如实提供采购需求偏离表的；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（5）明显不符合磋商文件要求，或者与磋商文件中标“▲”的项目发生实质性偏离的，</w:t>
      </w:r>
      <w:r>
        <w:rPr>
          <w:rFonts w:hint="eastAsia"/>
          <w:color w:val="auto"/>
          <w:spacing w:val="-6"/>
          <w:sz w:val="21"/>
          <w:szCs w:val="21"/>
          <w:highlight w:val="none"/>
        </w:rPr>
        <w:t>或</w:t>
      </w:r>
      <w:r>
        <w:rPr>
          <w:rFonts w:hint="eastAsia"/>
          <w:color w:val="auto"/>
          <w:sz w:val="21"/>
          <w:szCs w:val="21"/>
          <w:highlight w:val="none"/>
        </w:rPr>
        <w:t>负偏离达到规定数目的</w:t>
      </w:r>
      <w:r>
        <w:rPr>
          <w:color w:val="auto"/>
          <w:spacing w:val="-6"/>
          <w:sz w:val="21"/>
          <w:szCs w:val="21"/>
          <w:highlight w:val="none"/>
        </w:rPr>
        <w:t>；</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（6）未提供或未如实提供响应技术参数，或者响应文件标明的响应或偏离与事实不符或虚假响应的；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（7）响应技术方案不明确，存在一个或一个以上备选（替代）响应方案的；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（8）响应文件含有采购人不能接受的附加条件的；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（9）法律、法规和磋商文件规定的其他无效情形。</w:t>
      </w:r>
    </w:p>
    <w:p>
      <w:pPr>
        <w:adjustRightInd w:val="0"/>
        <w:snapToGrid w:val="0"/>
        <w:spacing w:line="288" w:lineRule="auto"/>
        <w:ind w:firstLine="422" w:firstLineChars="200"/>
        <w:jc w:val="left"/>
        <w:rPr>
          <w:b/>
          <w:bCs/>
          <w:color w:val="auto"/>
          <w:sz w:val="21"/>
          <w:szCs w:val="21"/>
          <w:highlight w:val="none"/>
        </w:rPr>
      </w:pPr>
      <w:r>
        <w:rPr>
          <w:rFonts w:hint="eastAsia"/>
          <w:b/>
          <w:bCs/>
          <w:color w:val="auto"/>
          <w:sz w:val="21"/>
          <w:szCs w:val="21"/>
          <w:highlight w:val="none"/>
        </w:rPr>
        <w:t>3.在报价评审时，如发现下列情形之一的，响应文件将被视为无效：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（1）最后报价超过磋商文件中规定的预算金额或最高限价的；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（2）最后报价具有选择性的。</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4.有下列情形之一的，视为供应商串通投标，其响应无效，由采购人或采购代理机构上报政府采购监督管理部门，视情列入不良行为记录名单，在一至三年内禁止参加政府采购活动：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（1）不同供应商的响应文件由同一单位或者个人编制；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（2）不同供应商委托同一单位或者个人办理投标事宜；</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（3）不同供应商的响应文件载明的项目管理成员或者联系人员为同一人；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（4）不同供应商的响应文件异常一致或者最后报价呈规律性差异；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（5）不同供应商的响应文件相互混装。</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四、响应文件开启</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（一）响应文件开启准备</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1.制订响应文件开启、评审工作的组织方案，落实工作场地、设施，检查录音录像采集设备运行情况。</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2.通知或邀请相关单位和人员出席响应文件开启、评审活动（按规定由相关监管部门或其授权机构随机抽取、通知的政府采购评审专家除外）。</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3.准备政府采购项目的相关文件资料，如项目政府采购预算确认书（计划）及专家抽取有关凭证、项目书面说明、磋商文件、补充文件及质疑答复情况、现场工作所需的相关登记表单、评审工作底稿等。</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4.其他应准备的事项。</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（二）响应文件开启程序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采购代理机构按照磋商文件规定的时间、地点和程序组织响应文件开启。具体按以下程序进行：</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1.开启响应文件开启场地的录音录像采集设备，并确保其正常运行。</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2.核验出席响应文件开启活动现场的各相关单位人员身份，并组织其分别登记、签到，无关人员可拒绝其进入现场。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3.政府采购云平台在线进行响应文件签收。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4.主持人宣布响应文件开启，介绍响应文件开启现场的人员情况，宣读递交响应文件的供应商名单、开标纪律、应当回避的情形等注意事项。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向各供应商发出电子加密响应文件开始解密通知，由供应商在规定时间（不少于30分钟）内自行进行响应文件解密。供应商在规定时间内无法完成已上传的电子加密响应文件解密的，如已按规定递交备份响应文件的，将由采购代理机构按政府采购云平台操作规范将备份响应文件上传至政府采购云平台，上传成功后，电子加密响应文件自动失效，否则视为响应文件撤回。</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特别说明：如遇政府采购云平台电子化开标或评审程序调整的，按调整后程序执行。</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五、评审程序</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（一）组建磋商小组</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本项目磋商小组由政府采购评审专家共3人（单数）组成。</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（二）评审的方式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本项目采用不公开方式评审，评审的依据为磋商文件、响应文件和磋商记录。</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（三）评审程序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采购代理机构按照磋商文件规定的时间、地点及程序组织评审。评审活动一般应按以下程序组织开展：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1.开启评审场地的录音录像采集设备，并确保其正常运行。</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2.核验出席评审活动现场的磋商小组各成员身份，并要求其分别登记、签到，按规定统一收缴、保存其通讯工具，无关人员一律拒绝其进入评审现场。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3.介绍评审现场的人员情况，宣布评审工作纪律，告知磋商小组应当回避情形，组织推选磋商小组组长。</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4.通报依法获取磋商文件的供应商名单及资格预审情况（如有），宣读最终提交响应文件的供应商名单，组织磋商小组各位成员签订《政府采购评审人员廉洁自律承诺书》。</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根据需要简要介绍磋商文件（含补充文件）制定及质疑答复情况、按书面陈述项目基本情况及评审工作需注意事项等，让评审专家尽快知悉和了解所评审项目的采购需求、评审依据、评审标准、工作程序等；提醒磋商小组对客观评审项目应统一评审依据和评审标准，对主观评审项目应确定大致的评审要求和评审尺度；对磋商小组提出的有关磋商文件、响应文件的问题进行必要的说明、解释或讨论。</w:t>
      </w:r>
    </w:p>
    <w:p>
      <w:pPr>
        <w:adjustRightInd w:val="0"/>
        <w:snapToGrid w:val="0"/>
        <w:spacing w:line="288" w:lineRule="auto"/>
        <w:ind w:firstLine="420" w:firstLineChars="200"/>
        <w:rPr>
          <w:rFonts w:cs="楷体"/>
          <w:color w:val="auto"/>
          <w:sz w:val="21"/>
          <w:szCs w:val="21"/>
          <w:highlight w:val="none"/>
        </w:rPr>
      </w:pPr>
      <w:r>
        <w:rPr>
          <w:rFonts w:hint="eastAsia"/>
          <w:color w:val="auto"/>
          <w:sz w:val="21"/>
          <w:szCs w:val="21"/>
          <w:highlight w:val="none"/>
        </w:rPr>
        <w:t>6.磋商小组组长组织磋商小组成员根据磋商文件规定的评审程序、评审方法和评审标准进行独立评审。未实质性响应磋商文件的响应文件按无效响应处理，磋商小组告知提交响应文件的供应商。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7.磋商小组所有成员集中与单一供应商分别进行磋商，并给予所有参加磋商的供应商平等的磋商机会。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或通过政府采购云平台在线磋商）同时通知所有参加磋商的供应商。供应商在按照磋商文件的变动情况和磋商小组的要求重新提交响应文件，并由其法定代表人或授权代表签字或者加盖公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8.磋商文件能够详细列明采购标的的技术、服务要求的，磋商结束后，磋商小组要求所有实质性响应的供应商在规定时间内提交最后磋商报价，提交最后磋商报价的供应商不得少于3家；磋商文件不能详细列明采购标的的技术、服务要求，需经磋商由供应商提供最终设计方案或解决方案的，磋商结束后，磋商小组按照少数服从多数的原则投票推荐3家以上供应商的设计方案或者解决方案，并要求其在规定时间内提交最后磋商报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9.经磋商确定最终采购需求和提交最后磋商报价的供应商后，由磋商小组采用综合评分法对提交最后磋商报价的供应商的响应文件和最后磋商报价进行综合评分。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10.采购代理机构可协助磋商小组组长对打分结果进行校对、核对并汇总统计；对明显畸高、畸低的评分，磋商小组组长应提醒相关评审人员进行复核或书面说明理由，评审人员拒绝说明的，由现场监督员据实记录；评审人员的评审、修改记录应保留原件，随项目其他资料一并存档。</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11.做好评审现场相关记录，协助磋商小组组长做好评审报告起草、有关内容电脑文字录入等工作，并要求磋商小组各成员签字确认。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12.评审结束后，采购代理机构交还评审人员及其他现场相关人员的通讯工具，主持人公布成交候选供应商名单，及采购人最终确定成交供应商名单的时间和公告方式等。</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（四）澄清问题的形式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磋商小组要求供应商澄清、说明或者更正响应文件应当以书面形式（或通过政府采购云平台在线询标）作出。供应商的澄清、说明或者更正应当由法定代表人或其授权代表签字或者加盖公章。</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采用书面形式的澄清、说明或者更正，在规定时间内（不少于半小时）通过指定的电子邮箱（zb02@qszb.net）或传真号码（0571-87670302）提交。</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（五）评审原则和评审办法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1.评审专家应当遵守评审工作纪律，不得泄露评审情况和评审中获悉的商业秘密。磋商小组成员应当按照客观、公正、审慎的原则，根据磋商文件规定的评审程序、评审方法和评审标准进行独立评审。</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评审专家因回避、临时缺席或健康原因等特殊情况不能继续参加评审工作的，应按规定更换评审专家，被更换的评审人员之前所作出的评审意见不再予以采纳，由更换后的评审人员重新进行评审。无法及时更换专家的，要立即停止评审工作、封存评审资料，并告知供应商择期重新评审的时间和地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3.磋商文件内容违反国家有关强制性规定的，磋商小组应当停止评审并向采购人或者采购代理机构说明情况。</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4.采购人、采购代理机构不得向磋商小组中的评审专家作倾向性、误导性的解释或者说明。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5.已提交响应文件的供应商，在提交最后磋商报价之前，可以根据磋商情况退出磋商。</w:t>
      </w:r>
    </w:p>
    <w:p>
      <w:pPr>
        <w:adjustRightInd w:val="0"/>
        <w:snapToGrid w:val="0"/>
        <w:spacing w:line="288" w:lineRule="auto"/>
        <w:ind w:firstLine="420" w:firstLineChars="200"/>
        <w:rPr>
          <w:color w:val="auto"/>
          <w:sz w:val="21"/>
          <w:szCs w:val="21"/>
          <w:highlight w:val="none"/>
        </w:rPr>
      </w:pPr>
      <w:r>
        <w:rPr>
          <w:color w:val="auto"/>
          <w:sz w:val="21"/>
          <w:szCs w:val="21"/>
          <w:highlight w:val="none"/>
        </w:rPr>
        <w:t>6</w:t>
      </w:r>
      <w:r>
        <w:rPr>
          <w:rFonts w:hint="eastAsia"/>
          <w:color w:val="auto"/>
          <w:sz w:val="21"/>
          <w:szCs w:val="21"/>
          <w:highlight w:val="none"/>
        </w:rPr>
        <w:t>.磋商轮次不超过三轮，具体根据项目的情况由磋商小组决定。</w:t>
      </w:r>
    </w:p>
    <w:p>
      <w:pPr>
        <w:adjustRightInd w:val="0"/>
        <w:snapToGrid w:val="0"/>
        <w:spacing w:line="288" w:lineRule="auto"/>
        <w:ind w:firstLine="420" w:firstLineChars="200"/>
        <w:rPr>
          <w:color w:val="auto"/>
          <w:sz w:val="21"/>
          <w:szCs w:val="21"/>
          <w:highlight w:val="none"/>
        </w:rPr>
      </w:pPr>
      <w:r>
        <w:rPr>
          <w:color w:val="auto"/>
          <w:sz w:val="21"/>
          <w:szCs w:val="21"/>
          <w:highlight w:val="none"/>
        </w:rPr>
        <w:t>7</w:t>
      </w:r>
      <w:r>
        <w:rPr>
          <w:rFonts w:hint="eastAsia"/>
          <w:color w:val="auto"/>
          <w:sz w:val="21"/>
          <w:szCs w:val="21"/>
          <w:highlight w:val="none"/>
        </w:rPr>
        <w:t>.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pPr>
        <w:adjustRightInd w:val="0"/>
        <w:snapToGrid w:val="0"/>
        <w:spacing w:line="288" w:lineRule="auto"/>
        <w:ind w:firstLine="420" w:firstLineChars="200"/>
        <w:rPr>
          <w:color w:val="auto"/>
          <w:sz w:val="21"/>
          <w:szCs w:val="21"/>
          <w:highlight w:val="none"/>
        </w:rPr>
      </w:pPr>
      <w:r>
        <w:rPr>
          <w:color w:val="auto"/>
          <w:sz w:val="21"/>
          <w:szCs w:val="21"/>
          <w:highlight w:val="none"/>
        </w:rPr>
        <w:t>8</w:t>
      </w:r>
      <w:r>
        <w:rPr>
          <w:rFonts w:hint="eastAsia"/>
          <w:color w:val="auto"/>
          <w:sz w:val="21"/>
          <w:szCs w:val="21"/>
          <w:highlight w:val="none"/>
        </w:rPr>
        <w:t>.评审办法。本项目评审办法是综合评分法，具体评审内容及评分标准等详见《第四章：评审办法及评分标准》。</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（六）成交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代理机构在评审结束后2个工作日内将评审报告送采购人确认。采购人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2.采购代理机构在成交供应商确定后2个工作日内公告成交结果，同时向成交供应商发出成交通知书。</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w:t>
      </w:r>
      <w:r>
        <w:rPr>
          <w:color w:val="auto"/>
          <w:sz w:val="21"/>
          <w:szCs w:val="21"/>
          <w:highlight w:val="none"/>
        </w:rPr>
        <w:t>.</w:t>
      </w:r>
      <w:r>
        <w:rPr>
          <w:rFonts w:hint="eastAsia"/>
          <w:color w:val="auto"/>
          <w:sz w:val="21"/>
          <w:szCs w:val="21"/>
          <w:highlight w:val="none"/>
        </w:rPr>
        <w:t>评审结果公示媒体：浙江政府采购网（http://zfcg.czt.zj.gov.cn）。</w:t>
      </w:r>
    </w:p>
    <w:p>
      <w:pPr>
        <w:adjustRightInd w:val="0"/>
        <w:snapToGrid w:val="0"/>
        <w:spacing w:line="288" w:lineRule="auto"/>
        <w:jc w:val="left"/>
        <w:outlineLvl w:val="2"/>
        <w:rPr>
          <w:b/>
          <w:bCs/>
          <w:color w:val="auto"/>
          <w:sz w:val="21"/>
          <w:szCs w:val="21"/>
          <w:highlight w:val="none"/>
        </w:rPr>
      </w:pPr>
      <w:r>
        <w:rPr>
          <w:rFonts w:hint="eastAsia"/>
          <w:b/>
          <w:bCs/>
          <w:color w:val="auto"/>
          <w:sz w:val="21"/>
          <w:szCs w:val="21"/>
          <w:highlight w:val="none"/>
        </w:rPr>
        <w:t>（七）合同授予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2.成交后无正当理由拒不与采购人签订政府采购合同，将被取消成交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六、可中止电子交易活动的情形</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采购过程中出现以下情形，导致电子交易平台无法正常运行，或者无法保证电子交易的公平、公正和安全时，采购代理机构可中止电子交易活动：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1.电子交易平台发生故障而无法登录访问的；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2.电子交易平台应用或数据库出现错误，不能进行正常操作的；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3.电子交易平台发现严重安全漏洞，有潜在泄密危险的；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4.病毒发作导致不能进行正常操作的；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5.其他无法保证电子交易的公平、公正和安全的情况。</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出现前款规定情形，不影响采购公平、公正性的，采购代理机构可以待上述情形消除后继续组织电子交易活动；影响或可能影响采购公平、公正性的，应当重新采购。</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第四章  评审办法及评分标准</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一、总则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本次评审采用综合评分法，总分为100分。合格供应商的评审得分为各</w:t>
      </w:r>
      <w:r>
        <w:rPr>
          <w:rFonts w:hint="eastAsia"/>
          <w:bCs/>
          <w:color w:val="auto"/>
          <w:spacing w:val="-6"/>
          <w:sz w:val="21"/>
          <w:szCs w:val="21"/>
          <w:highlight w:val="none"/>
        </w:rPr>
        <w:t>评分项</w:t>
      </w:r>
      <w:r>
        <w:rPr>
          <w:rFonts w:hint="eastAsia"/>
          <w:color w:val="auto"/>
          <w:sz w:val="21"/>
          <w:szCs w:val="21"/>
          <w:highlight w:val="none"/>
        </w:rPr>
        <w:t>汇总得分，磋商小组应当根据综合评分情况，按照评审得分由高到低顺序推荐3名以上成交候选供应商，评审得分相同的，按照最后磋商报价由低到高的顺序推荐。评审得分且最后磋商报价相同的，按照技术指标优劣顺序推荐。评分过程中采用四舍五入法，并保留小数2位。</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供应商评审综合得分=商务分+技术分+价格分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商务分、技术分按照磋商小组成员的独立评分结果的算术平均分计算，计算公式为：商务分、技术分=（磋商小组所有成员评分合计数）/（磋商小组组成人员数）</w:t>
      </w:r>
    </w:p>
    <w:p>
      <w:pPr>
        <w:adjustRightInd w:val="0"/>
        <w:snapToGrid w:val="0"/>
        <w:spacing w:line="288" w:lineRule="auto"/>
        <w:outlineLvl w:val="1"/>
        <w:rPr>
          <w:b/>
          <w:bCs/>
          <w:color w:val="auto"/>
          <w:sz w:val="21"/>
          <w:szCs w:val="21"/>
          <w:highlight w:val="none"/>
        </w:rPr>
      </w:pPr>
      <w:bookmarkStart w:id="36" w:name="_Hlk90645177"/>
      <w:bookmarkStart w:id="37" w:name="_Hlk90641438"/>
      <w:r>
        <w:rPr>
          <w:rFonts w:hint="eastAsia"/>
          <w:b/>
          <w:bCs/>
          <w:color w:val="auto"/>
          <w:sz w:val="21"/>
          <w:szCs w:val="21"/>
          <w:highlight w:val="none"/>
        </w:rPr>
        <w:t>二、评审内容及标准</w:t>
      </w:r>
    </w:p>
    <w:tbl>
      <w:tblPr>
        <w:tblStyle w:val="9"/>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5"/>
        <w:gridCol w:w="682"/>
        <w:gridCol w:w="72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45"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评审因素</w:t>
            </w:r>
          </w:p>
        </w:tc>
        <w:tc>
          <w:tcPr>
            <w:tcW w:w="682"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分值</w:t>
            </w:r>
          </w:p>
        </w:tc>
        <w:tc>
          <w:tcPr>
            <w:tcW w:w="7201"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9628" w:type="dxa"/>
            <w:gridSpan w:val="3"/>
            <w:vAlign w:val="center"/>
          </w:tcPr>
          <w:p>
            <w:pPr>
              <w:adjustRightInd w:val="0"/>
              <w:snapToGrid w:val="0"/>
              <w:rPr>
                <w:color w:val="auto"/>
                <w:sz w:val="21"/>
                <w:szCs w:val="21"/>
                <w:highlight w:val="none"/>
              </w:rPr>
            </w:pPr>
            <w:r>
              <w:rPr>
                <w:rFonts w:hint="eastAsia"/>
                <w:b/>
                <w:bCs/>
                <w:color w:val="auto"/>
                <w:sz w:val="21"/>
                <w:szCs w:val="21"/>
                <w:highlight w:val="none"/>
              </w:rPr>
              <w:t>价格分（</w:t>
            </w:r>
            <w:r>
              <w:rPr>
                <w:rFonts w:hint="eastAsia"/>
                <w:b/>
                <w:bCs/>
                <w:color w:val="auto"/>
                <w:sz w:val="21"/>
                <w:szCs w:val="21"/>
                <w:highlight w:val="none"/>
                <w:lang w:val="en-US" w:eastAsia="zh-CN"/>
              </w:rPr>
              <w:t>2</w:t>
            </w:r>
            <w:r>
              <w:rPr>
                <w:rFonts w:hint="eastAsia"/>
                <w:b/>
                <w:bCs/>
                <w:color w:val="auto"/>
                <w:sz w:val="21"/>
                <w:szCs w:val="21"/>
                <w:highlight w:val="non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45"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最后磋商报价</w:t>
            </w:r>
          </w:p>
        </w:tc>
        <w:tc>
          <w:tcPr>
            <w:tcW w:w="682" w:type="dxa"/>
            <w:vAlign w:val="center"/>
          </w:tcPr>
          <w:p>
            <w:pPr>
              <w:adjustRightInd w:val="0"/>
              <w:snapToGrid w:val="0"/>
              <w:jc w:val="center"/>
              <w:rPr>
                <w:b/>
                <w:bCs/>
                <w:color w:val="auto"/>
                <w:sz w:val="21"/>
                <w:szCs w:val="21"/>
                <w:highlight w:val="none"/>
              </w:rPr>
            </w:pPr>
            <w:r>
              <w:rPr>
                <w:b/>
                <w:bCs/>
                <w:color w:val="auto"/>
                <w:sz w:val="21"/>
                <w:szCs w:val="21"/>
                <w:highlight w:val="none"/>
              </w:rPr>
              <w:t>2</w:t>
            </w:r>
            <w:r>
              <w:rPr>
                <w:rFonts w:hint="eastAsia"/>
                <w:b/>
                <w:bCs/>
                <w:color w:val="auto"/>
                <w:sz w:val="21"/>
                <w:szCs w:val="21"/>
                <w:highlight w:val="none"/>
              </w:rPr>
              <w:t>0</w:t>
            </w:r>
          </w:p>
        </w:tc>
        <w:tc>
          <w:tcPr>
            <w:tcW w:w="7201" w:type="dxa"/>
            <w:vAlign w:val="center"/>
          </w:tcPr>
          <w:p>
            <w:pPr>
              <w:adjustRightInd w:val="0"/>
              <w:snapToGrid w:val="0"/>
              <w:rPr>
                <w:color w:val="auto"/>
                <w:sz w:val="21"/>
                <w:szCs w:val="21"/>
                <w:highlight w:val="none"/>
              </w:rPr>
            </w:pPr>
            <w:r>
              <w:rPr>
                <w:rFonts w:hint="eastAsia"/>
                <w:color w:val="auto"/>
                <w:sz w:val="21"/>
                <w:szCs w:val="21"/>
                <w:highlight w:val="none"/>
              </w:rPr>
              <w:t>价格分采用低价优先法计算，即满足磋商文件要求且最后磋商报价最低的供应商的价格为磋商基准价，其价格分为满分。其他供应商的价格分统一按照下列公式计算：</w:t>
            </w:r>
          </w:p>
          <w:p>
            <w:pPr>
              <w:adjustRightInd w:val="0"/>
              <w:snapToGrid w:val="0"/>
              <w:rPr>
                <w:color w:val="auto"/>
                <w:sz w:val="21"/>
                <w:szCs w:val="21"/>
                <w:highlight w:val="none"/>
              </w:rPr>
            </w:pPr>
            <w:r>
              <w:rPr>
                <w:rFonts w:hint="eastAsia"/>
                <w:color w:val="auto"/>
                <w:sz w:val="21"/>
                <w:szCs w:val="21"/>
                <w:highlight w:val="none"/>
              </w:rPr>
              <w:t>磋商报价得分=（磋商基准价/最后磋商报价）×</w:t>
            </w:r>
            <w:r>
              <w:rPr>
                <w:color w:val="auto"/>
                <w:sz w:val="21"/>
                <w:szCs w:val="21"/>
                <w:highlight w:val="none"/>
              </w:rPr>
              <w:t>2</w:t>
            </w:r>
            <w:r>
              <w:rPr>
                <w:rFonts w:hint="eastAsia"/>
                <w:color w:val="auto"/>
                <w:sz w:val="21"/>
                <w:szCs w:val="21"/>
                <w:highlight w:val="none"/>
              </w:rPr>
              <w:t>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9628" w:type="dxa"/>
            <w:gridSpan w:val="3"/>
            <w:vAlign w:val="center"/>
          </w:tcPr>
          <w:p>
            <w:pPr>
              <w:adjustRightInd w:val="0"/>
              <w:snapToGrid w:val="0"/>
              <w:rPr>
                <w:color w:val="auto"/>
                <w:sz w:val="21"/>
                <w:szCs w:val="21"/>
                <w:highlight w:val="none"/>
              </w:rPr>
            </w:pPr>
            <w:r>
              <w:rPr>
                <w:rFonts w:hint="eastAsia"/>
                <w:b/>
                <w:bCs/>
                <w:color w:val="auto"/>
                <w:sz w:val="21"/>
                <w:szCs w:val="21"/>
                <w:highlight w:val="none"/>
              </w:rPr>
              <w:t>商务分（</w:t>
            </w:r>
            <w:r>
              <w:rPr>
                <w:rFonts w:hint="eastAsia"/>
                <w:b/>
                <w:bCs/>
                <w:color w:val="auto"/>
                <w:sz w:val="21"/>
                <w:szCs w:val="21"/>
                <w:highlight w:val="none"/>
                <w:lang w:val="en-US" w:eastAsia="zh-CN"/>
              </w:rPr>
              <w:t>2</w:t>
            </w:r>
            <w:r>
              <w:rPr>
                <w:rFonts w:hint="eastAsia"/>
                <w:b/>
                <w:bCs/>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45"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业绩</w:t>
            </w:r>
          </w:p>
        </w:tc>
        <w:tc>
          <w:tcPr>
            <w:tcW w:w="682" w:type="dxa"/>
            <w:vAlign w:val="center"/>
          </w:tcPr>
          <w:p>
            <w:pPr>
              <w:adjustRightInd w:val="0"/>
              <w:snapToGrid w:val="0"/>
              <w:jc w:val="center"/>
              <w:rPr>
                <w:b/>
                <w:bCs/>
                <w:color w:val="auto"/>
                <w:sz w:val="21"/>
                <w:szCs w:val="21"/>
                <w:highlight w:val="none"/>
              </w:rPr>
            </w:pPr>
            <w:r>
              <w:rPr>
                <w:b/>
                <w:bCs/>
                <w:color w:val="auto"/>
                <w:sz w:val="21"/>
                <w:szCs w:val="21"/>
                <w:highlight w:val="none"/>
              </w:rPr>
              <w:t>2</w:t>
            </w:r>
          </w:p>
        </w:tc>
        <w:tc>
          <w:tcPr>
            <w:tcW w:w="7201" w:type="dxa"/>
            <w:vAlign w:val="center"/>
          </w:tcPr>
          <w:p>
            <w:pPr>
              <w:adjustRightInd w:val="0"/>
              <w:snapToGrid w:val="0"/>
              <w:rPr>
                <w:color w:val="auto"/>
                <w:sz w:val="21"/>
                <w:szCs w:val="21"/>
                <w:highlight w:val="none"/>
              </w:rPr>
            </w:pPr>
            <w:r>
              <w:rPr>
                <w:rFonts w:hint="eastAsia"/>
                <w:color w:val="auto"/>
                <w:sz w:val="21"/>
                <w:szCs w:val="21"/>
                <w:highlight w:val="none"/>
              </w:rPr>
              <w:t>供应商自2020年1月1日以来（以合同签订时间为准）同类应用示范研究类项目业绩（以提供的合同扫描件及付款凭证为准），项目业绩与安全固态硬盘研发相关的加0.</w:t>
            </w:r>
            <w:r>
              <w:rPr>
                <w:color w:val="auto"/>
                <w:sz w:val="21"/>
                <w:szCs w:val="21"/>
                <w:highlight w:val="none"/>
              </w:rPr>
              <w:t>4</w:t>
            </w:r>
            <w:r>
              <w:rPr>
                <w:rFonts w:hint="eastAsia"/>
                <w:color w:val="auto"/>
                <w:sz w:val="21"/>
                <w:szCs w:val="21"/>
                <w:highlight w:val="none"/>
              </w:rPr>
              <w:t>分，与固态硬盘在国产计算机上适配相关的加0.</w:t>
            </w:r>
            <w:r>
              <w:rPr>
                <w:color w:val="auto"/>
                <w:sz w:val="21"/>
                <w:szCs w:val="21"/>
                <w:highlight w:val="none"/>
              </w:rPr>
              <w:t>4</w:t>
            </w:r>
            <w:r>
              <w:rPr>
                <w:rFonts w:hint="eastAsia"/>
                <w:color w:val="auto"/>
                <w:sz w:val="21"/>
                <w:szCs w:val="21"/>
                <w:highlight w:val="none"/>
              </w:rPr>
              <w:t>分，与固态硬盘安全控制功能指标测试相关的加0.</w:t>
            </w:r>
            <w:r>
              <w:rPr>
                <w:color w:val="auto"/>
                <w:sz w:val="21"/>
                <w:szCs w:val="21"/>
                <w:highlight w:val="none"/>
              </w:rPr>
              <w:t>4</w:t>
            </w:r>
            <w:r>
              <w:rPr>
                <w:rFonts w:hint="eastAsia"/>
                <w:color w:val="auto"/>
                <w:sz w:val="21"/>
                <w:szCs w:val="21"/>
                <w:highlight w:val="none"/>
              </w:rPr>
              <w:t>分，与固态硬盘性能测试相关的加0.</w:t>
            </w:r>
            <w:r>
              <w:rPr>
                <w:color w:val="auto"/>
                <w:sz w:val="21"/>
                <w:szCs w:val="21"/>
                <w:highlight w:val="none"/>
              </w:rPr>
              <w:t>4</w:t>
            </w:r>
            <w:r>
              <w:rPr>
                <w:rFonts w:hint="eastAsia"/>
                <w:color w:val="auto"/>
                <w:sz w:val="21"/>
                <w:szCs w:val="21"/>
                <w:highlight w:val="none"/>
              </w:rPr>
              <w:t>分，与固态硬盘运行监控相关的加0.</w:t>
            </w:r>
            <w:r>
              <w:rPr>
                <w:color w:val="auto"/>
                <w:sz w:val="21"/>
                <w:szCs w:val="21"/>
                <w:highlight w:val="none"/>
              </w:rPr>
              <w:t>4</w:t>
            </w:r>
            <w:r>
              <w:rPr>
                <w:rFonts w:hint="eastAsia"/>
                <w:color w:val="auto"/>
                <w:sz w:val="21"/>
                <w:szCs w:val="21"/>
                <w:highlight w:val="none"/>
              </w:rPr>
              <w:t>分，最高得</w:t>
            </w:r>
            <w:r>
              <w:rPr>
                <w:color w:val="auto"/>
                <w:sz w:val="21"/>
                <w:szCs w:val="21"/>
                <w:highlight w:val="none"/>
              </w:rPr>
              <w:t>2</w:t>
            </w:r>
            <w:r>
              <w:rPr>
                <w:rFonts w:hint="eastAsia"/>
                <w:color w:val="auto"/>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9628" w:type="dxa"/>
            <w:gridSpan w:val="3"/>
            <w:vAlign w:val="center"/>
          </w:tcPr>
          <w:p>
            <w:pPr>
              <w:adjustRightInd w:val="0"/>
              <w:snapToGrid w:val="0"/>
              <w:rPr>
                <w:color w:val="auto"/>
                <w:sz w:val="21"/>
                <w:szCs w:val="21"/>
                <w:highlight w:val="none"/>
              </w:rPr>
            </w:pPr>
            <w:r>
              <w:rPr>
                <w:rFonts w:hint="eastAsia"/>
                <w:b/>
                <w:bCs/>
                <w:color w:val="auto"/>
                <w:sz w:val="21"/>
                <w:szCs w:val="21"/>
                <w:highlight w:val="none"/>
              </w:rPr>
              <w:t>技术分（</w:t>
            </w:r>
            <w:r>
              <w:rPr>
                <w:b/>
                <w:bCs/>
                <w:color w:val="auto"/>
                <w:sz w:val="21"/>
                <w:szCs w:val="21"/>
                <w:highlight w:val="none"/>
              </w:rPr>
              <w:t>78</w:t>
            </w:r>
            <w:r>
              <w:rPr>
                <w:rFonts w:hint="eastAsia"/>
                <w:b/>
                <w:bCs/>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45"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项目理解</w:t>
            </w:r>
          </w:p>
        </w:tc>
        <w:tc>
          <w:tcPr>
            <w:tcW w:w="682"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5</w:t>
            </w:r>
          </w:p>
        </w:tc>
        <w:tc>
          <w:tcPr>
            <w:tcW w:w="7201" w:type="dxa"/>
            <w:vAlign w:val="center"/>
          </w:tcPr>
          <w:p>
            <w:pPr>
              <w:adjustRightInd w:val="0"/>
              <w:snapToGrid w:val="0"/>
              <w:rPr>
                <w:color w:val="auto"/>
                <w:sz w:val="21"/>
                <w:szCs w:val="21"/>
                <w:highlight w:val="none"/>
              </w:rPr>
            </w:pPr>
            <w:r>
              <w:rPr>
                <w:rFonts w:hint="eastAsia"/>
                <w:color w:val="auto"/>
                <w:sz w:val="21"/>
                <w:szCs w:val="21"/>
                <w:highlight w:val="none"/>
              </w:rPr>
              <w:t>响应方对本项目研发内容的理解程度，本项最高得5分。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4" w:hRule="atLeast"/>
          <w:jc w:val="center"/>
        </w:trPr>
        <w:tc>
          <w:tcPr>
            <w:tcW w:w="1745" w:type="dxa"/>
            <w:vMerge w:val="restart"/>
            <w:vAlign w:val="center"/>
          </w:tcPr>
          <w:p>
            <w:pPr>
              <w:adjustRightInd w:val="0"/>
              <w:snapToGrid w:val="0"/>
              <w:jc w:val="center"/>
              <w:rPr>
                <w:rFonts w:hint="default" w:eastAsia="宋体"/>
                <w:b/>
                <w:bCs/>
                <w:color w:val="auto"/>
                <w:sz w:val="21"/>
                <w:szCs w:val="21"/>
                <w:highlight w:val="none"/>
                <w:lang w:val="en-US" w:eastAsia="zh-CN"/>
              </w:rPr>
            </w:pPr>
            <w:r>
              <w:rPr>
                <w:rFonts w:hint="eastAsia"/>
                <w:b/>
                <w:bCs/>
                <w:color w:val="auto"/>
                <w:sz w:val="21"/>
                <w:szCs w:val="21"/>
                <w:highlight w:val="none"/>
                <w:lang w:val="en-US" w:eastAsia="zh-CN"/>
              </w:rPr>
              <w:t>技术方案</w:t>
            </w:r>
          </w:p>
        </w:tc>
        <w:tc>
          <w:tcPr>
            <w:tcW w:w="682"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5</w:t>
            </w:r>
          </w:p>
        </w:tc>
        <w:tc>
          <w:tcPr>
            <w:tcW w:w="7201" w:type="dxa"/>
            <w:vAlign w:val="center"/>
          </w:tcPr>
          <w:p>
            <w:pPr>
              <w:adjustRightInd w:val="0"/>
              <w:snapToGrid w:val="0"/>
              <w:jc w:val="both"/>
              <w:rPr>
                <w:color w:val="auto"/>
                <w:sz w:val="21"/>
                <w:szCs w:val="21"/>
                <w:highlight w:val="none"/>
              </w:rPr>
            </w:pPr>
            <w:r>
              <w:rPr>
                <w:rFonts w:hint="eastAsia"/>
                <w:color w:val="auto"/>
                <w:sz w:val="21"/>
                <w:szCs w:val="21"/>
                <w:highlight w:val="none"/>
              </w:rPr>
              <w:t>动态可信安全固态硬盘功能性能测试软硬件环境方案，本项最高得5分。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45" w:type="dxa"/>
            <w:vMerge w:val="continue"/>
            <w:vAlign w:val="center"/>
          </w:tcPr>
          <w:p>
            <w:pPr>
              <w:adjustRightInd w:val="0"/>
              <w:snapToGrid w:val="0"/>
              <w:jc w:val="center"/>
              <w:rPr>
                <w:b/>
                <w:bCs/>
                <w:color w:val="auto"/>
                <w:sz w:val="21"/>
                <w:szCs w:val="21"/>
                <w:highlight w:val="none"/>
              </w:rPr>
            </w:pPr>
          </w:p>
        </w:tc>
        <w:tc>
          <w:tcPr>
            <w:tcW w:w="682"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9</w:t>
            </w:r>
          </w:p>
        </w:tc>
        <w:tc>
          <w:tcPr>
            <w:tcW w:w="7201" w:type="dxa"/>
          </w:tcPr>
          <w:p>
            <w:pPr>
              <w:adjustRightInd w:val="0"/>
              <w:snapToGrid w:val="0"/>
              <w:rPr>
                <w:color w:val="auto"/>
                <w:sz w:val="21"/>
                <w:szCs w:val="21"/>
                <w:highlight w:val="none"/>
              </w:rPr>
            </w:pPr>
            <w:r>
              <w:rPr>
                <w:rFonts w:hint="eastAsia"/>
                <w:color w:val="auto"/>
                <w:sz w:val="21"/>
                <w:szCs w:val="21"/>
                <w:highlight w:val="none"/>
              </w:rPr>
              <w:t>响应方针对以下测试内容提供针对性的测试用例，每项最高得3分：</w:t>
            </w:r>
          </w:p>
          <w:p>
            <w:pPr>
              <w:adjustRightInd w:val="0"/>
              <w:snapToGrid w:val="0"/>
              <w:rPr>
                <w:color w:val="auto"/>
                <w:sz w:val="21"/>
                <w:szCs w:val="21"/>
                <w:highlight w:val="none"/>
              </w:rPr>
            </w:pPr>
            <w:r>
              <w:rPr>
                <w:rFonts w:hint="eastAsia"/>
                <w:color w:val="auto"/>
                <w:sz w:val="21"/>
                <w:szCs w:val="21"/>
                <w:highlight w:val="none"/>
              </w:rPr>
              <w:t>1）SM2加密算法密码对生成功能、加解密功能、签名功能、验签功能等测试</w:t>
            </w:r>
          </w:p>
          <w:p>
            <w:pPr>
              <w:adjustRightInd w:val="0"/>
              <w:snapToGrid w:val="0"/>
              <w:rPr>
                <w:color w:val="auto"/>
                <w:sz w:val="21"/>
                <w:szCs w:val="21"/>
                <w:highlight w:val="none"/>
              </w:rPr>
            </w:pPr>
            <w:r>
              <w:rPr>
                <w:rFonts w:hint="eastAsia"/>
                <w:color w:val="auto"/>
                <w:sz w:val="21"/>
                <w:szCs w:val="21"/>
                <w:highlight w:val="none"/>
              </w:rPr>
              <w:t>2）SM4加密算法测试</w:t>
            </w:r>
          </w:p>
          <w:p>
            <w:pPr>
              <w:adjustRightInd w:val="0"/>
              <w:snapToGrid w:val="0"/>
              <w:rPr>
                <w:color w:val="auto"/>
                <w:sz w:val="21"/>
                <w:szCs w:val="21"/>
                <w:highlight w:val="none"/>
              </w:rPr>
            </w:pPr>
            <w:r>
              <w:rPr>
                <w:rFonts w:hint="eastAsia"/>
                <w:color w:val="auto"/>
                <w:sz w:val="21"/>
                <w:szCs w:val="21"/>
                <w:highlight w:val="none"/>
              </w:rPr>
              <w:t>3）AES加密算法CBC 128加解密模式、ECB 256加解密模式、CBC 256加解密模式测试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45" w:type="dxa"/>
            <w:vMerge w:val="continue"/>
            <w:vAlign w:val="center"/>
          </w:tcPr>
          <w:p>
            <w:pPr>
              <w:adjustRightInd w:val="0"/>
              <w:snapToGrid w:val="0"/>
              <w:jc w:val="center"/>
              <w:rPr>
                <w:b/>
                <w:bCs/>
                <w:color w:val="auto"/>
                <w:sz w:val="21"/>
                <w:szCs w:val="21"/>
                <w:highlight w:val="none"/>
              </w:rPr>
            </w:pPr>
          </w:p>
        </w:tc>
        <w:tc>
          <w:tcPr>
            <w:tcW w:w="682"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24</w:t>
            </w:r>
          </w:p>
        </w:tc>
        <w:tc>
          <w:tcPr>
            <w:tcW w:w="7201" w:type="dxa"/>
          </w:tcPr>
          <w:p>
            <w:pPr>
              <w:adjustRightInd w:val="0"/>
              <w:snapToGrid w:val="0"/>
              <w:rPr>
                <w:color w:val="auto"/>
                <w:sz w:val="21"/>
                <w:szCs w:val="21"/>
                <w:highlight w:val="none"/>
              </w:rPr>
            </w:pPr>
            <w:r>
              <w:rPr>
                <w:rFonts w:hint="eastAsia"/>
                <w:color w:val="auto"/>
                <w:sz w:val="21"/>
                <w:szCs w:val="21"/>
                <w:highlight w:val="none"/>
              </w:rPr>
              <w:t>响应方针对以下测试内容提供针对性的测试用例，每项最高得3分：</w:t>
            </w:r>
          </w:p>
          <w:p>
            <w:pPr>
              <w:adjustRightInd w:val="0"/>
              <w:snapToGrid w:val="0"/>
              <w:rPr>
                <w:color w:val="auto"/>
                <w:sz w:val="21"/>
                <w:szCs w:val="21"/>
                <w:highlight w:val="none"/>
              </w:rPr>
            </w:pPr>
            <w:r>
              <w:rPr>
                <w:rFonts w:hint="eastAsia"/>
                <w:color w:val="auto"/>
                <w:sz w:val="21"/>
                <w:szCs w:val="21"/>
                <w:highlight w:val="none"/>
              </w:rPr>
              <w:t>1）固态硬盘开机BIOS认证保护功能测试</w:t>
            </w:r>
          </w:p>
          <w:p>
            <w:pPr>
              <w:adjustRightInd w:val="0"/>
              <w:snapToGrid w:val="0"/>
              <w:rPr>
                <w:color w:val="auto"/>
                <w:sz w:val="21"/>
                <w:szCs w:val="21"/>
                <w:highlight w:val="none"/>
              </w:rPr>
            </w:pPr>
            <w:r>
              <w:rPr>
                <w:rFonts w:hint="eastAsia"/>
                <w:color w:val="auto"/>
                <w:sz w:val="21"/>
                <w:szCs w:val="21"/>
                <w:highlight w:val="none"/>
              </w:rPr>
              <w:t>2）OS与固态硬盘双向认证功能测试</w:t>
            </w:r>
          </w:p>
          <w:p>
            <w:pPr>
              <w:adjustRightInd w:val="0"/>
              <w:snapToGrid w:val="0"/>
              <w:rPr>
                <w:color w:val="auto"/>
                <w:sz w:val="21"/>
                <w:szCs w:val="21"/>
                <w:highlight w:val="none"/>
              </w:rPr>
            </w:pPr>
            <w:r>
              <w:rPr>
                <w:rFonts w:hint="eastAsia"/>
                <w:color w:val="auto"/>
                <w:sz w:val="21"/>
                <w:szCs w:val="21"/>
                <w:highlight w:val="none"/>
              </w:rPr>
              <w:t>3）实时动态认证功能测试</w:t>
            </w:r>
          </w:p>
          <w:p>
            <w:pPr>
              <w:adjustRightInd w:val="0"/>
              <w:snapToGrid w:val="0"/>
              <w:rPr>
                <w:color w:val="auto"/>
                <w:sz w:val="21"/>
                <w:szCs w:val="21"/>
                <w:highlight w:val="none"/>
              </w:rPr>
            </w:pPr>
            <w:r>
              <w:rPr>
                <w:rFonts w:hint="eastAsia"/>
                <w:color w:val="auto"/>
                <w:sz w:val="21"/>
                <w:szCs w:val="21"/>
                <w:highlight w:val="none"/>
              </w:rPr>
              <w:t>4）安全管理控制功能测试</w:t>
            </w:r>
          </w:p>
          <w:p>
            <w:pPr>
              <w:adjustRightInd w:val="0"/>
              <w:snapToGrid w:val="0"/>
              <w:rPr>
                <w:color w:val="auto"/>
                <w:sz w:val="21"/>
                <w:szCs w:val="21"/>
                <w:highlight w:val="none"/>
              </w:rPr>
            </w:pPr>
            <w:r>
              <w:rPr>
                <w:rFonts w:hint="eastAsia"/>
                <w:color w:val="auto"/>
                <w:sz w:val="21"/>
                <w:szCs w:val="21"/>
                <w:highlight w:val="none"/>
              </w:rPr>
              <w:t>5）非确定运行环境控制功能测试</w:t>
            </w:r>
          </w:p>
          <w:p>
            <w:pPr>
              <w:adjustRightInd w:val="0"/>
              <w:snapToGrid w:val="0"/>
              <w:rPr>
                <w:color w:val="auto"/>
                <w:sz w:val="21"/>
                <w:szCs w:val="21"/>
                <w:highlight w:val="none"/>
              </w:rPr>
            </w:pPr>
            <w:r>
              <w:rPr>
                <w:rFonts w:hint="eastAsia"/>
                <w:color w:val="auto"/>
                <w:sz w:val="21"/>
                <w:szCs w:val="21"/>
                <w:highlight w:val="none"/>
              </w:rPr>
              <w:t>6）固件加密存储功能、下载安全认证功能测试</w:t>
            </w:r>
          </w:p>
          <w:p>
            <w:pPr>
              <w:adjustRightInd w:val="0"/>
              <w:snapToGrid w:val="0"/>
              <w:rPr>
                <w:color w:val="auto"/>
                <w:sz w:val="21"/>
                <w:szCs w:val="21"/>
                <w:highlight w:val="none"/>
              </w:rPr>
            </w:pPr>
            <w:r>
              <w:rPr>
                <w:rFonts w:hint="eastAsia"/>
                <w:color w:val="auto"/>
                <w:sz w:val="21"/>
                <w:szCs w:val="21"/>
                <w:highlight w:val="none"/>
              </w:rPr>
              <w:t>7）多用户分区管理功能、物理存储单元级分区划分功能、分区隔离与隐藏功能测试</w:t>
            </w:r>
          </w:p>
          <w:p>
            <w:pPr>
              <w:adjustRightInd w:val="0"/>
              <w:snapToGrid w:val="0"/>
              <w:rPr>
                <w:color w:val="auto"/>
                <w:sz w:val="21"/>
                <w:szCs w:val="21"/>
                <w:highlight w:val="none"/>
              </w:rPr>
            </w:pPr>
            <w:r>
              <w:rPr>
                <w:rFonts w:hint="eastAsia"/>
                <w:color w:val="auto"/>
                <w:sz w:val="21"/>
                <w:szCs w:val="21"/>
                <w:highlight w:val="none"/>
              </w:rPr>
              <w:t>8）固态硬盘瞬间销毁功能、快速销毁功能、多块同步擦除功能，以及物理自毁功能测试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45" w:type="dxa"/>
            <w:vMerge w:val="continue"/>
            <w:vAlign w:val="center"/>
          </w:tcPr>
          <w:p>
            <w:pPr>
              <w:adjustRightInd w:val="0"/>
              <w:snapToGrid w:val="0"/>
              <w:jc w:val="center"/>
              <w:rPr>
                <w:b/>
                <w:bCs/>
                <w:color w:val="auto"/>
                <w:sz w:val="21"/>
                <w:szCs w:val="21"/>
                <w:highlight w:val="none"/>
              </w:rPr>
            </w:pPr>
          </w:p>
        </w:tc>
        <w:tc>
          <w:tcPr>
            <w:tcW w:w="682"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9</w:t>
            </w:r>
          </w:p>
        </w:tc>
        <w:tc>
          <w:tcPr>
            <w:tcW w:w="7201" w:type="dxa"/>
          </w:tcPr>
          <w:p>
            <w:pPr>
              <w:adjustRightInd w:val="0"/>
              <w:snapToGrid w:val="0"/>
              <w:rPr>
                <w:color w:val="auto"/>
                <w:sz w:val="21"/>
                <w:szCs w:val="21"/>
                <w:highlight w:val="none"/>
              </w:rPr>
            </w:pPr>
            <w:r>
              <w:rPr>
                <w:rFonts w:hint="eastAsia"/>
                <w:color w:val="auto"/>
                <w:sz w:val="21"/>
                <w:szCs w:val="21"/>
                <w:highlight w:val="none"/>
              </w:rPr>
              <w:t>响应方针对以下测试内容提供针对性的测试用例，每项最高得3分：</w:t>
            </w:r>
          </w:p>
          <w:p>
            <w:pPr>
              <w:adjustRightInd w:val="0"/>
              <w:snapToGrid w:val="0"/>
              <w:rPr>
                <w:color w:val="auto"/>
                <w:sz w:val="21"/>
                <w:szCs w:val="21"/>
                <w:highlight w:val="none"/>
              </w:rPr>
            </w:pPr>
            <w:r>
              <w:rPr>
                <w:rFonts w:hint="eastAsia"/>
                <w:color w:val="auto"/>
                <w:sz w:val="21"/>
                <w:szCs w:val="21"/>
                <w:highlight w:val="none"/>
              </w:rPr>
              <w:t>1）固态硬盘读写速度测试</w:t>
            </w:r>
          </w:p>
          <w:p>
            <w:pPr>
              <w:adjustRightInd w:val="0"/>
              <w:snapToGrid w:val="0"/>
              <w:rPr>
                <w:color w:val="auto"/>
                <w:sz w:val="21"/>
                <w:szCs w:val="21"/>
                <w:highlight w:val="none"/>
              </w:rPr>
            </w:pPr>
            <w:r>
              <w:rPr>
                <w:rFonts w:hint="eastAsia"/>
                <w:color w:val="auto"/>
                <w:sz w:val="21"/>
                <w:szCs w:val="21"/>
                <w:highlight w:val="none"/>
              </w:rPr>
              <w:t>2）SM4加密模式下、AES CBC 128加密模式下、AES ECB 256加密模式下、AES CBC 256加密模式下硬盘读写速度测试</w:t>
            </w:r>
          </w:p>
          <w:p>
            <w:pPr>
              <w:adjustRightInd w:val="0"/>
              <w:snapToGrid w:val="0"/>
              <w:rPr>
                <w:color w:val="auto"/>
                <w:sz w:val="21"/>
                <w:szCs w:val="21"/>
                <w:highlight w:val="none"/>
              </w:rPr>
            </w:pPr>
            <w:r>
              <w:rPr>
                <w:rFonts w:hint="eastAsia"/>
                <w:color w:val="auto"/>
                <w:sz w:val="21"/>
                <w:szCs w:val="21"/>
                <w:highlight w:val="none"/>
              </w:rPr>
              <w:t>3）动态可信认证功能开启时，固态硬盘读写性能损失测试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45" w:type="dxa"/>
            <w:vMerge w:val="continue"/>
            <w:vAlign w:val="center"/>
          </w:tcPr>
          <w:p>
            <w:pPr>
              <w:adjustRightInd w:val="0"/>
              <w:snapToGrid w:val="0"/>
              <w:jc w:val="center"/>
              <w:rPr>
                <w:b/>
                <w:bCs/>
                <w:color w:val="auto"/>
                <w:sz w:val="21"/>
                <w:szCs w:val="21"/>
                <w:highlight w:val="none"/>
              </w:rPr>
            </w:pPr>
          </w:p>
        </w:tc>
        <w:tc>
          <w:tcPr>
            <w:tcW w:w="682"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5</w:t>
            </w:r>
          </w:p>
        </w:tc>
        <w:tc>
          <w:tcPr>
            <w:tcW w:w="7201" w:type="dxa"/>
          </w:tcPr>
          <w:p>
            <w:pPr>
              <w:adjustRightInd w:val="0"/>
              <w:snapToGrid w:val="0"/>
              <w:rPr>
                <w:color w:val="auto"/>
                <w:sz w:val="21"/>
                <w:szCs w:val="21"/>
                <w:highlight w:val="none"/>
              </w:rPr>
            </w:pPr>
            <w:r>
              <w:rPr>
                <w:rFonts w:hint="eastAsia"/>
                <w:color w:val="auto"/>
                <w:sz w:val="21"/>
                <w:szCs w:val="21"/>
                <w:highlight w:val="none"/>
              </w:rPr>
              <w:t>响应方针对动态可信安全固态硬盘运行情况监测的实现方案，本项最高得5分。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45" w:type="dxa"/>
            <w:vAlign w:val="center"/>
          </w:tcPr>
          <w:p>
            <w:pPr>
              <w:jc w:val="center"/>
              <w:rPr>
                <w:b/>
                <w:bCs/>
                <w:color w:val="auto"/>
                <w:sz w:val="21"/>
                <w:szCs w:val="21"/>
                <w:highlight w:val="none"/>
              </w:rPr>
            </w:pPr>
            <w:r>
              <w:rPr>
                <w:rFonts w:hint="eastAsia"/>
                <w:b/>
                <w:color w:val="auto"/>
                <w:sz w:val="21"/>
                <w:szCs w:val="21"/>
                <w:highlight w:val="none"/>
                <w:lang w:bidi="ar"/>
              </w:rPr>
              <w:t>项目管理方案</w:t>
            </w:r>
          </w:p>
        </w:tc>
        <w:tc>
          <w:tcPr>
            <w:tcW w:w="682" w:type="dxa"/>
            <w:vAlign w:val="center"/>
          </w:tcPr>
          <w:p>
            <w:pPr>
              <w:jc w:val="center"/>
              <w:rPr>
                <w:rFonts w:hint="eastAsia" w:eastAsia="宋体"/>
                <w:b/>
                <w:bCs/>
                <w:color w:val="auto"/>
                <w:sz w:val="21"/>
                <w:szCs w:val="21"/>
                <w:highlight w:val="none"/>
                <w:lang w:eastAsia="zh-CN"/>
              </w:rPr>
            </w:pPr>
            <w:r>
              <w:rPr>
                <w:rFonts w:hint="eastAsia"/>
                <w:b/>
                <w:color w:val="auto"/>
                <w:sz w:val="21"/>
                <w:szCs w:val="21"/>
                <w:highlight w:val="none"/>
                <w:lang w:val="en-US" w:eastAsia="zh-CN" w:bidi="ar"/>
              </w:rPr>
              <w:t>4</w:t>
            </w:r>
          </w:p>
        </w:tc>
        <w:tc>
          <w:tcPr>
            <w:tcW w:w="7201" w:type="dxa"/>
            <w:vAlign w:val="center"/>
          </w:tcPr>
          <w:p>
            <w:pPr>
              <w:rPr>
                <w:color w:val="auto"/>
                <w:sz w:val="21"/>
                <w:szCs w:val="21"/>
                <w:highlight w:val="none"/>
              </w:rPr>
            </w:pPr>
            <w:r>
              <w:rPr>
                <w:rFonts w:hint="eastAsia"/>
                <w:bCs/>
                <w:color w:val="auto"/>
                <w:sz w:val="21"/>
                <w:szCs w:val="21"/>
                <w:highlight w:val="none"/>
                <w:lang w:bidi="ar"/>
              </w:rPr>
              <w:t>项目管理方案的</w:t>
            </w:r>
            <w:r>
              <w:rPr>
                <w:rFonts w:hint="eastAsia"/>
                <w:color w:val="auto"/>
                <w:sz w:val="21"/>
                <w:szCs w:val="21"/>
                <w:highlight w:val="none"/>
                <w:lang w:bidi="ar"/>
              </w:rPr>
              <w:t>合理、可行、针对性情况，本项最高得</w:t>
            </w:r>
            <w:r>
              <w:rPr>
                <w:rFonts w:hint="eastAsia"/>
                <w:color w:val="auto"/>
                <w:sz w:val="21"/>
                <w:szCs w:val="21"/>
                <w:highlight w:val="none"/>
                <w:lang w:val="en-US" w:eastAsia="zh-CN" w:bidi="ar"/>
              </w:rPr>
              <w:t>4</w:t>
            </w:r>
            <w:r>
              <w:rPr>
                <w:rFonts w:hint="eastAsia"/>
                <w:color w:val="auto"/>
                <w:sz w:val="21"/>
                <w:szCs w:val="21"/>
                <w:highlight w:val="none"/>
                <w:lang w:bidi="ar"/>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45" w:type="dxa"/>
            <w:vAlign w:val="center"/>
          </w:tcPr>
          <w:p>
            <w:pPr>
              <w:jc w:val="center"/>
              <w:rPr>
                <w:b/>
                <w:color w:val="auto"/>
                <w:sz w:val="21"/>
                <w:szCs w:val="21"/>
                <w:highlight w:val="none"/>
                <w:lang w:bidi="ar"/>
              </w:rPr>
            </w:pPr>
            <w:r>
              <w:rPr>
                <w:rFonts w:hint="eastAsia"/>
                <w:b/>
                <w:color w:val="auto"/>
                <w:sz w:val="21"/>
                <w:szCs w:val="21"/>
                <w:highlight w:val="none"/>
                <w:lang w:bidi="ar"/>
              </w:rPr>
              <w:t>项目进度控制计划</w:t>
            </w:r>
          </w:p>
        </w:tc>
        <w:tc>
          <w:tcPr>
            <w:tcW w:w="682" w:type="dxa"/>
            <w:vAlign w:val="center"/>
          </w:tcPr>
          <w:p>
            <w:pPr>
              <w:jc w:val="center"/>
              <w:rPr>
                <w:rFonts w:hint="eastAsia" w:eastAsia="宋体"/>
                <w:b/>
                <w:color w:val="auto"/>
                <w:sz w:val="21"/>
                <w:szCs w:val="21"/>
                <w:highlight w:val="none"/>
                <w:lang w:eastAsia="zh-CN" w:bidi="ar"/>
              </w:rPr>
            </w:pPr>
            <w:r>
              <w:rPr>
                <w:rFonts w:hint="eastAsia"/>
                <w:b/>
                <w:color w:val="auto"/>
                <w:sz w:val="21"/>
                <w:szCs w:val="21"/>
                <w:highlight w:val="none"/>
                <w:lang w:val="en-US" w:eastAsia="zh-CN" w:bidi="ar"/>
              </w:rPr>
              <w:t>4</w:t>
            </w:r>
          </w:p>
        </w:tc>
        <w:tc>
          <w:tcPr>
            <w:tcW w:w="7201" w:type="dxa"/>
            <w:vAlign w:val="center"/>
          </w:tcPr>
          <w:p>
            <w:pPr>
              <w:rPr>
                <w:bCs/>
                <w:color w:val="auto"/>
                <w:sz w:val="21"/>
                <w:szCs w:val="21"/>
                <w:highlight w:val="none"/>
                <w:lang w:bidi="ar"/>
              </w:rPr>
            </w:pPr>
            <w:r>
              <w:rPr>
                <w:rFonts w:hint="eastAsia"/>
                <w:bCs/>
                <w:color w:val="auto"/>
                <w:sz w:val="21"/>
                <w:szCs w:val="21"/>
                <w:highlight w:val="none"/>
                <w:lang w:bidi="ar"/>
              </w:rPr>
              <w:t>项目进度控制计划的合理、可行、针对性情况，本项最高得</w:t>
            </w:r>
            <w:r>
              <w:rPr>
                <w:rFonts w:hint="eastAsia"/>
                <w:bCs/>
                <w:color w:val="auto"/>
                <w:sz w:val="21"/>
                <w:szCs w:val="21"/>
                <w:highlight w:val="none"/>
                <w:lang w:val="en-US" w:eastAsia="zh-CN" w:bidi="ar"/>
              </w:rPr>
              <w:t>4</w:t>
            </w:r>
            <w:r>
              <w:rPr>
                <w:rFonts w:hint="eastAsia"/>
                <w:bCs/>
                <w:color w:val="auto"/>
                <w:sz w:val="21"/>
                <w:szCs w:val="21"/>
                <w:highlight w:val="none"/>
                <w:lang w:bidi="ar"/>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45" w:type="dxa"/>
            <w:vAlign w:val="center"/>
          </w:tcPr>
          <w:p>
            <w:pPr>
              <w:jc w:val="center"/>
              <w:rPr>
                <w:b/>
                <w:bCs/>
                <w:color w:val="auto"/>
                <w:sz w:val="21"/>
                <w:szCs w:val="21"/>
                <w:highlight w:val="none"/>
              </w:rPr>
            </w:pPr>
            <w:r>
              <w:rPr>
                <w:rFonts w:hint="eastAsia"/>
                <w:b/>
                <w:color w:val="auto"/>
                <w:sz w:val="21"/>
                <w:szCs w:val="21"/>
                <w:highlight w:val="none"/>
                <w:lang w:bidi="ar"/>
              </w:rPr>
              <w:t>售后服务</w:t>
            </w:r>
          </w:p>
        </w:tc>
        <w:tc>
          <w:tcPr>
            <w:tcW w:w="682" w:type="dxa"/>
            <w:vAlign w:val="center"/>
          </w:tcPr>
          <w:p>
            <w:pPr>
              <w:jc w:val="center"/>
              <w:rPr>
                <w:b/>
                <w:bCs/>
                <w:color w:val="auto"/>
                <w:sz w:val="21"/>
                <w:szCs w:val="21"/>
                <w:highlight w:val="none"/>
              </w:rPr>
            </w:pPr>
            <w:r>
              <w:rPr>
                <w:b/>
                <w:color w:val="auto"/>
                <w:sz w:val="21"/>
                <w:szCs w:val="21"/>
                <w:highlight w:val="none"/>
                <w:lang w:bidi="ar"/>
              </w:rPr>
              <w:t>3</w:t>
            </w:r>
          </w:p>
        </w:tc>
        <w:tc>
          <w:tcPr>
            <w:tcW w:w="7201" w:type="dxa"/>
            <w:vAlign w:val="center"/>
          </w:tcPr>
          <w:p>
            <w:pPr>
              <w:rPr>
                <w:color w:val="auto"/>
                <w:sz w:val="21"/>
                <w:szCs w:val="21"/>
                <w:highlight w:val="none"/>
              </w:rPr>
            </w:pPr>
            <w:r>
              <w:rPr>
                <w:rFonts w:hint="eastAsia"/>
                <w:color w:val="auto"/>
                <w:sz w:val="21"/>
                <w:szCs w:val="21"/>
                <w:highlight w:val="none"/>
                <w:lang w:bidi="ar"/>
              </w:rPr>
              <w:t>售后服务支持完善、全面及现场技术支持服务及时的，本项最高得</w:t>
            </w:r>
            <w:r>
              <w:rPr>
                <w:color w:val="auto"/>
                <w:sz w:val="21"/>
                <w:szCs w:val="21"/>
                <w:highlight w:val="none"/>
                <w:lang w:bidi="ar"/>
              </w:rPr>
              <w:t>3</w:t>
            </w:r>
            <w:r>
              <w:rPr>
                <w:rFonts w:hint="eastAsia"/>
                <w:color w:val="auto"/>
                <w:sz w:val="21"/>
                <w:szCs w:val="21"/>
                <w:highlight w:val="none"/>
                <w:lang w:bidi="ar"/>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45" w:type="dxa"/>
            <w:vMerge w:val="restart"/>
            <w:vAlign w:val="center"/>
          </w:tcPr>
          <w:p>
            <w:pPr>
              <w:jc w:val="center"/>
              <w:rPr>
                <w:b/>
                <w:color w:val="auto"/>
                <w:sz w:val="21"/>
                <w:szCs w:val="21"/>
                <w:highlight w:val="none"/>
                <w:lang w:bidi="ar"/>
              </w:rPr>
            </w:pPr>
            <w:r>
              <w:rPr>
                <w:rFonts w:hint="eastAsia"/>
                <w:b/>
                <w:color w:val="auto"/>
                <w:sz w:val="21"/>
                <w:szCs w:val="21"/>
                <w:highlight w:val="none"/>
                <w:lang w:bidi="ar"/>
              </w:rPr>
              <w:t>项目团队</w:t>
            </w:r>
          </w:p>
        </w:tc>
        <w:tc>
          <w:tcPr>
            <w:tcW w:w="682" w:type="dxa"/>
            <w:vAlign w:val="center"/>
          </w:tcPr>
          <w:p>
            <w:pPr>
              <w:jc w:val="center"/>
              <w:rPr>
                <w:rFonts w:hint="eastAsia" w:eastAsia="宋体"/>
                <w:b/>
                <w:color w:val="auto"/>
                <w:sz w:val="21"/>
                <w:szCs w:val="21"/>
                <w:highlight w:val="none"/>
                <w:lang w:eastAsia="zh-CN" w:bidi="ar"/>
              </w:rPr>
            </w:pPr>
            <w:r>
              <w:rPr>
                <w:rFonts w:hint="eastAsia"/>
                <w:b/>
                <w:color w:val="auto"/>
                <w:sz w:val="21"/>
                <w:szCs w:val="21"/>
                <w:highlight w:val="none"/>
                <w:lang w:val="en-US" w:eastAsia="zh-CN" w:bidi="ar"/>
              </w:rPr>
              <w:t>5</w:t>
            </w:r>
          </w:p>
        </w:tc>
        <w:tc>
          <w:tcPr>
            <w:tcW w:w="7201" w:type="dxa"/>
            <w:vAlign w:val="center"/>
          </w:tcPr>
          <w:p>
            <w:pPr>
              <w:rPr>
                <w:color w:val="auto"/>
                <w:sz w:val="21"/>
                <w:szCs w:val="21"/>
                <w:highlight w:val="none"/>
                <w:lang w:bidi="ar"/>
              </w:rPr>
            </w:pPr>
            <w:r>
              <w:rPr>
                <w:rFonts w:hint="eastAsia"/>
                <w:color w:val="auto"/>
                <w:sz w:val="21"/>
                <w:szCs w:val="21"/>
                <w:highlight w:val="none"/>
                <w:lang w:bidi="ar"/>
              </w:rPr>
              <w:t>项目负责人专业素质高，云计算与存储方面技术能力强，同类项目实施经验丰富的，本项最高得</w:t>
            </w:r>
            <w:r>
              <w:rPr>
                <w:rFonts w:hint="eastAsia"/>
                <w:color w:val="auto"/>
                <w:sz w:val="21"/>
                <w:szCs w:val="21"/>
                <w:highlight w:val="none"/>
                <w:lang w:val="en-US" w:eastAsia="zh-CN" w:bidi="ar"/>
              </w:rPr>
              <w:t>5</w:t>
            </w:r>
            <w:r>
              <w:rPr>
                <w:rFonts w:hint="eastAsia"/>
                <w:color w:val="auto"/>
                <w:sz w:val="21"/>
                <w:szCs w:val="21"/>
                <w:highlight w:val="none"/>
                <w:lang w:bidi="ar"/>
              </w:rPr>
              <w:t>分，提供项目负责人资质证书复印件、人员履历、从事过的同类项目合同复印件，2022年1月至今任意一月在本单位依法缴纳社保的证明材料，不提供不得分。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45" w:type="dxa"/>
            <w:vMerge w:val="continue"/>
            <w:vAlign w:val="center"/>
          </w:tcPr>
          <w:p>
            <w:pPr>
              <w:jc w:val="center"/>
              <w:rPr>
                <w:b/>
                <w:color w:val="auto"/>
                <w:sz w:val="21"/>
                <w:szCs w:val="21"/>
                <w:highlight w:val="none"/>
                <w:lang w:bidi="ar"/>
              </w:rPr>
            </w:pPr>
          </w:p>
        </w:tc>
        <w:tc>
          <w:tcPr>
            <w:tcW w:w="682" w:type="dxa"/>
            <w:vAlign w:val="center"/>
          </w:tcPr>
          <w:p>
            <w:pPr>
              <w:jc w:val="center"/>
              <w:rPr>
                <w:rFonts w:hint="eastAsia" w:eastAsia="宋体"/>
                <w:b/>
                <w:color w:val="auto"/>
                <w:sz w:val="21"/>
                <w:szCs w:val="21"/>
                <w:highlight w:val="none"/>
                <w:lang w:eastAsia="zh-CN" w:bidi="ar"/>
              </w:rPr>
            </w:pPr>
            <w:r>
              <w:rPr>
                <w:rFonts w:hint="eastAsia"/>
                <w:b/>
                <w:color w:val="auto"/>
                <w:sz w:val="21"/>
                <w:szCs w:val="21"/>
                <w:highlight w:val="none"/>
                <w:lang w:val="en-US" w:eastAsia="zh-CN" w:bidi="ar"/>
              </w:rPr>
              <w:t>5</w:t>
            </w:r>
          </w:p>
        </w:tc>
        <w:tc>
          <w:tcPr>
            <w:tcW w:w="7201" w:type="dxa"/>
            <w:vAlign w:val="center"/>
          </w:tcPr>
          <w:p>
            <w:pPr>
              <w:rPr>
                <w:color w:val="auto"/>
                <w:sz w:val="21"/>
                <w:szCs w:val="21"/>
                <w:highlight w:val="none"/>
                <w:lang w:bidi="ar"/>
              </w:rPr>
            </w:pPr>
            <w:r>
              <w:rPr>
                <w:rFonts w:hint="eastAsia"/>
                <w:color w:val="auto"/>
                <w:sz w:val="21"/>
                <w:szCs w:val="21"/>
                <w:highlight w:val="none"/>
                <w:lang w:bidi="ar"/>
              </w:rPr>
              <w:t>项目配备的专业技术人员专业素质高，云计算与存储方面技术能力强，同类项目实施经验丰富的，本项最高得</w:t>
            </w:r>
            <w:r>
              <w:rPr>
                <w:rFonts w:hint="eastAsia"/>
                <w:color w:val="auto"/>
                <w:sz w:val="21"/>
                <w:szCs w:val="21"/>
                <w:highlight w:val="none"/>
                <w:lang w:val="en-US" w:eastAsia="zh-CN" w:bidi="ar"/>
              </w:rPr>
              <w:t>5</w:t>
            </w:r>
            <w:r>
              <w:rPr>
                <w:rFonts w:hint="eastAsia"/>
                <w:color w:val="auto"/>
                <w:sz w:val="21"/>
                <w:szCs w:val="21"/>
                <w:highlight w:val="none"/>
                <w:lang w:bidi="ar"/>
              </w:rPr>
              <w:t>分，提供专业技术人员资质证书复印件、人员履历、从事过的同类项目合同复印件，2022年1月至今任意一月</w:t>
            </w:r>
            <w:r>
              <w:rPr>
                <w:rFonts w:hint="eastAsia"/>
                <w:color w:val="auto"/>
                <w:sz w:val="21"/>
                <w:szCs w:val="21"/>
                <w:highlight w:val="none"/>
                <w:lang w:val="en-US" w:eastAsia="zh-CN" w:bidi="ar"/>
              </w:rPr>
              <w:t>在本单位</w:t>
            </w:r>
            <w:r>
              <w:rPr>
                <w:rFonts w:hint="eastAsia"/>
                <w:color w:val="auto"/>
                <w:sz w:val="21"/>
                <w:szCs w:val="21"/>
                <w:highlight w:val="none"/>
                <w:lang w:bidi="ar"/>
              </w:rPr>
              <w:t>依法缴纳社保的证明材料，不提供不得分。</w:t>
            </w:r>
          </w:p>
        </w:tc>
      </w:tr>
      <w:bookmarkEnd w:id="36"/>
    </w:tbl>
    <w:p>
      <w:pPr>
        <w:adjustRightInd w:val="0"/>
        <w:snapToGrid w:val="0"/>
        <w:spacing w:line="288" w:lineRule="auto"/>
        <w:rPr>
          <w:color w:val="auto"/>
          <w:sz w:val="21"/>
          <w:szCs w:val="21"/>
          <w:highlight w:val="none"/>
        </w:rPr>
      </w:pPr>
    </w:p>
    <w:bookmarkEnd w:id="37"/>
    <w:p>
      <w:pPr>
        <w:adjustRightInd w:val="0"/>
        <w:snapToGrid w:val="0"/>
        <w:spacing w:line="288" w:lineRule="auto"/>
        <w:jc w:val="left"/>
        <w:rPr>
          <w:b/>
          <w:color w:val="auto"/>
          <w:sz w:val="21"/>
          <w:szCs w:val="21"/>
          <w:highlight w:val="none"/>
        </w:rPr>
      </w:pPr>
      <w:r>
        <w:rPr>
          <w:rFonts w:hint="eastAsia"/>
          <w:b/>
          <w:color w:val="auto"/>
          <w:sz w:val="21"/>
          <w:szCs w:val="21"/>
          <w:highlight w:val="none"/>
        </w:rPr>
        <w:t>说明</w:t>
      </w:r>
      <w:r>
        <w:rPr>
          <w:b/>
          <w:color w:val="auto"/>
          <w:sz w:val="21"/>
          <w:szCs w:val="21"/>
          <w:highlight w:val="none"/>
        </w:rPr>
        <w:t>：</w:t>
      </w:r>
    </w:p>
    <w:p>
      <w:pPr>
        <w:adjustRightInd w:val="0"/>
        <w:snapToGrid w:val="0"/>
        <w:spacing w:line="288" w:lineRule="auto"/>
        <w:jc w:val="left"/>
        <w:rPr>
          <w:b/>
          <w:color w:val="auto"/>
          <w:sz w:val="21"/>
          <w:szCs w:val="21"/>
          <w:highlight w:val="none"/>
        </w:rPr>
      </w:pPr>
      <w:r>
        <w:rPr>
          <w:b/>
          <w:color w:val="auto"/>
          <w:sz w:val="21"/>
          <w:szCs w:val="21"/>
          <w:highlight w:val="none"/>
        </w:rPr>
        <w:t>1.</w:t>
      </w:r>
      <w:r>
        <w:rPr>
          <w:rFonts w:hint="eastAsia"/>
          <w:b/>
          <w:color w:val="auto"/>
          <w:sz w:val="21"/>
          <w:szCs w:val="21"/>
          <w:highlight w:val="none"/>
        </w:rPr>
        <w:t>根据《政府采购促进中小企业发展管理办法》（财库〔2020〕46号）的规定，对符合规定的小微企业报价给予10%的扣除后计算价格得分。</w:t>
      </w:r>
    </w:p>
    <w:p>
      <w:pPr>
        <w:adjustRightInd w:val="0"/>
        <w:snapToGrid w:val="0"/>
        <w:spacing w:line="288" w:lineRule="auto"/>
        <w:rPr>
          <w:rFonts w:cs="Times New Roman"/>
          <w:b/>
          <w:bCs/>
          <w:color w:val="auto"/>
          <w:spacing w:val="-6"/>
          <w:sz w:val="21"/>
          <w:szCs w:val="21"/>
          <w:highlight w:val="none"/>
        </w:rPr>
      </w:pPr>
      <w:bookmarkStart w:id="38" w:name="_Hlk81817373"/>
      <w:r>
        <w:rPr>
          <w:rFonts w:hint="eastAsia" w:cs="Times New Roman"/>
          <w:b/>
          <w:bCs/>
          <w:color w:val="auto"/>
          <w:spacing w:val="-6"/>
          <w:sz w:val="21"/>
          <w:szCs w:val="21"/>
          <w:highlight w:val="none"/>
        </w:rPr>
        <w:t>2</w:t>
      </w:r>
      <w:r>
        <w:rPr>
          <w:rFonts w:cs="Times New Roman"/>
          <w:b/>
          <w:bCs/>
          <w:color w:val="auto"/>
          <w:spacing w:val="-6"/>
          <w:sz w:val="21"/>
          <w:szCs w:val="21"/>
          <w:highlight w:val="none"/>
        </w:rPr>
        <w:t>.</w:t>
      </w:r>
      <w:r>
        <w:rPr>
          <w:rFonts w:hint="eastAsia" w:cs="Times New Roman"/>
          <w:b/>
          <w:bCs/>
          <w:color w:val="auto"/>
          <w:spacing w:val="-6"/>
          <w:sz w:val="21"/>
          <w:szCs w:val="21"/>
          <w:highlight w:val="none"/>
        </w:rPr>
        <w:t>根据《</w:t>
      </w:r>
      <w:r>
        <w:rPr>
          <w:rFonts w:cs="Times New Roman"/>
          <w:b/>
          <w:bCs/>
          <w:color w:val="auto"/>
          <w:spacing w:val="-6"/>
          <w:sz w:val="21"/>
          <w:szCs w:val="21"/>
          <w:highlight w:val="none"/>
        </w:rPr>
        <w:t>关于政府采购支持监狱企业发展有关问题的通知</w:t>
      </w:r>
      <w:r>
        <w:rPr>
          <w:rFonts w:hint="eastAsia" w:cs="Times New Roman"/>
          <w:b/>
          <w:bCs/>
          <w:color w:val="auto"/>
          <w:spacing w:val="-6"/>
          <w:sz w:val="21"/>
          <w:szCs w:val="21"/>
          <w:highlight w:val="none"/>
        </w:rPr>
        <w:t>》（</w:t>
      </w:r>
      <w:r>
        <w:rPr>
          <w:rFonts w:cs="Times New Roman"/>
          <w:b/>
          <w:bCs/>
          <w:color w:val="auto"/>
          <w:spacing w:val="-6"/>
          <w:sz w:val="21"/>
          <w:szCs w:val="21"/>
          <w:highlight w:val="none"/>
        </w:rPr>
        <w:t>财库[2014]68号</w:t>
      </w:r>
      <w:r>
        <w:rPr>
          <w:rFonts w:hint="eastAsia" w:cs="Times New Roman"/>
          <w:b/>
          <w:bCs/>
          <w:color w:val="auto"/>
          <w:spacing w:val="-6"/>
          <w:sz w:val="21"/>
          <w:szCs w:val="21"/>
          <w:highlight w:val="none"/>
        </w:rPr>
        <w:t>）的规定，</w:t>
      </w:r>
      <w:r>
        <w:rPr>
          <w:rFonts w:hint="eastAsia"/>
          <w:color w:val="auto"/>
          <w:kern w:val="0"/>
          <w:sz w:val="21"/>
          <w:szCs w:val="21"/>
          <w:highlight w:val="none"/>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38"/>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3</w:t>
      </w:r>
      <w:r>
        <w:rPr>
          <w:rFonts w:cs="Times New Roman"/>
          <w:b/>
          <w:bCs/>
          <w:color w:val="auto"/>
          <w:spacing w:val="-6"/>
          <w:sz w:val="21"/>
          <w:szCs w:val="21"/>
          <w:highlight w:val="none"/>
        </w:rPr>
        <w:t>.</w:t>
      </w:r>
      <w:r>
        <w:rPr>
          <w:rFonts w:hint="eastAsia" w:cs="Times New Roman"/>
          <w:b/>
          <w:bCs/>
          <w:color w:val="auto"/>
          <w:spacing w:val="-6"/>
          <w:sz w:val="21"/>
          <w:szCs w:val="21"/>
          <w:highlight w:val="none"/>
        </w:rPr>
        <w:t>根据《关于促进残疾人就业政府采购政策的通知》（财库[2017]141号）的规定，</w:t>
      </w:r>
      <w:r>
        <w:rPr>
          <w:rFonts w:hint="eastAsia" w:cs="Times New Roman"/>
          <w:color w:val="auto"/>
          <w:sz w:val="21"/>
          <w:szCs w:val="21"/>
          <w:highlight w:val="none"/>
        </w:rPr>
        <w:t>符合条件的残疾人福利性单位在参加政府采购活动时，提供财库</w:t>
      </w:r>
      <w:r>
        <w:rPr>
          <w:rFonts w:cs="Times New Roman"/>
          <w:color w:val="auto"/>
          <w:sz w:val="21"/>
          <w:szCs w:val="21"/>
          <w:highlight w:val="none"/>
        </w:rPr>
        <w:t>[2017]141号</w:t>
      </w:r>
      <w:r>
        <w:rPr>
          <w:rFonts w:hint="eastAsia" w:cs="Times New Roman"/>
          <w:color w:val="auto"/>
          <w:sz w:val="21"/>
          <w:szCs w:val="21"/>
          <w:highlight w:val="none"/>
        </w:rPr>
        <w:t>文件规定的《残疾人福利性单位声明函》的，在政府采购活动中，残疾人福利性单位视同小型、微型企业，享受预留份额、评审中价格扣除等促进中小企业发展的政府采购政策。</w:t>
      </w:r>
      <w:r>
        <w:rPr>
          <w:rFonts w:cs="Times New Roman"/>
          <w:color w:val="auto"/>
          <w:spacing w:val="-6"/>
          <w:sz w:val="21"/>
          <w:szCs w:val="21"/>
          <w:highlight w:val="none"/>
        </w:rPr>
        <w:t>残疾人福利性单位属于小型、微型企业的，不重复享受政策。</w:t>
      </w:r>
    </w:p>
    <w:p>
      <w:pPr>
        <w:adjustRightInd w:val="0"/>
        <w:snapToGrid w:val="0"/>
        <w:spacing w:line="288" w:lineRule="auto"/>
        <w:rPr>
          <w:b/>
          <w:bCs/>
          <w:color w:val="auto"/>
          <w:sz w:val="21"/>
          <w:szCs w:val="21"/>
          <w:highlight w:val="none"/>
        </w:rPr>
      </w:pPr>
      <w:r>
        <w:rPr>
          <w:rFonts w:hint="eastAsia"/>
          <w:b/>
          <w:bCs/>
          <w:color w:val="auto"/>
          <w:spacing w:val="-6"/>
          <w:sz w:val="21"/>
          <w:szCs w:val="21"/>
          <w:highlight w:val="none"/>
        </w:rPr>
        <w:t>4</w:t>
      </w:r>
      <w:r>
        <w:rPr>
          <w:b/>
          <w:bCs/>
          <w:color w:val="auto"/>
          <w:spacing w:val="-6"/>
          <w:sz w:val="21"/>
          <w:szCs w:val="21"/>
          <w:highlight w:val="none"/>
        </w:rPr>
        <w:t>.残疾人福利性单位属于小型、微型企业的，不重复享受政策。</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第五章  拟签订的合同文本</w:t>
      </w: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政府采购合同</w:t>
      </w:r>
    </w:p>
    <w:p>
      <w:pPr>
        <w:spacing w:line="288" w:lineRule="auto"/>
        <w:ind w:firstLine="396" w:firstLineChars="200"/>
        <w:jc w:val="center"/>
        <w:rPr>
          <w:color w:val="auto"/>
          <w:spacing w:val="-6"/>
          <w:sz w:val="21"/>
          <w:szCs w:val="21"/>
          <w:highlight w:val="none"/>
        </w:rPr>
      </w:pPr>
      <w:r>
        <w:rPr>
          <w:rFonts w:hint="eastAsia"/>
          <w:color w:val="auto"/>
          <w:spacing w:val="-6"/>
          <w:sz w:val="21"/>
          <w:szCs w:val="21"/>
          <w:highlight w:val="none"/>
        </w:rPr>
        <w:t>（本合同为合同样稿，最终稿由三方协商后确定，合同实质性内容不得更改；签订合同时删除此行）</w:t>
      </w:r>
    </w:p>
    <w:p>
      <w:pPr>
        <w:snapToGrid w:val="0"/>
        <w:spacing w:line="288" w:lineRule="auto"/>
        <w:rPr>
          <w:rFonts w:hint="eastAsia" w:eastAsia="宋体"/>
          <w:color w:val="auto"/>
          <w:spacing w:val="-6"/>
          <w:sz w:val="21"/>
          <w:szCs w:val="21"/>
          <w:highlight w:val="none"/>
          <w:lang w:eastAsia="zh-CN"/>
        </w:rPr>
      </w:pPr>
      <w:r>
        <w:rPr>
          <w:rFonts w:hint="eastAsia"/>
          <w:color w:val="auto"/>
          <w:spacing w:val="-6"/>
          <w:sz w:val="21"/>
          <w:szCs w:val="21"/>
          <w:highlight w:val="none"/>
        </w:rPr>
        <w:t>采购编号：</w:t>
      </w:r>
      <w:r>
        <w:rPr>
          <w:rFonts w:hint="eastAsia"/>
          <w:color w:val="auto"/>
          <w:spacing w:val="-6"/>
          <w:sz w:val="21"/>
          <w:szCs w:val="21"/>
          <w:highlight w:val="none"/>
          <w:lang w:eastAsia="zh-CN"/>
        </w:rPr>
        <w:t>QSZB-Z(F)-B22011(CS)</w:t>
      </w:r>
    </w:p>
    <w:p>
      <w:pPr>
        <w:snapToGrid w:val="0"/>
        <w:spacing w:line="288" w:lineRule="auto"/>
        <w:rPr>
          <w:color w:val="auto"/>
          <w:spacing w:val="-6"/>
          <w:sz w:val="21"/>
          <w:szCs w:val="21"/>
          <w:highlight w:val="none"/>
        </w:rPr>
      </w:pPr>
      <w:r>
        <w:rPr>
          <w:rFonts w:hint="eastAsia"/>
          <w:color w:val="auto"/>
          <w:spacing w:val="-6"/>
          <w:sz w:val="21"/>
          <w:szCs w:val="21"/>
          <w:highlight w:val="none"/>
        </w:rPr>
        <w:t>确认书编号：[2021]99958号</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甲方（需方）：杭州电子科技大学</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乙方（供方）：</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采购代理机构：浙江求是招标代理有限公司</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签约时间、地点：</w:t>
      </w:r>
      <w:r>
        <w:rPr>
          <w:rFonts w:hint="eastAsia" w:cs="Times New Roman"/>
          <w:color w:val="auto"/>
          <w:spacing w:val="-6"/>
          <w:sz w:val="21"/>
          <w:szCs w:val="21"/>
          <w:highlight w:val="none"/>
        </w:rPr>
        <w:t xml:space="preserve">2022年  </w:t>
      </w:r>
      <w:r>
        <w:rPr>
          <w:rFonts w:hint="eastAsia"/>
          <w:color w:val="auto"/>
          <w:spacing w:val="-6"/>
          <w:sz w:val="21"/>
          <w:szCs w:val="21"/>
          <w:highlight w:val="none"/>
        </w:rPr>
        <w:t>月</w:t>
      </w:r>
      <w:r>
        <w:rPr>
          <w:rFonts w:hint="eastAsia" w:cs="Times New Roman"/>
          <w:color w:val="auto"/>
          <w:spacing w:val="-6"/>
          <w:sz w:val="21"/>
          <w:szCs w:val="21"/>
          <w:highlight w:val="none"/>
        </w:rPr>
        <w:t xml:space="preserve">   </w:t>
      </w:r>
      <w:r>
        <w:rPr>
          <w:rFonts w:hint="eastAsia"/>
          <w:color w:val="auto"/>
          <w:spacing w:val="-6"/>
          <w:sz w:val="21"/>
          <w:szCs w:val="21"/>
          <w:highlight w:val="none"/>
        </w:rPr>
        <w:t>日，杭州</w:t>
      </w:r>
    </w:p>
    <w:p>
      <w:pPr>
        <w:snapToGrid w:val="0"/>
        <w:spacing w:line="288" w:lineRule="auto"/>
        <w:rPr>
          <w:rFonts w:cs="Times New Roman"/>
          <w:b/>
          <w:color w:val="auto"/>
          <w:spacing w:val="-6"/>
          <w:sz w:val="21"/>
          <w:szCs w:val="21"/>
          <w:highlight w:val="none"/>
        </w:rPr>
      </w:pPr>
      <w:r>
        <w:rPr>
          <w:rFonts w:hint="eastAsia" w:cs="Times New Roman"/>
          <w:b/>
          <w:color w:val="auto"/>
          <w:spacing w:val="-6"/>
          <w:sz w:val="21"/>
          <w:szCs w:val="21"/>
          <w:highlight w:val="none"/>
        </w:rPr>
        <w:t xml:space="preserve"> </w:t>
      </w:r>
    </w:p>
    <w:p>
      <w:pPr>
        <w:snapToGrid w:val="0"/>
        <w:spacing w:line="288" w:lineRule="auto"/>
        <w:ind w:left="-204" w:leftChars="-85" w:right="26" w:rightChars="11" w:firstLine="396" w:firstLineChars="200"/>
        <w:rPr>
          <w:rFonts w:cs="Times New Roman"/>
          <w:color w:val="auto"/>
          <w:spacing w:val="-6"/>
          <w:sz w:val="21"/>
          <w:szCs w:val="21"/>
          <w:highlight w:val="none"/>
        </w:rPr>
      </w:pPr>
      <w:r>
        <w:rPr>
          <w:rFonts w:hint="eastAsia"/>
          <w:color w:val="auto"/>
          <w:spacing w:val="-6"/>
          <w:sz w:val="21"/>
          <w:szCs w:val="21"/>
          <w:highlight w:val="none"/>
        </w:rPr>
        <w:t>甲、乙双方根据浙江求是招标代理有限公司关于杭州电子科技大学</w:t>
      </w:r>
      <w:r>
        <w:rPr>
          <w:rFonts w:hint="eastAsia" w:cs="Times New Roman"/>
          <w:color w:val="auto"/>
          <w:spacing w:val="-6"/>
          <w:sz w:val="21"/>
          <w:szCs w:val="21"/>
          <w:highlight w:val="none"/>
          <w:u w:val="single"/>
        </w:rPr>
        <w:t xml:space="preserve">  动态可信安全固态硬盘应用示范研究  </w:t>
      </w:r>
      <w:r>
        <w:rPr>
          <w:rFonts w:hint="eastAsia"/>
          <w:color w:val="auto"/>
          <w:spacing w:val="-6"/>
          <w:sz w:val="21"/>
          <w:szCs w:val="21"/>
          <w:highlight w:val="none"/>
        </w:rPr>
        <w:t>项目竞争性磋商采购的结果，签署本合同。</w:t>
      </w:r>
    </w:p>
    <w:p>
      <w:pPr>
        <w:snapToGrid w:val="0"/>
        <w:spacing w:line="288" w:lineRule="auto"/>
        <w:rPr>
          <w:b/>
          <w:color w:val="auto"/>
          <w:spacing w:val="-6"/>
          <w:sz w:val="21"/>
          <w:szCs w:val="21"/>
          <w:highlight w:val="none"/>
        </w:rPr>
      </w:pPr>
      <w:r>
        <w:rPr>
          <w:rFonts w:hint="eastAsia"/>
          <w:b/>
          <w:color w:val="auto"/>
          <w:spacing w:val="-6"/>
          <w:sz w:val="21"/>
          <w:szCs w:val="21"/>
          <w:highlight w:val="none"/>
          <w:lang w:bidi="ar"/>
        </w:rPr>
        <w:t>第一条：服务内容</w:t>
      </w:r>
    </w:p>
    <w:p>
      <w:pPr>
        <w:snapToGrid w:val="0"/>
        <w:spacing w:line="288" w:lineRule="auto"/>
        <w:ind w:firstLine="396" w:firstLineChars="200"/>
        <w:rPr>
          <w:color w:val="auto"/>
          <w:spacing w:val="-6"/>
          <w:sz w:val="21"/>
          <w:szCs w:val="21"/>
          <w:highlight w:val="none"/>
        </w:rPr>
      </w:pPr>
      <w:r>
        <w:rPr>
          <w:rFonts w:hint="eastAsia"/>
          <w:color w:val="auto"/>
          <w:spacing w:val="-6"/>
          <w:sz w:val="21"/>
          <w:szCs w:val="21"/>
          <w:highlight w:val="none"/>
          <w:lang w:bidi="ar"/>
        </w:rPr>
        <w:t>根据采购需求（详见附件）</w:t>
      </w:r>
    </w:p>
    <w:p>
      <w:pPr>
        <w:snapToGrid w:val="0"/>
        <w:spacing w:line="288" w:lineRule="auto"/>
        <w:rPr>
          <w:b/>
          <w:color w:val="auto"/>
          <w:spacing w:val="-6"/>
          <w:sz w:val="21"/>
          <w:szCs w:val="21"/>
          <w:highlight w:val="none"/>
        </w:rPr>
      </w:pPr>
      <w:r>
        <w:rPr>
          <w:rFonts w:hint="eastAsia"/>
          <w:b/>
          <w:color w:val="auto"/>
          <w:spacing w:val="-6"/>
          <w:sz w:val="21"/>
          <w:szCs w:val="21"/>
          <w:highlight w:val="none"/>
          <w:lang w:bidi="ar"/>
        </w:rPr>
        <w:t>第二条：服务期限</w:t>
      </w:r>
    </w:p>
    <w:p>
      <w:pPr>
        <w:snapToGrid w:val="0"/>
        <w:spacing w:line="288" w:lineRule="auto"/>
        <w:ind w:left="331" w:leftChars="138" w:firstLine="55" w:firstLineChars="28"/>
        <w:rPr>
          <w:color w:val="auto"/>
          <w:spacing w:val="-6"/>
          <w:sz w:val="21"/>
          <w:szCs w:val="21"/>
          <w:highlight w:val="none"/>
        </w:rPr>
      </w:pPr>
      <w:r>
        <w:rPr>
          <w:rFonts w:hint="eastAsia"/>
          <w:color w:val="auto"/>
          <w:spacing w:val="-6"/>
          <w:sz w:val="21"/>
          <w:szCs w:val="21"/>
          <w:highlight w:val="none"/>
          <w:lang w:bidi="ar"/>
        </w:rPr>
        <w:t>自合同签订之日起至2022年9月30日前完成</w:t>
      </w:r>
    </w:p>
    <w:p>
      <w:pPr>
        <w:snapToGrid w:val="0"/>
        <w:spacing w:line="288" w:lineRule="auto"/>
        <w:ind w:left="340" w:hanging="340" w:hangingChars="171"/>
        <w:rPr>
          <w:b/>
          <w:color w:val="auto"/>
          <w:spacing w:val="-6"/>
          <w:sz w:val="21"/>
          <w:szCs w:val="21"/>
          <w:highlight w:val="none"/>
        </w:rPr>
      </w:pPr>
      <w:r>
        <w:rPr>
          <w:rFonts w:hint="eastAsia"/>
          <w:b/>
          <w:color w:val="auto"/>
          <w:spacing w:val="-6"/>
          <w:sz w:val="21"/>
          <w:szCs w:val="21"/>
          <w:highlight w:val="none"/>
          <w:lang w:bidi="ar"/>
        </w:rPr>
        <w:t>第三条：知识产权</w:t>
      </w:r>
    </w:p>
    <w:p>
      <w:pPr>
        <w:snapToGrid w:val="0"/>
        <w:spacing w:line="288" w:lineRule="auto"/>
        <w:ind w:firstLine="396" w:firstLineChars="200"/>
        <w:rPr>
          <w:color w:val="auto"/>
          <w:spacing w:val="-6"/>
          <w:sz w:val="21"/>
          <w:szCs w:val="21"/>
          <w:highlight w:val="none"/>
        </w:rPr>
      </w:pPr>
      <w:r>
        <w:rPr>
          <w:rFonts w:hint="eastAsia"/>
          <w:color w:val="auto"/>
          <w:spacing w:val="-6"/>
          <w:sz w:val="21"/>
          <w:szCs w:val="21"/>
          <w:highlight w:val="none"/>
          <w:lang w:bidi="ar"/>
        </w:rPr>
        <w:t>乙方应保证所提供的服务或其任何一部分均不会侵犯任何第三方的知识产权。</w:t>
      </w:r>
    </w:p>
    <w:p>
      <w:pPr>
        <w:snapToGrid w:val="0"/>
        <w:spacing w:line="288" w:lineRule="auto"/>
        <w:rPr>
          <w:b/>
          <w:color w:val="auto"/>
          <w:spacing w:val="-6"/>
          <w:kern w:val="0"/>
          <w:sz w:val="21"/>
          <w:szCs w:val="21"/>
          <w:highlight w:val="none"/>
        </w:rPr>
      </w:pPr>
      <w:r>
        <w:rPr>
          <w:rFonts w:hint="eastAsia"/>
          <w:b/>
          <w:color w:val="auto"/>
          <w:spacing w:val="-6"/>
          <w:sz w:val="21"/>
          <w:szCs w:val="21"/>
          <w:highlight w:val="none"/>
          <w:lang w:bidi="ar"/>
        </w:rPr>
        <w:t>第四条：服务费用及结算方式</w:t>
      </w:r>
    </w:p>
    <w:p>
      <w:pPr>
        <w:autoSpaceDE w:val="0"/>
        <w:autoSpaceDN w:val="0"/>
        <w:adjustRightInd w:val="0"/>
        <w:snapToGrid w:val="0"/>
        <w:spacing w:line="288" w:lineRule="auto"/>
        <w:ind w:firstLine="396" w:firstLineChars="200"/>
        <w:jc w:val="left"/>
        <w:rPr>
          <w:color w:val="auto"/>
          <w:spacing w:val="-6"/>
          <w:kern w:val="0"/>
          <w:sz w:val="21"/>
          <w:szCs w:val="21"/>
          <w:highlight w:val="none"/>
        </w:rPr>
      </w:pPr>
      <w:r>
        <w:rPr>
          <w:rFonts w:hint="eastAsia"/>
          <w:color w:val="auto"/>
          <w:spacing w:val="-6"/>
          <w:kern w:val="0"/>
          <w:sz w:val="21"/>
          <w:szCs w:val="21"/>
          <w:highlight w:val="none"/>
          <w:lang w:bidi="ar"/>
        </w:rPr>
        <w:t>1、乙方为中小企业的，合同生效以及具备实施条件后7个工作日内，且</w:t>
      </w:r>
      <w:r>
        <w:rPr>
          <w:rFonts w:hint="eastAsia"/>
          <w:color w:val="auto"/>
          <w:kern w:val="0"/>
          <w:sz w:val="21"/>
          <w:szCs w:val="21"/>
          <w:highlight w:val="none"/>
          <w:lang w:bidi="ar"/>
        </w:rPr>
        <w:t>乙方已向甲方提交银行、保险公司等金融机构出具的预付款保函的，</w:t>
      </w:r>
      <w:r>
        <w:rPr>
          <w:rFonts w:hint="eastAsia"/>
          <w:color w:val="auto"/>
          <w:spacing w:val="-6"/>
          <w:kern w:val="0"/>
          <w:sz w:val="21"/>
          <w:szCs w:val="21"/>
          <w:highlight w:val="none"/>
          <w:lang w:bidi="ar"/>
        </w:rPr>
        <w:t>甲方</w:t>
      </w:r>
      <w:r>
        <w:rPr>
          <w:rFonts w:hint="eastAsia"/>
          <w:color w:val="auto"/>
          <w:spacing w:val="-6"/>
          <w:kern w:val="0"/>
          <w:sz w:val="21"/>
          <w:szCs w:val="21"/>
          <w:highlight w:val="none"/>
          <w:lang w:bidi="ar"/>
        </w:rPr>
        <w:t>向乙方支付合同总价的40%；乙方完成环境搭建和功能性能测试后一周内，甲方向乙方支付合同金额的30%；项目履约完成，经甲方验收合格后，甲方在</w:t>
      </w:r>
      <w:r>
        <w:rPr>
          <w:rFonts w:hint="eastAsia"/>
          <w:color w:val="auto"/>
          <w:spacing w:val="-6"/>
          <w:kern w:val="0"/>
          <w:sz w:val="21"/>
          <w:szCs w:val="21"/>
          <w:highlight w:val="none"/>
          <w:lang w:bidi="ar"/>
        </w:rPr>
        <w:t>收到发票后7个工作日内，</w:t>
      </w:r>
      <w:r>
        <w:rPr>
          <w:rFonts w:hint="eastAsia"/>
          <w:color w:val="auto"/>
          <w:spacing w:val="-6"/>
          <w:kern w:val="0"/>
          <w:sz w:val="21"/>
          <w:szCs w:val="21"/>
          <w:highlight w:val="none"/>
          <w:lang w:bidi="ar"/>
        </w:rPr>
        <w:t>向乙方支付合同总价的30%</w:t>
      </w:r>
      <w:r>
        <w:rPr>
          <w:rFonts w:hint="eastAsia"/>
          <w:color w:val="auto"/>
          <w:spacing w:val="-6"/>
          <w:kern w:val="0"/>
          <w:sz w:val="21"/>
          <w:szCs w:val="21"/>
          <w:highlight w:val="none"/>
          <w:lang w:bidi="ar"/>
        </w:rPr>
        <w:t>。</w:t>
      </w:r>
    </w:p>
    <w:p>
      <w:pPr>
        <w:autoSpaceDE w:val="0"/>
        <w:autoSpaceDN w:val="0"/>
        <w:adjustRightInd w:val="0"/>
        <w:snapToGrid w:val="0"/>
        <w:spacing w:line="288" w:lineRule="auto"/>
        <w:ind w:firstLine="396" w:firstLineChars="200"/>
        <w:jc w:val="left"/>
        <w:rPr>
          <w:color w:val="auto"/>
          <w:spacing w:val="-6"/>
          <w:kern w:val="0"/>
          <w:sz w:val="21"/>
          <w:szCs w:val="21"/>
          <w:highlight w:val="none"/>
        </w:rPr>
      </w:pPr>
      <w:r>
        <w:rPr>
          <w:rFonts w:hint="eastAsia"/>
          <w:color w:val="auto"/>
          <w:spacing w:val="-6"/>
          <w:kern w:val="0"/>
          <w:sz w:val="21"/>
          <w:szCs w:val="21"/>
          <w:highlight w:val="none"/>
          <w:lang w:bidi="ar"/>
        </w:rPr>
        <w:t>2、乙方为大型企业的，合同生效以及具备实施条件后7个工作日内，且乙方已向甲方提交银行、保险公司等金融机构出具的预付款保函的，甲方向乙方支付合同总价的30%；乙方完成环境搭建和功能性能测试后一周内，甲方向乙方支付合同金额的40%；项目履约完成，经甲方验收合格后，甲方在收到发票后7个工作日内，向乙方支付合同总价的30%。</w:t>
      </w:r>
    </w:p>
    <w:p>
      <w:pPr>
        <w:autoSpaceDE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lang w:bidi="ar"/>
        </w:rPr>
        <w:t>注：乙方需提供增值税专用发票，开票信息如下：</w:t>
      </w:r>
    </w:p>
    <w:p>
      <w:pPr>
        <w:autoSpaceDE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lang w:bidi="ar"/>
        </w:rPr>
        <w:t>抬头：杭州电子科技大学</w:t>
      </w:r>
    </w:p>
    <w:p>
      <w:pPr>
        <w:autoSpaceDE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lang w:bidi="ar"/>
        </w:rPr>
        <w:t>税号：12330000470009026T</w:t>
      </w:r>
    </w:p>
    <w:p>
      <w:pPr>
        <w:autoSpaceDE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lang w:bidi="ar"/>
        </w:rPr>
        <w:t>地址：杭州市下沙高教园区杭州电子科技大学</w:t>
      </w:r>
    </w:p>
    <w:p>
      <w:pPr>
        <w:autoSpaceDE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lang w:bidi="ar"/>
        </w:rPr>
        <w:t>电话：0571-86915020</w:t>
      </w:r>
    </w:p>
    <w:p>
      <w:pPr>
        <w:autoSpaceDE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lang w:bidi="ar"/>
        </w:rPr>
        <w:t>开户银行：工行高新支行</w:t>
      </w:r>
    </w:p>
    <w:p>
      <w:pPr>
        <w:autoSpaceDE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lang w:bidi="ar"/>
        </w:rPr>
        <w:t>银行账号：1202026209008806216</w:t>
      </w:r>
    </w:p>
    <w:p>
      <w:pPr>
        <w:snapToGrid w:val="0"/>
        <w:spacing w:line="288" w:lineRule="auto"/>
        <w:ind w:right="-588" w:rightChars="-245"/>
        <w:rPr>
          <w:b/>
          <w:color w:val="auto"/>
          <w:spacing w:val="-6"/>
          <w:sz w:val="21"/>
          <w:szCs w:val="21"/>
          <w:highlight w:val="none"/>
        </w:rPr>
      </w:pPr>
      <w:r>
        <w:rPr>
          <w:rFonts w:hint="eastAsia"/>
          <w:b/>
          <w:color w:val="auto"/>
          <w:spacing w:val="-6"/>
          <w:sz w:val="21"/>
          <w:szCs w:val="21"/>
          <w:highlight w:val="none"/>
          <w:lang w:bidi="ar"/>
        </w:rPr>
        <w:t>第五条：保密义务</w:t>
      </w:r>
    </w:p>
    <w:p>
      <w:pPr>
        <w:snapToGrid w:val="0"/>
        <w:spacing w:line="288" w:lineRule="auto"/>
        <w:ind w:firstLine="420"/>
        <w:rPr>
          <w:color w:val="auto"/>
          <w:spacing w:val="-6"/>
          <w:sz w:val="21"/>
          <w:szCs w:val="21"/>
          <w:highlight w:val="none"/>
        </w:rPr>
      </w:pPr>
      <w:r>
        <w:rPr>
          <w:rFonts w:hint="eastAsia"/>
          <w:color w:val="auto"/>
          <w:spacing w:val="-6"/>
          <w:sz w:val="21"/>
          <w:szCs w:val="21"/>
          <w:highlight w:val="none"/>
          <w:lang w:bidi="ar"/>
        </w:rPr>
        <w:t>1、对于服务过程中所涉及的全部信息，包括但不限于技术参数、设计方案、技术秘密等，乙方应严格保密，不得向任何第三方披露。</w:t>
      </w:r>
    </w:p>
    <w:p>
      <w:pPr>
        <w:snapToGrid w:val="0"/>
        <w:spacing w:line="288" w:lineRule="auto"/>
        <w:ind w:firstLine="420"/>
        <w:rPr>
          <w:color w:val="auto"/>
          <w:spacing w:val="-6"/>
          <w:sz w:val="21"/>
          <w:szCs w:val="21"/>
          <w:highlight w:val="none"/>
        </w:rPr>
      </w:pPr>
      <w:r>
        <w:rPr>
          <w:rFonts w:hint="eastAsia"/>
          <w:color w:val="auto"/>
          <w:spacing w:val="-6"/>
          <w:sz w:val="21"/>
          <w:szCs w:val="21"/>
          <w:highlight w:val="none"/>
          <w:lang w:bidi="ar"/>
        </w:rPr>
        <w:t>2、关于本条所涉之保密义务，其期限不受本合同之期限限制，乙方应长期遵守，直至该等保密信息成为公开信息为止。</w:t>
      </w:r>
    </w:p>
    <w:p>
      <w:pPr>
        <w:snapToGrid w:val="0"/>
        <w:spacing w:line="288" w:lineRule="auto"/>
        <w:rPr>
          <w:b/>
          <w:color w:val="auto"/>
          <w:spacing w:val="-6"/>
          <w:sz w:val="21"/>
          <w:szCs w:val="21"/>
          <w:highlight w:val="none"/>
        </w:rPr>
      </w:pPr>
      <w:r>
        <w:rPr>
          <w:rFonts w:hint="eastAsia"/>
          <w:b/>
          <w:color w:val="auto"/>
          <w:spacing w:val="-6"/>
          <w:sz w:val="21"/>
          <w:szCs w:val="21"/>
          <w:highlight w:val="none"/>
          <w:lang w:bidi="ar"/>
        </w:rPr>
        <w:t>第六条：不可抗力事件处理</w:t>
      </w:r>
    </w:p>
    <w:p>
      <w:pPr>
        <w:snapToGrid w:val="0"/>
        <w:spacing w:line="288" w:lineRule="auto"/>
        <w:ind w:firstLine="396" w:firstLineChars="200"/>
        <w:rPr>
          <w:color w:val="auto"/>
          <w:spacing w:val="-6"/>
          <w:sz w:val="21"/>
          <w:szCs w:val="21"/>
          <w:highlight w:val="none"/>
        </w:rPr>
      </w:pPr>
      <w:r>
        <w:rPr>
          <w:rFonts w:hint="eastAsia"/>
          <w:color w:val="auto"/>
          <w:spacing w:val="-6"/>
          <w:sz w:val="21"/>
          <w:szCs w:val="21"/>
          <w:highlight w:val="none"/>
          <w:lang w:bidi="ar"/>
        </w:rPr>
        <w:t>1. 在合同有效期内，任何一方因不可抗力事件导致不能履行合同，则合同履行期可延长，其延长期与不可抗力影响期相同。</w:t>
      </w:r>
    </w:p>
    <w:p>
      <w:pPr>
        <w:snapToGrid w:val="0"/>
        <w:spacing w:line="288" w:lineRule="auto"/>
        <w:ind w:firstLine="396" w:firstLineChars="200"/>
        <w:rPr>
          <w:color w:val="auto"/>
          <w:spacing w:val="-6"/>
          <w:sz w:val="21"/>
          <w:szCs w:val="21"/>
          <w:highlight w:val="none"/>
        </w:rPr>
      </w:pPr>
      <w:r>
        <w:rPr>
          <w:rFonts w:hint="eastAsia"/>
          <w:color w:val="auto"/>
          <w:spacing w:val="-6"/>
          <w:sz w:val="21"/>
          <w:szCs w:val="21"/>
          <w:highlight w:val="none"/>
          <w:lang w:bidi="ar"/>
        </w:rPr>
        <w:t>2. 不可抗力事件发生后，应立即通知对方，并寄送有关权威机构出具的证明。</w:t>
      </w:r>
    </w:p>
    <w:p>
      <w:pPr>
        <w:snapToGrid w:val="0"/>
        <w:spacing w:line="288" w:lineRule="auto"/>
        <w:ind w:firstLine="396" w:firstLineChars="200"/>
        <w:rPr>
          <w:color w:val="auto"/>
          <w:spacing w:val="-6"/>
          <w:sz w:val="21"/>
          <w:szCs w:val="21"/>
          <w:highlight w:val="none"/>
        </w:rPr>
      </w:pPr>
      <w:r>
        <w:rPr>
          <w:rFonts w:hint="eastAsia"/>
          <w:color w:val="auto"/>
          <w:spacing w:val="-6"/>
          <w:sz w:val="21"/>
          <w:szCs w:val="21"/>
          <w:highlight w:val="none"/>
          <w:lang w:bidi="ar"/>
        </w:rPr>
        <w:t>3. 不可抗力事件延续120天以上，双方应通过友好协商，确定是否继续履行合同。</w:t>
      </w:r>
    </w:p>
    <w:p>
      <w:pPr>
        <w:snapToGrid w:val="0"/>
        <w:spacing w:line="288" w:lineRule="auto"/>
        <w:rPr>
          <w:b/>
          <w:color w:val="auto"/>
          <w:spacing w:val="-6"/>
          <w:sz w:val="21"/>
          <w:szCs w:val="21"/>
          <w:highlight w:val="none"/>
        </w:rPr>
      </w:pPr>
      <w:r>
        <w:rPr>
          <w:rFonts w:hint="eastAsia"/>
          <w:b/>
          <w:color w:val="auto"/>
          <w:spacing w:val="-6"/>
          <w:sz w:val="21"/>
          <w:szCs w:val="21"/>
          <w:highlight w:val="none"/>
          <w:lang w:bidi="ar"/>
        </w:rPr>
        <w:t>第七条：违约责任</w:t>
      </w:r>
    </w:p>
    <w:p>
      <w:pPr>
        <w:snapToGrid w:val="0"/>
        <w:spacing w:line="288" w:lineRule="auto"/>
        <w:ind w:firstLine="396" w:firstLineChars="200"/>
        <w:rPr>
          <w:color w:val="auto"/>
          <w:spacing w:val="-6"/>
          <w:sz w:val="21"/>
          <w:szCs w:val="21"/>
          <w:highlight w:val="none"/>
        </w:rPr>
      </w:pPr>
      <w:r>
        <w:rPr>
          <w:rFonts w:hint="eastAsia"/>
          <w:color w:val="auto"/>
          <w:spacing w:val="-6"/>
          <w:sz w:val="21"/>
          <w:szCs w:val="21"/>
          <w:highlight w:val="none"/>
          <w:lang w:bidi="ar"/>
        </w:rPr>
        <w:t>在本合同履行过程中，双方因违约或造成对方经济、社会效益等损失的应当赔偿。</w:t>
      </w:r>
    </w:p>
    <w:p>
      <w:pPr>
        <w:snapToGrid w:val="0"/>
        <w:spacing w:line="288" w:lineRule="auto"/>
        <w:ind w:firstLine="396" w:firstLineChars="200"/>
        <w:rPr>
          <w:color w:val="auto"/>
          <w:spacing w:val="-6"/>
          <w:sz w:val="21"/>
          <w:szCs w:val="21"/>
          <w:highlight w:val="none"/>
        </w:rPr>
      </w:pPr>
      <w:r>
        <w:rPr>
          <w:rFonts w:hint="eastAsia"/>
          <w:color w:val="auto"/>
          <w:spacing w:val="-6"/>
          <w:sz w:val="21"/>
          <w:szCs w:val="21"/>
          <w:highlight w:val="none"/>
          <w:lang w:bidi="ar"/>
        </w:rPr>
        <w:t>1、甲方无正当理由拒绝接收服务，到期拒付服务费的，甲方向乙方偿付应付费用的百分之五作为违约金。甲方逾期付款的，则每日按逾期金额的万分之五向乙方偿付违约金。</w:t>
      </w:r>
    </w:p>
    <w:p>
      <w:pPr>
        <w:snapToGrid w:val="0"/>
        <w:spacing w:line="288" w:lineRule="auto"/>
        <w:ind w:firstLine="396" w:firstLineChars="200"/>
        <w:rPr>
          <w:color w:val="auto"/>
          <w:spacing w:val="-6"/>
          <w:sz w:val="21"/>
          <w:szCs w:val="21"/>
          <w:highlight w:val="none"/>
        </w:rPr>
      </w:pPr>
      <w:r>
        <w:rPr>
          <w:rFonts w:hint="eastAsia"/>
          <w:color w:val="auto"/>
          <w:spacing w:val="-6"/>
          <w:sz w:val="21"/>
          <w:szCs w:val="21"/>
          <w:highlight w:val="none"/>
          <w:lang w:bidi="ar"/>
        </w:rPr>
        <w:t>2、乙方提供的服务不符合本项目相关文件和本合同规定的，甲方有权拒收，并且乙方须向甲方支付本合同总服务费的百分之五作为违约金，并承担其他法律责任。</w:t>
      </w:r>
    </w:p>
    <w:p>
      <w:pPr>
        <w:snapToGrid w:val="0"/>
        <w:spacing w:line="288" w:lineRule="auto"/>
        <w:ind w:firstLine="396" w:firstLineChars="200"/>
        <w:rPr>
          <w:color w:val="auto"/>
          <w:spacing w:val="-6"/>
          <w:sz w:val="21"/>
          <w:szCs w:val="21"/>
          <w:highlight w:val="none"/>
        </w:rPr>
      </w:pPr>
      <w:r>
        <w:rPr>
          <w:rFonts w:hint="eastAsia"/>
          <w:color w:val="auto"/>
          <w:spacing w:val="-6"/>
          <w:sz w:val="21"/>
          <w:szCs w:val="21"/>
          <w:highlight w:val="none"/>
          <w:lang w:bidi="ar"/>
        </w:rPr>
        <w:t>3、乙方未能按照本合同约定时间提供服务或完成约定的项目服务内容的，从逾期之日起每日按本合同总服务费万分之五的数额向甲方支付违约金；逾期三十日以上的，甲方有权终止合同，由此造成的甲方经济损失由乙方承担，并追究乙方其他法律责任。</w:t>
      </w:r>
    </w:p>
    <w:p>
      <w:pPr>
        <w:snapToGrid w:val="0"/>
        <w:spacing w:line="288" w:lineRule="auto"/>
        <w:ind w:firstLine="396" w:firstLineChars="200"/>
        <w:rPr>
          <w:color w:val="auto"/>
          <w:spacing w:val="-6"/>
          <w:sz w:val="21"/>
          <w:szCs w:val="21"/>
          <w:highlight w:val="none"/>
        </w:rPr>
      </w:pPr>
      <w:r>
        <w:rPr>
          <w:rFonts w:hint="eastAsia"/>
          <w:color w:val="auto"/>
          <w:spacing w:val="-6"/>
          <w:sz w:val="21"/>
          <w:szCs w:val="21"/>
          <w:highlight w:val="none"/>
          <w:lang w:bidi="ar"/>
        </w:rPr>
        <w:t>4、未经甲方同意，乙方不得擅自将本合同服务转包第三方承担。如擅自转包，则乙方应支付给甲方本合同总服务费百分之五的违约金。乙方还需承担其他相应法律责任。</w:t>
      </w:r>
    </w:p>
    <w:p>
      <w:pPr>
        <w:snapToGrid w:val="0"/>
        <w:spacing w:line="288" w:lineRule="auto"/>
        <w:ind w:firstLine="396" w:firstLineChars="200"/>
        <w:rPr>
          <w:b/>
          <w:color w:val="auto"/>
          <w:spacing w:val="-6"/>
          <w:sz w:val="21"/>
          <w:szCs w:val="21"/>
          <w:highlight w:val="none"/>
        </w:rPr>
      </w:pPr>
      <w:r>
        <w:rPr>
          <w:rFonts w:hint="eastAsia"/>
          <w:color w:val="auto"/>
          <w:spacing w:val="-6"/>
          <w:sz w:val="21"/>
          <w:szCs w:val="21"/>
          <w:highlight w:val="none"/>
          <w:lang w:bidi="ar"/>
        </w:rPr>
        <w:t>5、其他违约责任按《中华人民共和国民法典》处理。</w:t>
      </w:r>
    </w:p>
    <w:p>
      <w:pPr>
        <w:snapToGrid w:val="0"/>
        <w:spacing w:line="288" w:lineRule="auto"/>
        <w:ind w:right="-588" w:rightChars="-245"/>
        <w:rPr>
          <w:b/>
          <w:color w:val="auto"/>
          <w:spacing w:val="-6"/>
          <w:sz w:val="21"/>
          <w:szCs w:val="21"/>
          <w:highlight w:val="none"/>
        </w:rPr>
      </w:pPr>
      <w:r>
        <w:rPr>
          <w:rFonts w:hint="eastAsia"/>
          <w:b/>
          <w:color w:val="auto"/>
          <w:spacing w:val="-6"/>
          <w:sz w:val="21"/>
          <w:szCs w:val="21"/>
          <w:highlight w:val="none"/>
          <w:lang w:bidi="ar"/>
        </w:rPr>
        <w:t>第八条：争议解决</w:t>
      </w:r>
    </w:p>
    <w:p>
      <w:pPr>
        <w:snapToGrid w:val="0"/>
        <w:spacing w:line="288" w:lineRule="auto"/>
        <w:ind w:right="26" w:rightChars="11" w:firstLine="396" w:firstLineChars="200"/>
        <w:rPr>
          <w:color w:val="auto"/>
          <w:spacing w:val="-6"/>
          <w:sz w:val="21"/>
          <w:szCs w:val="21"/>
          <w:highlight w:val="none"/>
        </w:rPr>
      </w:pPr>
      <w:r>
        <w:rPr>
          <w:rFonts w:hint="eastAsia"/>
          <w:color w:val="auto"/>
          <w:spacing w:val="-6"/>
          <w:sz w:val="21"/>
          <w:szCs w:val="21"/>
          <w:highlight w:val="none"/>
          <w:lang w:bidi="ar"/>
        </w:rPr>
        <w:t>本合同未尽事宜由三方协商解决，如协商不成，三方同意将本合同引起的争议提交杭州仲裁委员会仲裁解决，仲裁为终局。</w:t>
      </w:r>
    </w:p>
    <w:p>
      <w:pPr>
        <w:snapToGrid w:val="0"/>
        <w:spacing w:line="288" w:lineRule="auto"/>
        <w:ind w:right="-588" w:rightChars="-245"/>
        <w:rPr>
          <w:b/>
          <w:color w:val="auto"/>
          <w:spacing w:val="-6"/>
          <w:sz w:val="21"/>
          <w:szCs w:val="21"/>
          <w:highlight w:val="none"/>
        </w:rPr>
      </w:pPr>
      <w:r>
        <w:rPr>
          <w:rFonts w:hint="eastAsia"/>
          <w:b/>
          <w:color w:val="auto"/>
          <w:spacing w:val="-6"/>
          <w:sz w:val="21"/>
          <w:szCs w:val="21"/>
          <w:highlight w:val="none"/>
          <w:lang w:bidi="ar"/>
        </w:rPr>
        <w:t>第九条：合同生效</w:t>
      </w:r>
    </w:p>
    <w:p>
      <w:pPr>
        <w:numPr>
          <w:ilvl w:val="0"/>
          <w:numId w:val="1"/>
        </w:numPr>
        <w:snapToGrid w:val="0"/>
        <w:spacing w:line="288" w:lineRule="auto"/>
        <w:ind w:firstLine="396" w:firstLineChars="200"/>
        <w:rPr>
          <w:color w:val="auto"/>
          <w:spacing w:val="-6"/>
          <w:sz w:val="21"/>
          <w:szCs w:val="21"/>
          <w:highlight w:val="none"/>
        </w:rPr>
      </w:pPr>
      <w:r>
        <w:rPr>
          <w:rFonts w:hint="eastAsia"/>
          <w:color w:val="auto"/>
          <w:spacing w:val="-6"/>
          <w:sz w:val="21"/>
          <w:szCs w:val="21"/>
          <w:highlight w:val="none"/>
          <w:lang w:bidi="ar"/>
        </w:rPr>
        <w:t>合同经三方法定代表人或授权代表签字并加盖单位公章后生效。</w:t>
      </w:r>
    </w:p>
    <w:p>
      <w:pPr>
        <w:numPr>
          <w:ilvl w:val="0"/>
          <w:numId w:val="1"/>
        </w:numPr>
        <w:snapToGrid w:val="0"/>
        <w:spacing w:line="288" w:lineRule="auto"/>
        <w:ind w:firstLine="396" w:firstLineChars="200"/>
        <w:rPr>
          <w:color w:val="auto"/>
          <w:spacing w:val="-6"/>
          <w:sz w:val="21"/>
          <w:szCs w:val="21"/>
          <w:highlight w:val="none"/>
        </w:rPr>
      </w:pPr>
      <w:r>
        <w:rPr>
          <w:rFonts w:hint="eastAsia"/>
          <w:color w:val="auto"/>
          <w:spacing w:val="-6"/>
          <w:sz w:val="21"/>
          <w:szCs w:val="21"/>
          <w:highlight w:val="none"/>
          <w:lang w:bidi="ar"/>
        </w:rPr>
        <w:t>合同执行中涉及采购资金和采购内容修改或补充的，须经财政部门审批，并签书面补充协议报政府采购监督管理部门备案，方可作为主合同不可分割的一部分。</w:t>
      </w:r>
    </w:p>
    <w:p>
      <w:pPr>
        <w:numPr>
          <w:ilvl w:val="0"/>
          <w:numId w:val="1"/>
        </w:numPr>
        <w:snapToGrid w:val="0"/>
        <w:spacing w:line="288" w:lineRule="auto"/>
        <w:ind w:firstLine="396" w:firstLineChars="200"/>
        <w:rPr>
          <w:color w:val="auto"/>
          <w:spacing w:val="-6"/>
          <w:sz w:val="21"/>
          <w:szCs w:val="21"/>
          <w:highlight w:val="none"/>
        </w:rPr>
      </w:pPr>
      <w:r>
        <w:rPr>
          <w:rFonts w:hint="eastAsia"/>
          <w:color w:val="auto"/>
          <w:spacing w:val="-6"/>
          <w:sz w:val="21"/>
          <w:szCs w:val="21"/>
          <w:highlight w:val="none"/>
          <w:lang w:bidi="ar"/>
        </w:rPr>
        <w:t>本合同未尽事宜，遵照《中华人民共和国民法典》有关条文执行。</w:t>
      </w:r>
    </w:p>
    <w:p>
      <w:pPr>
        <w:numPr>
          <w:ilvl w:val="0"/>
          <w:numId w:val="1"/>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本合同一式五份，乙方、采购代理机构各执壹份，甲方执叁份。</w:t>
      </w:r>
    </w:p>
    <w:tbl>
      <w:tblPr>
        <w:tblStyle w:val="8"/>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23"/>
        <w:gridCol w:w="46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9628" w:type="dxa"/>
            <w:gridSpan w:val="2"/>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5023" w:type="dxa"/>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甲方（需方）：（公章）</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乙方（供方）：（公章）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7" w:hRule="atLeast"/>
        </w:trPr>
        <w:tc>
          <w:tcPr>
            <w:tcW w:w="5023" w:type="dxa"/>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甲方代表：</w:t>
            </w:r>
          </w:p>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乙方代表：</w:t>
            </w:r>
          </w:p>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地址：杭州市下沙高教园区</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邮编：310018</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电话：86878697</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传真：86878697</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开户银行：工行高新支行</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帐号：1202026209008806216</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签字日期：      年  月  日</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签字日期：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74" w:hRule="atLeast"/>
        </w:trPr>
        <w:tc>
          <w:tcPr>
            <w:tcW w:w="5023" w:type="dxa"/>
            <w:vMerge w:val="restart"/>
            <w:tcBorders>
              <w:top w:val="nil"/>
              <w:left w:val="single" w:color="auto" w:sz="4" w:space="0"/>
              <w:bottom w:val="single" w:color="auto" w:sz="4" w:space="0"/>
              <w:right w:val="single" w:color="auto" w:sz="4" w:space="0"/>
            </w:tcBorders>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采购代理机构：浙江求是招标代理有限公司（公章）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27" w:hRule="atLeast"/>
        </w:trPr>
        <w:tc>
          <w:tcPr>
            <w:tcW w:w="5023" w:type="dxa"/>
            <w:vMerge w:val="restart"/>
            <w:tcBorders>
              <w:top w:val="nil"/>
              <w:left w:val="single" w:color="auto" w:sz="4" w:space="0"/>
              <w:bottom w:val="single" w:color="auto" w:sz="4" w:space="0"/>
              <w:right w:val="single" w:color="auto" w:sz="4" w:space="0"/>
            </w:tcBorders>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采购代理机构代表：</w:t>
            </w:r>
          </w:p>
          <w:p>
            <w:pPr>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27" w:hRule="atLeast"/>
        </w:trPr>
        <w:tc>
          <w:tcPr>
            <w:tcW w:w="5023" w:type="dxa"/>
            <w:tcBorders>
              <w:top w:val="nil"/>
              <w:left w:val="single" w:color="auto" w:sz="4" w:space="0"/>
              <w:bottom w:val="single" w:color="auto" w:sz="4" w:space="0"/>
              <w:right w:val="single" w:color="auto" w:sz="4" w:space="0"/>
            </w:tcBorders>
            <w:vAlign w:val="center"/>
          </w:tcPr>
          <w:p>
            <w:pPr>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签约时间：    年   月   日</w:t>
            </w:r>
          </w:p>
        </w:tc>
      </w:tr>
    </w:tbl>
    <w:p>
      <w:pPr>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第六章  响应文件格式</w:t>
      </w:r>
    </w:p>
    <w:p>
      <w:pPr>
        <w:adjustRightInd w:val="0"/>
        <w:snapToGrid w:val="0"/>
        <w:spacing w:line="288" w:lineRule="auto"/>
        <w:rPr>
          <w:color w:val="auto"/>
          <w:sz w:val="21"/>
          <w:szCs w:val="21"/>
          <w:highlight w:val="none"/>
        </w:rPr>
      </w:pP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响应文件的编制应按照本项目：“第三章供应商须知”三、响应文件的编制的要求编制。</w:t>
      </w:r>
    </w:p>
    <w:p>
      <w:pPr>
        <w:rPr>
          <w:color w:val="auto"/>
          <w:sz w:val="21"/>
          <w:szCs w:val="21"/>
          <w:highlight w:val="none"/>
        </w:rPr>
      </w:pPr>
      <w:r>
        <w:rPr>
          <w:rFonts w:hint="eastAsia"/>
          <w:color w:val="auto"/>
          <w:sz w:val="21"/>
          <w:szCs w:val="21"/>
          <w:highlight w:val="none"/>
        </w:rPr>
        <w:br w:type="page"/>
      </w:r>
    </w:p>
    <w:p>
      <w:pPr>
        <w:adjustRightInd w:val="0"/>
        <w:snapToGrid w:val="0"/>
        <w:spacing w:line="360" w:lineRule="auto"/>
        <w:outlineLvl w:val="1"/>
        <w:rPr>
          <w:b/>
          <w:bCs/>
          <w:color w:val="auto"/>
          <w:highlight w:val="none"/>
        </w:rPr>
      </w:pPr>
      <w:r>
        <w:rPr>
          <w:rFonts w:hint="eastAsia"/>
          <w:b/>
          <w:bCs/>
          <w:color w:val="auto"/>
          <w:highlight w:val="none"/>
        </w:rPr>
        <w:t>响应文件封面</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jc w:val="center"/>
        <w:rPr>
          <w:color w:val="auto"/>
          <w:highlight w:val="none"/>
        </w:rPr>
      </w:pPr>
      <w:r>
        <w:rPr>
          <w:rFonts w:hint="eastAsia"/>
          <w:color w:val="auto"/>
          <w:highlight w:val="none"/>
        </w:rPr>
        <w:t>____________________（供应商名称）</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jc w:val="center"/>
        <w:rPr>
          <w:b/>
          <w:bCs/>
          <w:color w:val="auto"/>
          <w:sz w:val="44"/>
          <w:szCs w:val="44"/>
          <w:highlight w:val="none"/>
        </w:rPr>
      </w:pPr>
      <w:r>
        <w:rPr>
          <w:rFonts w:hint="eastAsia"/>
          <w:b/>
          <w:bCs/>
          <w:color w:val="auto"/>
          <w:sz w:val="44"/>
          <w:szCs w:val="44"/>
          <w:highlight w:val="none"/>
        </w:rPr>
        <w:t>竞争性磋商</w:t>
      </w:r>
    </w:p>
    <w:p>
      <w:pPr>
        <w:adjustRightInd w:val="0"/>
        <w:snapToGrid w:val="0"/>
        <w:spacing w:line="360" w:lineRule="auto"/>
        <w:jc w:val="center"/>
        <w:rPr>
          <w:b/>
          <w:bCs/>
          <w:color w:val="auto"/>
          <w:sz w:val="44"/>
          <w:szCs w:val="44"/>
          <w:highlight w:val="none"/>
        </w:rPr>
      </w:pPr>
      <w:r>
        <w:rPr>
          <w:rFonts w:hint="eastAsia"/>
          <w:b/>
          <w:bCs/>
          <w:color w:val="auto"/>
          <w:sz w:val="44"/>
          <w:szCs w:val="44"/>
          <w:highlight w:val="none"/>
        </w:rPr>
        <w:t>响应文件</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r>
        <w:rPr>
          <w:rFonts w:hint="eastAsia"/>
          <w:color w:val="auto"/>
          <w:highlight w:val="none"/>
        </w:rPr>
        <w:t>采 购 人：杭州电子科技大学</w:t>
      </w:r>
    </w:p>
    <w:p>
      <w:pPr>
        <w:adjustRightInd w:val="0"/>
        <w:snapToGrid w:val="0"/>
        <w:spacing w:line="360" w:lineRule="auto"/>
        <w:rPr>
          <w:color w:val="auto"/>
          <w:highlight w:val="none"/>
        </w:rPr>
      </w:pPr>
      <w:r>
        <w:rPr>
          <w:rFonts w:hint="eastAsia"/>
          <w:color w:val="auto"/>
          <w:highlight w:val="none"/>
        </w:rPr>
        <w:t>项目名称：动态可信安全固态硬盘应用示范研究</w:t>
      </w:r>
    </w:p>
    <w:p>
      <w:pPr>
        <w:adjustRightInd w:val="0"/>
        <w:snapToGrid w:val="0"/>
        <w:spacing w:line="360" w:lineRule="auto"/>
        <w:rPr>
          <w:rFonts w:hint="eastAsia" w:eastAsia="宋体"/>
          <w:color w:val="auto"/>
          <w:highlight w:val="none"/>
          <w:lang w:eastAsia="zh-CN"/>
        </w:rPr>
      </w:pPr>
      <w:r>
        <w:rPr>
          <w:rFonts w:hint="eastAsia"/>
          <w:color w:val="auto"/>
          <w:highlight w:val="none"/>
        </w:rPr>
        <w:t>项目编号：</w:t>
      </w:r>
      <w:r>
        <w:rPr>
          <w:rFonts w:hint="eastAsia"/>
          <w:color w:val="auto"/>
          <w:highlight w:val="none"/>
          <w:lang w:eastAsia="zh-CN"/>
        </w:rPr>
        <w:t>QSZB-Z(F)-B22011(CS)</w:t>
      </w:r>
    </w:p>
    <w:p>
      <w:pPr>
        <w:adjustRightInd w:val="0"/>
        <w:snapToGrid w:val="0"/>
        <w:spacing w:line="360" w:lineRule="auto"/>
        <w:rPr>
          <w:color w:val="auto"/>
          <w:highlight w:val="none"/>
        </w:rPr>
      </w:pPr>
      <w:r>
        <w:rPr>
          <w:rFonts w:hint="eastAsia"/>
          <w:color w:val="auto"/>
          <w:highlight w:val="none"/>
        </w:rPr>
        <w:t>供应商名称（盖章）：</w:t>
      </w:r>
    </w:p>
    <w:p>
      <w:pPr>
        <w:adjustRightInd w:val="0"/>
        <w:snapToGrid w:val="0"/>
        <w:spacing w:line="360" w:lineRule="auto"/>
        <w:rPr>
          <w:color w:val="auto"/>
          <w:highlight w:val="none"/>
        </w:rPr>
      </w:pPr>
      <w:r>
        <w:rPr>
          <w:rFonts w:hint="eastAsia"/>
          <w:color w:val="auto"/>
          <w:highlight w:val="none"/>
        </w:rPr>
        <w:t>供应商地址：</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r>
        <w:rPr>
          <w:rFonts w:hint="eastAsia"/>
          <w:color w:val="auto"/>
          <w:highlight w:val="none"/>
        </w:rPr>
        <w:t>供应商代表签字：</w:t>
      </w:r>
    </w:p>
    <w:p>
      <w:pPr>
        <w:adjustRightInd w:val="0"/>
        <w:snapToGrid w:val="0"/>
        <w:spacing w:line="360" w:lineRule="auto"/>
        <w:rPr>
          <w:color w:val="auto"/>
          <w:highlight w:val="none"/>
        </w:rPr>
      </w:pPr>
      <w:r>
        <w:rPr>
          <w:rFonts w:hint="eastAsia"/>
          <w:color w:val="auto"/>
          <w:highlight w:val="none"/>
        </w:rPr>
        <w:t>日期：________年____月____日</w:t>
      </w:r>
    </w:p>
    <w:p>
      <w:pPr>
        <w:rPr>
          <w:color w:val="auto"/>
          <w:highlight w:val="none"/>
        </w:rPr>
      </w:pPr>
      <w:r>
        <w:rPr>
          <w:rFonts w:hint="eastAsia"/>
          <w:color w:val="auto"/>
          <w:highlight w:val="none"/>
        </w:rPr>
        <w:br w:type="page"/>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jc w:val="center"/>
        <w:outlineLvl w:val="1"/>
        <w:rPr>
          <w:b/>
          <w:bCs/>
          <w:color w:val="auto"/>
          <w:sz w:val="84"/>
          <w:szCs w:val="84"/>
          <w:highlight w:val="none"/>
        </w:rPr>
      </w:pPr>
      <w:r>
        <w:rPr>
          <w:rFonts w:hint="eastAsia"/>
          <w:b/>
          <w:bCs/>
          <w:color w:val="auto"/>
          <w:sz w:val="84"/>
          <w:szCs w:val="84"/>
          <w:highlight w:val="none"/>
        </w:rPr>
        <w:t>资格文件</w:t>
      </w:r>
    </w:p>
    <w:p>
      <w:pPr>
        <w:adjustRightInd w:val="0"/>
        <w:snapToGrid w:val="0"/>
        <w:spacing w:line="360" w:lineRule="auto"/>
        <w:jc w:val="center"/>
        <w:rPr>
          <w:b/>
          <w:bCs/>
          <w:color w:val="auto"/>
          <w:highlight w:val="none"/>
        </w:rPr>
      </w:pPr>
      <w:r>
        <w:rPr>
          <w:rFonts w:hint="eastAsia"/>
          <w:b/>
          <w:bCs/>
          <w:color w:val="auto"/>
          <w:highlight w:val="none"/>
        </w:rPr>
        <w:t>资格审查要求的资格证明材料(均需加盖公章)</w:t>
      </w:r>
    </w:p>
    <w:p>
      <w:pPr>
        <w:rPr>
          <w:color w:val="auto"/>
          <w:highlight w:val="none"/>
        </w:rPr>
      </w:pPr>
      <w:r>
        <w:rPr>
          <w:rFonts w:hint="eastAsia"/>
          <w:color w:val="auto"/>
          <w:highlight w:val="none"/>
        </w:rPr>
        <w:br w:type="page"/>
      </w:r>
    </w:p>
    <w:p>
      <w:pPr>
        <w:adjustRightInd w:val="0"/>
        <w:snapToGrid w:val="0"/>
        <w:spacing w:line="360" w:lineRule="auto"/>
        <w:jc w:val="center"/>
        <w:outlineLvl w:val="2"/>
        <w:rPr>
          <w:b/>
          <w:bCs/>
          <w:color w:val="auto"/>
          <w:highlight w:val="none"/>
        </w:rPr>
      </w:pPr>
      <w:r>
        <w:rPr>
          <w:rFonts w:hint="eastAsia"/>
          <w:b/>
          <w:bCs/>
          <w:color w:val="auto"/>
          <w:highlight w:val="none"/>
        </w:rPr>
        <w:t>（1）有效的法人或者其他组织的营业执照等证明文件，自然人的身份证明</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360" w:lineRule="auto"/>
        <w:rPr>
          <w:b/>
          <w:bCs/>
          <w:color w:val="auto"/>
          <w:sz w:val="21"/>
          <w:szCs w:val="21"/>
          <w:highlight w:val="none"/>
        </w:rPr>
      </w:pPr>
      <w:r>
        <w:rPr>
          <w:rFonts w:hint="eastAsia"/>
          <w:b/>
          <w:bCs/>
          <w:color w:val="auto"/>
          <w:sz w:val="21"/>
          <w:szCs w:val="21"/>
          <w:highlight w:val="none"/>
        </w:rPr>
        <w:t>1.如供应商是企业（包括合伙企业），提供在工商部门注册的有效“企业法人营业执照”或“营业执照”；</w:t>
      </w:r>
    </w:p>
    <w:p>
      <w:pPr>
        <w:adjustRightInd w:val="0"/>
        <w:snapToGrid w:val="0"/>
        <w:spacing w:line="360" w:lineRule="auto"/>
        <w:rPr>
          <w:b/>
          <w:bCs/>
          <w:color w:val="auto"/>
          <w:sz w:val="21"/>
          <w:szCs w:val="21"/>
          <w:highlight w:val="none"/>
        </w:rPr>
      </w:pPr>
      <w:r>
        <w:rPr>
          <w:rFonts w:hint="eastAsia"/>
          <w:b/>
          <w:bCs/>
          <w:color w:val="auto"/>
          <w:sz w:val="21"/>
          <w:szCs w:val="21"/>
          <w:highlight w:val="none"/>
        </w:rPr>
        <w:t>2.如供应商是事业单位，提供有效的“事业单位法人证书”；</w:t>
      </w:r>
    </w:p>
    <w:p>
      <w:pPr>
        <w:adjustRightInd w:val="0"/>
        <w:snapToGrid w:val="0"/>
        <w:spacing w:line="360" w:lineRule="auto"/>
        <w:rPr>
          <w:b/>
          <w:bCs/>
          <w:color w:val="auto"/>
          <w:sz w:val="21"/>
          <w:szCs w:val="21"/>
          <w:highlight w:val="none"/>
        </w:rPr>
      </w:pPr>
      <w:r>
        <w:rPr>
          <w:rFonts w:hint="eastAsia"/>
          <w:b/>
          <w:bCs/>
          <w:color w:val="auto"/>
          <w:sz w:val="21"/>
          <w:szCs w:val="21"/>
          <w:highlight w:val="none"/>
        </w:rPr>
        <w:t>3.如供应商是非企业专业服务机构的，提供执业许可证等证明文件；</w:t>
      </w:r>
    </w:p>
    <w:p>
      <w:pPr>
        <w:adjustRightInd w:val="0"/>
        <w:snapToGrid w:val="0"/>
        <w:spacing w:line="360" w:lineRule="auto"/>
        <w:rPr>
          <w:b/>
          <w:bCs/>
          <w:color w:val="auto"/>
          <w:sz w:val="21"/>
          <w:szCs w:val="21"/>
          <w:highlight w:val="none"/>
        </w:rPr>
      </w:pPr>
      <w:r>
        <w:rPr>
          <w:rFonts w:hint="eastAsia"/>
          <w:b/>
          <w:bCs/>
          <w:color w:val="auto"/>
          <w:sz w:val="21"/>
          <w:szCs w:val="21"/>
          <w:highlight w:val="none"/>
        </w:rPr>
        <w:t>4.如供应商是个体工商户，提供有效的“个体工商户营业执照”；</w:t>
      </w:r>
    </w:p>
    <w:p>
      <w:pPr>
        <w:adjustRightInd w:val="0"/>
        <w:snapToGrid w:val="0"/>
        <w:spacing w:line="360" w:lineRule="auto"/>
        <w:rPr>
          <w:b/>
          <w:bCs/>
          <w:color w:val="auto"/>
          <w:sz w:val="21"/>
          <w:szCs w:val="21"/>
          <w:highlight w:val="none"/>
        </w:rPr>
      </w:pPr>
      <w:r>
        <w:rPr>
          <w:rFonts w:hint="eastAsia"/>
          <w:b/>
          <w:bCs/>
          <w:color w:val="auto"/>
          <w:sz w:val="21"/>
          <w:szCs w:val="21"/>
          <w:highlight w:val="none"/>
        </w:rPr>
        <w:t>5.如供应商是自然人，提供有效的自然人身份证明。</w:t>
      </w:r>
    </w:p>
    <w:p>
      <w:pPr>
        <w:rPr>
          <w:color w:val="auto"/>
          <w:highlight w:val="none"/>
        </w:rPr>
      </w:pPr>
      <w:r>
        <w:rPr>
          <w:rFonts w:hint="eastAsia"/>
          <w:color w:val="auto"/>
          <w:highlight w:val="none"/>
        </w:rPr>
        <w:br w:type="page"/>
      </w:r>
    </w:p>
    <w:p>
      <w:pPr>
        <w:adjustRightInd w:val="0"/>
        <w:snapToGrid w:val="0"/>
        <w:spacing w:line="360" w:lineRule="auto"/>
        <w:jc w:val="center"/>
        <w:outlineLvl w:val="2"/>
        <w:rPr>
          <w:rFonts w:cs="Times New Roman"/>
          <w:b/>
          <w:bCs/>
          <w:color w:val="auto"/>
          <w:highlight w:val="none"/>
          <w:shd w:val="clear" w:color="auto" w:fill="FFFFFF"/>
        </w:rPr>
      </w:pPr>
      <w:r>
        <w:rPr>
          <w:rFonts w:hint="eastAsia" w:cs="Times New Roman"/>
          <w:b/>
          <w:color w:val="auto"/>
          <w:spacing w:val="-6"/>
          <w:highlight w:val="none"/>
        </w:rPr>
        <w:t>（2）</w:t>
      </w:r>
      <w:r>
        <w:rPr>
          <w:rFonts w:hint="eastAsia" w:cs="Times New Roman"/>
          <w:b/>
          <w:bCs/>
          <w:color w:val="auto"/>
          <w:highlight w:val="none"/>
        </w:rPr>
        <w:t>资格条件承诺函</w:t>
      </w:r>
    </w:p>
    <w:p>
      <w:pPr>
        <w:adjustRightInd w:val="0"/>
        <w:snapToGrid w:val="0"/>
        <w:spacing w:line="360" w:lineRule="auto"/>
        <w:rPr>
          <w:rFonts w:cs="Times New Roman"/>
          <w:color w:val="auto"/>
          <w:highlight w:val="none"/>
          <w:shd w:val="clear" w:color="auto" w:fill="FFFFFF"/>
        </w:rPr>
      </w:pPr>
    </w:p>
    <w:p>
      <w:pPr>
        <w:adjustRightInd w:val="0"/>
        <w:snapToGrid w:val="0"/>
        <w:spacing w:line="360" w:lineRule="auto"/>
        <w:rPr>
          <w:rFonts w:cs="Times New Roman"/>
          <w:b/>
          <w:bCs/>
          <w:color w:val="auto"/>
          <w:spacing w:val="-6"/>
          <w:highlight w:val="none"/>
        </w:rPr>
      </w:pPr>
      <w:r>
        <w:rPr>
          <w:rFonts w:hint="eastAsia" w:cs="Times New Roman"/>
          <w:b/>
          <w:bCs/>
          <w:color w:val="auto"/>
          <w:spacing w:val="-6"/>
          <w:highlight w:val="none"/>
        </w:rPr>
        <w:t>致：杭州电子科技大学、浙江求是招标代理有限公司</w:t>
      </w:r>
    </w:p>
    <w:p>
      <w:pPr>
        <w:adjustRightInd w:val="0"/>
        <w:snapToGrid w:val="0"/>
        <w:spacing w:line="360" w:lineRule="auto"/>
        <w:ind w:firstLine="456" w:firstLineChars="200"/>
        <w:rPr>
          <w:rFonts w:cs="Times New Roman"/>
          <w:color w:val="auto"/>
          <w:spacing w:val="-6"/>
          <w:highlight w:val="none"/>
        </w:rPr>
      </w:pPr>
    </w:p>
    <w:p>
      <w:pPr>
        <w:adjustRightInd w:val="0"/>
        <w:snapToGrid w:val="0"/>
        <w:spacing w:line="360" w:lineRule="auto"/>
        <w:ind w:firstLine="456" w:firstLineChars="200"/>
        <w:rPr>
          <w:rFonts w:cs="Times New Roman"/>
          <w:color w:val="auto"/>
          <w:spacing w:val="-6"/>
          <w:highlight w:val="none"/>
        </w:rPr>
      </w:pPr>
      <w:r>
        <w:rPr>
          <w:rFonts w:hint="eastAsia" w:cs="Times New Roman"/>
          <w:color w:val="auto"/>
          <w:spacing w:val="-6"/>
          <w:highlight w:val="none"/>
        </w:rPr>
        <w:t>我方</w:t>
      </w:r>
      <w:r>
        <w:rPr>
          <w:rFonts w:hint="eastAsia" w:cs="Times New Roman"/>
          <w:color w:val="auto"/>
          <w:spacing w:val="-6"/>
          <w:highlight w:val="none"/>
          <w:u w:val="single"/>
        </w:rPr>
        <w:t xml:space="preserve">（供应商名称） </w:t>
      </w:r>
      <w:r>
        <w:rPr>
          <w:rFonts w:cs="Times New Roman"/>
          <w:color w:val="auto"/>
          <w:spacing w:val="-6"/>
          <w:highlight w:val="none"/>
          <w:u w:val="single"/>
        </w:rPr>
        <w:t xml:space="preserve">     </w:t>
      </w:r>
      <w:r>
        <w:rPr>
          <w:rFonts w:hint="eastAsia" w:cs="Times New Roman"/>
          <w:color w:val="auto"/>
          <w:spacing w:val="-6"/>
          <w:highlight w:val="none"/>
          <w:u w:val="single"/>
        </w:rPr>
        <w:t xml:space="preserve"> </w:t>
      </w:r>
      <w:r>
        <w:rPr>
          <w:rFonts w:cs="Times New Roman"/>
          <w:color w:val="auto"/>
          <w:spacing w:val="-6"/>
          <w:highlight w:val="none"/>
          <w:u w:val="single"/>
        </w:rPr>
        <w:t xml:space="preserve"> </w:t>
      </w:r>
      <w:r>
        <w:rPr>
          <w:rFonts w:hint="eastAsia" w:cs="Times New Roman"/>
          <w:color w:val="auto"/>
          <w:spacing w:val="-6"/>
          <w:highlight w:val="none"/>
        </w:rPr>
        <w:t>参加</w:t>
      </w:r>
      <w:r>
        <w:rPr>
          <w:rFonts w:hint="eastAsia" w:cs="Times New Roman"/>
          <w:color w:val="auto"/>
          <w:spacing w:val="-6"/>
          <w:highlight w:val="none"/>
          <w:u w:val="single"/>
        </w:rPr>
        <w:t xml:space="preserve">（项目名称） </w:t>
      </w:r>
      <w:r>
        <w:rPr>
          <w:rFonts w:cs="Times New Roman"/>
          <w:color w:val="auto"/>
          <w:spacing w:val="-6"/>
          <w:highlight w:val="none"/>
          <w:u w:val="single"/>
        </w:rPr>
        <w:t xml:space="preserve">      </w:t>
      </w:r>
      <w:r>
        <w:rPr>
          <w:rFonts w:hint="eastAsia" w:cs="Times New Roman"/>
          <w:color w:val="auto"/>
          <w:spacing w:val="-6"/>
          <w:highlight w:val="none"/>
          <w:u w:val="single"/>
        </w:rPr>
        <w:t xml:space="preserve"> </w:t>
      </w:r>
      <w:r>
        <w:rPr>
          <w:rFonts w:hint="eastAsia" w:cs="Times New Roman"/>
          <w:color w:val="auto"/>
          <w:spacing w:val="-6"/>
          <w:highlight w:val="none"/>
        </w:rPr>
        <w:t>项目的采购活动并承诺如下：</w:t>
      </w:r>
    </w:p>
    <w:p>
      <w:pPr>
        <w:adjustRightInd w:val="0"/>
        <w:snapToGrid w:val="0"/>
        <w:spacing w:line="360" w:lineRule="auto"/>
        <w:ind w:firstLine="456" w:firstLineChars="200"/>
        <w:rPr>
          <w:rFonts w:cs="Times New Roman"/>
          <w:color w:val="auto"/>
          <w:spacing w:val="-6"/>
          <w:highlight w:val="none"/>
        </w:rPr>
      </w:pPr>
      <w:r>
        <w:rPr>
          <w:rFonts w:hint="eastAsia" w:cs="Times New Roman"/>
          <w:color w:val="auto"/>
          <w:spacing w:val="-6"/>
          <w:highlight w:val="none"/>
        </w:rPr>
        <w:t>我方符合参与本次政府采购活动的资格条件，并且没有税收缴纳、社会保障等方面的失信记录。</w:t>
      </w:r>
    </w:p>
    <w:p>
      <w:pPr>
        <w:adjustRightInd w:val="0"/>
        <w:snapToGrid w:val="0"/>
        <w:spacing w:line="360" w:lineRule="auto"/>
        <w:ind w:firstLine="456" w:firstLineChars="200"/>
        <w:rPr>
          <w:rFonts w:cs="Times New Roman"/>
          <w:color w:val="auto"/>
          <w:spacing w:val="-6"/>
          <w:highlight w:val="none"/>
        </w:rPr>
      </w:pPr>
      <w:r>
        <w:rPr>
          <w:rFonts w:hint="eastAsia" w:cs="Times New Roman"/>
          <w:color w:val="auto"/>
          <w:spacing w:val="-6"/>
          <w:highlight w:val="none"/>
        </w:rPr>
        <w:t>我方满足《中华人民共和国政府采购法》第二十二条规定：</w:t>
      </w:r>
    </w:p>
    <w:p>
      <w:pPr>
        <w:adjustRightInd w:val="0"/>
        <w:snapToGrid w:val="0"/>
        <w:spacing w:line="360" w:lineRule="auto"/>
        <w:ind w:firstLine="456" w:firstLineChars="200"/>
        <w:rPr>
          <w:rFonts w:cs="Times New Roman"/>
          <w:color w:val="auto"/>
          <w:spacing w:val="-6"/>
          <w:highlight w:val="none"/>
        </w:rPr>
      </w:pPr>
      <w:r>
        <w:rPr>
          <w:rFonts w:hint="eastAsia" w:cs="Times New Roman"/>
          <w:color w:val="auto"/>
          <w:spacing w:val="-6"/>
          <w:highlight w:val="none"/>
        </w:rPr>
        <w:t>（一）具有独立承担民事责任的能力；</w:t>
      </w:r>
    </w:p>
    <w:p>
      <w:pPr>
        <w:adjustRightInd w:val="0"/>
        <w:snapToGrid w:val="0"/>
        <w:spacing w:line="360" w:lineRule="auto"/>
        <w:ind w:firstLine="456" w:firstLineChars="200"/>
        <w:rPr>
          <w:rFonts w:cs="Times New Roman"/>
          <w:color w:val="auto"/>
          <w:spacing w:val="-6"/>
          <w:highlight w:val="none"/>
        </w:rPr>
      </w:pPr>
      <w:r>
        <w:rPr>
          <w:rFonts w:hint="eastAsia" w:cs="Times New Roman"/>
          <w:color w:val="auto"/>
          <w:spacing w:val="-6"/>
          <w:highlight w:val="none"/>
        </w:rPr>
        <w:t>（二）具有良好的商业信誉和健全的财务会计制度；</w:t>
      </w:r>
    </w:p>
    <w:p>
      <w:pPr>
        <w:adjustRightInd w:val="0"/>
        <w:snapToGrid w:val="0"/>
        <w:spacing w:line="360" w:lineRule="auto"/>
        <w:ind w:firstLine="456" w:firstLineChars="200"/>
        <w:rPr>
          <w:rFonts w:cs="Times New Roman"/>
          <w:color w:val="auto"/>
          <w:spacing w:val="-6"/>
          <w:highlight w:val="none"/>
        </w:rPr>
      </w:pPr>
      <w:r>
        <w:rPr>
          <w:rFonts w:hint="eastAsia" w:cs="Times New Roman"/>
          <w:color w:val="auto"/>
          <w:spacing w:val="-6"/>
          <w:highlight w:val="none"/>
        </w:rPr>
        <w:t>（三）具有履行合同所必需的设备和专业技术能力；</w:t>
      </w:r>
    </w:p>
    <w:p>
      <w:pPr>
        <w:adjustRightInd w:val="0"/>
        <w:snapToGrid w:val="0"/>
        <w:spacing w:line="360" w:lineRule="auto"/>
        <w:ind w:firstLine="456" w:firstLineChars="200"/>
        <w:rPr>
          <w:rFonts w:cs="Times New Roman"/>
          <w:color w:val="auto"/>
          <w:spacing w:val="-6"/>
          <w:highlight w:val="none"/>
        </w:rPr>
      </w:pPr>
      <w:r>
        <w:rPr>
          <w:rFonts w:hint="eastAsia" w:cs="Times New Roman"/>
          <w:color w:val="auto"/>
          <w:spacing w:val="-6"/>
          <w:highlight w:val="none"/>
        </w:rPr>
        <w:t>（四）有依法缴纳税收和社会保障资金的良好记录；</w:t>
      </w:r>
    </w:p>
    <w:p>
      <w:pPr>
        <w:adjustRightInd w:val="0"/>
        <w:snapToGrid w:val="0"/>
        <w:spacing w:line="360" w:lineRule="auto"/>
        <w:ind w:firstLine="456" w:firstLineChars="200"/>
        <w:rPr>
          <w:rFonts w:cs="Times New Roman"/>
          <w:color w:val="auto"/>
          <w:spacing w:val="-6"/>
          <w:highlight w:val="none"/>
        </w:rPr>
      </w:pPr>
      <w:r>
        <w:rPr>
          <w:rFonts w:hint="eastAsia" w:cs="Times New Roman"/>
          <w:color w:val="auto"/>
          <w:spacing w:val="-6"/>
          <w:highlight w:val="none"/>
        </w:rPr>
        <w:t>（五）参加本项目政府采购活动前三年内，在经营活动中</w:t>
      </w:r>
      <w:r>
        <w:rPr>
          <w:rFonts w:hint="eastAsia" w:cs="Times New Roman"/>
          <w:b/>
          <w:color w:val="auto"/>
          <w:spacing w:val="-6"/>
          <w:highlight w:val="none"/>
          <w:u w:val="single"/>
        </w:rPr>
        <w:t xml:space="preserve">  没有  </w:t>
      </w:r>
      <w:r>
        <w:rPr>
          <w:rFonts w:hint="eastAsia" w:cs="Times New Roman"/>
          <w:color w:val="auto"/>
          <w:spacing w:val="-6"/>
          <w:highlight w:val="none"/>
        </w:rPr>
        <w:t>重大违法记录。（重大违法记录是指供应商因违法经营受到刑事处罚或者责令停产停业、吊销许可证或者执照、较大数额罚款等行政处罚）</w:t>
      </w:r>
    </w:p>
    <w:p>
      <w:pPr>
        <w:adjustRightInd w:val="0"/>
        <w:snapToGrid w:val="0"/>
        <w:spacing w:line="360" w:lineRule="auto"/>
        <w:ind w:firstLine="456" w:firstLineChars="200"/>
        <w:rPr>
          <w:rFonts w:cs="Times New Roman"/>
          <w:color w:val="auto"/>
          <w:spacing w:val="-6"/>
          <w:highlight w:val="none"/>
        </w:rPr>
      </w:pPr>
      <w:r>
        <w:rPr>
          <w:rFonts w:hint="eastAsia" w:cs="Times New Roman"/>
          <w:color w:val="auto"/>
          <w:spacing w:val="-6"/>
          <w:highlight w:val="none"/>
        </w:rPr>
        <w:t>（六）法律、行政法规规定的其他条件。</w:t>
      </w:r>
    </w:p>
    <w:p>
      <w:pPr>
        <w:adjustRightInd w:val="0"/>
        <w:snapToGrid w:val="0"/>
        <w:spacing w:line="360" w:lineRule="auto"/>
        <w:ind w:firstLine="456" w:firstLineChars="200"/>
        <w:rPr>
          <w:rFonts w:cs="Times New Roman"/>
          <w:color w:val="auto"/>
          <w:spacing w:val="-6"/>
          <w:highlight w:val="none"/>
        </w:rPr>
      </w:pPr>
      <w:r>
        <w:rPr>
          <w:rFonts w:cs="Times New Roman"/>
          <w:color w:val="auto"/>
          <w:spacing w:val="-6"/>
          <w:highlight w:val="none"/>
        </w:rPr>
        <w:t>以上事项如有虚假或隐瞒，我方愿意承担一切后果和责任。</w:t>
      </w:r>
    </w:p>
    <w:p>
      <w:pPr>
        <w:adjustRightInd w:val="0"/>
        <w:snapToGrid w:val="0"/>
        <w:spacing w:line="360" w:lineRule="auto"/>
        <w:rPr>
          <w:rFonts w:cs="Times New Roman"/>
          <w:color w:val="auto"/>
          <w:highlight w:val="none"/>
        </w:rPr>
      </w:pPr>
    </w:p>
    <w:p>
      <w:pPr>
        <w:adjustRightInd w:val="0"/>
        <w:snapToGrid w:val="0"/>
        <w:spacing w:line="360" w:lineRule="auto"/>
        <w:rPr>
          <w:rFonts w:cs="Times New Roman"/>
          <w:b/>
          <w:bCs/>
          <w:color w:val="auto"/>
          <w:spacing w:val="-6"/>
          <w:highlight w:val="none"/>
        </w:rPr>
      </w:pPr>
      <w:r>
        <w:rPr>
          <w:rFonts w:hint="eastAsia" w:cs="Times New Roman"/>
          <w:b/>
          <w:bCs/>
          <w:color w:val="auto"/>
          <w:spacing w:val="-6"/>
          <w:highlight w:val="none"/>
        </w:rPr>
        <w:t>供应商名称（盖章）：</w:t>
      </w:r>
    </w:p>
    <w:p>
      <w:pPr>
        <w:adjustRightInd w:val="0"/>
        <w:snapToGrid w:val="0"/>
        <w:spacing w:line="360" w:lineRule="auto"/>
        <w:rPr>
          <w:rFonts w:cs="Times New Roman"/>
          <w:b/>
          <w:bCs/>
          <w:color w:val="auto"/>
          <w:spacing w:val="-6"/>
          <w:highlight w:val="none"/>
        </w:rPr>
      </w:pPr>
      <w:r>
        <w:rPr>
          <w:rFonts w:hint="eastAsia" w:cs="Times New Roman"/>
          <w:b/>
          <w:bCs/>
          <w:color w:val="auto"/>
          <w:spacing w:val="-6"/>
          <w:highlight w:val="none"/>
        </w:rPr>
        <w:t>供应商代表签字：</w:t>
      </w:r>
    </w:p>
    <w:p>
      <w:pPr>
        <w:adjustRightInd w:val="0"/>
        <w:snapToGrid w:val="0"/>
        <w:spacing w:line="360" w:lineRule="auto"/>
        <w:rPr>
          <w:rFonts w:cs="Times New Roman"/>
          <w:b/>
          <w:bCs/>
          <w:color w:val="auto"/>
          <w:spacing w:val="-6"/>
          <w:highlight w:val="none"/>
        </w:rPr>
      </w:pPr>
      <w:r>
        <w:rPr>
          <w:rFonts w:hint="eastAsia" w:cs="Times New Roman"/>
          <w:b/>
          <w:bCs/>
          <w:color w:val="auto"/>
          <w:spacing w:val="-6"/>
          <w:highlight w:val="none"/>
        </w:rPr>
        <w:t>日期：     年   月   日</w:t>
      </w:r>
    </w:p>
    <w:p>
      <w:pPr>
        <w:widowControl/>
        <w:jc w:val="left"/>
        <w:rPr>
          <w:color w:val="auto"/>
          <w:highlight w:val="none"/>
        </w:rPr>
      </w:pPr>
      <w:r>
        <w:rPr>
          <w:color w:val="auto"/>
          <w:highlight w:val="none"/>
        </w:rPr>
        <w:br w:type="page"/>
      </w:r>
    </w:p>
    <w:p>
      <w:pPr>
        <w:spacing w:line="360" w:lineRule="auto"/>
        <w:jc w:val="center"/>
        <w:outlineLvl w:val="2"/>
        <w:rPr>
          <w:b/>
          <w:color w:val="auto"/>
          <w:spacing w:val="-6"/>
          <w:highlight w:val="none"/>
        </w:rPr>
      </w:pPr>
      <w:r>
        <w:rPr>
          <w:rFonts w:hint="eastAsia"/>
          <w:b/>
          <w:color w:val="auto"/>
          <w:spacing w:val="-6"/>
          <w:highlight w:val="none"/>
        </w:rPr>
        <w:t>（</w:t>
      </w:r>
      <w:r>
        <w:rPr>
          <w:b/>
          <w:color w:val="auto"/>
          <w:spacing w:val="-6"/>
          <w:highlight w:val="none"/>
        </w:rPr>
        <w:t>3）落实政府采购政策需满足的资格要求：无</w:t>
      </w:r>
    </w:p>
    <w:p>
      <w:pPr>
        <w:spacing w:line="360" w:lineRule="auto"/>
        <w:jc w:val="center"/>
        <w:outlineLvl w:val="2"/>
        <w:rPr>
          <w:b/>
          <w:color w:val="auto"/>
          <w:spacing w:val="-6"/>
          <w:highlight w:val="none"/>
        </w:rPr>
      </w:pPr>
      <w:r>
        <w:rPr>
          <w:rFonts w:hint="eastAsia"/>
          <w:b/>
          <w:color w:val="auto"/>
          <w:spacing w:val="-6"/>
          <w:highlight w:val="none"/>
        </w:rPr>
        <w:t>（</w:t>
      </w:r>
      <w:r>
        <w:rPr>
          <w:b/>
          <w:color w:val="auto"/>
          <w:spacing w:val="-6"/>
          <w:highlight w:val="none"/>
        </w:rPr>
        <w:t>4</w:t>
      </w:r>
      <w:r>
        <w:rPr>
          <w:rFonts w:hint="eastAsia"/>
          <w:b/>
          <w:color w:val="auto"/>
          <w:spacing w:val="-6"/>
          <w:highlight w:val="none"/>
        </w:rPr>
        <w:t>）供应商特定资格条件证明材料：无</w:t>
      </w:r>
    </w:p>
    <w:p>
      <w:pPr>
        <w:rPr>
          <w:color w:val="auto"/>
          <w:highlight w:val="none"/>
        </w:rPr>
      </w:pPr>
      <w:r>
        <w:rPr>
          <w:rFonts w:hint="eastAsia"/>
          <w:color w:val="auto"/>
          <w:highlight w:val="none"/>
        </w:rPr>
        <w:br w:type="page"/>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jc w:val="center"/>
        <w:outlineLvl w:val="1"/>
        <w:rPr>
          <w:b/>
          <w:bCs/>
          <w:color w:val="auto"/>
          <w:sz w:val="84"/>
          <w:szCs w:val="84"/>
          <w:highlight w:val="none"/>
        </w:rPr>
      </w:pPr>
      <w:r>
        <w:rPr>
          <w:rFonts w:hint="eastAsia"/>
          <w:b/>
          <w:bCs/>
          <w:color w:val="auto"/>
          <w:sz w:val="84"/>
          <w:szCs w:val="84"/>
          <w:highlight w:val="none"/>
        </w:rPr>
        <w:t>报价文件</w:t>
      </w:r>
    </w:p>
    <w:p>
      <w:pPr>
        <w:rPr>
          <w:color w:val="auto"/>
          <w:highlight w:val="none"/>
        </w:rPr>
      </w:pPr>
      <w:r>
        <w:rPr>
          <w:rFonts w:hint="eastAsia"/>
          <w:color w:val="auto"/>
          <w:highlight w:val="none"/>
        </w:rPr>
        <w:br w:type="page"/>
      </w:r>
    </w:p>
    <w:p>
      <w:pPr>
        <w:adjustRightInd w:val="0"/>
        <w:snapToGrid w:val="0"/>
        <w:spacing w:line="360" w:lineRule="auto"/>
        <w:jc w:val="center"/>
        <w:outlineLvl w:val="2"/>
        <w:rPr>
          <w:b/>
          <w:bCs/>
          <w:color w:val="auto"/>
          <w:highlight w:val="none"/>
        </w:rPr>
      </w:pPr>
      <w:r>
        <w:rPr>
          <w:rFonts w:hint="eastAsia"/>
          <w:b/>
          <w:bCs/>
          <w:color w:val="auto"/>
          <w:highlight w:val="none"/>
        </w:rPr>
        <w:t>（1）初次报价一览表</w:t>
      </w:r>
    </w:p>
    <w:p>
      <w:pPr>
        <w:adjustRightInd w:val="0"/>
        <w:snapToGrid w:val="0"/>
        <w:spacing w:line="360" w:lineRule="auto"/>
        <w:rPr>
          <w:color w:val="auto"/>
          <w:highlight w:val="none"/>
        </w:rPr>
      </w:pPr>
      <w:r>
        <w:rPr>
          <w:rFonts w:hint="eastAsia"/>
          <w:color w:val="auto"/>
          <w:highlight w:val="none"/>
        </w:rPr>
        <w:t>采 购 人：杭州电子科技大学</w:t>
      </w:r>
    </w:p>
    <w:p>
      <w:pPr>
        <w:adjustRightInd w:val="0"/>
        <w:snapToGrid w:val="0"/>
        <w:spacing w:line="360" w:lineRule="auto"/>
        <w:rPr>
          <w:color w:val="auto"/>
          <w:highlight w:val="none"/>
        </w:rPr>
      </w:pPr>
      <w:r>
        <w:rPr>
          <w:rFonts w:hint="eastAsia"/>
          <w:color w:val="auto"/>
          <w:highlight w:val="none"/>
        </w:rPr>
        <w:t>项目名称：动态可信安全固态硬盘应用示范研究</w:t>
      </w:r>
    </w:p>
    <w:p>
      <w:pPr>
        <w:adjustRightInd w:val="0"/>
        <w:snapToGrid w:val="0"/>
        <w:spacing w:line="360" w:lineRule="auto"/>
        <w:rPr>
          <w:rFonts w:hint="eastAsia" w:eastAsia="宋体"/>
          <w:color w:val="auto"/>
          <w:highlight w:val="none"/>
          <w:lang w:eastAsia="zh-CN"/>
        </w:rPr>
      </w:pPr>
      <w:r>
        <w:rPr>
          <w:rFonts w:hint="eastAsia"/>
          <w:color w:val="auto"/>
          <w:highlight w:val="none"/>
        </w:rPr>
        <w:t>项目编号：</w:t>
      </w:r>
      <w:r>
        <w:rPr>
          <w:rFonts w:hint="eastAsia"/>
          <w:color w:val="auto"/>
          <w:highlight w:val="none"/>
          <w:lang w:eastAsia="zh-CN"/>
        </w:rPr>
        <w:t>QSZB-Z(F)-B22011(CS)</w:t>
      </w:r>
    </w:p>
    <w:tbl>
      <w:tblPr>
        <w:tblStyle w:val="9"/>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628" w:type="dxa"/>
            <w:vAlign w:val="center"/>
          </w:tcPr>
          <w:p>
            <w:pPr>
              <w:adjustRightInd w:val="0"/>
              <w:snapToGrid w:val="0"/>
              <w:jc w:val="center"/>
              <w:rPr>
                <w:color w:val="auto"/>
                <w:highlight w:val="none"/>
              </w:rPr>
            </w:pPr>
            <w:r>
              <w:rPr>
                <w:rFonts w:hint="eastAsia"/>
                <w:b/>
                <w:bCs/>
                <w:color w:val="auto"/>
                <w:highlight w:val="none"/>
              </w:rPr>
              <w:t>磋商响应总价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628" w:type="dxa"/>
            <w:vAlign w:val="center"/>
          </w:tcPr>
          <w:p>
            <w:pPr>
              <w:adjustRightInd w:val="0"/>
              <w:snapToGrid w:val="0"/>
              <w:rPr>
                <w:color w:val="auto"/>
                <w:highlight w:val="none"/>
              </w:rPr>
            </w:pPr>
          </w:p>
          <w:p>
            <w:pPr>
              <w:adjustRightInd w:val="0"/>
              <w:snapToGrid w:val="0"/>
              <w:rPr>
                <w:b/>
                <w:bCs/>
                <w:color w:val="auto"/>
                <w:highlight w:val="none"/>
              </w:rPr>
            </w:pPr>
            <w:r>
              <w:rPr>
                <w:rFonts w:hint="eastAsia"/>
                <w:b/>
                <w:bCs/>
                <w:color w:val="auto"/>
                <w:highlight w:val="none"/>
              </w:rPr>
              <w:t>金额大写：______________________________小写：______________________________</w:t>
            </w:r>
          </w:p>
          <w:p>
            <w:pPr>
              <w:adjustRightInd w:val="0"/>
              <w:snapToGrid w:val="0"/>
              <w:rPr>
                <w:color w:val="auto"/>
                <w:highlight w:val="none"/>
              </w:rPr>
            </w:pPr>
          </w:p>
          <w:p>
            <w:pPr>
              <w:adjustRightInd w:val="0"/>
              <w:snapToGrid w:val="0"/>
              <w:rPr>
                <w:color w:val="auto"/>
                <w:highlight w:val="none"/>
              </w:rPr>
            </w:pPr>
            <w:r>
              <w:rPr>
                <w:rFonts w:hint="eastAsia"/>
                <w:b/>
                <w:bCs/>
                <w:color w:val="auto"/>
                <w:highlight w:val="none"/>
              </w:rPr>
              <w:t>单位：人民币元</w:t>
            </w:r>
          </w:p>
        </w:tc>
      </w:tr>
    </w:tbl>
    <w:p>
      <w:pPr>
        <w:adjustRightInd w:val="0"/>
        <w:snapToGrid w:val="0"/>
        <w:spacing w:line="360" w:lineRule="auto"/>
        <w:rPr>
          <w:color w:val="auto"/>
          <w:highlight w:val="none"/>
        </w:rPr>
      </w:pPr>
    </w:p>
    <w:p>
      <w:pPr>
        <w:adjustRightInd w:val="0"/>
        <w:snapToGrid w:val="0"/>
        <w:spacing w:line="360" w:lineRule="auto"/>
        <w:rPr>
          <w:b/>
          <w:bCs/>
          <w:color w:val="auto"/>
          <w:sz w:val="21"/>
          <w:szCs w:val="21"/>
          <w:highlight w:val="none"/>
        </w:rPr>
      </w:pPr>
      <w:r>
        <w:rPr>
          <w:rFonts w:hint="eastAsia"/>
          <w:b/>
          <w:bCs/>
          <w:color w:val="auto"/>
          <w:sz w:val="21"/>
          <w:szCs w:val="21"/>
          <w:highlight w:val="none"/>
        </w:rPr>
        <w:t>说明：磋商响应总价是履行合同的最终价格，应包括履行所有规定服务所产生的全部税、费。</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r>
        <w:rPr>
          <w:rFonts w:hint="eastAsia"/>
          <w:color w:val="auto"/>
          <w:highlight w:val="none"/>
        </w:rPr>
        <w:t>供应商名称（盖章）：</w:t>
      </w:r>
    </w:p>
    <w:p>
      <w:pPr>
        <w:adjustRightInd w:val="0"/>
        <w:snapToGrid w:val="0"/>
        <w:spacing w:line="360" w:lineRule="auto"/>
        <w:rPr>
          <w:color w:val="auto"/>
          <w:highlight w:val="none"/>
        </w:rPr>
      </w:pPr>
      <w:r>
        <w:rPr>
          <w:rFonts w:hint="eastAsia"/>
          <w:color w:val="auto"/>
          <w:highlight w:val="none"/>
        </w:rPr>
        <w:t>供应商代表签字：</w:t>
      </w:r>
    </w:p>
    <w:p>
      <w:pPr>
        <w:adjustRightInd w:val="0"/>
        <w:snapToGrid w:val="0"/>
        <w:spacing w:line="360" w:lineRule="auto"/>
        <w:rPr>
          <w:color w:val="auto"/>
          <w:highlight w:val="none"/>
        </w:rPr>
      </w:pPr>
      <w:r>
        <w:rPr>
          <w:rFonts w:hint="eastAsia"/>
          <w:color w:val="auto"/>
          <w:highlight w:val="none"/>
        </w:rPr>
        <w:t>日期：________年____月____日</w:t>
      </w:r>
    </w:p>
    <w:p>
      <w:pPr>
        <w:rPr>
          <w:color w:val="auto"/>
          <w:highlight w:val="none"/>
        </w:rPr>
      </w:pPr>
      <w:r>
        <w:rPr>
          <w:rFonts w:hint="eastAsia"/>
          <w:color w:val="auto"/>
          <w:highlight w:val="none"/>
        </w:rPr>
        <w:br w:type="page"/>
      </w:r>
    </w:p>
    <w:p>
      <w:pPr>
        <w:adjustRightInd w:val="0"/>
        <w:snapToGrid w:val="0"/>
        <w:spacing w:line="360" w:lineRule="auto"/>
        <w:jc w:val="center"/>
        <w:outlineLvl w:val="2"/>
        <w:rPr>
          <w:b/>
          <w:bCs/>
          <w:color w:val="auto"/>
          <w:highlight w:val="none"/>
        </w:rPr>
      </w:pPr>
      <w:r>
        <w:rPr>
          <w:rFonts w:hint="eastAsia"/>
          <w:b/>
          <w:bCs/>
          <w:color w:val="auto"/>
          <w:highlight w:val="none"/>
        </w:rPr>
        <w:t>（2）初次报价明细表</w:t>
      </w:r>
    </w:p>
    <w:p>
      <w:pPr>
        <w:adjustRightInd w:val="0"/>
        <w:snapToGrid w:val="0"/>
        <w:spacing w:line="360" w:lineRule="auto"/>
        <w:jc w:val="right"/>
        <w:rPr>
          <w:b/>
          <w:bCs/>
          <w:color w:val="auto"/>
          <w:sz w:val="21"/>
          <w:szCs w:val="21"/>
          <w:highlight w:val="none"/>
        </w:rPr>
      </w:pPr>
      <w:r>
        <w:rPr>
          <w:rFonts w:hint="eastAsia"/>
          <w:b/>
          <w:bCs/>
          <w:color w:val="auto"/>
          <w:sz w:val="21"/>
          <w:szCs w:val="21"/>
          <w:highlight w:val="none"/>
        </w:rPr>
        <w:t>金额单位：人民币元</w:t>
      </w:r>
    </w:p>
    <w:tbl>
      <w:tblPr>
        <w:tblStyle w:val="9"/>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5"/>
        <w:gridCol w:w="2121"/>
        <w:gridCol w:w="1604"/>
        <w:gridCol w:w="1604"/>
        <w:gridCol w:w="1604"/>
        <w:gridCol w:w="16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85"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序号</w:t>
            </w:r>
          </w:p>
        </w:tc>
        <w:tc>
          <w:tcPr>
            <w:tcW w:w="2121"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名称</w:t>
            </w:r>
          </w:p>
        </w:tc>
        <w:tc>
          <w:tcPr>
            <w:tcW w:w="1604"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内容</w:t>
            </w:r>
          </w:p>
        </w:tc>
        <w:tc>
          <w:tcPr>
            <w:tcW w:w="1604"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数量</w:t>
            </w:r>
          </w:p>
        </w:tc>
        <w:tc>
          <w:tcPr>
            <w:tcW w:w="1604"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单价</w:t>
            </w:r>
          </w:p>
        </w:tc>
        <w:tc>
          <w:tcPr>
            <w:tcW w:w="1610"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85" w:type="dxa"/>
            <w:vAlign w:val="center"/>
          </w:tcPr>
          <w:p>
            <w:pPr>
              <w:adjustRightInd w:val="0"/>
              <w:snapToGrid w:val="0"/>
              <w:jc w:val="center"/>
              <w:rPr>
                <w:color w:val="auto"/>
                <w:sz w:val="21"/>
                <w:szCs w:val="21"/>
                <w:highlight w:val="none"/>
              </w:rPr>
            </w:pPr>
          </w:p>
        </w:tc>
        <w:tc>
          <w:tcPr>
            <w:tcW w:w="2121" w:type="dxa"/>
            <w:vAlign w:val="center"/>
          </w:tcPr>
          <w:p>
            <w:pPr>
              <w:adjustRightInd w:val="0"/>
              <w:snapToGrid w:val="0"/>
              <w:jc w:val="center"/>
              <w:rPr>
                <w:color w:val="auto"/>
                <w:sz w:val="21"/>
                <w:szCs w:val="21"/>
                <w:highlight w:val="none"/>
              </w:rPr>
            </w:pPr>
          </w:p>
        </w:tc>
        <w:tc>
          <w:tcPr>
            <w:tcW w:w="1604" w:type="dxa"/>
            <w:vAlign w:val="center"/>
          </w:tcPr>
          <w:p>
            <w:pPr>
              <w:adjustRightInd w:val="0"/>
              <w:snapToGrid w:val="0"/>
              <w:jc w:val="center"/>
              <w:rPr>
                <w:color w:val="auto"/>
                <w:sz w:val="21"/>
                <w:szCs w:val="21"/>
                <w:highlight w:val="none"/>
              </w:rPr>
            </w:pPr>
          </w:p>
        </w:tc>
        <w:tc>
          <w:tcPr>
            <w:tcW w:w="1604" w:type="dxa"/>
            <w:vAlign w:val="center"/>
          </w:tcPr>
          <w:p>
            <w:pPr>
              <w:adjustRightInd w:val="0"/>
              <w:snapToGrid w:val="0"/>
              <w:jc w:val="center"/>
              <w:rPr>
                <w:color w:val="auto"/>
                <w:sz w:val="21"/>
                <w:szCs w:val="21"/>
                <w:highlight w:val="none"/>
              </w:rPr>
            </w:pPr>
          </w:p>
        </w:tc>
        <w:tc>
          <w:tcPr>
            <w:tcW w:w="1604" w:type="dxa"/>
            <w:vAlign w:val="center"/>
          </w:tcPr>
          <w:p>
            <w:pPr>
              <w:adjustRightInd w:val="0"/>
              <w:snapToGrid w:val="0"/>
              <w:jc w:val="center"/>
              <w:rPr>
                <w:color w:val="auto"/>
                <w:sz w:val="21"/>
                <w:szCs w:val="21"/>
                <w:highlight w:val="none"/>
              </w:rPr>
            </w:pPr>
          </w:p>
        </w:tc>
        <w:tc>
          <w:tcPr>
            <w:tcW w:w="1610"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85" w:type="dxa"/>
            <w:vAlign w:val="center"/>
          </w:tcPr>
          <w:p>
            <w:pPr>
              <w:adjustRightInd w:val="0"/>
              <w:snapToGrid w:val="0"/>
              <w:jc w:val="center"/>
              <w:rPr>
                <w:color w:val="auto"/>
                <w:sz w:val="21"/>
                <w:szCs w:val="21"/>
                <w:highlight w:val="none"/>
              </w:rPr>
            </w:pPr>
          </w:p>
        </w:tc>
        <w:tc>
          <w:tcPr>
            <w:tcW w:w="2121" w:type="dxa"/>
            <w:vAlign w:val="center"/>
          </w:tcPr>
          <w:p>
            <w:pPr>
              <w:adjustRightInd w:val="0"/>
              <w:snapToGrid w:val="0"/>
              <w:jc w:val="center"/>
              <w:rPr>
                <w:color w:val="auto"/>
                <w:sz w:val="21"/>
                <w:szCs w:val="21"/>
                <w:highlight w:val="none"/>
              </w:rPr>
            </w:pPr>
          </w:p>
        </w:tc>
        <w:tc>
          <w:tcPr>
            <w:tcW w:w="1604" w:type="dxa"/>
            <w:vAlign w:val="center"/>
          </w:tcPr>
          <w:p>
            <w:pPr>
              <w:adjustRightInd w:val="0"/>
              <w:snapToGrid w:val="0"/>
              <w:jc w:val="center"/>
              <w:rPr>
                <w:color w:val="auto"/>
                <w:sz w:val="21"/>
                <w:szCs w:val="21"/>
                <w:highlight w:val="none"/>
              </w:rPr>
            </w:pPr>
          </w:p>
        </w:tc>
        <w:tc>
          <w:tcPr>
            <w:tcW w:w="1604" w:type="dxa"/>
            <w:vAlign w:val="center"/>
          </w:tcPr>
          <w:p>
            <w:pPr>
              <w:adjustRightInd w:val="0"/>
              <w:snapToGrid w:val="0"/>
              <w:jc w:val="center"/>
              <w:rPr>
                <w:color w:val="auto"/>
                <w:sz w:val="21"/>
                <w:szCs w:val="21"/>
                <w:highlight w:val="none"/>
              </w:rPr>
            </w:pPr>
          </w:p>
        </w:tc>
        <w:tc>
          <w:tcPr>
            <w:tcW w:w="1604" w:type="dxa"/>
            <w:vAlign w:val="center"/>
          </w:tcPr>
          <w:p>
            <w:pPr>
              <w:adjustRightInd w:val="0"/>
              <w:snapToGrid w:val="0"/>
              <w:jc w:val="center"/>
              <w:rPr>
                <w:color w:val="auto"/>
                <w:sz w:val="21"/>
                <w:szCs w:val="21"/>
                <w:highlight w:val="none"/>
              </w:rPr>
            </w:pPr>
          </w:p>
        </w:tc>
        <w:tc>
          <w:tcPr>
            <w:tcW w:w="1610"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85" w:type="dxa"/>
            <w:vAlign w:val="center"/>
          </w:tcPr>
          <w:p>
            <w:pPr>
              <w:adjustRightInd w:val="0"/>
              <w:snapToGrid w:val="0"/>
              <w:jc w:val="center"/>
              <w:rPr>
                <w:color w:val="auto"/>
                <w:sz w:val="21"/>
                <w:szCs w:val="21"/>
                <w:highlight w:val="none"/>
              </w:rPr>
            </w:pPr>
          </w:p>
        </w:tc>
        <w:tc>
          <w:tcPr>
            <w:tcW w:w="2121" w:type="dxa"/>
            <w:vAlign w:val="center"/>
          </w:tcPr>
          <w:p>
            <w:pPr>
              <w:adjustRightInd w:val="0"/>
              <w:snapToGrid w:val="0"/>
              <w:jc w:val="center"/>
              <w:rPr>
                <w:color w:val="auto"/>
                <w:sz w:val="21"/>
                <w:szCs w:val="21"/>
                <w:highlight w:val="none"/>
              </w:rPr>
            </w:pPr>
          </w:p>
        </w:tc>
        <w:tc>
          <w:tcPr>
            <w:tcW w:w="1604" w:type="dxa"/>
            <w:vAlign w:val="center"/>
          </w:tcPr>
          <w:p>
            <w:pPr>
              <w:adjustRightInd w:val="0"/>
              <w:snapToGrid w:val="0"/>
              <w:jc w:val="center"/>
              <w:rPr>
                <w:color w:val="auto"/>
                <w:sz w:val="21"/>
                <w:szCs w:val="21"/>
                <w:highlight w:val="none"/>
              </w:rPr>
            </w:pPr>
          </w:p>
        </w:tc>
        <w:tc>
          <w:tcPr>
            <w:tcW w:w="1604" w:type="dxa"/>
            <w:vAlign w:val="center"/>
          </w:tcPr>
          <w:p>
            <w:pPr>
              <w:adjustRightInd w:val="0"/>
              <w:snapToGrid w:val="0"/>
              <w:jc w:val="center"/>
              <w:rPr>
                <w:color w:val="auto"/>
                <w:sz w:val="21"/>
                <w:szCs w:val="21"/>
                <w:highlight w:val="none"/>
              </w:rPr>
            </w:pPr>
          </w:p>
        </w:tc>
        <w:tc>
          <w:tcPr>
            <w:tcW w:w="1604" w:type="dxa"/>
            <w:vAlign w:val="center"/>
          </w:tcPr>
          <w:p>
            <w:pPr>
              <w:adjustRightInd w:val="0"/>
              <w:snapToGrid w:val="0"/>
              <w:jc w:val="center"/>
              <w:rPr>
                <w:color w:val="auto"/>
                <w:sz w:val="21"/>
                <w:szCs w:val="21"/>
                <w:highlight w:val="none"/>
              </w:rPr>
            </w:pPr>
          </w:p>
        </w:tc>
        <w:tc>
          <w:tcPr>
            <w:tcW w:w="1610"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85" w:type="dxa"/>
            <w:vAlign w:val="center"/>
          </w:tcPr>
          <w:p>
            <w:pPr>
              <w:adjustRightInd w:val="0"/>
              <w:snapToGrid w:val="0"/>
              <w:jc w:val="center"/>
              <w:rPr>
                <w:color w:val="auto"/>
                <w:sz w:val="21"/>
                <w:szCs w:val="21"/>
                <w:highlight w:val="none"/>
              </w:rPr>
            </w:pPr>
          </w:p>
        </w:tc>
        <w:tc>
          <w:tcPr>
            <w:tcW w:w="2121" w:type="dxa"/>
            <w:vAlign w:val="center"/>
          </w:tcPr>
          <w:p>
            <w:pPr>
              <w:adjustRightInd w:val="0"/>
              <w:snapToGrid w:val="0"/>
              <w:jc w:val="center"/>
              <w:rPr>
                <w:color w:val="auto"/>
                <w:sz w:val="21"/>
                <w:szCs w:val="21"/>
                <w:highlight w:val="none"/>
              </w:rPr>
            </w:pPr>
          </w:p>
        </w:tc>
        <w:tc>
          <w:tcPr>
            <w:tcW w:w="1604" w:type="dxa"/>
            <w:vAlign w:val="center"/>
          </w:tcPr>
          <w:p>
            <w:pPr>
              <w:adjustRightInd w:val="0"/>
              <w:snapToGrid w:val="0"/>
              <w:jc w:val="center"/>
              <w:rPr>
                <w:color w:val="auto"/>
                <w:sz w:val="21"/>
                <w:szCs w:val="21"/>
                <w:highlight w:val="none"/>
              </w:rPr>
            </w:pPr>
          </w:p>
        </w:tc>
        <w:tc>
          <w:tcPr>
            <w:tcW w:w="1604" w:type="dxa"/>
            <w:vAlign w:val="center"/>
          </w:tcPr>
          <w:p>
            <w:pPr>
              <w:adjustRightInd w:val="0"/>
              <w:snapToGrid w:val="0"/>
              <w:jc w:val="center"/>
              <w:rPr>
                <w:color w:val="auto"/>
                <w:sz w:val="21"/>
                <w:szCs w:val="21"/>
                <w:highlight w:val="none"/>
              </w:rPr>
            </w:pPr>
          </w:p>
        </w:tc>
        <w:tc>
          <w:tcPr>
            <w:tcW w:w="1604" w:type="dxa"/>
            <w:vAlign w:val="center"/>
          </w:tcPr>
          <w:p>
            <w:pPr>
              <w:adjustRightInd w:val="0"/>
              <w:snapToGrid w:val="0"/>
              <w:jc w:val="center"/>
              <w:rPr>
                <w:color w:val="auto"/>
                <w:sz w:val="21"/>
                <w:szCs w:val="21"/>
                <w:highlight w:val="none"/>
              </w:rPr>
            </w:pPr>
          </w:p>
        </w:tc>
        <w:tc>
          <w:tcPr>
            <w:tcW w:w="1610"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85" w:type="dxa"/>
            <w:vAlign w:val="center"/>
          </w:tcPr>
          <w:p>
            <w:pPr>
              <w:adjustRightInd w:val="0"/>
              <w:snapToGrid w:val="0"/>
              <w:jc w:val="center"/>
              <w:rPr>
                <w:color w:val="auto"/>
                <w:sz w:val="21"/>
                <w:szCs w:val="21"/>
                <w:highlight w:val="none"/>
              </w:rPr>
            </w:pPr>
          </w:p>
        </w:tc>
        <w:tc>
          <w:tcPr>
            <w:tcW w:w="2121" w:type="dxa"/>
            <w:vAlign w:val="center"/>
          </w:tcPr>
          <w:p>
            <w:pPr>
              <w:adjustRightInd w:val="0"/>
              <w:snapToGrid w:val="0"/>
              <w:jc w:val="center"/>
              <w:rPr>
                <w:color w:val="auto"/>
                <w:sz w:val="21"/>
                <w:szCs w:val="21"/>
                <w:highlight w:val="none"/>
              </w:rPr>
            </w:pPr>
          </w:p>
        </w:tc>
        <w:tc>
          <w:tcPr>
            <w:tcW w:w="1604" w:type="dxa"/>
            <w:vAlign w:val="center"/>
          </w:tcPr>
          <w:p>
            <w:pPr>
              <w:adjustRightInd w:val="0"/>
              <w:snapToGrid w:val="0"/>
              <w:jc w:val="center"/>
              <w:rPr>
                <w:color w:val="auto"/>
                <w:sz w:val="21"/>
                <w:szCs w:val="21"/>
                <w:highlight w:val="none"/>
              </w:rPr>
            </w:pPr>
          </w:p>
        </w:tc>
        <w:tc>
          <w:tcPr>
            <w:tcW w:w="1604" w:type="dxa"/>
            <w:vAlign w:val="center"/>
          </w:tcPr>
          <w:p>
            <w:pPr>
              <w:adjustRightInd w:val="0"/>
              <w:snapToGrid w:val="0"/>
              <w:jc w:val="center"/>
              <w:rPr>
                <w:color w:val="auto"/>
                <w:sz w:val="21"/>
                <w:szCs w:val="21"/>
                <w:highlight w:val="none"/>
              </w:rPr>
            </w:pPr>
          </w:p>
        </w:tc>
        <w:tc>
          <w:tcPr>
            <w:tcW w:w="1604" w:type="dxa"/>
            <w:vAlign w:val="center"/>
          </w:tcPr>
          <w:p>
            <w:pPr>
              <w:adjustRightInd w:val="0"/>
              <w:snapToGrid w:val="0"/>
              <w:jc w:val="center"/>
              <w:rPr>
                <w:color w:val="auto"/>
                <w:sz w:val="21"/>
                <w:szCs w:val="21"/>
                <w:highlight w:val="none"/>
              </w:rPr>
            </w:pPr>
          </w:p>
        </w:tc>
        <w:tc>
          <w:tcPr>
            <w:tcW w:w="1610"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85" w:type="dxa"/>
            <w:vAlign w:val="center"/>
          </w:tcPr>
          <w:p>
            <w:pPr>
              <w:adjustRightInd w:val="0"/>
              <w:snapToGrid w:val="0"/>
              <w:jc w:val="center"/>
              <w:rPr>
                <w:color w:val="auto"/>
                <w:sz w:val="21"/>
                <w:szCs w:val="21"/>
                <w:highlight w:val="none"/>
              </w:rPr>
            </w:pPr>
          </w:p>
        </w:tc>
        <w:tc>
          <w:tcPr>
            <w:tcW w:w="2121" w:type="dxa"/>
            <w:vAlign w:val="center"/>
          </w:tcPr>
          <w:p>
            <w:pPr>
              <w:adjustRightInd w:val="0"/>
              <w:snapToGrid w:val="0"/>
              <w:jc w:val="center"/>
              <w:rPr>
                <w:color w:val="auto"/>
                <w:sz w:val="21"/>
                <w:szCs w:val="21"/>
                <w:highlight w:val="none"/>
              </w:rPr>
            </w:pPr>
          </w:p>
        </w:tc>
        <w:tc>
          <w:tcPr>
            <w:tcW w:w="1604" w:type="dxa"/>
            <w:vAlign w:val="center"/>
          </w:tcPr>
          <w:p>
            <w:pPr>
              <w:adjustRightInd w:val="0"/>
              <w:snapToGrid w:val="0"/>
              <w:jc w:val="center"/>
              <w:rPr>
                <w:color w:val="auto"/>
                <w:sz w:val="21"/>
                <w:szCs w:val="21"/>
                <w:highlight w:val="none"/>
              </w:rPr>
            </w:pPr>
          </w:p>
        </w:tc>
        <w:tc>
          <w:tcPr>
            <w:tcW w:w="1604" w:type="dxa"/>
            <w:vAlign w:val="center"/>
          </w:tcPr>
          <w:p>
            <w:pPr>
              <w:adjustRightInd w:val="0"/>
              <w:snapToGrid w:val="0"/>
              <w:jc w:val="center"/>
              <w:rPr>
                <w:color w:val="auto"/>
                <w:sz w:val="21"/>
                <w:szCs w:val="21"/>
                <w:highlight w:val="none"/>
              </w:rPr>
            </w:pPr>
          </w:p>
        </w:tc>
        <w:tc>
          <w:tcPr>
            <w:tcW w:w="1604" w:type="dxa"/>
            <w:vAlign w:val="center"/>
          </w:tcPr>
          <w:p>
            <w:pPr>
              <w:adjustRightInd w:val="0"/>
              <w:snapToGrid w:val="0"/>
              <w:jc w:val="center"/>
              <w:rPr>
                <w:color w:val="auto"/>
                <w:sz w:val="21"/>
                <w:szCs w:val="21"/>
                <w:highlight w:val="none"/>
              </w:rPr>
            </w:pPr>
          </w:p>
        </w:tc>
        <w:tc>
          <w:tcPr>
            <w:tcW w:w="1610"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85" w:type="dxa"/>
            <w:vAlign w:val="center"/>
          </w:tcPr>
          <w:p>
            <w:pPr>
              <w:adjustRightInd w:val="0"/>
              <w:snapToGrid w:val="0"/>
              <w:jc w:val="center"/>
              <w:rPr>
                <w:color w:val="auto"/>
                <w:sz w:val="21"/>
                <w:szCs w:val="21"/>
                <w:highlight w:val="none"/>
              </w:rPr>
            </w:pPr>
          </w:p>
        </w:tc>
        <w:tc>
          <w:tcPr>
            <w:tcW w:w="2121" w:type="dxa"/>
            <w:vAlign w:val="center"/>
          </w:tcPr>
          <w:p>
            <w:pPr>
              <w:adjustRightInd w:val="0"/>
              <w:snapToGrid w:val="0"/>
              <w:jc w:val="center"/>
              <w:rPr>
                <w:color w:val="auto"/>
                <w:sz w:val="21"/>
                <w:szCs w:val="21"/>
                <w:highlight w:val="none"/>
              </w:rPr>
            </w:pPr>
          </w:p>
        </w:tc>
        <w:tc>
          <w:tcPr>
            <w:tcW w:w="1604" w:type="dxa"/>
            <w:vAlign w:val="center"/>
          </w:tcPr>
          <w:p>
            <w:pPr>
              <w:adjustRightInd w:val="0"/>
              <w:snapToGrid w:val="0"/>
              <w:jc w:val="center"/>
              <w:rPr>
                <w:color w:val="auto"/>
                <w:sz w:val="21"/>
                <w:szCs w:val="21"/>
                <w:highlight w:val="none"/>
              </w:rPr>
            </w:pPr>
          </w:p>
        </w:tc>
        <w:tc>
          <w:tcPr>
            <w:tcW w:w="1604" w:type="dxa"/>
            <w:vAlign w:val="center"/>
          </w:tcPr>
          <w:p>
            <w:pPr>
              <w:adjustRightInd w:val="0"/>
              <w:snapToGrid w:val="0"/>
              <w:jc w:val="center"/>
              <w:rPr>
                <w:color w:val="auto"/>
                <w:sz w:val="21"/>
                <w:szCs w:val="21"/>
                <w:highlight w:val="none"/>
              </w:rPr>
            </w:pPr>
          </w:p>
        </w:tc>
        <w:tc>
          <w:tcPr>
            <w:tcW w:w="1604" w:type="dxa"/>
            <w:vAlign w:val="center"/>
          </w:tcPr>
          <w:p>
            <w:pPr>
              <w:adjustRightInd w:val="0"/>
              <w:snapToGrid w:val="0"/>
              <w:jc w:val="center"/>
              <w:rPr>
                <w:color w:val="auto"/>
                <w:sz w:val="21"/>
                <w:szCs w:val="21"/>
                <w:highlight w:val="none"/>
              </w:rPr>
            </w:pPr>
          </w:p>
        </w:tc>
        <w:tc>
          <w:tcPr>
            <w:tcW w:w="1610"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85" w:type="dxa"/>
            <w:vAlign w:val="center"/>
          </w:tcPr>
          <w:p>
            <w:pPr>
              <w:adjustRightInd w:val="0"/>
              <w:snapToGrid w:val="0"/>
              <w:jc w:val="center"/>
              <w:rPr>
                <w:color w:val="auto"/>
                <w:sz w:val="21"/>
                <w:szCs w:val="21"/>
                <w:highlight w:val="none"/>
              </w:rPr>
            </w:pPr>
          </w:p>
        </w:tc>
        <w:tc>
          <w:tcPr>
            <w:tcW w:w="2121" w:type="dxa"/>
            <w:vAlign w:val="center"/>
          </w:tcPr>
          <w:p>
            <w:pPr>
              <w:adjustRightInd w:val="0"/>
              <w:snapToGrid w:val="0"/>
              <w:jc w:val="center"/>
              <w:rPr>
                <w:color w:val="auto"/>
                <w:sz w:val="21"/>
                <w:szCs w:val="21"/>
                <w:highlight w:val="none"/>
              </w:rPr>
            </w:pPr>
          </w:p>
        </w:tc>
        <w:tc>
          <w:tcPr>
            <w:tcW w:w="1604" w:type="dxa"/>
            <w:vAlign w:val="center"/>
          </w:tcPr>
          <w:p>
            <w:pPr>
              <w:adjustRightInd w:val="0"/>
              <w:snapToGrid w:val="0"/>
              <w:jc w:val="center"/>
              <w:rPr>
                <w:color w:val="auto"/>
                <w:sz w:val="21"/>
                <w:szCs w:val="21"/>
                <w:highlight w:val="none"/>
              </w:rPr>
            </w:pPr>
          </w:p>
        </w:tc>
        <w:tc>
          <w:tcPr>
            <w:tcW w:w="1604" w:type="dxa"/>
            <w:vAlign w:val="center"/>
          </w:tcPr>
          <w:p>
            <w:pPr>
              <w:adjustRightInd w:val="0"/>
              <w:snapToGrid w:val="0"/>
              <w:jc w:val="center"/>
              <w:rPr>
                <w:color w:val="auto"/>
                <w:sz w:val="21"/>
                <w:szCs w:val="21"/>
                <w:highlight w:val="none"/>
              </w:rPr>
            </w:pPr>
          </w:p>
        </w:tc>
        <w:tc>
          <w:tcPr>
            <w:tcW w:w="1604" w:type="dxa"/>
            <w:vAlign w:val="center"/>
          </w:tcPr>
          <w:p>
            <w:pPr>
              <w:adjustRightInd w:val="0"/>
              <w:snapToGrid w:val="0"/>
              <w:jc w:val="center"/>
              <w:rPr>
                <w:color w:val="auto"/>
                <w:sz w:val="21"/>
                <w:szCs w:val="21"/>
                <w:highlight w:val="none"/>
              </w:rPr>
            </w:pPr>
          </w:p>
        </w:tc>
        <w:tc>
          <w:tcPr>
            <w:tcW w:w="1610"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85" w:type="dxa"/>
            <w:vAlign w:val="center"/>
          </w:tcPr>
          <w:p>
            <w:pPr>
              <w:adjustRightInd w:val="0"/>
              <w:snapToGrid w:val="0"/>
              <w:jc w:val="center"/>
              <w:rPr>
                <w:color w:val="auto"/>
                <w:sz w:val="21"/>
                <w:szCs w:val="21"/>
                <w:highlight w:val="none"/>
              </w:rPr>
            </w:pPr>
          </w:p>
        </w:tc>
        <w:tc>
          <w:tcPr>
            <w:tcW w:w="2121" w:type="dxa"/>
            <w:vAlign w:val="center"/>
          </w:tcPr>
          <w:p>
            <w:pPr>
              <w:adjustRightInd w:val="0"/>
              <w:snapToGrid w:val="0"/>
              <w:jc w:val="center"/>
              <w:rPr>
                <w:color w:val="auto"/>
                <w:sz w:val="21"/>
                <w:szCs w:val="21"/>
                <w:highlight w:val="none"/>
              </w:rPr>
            </w:pPr>
          </w:p>
        </w:tc>
        <w:tc>
          <w:tcPr>
            <w:tcW w:w="1604" w:type="dxa"/>
            <w:vAlign w:val="center"/>
          </w:tcPr>
          <w:p>
            <w:pPr>
              <w:adjustRightInd w:val="0"/>
              <w:snapToGrid w:val="0"/>
              <w:jc w:val="center"/>
              <w:rPr>
                <w:color w:val="auto"/>
                <w:sz w:val="21"/>
                <w:szCs w:val="21"/>
                <w:highlight w:val="none"/>
              </w:rPr>
            </w:pPr>
          </w:p>
        </w:tc>
        <w:tc>
          <w:tcPr>
            <w:tcW w:w="1604" w:type="dxa"/>
            <w:vAlign w:val="center"/>
          </w:tcPr>
          <w:p>
            <w:pPr>
              <w:adjustRightInd w:val="0"/>
              <w:snapToGrid w:val="0"/>
              <w:jc w:val="center"/>
              <w:rPr>
                <w:color w:val="auto"/>
                <w:sz w:val="21"/>
                <w:szCs w:val="21"/>
                <w:highlight w:val="none"/>
              </w:rPr>
            </w:pPr>
          </w:p>
        </w:tc>
        <w:tc>
          <w:tcPr>
            <w:tcW w:w="1604" w:type="dxa"/>
            <w:vAlign w:val="center"/>
          </w:tcPr>
          <w:p>
            <w:pPr>
              <w:adjustRightInd w:val="0"/>
              <w:snapToGrid w:val="0"/>
              <w:jc w:val="center"/>
              <w:rPr>
                <w:color w:val="auto"/>
                <w:sz w:val="21"/>
                <w:szCs w:val="21"/>
                <w:highlight w:val="none"/>
              </w:rPr>
            </w:pPr>
          </w:p>
        </w:tc>
        <w:tc>
          <w:tcPr>
            <w:tcW w:w="1610"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85" w:type="dxa"/>
            <w:vAlign w:val="center"/>
          </w:tcPr>
          <w:p>
            <w:pPr>
              <w:adjustRightInd w:val="0"/>
              <w:snapToGrid w:val="0"/>
              <w:jc w:val="center"/>
              <w:rPr>
                <w:color w:val="auto"/>
                <w:sz w:val="21"/>
                <w:szCs w:val="21"/>
                <w:highlight w:val="none"/>
              </w:rPr>
            </w:pPr>
          </w:p>
        </w:tc>
        <w:tc>
          <w:tcPr>
            <w:tcW w:w="2121" w:type="dxa"/>
            <w:vAlign w:val="center"/>
          </w:tcPr>
          <w:p>
            <w:pPr>
              <w:adjustRightInd w:val="0"/>
              <w:snapToGrid w:val="0"/>
              <w:jc w:val="center"/>
              <w:rPr>
                <w:color w:val="auto"/>
                <w:sz w:val="21"/>
                <w:szCs w:val="21"/>
                <w:highlight w:val="none"/>
              </w:rPr>
            </w:pPr>
          </w:p>
        </w:tc>
        <w:tc>
          <w:tcPr>
            <w:tcW w:w="1604" w:type="dxa"/>
            <w:vAlign w:val="center"/>
          </w:tcPr>
          <w:p>
            <w:pPr>
              <w:adjustRightInd w:val="0"/>
              <w:snapToGrid w:val="0"/>
              <w:jc w:val="center"/>
              <w:rPr>
                <w:color w:val="auto"/>
                <w:sz w:val="21"/>
                <w:szCs w:val="21"/>
                <w:highlight w:val="none"/>
              </w:rPr>
            </w:pPr>
          </w:p>
        </w:tc>
        <w:tc>
          <w:tcPr>
            <w:tcW w:w="1604" w:type="dxa"/>
            <w:vAlign w:val="center"/>
          </w:tcPr>
          <w:p>
            <w:pPr>
              <w:adjustRightInd w:val="0"/>
              <w:snapToGrid w:val="0"/>
              <w:jc w:val="center"/>
              <w:rPr>
                <w:color w:val="auto"/>
                <w:sz w:val="21"/>
                <w:szCs w:val="21"/>
                <w:highlight w:val="none"/>
              </w:rPr>
            </w:pPr>
          </w:p>
        </w:tc>
        <w:tc>
          <w:tcPr>
            <w:tcW w:w="1604" w:type="dxa"/>
            <w:vAlign w:val="center"/>
          </w:tcPr>
          <w:p>
            <w:pPr>
              <w:adjustRightInd w:val="0"/>
              <w:snapToGrid w:val="0"/>
              <w:jc w:val="center"/>
              <w:rPr>
                <w:color w:val="auto"/>
                <w:sz w:val="21"/>
                <w:szCs w:val="21"/>
                <w:highlight w:val="none"/>
              </w:rPr>
            </w:pPr>
          </w:p>
        </w:tc>
        <w:tc>
          <w:tcPr>
            <w:tcW w:w="1610"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9628" w:type="dxa"/>
            <w:gridSpan w:val="6"/>
            <w:vAlign w:val="center"/>
          </w:tcPr>
          <w:p>
            <w:pPr>
              <w:adjustRightInd w:val="0"/>
              <w:snapToGrid w:val="0"/>
              <w:rPr>
                <w:b/>
                <w:bCs/>
                <w:color w:val="auto"/>
                <w:sz w:val="21"/>
                <w:szCs w:val="21"/>
                <w:highlight w:val="none"/>
              </w:rPr>
            </w:pPr>
            <w:r>
              <w:rPr>
                <w:rFonts w:hint="eastAsia"/>
                <w:b/>
                <w:bCs/>
                <w:color w:val="auto"/>
                <w:sz w:val="21"/>
                <w:szCs w:val="21"/>
                <w:highlight w:val="none"/>
              </w:rPr>
              <w:t>磋商响应总价：</w:t>
            </w:r>
          </w:p>
        </w:tc>
      </w:tr>
    </w:tbl>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r>
        <w:rPr>
          <w:rFonts w:hint="eastAsia"/>
          <w:color w:val="auto"/>
          <w:highlight w:val="none"/>
        </w:rPr>
        <w:t>供应商名称（盖章）：</w:t>
      </w:r>
    </w:p>
    <w:p>
      <w:pPr>
        <w:adjustRightInd w:val="0"/>
        <w:snapToGrid w:val="0"/>
        <w:spacing w:line="360" w:lineRule="auto"/>
        <w:rPr>
          <w:color w:val="auto"/>
          <w:highlight w:val="none"/>
        </w:rPr>
      </w:pPr>
      <w:r>
        <w:rPr>
          <w:rFonts w:hint="eastAsia"/>
          <w:color w:val="auto"/>
          <w:highlight w:val="none"/>
        </w:rPr>
        <w:t>供应商代表签字：</w:t>
      </w:r>
    </w:p>
    <w:p>
      <w:pPr>
        <w:adjustRightInd w:val="0"/>
        <w:snapToGrid w:val="0"/>
        <w:spacing w:line="360" w:lineRule="auto"/>
        <w:rPr>
          <w:color w:val="auto"/>
          <w:highlight w:val="none"/>
        </w:rPr>
      </w:pPr>
      <w:r>
        <w:rPr>
          <w:rFonts w:hint="eastAsia"/>
          <w:color w:val="auto"/>
          <w:highlight w:val="none"/>
        </w:rPr>
        <w:t>日期：________年____月____日</w:t>
      </w:r>
    </w:p>
    <w:p>
      <w:pPr>
        <w:rPr>
          <w:color w:val="auto"/>
          <w:highlight w:val="none"/>
        </w:rPr>
      </w:pPr>
      <w:r>
        <w:rPr>
          <w:rFonts w:hint="eastAsia"/>
          <w:color w:val="auto"/>
          <w:highlight w:val="none"/>
        </w:rPr>
        <w:br w:type="page"/>
      </w:r>
    </w:p>
    <w:p>
      <w:pPr>
        <w:spacing w:line="360" w:lineRule="auto"/>
        <w:jc w:val="center"/>
        <w:outlineLvl w:val="2"/>
        <w:rPr>
          <w:b/>
          <w:color w:val="auto"/>
          <w:spacing w:val="-6"/>
          <w:highlight w:val="none"/>
        </w:rPr>
      </w:pPr>
      <w:r>
        <w:rPr>
          <w:rFonts w:hint="eastAsia"/>
          <w:b/>
          <w:color w:val="auto"/>
          <w:spacing w:val="-6"/>
          <w:highlight w:val="none"/>
        </w:rPr>
        <w:t>（3）</w:t>
      </w:r>
      <w:r>
        <w:rPr>
          <w:b/>
          <w:color w:val="auto"/>
          <w:spacing w:val="-6"/>
          <w:highlight w:val="none"/>
        </w:rPr>
        <w:t>中小企业声明函（服务）</w:t>
      </w:r>
    </w:p>
    <w:p>
      <w:pPr>
        <w:adjustRightInd w:val="0"/>
        <w:snapToGrid w:val="0"/>
        <w:spacing w:line="360" w:lineRule="auto"/>
        <w:ind w:firstLine="569" w:firstLineChars="236"/>
        <w:rPr>
          <w:rFonts w:cs="Times New Roman"/>
          <w:b/>
          <w:color w:val="auto"/>
          <w:highlight w:val="none"/>
        </w:rPr>
      </w:pPr>
    </w:p>
    <w:p>
      <w:pPr>
        <w:adjustRightInd w:val="0"/>
        <w:snapToGrid w:val="0"/>
        <w:spacing w:line="360" w:lineRule="auto"/>
        <w:ind w:firstLine="566" w:firstLineChars="236"/>
        <w:rPr>
          <w:rFonts w:cs="Times New Roman"/>
          <w:color w:val="auto"/>
          <w:highlight w:val="none"/>
        </w:rPr>
      </w:pPr>
      <w:r>
        <w:rPr>
          <w:rFonts w:cs="Times New Roman"/>
          <w:color w:val="auto"/>
          <w:highlight w:val="none"/>
        </w:rPr>
        <w:t>本公司（联合体）郑重声明，根据《政府采购促进中小企业发展管理办法》（财库</w:t>
      </w:r>
      <w:r>
        <w:rPr>
          <w:rFonts w:hint="eastAsia" w:cs="Times New Roman"/>
          <w:color w:val="auto"/>
          <w:highlight w:val="none"/>
        </w:rPr>
        <w:t>﹝</w:t>
      </w:r>
      <w:r>
        <w:rPr>
          <w:rFonts w:cs="Times New Roman"/>
          <w:color w:val="auto"/>
          <w:highlight w:val="none"/>
        </w:rPr>
        <w:t>2020</w:t>
      </w:r>
      <w:r>
        <w:rPr>
          <w:rFonts w:hint="eastAsia" w:cs="Times New Roman"/>
          <w:color w:val="auto"/>
          <w:highlight w:val="none"/>
        </w:rPr>
        <w:t>﹞</w:t>
      </w:r>
      <w:r>
        <w:rPr>
          <w:rFonts w:cs="Times New Roman"/>
          <w:color w:val="auto"/>
          <w:highlight w:val="none"/>
        </w:rPr>
        <w:t>46 号）的规定，本公司（联合体）参加</w:t>
      </w:r>
      <w:r>
        <w:rPr>
          <w:rFonts w:cs="Times New Roman"/>
          <w:i/>
          <w:color w:val="auto"/>
          <w:highlight w:val="none"/>
          <w:u w:val="single"/>
        </w:rPr>
        <w:t>（单位名称）</w:t>
      </w:r>
      <w:r>
        <w:rPr>
          <w:rFonts w:cs="Times New Roman"/>
          <w:color w:val="auto"/>
          <w:highlight w:val="none"/>
        </w:rPr>
        <w:t>的</w:t>
      </w:r>
      <w:r>
        <w:rPr>
          <w:rFonts w:cs="Times New Roman"/>
          <w:i/>
          <w:color w:val="auto"/>
          <w:highlight w:val="none"/>
          <w:u w:val="single"/>
        </w:rPr>
        <w:t>（项目名称）</w:t>
      </w:r>
      <w:r>
        <w:rPr>
          <w:rFonts w:cs="Times New Roman"/>
          <w:color w:val="auto"/>
          <w:highlight w:val="none"/>
        </w:rPr>
        <w:t>采购活动，服务全部由符合政策要求的中小企业承接。相关企业（含联合体中的中小企业、签订分包意向协议的中小企业）的具体情况如下：</w:t>
      </w:r>
    </w:p>
    <w:p>
      <w:pPr>
        <w:adjustRightInd w:val="0"/>
        <w:snapToGrid w:val="0"/>
        <w:spacing w:line="360" w:lineRule="auto"/>
        <w:ind w:firstLine="566" w:firstLineChars="236"/>
        <w:rPr>
          <w:rFonts w:cs="Times New Roman"/>
          <w:color w:val="auto"/>
          <w:highlight w:val="none"/>
        </w:rPr>
      </w:pPr>
      <w:r>
        <w:rPr>
          <w:rFonts w:hint="eastAsia" w:cs="Times New Roman"/>
          <w:i/>
          <w:color w:val="auto"/>
          <w:highlight w:val="none"/>
          <w:u w:val="single"/>
        </w:rPr>
        <w:t>1</w:t>
      </w:r>
      <w:r>
        <w:rPr>
          <w:rFonts w:cs="Times New Roman"/>
          <w:i/>
          <w:color w:val="auto"/>
          <w:highlight w:val="none"/>
          <w:u w:val="single"/>
        </w:rPr>
        <w:t>.（标的名称），属于（采购文件中明确的所属行业）；</w:t>
      </w:r>
      <w:r>
        <w:rPr>
          <w:rFonts w:cs="Times New Roman"/>
          <w:color w:val="auto"/>
          <w:highlight w:val="none"/>
        </w:rPr>
        <w:t>承接企业为</w:t>
      </w:r>
      <w:r>
        <w:rPr>
          <w:rFonts w:cs="Times New Roman"/>
          <w:i/>
          <w:color w:val="auto"/>
          <w:highlight w:val="none"/>
          <w:u w:val="single"/>
        </w:rPr>
        <w:t>（企业名称）</w:t>
      </w:r>
      <w:r>
        <w:rPr>
          <w:rFonts w:cs="Times New Roman"/>
          <w:color w:val="auto"/>
          <w:highlight w:val="none"/>
        </w:rPr>
        <w:t>，从业人员</w:t>
      </w:r>
      <w:r>
        <w:rPr>
          <w:rFonts w:cs="Times New Roman"/>
          <w:color w:val="auto"/>
          <w:highlight w:val="none"/>
          <w:u w:val="single"/>
        </w:rPr>
        <w:t xml:space="preserve"> </w:t>
      </w:r>
      <w:r>
        <w:rPr>
          <w:rFonts w:cs="Times New Roman"/>
          <w:color w:val="auto"/>
          <w:highlight w:val="none"/>
          <w:u w:val="single"/>
        </w:rPr>
        <w:tab/>
      </w:r>
      <w:r>
        <w:rPr>
          <w:rFonts w:cs="Times New Roman"/>
          <w:color w:val="auto"/>
          <w:highlight w:val="none"/>
        </w:rPr>
        <w:t>人，营业收入为</w:t>
      </w:r>
      <w:r>
        <w:rPr>
          <w:rFonts w:cs="Times New Roman"/>
          <w:color w:val="auto"/>
          <w:highlight w:val="none"/>
          <w:u w:val="single"/>
        </w:rPr>
        <w:t xml:space="preserve"> </w:t>
      </w:r>
      <w:r>
        <w:rPr>
          <w:rFonts w:cs="Times New Roman"/>
          <w:color w:val="auto"/>
          <w:highlight w:val="none"/>
          <w:u w:val="single"/>
        </w:rPr>
        <w:tab/>
      </w:r>
      <w:r>
        <w:rPr>
          <w:rFonts w:cs="Times New Roman"/>
          <w:color w:val="auto"/>
          <w:highlight w:val="none"/>
        </w:rPr>
        <w:t>万元，资产总额为</w:t>
      </w:r>
      <w:r>
        <w:rPr>
          <w:rFonts w:cs="Times New Roman"/>
          <w:color w:val="auto"/>
          <w:highlight w:val="none"/>
          <w:u w:val="single"/>
        </w:rPr>
        <w:t xml:space="preserve"> </w:t>
      </w:r>
      <w:r>
        <w:rPr>
          <w:rFonts w:cs="Times New Roman"/>
          <w:color w:val="auto"/>
          <w:highlight w:val="none"/>
          <w:u w:val="single"/>
        </w:rPr>
        <w:tab/>
      </w:r>
      <w:r>
        <w:rPr>
          <w:rFonts w:cs="Times New Roman"/>
          <w:color w:val="auto"/>
          <w:highlight w:val="none"/>
        </w:rPr>
        <w:t>万元，属于</w:t>
      </w:r>
      <w:r>
        <w:rPr>
          <w:rFonts w:cs="Times New Roman"/>
          <w:i/>
          <w:color w:val="auto"/>
          <w:highlight w:val="none"/>
          <w:u w:val="single"/>
        </w:rPr>
        <w:t>（中型企业、小型企业、微型企业）</w:t>
      </w:r>
      <w:r>
        <w:rPr>
          <w:rFonts w:hint="eastAsia" w:cs="Times New Roman"/>
          <w:i/>
          <w:color w:val="auto"/>
          <w:highlight w:val="none"/>
          <w:u w:val="single"/>
        </w:rPr>
        <w:t>。</w:t>
      </w:r>
    </w:p>
    <w:p>
      <w:pPr>
        <w:adjustRightInd w:val="0"/>
        <w:snapToGrid w:val="0"/>
        <w:spacing w:line="360" w:lineRule="auto"/>
        <w:ind w:firstLine="566" w:firstLineChars="236"/>
        <w:rPr>
          <w:rFonts w:cs="Times New Roman"/>
          <w:color w:val="auto"/>
          <w:highlight w:val="none"/>
        </w:rPr>
      </w:pPr>
      <w:r>
        <w:rPr>
          <w:rFonts w:cs="Times New Roman"/>
          <w:color w:val="auto"/>
          <w:highlight w:val="none"/>
        </w:rPr>
        <w:t>以上企业，不属于大企业的分支机构，不存在控股股东为大企业的情形，也不存在与大企业的负责人为同一人的情形。</w:t>
      </w:r>
    </w:p>
    <w:p>
      <w:pPr>
        <w:adjustRightInd w:val="0"/>
        <w:snapToGrid w:val="0"/>
        <w:spacing w:line="360" w:lineRule="auto"/>
        <w:ind w:firstLine="566" w:firstLineChars="236"/>
        <w:rPr>
          <w:rFonts w:cs="Times New Roman"/>
          <w:color w:val="auto"/>
          <w:highlight w:val="none"/>
        </w:rPr>
      </w:pPr>
      <w:r>
        <w:rPr>
          <w:rFonts w:cs="Times New Roman"/>
          <w:color w:val="auto"/>
          <w:highlight w:val="none"/>
        </w:rPr>
        <w:t>本企业对上述声明内容的真实性负责。如有虚假，将依法承担相应责任。</w:t>
      </w:r>
    </w:p>
    <w:p>
      <w:pPr>
        <w:adjustRightInd w:val="0"/>
        <w:snapToGrid w:val="0"/>
        <w:spacing w:line="360" w:lineRule="auto"/>
        <w:ind w:firstLine="566" w:firstLineChars="236"/>
        <w:rPr>
          <w:rFonts w:cs="Times New Roman"/>
          <w:color w:val="auto"/>
          <w:highlight w:val="none"/>
        </w:rPr>
      </w:pPr>
      <w:r>
        <w:rPr>
          <w:rFonts w:cs="Times New Roman"/>
          <w:color w:val="auto"/>
          <w:highlight w:val="none"/>
        </w:rPr>
        <w:t>企业名称（盖章）：</w:t>
      </w:r>
    </w:p>
    <w:p>
      <w:pPr>
        <w:adjustRightInd w:val="0"/>
        <w:snapToGrid w:val="0"/>
        <w:spacing w:line="360" w:lineRule="auto"/>
        <w:ind w:firstLine="566" w:firstLineChars="236"/>
        <w:rPr>
          <w:rFonts w:cs="Times New Roman"/>
          <w:color w:val="auto"/>
          <w:highlight w:val="none"/>
        </w:rPr>
      </w:pPr>
      <w:r>
        <w:rPr>
          <w:rFonts w:cs="Times New Roman"/>
          <w:color w:val="auto"/>
          <w:highlight w:val="none"/>
        </w:rPr>
        <w:t>日期：</w:t>
      </w:r>
    </w:p>
    <w:p>
      <w:pPr>
        <w:adjustRightInd w:val="0"/>
        <w:snapToGrid w:val="0"/>
        <w:spacing w:line="360" w:lineRule="auto"/>
        <w:ind w:firstLine="566" w:firstLineChars="236"/>
        <w:rPr>
          <w:rFonts w:cs="Times New Roman"/>
          <w:color w:val="auto"/>
          <w:highlight w:val="none"/>
        </w:rPr>
      </w:pPr>
    </w:p>
    <w:p>
      <w:pPr>
        <w:adjustRightInd w:val="0"/>
        <w:snapToGrid w:val="0"/>
        <w:spacing w:line="360" w:lineRule="auto"/>
        <w:ind w:firstLine="495" w:firstLineChars="236"/>
        <w:rPr>
          <w:rFonts w:cs="Times New Roman"/>
          <w:color w:val="auto"/>
          <w:sz w:val="21"/>
          <w:szCs w:val="21"/>
          <w:highlight w:val="none"/>
        </w:rPr>
      </w:pPr>
      <w:r>
        <w:rPr>
          <w:rFonts w:hint="eastAsia" w:cs="Times New Roman"/>
          <w:color w:val="auto"/>
          <w:sz w:val="21"/>
          <w:szCs w:val="21"/>
          <w:highlight w:val="none"/>
        </w:rPr>
        <w:t>注：</w:t>
      </w:r>
    </w:p>
    <w:p>
      <w:pPr>
        <w:adjustRightInd w:val="0"/>
        <w:snapToGrid w:val="0"/>
        <w:spacing w:line="360" w:lineRule="auto"/>
        <w:ind w:firstLine="495" w:firstLineChars="236"/>
        <w:rPr>
          <w:rFonts w:cs="Times New Roman"/>
          <w:color w:val="auto"/>
          <w:sz w:val="21"/>
          <w:szCs w:val="21"/>
          <w:highlight w:val="none"/>
        </w:rPr>
      </w:pPr>
      <w:r>
        <w:rPr>
          <w:rFonts w:hint="eastAsia" w:cs="Times New Roman"/>
          <w:color w:val="auto"/>
          <w:sz w:val="21"/>
          <w:szCs w:val="21"/>
          <w:highlight w:val="none"/>
        </w:rPr>
        <w:t>1</w:t>
      </w:r>
      <w:r>
        <w:rPr>
          <w:rFonts w:cs="Times New Roman"/>
          <w:color w:val="auto"/>
          <w:sz w:val="21"/>
          <w:szCs w:val="21"/>
          <w:highlight w:val="none"/>
        </w:rPr>
        <w:t>.</w:t>
      </w:r>
      <w:r>
        <w:rPr>
          <w:rFonts w:hint="eastAsia" w:cs="Times New Roman"/>
          <w:color w:val="auto"/>
          <w:sz w:val="21"/>
          <w:szCs w:val="21"/>
          <w:highlight w:val="none"/>
        </w:rPr>
        <w:t>中小企业参加政府采购活动，应当出具财库〔2020〕46号文件规定的《中小企业声明函》，否则不得享受相关中小企业扶持政策。</w:t>
      </w:r>
    </w:p>
    <w:p>
      <w:pPr>
        <w:adjustRightInd w:val="0"/>
        <w:snapToGrid w:val="0"/>
        <w:spacing w:line="360" w:lineRule="auto"/>
        <w:ind w:firstLine="495" w:firstLineChars="236"/>
        <w:rPr>
          <w:rFonts w:cs="Times New Roman"/>
          <w:color w:val="auto"/>
          <w:sz w:val="21"/>
          <w:szCs w:val="21"/>
          <w:highlight w:val="none"/>
        </w:rPr>
      </w:pPr>
      <w:r>
        <w:rPr>
          <w:rFonts w:hint="eastAsia" w:cs="Times New Roman"/>
          <w:color w:val="auto"/>
          <w:sz w:val="21"/>
          <w:szCs w:val="21"/>
          <w:highlight w:val="none"/>
        </w:rPr>
        <w:t>2</w:t>
      </w:r>
      <w:r>
        <w:rPr>
          <w:rFonts w:cs="Times New Roman"/>
          <w:color w:val="auto"/>
          <w:sz w:val="21"/>
          <w:szCs w:val="21"/>
          <w:highlight w:val="none"/>
        </w:rPr>
        <w:t>.</w:t>
      </w:r>
      <w:r>
        <w:rPr>
          <w:rFonts w:hint="eastAsia" w:cs="Times New Roman"/>
          <w:color w:val="auto"/>
          <w:sz w:val="21"/>
          <w:szCs w:val="21"/>
          <w:highlight w:val="none"/>
        </w:rPr>
        <w:t>从业人员、营业收入、资产总额填报上一年度数据，无上一年度数据的新成立企业可不填报。</w:t>
      </w:r>
    </w:p>
    <w:p>
      <w:pPr>
        <w:adjustRightInd w:val="0"/>
        <w:snapToGrid w:val="0"/>
        <w:spacing w:line="360" w:lineRule="auto"/>
        <w:ind w:firstLine="495" w:firstLineChars="236"/>
        <w:rPr>
          <w:rFonts w:cs="Times New Roman"/>
          <w:color w:val="auto"/>
          <w:sz w:val="21"/>
          <w:szCs w:val="21"/>
          <w:highlight w:val="none"/>
        </w:rPr>
      </w:pPr>
      <w:r>
        <w:rPr>
          <w:rFonts w:cs="Times New Roman"/>
          <w:color w:val="auto"/>
          <w:sz w:val="21"/>
          <w:szCs w:val="21"/>
          <w:highlight w:val="none"/>
        </w:rPr>
        <w:t>3.</w:t>
      </w:r>
      <w:r>
        <w:rPr>
          <w:rFonts w:hint="eastAsia" w:cs="Times New Roman"/>
          <w:color w:val="auto"/>
          <w:sz w:val="21"/>
          <w:szCs w:val="21"/>
          <w:highlight w:val="none"/>
        </w:rPr>
        <w:t>“中小企业声明函”填写不全的，视为未填报。</w:t>
      </w:r>
    </w:p>
    <w:p>
      <w:pPr>
        <w:adjustRightInd w:val="0"/>
        <w:snapToGrid w:val="0"/>
        <w:spacing w:line="360" w:lineRule="auto"/>
        <w:ind w:firstLine="495" w:firstLineChars="236"/>
        <w:rPr>
          <w:rFonts w:cs="Times New Roman"/>
          <w:color w:val="auto"/>
          <w:sz w:val="21"/>
          <w:szCs w:val="21"/>
          <w:highlight w:val="none"/>
        </w:rPr>
      </w:pPr>
      <w:r>
        <w:rPr>
          <w:rFonts w:hint="eastAsia" w:cs="Times New Roman"/>
          <w:color w:val="auto"/>
          <w:sz w:val="21"/>
          <w:szCs w:val="21"/>
          <w:highlight w:val="none"/>
        </w:rPr>
        <w:t>4.投标人提供《中小企业声明函》内容不实的，属于提供虚假材料谋取中标、成交，依照《中华人民共和国政府采购法》等国家有关规定追究相应责任。</w:t>
      </w:r>
    </w:p>
    <w:p>
      <w:pPr>
        <w:adjustRightInd w:val="0"/>
        <w:snapToGrid w:val="0"/>
        <w:spacing w:line="360" w:lineRule="auto"/>
        <w:ind w:firstLine="495" w:firstLineChars="236"/>
        <w:rPr>
          <w:rFonts w:cs="Times New Roman"/>
          <w:color w:val="auto"/>
          <w:sz w:val="21"/>
          <w:szCs w:val="21"/>
          <w:highlight w:val="none"/>
        </w:rPr>
      </w:pPr>
      <w:r>
        <w:rPr>
          <w:rFonts w:hint="eastAsia" w:cs="Times New Roman"/>
          <w:color w:val="auto"/>
          <w:sz w:val="21"/>
          <w:szCs w:val="21"/>
          <w:highlight w:val="none"/>
        </w:rPr>
        <w:t>5.本项目只以《中小企业声明函》作为评判投标人是否属于中小企业的唯一依据。</w:t>
      </w:r>
    </w:p>
    <w:p>
      <w:pPr>
        <w:adjustRightInd w:val="0"/>
        <w:snapToGrid w:val="0"/>
        <w:spacing w:line="360" w:lineRule="auto"/>
        <w:ind w:firstLine="495" w:firstLineChars="236"/>
        <w:rPr>
          <w:rFonts w:cs="Times New Roman"/>
          <w:color w:val="auto"/>
          <w:sz w:val="21"/>
          <w:szCs w:val="21"/>
          <w:highlight w:val="none"/>
        </w:rPr>
      </w:pPr>
    </w:p>
    <w:p>
      <w:pPr>
        <w:widowControl/>
        <w:adjustRightInd w:val="0"/>
        <w:snapToGrid w:val="0"/>
        <w:spacing w:line="360" w:lineRule="auto"/>
        <w:ind w:firstLine="566" w:firstLineChars="236"/>
        <w:jc w:val="left"/>
        <w:rPr>
          <w:color w:val="auto"/>
          <w:highlight w:val="none"/>
        </w:rPr>
      </w:pPr>
      <w:r>
        <w:rPr>
          <w:color w:val="auto"/>
          <w:highlight w:val="none"/>
        </w:rPr>
        <w:br w:type="page"/>
      </w:r>
    </w:p>
    <w:p>
      <w:pPr>
        <w:adjustRightInd w:val="0"/>
        <w:snapToGrid w:val="0"/>
        <w:spacing w:line="360" w:lineRule="auto"/>
        <w:jc w:val="center"/>
        <w:outlineLvl w:val="2"/>
        <w:rPr>
          <w:color w:val="auto"/>
          <w:kern w:val="0"/>
          <w:highlight w:val="none"/>
        </w:rPr>
      </w:pPr>
      <w:r>
        <w:rPr>
          <w:rFonts w:hint="eastAsia"/>
          <w:b/>
          <w:color w:val="auto"/>
          <w:spacing w:val="-6"/>
          <w:highlight w:val="none"/>
        </w:rPr>
        <w:t>（4）属于监狱企业的证明文件（若属于监狱企业）</w:t>
      </w:r>
    </w:p>
    <w:p>
      <w:pPr>
        <w:adjustRightInd w:val="0"/>
        <w:snapToGrid w:val="0"/>
        <w:spacing w:line="360" w:lineRule="auto"/>
        <w:rPr>
          <w:color w:val="auto"/>
          <w:kern w:val="0"/>
          <w:highlight w:val="none"/>
        </w:rPr>
      </w:pPr>
    </w:p>
    <w:p>
      <w:pPr>
        <w:adjustRightInd w:val="0"/>
        <w:snapToGrid w:val="0"/>
        <w:spacing w:line="360" w:lineRule="auto"/>
        <w:ind w:firstLine="426" w:firstLineChars="177"/>
        <w:rPr>
          <w:rFonts w:cs="Times New Roman"/>
          <w:b/>
          <w:bCs/>
          <w:color w:val="auto"/>
          <w:highlight w:val="none"/>
        </w:rPr>
      </w:pPr>
      <w:r>
        <w:rPr>
          <w:rFonts w:hint="eastAsia"/>
          <w:b/>
          <w:bCs/>
          <w:color w:val="auto"/>
          <w:kern w:val="0"/>
          <w:highlight w:val="none"/>
        </w:rPr>
        <w:t>监狱企业参加政府采购活动时，应当提供由省级以上监狱管理局、戒毒管理局（含新疆生产建设兵团）出具的属于监狱企业的证明文件。</w:t>
      </w:r>
    </w:p>
    <w:p>
      <w:pPr>
        <w:adjustRightInd w:val="0"/>
        <w:snapToGrid w:val="0"/>
        <w:spacing w:line="360" w:lineRule="auto"/>
        <w:rPr>
          <w:rFonts w:cs="Times New Roman"/>
          <w:color w:val="auto"/>
          <w:highlight w:val="none"/>
        </w:rPr>
      </w:pPr>
    </w:p>
    <w:p>
      <w:pPr>
        <w:adjustRightInd w:val="0"/>
        <w:snapToGrid w:val="0"/>
        <w:spacing w:line="360" w:lineRule="auto"/>
        <w:rPr>
          <w:rFonts w:cs="Times New Roman"/>
          <w:b/>
          <w:bCs/>
          <w:color w:val="auto"/>
          <w:sz w:val="21"/>
          <w:szCs w:val="21"/>
          <w:highlight w:val="none"/>
        </w:rPr>
      </w:pPr>
      <w:r>
        <w:rPr>
          <w:rFonts w:hint="eastAsia" w:cs="Times New Roman"/>
          <w:b/>
          <w:bCs/>
          <w:color w:val="auto"/>
          <w:sz w:val="21"/>
          <w:szCs w:val="21"/>
          <w:highlight w:val="none"/>
        </w:rPr>
        <w:t>说明：</w:t>
      </w:r>
    </w:p>
    <w:p>
      <w:pPr>
        <w:widowControl/>
        <w:shd w:val="clear" w:color="auto" w:fill="FFFFFF"/>
        <w:adjustRightInd w:val="0"/>
        <w:snapToGrid w:val="0"/>
        <w:spacing w:line="360" w:lineRule="auto"/>
        <w:ind w:firstLine="371" w:firstLineChars="177"/>
        <w:jc w:val="left"/>
        <w:rPr>
          <w:color w:val="auto"/>
          <w:kern w:val="0"/>
          <w:sz w:val="21"/>
          <w:szCs w:val="21"/>
          <w:highlight w:val="none"/>
        </w:rPr>
      </w:pPr>
      <w:r>
        <w:rPr>
          <w:rFonts w:hint="eastAsia"/>
          <w:color w:val="auto"/>
          <w:kern w:val="0"/>
          <w:sz w:val="21"/>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widowControl/>
        <w:shd w:val="clear" w:color="auto" w:fill="FFFFFF"/>
        <w:adjustRightInd w:val="0"/>
        <w:snapToGrid w:val="0"/>
        <w:spacing w:line="360" w:lineRule="auto"/>
        <w:ind w:firstLine="371" w:firstLineChars="177"/>
        <w:jc w:val="left"/>
        <w:rPr>
          <w:color w:val="auto"/>
          <w:kern w:val="0"/>
          <w:sz w:val="21"/>
          <w:szCs w:val="21"/>
          <w:highlight w:val="none"/>
        </w:rPr>
      </w:pPr>
      <w:r>
        <w:rPr>
          <w:rFonts w:hint="eastAsia"/>
          <w:color w:val="auto"/>
          <w:kern w:val="0"/>
          <w:sz w:val="21"/>
          <w:szCs w:val="21"/>
          <w:highlight w:val="none"/>
        </w:rPr>
        <w:t>二、在政府采购活动中，监狱企业视同小型、微型企业，享受预留份额、评审中价格扣除等政府采购促进中小企业发展的政府采购政策。</w:t>
      </w:r>
    </w:p>
    <w:p>
      <w:pPr>
        <w:widowControl/>
        <w:jc w:val="left"/>
        <w:rPr>
          <w:b/>
          <w:color w:val="auto"/>
          <w:spacing w:val="-6"/>
          <w:highlight w:val="none"/>
        </w:rPr>
      </w:pPr>
      <w:r>
        <w:rPr>
          <w:b/>
          <w:color w:val="auto"/>
          <w:spacing w:val="-6"/>
          <w:highlight w:val="none"/>
        </w:rPr>
        <w:br w:type="page"/>
      </w:r>
    </w:p>
    <w:p>
      <w:pPr>
        <w:adjustRightInd w:val="0"/>
        <w:snapToGrid w:val="0"/>
        <w:spacing w:line="360" w:lineRule="auto"/>
        <w:jc w:val="center"/>
        <w:outlineLvl w:val="2"/>
        <w:rPr>
          <w:b/>
          <w:color w:val="auto"/>
          <w:spacing w:val="-6"/>
          <w:highlight w:val="none"/>
        </w:rPr>
      </w:pPr>
      <w:r>
        <w:rPr>
          <w:rFonts w:hint="eastAsia"/>
          <w:b/>
          <w:color w:val="auto"/>
          <w:spacing w:val="-6"/>
          <w:highlight w:val="none"/>
        </w:rPr>
        <w:t>（5）残疾人福利性单位声明函（若属于残疾人福利性单位）</w:t>
      </w:r>
    </w:p>
    <w:p>
      <w:pPr>
        <w:adjustRightInd w:val="0"/>
        <w:snapToGrid w:val="0"/>
        <w:spacing w:line="360" w:lineRule="auto"/>
        <w:rPr>
          <w:rFonts w:cs="Times New Roman"/>
          <w:b/>
          <w:color w:val="auto"/>
          <w:spacing w:val="6"/>
          <w:highlight w:val="none"/>
        </w:rPr>
      </w:pPr>
    </w:p>
    <w:p>
      <w:pPr>
        <w:adjustRightInd w:val="0"/>
        <w:snapToGrid w:val="0"/>
        <w:spacing w:line="360" w:lineRule="auto"/>
        <w:ind w:firstLine="504" w:firstLineChars="200"/>
        <w:rPr>
          <w:rFonts w:cs="Times New Roman"/>
          <w:color w:val="auto"/>
          <w:spacing w:val="6"/>
          <w:highlight w:val="none"/>
        </w:rPr>
      </w:pPr>
      <w:r>
        <w:rPr>
          <w:rFonts w:hint="eastAsia" w:cs="Times New Roman"/>
          <w:color w:val="auto"/>
          <w:spacing w:val="6"/>
          <w:highlight w:val="none"/>
        </w:rPr>
        <w:t>本单位郑重声明，根据《财政部 民政部 中国残疾人联合会关于促进残疾人就业政府采购政策的通知》（财库</w:t>
      </w:r>
      <w:r>
        <w:rPr>
          <w:rFonts w:hint="eastAsia" w:cs="Times New Roman"/>
          <w:color w:val="auto"/>
          <w:highlight w:val="none"/>
        </w:rPr>
        <w:t>〔2017〕 141</w:t>
      </w:r>
      <w:r>
        <w:rPr>
          <w:rFonts w:hint="eastAsia" w:cs="Times New Roman"/>
          <w:color w:val="auto"/>
          <w:spacing w:val="6"/>
          <w:highlight w:val="none"/>
        </w:rPr>
        <w:t>号）的规定，</w:t>
      </w:r>
      <w:r>
        <w:rPr>
          <w:rFonts w:hint="eastAsia" w:cs="Times New Roman"/>
          <w:b/>
          <w:bCs/>
          <w:color w:val="auto"/>
          <w:spacing w:val="6"/>
          <w:highlight w:val="none"/>
        </w:rPr>
        <w:t>本单位为符合条件的残疾人福利性单位</w:t>
      </w:r>
      <w:r>
        <w:rPr>
          <w:rFonts w:hint="eastAsia" w:cs="Times New Roman"/>
          <w:color w:val="auto"/>
          <w:spacing w:val="6"/>
          <w:highlight w:val="none"/>
        </w:rPr>
        <w:t>，且本单位参加______（采购人）单位的______（项目名称）项目采购活动提供本单位服务。</w:t>
      </w:r>
    </w:p>
    <w:p>
      <w:pPr>
        <w:adjustRightInd w:val="0"/>
        <w:snapToGrid w:val="0"/>
        <w:spacing w:line="360" w:lineRule="auto"/>
        <w:ind w:firstLine="504" w:firstLineChars="200"/>
        <w:rPr>
          <w:rFonts w:cs="Times New Roman"/>
          <w:color w:val="auto"/>
          <w:spacing w:val="6"/>
          <w:highlight w:val="none"/>
        </w:rPr>
      </w:pPr>
      <w:r>
        <w:rPr>
          <w:rFonts w:hint="eastAsia" w:cs="Times New Roman"/>
          <w:color w:val="auto"/>
          <w:spacing w:val="6"/>
          <w:highlight w:val="none"/>
        </w:rPr>
        <w:t>本单位对上述声明的真实性负责。如有虚假，将依法承担相应责任。</w:t>
      </w:r>
    </w:p>
    <w:p>
      <w:pPr>
        <w:tabs>
          <w:tab w:val="left" w:pos="4860"/>
        </w:tabs>
        <w:adjustRightInd w:val="0"/>
        <w:snapToGrid w:val="0"/>
        <w:spacing w:line="360" w:lineRule="auto"/>
        <w:ind w:right="1560" w:firstLine="504" w:firstLineChars="200"/>
        <w:rPr>
          <w:rFonts w:cs="Times New Roman"/>
          <w:color w:val="auto"/>
          <w:spacing w:val="6"/>
          <w:highlight w:val="none"/>
        </w:rPr>
      </w:pPr>
      <w:r>
        <w:rPr>
          <w:rFonts w:hint="eastAsia" w:cs="Times New Roman"/>
          <w:color w:val="auto"/>
          <w:spacing w:val="6"/>
          <w:highlight w:val="none"/>
        </w:rPr>
        <w:t>单位名称（盖章）：</w:t>
      </w:r>
    </w:p>
    <w:p>
      <w:pPr>
        <w:tabs>
          <w:tab w:val="left" w:pos="4860"/>
        </w:tabs>
        <w:adjustRightInd w:val="0"/>
        <w:snapToGrid w:val="0"/>
        <w:spacing w:line="360" w:lineRule="auto"/>
        <w:ind w:right="1560" w:firstLine="504" w:firstLineChars="200"/>
        <w:rPr>
          <w:rFonts w:cs="Times New Roman"/>
          <w:color w:val="auto"/>
          <w:spacing w:val="6"/>
          <w:highlight w:val="none"/>
        </w:rPr>
      </w:pPr>
      <w:r>
        <w:rPr>
          <w:rFonts w:hint="eastAsia" w:cs="Times New Roman"/>
          <w:color w:val="auto"/>
          <w:spacing w:val="6"/>
          <w:highlight w:val="none"/>
        </w:rPr>
        <w:t>日  期：</w:t>
      </w:r>
    </w:p>
    <w:p>
      <w:pPr>
        <w:adjustRightInd w:val="0"/>
        <w:snapToGrid w:val="0"/>
        <w:spacing w:line="360" w:lineRule="auto"/>
        <w:rPr>
          <w:rFonts w:cs="Times New Roman"/>
          <w:color w:val="auto"/>
          <w:highlight w:val="none"/>
        </w:rPr>
      </w:pPr>
    </w:p>
    <w:p>
      <w:pPr>
        <w:adjustRightInd w:val="0"/>
        <w:snapToGrid w:val="0"/>
        <w:rPr>
          <w:rFonts w:cs="Times New Roman"/>
          <w:b/>
          <w:bCs/>
          <w:color w:val="auto"/>
          <w:sz w:val="21"/>
          <w:szCs w:val="21"/>
          <w:highlight w:val="none"/>
        </w:rPr>
      </w:pPr>
      <w:r>
        <w:rPr>
          <w:rFonts w:hint="eastAsia" w:cs="Times New Roman"/>
          <w:b/>
          <w:bCs/>
          <w:color w:val="auto"/>
          <w:sz w:val="21"/>
          <w:szCs w:val="21"/>
          <w:highlight w:val="none"/>
        </w:rPr>
        <w:t>说明：</w:t>
      </w:r>
    </w:p>
    <w:p>
      <w:pPr>
        <w:widowControl/>
        <w:shd w:val="clear" w:color="auto" w:fill="FFFFFF"/>
        <w:adjustRightInd w:val="0"/>
        <w:snapToGrid w:val="0"/>
        <w:ind w:firstLine="371" w:firstLineChars="177"/>
        <w:jc w:val="left"/>
        <w:rPr>
          <w:color w:val="auto"/>
          <w:kern w:val="0"/>
          <w:sz w:val="21"/>
          <w:szCs w:val="21"/>
          <w:highlight w:val="none"/>
        </w:rPr>
      </w:pPr>
      <w:r>
        <w:rPr>
          <w:rFonts w:hint="eastAsia"/>
          <w:color w:val="auto"/>
          <w:kern w:val="0"/>
          <w:sz w:val="21"/>
          <w:szCs w:val="21"/>
          <w:highlight w:val="none"/>
        </w:rPr>
        <w:t>一、享受政府采购支持政策的残疾人福利性单位应当同时满足以下条件：</w:t>
      </w:r>
    </w:p>
    <w:p>
      <w:pPr>
        <w:widowControl/>
        <w:shd w:val="clear" w:color="auto" w:fill="FFFFFF"/>
        <w:adjustRightInd w:val="0"/>
        <w:snapToGrid w:val="0"/>
        <w:ind w:firstLine="371" w:firstLineChars="177"/>
        <w:jc w:val="left"/>
        <w:rPr>
          <w:color w:val="auto"/>
          <w:kern w:val="0"/>
          <w:sz w:val="21"/>
          <w:szCs w:val="21"/>
          <w:highlight w:val="none"/>
        </w:rPr>
      </w:pPr>
      <w:r>
        <w:rPr>
          <w:rFonts w:hint="eastAsia"/>
          <w:color w:val="auto"/>
          <w:kern w:val="0"/>
          <w:sz w:val="21"/>
          <w:szCs w:val="21"/>
          <w:highlight w:val="none"/>
        </w:rPr>
        <w:t>（一）安置的残疾人占本单位在职职工人数的比例不低于25%（含25%），并且安置的残疾人人数不少于10人（含10人）；</w:t>
      </w:r>
    </w:p>
    <w:p>
      <w:pPr>
        <w:widowControl/>
        <w:shd w:val="clear" w:color="auto" w:fill="FFFFFF"/>
        <w:adjustRightInd w:val="0"/>
        <w:snapToGrid w:val="0"/>
        <w:ind w:firstLine="371" w:firstLineChars="177"/>
        <w:jc w:val="left"/>
        <w:rPr>
          <w:color w:val="auto"/>
          <w:kern w:val="0"/>
          <w:sz w:val="21"/>
          <w:szCs w:val="21"/>
          <w:highlight w:val="none"/>
        </w:rPr>
      </w:pPr>
      <w:r>
        <w:rPr>
          <w:rFonts w:hint="eastAsia"/>
          <w:color w:val="auto"/>
          <w:kern w:val="0"/>
          <w:sz w:val="21"/>
          <w:szCs w:val="21"/>
          <w:highlight w:val="none"/>
        </w:rPr>
        <w:t>（二）依法与安置的每位残疾人签订了一年以上（含一年）的劳动合同或服务协议；</w:t>
      </w:r>
    </w:p>
    <w:p>
      <w:pPr>
        <w:widowControl/>
        <w:shd w:val="clear" w:color="auto" w:fill="FFFFFF"/>
        <w:adjustRightInd w:val="0"/>
        <w:snapToGrid w:val="0"/>
        <w:ind w:firstLine="371" w:firstLineChars="177"/>
        <w:jc w:val="left"/>
        <w:rPr>
          <w:color w:val="auto"/>
          <w:kern w:val="0"/>
          <w:sz w:val="21"/>
          <w:szCs w:val="21"/>
          <w:highlight w:val="none"/>
        </w:rPr>
      </w:pPr>
      <w:r>
        <w:rPr>
          <w:rFonts w:hint="eastAsia"/>
          <w:color w:val="auto"/>
          <w:kern w:val="0"/>
          <w:sz w:val="21"/>
          <w:szCs w:val="21"/>
          <w:highlight w:val="none"/>
        </w:rPr>
        <w:t>（三）为安置的每位残疾人按月足额缴纳了基本养老保险、基本医疗保险、失业保险、工伤保险和生育保险等社会保险费；</w:t>
      </w:r>
    </w:p>
    <w:p>
      <w:pPr>
        <w:widowControl/>
        <w:shd w:val="clear" w:color="auto" w:fill="FFFFFF"/>
        <w:adjustRightInd w:val="0"/>
        <w:snapToGrid w:val="0"/>
        <w:ind w:firstLine="371" w:firstLineChars="177"/>
        <w:jc w:val="left"/>
        <w:rPr>
          <w:color w:val="auto"/>
          <w:kern w:val="0"/>
          <w:sz w:val="21"/>
          <w:szCs w:val="21"/>
          <w:highlight w:val="none"/>
        </w:rPr>
      </w:pPr>
      <w:r>
        <w:rPr>
          <w:rFonts w:hint="eastAsia"/>
          <w:color w:val="auto"/>
          <w:kern w:val="0"/>
          <w:sz w:val="21"/>
          <w:szCs w:val="21"/>
          <w:highlight w:val="none"/>
        </w:rPr>
        <w:t>（四）通过银行等金融机构向安置的每位残疾人，按月支付了不低于单位所在区县适用的经省级人民政府批准的月最低工资标准的工资；</w:t>
      </w:r>
    </w:p>
    <w:p>
      <w:pPr>
        <w:widowControl/>
        <w:shd w:val="clear" w:color="auto" w:fill="FFFFFF"/>
        <w:adjustRightInd w:val="0"/>
        <w:snapToGrid w:val="0"/>
        <w:ind w:firstLine="371" w:firstLineChars="177"/>
        <w:jc w:val="left"/>
        <w:rPr>
          <w:color w:val="auto"/>
          <w:kern w:val="0"/>
          <w:sz w:val="21"/>
          <w:szCs w:val="21"/>
          <w:highlight w:val="none"/>
        </w:rPr>
      </w:pPr>
      <w:r>
        <w:rPr>
          <w:rFonts w:hint="eastAsia"/>
          <w:color w:val="auto"/>
          <w:kern w:val="0"/>
          <w:sz w:val="21"/>
          <w:szCs w:val="21"/>
          <w:highlight w:val="none"/>
        </w:rPr>
        <w:t>（五）提供本单位制造的货物、承担的工程或者服务（以下简称产品），或者提供其他残疾人福利性单位制造的货物（不包括使用非残疾人福利性单位注册商标的货物）。</w:t>
      </w:r>
    </w:p>
    <w:p>
      <w:pPr>
        <w:widowControl/>
        <w:shd w:val="clear" w:color="auto" w:fill="FFFFFF"/>
        <w:adjustRightInd w:val="0"/>
        <w:snapToGrid w:val="0"/>
        <w:ind w:firstLine="371" w:firstLineChars="177"/>
        <w:jc w:val="left"/>
        <w:rPr>
          <w:color w:val="auto"/>
          <w:kern w:val="0"/>
          <w:sz w:val="21"/>
          <w:szCs w:val="21"/>
          <w:highlight w:val="none"/>
        </w:rPr>
      </w:pPr>
      <w:r>
        <w:rPr>
          <w:rFonts w:hint="eastAsia"/>
          <w:color w:val="auto"/>
          <w:kern w:val="0"/>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widowControl/>
        <w:shd w:val="clear" w:color="auto" w:fill="FFFFFF"/>
        <w:adjustRightInd w:val="0"/>
        <w:snapToGrid w:val="0"/>
        <w:ind w:firstLine="371" w:firstLineChars="177"/>
        <w:jc w:val="left"/>
        <w:rPr>
          <w:color w:val="auto"/>
          <w:kern w:val="0"/>
          <w:sz w:val="21"/>
          <w:szCs w:val="21"/>
          <w:highlight w:val="none"/>
        </w:rPr>
      </w:pPr>
      <w:r>
        <w:rPr>
          <w:rFonts w:hint="eastAsia"/>
          <w:color w:val="auto"/>
          <w:kern w:val="0"/>
          <w:sz w:val="21"/>
          <w:szCs w:val="21"/>
          <w:highlight w:val="none"/>
        </w:rPr>
        <w:t>二、符合条件的残疾人福利性单位在参加政府采购活动时，应当提供财库</w:t>
      </w:r>
      <w:r>
        <w:rPr>
          <w:color w:val="auto"/>
          <w:kern w:val="0"/>
          <w:sz w:val="21"/>
          <w:szCs w:val="21"/>
          <w:highlight w:val="none"/>
        </w:rPr>
        <w:t>[2017]141号</w:t>
      </w:r>
      <w:r>
        <w:rPr>
          <w:rFonts w:hint="eastAsia"/>
          <w:color w:val="auto"/>
          <w:kern w:val="0"/>
          <w:sz w:val="21"/>
          <w:szCs w:val="21"/>
          <w:highlight w:val="none"/>
        </w:rPr>
        <w:t>文件规定的《残疾人福利性单位声明函》，并对声明的真实性负责。</w:t>
      </w:r>
    </w:p>
    <w:p>
      <w:pPr>
        <w:widowControl/>
        <w:shd w:val="clear" w:color="auto" w:fill="FFFFFF"/>
        <w:adjustRightInd w:val="0"/>
        <w:snapToGrid w:val="0"/>
        <w:ind w:firstLine="371" w:firstLineChars="177"/>
        <w:jc w:val="left"/>
        <w:rPr>
          <w:color w:val="auto"/>
          <w:kern w:val="0"/>
          <w:sz w:val="21"/>
          <w:szCs w:val="21"/>
          <w:highlight w:val="none"/>
        </w:rPr>
      </w:pPr>
      <w:r>
        <w:rPr>
          <w:rFonts w:hint="eastAsia"/>
          <w:color w:val="auto"/>
          <w:kern w:val="0"/>
          <w:sz w:val="21"/>
          <w:szCs w:val="21"/>
          <w:highlight w:val="none"/>
        </w:rPr>
        <w:t>三、在政府采购活动中，残疾人福利性单位视同小型、微型企业，享受预留份额、评审中价格扣除等促进中小企业发展的政府采购政策。</w:t>
      </w:r>
    </w:p>
    <w:p>
      <w:pPr>
        <w:widowControl/>
        <w:shd w:val="clear" w:color="auto" w:fill="FFFFFF"/>
        <w:adjustRightInd w:val="0"/>
        <w:snapToGrid w:val="0"/>
        <w:ind w:firstLine="371" w:firstLineChars="177"/>
        <w:jc w:val="left"/>
        <w:rPr>
          <w:color w:val="auto"/>
          <w:kern w:val="0"/>
          <w:sz w:val="21"/>
          <w:szCs w:val="21"/>
          <w:highlight w:val="none"/>
        </w:rPr>
      </w:pPr>
      <w:r>
        <w:rPr>
          <w:rFonts w:hint="eastAsia"/>
          <w:color w:val="auto"/>
          <w:kern w:val="0"/>
          <w:sz w:val="21"/>
          <w:szCs w:val="21"/>
          <w:highlight w:val="none"/>
        </w:rPr>
        <w:t>残疾人福利性单位属于小型、微型企业的，不重复享受政策。</w:t>
      </w:r>
    </w:p>
    <w:p>
      <w:pPr>
        <w:widowControl/>
        <w:shd w:val="clear" w:color="auto" w:fill="FFFFFF"/>
        <w:ind w:firstLine="446" w:firstLineChars="200"/>
        <w:jc w:val="left"/>
        <w:rPr>
          <w:rFonts w:cs="Times New Roman"/>
          <w:b/>
          <w:bCs/>
          <w:color w:val="auto"/>
          <w:spacing w:val="6"/>
          <w:sz w:val="21"/>
          <w:szCs w:val="21"/>
          <w:highlight w:val="none"/>
        </w:rPr>
      </w:pPr>
    </w:p>
    <w:p>
      <w:pPr>
        <w:rPr>
          <w:color w:val="auto"/>
          <w:highlight w:val="none"/>
        </w:rPr>
      </w:pPr>
      <w:r>
        <w:rPr>
          <w:rFonts w:hint="eastAsia"/>
          <w:color w:val="auto"/>
          <w:highlight w:val="none"/>
        </w:rPr>
        <w:br w:type="page"/>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jc w:val="center"/>
        <w:outlineLvl w:val="1"/>
        <w:rPr>
          <w:b/>
          <w:bCs/>
          <w:color w:val="auto"/>
          <w:sz w:val="84"/>
          <w:szCs w:val="84"/>
          <w:highlight w:val="none"/>
        </w:rPr>
      </w:pPr>
      <w:r>
        <w:rPr>
          <w:rFonts w:hint="eastAsia"/>
          <w:b/>
          <w:bCs/>
          <w:color w:val="auto"/>
          <w:sz w:val="84"/>
          <w:szCs w:val="84"/>
          <w:highlight w:val="none"/>
        </w:rPr>
        <w:t>商务和技术文件</w:t>
      </w:r>
    </w:p>
    <w:p>
      <w:pPr>
        <w:rPr>
          <w:color w:val="auto"/>
          <w:highlight w:val="none"/>
        </w:rPr>
      </w:pPr>
      <w:r>
        <w:rPr>
          <w:rFonts w:hint="eastAsia"/>
          <w:color w:val="auto"/>
          <w:highlight w:val="none"/>
        </w:rPr>
        <w:br w:type="page"/>
      </w:r>
    </w:p>
    <w:p>
      <w:pPr>
        <w:adjustRightInd w:val="0"/>
        <w:snapToGrid w:val="0"/>
        <w:spacing w:line="360" w:lineRule="auto"/>
        <w:jc w:val="center"/>
        <w:outlineLvl w:val="2"/>
        <w:rPr>
          <w:b/>
          <w:bCs/>
          <w:color w:val="auto"/>
          <w:highlight w:val="none"/>
        </w:rPr>
      </w:pPr>
      <w:r>
        <w:rPr>
          <w:rFonts w:hint="eastAsia"/>
          <w:b/>
          <w:bCs/>
          <w:color w:val="auto"/>
          <w:highlight w:val="none"/>
        </w:rPr>
        <w:t>（1）响应函</w:t>
      </w:r>
    </w:p>
    <w:p>
      <w:pPr>
        <w:adjustRightInd w:val="0"/>
        <w:snapToGrid w:val="0"/>
        <w:spacing w:line="360" w:lineRule="auto"/>
        <w:rPr>
          <w:color w:val="auto"/>
          <w:highlight w:val="none"/>
        </w:rPr>
      </w:pPr>
      <w:r>
        <w:rPr>
          <w:rFonts w:hint="eastAsia"/>
          <w:color w:val="auto"/>
          <w:highlight w:val="none"/>
        </w:rPr>
        <w:t>致：浙江求是招标代理有限公司</w:t>
      </w:r>
    </w:p>
    <w:p>
      <w:pPr>
        <w:adjustRightInd w:val="0"/>
        <w:snapToGrid w:val="0"/>
        <w:spacing w:line="360" w:lineRule="auto"/>
        <w:ind w:firstLine="480" w:firstLineChars="200"/>
        <w:rPr>
          <w:color w:val="auto"/>
          <w:highlight w:val="none"/>
        </w:rPr>
      </w:pPr>
      <w:r>
        <w:rPr>
          <w:rFonts w:hint="eastAsia"/>
          <w:color w:val="auto"/>
          <w:highlight w:val="none"/>
        </w:rPr>
        <w:t>根据贵方为杭州电子科技大学动态可信安全固态硬盘应用示范研究的采购邀请【项目编号：</w:t>
      </w:r>
      <w:r>
        <w:rPr>
          <w:rFonts w:hint="eastAsia"/>
          <w:color w:val="auto"/>
          <w:highlight w:val="none"/>
          <w:lang w:eastAsia="zh-CN"/>
        </w:rPr>
        <w:t>QSZB-Z(F)-B22011(CS)</w:t>
      </w:r>
      <w:r>
        <w:rPr>
          <w:rFonts w:hint="eastAsia"/>
          <w:color w:val="auto"/>
          <w:highlight w:val="none"/>
        </w:rPr>
        <w:t>】，签字代表__________（全名）经正式授权并代表供应商____________________（供应商名称）提交电子加密响应文件一份、以介质（U盘）存储的数据电文形式的备份响应文件____份。</w:t>
      </w:r>
    </w:p>
    <w:p>
      <w:pPr>
        <w:adjustRightInd w:val="0"/>
        <w:snapToGrid w:val="0"/>
        <w:spacing w:line="360" w:lineRule="auto"/>
        <w:ind w:firstLine="480" w:firstLineChars="200"/>
        <w:rPr>
          <w:color w:val="auto"/>
          <w:highlight w:val="none"/>
        </w:rPr>
      </w:pPr>
      <w:r>
        <w:rPr>
          <w:rFonts w:hint="eastAsia"/>
          <w:color w:val="auto"/>
          <w:highlight w:val="none"/>
        </w:rPr>
        <w:t>据此函，签字代表宣布同意如下：</w:t>
      </w:r>
    </w:p>
    <w:p>
      <w:pPr>
        <w:adjustRightInd w:val="0"/>
        <w:snapToGrid w:val="0"/>
        <w:spacing w:line="360" w:lineRule="auto"/>
        <w:ind w:firstLine="480" w:firstLineChars="200"/>
        <w:rPr>
          <w:color w:val="auto"/>
          <w:highlight w:val="none"/>
        </w:rPr>
      </w:pPr>
      <w:r>
        <w:rPr>
          <w:rFonts w:hint="eastAsia"/>
          <w:color w:val="auto"/>
          <w:highlight w:val="none"/>
        </w:rPr>
        <w:t>1.我方已详细审查全部“磋商文件”，包括修改文件（如有）以及全部参考资料和有关附件，已经了解我方对于磋商文件、采购过程、成交结果有依法进行询问、质疑、投诉的权利及相关渠道和要求。</w:t>
      </w:r>
    </w:p>
    <w:p>
      <w:pPr>
        <w:adjustRightInd w:val="0"/>
        <w:snapToGrid w:val="0"/>
        <w:spacing w:line="360" w:lineRule="auto"/>
        <w:ind w:firstLine="480" w:firstLineChars="200"/>
        <w:rPr>
          <w:color w:val="auto"/>
          <w:highlight w:val="none"/>
        </w:rPr>
      </w:pPr>
      <w:r>
        <w:rPr>
          <w:rFonts w:hint="eastAsia"/>
          <w:color w:val="auto"/>
          <w:highlight w:val="none"/>
        </w:rPr>
        <w:t>2.我方在磋商响应之前已经与贵方进行了充分的沟通，完全理解并接受磋商文件的各项规定和要求，对磋商文件的合理性、合法性不再有异议。</w:t>
      </w:r>
    </w:p>
    <w:p>
      <w:pPr>
        <w:adjustRightInd w:val="0"/>
        <w:snapToGrid w:val="0"/>
        <w:spacing w:line="360" w:lineRule="auto"/>
        <w:ind w:firstLine="480" w:firstLineChars="200"/>
        <w:rPr>
          <w:color w:val="auto"/>
          <w:highlight w:val="none"/>
        </w:rPr>
      </w:pPr>
      <w:r>
        <w:rPr>
          <w:rFonts w:hint="eastAsia"/>
          <w:color w:val="auto"/>
          <w:highlight w:val="none"/>
        </w:rPr>
        <w:t>3.响应有效期自提交响应文件的截止之日起</w:t>
      </w:r>
      <w:r>
        <w:rPr>
          <w:rFonts w:hint="eastAsia"/>
          <w:color w:val="auto"/>
          <w:highlight w:val="none"/>
          <w:u w:val="single"/>
        </w:rPr>
        <w:t>90</w:t>
      </w:r>
      <w:r>
        <w:rPr>
          <w:rFonts w:hint="eastAsia"/>
          <w:color w:val="auto"/>
          <w:highlight w:val="none"/>
        </w:rPr>
        <w:t>天。</w:t>
      </w:r>
    </w:p>
    <w:p>
      <w:pPr>
        <w:adjustRightInd w:val="0"/>
        <w:snapToGrid w:val="0"/>
        <w:spacing w:line="360" w:lineRule="auto"/>
        <w:ind w:firstLine="480" w:firstLineChars="200"/>
        <w:rPr>
          <w:color w:val="auto"/>
          <w:highlight w:val="none"/>
        </w:rPr>
      </w:pPr>
      <w:r>
        <w:rPr>
          <w:rFonts w:hint="eastAsia"/>
          <w:color w:val="auto"/>
          <w:highlight w:val="none"/>
        </w:rPr>
        <w:t>4.如成交，本响应文件至本项目合同履行完毕止均保持有效，我方将按“磋商文件”及政府采购法律、法规的规定履行合同责任和义务。关于代理服务费，我方承诺按照磋商文件的规定履行并承担相应的责任。</w:t>
      </w:r>
    </w:p>
    <w:p>
      <w:pPr>
        <w:adjustRightInd w:val="0"/>
        <w:snapToGrid w:val="0"/>
        <w:spacing w:line="360" w:lineRule="auto"/>
        <w:ind w:firstLine="480" w:firstLineChars="200"/>
        <w:rPr>
          <w:color w:val="auto"/>
          <w:highlight w:val="none"/>
        </w:rPr>
      </w:pPr>
      <w:r>
        <w:rPr>
          <w:rFonts w:hint="eastAsia"/>
          <w:color w:val="auto"/>
          <w:highlight w:val="none"/>
        </w:rPr>
        <w:t>5.我方同意按照贵方要求提供与磋商有关的一切数据或资料。</w:t>
      </w:r>
    </w:p>
    <w:p>
      <w:pPr>
        <w:adjustRightInd w:val="0"/>
        <w:snapToGrid w:val="0"/>
        <w:spacing w:line="360" w:lineRule="auto"/>
        <w:ind w:firstLine="480" w:firstLineChars="200"/>
        <w:rPr>
          <w:color w:val="auto"/>
          <w:highlight w:val="none"/>
        </w:rPr>
      </w:pPr>
      <w:r>
        <w:rPr>
          <w:rFonts w:hint="eastAsia"/>
          <w:color w:val="auto"/>
          <w:highlight w:val="none"/>
        </w:rPr>
        <w:t>6.与本磋商有关的一切正式往来信函请寄：</w:t>
      </w:r>
    </w:p>
    <w:p>
      <w:pPr>
        <w:adjustRightInd w:val="0"/>
        <w:snapToGrid w:val="0"/>
        <w:spacing w:line="360" w:lineRule="auto"/>
        <w:ind w:firstLine="480" w:firstLineChars="200"/>
        <w:rPr>
          <w:color w:val="auto"/>
          <w:highlight w:val="none"/>
        </w:rPr>
      </w:pPr>
      <w:r>
        <w:rPr>
          <w:rFonts w:hint="eastAsia"/>
          <w:color w:val="auto"/>
          <w:highlight w:val="none"/>
        </w:rPr>
        <w:t>地址：______________________________邮编：_________________________</w:t>
      </w:r>
    </w:p>
    <w:p>
      <w:pPr>
        <w:adjustRightInd w:val="0"/>
        <w:snapToGrid w:val="0"/>
        <w:spacing w:line="360" w:lineRule="auto"/>
        <w:ind w:firstLine="480" w:firstLineChars="200"/>
        <w:rPr>
          <w:color w:val="auto"/>
          <w:highlight w:val="none"/>
        </w:rPr>
      </w:pPr>
      <w:r>
        <w:rPr>
          <w:rFonts w:hint="eastAsia"/>
          <w:color w:val="auto"/>
          <w:highlight w:val="none"/>
        </w:rPr>
        <w:t>电话：______________________________传真：_________________________</w:t>
      </w:r>
    </w:p>
    <w:p>
      <w:pPr>
        <w:adjustRightInd w:val="0"/>
        <w:snapToGrid w:val="0"/>
        <w:spacing w:line="360" w:lineRule="auto"/>
        <w:ind w:firstLine="480" w:firstLineChars="200"/>
        <w:rPr>
          <w:color w:val="auto"/>
          <w:highlight w:val="none"/>
        </w:rPr>
      </w:pPr>
      <w:r>
        <w:rPr>
          <w:rFonts w:hint="eastAsia"/>
          <w:color w:val="auto"/>
          <w:highlight w:val="none"/>
        </w:rPr>
        <w:t>供应商代表姓名：____________________职务：_________________________</w:t>
      </w:r>
    </w:p>
    <w:p>
      <w:pPr>
        <w:adjustRightInd w:val="0"/>
        <w:snapToGrid w:val="0"/>
        <w:spacing w:line="360" w:lineRule="auto"/>
        <w:ind w:firstLine="480" w:firstLineChars="200"/>
        <w:rPr>
          <w:color w:val="auto"/>
          <w:highlight w:val="none"/>
        </w:rPr>
      </w:pPr>
      <w:r>
        <w:rPr>
          <w:rFonts w:hint="eastAsia"/>
          <w:color w:val="auto"/>
          <w:highlight w:val="none"/>
        </w:rPr>
        <w:t>开户银行：__________________________</w:t>
      </w:r>
    </w:p>
    <w:p>
      <w:pPr>
        <w:adjustRightInd w:val="0"/>
        <w:snapToGrid w:val="0"/>
        <w:spacing w:line="360" w:lineRule="auto"/>
        <w:ind w:firstLine="480" w:firstLineChars="200"/>
        <w:rPr>
          <w:color w:val="auto"/>
          <w:highlight w:val="none"/>
        </w:rPr>
      </w:pPr>
      <w:r>
        <w:rPr>
          <w:rFonts w:hint="eastAsia"/>
          <w:color w:val="auto"/>
          <w:highlight w:val="none"/>
        </w:rPr>
        <w:t>银行账号：__________________________</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r>
        <w:rPr>
          <w:rFonts w:hint="eastAsia"/>
          <w:color w:val="auto"/>
          <w:highlight w:val="none"/>
        </w:rPr>
        <w:t>供应商名称（盖章）：</w:t>
      </w:r>
    </w:p>
    <w:p>
      <w:pPr>
        <w:adjustRightInd w:val="0"/>
        <w:snapToGrid w:val="0"/>
        <w:spacing w:line="360" w:lineRule="auto"/>
        <w:rPr>
          <w:color w:val="auto"/>
          <w:highlight w:val="none"/>
        </w:rPr>
      </w:pPr>
      <w:r>
        <w:rPr>
          <w:rFonts w:hint="eastAsia"/>
          <w:color w:val="auto"/>
          <w:highlight w:val="none"/>
        </w:rPr>
        <w:t>供应商代表签字：</w:t>
      </w:r>
    </w:p>
    <w:p>
      <w:pPr>
        <w:adjustRightInd w:val="0"/>
        <w:snapToGrid w:val="0"/>
        <w:spacing w:line="360" w:lineRule="auto"/>
        <w:rPr>
          <w:color w:val="auto"/>
          <w:highlight w:val="none"/>
        </w:rPr>
      </w:pPr>
      <w:r>
        <w:rPr>
          <w:rFonts w:hint="eastAsia"/>
          <w:color w:val="auto"/>
          <w:highlight w:val="none"/>
        </w:rPr>
        <w:t>日期：________年____月____日</w:t>
      </w:r>
    </w:p>
    <w:p>
      <w:pPr>
        <w:widowControl/>
        <w:jc w:val="left"/>
        <w:rPr>
          <w:color w:val="auto"/>
          <w:highlight w:val="none"/>
        </w:rPr>
      </w:pPr>
      <w:r>
        <w:rPr>
          <w:color w:val="auto"/>
          <w:highlight w:val="none"/>
        </w:rPr>
        <w:br w:type="page"/>
      </w:r>
    </w:p>
    <w:p>
      <w:pPr>
        <w:adjustRightInd w:val="0"/>
        <w:snapToGrid w:val="0"/>
        <w:spacing w:line="360" w:lineRule="auto"/>
        <w:jc w:val="center"/>
        <w:outlineLvl w:val="2"/>
        <w:rPr>
          <w:b/>
          <w:bCs/>
          <w:color w:val="auto"/>
          <w:highlight w:val="none"/>
        </w:rPr>
      </w:pPr>
      <w:r>
        <w:rPr>
          <w:rFonts w:hint="eastAsia"/>
          <w:b/>
          <w:bCs/>
          <w:color w:val="auto"/>
          <w:highlight w:val="none"/>
        </w:rPr>
        <w:t>（</w:t>
      </w:r>
      <w:r>
        <w:rPr>
          <w:b/>
          <w:bCs/>
          <w:color w:val="auto"/>
          <w:highlight w:val="none"/>
        </w:rPr>
        <w:t>2</w:t>
      </w:r>
      <w:r>
        <w:rPr>
          <w:rFonts w:hint="eastAsia"/>
          <w:b/>
          <w:bCs/>
          <w:color w:val="auto"/>
          <w:highlight w:val="none"/>
        </w:rPr>
        <w:t>）响应声明书</w:t>
      </w:r>
    </w:p>
    <w:p>
      <w:pPr>
        <w:adjustRightInd w:val="0"/>
        <w:snapToGrid w:val="0"/>
        <w:spacing w:line="360" w:lineRule="auto"/>
        <w:rPr>
          <w:color w:val="auto"/>
          <w:highlight w:val="none"/>
        </w:rPr>
      </w:pPr>
      <w:r>
        <w:rPr>
          <w:rFonts w:hint="eastAsia"/>
          <w:color w:val="auto"/>
          <w:highlight w:val="none"/>
        </w:rPr>
        <w:t>致：浙江求是招标代理有限公司</w:t>
      </w:r>
    </w:p>
    <w:p>
      <w:pPr>
        <w:adjustRightInd w:val="0"/>
        <w:snapToGrid w:val="0"/>
        <w:spacing w:line="360" w:lineRule="auto"/>
        <w:ind w:firstLine="480" w:firstLineChars="200"/>
        <w:rPr>
          <w:color w:val="auto"/>
          <w:highlight w:val="none"/>
        </w:rPr>
      </w:pPr>
      <w:r>
        <w:rPr>
          <w:rFonts w:hint="eastAsia"/>
          <w:color w:val="auto"/>
          <w:highlight w:val="none"/>
        </w:rPr>
        <w:t>____________________（供应商名称）系中华人民共和国合法企业，经营地址____________________。</w:t>
      </w:r>
    </w:p>
    <w:p>
      <w:pPr>
        <w:adjustRightInd w:val="0"/>
        <w:snapToGrid w:val="0"/>
        <w:spacing w:line="360" w:lineRule="auto"/>
        <w:ind w:firstLine="480" w:firstLineChars="200"/>
        <w:rPr>
          <w:color w:val="auto"/>
          <w:highlight w:val="none"/>
        </w:rPr>
      </w:pPr>
      <w:r>
        <w:rPr>
          <w:rFonts w:hint="eastAsia"/>
          <w:color w:val="auto"/>
          <w:highlight w:val="none"/>
        </w:rPr>
        <w:t>我方愿意参加贵方组织的杭州电子科技大学动态可信安全固态硬盘应用示范研究的磋商响应，为便于贵方公正、择优地确定成交供应商及其产品和服务，我方就本次磋商有关事项郑重声明如下：</w:t>
      </w:r>
    </w:p>
    <w:p>
      <w:pPr>
        <w:adjustRightInd w:val="0"/>
        <w:snapToGrid w:val="0"/>
        <w:spacing w:line="360" w:lineRule="auto"/>
        <w:ind w:firstLine="480" w:firstLineChars="200"/>
        <w:rPr>
          <w:color w:val="auto"/>
          <w:highlight w:val="none"/>
        </w:rPr>
      </w:pPr>
      <w:r>
        <w:rPr>
          <w:rFonts w:hint="eastAsia"/>
          <w:color w:val="auto"/>
          <w:highlight w:val="none"/>
        </w:rPr>
        <w:t>1.我方向贵方提交的所有响应文件、资料都是准确的和真实的；</w:t>
      </w:r>
    </w:p>
    <w:p>
      <w:pPr>
        <w:adjustRightInd w:val="0"/>
        <w:snapToGrid w:val="0"/>
        <w:spacing w:line="360" w:lineRule="auto"/>
        <w:ind w:firstLine="480" w:firstLineChars="200"/>
        <w:rPr>
          <w:color w:val="auto"/>
          <w:highlight w:val="none"/>
        </w:rPr>
      </w:pPr>
      <w:r>
        <w:rPr>
          <w:rFonts w:hint="eastAsia"/>
          <w:color w:val="auto"/>
          <w:highlight w:val="none"/>
        </w:rPr>
        <w:t>2.我方不是采购人的附属机构；在获知本项目采购信息后，与采购人聘请的为此项目提供咨询服务的公司及其附属机构没有任何联系。</w:t>
      </w:r>
    </w:p>
    <w:p>
      <w:pPr>
        <w:adjustRightInd w:val="0"/>
        <w:snapToGrid w:val="0"/>
        <w:spacing w:line="360" w:lineRule="auto"/>
        <w:ind w:firstLine="480" w:firstLineChars="200"/>
        <w:rPr>
          <w:color w:val="auto"/>
          <w:highlight w:val="none"/>
        </w:rPr>
      </w:pPr>
      <w:r>
        <w:rPr>
          <w:rFonts w:hint="eastAsia"/>
          <w:color w:val="auto"/>
          <w:highlight w:val="none"/>
        </w:rPr>
        <w:t>3.我方在参加政府采购活动前3年内：__________</w:t>
      </w:r>
      <w:r>
        <w:rPr>
          <w:rFonts w:hint="eastAsia"/>
          <w:b/>
          <w:bCs/>
          <w:color w:val="auto"/>
          <w:highlight w:val="none"/>
        </w:rPr>
        <w:t>（填写“有”或“没有”，如实填写，如不填写视同未按要求填写）</w:t>
      </w:r>
      <w:r>
        <w:rPr>
          <w:rFonts w:hint="eastAsia"/>
          <w:color w:val="auto"/>
          <w:highlight w:val="none"/>
        </w:rPr>
        <w:t>因违法经营被禁止在一定期限内参加政府采购活动，且期限未满的情形。</w:t>
      </w:r>
    </w:p>
    <w:p>
      <w:pPr>
        <w:adjustRightInd w:val="0"/>
        <w:snapToGrid w:val="0"/>
        <w:spacing w:line="360" w:lineRule="auto"/>
        <w:ind w:firstLine="480" w:firstLineChars="200"/>
        <w:rPr>
          <w:color w:val="auto"/>
          <w:highlight w:val="none"/>
        </w:rPr>
      </w:pPr>
      <w:r>
        <w:rPr>
          <w:rFonts w:hint="eastAsia"/>
          <w:color w:val="auto"/>
          <w:highlight w:val="none"/>
        </w:rPr>
        <w:t>4.以上事项如有虚假或隐瞒，我方愿意承担一切后果和责任。</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r>
        <w:rPr>
          <w:rFonts w:hint="eastAsia"/>
          <w:color w:val="auto"/>
          <w:highlight w:val="none"/>
        </w:rPr>
        <w:t>供应商名称（盖章）：</w:t>
      </w:r>
    </w:p>
    <w:p>
      <w:pPr>
        <w:adjustRightInd w:val="0"/>
        <w:snapToGrid w:val="0"/>
        <w:spacing w:line="360" w:lineRule="auto"/>
        <w:rPr>
          <w:color w:val="auto"/>
          <w:highlight w:val="none"/>
        </w:rPr>
      </w:pPr>
      <w:r>
        <w:rPr>
          <w:rFonts w:hint="eastAsia"/>
          <w:color w:val="auto"/>
          <w:highlight w:val="none"/>
        </w:rPr>
        <w:t>供应商代表签字：</w:t>
      </w:r>
    </w:p>
    <w:p>
      <w:pPr>
        <w:adjustRightInd w:val="0"/>
        <w:snapToGrid w:val="0"/>
        <w:spacing w:line="360" w:lineRule="auto"/>
        <w:rPr>
          <w:color w:val="auto"/>
          <w:highlight w:val="none"/>
        </w:rPr>
      </w:pPr>
      <w:r>
        <w:rPr>
          <w:rFonts w:hint="eastAsia"/>
          <w:color w:val="auto"/>
          <w:highlight w:val="none"/>
        </w:rPr>
        <w:t>日期：________年____月____日</w:t>
      </w:r>
    </w:p>
    <w:p>
      <w:pPr>
        <w:rPr>
          <w:color w:val="auto"/>
          <w:highlight w:val="none"/>
        </w:rPr>
      </w:pPr>
      <w:r>
        <w:rPr>
          <w:rFonts w:hint="eastAsia"/>
          <w:color w:val="auto"/>
          <w:highlight w:val="none"/>
        </w:rPr>
        <w:br w:type="page"/>
      </w:r>
    </w:p>
    <w:p>
      <w:pPr>
        <w:adjustRightInd w:val="0"/>
        <w:snapToGrid w:val="0"/>
        <w:spacing w:line="360" w:lineRule="auto"/>
        <w:jc w:val="center"/>
        <w:outlineLvl w:val="2"/>
        <w:rPr>
          <w:b/>
          <w:bCs/>
          <w:color w:val="auto"/>
          <w:highlight w:val="none"/>
        </w:rPr>
      </w:pPr>
      <w:r>
        <w:rPr>
          <w:rFonts w:hint="eastAsia"/>
          <w:b/>
          <w:bCs/>
          <w:color w:val="auto"/>
          <w:highlight w:val="none"/>
        </w:rPr>
        <w:t>（</w:t>
      </w:r>
      <w:r>
        <w:rPr>
          <w:b/>
          <w:bCs/>
          <w:color w:val="auto"/>
          <w:highlight w:val="none"/>
        </w:rPr>
        <w:t>3</w:t>
      </w:r>
      <w:r>
        <w:rPr>
          <w:rFonts w:hint="eastAsia"/>
          <w:b/>
          <w:bCs/>
          <w:color w:val="auto"/>
          <w:highlight w:val="none"/>
        </w:rPr>
        <w:t>）法定代表人资格证明书</w:t>
      </w:r>
    </w:p>
    <w:p>
      <w:pPr>
        <w:adjustRightInd w:val="0"/>
        <w:snapToGrid w:val="0"/>
        <w:spacing w:line="360" w:lineRule="auto"/>
        <w:rPr>
          <w:color w:val="auto"/>
          <w:highlight w:val="none"/>
        </w:rPr>
      </w:pPr>
      <w:r>
        <w:rPr>
          <w:rFonts w:hint="eastAsia"/>
          <w:color w:val="auto"/>
          <w:highlight w:val="none"/>
        </w:rPr>
        <w:t>致：杭州电子科技大学、浙江求是招标代理有限公司</w:t>
      </w:r>
    </w:p>
    <w:p>
      <w:pPr>
        <w:adjustRightInd w:val="0"/>
        <w:snapToGrid w:val="0"/>
        <w:spacing w:line="360" w:lineRule="auto"/>
        <w:ind w:firstLine="480" w:firstLineChars="200"/>
        <w:rPr>
          <w:color w:val="auto"/>
          <w:highlight w:val="none"/>
        </w:rPr>
      </w:pPr>
      <w:r>
        <w:rPr>
          <w:rFonts w:hint="eastAsia"/>
          <w:color w:val="auto"/>
          <w:highlight w:val="none"/>
        </w:rPr>
        <w:t>我__________（姓名）系____________________（供应商名称）的法定代表人，身份证号码：____________________。</w:t>
      </w:r>
    </w:p>
    <w:p>
      <w:pPr>
        <w:adjustRightInd w:val="0"/>
        <w:snapToGrid w:val="0"/>
        <w:spacing w:line="360" w:lineRule="auto"/>
        <w:ind w:firstLine="480" w:firstLineChars="200"/>
        <w:rPr>
          <w:color w:val="auto"/>
          <w:highlight w:val="none"/>
        </w:rPr>
      </w:pPr>
      <w:r>
        <w:rPr>
          <w:rFonts w:hint="eastAsia"/>
          <w:color w:val="auto"/>
          <w:highlight w:val="none"/>
        </w:rPr>
        <w:t>特此证明。</w:t>
      </w:r>
    </w:p>
    <w:tbl>
      <w:tblPr>
        <w:tblStyle w:val="9"/>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628" w:type="dxa"/>
            <w:vAlign w:val="center"/>
          </w:tcPr>
          <w:p>
            <w:pPr>
              <w:adjustRightInd w:val="0"/>
              <w:snapToGrid w:val="0"/>
              <w:spacing w:line="360" w:lineRule="auto"/>
              <w:rPr>
                <w:color w:val="auto"/>
                <w:highlight w:val="none"/>
              </w:rPr>
            </w:pPr>
            <w:r>
              <w:rPr>
                <w:rFonts w:hint="eastAsia"/>
                <w:color w:val="auto"/>
                <w:highlight w:val="none"/>
              </w:rPr>
              <w:t>法定代表人身份证：</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r>
              <w:rPr>
                <w:rFonts w:hint="eastAsia"/>
                <w:color w:val="auto"/>
                <w:highlight w:val="none"/>
              </w:rPr>
              <w:t>扫描件粘贴处</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tc>
      </w:tr>
    </w:tbl>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r>
        <w:rPr>
          <w:rFonts w:hint="eastAsia"/>
          <w:color w:val="auto"/>
          <w:highlight w:val="none"/>
        </w:rPr>
        <w:t>供应商名称（盖章）：</w:t>
      </w:r>
    </w:p>
    <w:p>
      <w:pPr>
        <w:adjustRightInd w:val="0"/>
        <w:snapToGrid w:val="0"/>
        <w:spacing w:line="360" w:lineRule="auto"/>
        <w:rPr>
          <w:color w:val="auto"/>
          <w:highlight w:val="none"/>
        </w:rPr>
      </w:pPr>
      <w:r>
        <w:rPr>
          <w:rFonts w:hint="eastAsia"/>
          <w:color w:val="auto"/>
          <w:highlight w:val="none"/>
        </w:rPr>
        <w:t>日期：________年____月____日</w:t>
      </w:r>
    </w:p>
    <w:p>
      <w:pPr>
        <w:rPr>
          <w:color w:val="auto"/>
          <w:highlight w:val="none"/>
        </w:rPr>
      </w:pPr>
      <w:r>
        <w:rPr>
          <w:rFonts w:hint="eastAsia"/>
          <w:color w:val="auto"/>
          <w:highlight w:val="none"/>
        </w:rPr>
        <w:br w:type="page"/>
      </w:r>
    </w:p>
    <w:p>
      <w:pPr>
        <w:adjustRightInd w:val="0"/>
        <w:snapToGrid w:val="0"/>
        <w:spacing w:line="360" w:lineRule="auto"/>
        <w:jc w:val="center"/>
        <w:outlineLvl w:val="2"/>
        <w:rPr>
          <w:b/>
          <w:bCs/>
          <w:color w:val="auto"/>
          <w:highlight w:val="none"/>
        </w:rPr>
      </w:pPr>
      <w:r>
        <w:rPr>
          <w:rFonts w:hint="eastAsia"/>
          <w:b/>
          <w:bCs/>
          <w:color w:val="auto"/>
          <w:highlight w:val="none"/>
        </w:rPr>
        <w:t>（</w:t>
      </w:r>
      <w:r>
        <w:rPr>
          <w:b/>
          <w:bCs/>
          <w:color w:val="auto"/>
          <w:highlight w:val="none"/>
        </w:rPr>
        <w:t>3</w:t>
      </w:r>
      <w:r>
        <w:rPr>
          <w:rFonts w:hint="eastAsia"/>
          <w:b/>
          <w:bCs/>
          <w:color w:val="auto"/>
          <w:highlight w:val="none"/>
        </w:rPr>
        <w:t>）法定代表人授权委托书</w:t>
      </w:r>
    </w:p>
    <w:p>
      <w:pPr>
        <w:adjustRightInd w:val="0"/>
        <w:snapToGrid w:val="0"/>
        <w:spacing w:line="360" w:lineRule="auto"/>
        <w:rPr>
          <w:color w:val="auto"/>
          <w:highlight w:val="none"/>
        </w:rPr>
      </w:pPr>
      <w:r>
        <w:rPr>
          <w:rFonts w:hint="eastAsia"/>
          <w:color w:val="auto"/>
          <w:highlight w:val="none"/>
        </w:rPr>
        <w:t>致：杭州电子科技大学、浙江求是招标代理有限公司</w:t>
      </w:r>
    </w:p>
    <w:p>
      <w:pPr>
        <w:adjustRightInd w:val="0"/>
        <w:snapToGrid w:val="0"/>
        <w:spacing w:line="360" w:lineRule="auto"/>
        <w:ind w:firstLine="480" w:firstLineChars="200"/>
        <w:rPr>
          <w:color w:val="auto"/>
          <w:highlight w:val="none"/>
        </w:rPr>
      </w:pPr>
      <w:r>
        <w:rPr>
          <w:rFonts w:hint="eastAsia"/>
          <w:color w:val="auto"/>
          <w:highlight w:val="none"/>
        </w:rPr>
        <w:t>我__________（姓名）系____________________（供应商名称）的法定代表人，现授权委托本单位在职职工：__________（姓名），身份证号码：____________________以我方的名义参加杭州电子科技大学动态可信安全固态硬盘应用示范研究的磋商响应活动，并代表我方全权办理针对上述项目的磋商响应、磋商文件开启、评审、签约等具体事务和签署相关文件。</w:t>
      </w:r>
    </w:p>
    <w:p>
      <w:pPr>
        <w:adjustRightInd w:val="0"/>
        <w:snapToGrid w:val="0"/>
        <w:spacing w:line="360" w:lineRule="auto"/>
        <w:ind w:firstLine="480" w:firstLineChars="200"/>
        <w:rPr>
          <w:color w:val="auto"/>
          <w:highlight w:val="none"/>
        </w:rPr>
      </w:pPr>
      <w:r>
        <w:rPr>
          <w:rFonts w:hint="eastAsia"/>
          <w:color w:val="auto"/>
          <w:highlight w:val="none"/>
        </w:rPr>
        <w:t>我方对被授权人的签名负全部责任。</w:t>
      </w:r>
    </w:p>
    <w:p>
      <w:pPr>
        <w:adjustRightInd w:val="0"/>
        <w:snapToGrid w:val="0"/>
        <w:spacing w:line="360" w:lineRule="auto"/>
        <w:ind w:firstLine="480" w:firstLineChars="200"/>
        <w:rPr>
          <w:color w:val="auto"/>
          <w:highlight w:val="none"/>
        </w:rPr>
      </w:pPr>
      <w:r>
        <w:rPr>
          <w:rFonts w:hint="eastAsia"/>
          <w:color w:val="auto"/>
          <w:highlight w:val="none"/>
        </w:rPr>
        <w:t>在撤销授权的书面通知以前，本授权书一直有效。被授权人在授权书有效期内签署的所有文件不因授权的撤销而失效。</w:t>
      </w:r>
    </w:p>
    <w:p>
      <w:pPr>
        <w:adjustRightInd w:val="0"/>
        <w:snapToGrid w:val="0"/>
        <w:spacing w:line="360" w:lineRule="auto"/>
        <w:ind w:firstLine="480" w:firstLineChars="200"/>
        <w:rPr>
          <w:color w:val="auto"/>
          <w:highlight w:val="none"/>
        </w:rPr>
      </w:pPr>
      <w:r>
        <w:rPr>
          <w:rFonts w:hint="eastAsia"/>
          <w:color w:val="auto"/>
          <w:highlight w:val="none"/>
        </w:rPr>
        <w:t>被授权人无转委托权，特此委托。</w:t>
      </w:r>
    </w:p>
    <w:p>
      <w:pPr>
        <w:adjustRightInd w:val="0"/>
        <w:snapToGrid w:val="0"/>
        <w:spacing w:line="360" w:lineRule="auto"/>
        <w:ind w:firstLine="480" w:firstLineChars="200"/>
        <w:rPr>
          <w:color w:val="auto"/>
          <w:highlight w:val="none"/>
          <w:u w:val="single"/>
        </w:rPr>
      </w:pPr>
      <w:r>
        <w:rPr>
          <w:rFonts w:hint="eastAsia"/>
          <w:color w:val="auto"/>
          <w:highlight w:val="none"/>
          <w:u w:val="single"/>
        </w:rPr>
        <w:t>▲供应商授权代表必须为供应商本单位在职职工，并提供</w:t>
      </w:r>
      <w:r>
        <w:rPr>
          <w:color w:val="auto"/>
          <w:highlight w:val="none"/>
          <w:u w:val="single"/>
        </w:rPr>
        <w:t>2020年12月（含）以后任意一月社保缴纳证明</w:t>
      </w:r>
      <w:r>
        <w:rPr>
          <w:rFonts w:hint="eastAsia"/>
          <w:color w:val="auto"/>
          <w:highlight w:val="none"/>
          <w:u w:val="single"/>
        </w:rPr>
        <w:t>。</w:t>
      </w:r>
    </w:p>
    <w:p>
      <w:pPr>
        <w:adjustRightInd w:val="0"/>
        <w:snapToGrid w:val="0"/>
        <w:spacing w:line="360" w:lineRule="auto"/>
        <w:ind w:firstLine="480" w:firstLineChars="200"/>
        <w:rPr>
          <w:color w:val="auto"/>
          <w:highlight w:val="none"/>
        </w:rPr>
      </w:pPr>
      <w:r>
        <w:rPr>
          <w:rFonts w:hint="eastAsia"/>
          <w:color w:val="auto"/>
          <w:highlight w:val="none"/>
        </w:rPr>
        <w:t>法定代表人（签字或盖章）：</w:t>
      </w:r>
    </w:p>
    <w:tbl>
      <w:tblPr>
        <w:tblStyle w:val="9"/>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9628" w:type="dxa"/>
            <w:vAlign w:val="center"/>
          </w:tcPr>
          <w:p>
            <w:pPr>
              <w:adjustRightInd w:val="0"/>
              <w:snapToGrid w:val="0"/>
              <w:spacing w:line="360" w:lineRule="auto"/>
              <w:rPr>
                <w:color w:val="auto"/>
                <w:highlight w:val="none"/>
              </w:rPr>
            </w:pPr>
            <w:r>
              <w:rPr>
                <w:rFonts w:hint="eastAsia"/>
                <w:color w:val="auto"/>
                <w:highlight w:val="none"/>
              </w:rPr>
              <w:t>授权代表身份证：</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r>
              <w:rPr>
                <w:rFonts w:hint="eastAsia"/>
                <w:color w:val="auto"/>
                <w:highlight w:val="none"/>
              </w:rPr>
              <w:t>扫描件粘贴处</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tc>
      </w:tr>
    </w:tbl>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r>
        <w:rPr>
          <w:rFonts w:hint="eastAsia"/>
          <w:color w:val="auto"/>
          <w:highlight w:val="none"/>
        </w:rPr>
        <w:t>供应商名称（盖章）：</w:t>
      </w:r>
    </w:p>
    <w:p>
      <w:pPr>
        <w:adjustRightInd w:val="0"/>
        <w:snapToGrid w:val="0"/>
        <w:spacing w:line="360" w:lineRule="auto"/>
        <w:rPr>
          <w:color w:val="auto"/>
          <w:highlight w:val="none"/>
        </w:rPr>
      </w:pPr>
      <w:r>
        <w:rPr>
          <w:rFonts w:hint="eastAsia"/>
          <w:color w:val="auto"/>
          <w:highlight w:val="none"/>
        </w:rPr>
        <w:t>日期：________年____月____日</w:t>
      </w:r>
    </w:p>
    <w:p>
      <w:pPr>
        <w:adjustRightInd w:val="0"/>
        <w:snapToGrid w:val="0"/>
        <w:spacing w:line="360" w:lineRule="auto"/>
        <w:rPr>
          <w:color w:val="auto"/>
          <w:highlight w:val="none"/>
        </w:rPr>
      </w:pPr>
    </w:p>
    <w:p>
      <w:pPr>
        <w:adjustRightInd w:val="0"/>
        <w:snapToGrid w:val="0"/>
        <w:spacing w:line="360"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360" w:lineRule="auto"/>
        <w:rPr>
          <w:b/>
          <w:bCs/>
          <w:color w:val="auto"/>
          <w:sz w:val="21"/>
          <w:szCs w:val="21"/>
          <w:highlight w:val="none"/>
        </w:rPr>
      </w:pPr>
      <w:r>
        <w:rPr>
          <w:rFonts w:hint="eastAsia"/>
          <w:b/>
          <w:bCs/>
          <w:color w:val="auto"/>
          <w:sz w:val="21"/>
          <w:szCs w:val="21"/>
          <w:highlight w:val="none"/>
        </w:rPr>
        <w:t>1.供应商的法定代表人参加磋商响应，须在响应文件中提供：法定代表人资格证明书；</w:t>
      </w:r>
    </w:p>
    <w:p>
      <w:pPr>
        <w:adjustRightInd w:val="0"/>
        <w:snapToGrid w:val="0"/>
        <w:spacing w:line="360" w:lineRule="auto"/>
        <w:rPr>
          <w:b/>
          <w:bCs/>
          <w:color w:val="auto"/>
          <w:sz w:val="21"/>
          <w:szCs w:val="21"/>
          <w:highlight w:val="none"/>
        </w:rPr>
      </w:pPr>
      <w:r>
        <w:rPr>
          <w:rFonts w:hint="eastAsia"/>
          <w:b/>
          <w:bCs/>
          <w:color w:val="auto"/>
          <w:sz w:val="21"/>
          <w:szCs w:val="21"/>
          <w:highlight w:val="none"/>
        </w:rPr>
        <w:t>2.供应商的法定代表人委托授权代表参加磋商响应，须在响应文件中提供：法定代表人资格证明书和法定代表人授权委托书。</w:t>
      </w:r>
    </w:p>
    <w:p>
      <w:pPr>
        <w:rPr>
          <w:color w:val="auto"/>
          <w:highlight w:val="none"/>
        </w:rPr>
      </w:pPr>
      <w:r>
        <w:rPr>
          <w:rFonts w:hint="eastAsia"/>
          <w:color w:val="auto"/>
          <w:highlight w:val="none"/>
        </w:rPr>
        <w:br w:type="page"/>
      </w:r>
    </w:p>
    <w:p>
      <w:pPr>
        <w:adjustRightInd w:val="0"/>
        <w:snapToGrid w:val="0"/>
        <w:spacing w:line="360" w:lineRule="auto"/>
        <w:jc w:val="center"/>
        <w:outlineLvl w:val="2"/>
        <w:rPr>
          <w:b/>
          <w:bCs/>
          <w:color w:val="auto"/>
          <w:highlight w:val="none"/>
        </w:rPr>
      </w:pPr>
      <w:r>
        <w:rPr>
          <w:rFonts w:hint="eastAsia"/>
          <w:b/>
          <w:bCs/>
          <w:color w:val="auto"/>
          <w:highlight w:val="none"/>
        </w:rPr>
        <w:t>（</w:t>
      </w:r>
      <w:r>
        <w:rPr>
          <w:b/>
          <w:bCs/>
          <w:color w:val="auto"/>
          <w:highlight w:val="none"/>
        </w:rPr>
        <w:t>4</w:t>
      </w:r>
      <w:r>
        <w:rPr>
          <w:rFonts w:hint="eastAsia"/>
          <w:b/>
          <w:bCs/>
          <w:color w:val="auto"/>
          <w:highlight w:val="none"/>
        </w:rPr>
        <w:t>）2020年12月（含）以后任意一月的供应商授权代表社保缴纳证明</w:t>
      </w:r>
    </w:p>
    <w:p>
      <w:pPr>
        <w:adjustRightInd w:val="0"/>
        <w:snapToGrid w:val="0"/>
        <w:spacing w:line="360" w:lineRule="auto"/>
        <w:jc w:val="center"/>
        <w:rPr>
          <w:b/>
          <w:bCs/>
          <w:color w:val="auto"/>
          <w:sz w:val="21"/>
          <w:szCs w:val="21"/>
          <w:highlight w:val="none"/>
        </w:rPr>
      </w:pPr>
      <w:r>
        <w:rPr>
          <w:rFonts w:hint="eastAsia"/>
          <w:b/>
          <w:bCs/>
          <w:color w:val="auto"/>
          <w:sz w:val="21"/>
          <w:szCs w:val="21"/>
          <w:highlight w:val="none"/>
        </w:rPr>
        <w:t>（授权代表为法定代表人可不提供）</w:t>
      </w:r>
    </w:p>
    <w:p>
      <w:pPr>
        <w:rPr>
          <w:color w:val="auto"/>
          <w:highlight w:val="none"/>
        </w:rPr>
      </w:pPr>
      <w:r>
        <w:rPr>
          <w:rFonts w:hint="eastAsia"/>
          <w:color w:val="auto"/>
          <w:highlight w:val="none"/>
        </w:rPr>
        <w:br w:type="page"/>
      </w:r>
    </w:p>
    <w:p>
      <w:pPr>
        <w:adjustRightInd w:val="0"/>
        <w:snapToGrid w:val="0"/>
        <w:spacing w:line="360" w:lineRule="auto"/>
        <w:jc w:val="center"/>
        <w:outlineLvl w:val="2"/>
        <w:rPr>
          <w:b/>
          <w:bCs/>
          <w:color w:val="auto"/>
          <w:highlight w:val="none"/>
        </w:rPr>
      </w:pPr>
      <w:r>
        <w:rPr>
          <w:rFonts w:hint="eastAsia"/>
          <w:b/>
          <w:bCs/>
          <w:color w:val="auto"/>
          <w:highlight w:val="none"/>
        </w:rPr>
        <w:t>（</w:t>
      </w:r>
      <w:r>
        <w:rPr>
          <w:b/>
          <w:bCs/>
          <w:color w:val="auto"/>
          <w:highlight w:val="none"/>
        </w:rPr>
        <w:t>5</w:t>
      </w:r>
      <w:r>
        <w:rPr>
          <w:rFonts w:hint="eastAsia"/>
          <w:b/>
          <w:bCs/>
          <w:color w:val="auto"/>
          <w:highlight w:val="none"/>
        </w:rPr>
        <w:t>）供应商情况介绍</w:t>
      </w:r>
    </w:p>
    <w:tbl>
      <w:tblPr>
        <w:tblStyle w:val="9"/>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0"/>
        <w:gridCol w:w="2917"/>
        <w:gridCol w:w="1392"/>
        <w:gridCol w:w="4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10" w:type="dxa"/>
            <w:vAlign w:val="center"/>
          </w:tcPr>
          <w:p>
            <w:pPr>
              <w:adjustRightInd w:val="0"/>
              <w:snapToGrid w:val="0"/>
              <w:jc w:val="center"/>
              <w:rPr>
                <w:color w:val="auto"/>
                <w:highlight w:val="none"/>
              </w:rPr>
            </w:pPr>
            <w:r>
              <w:rPr>
                <w:rFonts w:hint="eastAsia"/>
                <w:color w:val="auto"/>
                <w:highlight w:val="none"/>
              </w:rPr>
              <w:t>1</w:t>
            </w:r>
          </w:p>
        </w:tc>
        <w:tc>
          <w:tcPr>
            <w:tcW w:w="8618" w:type="dxa"/>
            <w:gridSpan w:val="3"/>
            <w:vAlign w:val="center"/>
          </w:tcPr>
          <w:p>
            <w:pPr>
              <w:adjustRightInd w:val="0"/>
              <w:snapToGrid w:val="0"/>
              <w:rPr>
                <w:color w:val="auto"/>
                <w:highlight w:val="none"/>
              </w:rPr>
            </w:pPr>
            <w:r>
              <w:rPr>
                <w:rFonts w:hint="eastAsia"/>
                <w:color w:val="auto"/>
                <w:highlight w:val="none"/>
              </w:rPr>
              <w:t>企业名称：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10" w:type="dxa"/>
            <w:vAlign w:val="center"/>
          </w:tcPr>
          <w:p>
            <w:pPr>
              <w:adjustRightInd w:val="0"/>
              <w:snapToGrid w:val="0"/>
              <w:jc w:val="center"/>
              <w:rPr>
                <w:color w:val="auto"/>
                <w:highlight w:val="none"/>
              </w:rPr>
            </w:pPr>
            <w:r>
              <w:rPr>
                <w:rFonts w:hint="eastAsia"/>
                <w:color w:val="auto"/>
                <w:highlight w:val="none"/>
              </w:rPr>
              <w:t>2</w:t>
            </w:r>
          </w:p>
        </w:tc>
        <w:tc>
          <w:tcPr>
            <w:tcW w:w="8618" w:type="dxa"/>
            <w:gridSpan w:val="3"/>
            <w:vAlign w:val="center"/>
          </w:tcPr>
          <w:p>
            <w:pPr>
              <w:adjustRightInd w:val="0"/>
              <w:snapToGrid w:val="0"/>
              <w:rPr>
                <w:color w:val="auto"/>
                <w:highlight w:val="none"/>
              </w:rPr>
            </w:pPr>
            <w:r>
              <w:rPr>
                <w:rFonts w:hint="eastAsia"/>
                <w:color w:val="auto"/>
                <w:highlight w:val="none"/>
              </w:rPr>
              <w:t>总部地址：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10" w:type="dxa"/>
            <w:vAlign w:val="center"/>
          </w:tcPr>
          <w:p>
            <w:pPr>
              <w:adjustRightInd w:val="0"/>
              <w:snapToGrid w:val="0"/>
              <w:jc w:val="center"/>
              <w:rPr>
                <w:color w:val="auto"/>
                <w:highlight w:val="none"/>
              </w:rPr>
            </w:pPr>
            <w:r>
              <w:rPr>
                <w:rFonts w:hint="eastAsia"/>
                <w:color w:val="auto"/>
                <w:highlight w:val="none"/>
              </w:rPr>
              <w:t>3</w:t>
            </w:r>
          </w:p>
        </w:tc>
        <w:tc>
          <w:tcPr>
            <w:tcW w:w="8618" w:type="dxa"/>
            <w:gridSpan w:val="3"/>
            <w:vAlign w:val="center"/>
          </w:tcPr>
          <w:p>
            <w:pPr>
              <w:adjustRightInd w:val="0"/>
              <w:snapToGrid w:val="0"/>
              <w:rPr>
                <w:color w:val="auto"/>
                <w:highlight w:val="none"/>
              </w:rPr>
            </w:pPr>
            <w:r>
              <w:rPr>
                <w:rFonts w:hint="eastAsia"/>
                <w:color w:val="auto"/>
                <w:highlight w:val="none"/>
              </w:rPr>
              <w:t>当地代表处地址：</w:t>
            </w:r>
          </w:p>
        </w:tc>
      </w:tr>
      <w:tr>
        <w:tblPrEx>
          <w:tblLayout w:type="fixed"/>
          <w:tblCellMar>
            <w:top w:w="0" w:type="dxa"/>
            <w:left w:w="108" w:type="dxa"/>
            <w:bottom w:w="0" w:type="dxa"/>
            <w:right w:w="108" w:type="dxa"/>
          </w:tblCellMar>
        </w:tblPrEx>
        <w:trPr>
          <w:trHeight w:val="454" w:hRule="atLeast"/>
          <w:jc w:val="center"/>
        </w:trPr>
        <w:tc>
          <w:tcPr>
            <w:tcW w:w="1010" w:type="dxa"/>
            <w:vAlign w:val="center"/>
          </w:tcPr>
          <w:p>
            <w:pPr>
              <w:adjustRightInd w:val="0"/>
              <w:snapToGrid w:val="0"/>
              <w:jc w:val="center"/>
              <w:rPr>
                <w:color w:val="auto"/>
                <w:highlight w:val="none"/>
              </w:rPr>
            </w:pPr>
            <w:r>
              <w:rPr>
                <w:rFonts w:hint="eastAsia"/>
                <w:color w:val="auto"/>
                <w:highlight w:val="none"/>
              </w:rPr>
              <w:t>4</w:t>
            </w:r>
          </w:p>
        </w:tc>
        <w:tc>
          <w:tcPr>
            <w:tcW w:w="4309" w:type="dxa"/>
            <w:gridSpan w:val="2"/>
            <w:vAlign w:val="center"/>
          </w:tcPr>
          <w:p>
            <w:pPr>
              <w:adjustRightInd w:val="0"/>
              <w:snapToGrid w:val="0"/>
              <w:rPr>
                <w:color w:val="auto"/>
                <w:highlight w:val="none"/>
              </w:rPr>
            </w:pPr>
            <w:r>
              <w:rPr>
                <w:rFonts w:hint="eastAsia"/>
                <w:color w:val="auto"/>
                <w:highlight w:val="none"/>
              </w:rPr>
              <w:t>电话：</w:t>
            </w:r>
          </w:p>
        </w:tc>
        <w:tc>
          <w:tcPr>
            <w:tcW w:w="4309" w:type="dxa"/>
            <w:vAlign w:val="center"/>
          </w:tcPr>
          <w:p>
            <w:pPr>
              <w:adjustRightInd w:val="0"/>
              <w:snapToGrid w:val="0"/>
              <w:rPr>
                <w:color w:val="auto"/>
                <w:highlight w:val="none"/>
              </w:rPr>
            </w:pPr>
            <w:r>
              <w:rPr>
                <w:rFonts w:hint="eastAsia"/>
                <w:color w:val="auto"/>
                <w:highlight w:val="none"/>
              </w:rPr>
              <w:t>联系人：</w:t>
            </w:r>
          </w:p>
        </w:tc>
      </w:tr>
      <w:tr>
        <w:tblPrEx>
          <w:tblLayout w:type="fixed"/>
          <w:tblCellMar>
            <w:top w:w="0" w:type="dxa"/>
            <w:left w:w="108" w:type="dxa"/>
            <w:bottom w:w="0" w:type="dxa"/>
            <w:right w:w="108" w:type="dxa"/>
          </w:tblCellMar>
        </w:tblPrEx>
        <w:trPr>
          <w:trHeight w:val="454" w:hRule="atLeast"/>
          <w:jc w:val="center"/>
        </w:trPr>
        <w:tc>
          <w:tcPr>
            <w:tcW w:w="1010" w:type="dxa"/>
            <w:vAlign w:val="center"/>
          </w:tcPr>
          <w:p>
            <w:pPr>
              <w:adjustRightInd w:val="0"/>
              <w:snapToGrid w:val="0"/>
              <w:jc w:val="center"/>
              <w:rPr>
                <w:color w:val="auto"/>
                <w:highlight w:val="none"/>
              </w:rPr>
            </w:pPr>
            <w:r>
              <w:rPr>
                <w:rFonts w:hint="eastAsia"/>
                <w:color w:val="auto"/>
                <w:highlight w:val="none"/>
              </w:rPr>
              <w:t>5</w:t>
            </w:r>
          </w:p>
        </w:tc>
        <w:tc>
          <w:tcPr>
            <w:tcW w:w="4309" w:type="dxa"/>
            <w:gridSpan w:val="2"/>
            <w:vAlign w:val="center"/>
          </w:tcPr>
          <w:p>
            <w:pPr>
              <w:adjustRightInd w:val="0"/>
              <w:snapToGrid w:val="0"/>
              <w:rPr>
                <w:color w:val="auto"/>
                <w:highlight w:val="none"/>
              </w:rPr>
            </w:pPr>
            <w:r>
              <w:rPr>
                <w:rFonts w:hint="eastAsia"/>
                <w:color w:val="auto"/>
                <w:highlight w:val="none"/>
              </w:rPr>
              <w:t>传真：</w:t>
            </w:r>
          </w:p>
        </w:tc>
        <w:tc>
          <w:tcPr>
            <w:tcW w:w="4309" w:type="dxa"/>
            <w:vAlign w:val="center"/>
          </w:tcPr>
          <w:p>
            <w:pPr>
              <w:adjustRightInd w:val="0"/>
              <w:snapToGrid w:val="0"/>
              <w:rPr>
                <w:color w:val="auto"/>
                <w:highlight w:val="none"/>
              </w:rPr>
            </w:pPr>
            <w:r>
              <w:rPr>
                <w:rFonts w:hint="eastAsia"/>
                <w:color w:val="auto"/>
                <w:highlight w:val="none"/>
              </w:rPr>
              <w:t>电子信箱：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10" w:type="dxa"/>
            <w:vAlign w:val="center"/>
          </w:tcPr>
          <w:p>
            <w:pPr>
              <w:adjustRightInd w:val="0"/>
              <w:snapToGrid w:val="0"/>
              <w:jc w:val="center"/>
              <w:rPr>
                <w:color w:val="auto"/>
                <w:highlight w:val="none"/>
              </w:rPr>
            </w:pPr>
            <w:r>
              <w:rPr>
                <w:rFonts w:hint="eastAsia"/>
                <w:color w:val="auto"/>
                <w:highlight w:val="none"/>
              </w:rPr>
              <w:t>6</w:t>
            </w:r>
          </w:p>
        </w:tc>
        <w:tc>
          <w:tcPr>
            <w:tcW w:w="4309" w:type="dxa"/>
            <w:gridSpan w:val="2"/>
            <w:vAlign w:val="center"/>
          </w:tcPr>
          <w:p>
            <w:pPr>
              <w:adjustRightInd w:val="0"/>
              <w:snapToGrid w:val="0"/>
              <w:rPr>
                <w:color w:val="auto"/>
                <w:highlight w:val="none"/>
              </w:rPr>
            </w:pPr>
            <w:r>
              <w:rPr>
                <w:rFonts w:hint="eastAsia"/>
                <w:color w:val="auto"/>
                <w:highlight w:val="none"/>
              </w:rPr>
              <w:t>注册地：</w:t>
            </w:r>
          </w:p>
        </w:tc>
        <w:tc>
          <w:tcPr>
            <w:tcW w:w="4309" w:type="dxa"/>
            <w:vAlign w:val="center"/>
          </w:tcPr>
          <w:p>
            <w:pPr>
              <w:adjustRightInd w:val="0"/>
              <w:snapToGrid w:val="0"/>
              <w:rPr>
                <w:color w:val="auto"/>
                <w:highlight w:val="none"/>
              </w:rPr>
            </w:pPr>
            <w:r>
              <w:rPr>
                <w:rFonts w:hint="eastAsia"/>
                <w:color w:val="auto"/>
                <w:highlight w:val="none"/>
              </w:rPr>
              <w:t>注册年份：</w:t>
            </w:r>
          </w:p>
        </w:tc>
      </w:tr>
      <w:tr>
        <w:tblPrEx>
          <w:tblLayout w:type="fixed"/>
          <w:tblCellMar>
            <w:top w:w="0" w:type="dxa"/>
            <w:left w:w="108" w:type="dxa"/>
            <w:bottom w:w="0" w:type="dxa"/>
            <w:right w:w="108" w:type="dxa"/>
          </w:tblCellMar>
        </w:tblPrEx>
        <w:trPr>
          <w:trHeight w:val="454" w:hRule="atLeast"/>
          <w:jc w:val="center"/>
        </w:trPr>
        <w:tc>
          <w:tcPr>
            <w:tcW w:w="1010" w:type="dxa"/>
            <w:vAlign w:val="center"/>
          </w:tcPr>
          <w:p>
            <w:pPr>
              <w:adjustRightInd w:val="0"/>
              <w:snapToGrid w:val="0"/>
              <w:jc w:val="center"/>
              <w:rPr>
                <w:color w:val="auto"/>
                <w:highlight w:val="none"/>
              </w:rPr>
            </w:pPr>
            <w:r>
              <w:rPr>
                <w:rFonts w:hint="eastAsia"/>
                <w:color w:val="auto"/>
                <w:highlight w:val="none"/>
              </w:rPr>
              <w:t>7</w:t>
            </w:r>
          </w:p>
        </w:tc>
        <w:tc>
          <w:tcPr>
            <w:tcW w:w="8618" w:type="dxa"/>
            <w:gridSpan w:val="3"/>
            <w:vAlign w:val="center"/>
          </w:tcPr>
          <w:p>
            <w:pPr>
              <w:adjustRightInd w:val="0"/>
              <w:snapToGrid w:val="0"/>
              <w:rPr>
                <w:color w:val="auto"/>
                <w:highlight w:val="none"/>
              </w:rPr>
            </w:pPr>
            <w:r>
              <w:rPr>
                <w:rFonts w:hint="eastAsia"/>
                <w:color w:val="auto"/>
                <w:highlight w:val="none"/>
              </w:rPr>
              <w:t>公司的资质等级（请附上有关证书的扫描件）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68" w:hRule="atLeast"/>
          <w:jc w:val="center"/>
        </w:trPr>
        <w:tc>
          <w:tcPr>
            <w:tcW w:w="1010" w:type="dxa"/>
            <w:vAlign w:val="center"/>
          </w:tcPr>
          <w:p>
            <w:pPr>
              <w:adjustRightInd w:val="0"/>
              <w:snapToGrid w:val="0"/>
              <w:jc w:val="center"/>
              <w:rPr>
                <w:color w:val="auto"/>
                <w:highlight w:val="none"/>
              </w:rPr>
            </w:pPr>
            <w:r>
              <w:rPr>
                <w:rFonts w:hint="eastAsia"/>
                <w:color w:val="auto"/>
                <w:highlight w:val="none"/>
              </w:rPr>
              <w:t>8</w:t>
            </w:r>
          </w:p>
        </w:tc>
        <w:tc>
          <w:tcPr>
            <w:tcW w:w="2917" w:type="dxa"/>
            <w:vAlign w:val="center"/>
          </w:tcPr>
          <w:p>
            <w:pPr>
              <w:adjustRightInd w:val="0"/>
              <w:snapToGrid w:val="0"/>
              <w:rPr>
                <w:color w:val="auto"/>
                <w:highlight w:val="none"/>
              </w:rPr>
            </w:pPr>
            <w:r>
              <w:rPr>
                <w:rFonts w:hint="eastAsia"/>
                <w:color w:val="auto"/>
                <w:highlight w:val="none"/>
              </w:rPr>
              <w:t>其他需要说明的情况</w:t>
            </w:r>
          </w:p>
        </w:tc>
        <w:tc>
          <w:tcPr>
            <w:tcW w:w="5701" w:type="dxa"/>
            <w:gridSpan w:val="2"/>
            <w:vAlign w:val="center"/>
          </w:tcPr>
          <w:p>
            <w:pPr>
              <w:adjustRightInd w:val="0"/>
              <w:snapToGrid w:val="0"/>
              <w:rPr>
                <w:color w:val="auto"/>
                <w:highlight w:val="none"/>
              </w:rPr>
            </w:pPr>
          </w:p>
        </w:tc>
      </w:tr>
    </w:tbl>
    <w:p>
      <w:pPr>
        <w:adjustRightInd w:val="0"/>
        <w:snapToGrid w:val="0"/>
        <w:spacing w:line="360" w:lineRule="auto"/>
        <w:rPr>
          <w:color w:val="auto"/>
          <w:highlight w:val="none"/>
        </w:rPr>
      </w:pPr>
    </w:p>
    <w:p>
      <w:pPr>
        <w:adjustRightInd w:val="0"/>
        <w:snapToGrid w:val="0"/>
        <w:spacing w:line="360" w:lineRule="auto"/>
        <w:rPr>
          <w:b/>
          <w:bCs/>
          <w:color w:val="auto"/>
          <w:sz w:val="21"/>
          <w:szCs w:val="21"/>
          <w:highlight w:val="none"/>
        </w:rPr>
      </w:pPr>
      <w:r>
        <w:rPr>
          <w:rFonts w:hint="eastAsia"/>
          <w:b/>
          <w:bCs/>
          <w:color w:val="auto"/>
          <w:sz w:val="21"/>
          <w:szCs w:val="21"/>
          <w:highlight w:val="none"/>
        </w:rPr>
        <w:t>说明：所有供应商都须填写此表。</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r>
        <w:rPr>
          <w:rFonts w:hint="eastAsia"/>
          <w:color w:val="auto"/>
          <w:highlight w:val="none"/>
        </w:rPr>
        <w:t>供应商名称（盖章）：</w:t>
      </w:r>
    </w:p>
    <w:p>
      <w:pPr>
        <w:adjustRightInd w:val="0"/>
        <w:snapToGrid w:val="0"/>
        <w:spacing w:line="360" w:lineRule="auto"/>
        <w:rPr>
          <w:color w:val="auto"/>
          <w:highlight w:val="none"/>
        </w:rPr>
      </w:pPr>
      <w:r>
        <w:rPr>
          <w:rFonts w:hint="eastAsia"/>
          <w:color w:val="auto"/>
          <w:highlight w:val="none"/>
        </w:rPr>
        <w:t>供应商代表签字：</w:t>
      </w:r>
    </w:p>
    <w:p>
      <w:pPr>
        <w:adjustRightInd w:val="0"/>
        <w:snapToGrid w:val="0"/>
        <w:spacing w:line="360" w:lineRule="auto"/>
        <w:rPr>
          <w:color w:val="auto"/>
          <w:highlight w:val="none"/>
        </w:rPr>
      </w:pPr>
      <w:r>
        <w:rPr>
          <w:rFonts w:hint="eastAsia"/>
          <w:color w:val="auto"/>
          <w:highlight w:val="none"/>
        </w:rPr>
        <w:t>日期：________年____月____日</w:t>
      </w:r>
    </w:p>
    <w:p>
      <w:pPr>
        <w:rPr>
          <w:color w:val="auto"/>
          <w:highlight w:val="none"/>
        </w:rPr>
      </w:pPr>
      <w:r>
        <w:rPr>
          <w:rFonts w:hint="eastAsia"/>
          <w:color w:val="auto"/>
          <w:highlight w:val="none"/>
        </w:rPr>
        <w:br w:type="page"/>
      </w:r>
    </w:p>
    <w:p>
      <w:pPr>
        <w:adjustRightInd w:val="0"/>
        <w:snapToGrid w:val="0"/>
        <w:spacing w:line="360" w:lineRule="auto"/>
        <w:jc w:val="center"/>
        <w:outlineLvl w:val="2"/>
        <w:rPr>
          <w:b/>
          <w:bCs/>
          <w:color w:val="auto"/>
          <w:highlight w:val="none"/>
        </w:rPr>
      </w:pPr>
      <w:r>
        <w:rPr>
          <w:rFonts w:hint="eastAsia"/>
          <w:b/>
          <w:bCs/>
          <w:color w:val="auto"/>
          <w:highlight w:val="none"/>
        </w:rPr>
        <w:t>（6）投标人同类合同一览表</w:t>
      </w:r>
    </w:p>
    <w:tbl>
      <w:tblPr>
        <w:tblStyle w:val="9"/>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1268"/>
        <w:gridCol w:w="1282"/>
        <w:gridCol w:w="1432"/>
        <w:gridCol w:w="1256"/>
        <w:gridCol w:w="899"/>
        <w:gridCol w:w="995"/>
        <w:gridCol w:w="17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jc w:val="center"/>
              <w:rPr>
                <w:b/>
                <w:bCs/>
                <w:color w:val="auto"/>
                <w:highlight w:val="none"/>
              </w:rPr>
            </w:pPr>
            <w:r>
              <w:rPr>
                <w:rFonts w:hint="eastAsia"/>
                <w:b/>
                <w:bCs/>
                <w:color w:val="auto"/>
                <w:highlight w:val="none"/>
              </w:rPr>
              <w:t>序号</w:t>
            </w:r>
          </w:p>
        </w:tc>
        <w:tc>
          <w:tcPr>
            <w:tcW w:w="1268" w:type="dxa"/>
            <w:vAlign w:val="center"/>
          </w:tcPr>
          <w:p>
            <w:pPr>
              <w:adjustRightInd w:val="0"/>
              <w:snapToGrid w:val="0"/>
              <w:jc w:val="center"/>
              <w:rPr>
                <w:b/>
                <w:bCs/>
                <w:color w:val="auto"/>
                <w:highlight w:val="none"/>
              </w:rPr>
            </w:pPr>
            <w:r>
              <w:rPr>
                <w:rFonts w:hint="eastAsia"/>
                <w:b/>
                <w:bCs/>
                <w:color w:val="auto"/>
                <w:highlight w:val="none"/>
              </w:rPr>
              <w:t>采购人</w:t>
            </w:r>
          </w:p>
        </w:tc>
        <w:tc>
          <w:tcPr>
            <w:tcW w:w="1282" w:type="dxa"/>
            <w:vAlign w:val="center"/>
          </w:tcPr>
          <w:p>
            <w:pPr>
              <w:adjustRightInd w:val="0"/>
              <w:snapToGrid w:val="0"/>
              <w:jc w:val="center"/>
              <w:rPr>
                <w:b/>
                <w:bCs/>
                <w:color w:val="auto"/>
                <w:highlight w:val="none"/>
              </w:rPr>
            </w:pPr>
            <w:r>
              <w:rPr>
                <w:rFonts w:hint="eastAsia"/>
                <w:b/>
                <w:bCs/>
                <w:color w:val="auto"/>
                <w:highlight w:val="none"/>
              </w:rPr>
              <w:t>项目名称</w:t>
            </w:r>
          </w:p>
        </w:tc>
        <w:tc>
          <w:tcPr>
            <w:tcW w:w="1432" w:type="dxa"/>
            <w:vAlign w:val="center"/>
          </w:tcPr>
          <w:p>
            <w:pPr>
              <w:adjustRightInd w:val="0"/>
              <w:snapToGrid w:val="0"/>
              <w:jc w:val="center"/>
              <w:rPr>
                <w:b/>
                <w:bCs/>
                <w:color w:val="auto"/>
                <w:highlight w:val="none"/>
              </w:rPr>
            </w:pPr>
            <w:r>
              <w:rPr>
                <w:rFonts w:hint="eastAsia"/>
                <w:b/>
                <w:bCs/>
                <w:color w:val="auto"/>
                <w:highlight w:val="none"/>
              </w:rPr>
              <w:t>数量</w:t>
            </w:r>
          </w:p>
        </w:tc>
        <w:tc>
          <w:tcPr>
            <w:tcW w:w="1256" w:type="dxa"/>
            <w:vAlign w:val="center"/>
          </w:tcPr>
          <w:p>
            <w:pPr>
              <w:adjustRightInd w:val="0"/>
              <w:snapToGrid w:val="0"/>
              <w:jc w:val="center"/>
              <w:rPr>
                <w:b/>
                <w:bCs/>
                <w:color w:val="auto"/>
                <w:highlight w:val="none"/>
              </w:rPr>
            </w:pPr>
            <w:r>
              <w:rPr>
                <w:rFonts w:hint="eastAsia"/>
                <w:b/>
                <w:bCs/>
                <w:color w:val="auto"/>
                <w:highlight w:val="none"/>
              </w:rPr>
              <w:t>合同金额</w:t>
            </w:r>
          </w:p>
          <w:p>
            <w:pPr>
              <w:adjustRightInd w:val="0"/>
              <w:snapToGrid w:val="0"/>
              <w:jc w:val="center"/>
              <w:rPr>
                <w:b/>
                <w:bCs/>
                <w:color w:val="auto"/>
                <w:highlight w:val="none"/>
              </w:rPr>
            </w:pPr>
            <w:r>
              <w:rPr>
                <w:rFonts w:hint="eastAsia"/>
                <w:b/>
                <w:bCs/>
                <w:color w:val="auto"/>
                <w:highlight w:val="none"/>
              </w:rPr>
              <w:t>（万元）</w:t>
            </w:r>
          </w:p>
        </w:tc>
        <w:tc>
          <w:tcPr>
            <w:tcW w:w="899" w:type="dxa"/>
            <w:vAlign w:val="center"/>
          </w:tcPr>
          <w:p>
            <w:pPr>
              <w:adjustRightInd w:val="0"/>
              <w:snapToGrid w:val="0"/>
              <w:jc w:val="center"/>
              <w:rPr>
                <w:b/>
                <w:bCs/>
                <w:color w:val="auto"/>
                <w:highlight w:val="none"/>
              </w:rPr>
            </w:pPr>
            <w:r>
              <w:rPr>
                <w:rFonts w:hint="eastAsia"/>
                <w:b/>
                <w:bCs/>
                <w:color w:val="auto"/>
                <w:highlight w:val="none"/>
              </w:rPr>
              <w:t>附件页码</w:t>
            </w:r>
          </w:p>
        </w:tc>
        <w:tc>
          <w:tcPr>
            <w:tcW w:w="995" w:type="dxa"/>
            <w:vAlign w:val="center"/>
          </w:tcPr>
          <w:p>
            <w:pPr>
              <w:adjustRightInd w:val="0"/>
              <w:snapToGrid w:val="0"/>
              <w:jc w:val="center"/>
              <w:rPr>
                <w:b/>
                <w:bCs/>
                <w:color w:val="auto"/>
                <w:highlight w:val="none"/>
              </w:rPr>
            </w:pPr>
            <w:r>
              <w:rPr>
                <w:rFonts w:hint="eastAsia"/>
                <w:b/>
                <w:bCs/>
                <w:color w:val="auto"/>
                <w:highlight w:val="none"/>
              </w:rPr>
              <w:t>合同签订时间</w:t>
            </w:r>
          </w:p>
        </w:tc>
        <w:tc>
          <w:tcPr>
            <w:tcW w:w="1718" w:type="dxa"/>
            <w:vAlign w:val="center"/>
          </w:tcPr>
          <w:p>
            <w:pPr>
              <w:adjustRightInd w:val="0"/>
              <w:snapToGrid w:val="0"/>
              <w:jc w:val="center"/>
              <w:rPr>
                <w:b/>
                <w:bCs/>
                <w:color w:val="auto"/>
                <w:highlight w:val="none"/>
              </w:rPr>
            </w:pPr>
            <w:r>
              <w:rPr>
                <w:rFonts w:hint="eastAsia"/>
                <w:b/>
                <w:bCs/>
                <w:color w:val="auto"/>
                <w:highlight w:val="none"/>
              </w:rPr>
              <w:t>采购人联系人</w:t>
            </w:r>
          </w:p>
          <w:p>
            <w:pPr>
              <w:adjustRightInd w:val="0"/>
              <w:snapToGrid w:val="0"/>
              <w:jc w:val="center"/>
              <w:rPr>
                <w:b/>
                <w:bCs/>
                <w:color w:val="auto"/>
                <w:highlight w:val="none"/>
              </w:rPr>
            </w:pPr>
            <w:r>
              <w:rPr>
                <w:rFonts w:hint="eastAsia"/>
                <w:b/>
                <w:bCs/>
                <w:color w:val="auto"/>
                <w:highlight w:val="none"/>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jc w:val="center"/>
              <w:rPr>
                <w:color w:val="auto"/>
                <w:highlight w:val="none"/>
              </w:rPr>
            </w:pPr>
          </w:p>
        </w:tc>
        <w:tc>
          <w:tcPr>
            <w:tcW w:w="1268" w:type="dxa"/>
            <w:vAlign w:val="center"/>
          </w:tcPr>
          <w:p>
            <w:pPr>
              <w:adjustRightInd w:val="0"/>
              <w:snapToGrid w:val="0"/>
              <w:jc w:val="center"/>
              <w:rPr>
                <w:color w:val="auto"/>
                <w:highlight w:val="none"/>
              </w:rPr>
            </w:pPr>
          </w:p>
        </w:tc>
        <w:tc>
          <w:tcPr>
            <w:tcW w:w="1282" w:type="dxa"/>
            <w:vAlign w:val="center"/>
          </w:tcPr>
          <w:p>
            <w:pPr>
              <w:adjustRightInd w:val="0"/>
              <w:snapToGrid w:val="0"/>
              <w:jc w:val="center"/>
              <w:rPr>
                <w:color w:val="auto"/>
                <w:highlight w:val="none"/>
              </w:rPr>
            </w:pPr>
          </w:p>
        </w:tc>
        <w:tc>
          <w:tcPr>
            <w:tcW w:w="1432" w:type="dxa"/>
            <w:vAlign w:val="center"/>
          </w:tcPr>
          <w:p>
            <w:pPr>
              <w:adjustRightInd w:val="0"/>
              <w:snapToGrid w:val="0"/>
              <w:jc w:val="center"/>
              <w:rPr>
                <w:color w:val="auto"/>
                <w:highlight w:val="none"/>
              </w:rPr>
            </w:pPr>
          </w:p>
        </w:tc>
        <w:tc>
          <w:tcPr>
            <w:tcW w:w="1256" w:type="dxa"/>
            <w:vAlign w:val="center"/>
          </w:tcPr>
          <w:p>
            <w:pPr>
              <w:adjustRightInd w:val="0"/>
              <w:snapToGrid w:val="0"/>
              <w:jc w:val="center"/>
              <w:rPr>
                <w:color w:val="auto"/>
                <w:highlight w:val="none"/>
              </w:rPr>
            </w:pPr>
          </w:p>
        </w:tc>
        <w:tc>
          <w:tcPr>
            <w:tcW w:w="899" w:type="dxa"/>
            <w:vAlign w:val="center"/>
          </w:tcPr>
          <w:p>
            <w:pPr>
              <w:adjustRightInd w:val="0"/>
              <w:snapToGrid w:val="0"/>
              <w:jc w:val="center"/>
              <w:rPr>
                <w:color w:val="auto"/>
                <w:highlight w:val="none"/>
              </w:rPr>
            </w:pPr>
          </w:p>
        </w:tc>
        <w:tc>
          <w:tcPr>
            <w:tcW w:w="995" w:type="dxa"/>
            <w:vAlign w:val="center"/>
          </w:tcPr>
          <w:p>
            <w:pPr>
              <w:adjustRightInd w:val="0"/>
              <w:snapToGrid w:val="0"/>
              <w:jc w:val="center"/>
              <w:rPr>
                <w:color w:val="auto"/>
                <w:highlight w:val="none"/>
              </w:rPr>
            </w:pPr>
          </w:p>
        </w:tc>
        <w:tc>
          <w:tcPr>
            <w:tcW w:w="1718" w:type="dxa"/>
            <w:vAlign w:val="center"/>
          </w:tcPr>
          <w:p>
            <w:pPr>
              <w:adjustRightInd w:val="0"/>
              <w:snapToGrid w:val="0"/>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jc w:val="center"/>
              <w:rPr>
                <w:color w:val="auto"/>
                <w:highlight w:val="none"/>
              </w:rPr>
            </w:pPr>
          </w:p>
        </w:tc>
        <w:tc>
          <w:tcPr>
            <w:tcW w:w="1268" w:type="dxa"/>
            <w:vAlign w:val="center"/>
          </w:tcPr>
          <w:p>
            <w:pPr>
              <w:adjustRightInd w:val="0"/>
              <w:snapToGrid w:val="0"/>
              <w:jc w:val="center"/>
              <w:rPr>
                <w:color w:val="auto"/>
                <w:highlight w:val="none"/>
              </w:rPr>
            </w:pPr>
          </w:p>
        </w:tc>
        <w:tc>
          <w:tcPr>
            <w:tcW w:w="1282" w:type="dxa"/>
            <w:vAlign w:val="center"/>
          </w:tcPr>
          <w:p>
            <w:pPr>
              <w:adjustRightInd w:val="0"/>
              <w:snapToGrid w:val="0"/>
              <w:jc w:val="center"/>
              <w:rPr>
                <w:color w:val="auto"/>
                <w:highlight w:val="none"/>
              </w:rPr>
            </w:pPr>
          </w:p>
        </w:tc>
        <w:tc>
          <w:tcPr>
            <w:tcW w:w="1432" w:type="dxa"/>
            <w:vAlign w:val="center"/>
          </w:tcPr>
          <w:p>
            <w:pPr>
              <w:adjustRightInd w:val="0"/>
              <w:snapToGrid w:val="0"/>
              <w:jc w:val="center"/>
              <w:rPr>
                <w:color w:val="auto"/>
                <w:highlight w:val="none"/>
              </w:rPr>
            </w:pPr>
          </w:p>
        </w:tc>
        <w:tc>
          <w:tcPr>
            <w:tcW w:w="1256" w:type="dxa"/>
            <w:vAlign w:val="center"/>
          </w:tcPr>
          <w:p>
            <w:pPr>
              <w:adjustRightInd w:val="0"/>
              <w:snapToGrid w:val="0"/>
              <w:jc w:val="center"/>
              <w:rPr>
                <w:color w:val="auto"/>
                <w:highlight w:val="none"/>
              </w:rPr>
            </w:pPr>
          </w:p>
        </w:tc>
        <w:tc>
          <w:tcPr>
            <w:tcW w:w="899" w:type="dxa"/>
            <w:vAlign w:val="center"/>
          </w:tcPr>
          <w:p>
            <w:pPr>
              <w:adjustRightInd w:val="0"/>
              <w:snapToGrid w:val="0"/>
              <w:jc w:val="center"/>
              <w:rPr>
                <w:color w:val="auto"/>
                <w:highlight w:val="none"/>
              </w:rPr>
            </w:pPr>
          </w:p>
        </w:tc>
        <w:tc>
          <w:tcPr>
            <w:tcW w:w="995" w:type="dxa"/>
            <w:vAlign w:val="center"/>
          </w:tcPr>
          <w:p>
            <w:pPr>
              <w:adjustRightInd w:val="0"/>
              <w:snapToGrid w:val="0"/>
              <w:jc w:val="center"/>
              <w:rPr>
                <w:color w:val="auto"/>
                <w:highlight w:val="none"/>
              </w:rPr>
            </w:pPr>
          </w:p>
        </w:tc>
        <w:tc>
          <w:tcPr>
            <w:tcW w:w="1718" w:type="dxa"/>
            <w:vAlign w:val="center"/>
          </w:tcPr>
          <w:p>
            <w:pPr>
              <w:adjustRightInd w:val="0"/>
              <w:snapToGrid w:val="0"/>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jc w:val="center"/>
              <w:rPr>
                <w:color w:val="auto"/>
                <w:highlight w:val="none"/>
              </w:rPr>
            </w:pPr>
          </w:p>
        </w:tc>
        <w:tc>
          <w:tcPr>
            <w:tcW w:w="1268" w:type="dxa"/>
            <w:vAlign w:val="center"/>
          </w:tcPr>
          <w:p>
            <w:pPr>
              <w:adjustRightInd w:val="0"/>
              <w:snapToGrid w:val="0"/>
              <w:jc w:val="center"/>
              <w:rPr>
                <w:color w:val="auto"/>
                <w:highlight w:val="none"/>
              </w:rPr>
            </w:pPr>
          </w:p>
        </w:tc>
        <w:tc>
          <w:tcPr>
            <w:tcW w:w="1282" w:type="dxa"/>
            <w:vAlign w:val="center"/>
          </w:tcPr>
          <w:p>
            <w:pPr>
              <w:adjustRightInd w:val="0"/>
              <w:snapToGrid w:val="0"/>
              <w:jc w:val="center"/>
              <w:rPr>
                <w:color w:val="auto"/>
                <w:highlight w:val="none"/>
              </w:rPr>
            </w:pPr>
          </w:p>
        </w:tc>
        <w:tc>
          <w:tcPr>
            <w:tcW w:w="1432" w:type="dxa"/>
            <w:vAlign w:val="center"/>
          </w:tcPr>
          <w:p>
            <w:pPr>
              <w:adjustRightInd w:val="0"/>
              <w:snapToGrid w:val="0"/>
              <w:jc w:val="center"/>
              <w:rPr>
                <w:color w:val="auto"/>
                <w:highlight w:val="none"/>
              </w:rPr>
            </w:pPr>
          </w:p>
        </w:tc>
        <w:tc>
          <w:tcPr>
            <w:tcW w:w="1256" w:type="dxa"/>
            <w:vAlign w:val="center"/>
          </w:tcPr>
          <w:p>
            <w:pPr>
              <w:adjustRightInd w:val="0"/>
              <w:snapToGrid w:val="0"/>
              <w:jc w:val="center"/>
              <w:rPr>
                <w:color w:val="auto"/>
                <w:highlight w:val="none"/>
              </w:rPr>
            </w:pPr>
          </w:p>
        </w:tc>
        <w:tc>
          <w:tcPr>
            <w:tcW w:w="899" w:type="dxa"/>
            <w:vAlign w:val="center"/>
          </w:tcPr>
          <w:p>
            <w:pPr>
              <w:adjustRightInd w:val="0"/>
              <w:snapToGrid w:val="0"/>
              <w:jc w:val="center"/>
              <w:rPr>
                <w:color w:val="auto"/>
                <w:highlight w:val="none"/>
              </w:rPr>
            </w:pPr>
          </w:p>
        </w:tc>
        <w:tc>
          <w:tcPr>
            <w:tcW w:w="995" w:type="dxa"/>
            <w:vAlign w:val="center"/>
          </w:tcPr>
          <w:p>
            <w:pPr>
              <w:adjustRightInd w:val="0"/>
              <w:snapToGrid w:val="0"/>
              <w:jc w:val="center"/>
              <w:rPr>
                <w:color w:val="auto"/>
                <w:highlight w:val="none"/>
              </w:rPr>
            </w:pPr>
          </w:p>
        </w:tc>
        <w:tc>
          <w:tcPr>
            <w:tcW w:w="1718" w:type="dxa"/>
            <w:vAlign w:val="center"/>
          </w:tcPr>
          <w:p>
            <w:pPr>
              <w:adjustRightInd w:val="0"/>
              <w:snapToGrid w:val="0"/>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jc w:val="center"/>
              <w:rPr>
                <w:color w:val="auto"/>
                <w:highlight w:val="none"/>
              </w:rPr>
            </w:pPr>
          </w:p>
        </w:tc>
        <w:tc>
          <w:tcPr>
            <w:tcW w:w="1268" w:type="dxa"/>
            <w:vAlign w:val="center"/>
          </w:tcPr>
          <w:p>
            <w:pPr>
              <w:adjustRightInd w:val="0"/>
              <w:snapToGrid w:val="0"/>
              <w:jc w:val="center"/>
              <w:rPr>
                <w:color w:val="auto"/>
                <w:highlight w:val="none"/>
              </w:rPr>
            </w:pPr>
          </w:p>
        </w:tc>
        <w:tc>
          <w:tcPr>
            <w:tcW w:w="1282" w:type="dxa"/>
            <w:vAlign w:val="center"/>
          </w:tcPr>
          <w:p>
            <w:pPr>
              <w:adjustRightInd w:val="0"/>
              <w:snapToGrid w:val="0"/>
              <w:jc w:val="center"/>
              <w:rPr>
                <w:color w:val="auto"/>
                <w:highlight w:val="none"/>
              </w:rPr>
            </w:pPr>
          </w:p>
        </w:tc>
        <w:tc>
          <w:tcPr>
            <w:tcW w:w="1432" w:type="dxa"/>
            <w:vAlign w:val="center"/>
          </w:tcPr>
          <w:p>
            <w:pPr>
              <w:adjustRightInd w:val="0"/>
              <w:snapToGrid w:val="0"/>
              <w:jc w:val="center"/>
              <w:rPr>
                <w:color w:val="auto"/>
                <w:highlight w:val="none"/>
              </w:rPr>
            </w:pPr>
          </w:p>
        </w:tc>
        <w:tc>
          <w:tcPr>
            <w:tcW w:w="1256" w:type="dxa"/>
            <w:vAlign w:val="center"/>
          </w:tcPr>
          <w:p>
            <w:pPr>
              <w:adjustRightInd w:val="0"/>
              <w:snapToGrid w:val="0"/>
              <w:jc w:val="center"/>
              <w:rPr>
                <w:color w:val="auto"/>
                <w:highlight w:val="none"/>
              </w:rPr>
            </w:pPr>
          </w:p>
        </w:tc>
        <w:tc>
          <w:tcPr>
            <w:tcW w:w="899" w:type="dxa"/>
            <w:vAlign w:val="center"/>
          </w:tcPr>
          <w:p>
            <w:pPr>
              <w:adjustRightInd w:val="0"/>
              <w:snapToGrid w:val="0"/>
              <w:jc w:val="center"/>
              <w:rPr>
                <w:color w:val="auto"/>
                <w:highlight w:val="none"/>
              </w:rPr>
            </w:pPr>
          </w:p>
        </w:tc>
        <w:tc>
          <w:tcPr>
            <w:tcW w:w="995" w:type="dxa"/>
            <w:vAlign w:val="center"/>
          </w:tcPr>
          <w:p>
            <w:pPr>
              <w:adjustRightInd w:val="0"/>
              <w:snapToGrid w:val="0"/>
              <w:jc w:val="center"/>
              <w:rPr>
                <w:color w:val="auto"/>
                <w:highlight w:val="none"/>
              </w:rPr>
            </w:pPr>
          </w:p>
        </w:tc>
        <w:tc>
          <w:tcPr>
            <w:tcW w:w="1718" w:type="dxa"/>
            <w:vAlign w:val="center"/>
          </w:tcPr>
          <w:p>
            <w:pPr>
              <w:adjustRightInd w:val="0"/>
              <w:snapToGrid w:val="0"/>
              <w:jc w:val="center"/>
              <w:rPr>
                <w:color w:val="auto"/>
                <w:highlight w:val="none"/>
              </w:rPr>
            </w:pPr>
          </w:p>
        </w:tc>
      </w:tr>
    </w:tbl>
    <w:p>
      <w:pPr>
        <w:adjustRightInd w:val="0"/>
        <w:snapToGrid w:val="0"/>
        <w:spacing w:line="360" w:lineRule="auto"/>
        <w:rPr>
          <w:color w:val="auto"/>
          <w:highlight w:val="none"/>
        </w:rPr>
      </w:pPr>
    </w:p>
    <w:p>
      <w:pPr>
        <w:adjustRightInd w:val="0"/>
        <w:snapToGrid w:val="0"/>
        <w:spacing w:line="360"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360" w:lineRule="auto"/>
        <w:rPr>
          <w:b/>
          <w:bCs/>
          <w:color w:val="auto"/>
          <w:sz w:val="21"/>
          <w:szCs w:val="21"/>
          <w:highlight w:val="none"/>
        </w:rPr>
      </w:pPr>
      <w:r>
        <w:rPr>
          <w:rFonts w:hint="eastAsia"/>
          <w:b/>
          <w:bCs/>
          <w:color w:val="auto"/>
          <w:sz w:val="21"/>
          <w:szCs w:val="21"/>
          <w:highlight w:val="none"/>
        </w:rPr>
        <w:t>1.供应商须提供上述业绩合同扫描件；</w:t>
      </w:r>
    </w:p>
    <w:p>
      <w:pPr>
        <w:adjustRightInd w:val="0"/>
        <w:snapToGrid w:val="0"/>
        <w:spacing w:line="360" w:lineRule="auto"/>
        <w:rPr>
          <w:b/>
          <w:bCs/>
          <w:color w:val="auto"/>
          <w:sz w:val="21"/>
          <w:szCs w:val="21"/>
          <w:highlight w:val="none"/>
        </w:rPr>
      </w:pPr>
      <w:r>
        <w:rPr>
          <w:rFonts w:hint="eastAsia"/>
          <w:b/>
          <w:bCs/>
          <w:color w:val="auto"/>
          <w:sz w:val="21"/>
          <w:szCs w:val="21"/>
          <w:highlight w:val="none"/>
        </w:rPr>
        <w:t>2.所有合同扫描件应清晰，应能体现合同签订时间、双方签字盖章等内容；</w:t>
      </w:r>
    </w:p>
    <w:p>
      <w:pPr>
        <w:adjustRightInd w:val="0"/>
        <w:snapToGrid w:val="0"/>
        <w:spacing w:line="360" w:lineRule="auto"/>
        <w:rPr>
          <w:b/>
          <w:bCs/>
          <w:color w:val="auto"/>
          <w:sz w:val="21"/>
          <w:szCs w:val="21"/>
          <w:highlight w:val="none"/>
        </w:rPr>
      </w:pPr>
      <w:r>
        <w:rPr>
          <w:rFonts w:hint="eastAsia"/>
          <w:b/>
          <w:bCs/>
          <w:color w:val="auto"/>
          <w:sz w:val="21"/>
          <w:szCs w:val="21"/>
          <w:highlight w:val="none"/>
        </w:rPr>
        <w:t>3.供应商应在不涉及商业秘密的前提下尽可能提供详细的合同扫描件内容。</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r>
        <w:rPr>
          <w:rFonts w:hint="eastAsia"/>
          <w:color w:val="auto"/>
          <w:highlight w:val="none"/>
        </w:rPr>
        <w:t>供应商名称（盖章）：</w:t>
      </w:r>
    </w:p>
    <w:p>
      <w:pPr>
        <w:adjustRightInd w:val="0"/>
        <w:snapToGrid w:val="0"/>
        <w:spacing w:line="360" w:lineRule="auto"/>
        <w:rPr>
          <w:color w:val="auto"/>
          <w:highlight w:val="none"/>
        </w:rPr>
      </w:pPr>
      <w:r>
        <w:rPr>
          <w:rFonts w:hint="eastAsia"/>
          <w:color w:val="auto"/>
          <w:highlight w:val="none"/>
        </w:rPr>
        <w:t>供应商代表签字：</w:t>
      </w:r>
    </w:p>
    <w:p>
      <w:pPr>
        <w:adjustRightInd w:val="0"/>
        <w:snapToGrid w:val="0"/>
        <w:spacing w:line="360" w:lineRule="auto"/>
        <w:rPr>
          <w:color w:val="auto"/>
          <w:highlight w:val="none"/>
        </w:rPr>
      </w:pPr>
      <w:r>
        <w:rPr>
          <w:rFonts w:hint="eastAsia"/>
          <w:color w:val="auto"/>
          <w:highlight w:val="none"/>
        </w:rPr>
        <w:t>日期：________年____月____日</w:t>
      </w:r>
    </w:p>
    <w:p>
      <w:pPr>
        <w:rPr>
          <w:color w:val="auto"/>
          <w:highlight w:val="none"/>
        </w:rPr>
      </w:pPr>
      <w:r>
        <w:rPr>
          <w:rFonts w:hint="eastAsia"/>
          <w:color w:val="auto"/>
          <w:highlight w:val="none"/>
        </w:rPr>
        <w:br w:type="page"/>
      </w:r>
    </w:p>
    <w:p>
      <w:pPr>
        <w:adjustRightInd w:val="0"/>
        <w:snapToGrid w:val="0"/>
        <w:spacing w:line="360" w:lineRule="auto"/>
        <w:jc w:val="center"/>
        <w:outlineLvl w:val="2"/>
        <w:rPr>
          <w:b/>
          <w:bCs/>
          <w:color w:val="auto"/>
          <w:highlight w:val="none"/>
        </w:rPr>
      </w:pPr>
      <w:r>
        <w:rPr>
          <w:rFonts w:hint="eastAsia"/>
          <w:b/>
          <w:bCs/>
          <w:color w:val="auto"/>
          <w:highlight w:val="none"/>
        </w:rPr>
        <w:t>（</w:t>
      </w:r>
      <w:r>
        <w:rPr>
          <w:b/>
          <w:bCs/>
          <w:color w:val="auto"/>
          <w:highlight w:val="none"/>
        </w:rPr>
        <w:t>7</w:t>
      </w:r>
      <w:r>
        <w:rPr>
          <w:rFonts w:hint="eastAsia"/>
          <w:b/>
          <w:bCs/>
          <w:color w:val="auto"/>
          <w:highlight w:val="none"/>
        </w:rPr>
        <w:t>）采购需求偏离表</w:t>
      </w:r>
    </w:p>
    <w:p>
      <w:pPr>
        <w:adjustRightInd w:val="0"/>
        <w:snapToGrid w:val="0"/>
        <w:spacing w:line="360" w:lineRule="auto"/>
        <w:rPr>
          <w:color w:val="auto"/>
          <w:highlight w:val="none"/>
        </w:rPr>
      </w:pPr>
      <w:r>
        <w:rPr>
          <w:rFonts w:hint="eastAsia"/>
          <w:color w:val="auto"/>
          <w:highlight w:val="none"/>
        </w:rPr>
        <w:t>采 购 人：杭州电子科技大学</w:t>
      </w:r>
    </w:p>
    <w:p>
      <w:pPr>
        <w:adjustRightInd w:val="0"/>
        <w:snapToGrid w:val="0"/>
        <w:spacing w:line="360" w:lineRule="auto"/>
        <w:rPr>
          <w:color w:val="auto"/>
          <w:highlight w:val="none"/>
        </w:rPr>
      </w:pPr>
      <w:r>
        <w:rPr>
          <w:rFonts w:hint="eastAsia"/>
          <w:color w:val="auto"/>
          <w:highlight w:val="none"/>
        </w:rPr>
        <w:t>项目名称：动态可信安全固态硬盘应用示范研究</w:t>
      </w:r>
    </w:p>
    <w:p>
      <w:pPr>
        <w:adjustRightInd w:val="0"/>
        <w:snapToGrid w:val="0"/>
        <w:spacing w:line="360" w:lineRule="auto"/>
        <w:rPr>
          <w:rFonts w:hint="eastAsia" w:eastAsia="宋体"/>
          <w:color w:val="auto"/>
          <w:highlight w:val="none"/>
          <w:lang w:eastAsia="zh-CN"/>
        </w:rPr>
      </w:pPr>
      <w:r>
        <w:rPr>
          <w:rFonts w:hint="eastAsia"/>
          <w:color w:val="auto"/>
          <w:highlight w:val="none"/>
        </w:rPr>
        <w:t>项目编号：</w:t>
      </w:r>
      <w:r>
        <w:rPr>
          <w:rFonts w:hint="eastAsia"/>
          <w:color w:val="auto"/>
          <w:highlight w:val="none"/>
          <w:lang w:eastAsia="zh-CN"/>
        </w:rPr>
        <w:t>QSZB-Z(F)-B22011(CS)</w:t>
      </w:r>
    </w:p>
    <w:tbl>
      <w:tblPr>
        <w:tblStyle w:val="9"/>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4"/>
        <w:gridCol w:w="3286"/>
        <w:gridCol w:w="2911"/>
        <w:gridCol w:w="24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序号</w:t>
            </w:r>
          </w:p>
        </w:tc>
        <w:tc>
          <w:tcPr>
            <w:tcW w:w="3286"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磋商文件要求</w:t>
            </w:r>
          </w:p>
        </w:tc>
        <w:tc>
          <w:tcPr>
            <w:tcW w:w="2911"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响应规格</w:t>
            </w:r>
          </w:p>
        </w:tc>
        <w:tc>
          <w:tcPr>
            <w:tcW w:w="2407"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是否偏离（提供说明）</w:t>
            </w:r>
          </w:p>
        </w:tc>
      </w:tr>
      <w:tr>
        <w:tblPrEx>
          <w:tblLayout w:type="fixed"/>
          <w:tblCellMar>
            <w:top w:w="0" w:type="dxa"/>
            <w:left w:w="108" w:type="dxa"/>
            <w:bottom w:w="0" w:type="dxa"/>
            <w:right w:w="108" w:type="dxa"/>
          </w:tblCellMar>
        </w:tblPrEx>
        <w:trPr>
          <w:trHeight w:val="397" w:hRule="atLeast"/>
          <w:jc w:val="center"/>
        </w:trPr>
        <w:tc>
          <w:tcPr>
            <w:tcW w:w="9628" w:type="dxa"/>
            <w:gridSpan w:val="4"/>
            <w:vAlign w:val="center"/>
          </w:tcPr>
          <w:p>
            <w:pPr>
              <w:adjustRightInd w:val="0"/>
              <w:snapToGrid w:val="0"/>
              <w:rPr>
                <w:color w:val="auto"/>
                <w:sz w:val="21"/>
                <w:szCs w:val="21"/>
                <w:highlight w:val="none"/>
              </w:rPr>
            </w:pPr>
            <w:r>
              <w:rPr>
                <w:rFonts w:hint="eastAsia"/>
                <w:b/>
                <w:bCs/>
                <w:color w:val="auto"/>
                <w:sz w:val="21"/>
                <w:szCs w:val="21"/>
                <w:highlight w:val="none"/>
              </w:rPr>
              <w:t>商务要求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jc w:val="center"/>
              <w:rPr>
                <w:color w:val="auto"/>
                <w:sz w:val="21"/>
                <w:szCs w:val="21"/>
                <w:highlight w:val="none"/>
              </w:rPr>
            </w:pPr>
            <w:r>
              <w:rPr>
                <w:rFonts w:hint="eastAsia"/>
                <w:color w:val="auto"/>
                <w:sz w:val="21"/>
                <w:szCs w:val="21"/>
                <w:highlight w:val="none"/>
              </w:rPr>
              <w:t>1</w:t>
            </w:r>
          </w:p>
        </w:tc>
        <w:tc>
          <w:tcPr>
            <w:tcW w:w="3286" w:type="dxa"/>
            <w:vAlign w:val="center"/>
          </w:tcPr>
          <w:p>
            <w:pPr>
              <w:adjustRightInd w:val="0"/>
              <w:snapToGrid w:val="0"/>
              <w:jc w:val="center"/>
              <w:rPr>
                <w:color w:val="auto"/>
                <w:sz w:val="21"/>
                <w:szCs w:val="21"/>
                <w:highlight w:val="none"/>
              </w:rPr>
            </w:pPr>
          </w:p>
        </w:tc>
        <w:tc>
          <w:tcPr>
            <w:tcW w:w="2911" w:type="dxa"/>
            <w:vAlign w:val="center"/>
          </w:tcPr>
          <w:p>
            <w:pPr>
              <w:adjustRightInd w:val="0"/>
              <w:snapToGrid w:val="0"/>
              <w:jc w:val="center"/>
              <w:rPr>
                <w:color w:val="auto"/>
                <w:sz w:val="21"/>
                <w:szCs w:val="21"/>
                <w:highlight w:val="none"/>
              </w:rPr>
            </w:pPr>
          </w:p>
        </w:tc>
        <w:tc>
          <w:tcPr>
            <w:tcW w:w="2407" w:type="dxa"/>
            <w:vAlign w:val="center"/>
          </w:tcPr>
          <w:p>
            <w:pPr>
              <w:adjustRightInd w:val="0"/>
              <w:snapToGrid w:val="0"/>
              <w:jc w:val="center"/>
              <w:rPr>
                <w:color w:val="auto"/>
                <w:sz w:val="21"/>
                <w:szCs w:val="21"/>
                <w:highlight w:val="none"/>
              </w:rPr>
            </w:pPr>
          </w:p>
        </w:tc>
      </w:tr>
      <w:tr>
        <w:tblPrEx>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jc w:val="center"/>
              <w:rPr>
                <w:color w:val="auto"/>
                <w:sz w:val="21"/>
                <w:szCs w:val="21"/>
                <w:highlight w:val="none"/>
              </w:rPr>
            </w:pPr>
            <w:r>
              <w:rPr>
                <w:rFonts w:hint="eastAsia"/>
                <w:color w:val="auto"/>
                <w:sz w:val="21"/>
                <w:szCs w:val="21"/>
                <w:highlight w:val="none"/>
              </w:rPr>
              <w:t>2</w:t>
            </w:r>
          </w:p>
        </w:tc>
        <w:tc>
          <w:tcPr>
            <w:tcW w:w="3286" w:type="dxa"/>
            <w:vAlign w:val="center"/>
          </w:tcPr>
          <w:p>
            <w:pPr>
              <w:adjustRightInd w:val="0"/>
              <w:snapToGrid w:val="0"/>
              <w:jc w:val="center"/>
              <w:rPr>
                <w:color w:val="auto"/>
                <w:sz w:val="21"/>
                <w:szCs w:val="21"/>
                <w:highlight w:val="none"/>
              </w:rPr>
            </w:pPr>
          </w:p>
        </w:tc>
        <w:tc>
          <w:tcPr>
            <w:tcW w:w="2911" w:type="dxa"/>
            <w:vAlign w:val="center"/>
          </w:tcPr>
          <w:p>
            <w:pPr>
              <w:adjustRightInd w:val="0"/>
              <w:snapToGrid w:val="0"/>
              <w:jc w:val="center"/>
              <w:rPr>
                <w:color w:val="auto"/>
                <w:sz w:val="21"/>
                <w:szCs w:val="21"/>
                <w:highlight w:val="none"/>
              </w:rPr>
            </w:pPr>
          </w:p>
        </w:tc>
        <w:tc>
          <w:tcPr>
            <w:tcW w:w="2407" w:type="dxa"/>
            <w:vAlign w:val="center"/>
          </w:tcPr>
          <w:p>
            <w:pPr>
              <w:adjustRightInd w:val="0"/>
              <w:snapToGrid w:val="0"/>
              <w:jc w:val="center"/>
              <w:rPr>
                <w:color w:val="auto"/>
                <w:sz w:val="21"/>
                <w:szCs w:val="21"/>
                <w:highlight w:val="none"/>
              </w:rPr>
            </w:pPr>
          </w:p>
        </w:tc>
      </w:tr>
      <w:tr>
        <w:tblPrEx>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jc w:val="center"/>
              <w:rPr>
                <w:color w:val="auto"/>
                <w:sz w:val="21"/>
                <w:szCs w:val="21"/>
                <w:highlight w:val="none"/>
              </w:rPr>
            </w:pPr>
            <w:r>
              <w:rPr>
                <w:rFonts w:hint="eastAsia"/>
                <w:color w:val="auto"/>
                <w:sz w:val="21"/>
                <w:szCs w:val="21"/>
                <w:highlight w:val="none"/>
              </w:rPr>
              <w:t>……</w:t>
            </w:r>
          </w:p>
        </w:tc>
        <w:tc>
          <w:tcPr>
            <w:tcW w:w="3286" w:type="dxa"/>
            <w:vAlign w:val="center"/>
          </w:tcPr>
          <w:p>
            <w:pPr>
              <w:adjustRightInd w:val="0"/>
              <w:snapToGrid w:val="0"/>
              <w:jc w:val="center"/>
              <w:rPr>
                <w:color w:val="auto"/>
                <w:sz w:val="21"/>
                <w:szCs w:val="21"/>
                <w:highlight w:val="none"/>
              </w:rPr>
            </w:pPr>
          </w:p>
        </w:tc>
        <w:tc>
          <w:tcPr>
            <w:tcW w:w="2911" w:type="dxa"/>
            <w:vAlign w:val="center"/>
          </w:tcPr>
          <w:p>
            <w:pPr>
              <w:adjustRightInd w:val="0"/>
              <w:snapToGrid w:val="0"/>
              <w:jc w:val="center"/>
              <w:rPr>
                <w:color w:val="auto"/>
                <w:sz w:val="21"/>
                <w:szCs w:val="21"/>
                <w:highlight w:val="none"/>
              </w:rPr>
            </w:pPr>
          </w:p>
        </w:tc>
        <w:tc>
          <w:tcPr>
            <w:tcW w:w="2407" w:type="dxa"/>
            <w:vAlign w:val="center"/>
          </w:tcPr>
          <w:p>
            <w:pPr>
              <w:adjustRightInd w:val="0"/>
              <w:snapToGrid w:val="0"/>
              <w:jc w:val="center"/>
              <w:rPr>
                <w:color w:val="auto"/>
                <w:sz w:val="21"/>
                <w:szCs w:val="21"/>
                <w:highlight w:val="none"/>
              </w:rPr>
            </w:pPr>
          </w:p>
        </w:tc>
      </w:tr>
      <w:tr>
        <w:tblPrEx>
          <w:tblLayout w:type="fixed"/>
          <w:tblCellMar>
            <w:top w:w="0" w:type="dxa"/>
            <w:left w:w="108" w:type="dxa"/>
            <w:bottom w:w="0" w:type="dxa"/>
            <w:right w:w="108" w:type="dxa"/>
          </w:tblCellMar>
        </w:tblPrEx>
        <w:trPr>
          <w:trHeight w:val="397" w:hRule="atLeast"/>
          <w:jc w:val="center"/>
        </w:trPr>
        <w:tc>
          <w:tcPr>
            <w:tcW w:w="9628" w:type="dxa"/>
            <w:gridSpan w:val="4"/>
            <w:vAlign w:val="center"/>
          </w:tcPr>
          <w:p>
            <w:pPr>
              <w:adjustRightInd w:val="0"/>
              <w:snapToGrid w:val="0"/>
              <w:rPr>
                <w:color w:val="auto"/>
                <w:sz w:val="21"/>
                <w:szCs w:val="21"/>
                <w:highlight w:val="none"/>
              </w:rPr>
            </w:pPr>
            <w:r>
              <w:rPr>
                <w:rFonts w:hint="eastAsia"/>
                <w:b/>
                <w:bCs/>
                <w:color w:val="auto"/>
                <w:sz w:val="21"/>
                <w:szCs w:val="21"/>
                <w:highlight w:val="none"/>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jc w:val="center"/>
              <w:rPr>
                <w:color w:val="auto"/>
                <w:sz w:val="21"/>
                <w:szCs w:val="21"/>
                <w:highlight w:val="none"/>
              </w:rPr>
            </w:pPr>
            <w:r>
              <w:rPr>
                <w:rFonts w:hint="eastAsia"/>
                <w:color w:val="auto"/>
                <w:sz w:val="21"/>
                <w:szCs w:val="21"/>
                <w:highlight w:val="none"/>
              </w:rPr>
              <w:t>1</w:t>
            </w:r>
          </w:p>
        </w:tc>
        <w:tc>
          <w:tcPr>
            <w:tcW w:w="3286" w:type="dxa"/>
            <w:vAlign w:val="center"/>
          </w:tcPr>
          <w:p>
            <w:pPr>
              <w:adjustRightInd w:val="0"/>
              <w:snapToGrid w:val="0"/>
              <w:jc w:val="center"/>
              <w:rPr>
                <w:color w:val="auto"/>
                <w:sz w:val="21"/>
                <w:szCs w:val="21"/>
                <w:highlight w:val="none"/>
              </w:rPr>
            </w:pPr>
          </w:p>
        </w:tc>
        <w:tc>
          <w:tcPr>
            <w:tcW w:w="2911" w:type="dxa"/>
            <w:vAlign w:val="center"/>
          </w:tcPr>
          <w:p>
            <w:pPr>
              <w:adjustRightInd w:val="0"/>
              <w:snapToGrid w:val="0"/>
              <w:jc w:val="center"/>
              <w:rPr>
                <w:color w:val="auto"/>
                <w:sz w:val="21"/>
                <w:szCs w:val="21"/>
                <w:highlight w:val="none"/>
              </w:rPr>
            </w:pPr>
          </w:p>
        </w:tc>
        <w:tc>
          <w:tcPr>
            <w:tcW w:w="2407" w:type="dxa"/>
            <w:vAlign w:val="center"/>
          </w:tcPr>
          <w:p>
            <w:pPr>
              <w:adjustRightInd w:val="0"/>
              <w:snapToGrid w:val="0"/>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jc w:val="center"/>
              <w:rPr>
                <w:color w:val="auto"/>
                <w:sz w:val="21"/>
                <w:szCs w:val="21"/>
                <w:highlight w:val="none"/>
              </w:rPr>
            </w:pPr>
            <w:r>
              <w:rPr>
                <w:rFonts w:hint="eastAsia"/>
                <w:color w:val="auto"/>
                <w:sz w:val="21"/>
                <w:szCs w:val="21"/>
                <w:highlight w:val="none"/>
              </w:rPr>
              <w:t>2</w:t>
            </w:r>
          </w:p>
        </w:tc>
        <w:tc>
          <w:tcPr>
            <w:tcW w:w="3286" w:type="dxa"/>
            <w:vAlign w:val="center"/>
          </w:tcPr>
          <w:p>
            <w:pPr>
              <w:adjustRightInd w:val="0"/>
              <w:snapToGrid w:val="0"/>
              <w:jc w:val="center"/>
              <w:rPr>
                <w:color w:val="auto"/>
                <w:sz w:val="21"/>
                <w:szCs w:val="21"/>
                <w:highlight w:val="none"/>
              </w:rPr>
            </w:pPr>
          </w:p>
        </w:tc>
        <w:tc>
          <w:tcPr>
            <w:tcW w:w="2911" w:type="dxa"/>
            <w:vAlign w:val="center"/>
          </w:tcPr>
          <w:p>
            <w:pPr>
              <w:adjustRightInd w:val="0"/>
              <w:snapToGrid w:val="0"/>
              <w:jc w:val="center"/>
              <w:rPr>
                <w:color w:val="auto"/>
                <w:sz w:val="21"/>
                <w:szCs w:val="21"/>
                <w:highlight w:val="none"/>
              </w:rPr>
            </w:pPr>
          </w:p>
        </w:tc>
        <w:tc>
          <w:tcPr>
            <w:tcW w:w="2407" w:type="dxa"/>
            <w:vAlign w:val="center"/>
          </w:tcPr>
          <w:p>
            <w:pPr>
              <w:adjustRightInd w:val="0"/>
              <w:snapToGrid w:val="0"/>
              <w:jc w:val="center"/>
              <w:rPr>
                <w:color w:val="auto"/>
                <w:sz w:val="21"/>
                <w:szCs w:val="21"/>
                <w:highlight w:val="none"/>
              </w:rPr>
            </w:pPr>
          </w:p>
        </w:tc>
      </w:tr>
      <w:tr>
        <w:tblPrEx>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jc w:val="center"/>
              <w:rPr>
                <w:color w:val="auto"/>
                <w:sz w:val="21"/>
                <w:szCs w:val="21"/>
                <w:highlight w:val="none"/>
              </w:rPr>
            </w:pPr>
            <w:r>
              <w:rPr>
                <w:rFonts w:hint="eastAsia"/>
                <w:color w:val="auto"/>
                <w:sz w:val="21"/>
                <w:szCs w:val="21"/>
                <w:highlight w:val="none"/>
              </w:rPr>
              <w:t>……</w:t>
            </w:r>
          </w:p>
        </w:tc>
        <w:tc>
          <w:tcPr>
            <w:tcW w:w="3286" w:type="dxa"/>
            <w:vAlign w:val="center"/>
          </w:tcPr>
          <w:p>
            <w:pPr>
              <w:adjustRightInd w:val="0"/>
              <w:snapToGrid w:val="0"/>
              <w:jc w:val="center"/>
              <w:rPr>
                <w:color w:val="auto"/>
                <w:sz w:val="21"/>
                <w:szCs w:val="21"/>
                <w:highlight w:val="none"/>
              </w:rPr>
            </w:pPr>
          </w:p>
        </w:tc>
        <w:tc>
          <w:tcPr>
            <w:tcW w:w="2911" w:type="dxa"/>
            <w:vAlign w:val="center"/>
          </w:tcPr>
          <w:p>
            <w:pPr>
              <w:adjustRightInd w:val="0"/>
              <w:snapToGrid w:val="0"/>
              <w:jc w:val="center"/>
              <w:rPr>
                <w:color w:val="auto"/>
                <w:sz w:val="21"/>
                <w:szCs w:val="21"/>
                <w:highlight w:val="none"/>
              </w:rPr>
            </w:pPr>
          </w:p>
        </w:tc>
        <w:tc>
          <w:tcPr>
            <w:tcW w:w="2407" w:type="dxa"/>
            <w:vAlign w:val="center"/>
          </w:tcPr>
          <w:p>
            <w:pPr>
              <w:adjustRightInd w:val="0"/>
              <w:snapToGrid w:val="0"/>
              <w:jc w:val="center"/>
              <w:rPr>
                <w:color w:val="auto"/>
                <w:sz w:val="21"/>
                <w:szCs w:val="21"/>
                <w:highlight w:val="none"/>
              </w:rPr>
            </w:pPr>
          </w:p>
        </w:tc>
      </w:tr>
    </w:tbl>
    <w:p>
      <w:pPr>
        <w:adjustRightInd w:val="0"/>
        <w:snapToGrid w:val="0"/>
        <w:spacing w:line="360" w:lineRule="auto"/>
        <w:rPr>
          <w:color w:val="auto"/>
          <w:highlight w:val="none"/>
        </w:rPr>
      </w:pPr>
    </w:p>
    <w:p>
      <w:pPr>
        <w:adjustRightInd w:val="0"/>
        <w:snapToGrid w:val="0"/>
        <w:spacing w:line="360"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360" w:lineRule="auto"/>
        <w:rPr>
          <w:b/>
          <w:bCs/>
          <w:color w:val="auto"/>
          <w:sz w:val="21"/>
          <w:szCs w:val="21"/>
          <w:highlight w:val="none"/>
        </w:rPr>
      </w:pPr>
      <w:r>
        <w:rPr>
          <w:rFonts w:hint="eastAsia"/>
          <w:b/>
          <w:bCs/>
          <w:color w:val="auto"/>
          <w:sz w:val="21"/>
          <w:szCs w:val="21"/>
          <w:highlight w:val="none"/>
        </w:rPr>
        <w:t>1.逐项按照磋商文件要求填写响应规格；</w:t>
      </w:r>
    </w:p>
    <w:p>
      <w:pPr>
        <w:adjustRightInd w:val="0"/>
        <w:snapToGrid w:val="0"/>
        <w:spacing w:line="360" w:lineRule="auto"/>
        <w:rPr>
          <w:b/>
          <w:bCs/>
          <w:color w:val="auto"/>
          <w:sz w:val="21"/>
          <w:szCs w:val="21"/>
          <w:highlight w:val="none"/>
        </w:rPr>
      </w:pPr>
      <w:r>
        <w:rPr>
          <w:rFonts w:hint="eastAsia"/>
          <w:b/>
          <w:bCs/>
          <w:color w:val="auto"/>
          <w:sz w:val="21"/>
          <w:szCs w:val="21"/>
          <w:highlight w:val="none"/>
        </w:rPr>
        <w:t>2.偏离说明是指对磋商文件要求存在不同之处的解释说明。偏离系指：正偏离（高于采购需求）、负偏离（低于采购需求）、无偏离（满足采购需求）；</w:t>
      </w:r>
    </w:p>
    <w:p>
      <w:pPr>
        <w:adjustRightInd w:val="0"/>
        <w:snapToGrid w:val="0"/>
        <w:spacing w:line="360" w:lineRule="auto"/>
        <w:rPr>
          <w:b/>
          <w:bCs/>
          <w:color w:val="auto"/>
          <w:sz w:val="21"/>
          <w:szCs w:val="21"/>
          <w:highlight w:val="none"/>
        </w:rPr>
      </w:pPr>
      <w:r>
        <w:rPr>
          <w:rFonts w:hint="eastAsia"/>
          <w:b/>
          <w:bCs/>
          <w:color w:val="auto"/>
          <w:sz w:val="21"/>
          <w:szCs w:val="21"/>
          <w:highlight w:val="none"/>
        </w:rPr>
        <w:t>3.如不填写或未如实填写，自行承担磋商响应风险。</w:t>
      </w: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p>
    <w:p>
      <w:pPr>
        <w:adjustRightInd w:val="0"/>
        <w:snapToGrid w:val="0"/>
        <w:spacing w:line="360" w:lineRule="auto"/>
        <w:rPr>
          <w:color w:val="auto"/>
          <w:highlight w:val="none"/>
        </w:rPr>
      </w:pPr>
      <w:r>
        <w:rPr>
          <w:rFonts w:hint="eastAsia"/>
          <w:color w:val="auto"/>
          <w:highlight w:val="none"/>
        </w:rPr>
        <w:t>供应商名称（盖章）：</w:t>
      </w:r>
    </w:p>
    <w:p>
      <w:pPr>
        <w:adjustRightInd w:val="0"/>
        <w:snapToGrid w:val="0"/>
        <w:spacing w:line="360" w:lineRule="auto"/>
        <w:rPr>
          <w:color w:val="auto"/>
          <w:highlight w:val="none"/>
        </w:rPr>
      </w:pPr>
      <w:r>
        <w:rPr>
          <w:rFonts w:hint="eastAsia"/>
          <w:color w:val="auto"/>
          <w:highlight w:val="none"/>
        </w:rPr>
        <w:t>供应商代表签字：</w:t>
      </w:r>
    </w:p>
    <w:p>
      <w:pPr>
        <w:adjustRightInd w:val="0"/>
        <w:snapToGrid w:val="0"/>
        <w:spacing w:line="360" w:lineRule="auto"/>
        <w:rPr>
          <w:color w:val="auto"/>
          <w:highlight w:val="none"/>
        </w:rPr>
      </w:pPr>
      <w:r>
        <w:rPr>
          <w:rFonts w:hint="eastAsia"/>
          <w:color w:val="auto"/>
          <w:highlight w:val="none"/>
        </w:rPr>
        <w:t>日期：________年____月____日</w:t>
      </w:r>
    </w:p>
    <w:p>
      <w:pPr>
        <w:rPr>
          <w:color w:val="auto"/>
          <w:highlight w:val="none"/>
        </w:rPr>
      </w:pPr>
      <w:r>
        <w:rPr>
          <w:rFonts w:hint="eastAsia"/>
          <w:color w:val="auto"/>
          <w:highlight w:val="none"/>
        </w:rPr>
        <w:br w:type="page"/>
      </w:r>
    </w:p>
    <w:p>
      <w:pPr>
        <w:rPr>
          <w:b/>
          <w:bCs/>
          <w:color w:val="auto"/>
          <w:highlight w:val="none"/>
        </w:rPr>
      </w:pPr>
      <w:r>
        <w:rPr>
          <w:rFonts w:hint="eastAsia"/>
          <w:b/>
          <w:bCs/>
          <w:color w:val="auto"/>
          <w:highlight w:val="none"/>
        </w:rPr>
        <w:t>（8）技术方案</w:t>
      </w:r>
    </w:p>
    <w:p>
      <w:pPr>
        <w:rPr>
          <w:b/>
          <w:bCs/>
          <w:color w:val="auto"/>
          <w:highlight w:val="none"/>
        </w:rPr>
      </w:pPr>
      <w:r>
        <w:rPr>
          <w:rFonts w:hint="eastAsia"/>
          <w:b/>
          <w:bCs/>
          <w:color w:val="auto"/>
          <w:highlight w:val="none"/>
        </w:rPr>
        <w:t>（9）项目实施方案</w:t>
      </w:r>
    </w:p>
    <w:p>
      <w:pPr>
        <w:rPr>
          <w:b/>
          <w:bCs/>
          <w:color w:val="auto"/>
          <w:highlight w:val="none"/>
        </w:rPr>
      </w:pPr>
      <w:r>
        <w:rPr>
          <w:rFonts w:hint="eastAsia"/>
          <w:b/>
          <w:bCs/>
          <w:color w:val="auto"/>
          <w:highlight w:val="none"/>
        </w:rPr>
        <w:t>（10）售后服务方案</w:t>
      </w:r>
    </w:p>
    <w:p>
      <w:pPr>
        <w:rPr>
          <w:b/>
          <w:bCs/>
          <w:color w:val="auto"/>
          <w:highlight w:val="none"/>
        </w:rPr>
      </w:pPr>
      <w:r>
        <w:rPr>
          <w:rFonts w:hint="eastAsia"/>
          <w:b/>
          <w:bCs/>
          <w:color w:val="auto"/>
          <w:highlight w:val="none"/>
        </w:rPr>
        <w:t>（11）人员培训方案</w:t>
      </w:r>
    </w:p>
    <w:p>
      <w:pPr>
        <w:rPr>
          <w:b/>
          <w:bCs/>
          <w:color w:val="auto"/>
          <w:highlight w:val="none"/>
        </w:rPr>
      </w:pPr>
      <w:r>
        <w:rPr>
          <w:rFonts w:hint="eastAsia"/>
          <w:b/>
          <w:bCs/>
          <w:color w:val="auto"/>
          <w:highlight w:val="none"/>
        </w:rPr>
        <w:t>（12）项目团队</w:t>
      </w:r>
    </w:p>
    <w:p>
      <w:pPr>
        <w:rPr>
          <w:b/>
          <w:bCs/>
          <w:color w:val="auto"/>
          <w:highlight w:val="none"/>
        </w:rPr>
      </w:pPr>
      <w:r>
        <w:rPr>
          <w:rFonts w:hint="eastAsia"/>
          <w:b/>
          <w:bCs/>
          <w:color w:val="auto"/>
          <w:highlight w:val="none"/>
        </w:rPr>
        <w:t>（13）供应商需要说明的其他文件和材料</w:t>
      </w:r>
    </w:p>
    <w:p>
      <w:pPr>
        <w:rPr>
          <w:b/>
          <w:bCs/>
          <w:color w:val="auto"/>
          <w:highlight w:val="none"/>
        </w:rPr>
      </w:pPr>
      <w:r>
        <w:rPr>
          <w:rFonts w:hint="eastAsia"/>
          <w:b/>
          <w:bCs/>
          <w:color w:val="auto"/>
          <w:highlight w:val="none"/>
        </w:rPr>
        <w:br w:type="page"/>
      </w:r>
    </w:p>
    <w:p>
      <w:pPr>
        <w:suppressAutoHyphens/>
        <w:spacing w:after="180"/>
        <w:outlineLvl w:val="0"/>
        <w:rPr>
          <w:b/>
          <w:color w:val="auto"/>
          <w:spacing w:val="-6"/>
          <w:kern w:val="0"/>
          <w:szCs w:val="20"/>
          <w:highlight w:val="none"/>
        </w:rPr>
      </w:pPr>
      <w:r>
        <w:rPr>
          <w:rFonts w:hint="eastAsia"/>
          <w:b/>
          <w:color w:val="auto"/>
          <w:spacing w:val="-6"/>
          <w:kern w:val="0"/>
          <w:szCs w:val="20"/>
          <w:highlight w:val="none"/>
        </w:rPr>
        <w:t>其他：</w:t>
      </w:r>
    </w:p>
    <w:p>
      <w:pPr>
        <w:suppressAutoHyphens/>
        <w:spacing w:after="180"/>
        <w:jc w:val="center"/>
        <w:outlineLvl w:val="0"/>
        <w:rPr>
          <w:color w:val="auto"/>
          <w:kern w:val="0"/>
          <w:highlight w:val="none"/>
        </w:rPr>
      </w:pPr>
      <w:r>
        <w:rPr>
          <w:rFonts w:hint="eastAsia"/>
          <w:b/>
          <w:color w:val="auto"/>
          <w:spacing w:val="-6"/>
          <w:kern w:val="0"/>
          <w:szCs w:val="20"/>
          <w:highlight w:val="none"/>
        </w:rPr>
        <w:t>政府</w:t>
      </w:r>
      <w:r>
        <w:rPr>
          <w:rFonts w:hint="eastAsia"/>
          <w:b/>
          <w:color w:val="auto"/>
          <w:kern w:val="0"/>
          <w:highlight w:val="none"/>
        </w:rPr>
        <w:t>采购活动现场确认声明书</w:t>
      </w:r>
    </w:p>
    <w:p>
      <w:pPr>
        <w:spacing w:line="360" w:lineRule="auto"/>
        <w:rPr>
          <w:color w:val="auto"/>
          <w:highlight w:val="none"/>
        </w:rPr>
      </w:pPr>
      <w:r>
        <w:rPr>
          <w:rFonts w:hint="eastAsia"/>
          <w:color w:val="auto"/>
          <w:highlight w:val="none"/>
        </w:rPr>
        <w:t>浙江求是招标代理有限公司：</w:t>
      </w:r>
    </w:p>
    <w:p>
      <w:pPr>
        <w:spacing w:line="360" w:lineRule="auto"/>
        <w:ind w:firstLine="480" w:firstLineChars="200"/>
        <w:jc w:val="left"/>
        <w:rPr>
          <w:color w:val="auto"/>
          <w:highlight w:val="none"/>
        </w:rPr>
      </w:pPr>
      <w:r>
        <w:rPr>
          <w:rFonts w:hint="eastAsia"/>
          <w:color w:val="auto"/>
          <w:highlight w:val="none"/>
        </w:rPr>
        <w:t>本人经由</w:t>
      </w:r>
      <w:r>
        <w:rPr>
          <w:rFonts w:hint="eastAsia"/>
          <w:color w:val="auto"/>
          <w:highlight w:val="none"/>
          <w:u w:val="single"/>
        </w:rPr>
        <w:t xml:space="preserve">                                    </w:t>
      </w:r>
      <w:r>
        <w:rPr>
          <w:rFonts w:hint="eastAsia"/>
          <w:color w:val="auto"/>
          <w:highlight w:val="none"/>
        </w:rPr>
        <w:t>（单位）负责人（法人代表）</w:t>
      </w:r>
    </w:p>
    <w:p>
      <w:pPr>
        <w:spacing w:line="360" w:lineRule="auto"/>
        <w:jc w:val="left"/>
        <w:rPr>
          <w:color w:val="auto"/>
          <w:highlight w:val="none"/>
        </w:rPr>
      </w:pPr>
      <w:r>
        <w:rPr>
          <w:rFonts w:hint="eastAsia"/>
          <w:color w:val="auto"/>
          <w:highlight w:val="none"/>
          <w:u w:val="single"/>
        </w:rPr>
        <w:t xml:space="preserve">          </w:t>
      </w:r>
      <w:r>
        <w:rPr>
          <w:rFonts w:hint="eastAsia"/>
          <w:color w:val="auto"/>
          <w:highlight w:val="none"/>
        </w:rPr>
        <w:t>（姓名）合法授权杭州电子科技大学动态可信安全固态硬盘应用示范研究项目（编号：</w:t>
      </w:r>
      <w:r>
        <w:rPr>
          <w:rFonts w:hint="eastAsia"/>
          <w:color w:val="auto"/>
          <w:highlight w:val="none"/>
          <w:lang w:eastAsia="zh-CN"/>
        </w:rPr>
        <w:t>QSZB-Z(F)-B22011(CS)</w:t>
      </w:r>
      <w:r>
        <w:rPr>
          <w:rFonts w:hint="eastAsia"/>
          <w:color w:val="auto"/>
          <w:highlight w:val="none"/>
        </w:rPr>
        <w:t>）采购活动，经与本单位法人代表（负责人）联系确认，现就有关公平竞争事项郑重声明如下：</w:t>
      </w:r>
    </w:p>
    <w:p>
      <w:pPr>
        <w:spacing w:line="360" w:lineRule="auto"/>
        <w:rPr>
          <w:color w:val="auto"/>
          <w:highlight w:val="none"/>
        </w:rPr>
      </w:pPr>
      <w:r>
        <w:rPr>
          <w:rFonts w:hint="eastAsia"/>
          <w:color w:val="auto"/>
          <w:highlight w:val="none"/>
        </w:rPr>
        <w:t>一、本单位与采购人之间：</w:t>
      </w:r>
    </w:p>
    <w:p>
      <w:pPr>
        <w:spacing w:line="360" w:lineRule="auto"/>
        <w:rPr>
          <w:color w:val="auto"/>
          <w:highlight w:val="none"/>
        </w:rPr>
      </w:pPr>
      <w:r>
        <w:rPr>
          <w:rFonts w:hint="eastAsia"/>
          <w:color w:val="auto"/>
          <w:highlight w:val="none"/>
        </w:rPr>
        <w:t>□不存在利害关系；</w:t>
      </w:r>
    </w:p>
    <w:p>
      <w:pPr>
        <w:spacing w:line="360" w:lineRule="auto"/>
        <w:rPr>
          <w:color w:val="auto"/>
          <w:highlight w:val="none"/>
        </w:rPr>
      </w:pPr>
      <w:r>
        <w:rPr>
          <w:rFonts w:hint="eastAsia"/>
          <w:color w:val="auto"/>
          <w:highlight w:val="none"/>
        </w:rPr>
        <w:t>□存在下列利害关系：</w:t>
      </w:r>
    </w:p>
    <w:p>
      <w:pPr>
        <w:spacing w:line="360" w:lineRule="auto"/>
        <w:rPr>
          <w:color w:val="auto"/>
          <w:highlight w:val="none"/>
        </w:rPr>
      </w:pPr>
      <w:r>
        <w:rPr>
          <w:rFonts w:hint="eastAsia"/>
          <w:color w:val="auto"/>
          <w:highlight w:val="none"/>
        </w:rPr>
        <w:t xml:space="preserve">  A.投资关系    B.行政隶属关系    C.业务指导关系</w:t>
      </w:r>
    </w:p>
    <w:p>
      <w:pPr>
        <w:spacing w:line="360" w:lineRule="auto"/>
        <w:rPr>
          <w:color w:val="auto"/>
          <w:highlight w:val="none"/>
        </w:rPr>
      </w:pPr>
      <w:r>
        <w:rPr>
          <w:rFonts w:hint="eastAsia"/>
          <w:color w:val="auto"/>
          <w:highlight w:val="none"/>
        </w:rPr>
        <w:t xml:space="preserve">  D.其他可能影响采购公正的利害关系（如有，请如实说明）</w:t>
      </w:r>
      <w:r>
        <w:rPr>
          <w:rFonts w:hint="eastAsia"/>
          <w:color w:val="auto"/>
          <w:highlight w:val="none"/>
          <w:u w:val="single"/>
        </w:rPr>
        <w:t xml:space="preserve">                 </w:t>
      </w:r>
      <w:r>
        <w:rPr>
          <w:rFonts w:hint="eastAsia"/>
          <w:color w:val="auto"/>
          <w:highlight w:val="none"/>
        </w:rPr>
        <w:t>。</w:t>
      </w:r>
    </w:p>
    <w:p>
      <w:pPr>
        <w:spacing w:line="360" w:lineRule="auto"/>
        <w:rPr>
          <w:color w:val="auto"/>
          <w:highlight w:val="none"/>
        </w:rPr>
      </w:pPr>
      <w:r>
        <w:rPr>
          <w:rFonts w:hint="eastAsia"/>
          <w:color w:val="auto"/>
          <w:highlight w:val="none"/>
        </w:rPr>
        <w:t>二、现已清楚知道参加本项目采购活动的其他所有投标人名称，本单位：</w:t>
      </w:r>
    </w:p>
    <w:p>
      <w:pPr>
        <w:spacing w:line="360" w:lineRule="auto"/>
        <w:rPr>
          <w:color w:val="auto"/>
          <w:highlight w:val="none"/>
        </w:rPr>
      </w:pPr>
      <w:r>
        <w:rPr>
          <w:rFonts w:hint="eastAsia"/>
          <w:color w:val="auto"/>
          <w:highlight w:val="none"/>
        </w:rPr>
        <w:t>□与其他所有投标人之间均不存在利害关系；</w:t>
      </w:r>
    </w:p>
    <w:p>
      <w:pPr>
        <w:spacing w:line="360" w:lineRule="auto"/>
        <w:rPr>
          <w:color w:val="auto"/>
          <w:highlight w:val="none"/>
        </w:rPr>
      </w:pPr>
      <w:r>
        <w:rPr>
          <w:rFonts w:hint="eastAsia"/>
          <w:color w:val="auto"/>
          <w:highlight w:val="none"/>
        </w:rPr>
        <w:t>□与</w:t>
      </w:r>
      <w:r>
        <w:rPr>
          <w:rFonts w:hint="eastAsia"/>
          <w:color w:val="auto"/>
          <w:highlight w:val="none"/>
          <w:u w:val="single"/>
        </w:rPr>
        <w:t xml:space="preserve">           </w:t>
      </w:r>
      <w:r>
        <w:rPr>
          <w:rFonts w:hint="eastAsia"/>
          <w:color w:val="auto"/>
          <w:highlight w:val="none"/>
        </w:rPr>
        <w:t>（投标人名称）之间存在下列利害关系：</w:t>
      </w:r>
    </w:p>
    <w:p>
      <w:pPr>
        <w:spacing w:line="360" w:lineRule="auto"/>
        <w:rPr>
          <w:color w:val="auto"/>
          <w:highlight w:val="none"/>
        </w:rPr>
      </w:pPr>
      <w:r>
        <w:rPr>
          <w:rFonts w:hint="eastAsia"/>
          <w:color w:val="auto"/>
          <w:highlight w:val="none"/>
        </w:rPr>
        <w:t xml:space="preserve">  A.法定代表人或负责人或实际控制人是同一人</w:t>
      </w:r>
    </w:p>
    <w:p>
      <w:pPr>
        <w:spacing w:line="360" w:lineRule="auto"/>
        <w:rPr>
          <w:color w:val="auto"/>
          <w:highlight w:val="none"/>
        </w:rPr>
      </w:pPr>
      <w:r>
        <w:rPr>
          <w:rFonts w:hint="eastAsia"/>
          <w:color w:val="auto"/>
          <w:highlight w:val="none"/>
        </w:rPr>
        <w:t xml:space="preserve">  B.法定代表人或负责人或实际控制人是夫妻关系</w:t>
      </w:r>
    </w:p>
    <w:p>
      <w:pPr>
        <w:spacing w:line="360" w:lineRule="auto"/>
        <w:rPr>
          <w:color w:val="auto"/>
          <w:highlight w:val="none"/>
        </w:rPr>
      </w:pPr>
      <w:r>
        <w:rPr>
          <w:rFonts w:hint="eastAsia"/>
          <w:color w:val="auto"/>
          <w:highlight w:val="none"/>
        </w:rPr>
        <w:t xml:space="preserve">  C.法定代表人或负责人或实际控制人是直系血亲关系</w:t>
      </w:r>
    </w:p>
    <w:p>
      <w:pPr>
        <w:spacing w:line="360" w:lineRule="auto"/>
        <w:rPr>
          <w:color w:val="auto"/>
          <w:highlight w:val="none"/>
        </w:rPr>
      </w:pPr>
      <w:r>
        <w:rPr>
          <w:rFonts w:hint="eastAsia"/>
          <w:color w:val="auto"/>
          <w:highlight w:val="none"/>
        </w:rPr>
        <w:t xml:space="preserve">  D.法定代表人或负责人或实际控制人存在三代以内旁系血亲关系</w:t>
      </w:r>
    </w:p>
    <w:p>
      <w:pPr>
        <w:spacing w:line="360" w:lineRule="auto"/>
        <w:rPr>
          <w:color w:val="auto"/>
          <w:highlight w:val="none"/>
        </w:rPr>
      </w:pPr>
      <w:r>
        <w:rPr>
          <w:rFonts w:hint="eastAsia"/>
          <w:color w:val="auto"/>
          <w:highlight w:val="none"/>
        </w:rPr>
        <w:t xml:space="preserve">  E.法定代表人或负责人或实际控制人存在近姻亲关系</w:t>
      </w:r>
    </w:p>
    <w:p>
      <w:pPr>
        <w:spacing w:line="360" w:lineRule="auto"/>
        <w:rPr>
          <w:color w:val="auto"/>
          <w:highlight w:val="none"/>
        </w:rPr>
      </w:pPr>
      <w:r>
        <w:rPr>
          <w:rFonts w:hint="eastAsia"/>
          <w:color w:val="auto"/>
          <w:highlight w:val="none"/>
        </w:rPr>
        <w:t xml:space="preserve">  F.法定代表人或负责人或实际控制人存在股份控制或实际控制关系</w:t>
      </w:r>
    </w:p>
    <w:p>
      <w:pPr>
        <w:spacing w:line="360" w:lineRule="auto"/>
        <w:rPr>
          <w:color w:val="auto"/>
          <w:highlight w:val="none"/>
        </w:rPr>
      </w:pPr>
      <w:r>
        <w:rPr>
          <w:rFonts w:hint="eastAsia"/>
          <w:color w:val="auto"/>
          <w:highlight w:val="none"/>
        </w:rPr>
        <w:t xml:space="preserve">  G.存在共同直接或间接投资设立子公司、联营企业和合营企业情况</w:t>
      </w:r>
    </w:p>
    <w:p>
      <w:pPr>
        <w:spacing w:line="360" w:lineRule="auto"/>
        <w:rPr>
          <w:color w:val="auto"/>
          <w:highlight w:val="none"/>
        </w:rPr>
      </w:pPr>
      <w:r>
        <w:rPr>
          <w:rFonts w:hint="eastAsia"/>
          <w:color w:val="auto"/>
          <w:highlight w:val="none"/>
        </w:rPr>
        <w:t xml:space="preserve">  H.存在分级代理或代销关系、同一生产制造商关系、管理关系、重要业务（占主营业务收入50%以上）或重要财务往来关系（如融资）等其他实质性控制关系</w:t>
      </w:r>
    </w:p>
    <w:p>
      <w:pPr>
        <w:spacing w:line="360" w:lineRule="auto"/>
        <w:rPr>
          <w:color w:val="auto"/>
          <w:highlight w:val="none"/>
        </w:rPr>
      </w:pPr>
      <w:r>
        <w:rPr>
          <w:rFonts w:hint="eastAsia"/>
          <w:color w:val="auto"/>
          <w:highlight w:val="none"/>
        </w:rPr>
        <w:t xml:space="preserve">  I.其他利害关系情况。</w:t>
      </w:r>
    </w:p>
    <w:p>
      <w:pPr>
        <w:spacing w:line="360" w:lineRule="auto"/>
        <w:rPr>
          <w:color w:val="auto"/>
          <w:highlight w:val="none"/>
        </w:rPr>
      </w:pPr>
      <w:r>
        <w:rPr>
          <w:rFonts w:hint="eastAsia"/>
          <w:color w:val="auto"/>
          <w:highlight w:val="none"/>
        </w:rPr>
        <w:t>三、现已清楚知道并严格遵守政府采购法律法规和现场纪律。</w:t>
      </w:r>
    </w:p>
    <w:p>
      <w:pPr>
        <w:spacing w:line="360" w:lineRule="auto"/>
        <w:rPr>
          <w:color w:val="auto"/>
          <w:highlight w:val="none"/>
        </w:rPr>
      </w:pPr>
      <w:r>
        <w:rPr>
          <w:rFonts w:hint="eastAsia"/>
          <w:color w:val="auto"/>
          <w:highlight w:val="none"/>
        </w:rPr>
        <w:t>四、我发现投标人</w:t>
      </w:r>
      <w:r>
        <w:rPr>
          <w:rFonts w:hint="eastAsia"/>
          <w:color w:val="auto"/>
          <w:highlight w:val="none"/>
          <w:u w:val="single"/>
        </w:rPr>
        <w:t xml:space="preserve">           </w:t>
      </w:r>
      <w:r>
        <w:rPr>
          <w:rFonts w:hint="eastAsia"/>
          <w:color w:val="auto"/>
          <w:highlight w:val="none"/>
        </w:rPr>
        <w:t>之间存在或可能存在上述第二条第</w:t>
      </w:r>
      <w:r>
        <w:rPr>
          <w:rFonts w:hint="eastAsia"/>
          <w:color w:val="auto"/>
          <w:highlight w:val="none"/>
          <w:u w:val="single"/>
        </w:rPr>
        <w:t xml:space="preserve">    </w:t>
      </w:r>
      <w:r>
        <w:rPr>
          <w:rFonts w:hint="eastAsia"/>
          <w:color w:val="auto"/>
          <w:highlight w:val="none"/>
        </w:rPr>
        <w:t>项利害关系。</w:t>
      </w:r>
    </w:p>
    <w:p>
      <w:pPr>
        <w:spacing w:line="360" w:lineRule="auto"/>
        <w:rPr>
          <w:color w:val="auto"/>
          <w:highlight w:val="none"/>
          <w:u w:val="single"/>
        </w:rPr>
      </w:pPr>
      <w:r>
        <w:rPr>
          <w:rFonts w:hint="eastAsia"/>
          <w:color w:val="auto"/>
          <w:highlight w:val="none"/>
          <w:u w:val="single"/>
        </w:rPr>
        <w:t xml:space="preserve">                                                             </w:t>
      </w:r>
    </w:p>
    <w:p>
      <w:pPr>
        <w:spacing w:line="360" w:lineRule="auto"/>
        <w:rPr>
          <w:color w:val="auto"/>
          <w:highlight w:val="none"/>
        </w:rPr>
      </w:pPr>
      <w:r>
        <w:rPr>
          <w:rFonts w:hint="eastAsia"/>
          <w:color w:val="auto"/>
          <w:highlight w:val="none"/>
        </w:rPr>
        <w:t xml:space="preserve">                                投标人代表（签名）：</w:t>
      </w:r>
    </w:p>
    <w:p>
      <w:pPr>
        <w:spacing w:line="360" w:lineRule="auto"/>
        <w:jc w:val="right"/>
        <w:rPr>
          <w:rFonts w:hint="eastAsia" w:eastAsia="宋体"/>
          <w:b/>
          <w:bCs/>
          <w:color w:val="auto"/>
          <w:highlight w:val="none"/>
          <w:lang w:eastAsia="zh-CN"/>
        </w:rPr>
      </w:pPr>
      <w:r>
        <w:rPr>
          <w:rFonts w:hint="eastAsia"/>
          <w:color w:val="auto"/>
          <w:highlight w:val="none"/>
        </w:rPr>
        <w:t>2022年</w:t>
      </w:r>
      <w:r>
        <w:rPr>
          <w:rFonts w:hint="eastAsia"/>
          <w:color w:val="auto"/>
          <w:highlight w:val="none"/>
          <w:lang w:eastAsia="zh-CN"/>
        </w:rPr>
        <w:t>2月23日</w:t>
      </w:r>
    </w:p>
    <w:p>
      <w:pPr>
        <w:spacing w:line="288" w:lineRule="auto"/>
        <w:rPr>
          <w:b/>
          <w:color w:val="auto"/>
          <w:spacing w:val="-6"/>
          <w:highlight w:val="none"/>
        </w:rPr>
      </w:pPr>
      <w:r>
        <w:rPr>
          <w:rFonts w:hint="eastAsia"/>
          <w:b/>
          <w:bCs/>
          <w:color w:val="auto"/>
          <w:highlight w:val="none"/>
        </w:rPr>
        <w:t>备注：投标人须在投标文件解密后，通过电子邮件形式，向邮箱地址（</w:t>
      </w:r>
      <w:r>
        <w:rPr>
          <w:rFonts w:hint="eastAsia"/>
          <w:b/>
          <w:bCs/>
          <w:color w:val="auto"/>
          <w:sz w:val="21"/>
          <w:szCs w:val="21"/>
          <w:highlight w:val="none"/>
        </w:rPr>
        <w:t>zb02@qszb.net</w:t>
      </w:r>
      <w:r>
        <w:rPr>
          <w:rFonts w:hint="eastAsia"/>
          <w:b/>
          <w:bCs/>
          <w:color w:val="auto"/>
          <w:highlight w:val="none"/>
        </w:rPr>
        <w:t>）发送《政府采购活动现场确认声明书》（上表）。</w:t>
      </w:r>
    </w:p>
    <w:bookmarkEnd w:id="39"/>
    <w:sectPr>
      <w:footerReference r:id="rId4" w:type="default"/>
      <w:pgSz w:w="11906" w:h="16838"/>
      <w:pgMar w:top="1247" w:right="1247" w:bottom="1247" w:left="1247" w:header="85" w:footer="867"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17</w:t>
    </w:r>
    <w:r>
      <w:rPr>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pPr>
    <w:r>
      <w:rPr>
        <w:rFonts w:hint="eastAsia"/>
      </w:rPr>
      <w:drawing>
        <wp:inline distT="0" distB="0" distL="114300" distR="114300">
          <wp:extent cx="5905500" cy="676275"/>
          <wp:effectExtent l="0" t="0" r="0" b="9525"/>
          <wp:docPr id="1"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1"/>
                  <pic:cNvPicPr>
                    <a:picLocks noChangeAspect="1"/>
                  </pic:cNvPicPr>
                </pic:nvPicPr>
                <pic:blipFill>
                  <a:blip r:embed="rId1"/>
                  <a:stretch>
                    <a:fillRect/>
                  </a:stretch>
                </pic:blipFill>
                <pic:spPr>
                  <a:xfrm>
                    <a:off x="0" y="0"/>
                    <a:ext cx="5905500" cy="67627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F0FC111"/>
    <w:multiLevelType w:val="multilevel"/>
    <w:tmpl w:val="7F0FC111"/>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rPr>
        <w:rFonts w:hint="default" w:ascii="Times New Roman" w:hAnsi="Times New Roman" w:cs="Times New Roman"/>
      </w:rPr>
    </w:lvl>
    <w:lvl w:ilvl="2" w:tentative="0">
      <w:start w:val="1"/>
      <w:numFmt w:val="decimal"/>
      <w:lvlText w:val="%3."/>
      <w:lvlJc w:val="left"/>
      <w:pPr>
        <w:tabs>
          <w:tab w:val="left" w:pos="2160"/>
        </w:tabs>
        <w:ind w:left="2160" w:hanging="360"/>
      </w:pPr>
      <w:rPr>
        <w:rFonts w:hint="default" w:ascii="Times New Roman" w:hAnsi="Times New Roman" w:cs="Times New Roman"/>
      </w:rPr>
    </w:lvl>
    <w:lvl w:ilvl="3" w:tentative="0">
      <w:start w:val="1"/>
      <w:numFmt w:val="decimal"/>
      <w:lvlText w:val="%4."/>
      <w:lvlJc w:val="left"/>
      <w:pPr>
        <w:tabs>
          <w:tab w:val="left" w:pos="2880"/>
        </w:tabs>
        <w:ind w:left="2880" w:hanging="360"/>
      </w:pPr>
      <w:rPr>
        <w:rFonts w:hint="default" w:ascii="Times New Roman" w:hAnsi="Times New Roman" w:cs="Times New Roman"/>
      </w:rPr>
    </w:lvl>
    <w:lvl w:ilvl="4" w:tentative="0">
      <w:start w:val="1"/>
      <w:numFmt w:val="decimal"/>
      <w:lvlText w:val="%5."/>
      <w:lvlJc w:val="left"/>
      <w:pPr>
        <w:tabs>
          <w:tab w:val="left" w:pos="3600"/>
        </w:tabs>
        <w:ind w:left="3600" w:hanging="360"/>
      </w:pPr>
      <w:rPr>
        <w:rFonts w:hint="default" w:ascii="Times New Roman" w:hAnsi="Times New Roman" w:cs="Times New Roman"/>
      </w:rPr>
    </w:lvl>
    <w:lvl w:ilvl="5" w:tentative="0">
      <w:start w:val="1"/>
      <w:numFmt w:val="decimal"/>
      <w:lvlText w:val="%6."/>
      <w:lvlJc w:val="left"/>
      <w:pPr>
        <w:tabs>
          <w:tab w:val="left" w:pos="4320"/>
        </w:tabs>
        <w:ind w:left="4320" w:hanging="360"/>
      </w:pPr>
      <w:rPr>
        <w:rFonts w:hint="default" w:ascii="Times New Roman" w:hAnsi="Times New Roman" w:cs="Times New Roman"/>
      </w:rPr>
    </w:lvl>
    <w:lvl w:ilvl="6" w:tentative="0">
      <w:start w:val="1"/>
      <w:numFmt w:val="decimal"/>
      <w:lvlText w:val="%7."/>
      <w:lvlJc w:val="left"/>
      <w:pPr>
        <w:tabs>
          <w:tab w:val="left" w:pos="5040"/>
        </w:tabs>
        <w:ind w:left="5040" w:hanging="360"/>
      </w:pPr>
      <w:rPr>
        <w:rFonts w:hint="default" w:ascii="Times New Roman" w:hAnsi="Times New Roman" w:cs="Times New Roman"/>
      </w:rPr>
    </w:lvl>
    <w:lvl w:ilvl="7" w:tentative="0">
      <w:start w:val="1"/>
      <w:numFmt w:val="decimal"/>
      <w:lvlText w:val="%8."/>
      <w:lvlJc w:val="left"/>
      <w:pPr>
        <w:tabs>
          <w:tab w:val="left" w:pos="5760"/>
        </w:tabs>
        <w:ind w:left="5760" w:hanging="360"/>
      </w:pPr>
      <w:rPr>
        <w:rFonts w:hint="default" w:ascii="Times New Roman" w:hAnsi="Times New Roman" w:cs="Times New Roman"/>
      </w:rPr>
    </w:lvl>
    <w:lvl w:ilvl="8" w:tentative="0">
      <w:start w:val="1"/>
      <w:numFmt w:val="decimal"/>
      <w:lvlText w:val="%9."/>
      <w:lvlJc w:val="left"/>
      <w:pPr>
        <w:tabs>
          <w:tab w:val="left" w:pos="6480"/>
        </w:tabs>
        <w:ind w:left="6480" w:hanging="360"/>
      </w:pPr>
      <w:rPr>
        <w:rFonts w:hint="default"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A2E0E20"/>
    <w:rsid w:val="00003692"/>
    <w:rsid w:val="00003FFC"/>
    <w:rsid w:val="0000672B"/>
    <w:rsid w:val="00017F85"/>
    <w:rsid w:val="00020F6F"/>
    <w:rsid w:val="00021B54"/>
    <w:rsid w:val="00021E52"/>
    <w:rsid w:val="0002527B"/>
    <w:rsid w:val="00031B39"/>
    <w:rsid w:val="00081FB8"/>
    <w:rsid w:val="00087AA4"/>
    <w:rsid w:val="000908FB"/>
    <w:rsid w:val="000A3A8D"/>
    <w:rsid w:val="000B0AFC"/>
    <w:rsid w:val="000B2063"/>
    <w:rsid w:val="000B22A6"/>
    <w:rsid w:val="000B6DC3"/>
    <w:rsid w:val="000C5B13"/>
    <w:rsid w:val="000E6023"/>
    <w:rsid w:val="000F74F6"/>
    <w:rsid w:val="00110E4C"/>
    <w:rsid w:val="0012475B"/>
    <w:rsid w:val="00127812"/>
    <w:rsid w:val="0013073F"/>
    <w:rsid w:val="001407E0"/>
    <w:rsid w:val="00142487"/>
    <w:rsid w:val="00145F4F"/>
    <w:rsid w:val="001629F2"/>
    <w:rsid w:val="0016331E"/>
    <w:rsid w:val="001705C9"/>
    <w:rsid w:val="001848A0"/>
    <w:rsid w:val="00187B77"/>
    <w:rsid w:val="001929A5"/>
    <w:rsid w:val="0019560E"/>
    <w:rsid w:val="001A3239"/>
    <w:rsid w:val="001A44F4"/>
    <w:rsid w:val="001A4AFF"/>
    <w:rsid w:val="001B65D4"/>
    <w:rsid w:val="001C0122"/>
    <w:rsid w:val="001C7942"/>
    <w:rsid w:val="001D0286"/>
    <w:rsid w:val="001D1E2A"/>
    <w:rsid w:val="001D3848"/>
    <w:rsid w:val="001F4C52"/>
    <w:rsid w:val="00203B7E"/>
    <w:rsid w:val="0020567E"/>
    <w:rsid w:val="00223344"/>
    <w:rsid w:val="002244D1"/>
    <w:rsid w:val="002365FC"/>
    <w:rsid w:val="00257623"/>
    <w:rsid w:val="00260A9F"/>
    <w:rsid w:val="00266006"/>
    <w:rsid w:val="00271BC7"/>
    <w:rsid w:val="0027404F"/>
    <w:rsid w:val="002847E2"/>
    <w:rsid w:val="00294B8C"/>
    <w:rsid w:val="002A0D65"/>
    <w:rsid w:val="002A143E"/>
    <w:rsid w:val="002A2B06"/>
    <w:rsid w:val="002A497A"/>
    <w:rsid w:val="002B00EC"/>
    <w:rsid w:val="002D5B1A"/>
    <w:rsid w:val="002E4A55"/>
    <w:rsid w:val="002E77E1"/>
    <w:rsid w:val="002F39B2"/>
    <w:rsid w:val="002F4479"/>
    <w:rsid w:val="003218CB"/>
    <w:rsid w:val="00324DBF"/>
    <w:rsid w:val="00326414"/>
    <w:rsid w:val="003277CE"/>
    <w:rsid w:val="003321D8"/>
    <w:rsid w:val="00333ECD"/>
    <w:rsid w:val="00341CB2"/>
    <w:rsid w:val="00347DC5"/>
    <w:rsid w:val="003544E6"/>
    <w:rsid w:val="003574D9"/>
    <w:rsid w:val="0036448F"/>
    <w:rsid w:val="003715FC"/>
    <w:rsid w:val="0037467E"/>
    <w:rsid w:val="00384EB9"/>
    <w:rsid w:val="003875B9"/>
    <w:rsid w:val="00391308"/>
    <w:rsid w:val="00392975"/>
    <w:rsid w:val="00393A98"/>
    <w:rsid w:val="00395B34"/>
    <w:rsid w:val="00396158"/>
    <w:rsid w:val="00396C6A"/>
    <w:rsid w:val="003B7504"/>
    <w:rsid w:val="003C00F7"/>
    <w:rsid w:val="003E0C7F"/>
    <w:rsid w:val="003E3619"/>
    <w:rsid w:val="0040087E"/>
    <w:rsid w:val="00403DFF"/>
    <w:rsid w:val="0040692C"/>
    <w:rsid w:val="00411C4F"/>
    <w:rsid w:val="00414B48"/>
    <w:rsid w:val="004235BA"/>
    <w:rsid w:val="00432508"/>
    <w:rsid w:val="00437E88"/>
    <w:rsid w:val="0044631C"/>
    <w:rsid w:val="00462F48"/>
    <w:rsid w:val="00467FA3"/>
    <w:rsid w:val="004737BA"/>
    <w:rsid w:val="00477C08"/>
    <w:rsid w:val="00487FCA"/>
    <w:rsid w:val="004B27EF"/>
    <w:rsid w:val="004C28D6"/>
    <w:rsid w:val="004C5538"/>
    <w:rsid w:val="004D671A"/>
    <w:rsid w:val="004E0163"/>
    <w:rsid w:val="004E0997"/>
    <w:rsid w:val="005114AB"/>
    <w:rsid w:val="005160C5"/>
    <w:rsid w:val="00516685"/>
    <w:rsid w:val="005203F2"/>
    <w:rsid w:val="0052060B"/>
    <w:rsid w:val="00520910"/>
    <w:rsid w:val="00521326"/>
    <w:rsid w:val="00524CC8"/>
    <w:rsid w:val="00530769"/>
    <w:rsid w:val="005314FF"/>
    <w:rsid w:val="00537039"/>
    <w:rsid w:val="00540291"/>
    <w:rsid w:val="00542553"/>
    <w:rsid w:val="00542E27"/>
    <w:rsid w:val="00553EFE"/>
    <w:rsid w:val="00560855"/>
    <w:rsid w:val="0056288C"/>
    <w:rsid w:val="00567E90"/>
    <w:rsid w:val="00572430"/>
    <w:rsid w:val="00572A91"/>
    <w:rsid w:val="00576CC0"/>
    <w:rsid w:val="00577E18"/>
    <w:rsid w:val="00585872"/>
    <w:rsid w:val="005A7876"/>
    <w:rsid w:val="005B2FD9"/>
    <w:rsid w:val="005B60B0"/>
    <w:rsid w:val="005C76EF"/>
    <w:rsid w:val="005E541A"/>
    <w:rsid w:val="005E606B"/>
    <w:rsid w:val="005F1491"/>
    <w:rsid w:val="00604B99"/>
    <w:rsid w:val="00605A26"/>
    <w:rsid w:val="00623375"/>
    <w:rsid w:val="00631899"/>
    <w:rsid w:val="00632793"/>
    <w:rsid w:val="006366F0"/>
    <w:rsid w:val="00647F07"/>
    <w:rsid w:val="00663A13"/>
    <w:rsid w:val="00676C52"/>
    <w:rsid w:val="00680911"/>
    <w:rsid w:val="00680A5B"/>
    <w:rsid w:val="0068459B"/>
    <w:rsid w:val="00692707"/>
    <w:rsid w:val="006A3BEF"/>
    <w:rsid w:val="006A5A5D"/>
    <w:rsid w:val="006B4656"/>
    <w:rsid w:val="006C3481"/>
    <w:rsid w:val="006D3BAA"/>
    <w:rsid w:val="006D7283"/>
    <w:rsid w:val="006E5749"/>
    <w:rsid w:val="006F46B6"/>
    <w:rsid w:val="00707602"/>
    <w:rsid w:val="00713B38"/>
    <w:rsid w:val="007325CF"/>
    <w:rsid w:val="00732816"/>
    <w:rsid w:val="00732CDB"/>
    <w:rsid w:val="0073501E"/>
    <w:rsid w:val="0073538E"/>
    <w:rsid w:val="00742B0C"/>
    <w:rsid w:val="007453F9"/>
    <w:rsid w:val="00757AD3"/>
    <w:rsid w:val="00757B26"/>
    <w:rsid w:val="00761FCE"/>
    <w:rsid w:val="00763305"/>
    <w:rsid w:val="00766D5A"/>
    <w:rsid w:val="007674CC"/>
    <w:rsid w:val="00783DE5"/>
    <w:rsid w:val="007904D7"/>
    <w:rsid w:val="00791767"/>
    <w:rsid w:val="007A2CA3"/>
    <w:rsid w:val="007B160C"/>
    <w:rsid w:val="007D1444"/>
    <w:rsid w:val="007D2661"/>
    <w:rsid w:val="007E681D"/>
    <w:rsid w:val="007F2E8B"/>
    <w:rsid w:val="00800FCE"/>
    <w:rsid w:val="00810FA6"/>
    <w:rsid w:val="00814C63"/>
    <w:rsid w:val="00840FE7"/>
    <w:rsid w:val="00841ADD"/>
    <w:rsid w:val="00843675"/>
    <w:rsid w:val="008639D0"/>
    <w:rsid w:val="00882EE8"/>
    <w:rsid w:val="008869A2"/>
    <w:rsid w:val="008B218D"/>
    <w:rsid w:val="008B6837"/>
    <w:rsid w:val="008C688F"/>
    <w:rsid w:val="008D5940"/>
    <w:rsid w:val="008D741F"/>
    <w:rsid w:val="008E0CE8"/>
    <w:rsid w:val="008E337A"/>
    <w:rsid w:val="008E4BFF"/>
    <w:rsid w:val="008F22D6"/>
    <w:rsid w:val="009132BA"/>
    <w:rsid w:val="00915C23"/>
    <w:rsid w:val="00920D1A"/>
    <w:rsid w:val="0092726D"/>
    <w:rsid w:val="00937430"/>
    <w:rsid w:val="00946CA8"/>
    <w:rsid w:val="009637F6"/>
    <w:rsid w:val="009653D9"/>
    <w:rsid w:val="00966E9D"/>
    <w:rsid w:val="00967418"/>
    <w:rsid w:val="00981D3A"/>
    <w:rsid w:val="00985AF5"/>
    <w:rsid w:val="009B2D3E"/>
    <w:rsid w:val="009B35EF"/>
    <w:rsid w:val="009B750B"/>
    <w:rsid w:val="009C4CD7"/>
    <w:rsid w:val="009E3823"/>
    <w:rsid w:val="009E5D8A"/>
    <w:rsid w:val="00A0564A"/>
    <w:rsid w:val="00A142D1"/>
    <w:rsid w:val="00A1532B"/>
    <w:rsid w:val="00A22CF0"/>
    <w:rsid w:val="00A2408D"/>
    <w:rsid w:val="00A249C0"/>
    <w:rsid w:val="00A263E0"/>
    <w:rsid w:val="00A30675"/>
    <w:rsid w:val="00A33906"/>
    <w:rsid w:val="00A42750"/>
    <w:rsid w:val="00A549DF"/>
    <w:rsid w:val="00A6088B"/>
    <w:rsid w:val="00A732F4"/>
    <w:rsid w:val="00A76EBE"/>
    <w:rsid w:val="00A819DE"/>
    <w:rsid w:val="00A81A32"/>
    <w:rsid w:val="00A86E0A"/>
    <w:rsid w:val="00A9606B"/>
    <w:rsid w:val="00AA0EF3"/>
    <w:rsid w:val="00AA31FE"/>
    <w:rsid w:val="00AA3A8D"/>
    <w:rsid w:val="00AA6460"/>
    <w:rsid w:val="00AB2659"/>
    <w:rsid w:val="00AB4295"/>
    <w:rsid w:val="00AC2400"/>
    <w:rsid w:val="00AC2671"/>
    <w:rsid w:val="00AC6923"/>
    <w:rsid w:val="00AD3EB3"/>
    <w:rsid w:val="00AE7769"/>
    <w:rsid w:val="00AE786C"/>
    <w:rsid w:val="00B04CC6"/>
    <w:rsid w:val="00B058CE"/>
    <w:rsid w:val="00B145EA"/>
    <w:rsid w:val="00B273E5"/>
    <w:rsid w:val="00B3599C"/>
    <w:rsid w:val="00B368F7"/>
    <w:rsid w:val="00B44156"/>
    <w:rsid w:val="00B461A3"/>
    <w:rsid w:val="00B60372"/>
    <w:rsid w:val="00B61246"/>
    <w:rsid w:val="00B75F72"/>
    <w:rsid w:val="00B8265D"/>
    <w:rsid w:val="00BA1344"/>
    <w:rsid w:val="00BA20EE"/>
    <w:rsid w:val="00BA5B33"/>
    <w:rsid w:val="00BB537B"/>
    <w:rsid w:val="00BC0C37"/>
    <w:rsid w:val="00BC69B9"/>
    <w:rsid w:val="00BD1071"/>
    <w:rsid w:val="00BD48DF"/>
    <w:rsid w:val="00BF12A4"/>
    <w:rsid w:val="00BF7858"/>
    <w:rsid w:val="00C06714"/>
    <w:rsid w:val="00C127D1"/>
    <w:rsid w:val="00C16A0C"/>
    <w:rsid w:val="00C23F1B"/>
    <w:rsid w:val="00C31136"/>
    <w:rsid w:val="00C419D0"/>
    <w:rsid w:val="00C43452"/>
    <w:rsid w:val="00C57C91"/>
    <w:rsid w:val="00C61F20"/>
    <w:rsid w:val="00C7549F"/>
    <w:rsid w:val="00C8122C"/>
    <w:rsid w:val="00C86AE4"/>
    <w:rsid w:val="00C87810"/>
    <w:rsid w:val="00C91A0B"/>
    <w:rsid w:val="00CA65D5"/>
    <w:rsid w:val="00CA68BB"/>
    <w:rsid w:val="00CA714D"/>
    <w:rsid w:val="00CC4BB4"/>
    <w:rsid w:val="00CD13BC"/>
    <w:rsid w:val="00CF0526"/>
    <w:rsid w:val="00CF3679"/>
    <w:rsid w:val="00D1097C"/>
    <w:rsid w:val="00D150C5"/>
    <w:rsid w:val="00D15194"/>
    <w:rsid w:val="00D15F6A"/>
    <w:rsid w:val="00D32C35"/>
    <w:rsid w:val="00D3372B"/>
    <w:rsid w:val="00D37F05"/>
    <w:rsid w:val="00D53AC5"/>
    <w:rsid w:val="00D5473A"/>
    <w:rsid w:val="00D549C3"/>
    <w:rsid w:val="00D6455C"/>
    <w:rsid w:val="00D66B50"/>
    <w:rsid w:val="00D70BAD"/>
    <w:rsid w:val="00D722AC"/>
    <w:rsid w:val="00D87236"/>
    <w:rsid w:val="00D91A7B"/>
    <w:rsid w:val="00D92F42"/>
    <w:rsid w:val="00D930C1"/>
    <w:rsid w:val="00D938F4"/>
    <w:rsid w:val="00DA149E"/>
    <w:rsid w:val="00DA38EB"/>
    <w:rsid w:val="00DA6115"/>
    <w:rsid w:val="00DB7001"/>
    <w:rsid w:val="00DD03A9"/>
    <w:rsid w:val="00DD08CA"/>
    <w:rsid w:val="00DD2AFA"/>
    <w:rsid w:val="00DD3361"/>
    <w:rsid w:val="00DD6C5E"/>
    <w:rsid w:val="00DE0018"/>
    <w:rsid w:val="00DF205A"/>
    <w:rsid w:val="00DF5142"/>
    <w:rsid w:val="00E02718"/>
    <w:rsid w:val="00E03F07"/>
    <w:rsid w:val="00E05AC7"/>
    <w:rsid w:val="00E07963"/>
    <w:rsid w:val="00E12310"/>
    <w:rsid w:val="00E21BE4"/>
    <w:rsid w:val="00E30E42"/>
    <w:rsid w:val="00E3488F"/>
    <w:rsid w:val="00E36D93"/>
    <w:rsid w:val="00E565AC"/>
    <w:rsid w:val="00E66BFD"/>
    <w:rsid w:val="00E702BC"/>
    <w:rsid w:val="00E8112C"/>
    <w:rsid w:val="00E9327B"/>
    <w:rsid w:val="00EB3E94"/>
    <w:rsid w:val="00EC0E91"/>
    <w:rsid w:val="00EC2506"/>
    <w:rsid w:val="00EC5481"/>
    <w:rsid w:val="00ED31AF"/>
    <w:rsid w:val="00ED5C3B"/>
    <w:rsid w:val="00F018F6"/>
    <w:rsid w:val="00F03052"/>
    <w:rsid w:val="00F04D51"/>
    <w:rsid w:val="00F05A5D"/>
    <w:rsid w:val="00F0780F"/>
    <w:rsid w:val="00F171A7"/>
    <w:rsid w:val="00F310D0"/>
    <w:rsid w:val="00F31217"/>
    <w:rsid w:val="00F31415"/>
    <w:rsid w:val="00F36B77"/>
    <w:rsid w:val="00F40CB5"/>
    <w:rsid w:val="00F54B3E"/>
    <w:rsid w:val="00F5586F"/>
    <w:rsid w:val="00F742BF"/>
    <w:rsid w:val="00F75E1B"/>
    <w:rsid w:val="00F80F99"/>
    <w:rsid w:val="00F9106A"/>
    <w:rsid w:val="00FB1975"/>
    <w:rsid w:val="00FE036D"/>
    <w:rsid w:val="00FE23A5"/>
    <w:rsid w:val="00FE35AF"/>
    <w:rsid w:val="01151B18"/>
    <w:rsid w:val="017966BD"/>
    <w:rsid w:val="018C0E18"/>
    <w:rsid w:val="01C9286B"/>
    <w:rsid w:val="02350109"/>
    <w:rsid w:val="02480D0E"/>
    <w:rsid w:val="024E4980"/>
    <w:rsid w:val="02503267"/>
    <w:rsid w:val="02515B60"/>
    <w:rsid w:val="02AE3211"/>
    <w:rsid w:val="037B50A2"/>
    <w:rsid w:val="03E00C4C"/>
    <w:rsid w:val="04047316"/>
    <w:rsid w:val="04107868"/>
    <w:rsid w:val="042639C4"/>
    <w:rsid w:val="05186D7A"/>
    <w:rsid w:val="05530297"/>
    <w:rsid w:val="05921E89"/>
    <w:rsid w:val="059B7960"/>
    <w:rsid w:val="06073472"/>
    <w:rsid w:val="06155FB9"/>
    <w:rsid w:val="062C0EFB"/>
    <w:rsid w:val="063A4A7C"/>
    <w:rsid w:val="063F01A6"/>
    <w:rsid w:val="063F4856"/>
    <w:rsid w:val="065D4FEB"/>
    <w:rsid w:val="06806222"/>
    <w:rsid w:val="07002843"/>
    <w:rsid w:val="070D5CB2"/>
    <w:rsid w:val="07274707"/>
    <w:rsid w:val="07292075"/>
    <w:rsid w:val="07402809"/>
    <w:rsid w:val="074513B1"/>
    <w:rsid w:val="07530F64"/>
    <w:rsid w:val="07D91574"/>
    <w:rsid w:val="07DD2110"/>
    <w:rsid w:val="08407E9B"/>
    <w:rsid w:val="08A66635"/>
    <w:rsid w:val="08D10BEF"/>
    <w:rsid w:val="094474E0"/>
    <w:rsid w:val="0949141E"/>
    <w:rsid w:val="095639A6"/>
    <w:rsid w:val="095A626C"/>
    <w:rsid w:val="09D842F7"/>
    <w:rsid w:val="0A621094"/>
    <w:rsid w:val="0A84444E"/>
    <w:rsid w:val="0AB84F29"/>
    <w:rsid w:val="0AC6684F"/>
    <w:rsid w:val="0AF721E9"/>
    <w:rsid w:val="0AFA33F2"/>
    <w:rsid w:val="0B091E63"/>
    <w:rsid w:val="0B164A29"/>
    <w:rsid w:val="0B1B034D"/>
    <w:rsid w:val="0B9D7C1B"/>
    <w:rsid w:val="0BB34A54"/>
    <w:rsid w:val="0BE07CB5"/>
    <w:rsid w:val="0C065496"/>
    <w:rsid w:val="0C0C5636"/>
    <w:rsid w:val="0C201187"/>
    <w:rsid w:val="0C510B2F"/>
    <w:rsid w:val="0C5E11F6"/>
    <w:rsid w:val="0C881272"/>
    <w:rsid w:val="0C965B7D"/>
    <w:rsid w:val="0CB10F8C"/>
    <w:rsid w:val="0CC35546"/>
    <w:rsid w:val="0CC67799"/>
    <w:rsid w:val="0CCF00FE"/>
    <w:rsid w:val="0CEA24D2"/>
    <w:rsid w:val="0D593ED1"/>
    <w:rsid w:val="0D7E01E7"/>
    <w:rsid w:val="0D857B7F"/>
    <w:rsid w:val="0DCE2D8F"/>
    <w:rsid w:val="0DD04469"/>
    <w:rsid w:val="0E141B3D"/>
    <w:rsid w:val="0E253E72"/>
    <w:rsid w:val="0E287F77"/>
    <w:rsid w:val="0E856FED"/>
    <w:rsid w:val="0E8F37B9"/>
    <w:rsid w:val="0ECA7929"/>
    <w:rsid w:val="0EE63652"/>
    <w:rsid w:val="0EEC3D3D"/>
    <w:rsid w:val="0F2B603A"/>
    <w:rsid w:val="0F2F3444"/>
    <w:rsid w:val="0F410792"/>
    <w:rsid w:val="0F627B1B"/>
    <w:rsid w:val="0FE412F8"/>
    <w:rsid w:val="10210889"/>
    <w:rsid w:val="10356A35"/>
    <w:rsid w:val="10A93A56"/>
    <w:rsid w:val="10AC3582"/>
    <w:rsid w:val="10D1632A"/>
    <w:rsid w:val="11070506"/>
    <w:rsid w:val="11275087"/>
    <w:rsid w:val="1148776A"/>
    <w:rsid w:val="114B36EF"/>
    <w:rsid w:val="11885CB5"/>
    <w:rsid w:val="118B24F5"/>
    <w:rsid w:val="120A2A2A"/>
    <w:rsid w:val="1272668F"/>
    <w:rsid w:val="12957D69"/>
    <w:rsid w:val="12AB15B0"/>
    <w:rsid w:val="12EC0C50"/>
    <w:rsid w:val="12F05A2A"/>
    <w:rsid w:val="1300503C"/>
    <w:rsid w:val="131F199E"/>
    <w:rsid w:val="13247991"/>
    <w:rsid w:val="13295189"/>
    <w:rsid w:val="13515A7F"/>
    <w:rsid w:val="135B3AAF"/>
    <w:rsid w:val="1394170F"/>
    <w:rsid w:val="13A76668"/>
    <w:rsid w:val="13B02B2B"/>
    <w:rsid w:val="14087B4A"/>
    <w:rsid w:val="1443162A"/>
    <w:rsid w:val="145E0D0D"/>
    <w:rsid w:val="1484023A"/>
    <w:rsid w:val="148C7CEF"/>
    <w:rsid w:val="14A75DDC"/>
    <w:rsid w:val="14E4152A"/>
    <w:rsid w:val="14F36739"/>
    <w:rsid w:val="150C105C"/>
    <w:rsid w:val="15335CBD"/>
    <w:rsid w:val="154B5D0D"/>
    <w:rsid w:val="155E366F"/>
    <w:rsid w:val="15671077"/>
    <w:rsid w:val="15756EE5"/>
    <w:rsid w:val="157A2AB5"/>
    <w:rsid w:val="15957336"/>
    <w:rsid w:val="159745F6"/>
    <w:rsid w:val="15AC74D8"/>
    <w:rsid w:val="162008E1"/>
    <w:rsid w:val="16423BED"/>
    <w:rsid w:val="165019B8"/>
    <w:rsid w:val="166334CF"/>
    <w:rsid w:val="168E16B6"/>
    <w:rsid w:val="16B10DCA"/>
    <w:rsid w:val="16B7295A"/>
    <w:rsid w:val="16C9249F"/>
    <w:rsid w:val="16CB56F4"/>
    <w:rsid w:val="16F20125"/>
    <w:rsid w:val="17597D27"/>
    <w:rsid w:val="178C7602"/>
    <w:rsid w:val="17C43569"/>
    <w:rsid w:val="18172C34"/>
    <w:rsid w:val="18185598"/>
    <w:rsid w:val="184451C8"/>
    <w:rsid w:val="184C58D3"/>
    <w:rsid w:val="187175DA"/>
    <w:rsid w:val="189A68D7"/>
    <w:rsid w:val="18C97D82"/>
    <w:rsid w:val="18F37C5C"/>
    <w:rsid w:val="190D2A36"/>
    <w:rsid w:val="191C5EFD"/>
    <w:rsid w:val="19295D46"/>
    <w:rsid w:val="19311F7B"/>
    <w:rsid w:val="19335297"/>
    <w:rsid w:val="195041F3"/>
    <w:rsid w:val="198978FC"/>
    <w:rsid w:val="19BE5EE1"/>
    <w:rsid w:val="19D115FD"/>
    <w:rsid w:val="19F84096"/>
    <w:rsid w:val="1A477CEF"/>
    <w:rsid w:val="1AB23249"/>
    <w:rsid w:val="1AC828CA"/>
    <w:rsid w:val="1AE20BCB"/>
    <w:rsid w:val="1AE2213E"/>
    <w:rsid w:val="1B8B535C"/>
    <w:rsid w:val="1BA573C0"/>
    <w:rsid w:val="1BCB0252"/>
    <w:rsid w:val="1C0D34A1"/>
    <w:rsid w:val="1C3E597F"/>
    <w:rsid w:val="1C814F53"/>
    <w:rsid w:val="1C843709"/>
    <w:rsid w:val="1C911CFB"/>
    <w:rsid w:val="1C940833"/>
    <w:rsid w:val="1C9814DF"/>
    <w:rsid w:val="1D4A6348"/>
    <w:rsid w:val="1D5C4ECD"/>
    <w:rsid w:val="1D63527C"/>
    <w:rsid w:val="1D6A3946"/>
    <w:rsid w:val="1D920ECB"/>
    <w:rsid w:val="1DD259C3"/>
    <w:rsid w:val="1DDD0826"/>
    <w:rsid w:val="1E654A1D"/>
    <w:rsid w:val="1E6A19B1"/>
    <w:rsid w:val="1E7F799F"/>
    <w:rsid w:val="1ECF46BC"/>
    <w:rsid w:val="1F21633C"/>
    <w:rsid w:val="1F695568"/>
    <w:rsid w:val="1F6E1866"/>
    <w:rsid w:val="1F977015"/>
    <w:rsid w:val="1FBB4EAA"/>
    <w:rsid w:val="1FED4B35"/>
    <w:rsid w:val="1FEF3F3B"/>
    <w:rsid w:val="201102FC"/>
    <w:rsid w:val="204F5235"/>
    <w:rsid w:val="2050381E"/>
    <w:rsid w:val="20621E25"/>
    <w:rsid w:val="20A667BD"/>
    <w:rsid w:val="20CF0226"/>
    <w:rsid w:val="20D21255"/>
    <w:rsid w:val="20D32B57"/>
    <w:rsid w:val="20EB2ED6"/>
    <w:rsid w:val="20EE3995"/>
    <w:rsid w:val="21104680"/>
    <w:rsid w:val="211047A9"/>
    <w:rsid w:val="21FC7B81"/>
    <w:rsid w:val="22136E98"/>
    <w:rsid w:val="223062BE"/>
    <w:rsid w:val="22493B10"/>
    <w:rsid w:val="226B53D9"/>
    <w:rsid w:val="227812F9"/>
    <w:rsid w:val="23040770"/>
    <w:rsid w:val="231959D5"/>
    <w:rsid w:val="232B58EE"/>
    <w:rsid w:val="233D36EC"/>
    <w:rsid w:val="233F605A"/>
    <w:rsid w:val="23581152"/>
    <w:rsid w:val="23634392"/>
    <w:rsid w:val="23680495"/>
    <w:rsid w:val="236D092F"/>
    <w:rsid w:val="23803567"/>
    <w:rsid w:val="239B159C"/>
    <w:rsid w:val="23AD1BF5"/>
    <w:rsid w:val="23C80CC2"/>
    <w:rsid w:val="23CA2360"/>
    <w:rsid w:val="23FE376C"/>
    <w:rsid w:val="240B7B52"/>
    <w:rsid w:val="24116F34"/>
    <w:rsid w:val="24227489"/>
    <w:rsid w:val="24635A3A"/>
    <w:rsid w:val="249B62E9"/>
    <w:rsid w:val="24EC117C"/>
    <w:rsid w:val="250C4BB6"/>
    <w:rsid w:val="252549CA"/>
    <w:rsid w:val="255D204D"/>
    <w:rsid w:val="2595460B"/>
    <w:rsid w:val="26035BEC"/>
    <w:rsid w:val="26043654"/>
    <w:rsid w:val="26091EBB"/>
    <w:rsid w:val="262B40F9"/>
    <w:rsid w:val="26547AE8"/>
    <w:rsid w:val="269A2C67"/>
    <w:rsid w:val="26E525E4"/>
    <w:rsid w:val="26E60A65"/>
    <w:rsid w:val="2724134C"/>
    <w:rsid w:val="273E0805"/>
    <w:rsid w:val="274507F1"/>
    <w:rsid w:val="27C450A3"/>
    <w:rsid w:val="27C918D2"/>
    <w:rsid w:val="284D099E"/>
    <w:rsid w:val="28ED54B0"/>
    <w:rsid w:val="293209AC"/>
    <w:rsid w:val="2933115D"/>
    <w:rsid w:val="293930E6"/>
    <w:rsid w:val="293C2243"/>
    <w:rsid w:val="29532E82"/>
    <w:rsid w:val="29735566"/>
    <w:rsid w:val="29A212E5"/>
    <w:rsid w:val="29D947EB"/>
    <w:rsid w:val="29E15790"/>
    <w:rsid w:val="29E250EE"/>
    <w:rsid w:val="2A2E0E20"/>
    <w:rsid w:val="2A3A704E"/>
    <w:rsid w:val="2A452B3D"/>
    <w:rsid w:val="2A7654F9"/>
    <w:rsid w:val="2A7B2580"/>
    <w:rsid w:val="2AA23BEC"/>
    <w:rsid w:val="2AAD7231"/>
    <w:rsid w:val="2AF451E9"/>
    <w:rsid w:val="2AFA337A"/>
    <w:rsid w:val="2B1C3428"/>
    <w:rsid w:val="2B2B1C33"/>
    <w:rsid w:val="2B2B446B"/>
    <w:rsid w:val="2B3015E4"/>
    <w:rsid w:val="2B4F3D3D"/>
    <w:rsid w:val="2B6516A3"/>
    <w:rsid w:val="2B6676AF"/>
    <w:rsid w:val="2B8175A1"/>
    <w:rsid w:val="2BFF5D0E"/>
    <w:rsid w:val="2C45590B"/>
    <w:rsid w:val="2C665C52"/>
    <w:rsid w:val="2C7F3A5D"/>
    <w:rsid w:val="2CDC7E42"/>
    <w:rsid w:val="2CF652E7"/>
    <w:rsid w:val="2D1153A4"/>
    <w:rsid w:val="2D614DC2"/>
    <w:rsid w:val="2DA22BE2"/>
    <w:rsid w:val="2E2758AF"/>
    <w:rsid w:val="2E3F744B"/>
    <w:rsid w:val="2E7942E2"/>
    <w:rsid w:val="2F0F13BF"/>
    <w:rsid w:val="2F0F2FF0"/>
    <w:rsid w:val="2F0F3ED9"/>
    <w:rsid w:val="2F5D35AA"/>
    <w:rsid w:val="2F713FC3"/>
    <w:rsid w:val="2FFE04F0"/>
    <w:rsid w:val="30116C8D"/>
    <w:rsid w:val="302B091D"/>
    <w:rsid w:val="302F07D9"/>
    <w:rsid w:val="30376BB9"/>
    <w:rsid w:val="307A6BF4"/>
    <w:rsid w:val="31186EB7"/>
    <w:rsid w:val="3179376A"/>
    <w:rsid w:val="31A353BC"/>
    <w:rsid w:val="31B10509"/>
    <w:rsid w:val="31BD5198"/>
    <w:rsid w:val="31C169C5"/>
    <w:rsid w:val="31DB0F40"/>
    <w:rsid w:val="32033E0B"/>
    <w:rsid w:val="321C1DAA"/>
    <w:rsid w:val="3230228C"/>
    <w:rsid w:val="324637C9"/>
    <w:rsid w:val="32465AA3"/>
    <w:rsid w:val="3253058A"/>
    <w:rsid w:val="327137A1"/>
    <w:rsid w:val="32A97818"/>
    <w:rsid w:val="32B80E90"/>
    <w:rsid w:val="32C75843"/>
    <w:rsid w:val="32CC1C4F"/>
    <w:rsid w:val="32D02B38"/>
    <w:rsid w:val="32F73AE0"/>
    <w:rsid w:val="334A2C5B"/>
    <w:rsid w:val="3365747E"/>
    <w:rsid w:val="33A350EF"/>
    <w:rsid w:val="33F97333"/>
    <w:rsid w:val="341C663B"/>
    <w:rsid w:val="34381FFF"/>
    <w:rsid w:val="343D5485"/>
    <w:rsid w:val="34777905"/>
    <w:rsid w:val="34AB3225"/>
    <w:rsid w:val="34D978D3"/>
    <w:rsid w:val="34E75F40"/>
    <w:rsid w:val="34EF4ACA"/>
    <w:rsid w:val="34FD3DC3"/>
    <w:rsid w:val="357E28FB"/>
    <w:rsid w:val="35A66274"/>
    <w:rsid w:val="35AF2F94"/>
    <w:rsid w:val="35D76993"/>
    <w:rsid w:val="35EB4CF7"/>
    <w:rsid w:val="35F425D5"/>
    <w:rsid w:val="35FF42F7"/>
    <w:rsid w:val="36553987"/>
    <w:rsid w:val="36E466D7"/>
    <w:rsid w:val="371840E5"/>
    <w:rsid w:val="37551903"/>
    <w:rsid w:val="37A25A49"/>
    <w:rsid w:val="37C41E89"/>
    <w:rsid w:val="380C4385"/>
    <w:rsid w:val="388D2882"/>
    <w:rsid w:val="38981BA0"/>
    <w:rsid w:val="38D9238C"/>
    <w:rsid w:val="39171528"/>
    <w:rsid w:val="392C67DF"/>
    <w:rsid w:val="39661F6A"/>
    <w:rsid w:val="39773CF9"/>
    <w:rsid w:val="39AC1200"/>
    <w:rsid w:val="39DB35B8"/>
    <w:rsid w:val="3A043B52"/>
    <w:rsid w:val="3A133610"/>
    <w:rsid w:val="3A651F91"/>
    <w:rsid w:val="3A81387B"/>
    <w:rsid w:val="3A877B34"/>
    <w:rsid w:val="3A937FC1"/>
    <w:rsid w:val="3A982385"/>
    <w:rsid w:val="3AA8016E"/>
    <w:rsid w:val="3AB86CFD"/>
    <w:rsid w:val="3ABB7B6E"/>
    <w:rsid w:val="3ADC0C19"/>
    <w:rsid w:val="3B5932CD"/>
    <w:rsid w:val="3B94546D"/>
    <w:rsid w:val="3B9868BA"/>
    <w:rsid w:val="3BB63E9D"/>
    <w:rsid w:val="3BC30B8A"/>
    <w:rsid w:val="3BDB3237"/>
    <w:rsid w:val="3C047D4B"/>
    <w:rsid w:val="3C355C3F"/>
    <w:rsid w:val="3C5677C7"/>
    <w:rsid w:val="3C631E39"/>
    <w:rsid w:val="3C705704"/>
    <w:rsid w:val="3C9219F0"/>
    <w:rsid w:val="3C997B6E"/>
    <w:rsid w:val="3DB14219"/>
    <w:rsid w:val="3E1F0EB2"/>
    <w:rsid w:val="3E3006DD"/>
    <w:rsid w:val="3E3A43A6"/>
    <w:rsid w:val="3E6C0A8A"/>
    <w:rsid w:val="3E843852"/>
    <w:rsid w:val="3E9632B8"/>
    <w:rsid w:val="3E9F68B5"/>
    <w:rsid w:val="3EB346E9"/>
    <w:rsid w:val="3ECE4E0A"/>
    <w:rsid w:val="3EF05D40"/>
    <w:rsid w:val="3F183797"/>
    <w:rsid w:val="3F491508"/>
    <w:rsid w:val="3F5D7FCB"/>
    <w:rsid w:val="3F5E6491"/>
    <w:rsid w:val="3F9900FB"/>
    <w:rsid w:val="3F9B2115"/>
    <w:rsid w:val="3FEA6AA5"/>
    <w:rsid w:val="4032197C"/>
    <w:rsid w:val="40522DD7"/>
    <w:rsid w:val="4094290E"/>
    <w:rsid w:val="410715B3"/>
    <w:rsid w:val="41124712"/>
    <w:rsid w:val="41224FB8"/>
    <w:rsid w:val="414D2866"/>
    <w:rsid w:val="417F7AFD"/>
    <w:rsid w:val="41BE677C"/>
    <w:rsid w:val="41F55CA8"/>
    <w:rsid w:val="42276C78"/>
    <w:rsid w:val="428C51B1"/>
    <w:rsid w:val="432953C8"/>
    <w:rsid w:val="434B609F"/>
    <w:rsid w:val="437322DC"/>
    <w:rsid w:val="43763861"/>
    <w:rsid w:val="43976639"/>
    <w:rsid w:val="43A246D5"/>
    <w:rsid w:val="43C27A16"/>
    <w:rsid w:val="442B1667"/>
    <w:rsid w:val="446D5132"/>
    <w:rsid w:val="44711592"/>
    <w:rsid w:val="448955E3"/>
    <w:rsid w:val="44AA53F4"/>
    <w:rsid w:val="44B527D1"/>
    <w:rsid w:val="44B86C03"/>
    <w:rsid w:val="44DB13AA"/>
    <w:rsid w:val="453647EA"/>
    <w:rsid w:val="455333C3"/>
    <w:rsid w:val="45540B2A"/>
    <w:rsid w:val="45C304E1"/>
    <w:rsid w:val="46084EAB"/>
    <w:rsid w:val="462D32F3"/>
    <w:rsid w:val="463E2755"/>
    <w:rsid w:val="46860526"/>
    <w:rsid w:val="46D139FA"/>
    <w:rsid w:val="46D27040"/>
    <w:rsid w:val="46E35C75"/>
    <w:rsid w:val="47205C30"/>
    <w:rsid w:val="473976EE"/>
    <w:rsid w:val="4755652A"/>
    <w:rsid w:val="47646867"/>
    <w:rsid w:val="476913E2"/>
    <w:rsid w:val="4770795F"/>
    <w:rsid w:val="477418F3"/>
    <w:rsid w:val="4798537B"/>
    <w:rsid w:val="479E69C8"/>
    <w:rsid w:val="47A3367E"/>
    <w:rsid w:val="47D04B77"/>
    <w:rsid w:val="48310E8E"/>
    <w:rsid w:val="48655DAA"/>
    <w:rsid w:val="48695DA4"/>
    <w:rsid w:val="49230D30"/>
    <w:rsid w:val="494657B0"/>
    <w:rsid w:val="49DD655A"/>
    <w:rsid w:val="4A152D6C"/>
    <w:rsid w:val="4A155F64"/>
    <w:rsid w:val="4A307C3D"/>
    <w:rsid w:val="4A561635"/>
    <w:rsid w:val="4A685300"/>
    <w:rsid w:val="4A855391"/>
    <w:rsid w:val="4A915CC1"/>
    <w:rsid w:val="4AA61B68"/>
    <w:rsid w:val="4AF06DC5"/>
    <w:rsid w:val="4B0A6344"/>
    <w:rsid w:val="4B1A6ED1"/>
    <w:rsid w:val="4B1C60E9"/>
    <w:rsid w:val="4BBA2B01"/>
    <w:rsid w:val="4BF800DC"/>
    <w:rsid w:val="4C590C5D"/>
    <w:rsid w:val="4C5D1D5A"/>
    <w:rsid w:val="4D3F1D0A"/>
    <w:rsid w:val="4D562539"/>
    <w:rsid w:val="4D585FDD"/>
    <w:rsid w:val="4D644AE4"/>
    <w:rsid w:val="4D6B732C"/>
    <w:rsid w:val="4D9B2A2A"/>
    <w:rsid w:val="4DBE7DFA"/>
    <w:rsid w:val="4E125F5E"/>
    <w:rsid w:val="4E5E5A05"/>
    <w:rsid w:val="4E805443"/>
    <w:rsid w:val="4E835A83"/>
    <w:rsid w:val="4E87023A"/>
    <w:rsid w:val="4E90183F"/>
    <w:rsid w:val="4EC93248"/>
    <w:rsid w:val="4ECB500C"/>
    <w:rsid w:val="4EDF069F"/>
    <w:rsid w:val="4EFE5BE2"/>
    <w:rsid w:val="4EFE6728"/>
    <w:rsid w:val="4F05236E"/>
    <w:rsid w:val="4F0B787A"/>
    <w:rsid w:val="4F1203F1"/>
    <w:rsid w:val="4F187DE9"/>
    <w:rsid w:val="4F210F21"/>
    <w:rsid w:val="4F3718E3"/>
    <w:rsid w:val="4F7B269C"/>
    <w:rsid w:val="4FDA0DAB"/>
    <w:rsid w:val="4FEC3BFA"/>
    <w:rsid w:val="507239EE"/>
    <w:rsid w:val="5088341F"/>
    <w:rsid w:val="50AD2A54"/>
    <w:rsid w:val="50BA7E57"/>
    <w:rsid w:val="50D21F74"/>
    <w:rsid w:val="50D81BF7"/>
    <w:rsid w:val="50E9335E"/>
    <w:rsid w:val="51013988"/>
    <w:rsid w:val="51190415"/>
    <w:rsid w:val="513738A4"/>
    <w:rsid w:val="5154538B"/>
    <w:rsid w:val="519C7C5B"/>
    <w:rsid w:val="51D42DB3"/>
    <w:rsid w:val="51D67140"/>
    <w:rsid w:val="51E95069"/>
    <w:rsid w:val="51F73AE5"/>
    <w:rsid w:val="51F85346"/>
    <w:rsid w:val="52264409"/>
    <w:rsid w:val="52815EB4"/>
    <w:rsid w:val="52BC519A"/>
    <w:rsid w:val="52BF4740"/>
    <w:rsid w:val="52C719B0"/>
    <w:rsid w:val="52EE5E34"/>
    <w:rsid w:val="534B63AE"/>
    <w:rsid w:val="53860027"/>
    <w:rsid w:val="53E4448B"/>
    <w:rsid w:val="5419083B"/>
    <w:rsid w:val="5462652F"/>
    <w:rsid w:val="54A83322"/>
    <w:rsid w:val="54A9021D"/>
    <w:rsid w:val="54C066C6"/>
    <w:rsid w:val="54C80C1B"/>
    <w:rsid w:val="54E7165D"/>
    <w:rsid w:val="55066D76"/>
    <w:rsid w:val="552D710B"/>
    <w:rsid w:val="556A04AF"/>
    <w:rsid w:val="557766E3"/>
    <w:rsid w:val="557B0739"/>
    <w:rsid w:val="558E66C9"/>
    <w:rsid w:val="55A5332F"/>
    <w:rsid w:val="55CC5ACC"/>
    <w:rsid w:val="55E36449"/>
    <w:rsid w:val="55F05BDD"/>
    <w:rsid w:val="56226A5D"/>
    <w:rsid w:val="5630006B"/>
    <w:rsid w:val="566136B8"/>
    <w:rsid w:val="569D7FEE"/>
    <w:rsid w:val="56C52FDC"/>
    <w:rsid w:val="56CE0A80"/>
    <w:rsid w:val="56D5788D"/>
    <w:rsid w:val="56F13E4B"/>
    <w:rsid w:val="57063CE5"/>
    <w:rsid w:val="57193C7A"/>
    <w:rsid w:val="57575FE6"/>
    <w:rsid w:val="581731F5"/>
    <w:rsid w:val="5818649C"/>
    <w:rsid w:val="5875284A"/>
    <w:rsid w:val="587C6933"/>
    <w:rsid w:val="58B24F2D"/>
    <w:rsid w:val="58B6757E"/>
    <w:rsid w:val="59427DB3"/>
    <w:rsid w:val="597E6AEA"/>
    <w:rsid w:val="59DA4DF8"/>
    <w:rsid w:val="5A8848BE"/>
    <w:rsid w:val="5ABB33A6"/>
    <w:rsid w:val="5ACE76BA"/>
    <w:rsid w:val="5AF4242B"/>
    <w:rsid w:val="5B7F07E6"/>
    <w:rsid w:val="5BA65572"/>
    <w:rsid w:val="5BCB1B7A"/>
    <w:rsid w:val="5C080B93"/>
    <w:rsid w:val="5C1D29FC"/>
    <w:rsid w:val="5C395E90"/>
    <w:rsid w:val="5C876A5B"/>
    <w:rsid w:val="5CAE640D"/>
    <w:rsid w:val="5CB62421"/>
    <w:rsid w:val="5CF345FA"/>
    <w:rsid w:val="5CF76710"/>
    <w:rsid w:val="5D100813"/>
    <w:rsid w:val="5D214AD4"/>
    <w:rsid w:val="5D2E6143"/>
    <w:rsid w:val="5D4E5810"/>
    <w:rsid w:val="5D5602F4"/>
    <w:rsid w:val="5D6B0ADC"/>
    <w:rsid w:val="5DDC3049"/>
    <w:rsid w:val="5DE3352B"/>
    <w:rsid w:val="5E2454A6"/>
    <w:rsid w:val="5E424FF2"/>
    <w:rsid w:val="5E463BD8"/>
    <w:rsid w:val="5E58304E"/>
    <w:rsid w:val="5E8C73C5"/>
    <w:rsid w:val="5EF26512"/>
    <w:rsid w:val="5F333DDF"/>
    <w:rsid w:val="5F653280"/>
    <w:rsid w:val="60122100"/>
    <w:rsid w:val="60BF4EDB"/>
    <w:rsid w:val="610E44F1"/>
    <w:rsid w:val="61667655"/>
    <w:rsid w:val="618A71D9"/>
    <w:rsid w:val="61F5057D"/>
    <w:rsid w:val="620D493E"/>
    <w:rsid w:val="620E31A7"/>
    <w:rsid w:val="62227941"/>
    <w:rsid w:val="622E2FB0"/>
    <w:rsid w:val="627243D7"/>
    <w:rsid w:val="6281362B"/>
    <w:rsid w:val="62BB7314"/>
    <w:rsid w:val="62D073C1"/>
    <w:rsid w:val="63646BCD"/>
    <w:rsid w:val="637E0365"/>
    <w:rsid w:val="63F818AF"/>
    <w:rsid w:val="64097F81"/>
    <w:rsid w:val="642928A3"/>
    <w:rsid w:val="643F5712"/>
    <w:rsid w:val="64474946"/>
    <w:rsid w:val="648864C8"/>
    <w:rsid w:val="64AC0F65"/>
    <w:rsid w:val="64AC4D21"/>
    <w:rsid w:val="64DE6188"/>
    <w:rsid w:val="64EA3740"/>
    <w:rsid w:val="65237F12"/>
    <w:rsid w:val="6563017D"/>
    <w:rsid w:val="65A93B6B"/>
    <w:rsid w:val="65F77FAC"/>
    <w:rsid w:val="65FD27F5"/>
    <w:rsid w:val="66973754"/>
    <w:rsid w:val="66C24048"/>
    <w:rsid w:val="66E36EB5"/>
    <w:rsid w:val="67205059"/>
    <w:rsid w:val="674F1686"/>
    <w:rsid w:val="675871CF"/>
    <w:rsid w:val="67A86DEF"/>
    <w:rsid w:val="67BF3F06"/>
    <w:rsid w:val="67C77E13"/>
    <w:rsid w:val="67D7611B"/>
    <w:rsid w:val="67DF2B40"/>
    <w:rsid w:val="67E44C51"/>
    <w:rsid w:val="687F52E8"/>
    <w:rsid w:val="68822D00"/>
    <w:rsid w:val="689E6E93"/>
    <w:rsid w:val="68C04240"/>
    <w:rsid w:val="68FA3F01"/>
    <w:rsid w:val="693442D1"/>
    <w:rsid w:val="695A7DFF"/>
    <w:rsid w:val="6A010AF2"/>
    <w:rsid w:val="6A311016"/>
    <w:rsid w:val="6A705A68"/>
    <w:rsid w:val="6AB662D5"/>
    <w:rsid w:val="6AC87B09"/>
    <w:rsid w:val="6B080012"/>
    <w:rsid w:val="6B6A57BF"/>
    <w:rsid w:val="6B9078C4"/>
    <w:rsid w:val="6BAB28CC"/>
    <w:rsid w:val="6BC327F3"/>
    <w:rsid w:val="6C3124B6"/>
    <w:rsid w:val="6CFC400F"/>
    <w:rsid w:val="6D313AF2"/>
    <w:rsid w:val="6D680F11"/>
    <w:rsid w:val="6D9B6FED"/>
    <w:rsid w:val="6DAB31AB"/>
    <w:rsid w:val="6DD17321"/>
    <w:rsid w:val="6DD55516"/>
    <w:rsid w:val="6E642ECA"/>
    <w:rsid w:val="6E981498"/>
    <w:rsid w:val="6EDD44D5"/>
    <w:rsid w:val="6EE53D65"/>
    <w:rsid w:val="6F0462AF"/>
    <w:rsid w:val="6F5B536E"/>
    <w:rsid w:val="6F6C5A34"/>
    <w:rsid w:val="6F862021"/>
    <w:rsid w:val="6FDB67F5"/>
    <w:rsid w:val="6FEB7F4E"/>
    <w:rsid w:val="701B7A5A"/>
    <w:rsid w:val="70710D73"/>
    <w:rsid w:val="7075449C"/>
    <w:rsid w:val="7093328D"/>
    <w:rsid w:val="70B94757"/>
    <w:rsid w:val="70CF457E"/>
    <w:rsid w:val="71493E4B"/>
    <w:rsid w:val="722A7E86"/>
    <w:rsid w:val="723356D8"/>
    <w:rsid w:val="723B1117"/>
    <w:rsid w:val="724F76A0"/>
    <w:rsid w:val="726208DF"/>
    <w:rsid w:val="727B04D4"/>
    <w:rsid w:val="727B4099"/>
    <w:rsid w:val="72A94047"/>
    <w:rsid w:val="72CC7F09"/>
    <w:rsid w:val="730B3575"/>
    <w:rsid w:val="73734FD6"/>
    <w:rsid w:val="73A83D47"/>
    <w:rsid w:val="73AF252F"/>
    <w:rsid w:val="73EE04C5"/>
    <w:rsid w:val="740E4978"/>
    <w:rsid w:val="745844E5"/>
    <w:rsid w:val="74694643"/>
    <w:rsid w:val="74CE1CE7"/>
    <w:rsid w:val="750D3F7B"/>
    <w:rsid w:val="75420951"/>
    <w:rsid w:val="754F755D"/>
    <w:rsid w:val="756A2C5F"/>
    <w:rsid w:val="7597752C"/>
    <w:rsid w:val="75A603BA"/>
    <w:rsid w:val="75EB1E45"/>
    <w:rsid w:val="75FC1264"/>
    <w:rsid w:val="761722E7"/>
    <w:rsid w:val="762557EB"/>
    <w:rsid w:val="764175EF"/>
    <w:rsid w:val="765D4A66"/>
    <w:rsid w:val="7666128B"/>
    <w:rsid w:val="766A38A7"/>
    <w:rsid w:val="766B234E"/>
    <w:rsid w:val="76784A7A"/>
    <w:rsid w:val="76A30D0B"/>
    <w:rsid w:val="76BE27F8"/>
    <w:rsid w:val="76BF2164"/>
    <w:rsid w:val="76C020B2"/>
    <w:rsid w:val="76FE5C18"/>
    <w:rsid w:val="7703408C"/>
    <w:rsid w:val="77090983"/>
    <w:rsid w:val="7715289A"/>
    <w:rsid w:val="77397399"/>
    <w:rsid w:val="773D091D"/>
    <w:rsid w:val="77426719"/>
    <w:rsid w:val="775341E3"/>
    <w:rsid w:val="775B20A7"/>
    <w:rsid w:val="7789074F"/>
    <w:rsid w:val="77AB5374"/>
    <w:rsid w:val="77B72B1A"/>
    <w:rsid w:val="780B47A1"/>
    <w:rsid w:val="783953F6"/>
    <w:rsid w:val="78855B94"/>
    <w:rsid w:val="788C2A25"/>
    <w:rsid w:val="78A55C9A"/>
    <w:rsid w:val="78CB1A27"/>
    <w:rsid w:val="78F146F6"/>
    <w:rsid w:val="793C1D1A"/>
    <w:rsid w:val="797A57B3"/>
    <w:rsid w:val="79904108"/>
    <w:rsid w:val="79B96D27"/>
    <w:rsid w:val="79DD780C"/>
    <w:rsid w:val="79F345E9"/>
    <w:rsid w:val="79F56A7E"/>
    <w:rsid w:val="7A331A23"/>
    <w:rsid w:val="7A4E22EF"/>
    <w:rsid w:val="7A962995"/>
    <w:rsid w:val="7AD91DD2"/>
    <w:rsid w:val="7ADD7AFB"/>
    <w:rsid w:val="7ADF56A9"/>
    <w:rsid w:val="7B3967A5"/>
    <w:rsid w:val="7B3F2806"/>
    <w:rsid w:val="7B8D1DF0"/>
    <w:rsid w:val="7B930120"/>
    <w:rsid w:val="7C750E75"/>
    <w:rsid w:val="7CA41621"/>
    <w:rsid w:val="7CD64B89"/>
    <w:rsid w:val="7CFD1F85"/>
    <w:rsid w:val="7D1136F7"/>
    <w:rsid w:val="7D851B58"/>
    <w:rsid w:val="7DCD0FCE"/>
    <w:rsid w:val="7E2010C6"/>
    <w:rsid w:val="7E4F352C"/>
    <w:rsid w:val="7E8C467E"/>
    <w:rsid w:val="7EC54DBD"/>
    <w:rsid w:val="7EC93871"/>
    <w:rsid w:val="7F097EC6"/>
    <w:rsid w:val="7F2C2FB4"/>
    <w:rsid w:val="7F4935EE"/>
    <w:rsid w:val="7F551A8E"/>
    <w:rsid w:val="7F67411D"/>
    <w:rsid w:val="7F6F60AC"/>
    <w:rsid w:val="7FBE23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宋体" w:eastAsia="宋体" w:cs="宋体"/>
      <w:kern w:val="2"/>
      <w:sz w:val="24"/>
      <w:szCs w:val="24"/>
      <w:lang w:val="en-US" w:eastAsia="zh-CN" w:bidi="ar-SA"/>
    </w:rPr>
  </w:style>
  <w:style w:type="character" w:default="1" w:styleId="10">
    <w:name w:val="Default Paragraph Font"/>
    <w:semiHidden/>
    <w:unhideWhenUsed/>
    <w:uiPriority w:val="1"/>
  </w:style>
  <w:style w:type="table" w:default="1" w:styleId="8">
    <w:name w:val="Normal Table"/>
    <w:semiHidden/>
    <w:unhideWhenUsed/>
    <w:uiPriority w:val="99"/>
    <w:tblPr>
      <w:tblLayout w:type="fixed"/>
      <w:tblCellMar>
        <w:top w:w="0" w:type="dxa"/>
        <w:left w:w="108" w:type="dxa"/>
        <w:bottom w:w="0" w:type="dxa"/>
        <w:right w:w="108" w:type="dxa"/>
      </w:tblCellMar>
    </w:tblPr>
  </w:style>
  <w:style w:type="paragraph" w:styleId="2">
    <w:name w:val="Body Text First Indent 2"/>
    <w:unhideWhenUsed/>
    <w:qFormat/>
    <w:uiPriority w:val="99"/>
    <w:pPr>
      <w:widowControl w:val="0"/>
      <w:spacing w:line="200" w:lineRule="atLeast"/>
      <w:ind w:firstLine="420"/>
      <w:jc w:val="both"/>
    </w:pPr>
    <w:rPr>
      <w:rFonts w:ascii="宋体" w:hAnsi="Courier New" w:eastAsia="宋体" w:cs="Times New Roman"/>
      <w:spacing w:val="-4"/>
      <w:sz w:val="18"/>
      <w:lang w:val="en-US" w:eastAsia="zh-CN" w:bidi="ar-SA"/>
    </w:rPr>
  </w:style>
  <w:style w:type="paragraph" w:styleId="3">
    <w:name w:val="annotation text"/>
    <w:basedOn w:val="1"/>
    <w:link w:val="14"/>
    <w:unhideWhenUsed/>
    <w:qFormat/>
    <w:uiPriority w:val="99"/>
    <w:pPr>
      <w:jc w:val="left"/>
    </w:pPr>
    <w:rPr>
      <w:rFonts w:ascii="Times New Roman" w:hAnsi="Times New Roman" w:cs="Times New Roman"/>
      <w:sz w:val="28"/>
    </w:rPr>
  </w:style>
  <w:style w:type="paragraph" w:styleId="4">
    <w:name w:val="Body Text Indent"/>
    <w:basedOn w:val="1"/>
    <w:link w:val="15"/>
    <w:qFormat/>
    <w:uiPriority w:val="0"/>
    <w:pPr>
      <w:spacing w:line="200" w:lineRule="atLeast"/>
      <w:ind w:firstLine="301"/>
    </w:pPr>
    <w:rPr>
      <w:rFonts w:hAnsi="Courier New" w:cs="Times New Roman"/>
      <w:spacing w:val="-4"/>
      <w:sz w:val="18"/>
      <w:szCs w:val="20"/>
    </w:rPr>
  </w:style>
  <w:style w:type="paragraph" w:styleId="5">
    <w:name w:val="Balloon Text"/>
    <w:basedOn w:val="1"/>
    <w:link w:val="13"/>
    <w:qFormat/>
    <w:uiPriority w:val="0"/>
    <w:rPr>
      <w:sz w:val="18"/>
      <w:szCs w:val="18"/>
    </w:rPr>
  </w:style>
  <w:style w:type="paragraph" w:styleId="6">
    <w:name w:val="footer"/>
    <w:basedOn w:val="1"/>
    <w:link w:val="20"/>
    <w:qFormat/>
    <w:uiPriority w:val="99"/>
    <w:pPr>
      <w:tabs>
        <w:tab w:val="center" w:pos="4153"/>
        <w:tab w:val="right" w:pos="8306"/>
      </w:tabs>
      <w:snapToGrid w:val="0"/>
      <w:jc w:val="left"/>
    </w:pPr>
    <w:rPr>
      <w:sz w:val="18"/>
    </w:rPr>
  </w:style>
  <w:style w:type="paragraph" w:styleId="7">
    <w:name w:val="header"/>
    <w:basedOn w:val="1"/>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1">
    <w:name w:val="Hyperlink"/>
    <w:basedOn w:val="10"/>
    <w:unhideWhenUsed/>
    <w:qFormat/>
    <w:uiPriority w:val="99"/>
    <w:rPr>
      <w:color w:val="0000FF"/>
      <w:u w:val="single"/>
    </w:rPr>
  </w:style>
  <w:style w:type="character" w:styleId="12">
    <w:name w:val="annotation reference"/>
    <w:unhideWhenUsed/>
    <w:qFormat/>
    <w:uiPriority w:val="99"/>
    <w:rPr>
      <w:sz w:val="21"/>
      <w:szCs w:val="21"/>
    </w:rPr>
  </w:style>
  <w:style w:type="character" w:customStyle="1" w:styleId="13">
    <w:name w:val="批注框文本 字符"/>
    <w:basedOn w:val="10"/>
    <w:link w:val="5"/>
    <w:qFormat/>
    <w:uiPriority w:val="0"/>
    <w:rPr>
      <w:rFonts w:ascii="宋体" w:hAnsi="宋体" w:cs="宋体"/>
      <w:kern w:val="2"/>
      <w:sz w:val="18"/>
      <w:szCs w:val="18"/>
    </w:rPr>
  </w:style>
  <w:style w:type="character" w:customStyle="1" w:styleId="14">
    <w:name w:val="批注文字 字符"/>
    <w:basedOn w:val="10"/>
    <w:link w:val="3"/>
    <w:qFormat/>
    <w:uiPriority w:val="99"/>
    <w:rPr>
      <w:kern w:val="2"/>
      <w:sz w:val="28"/>
      <w:szCs w:val="24"/>
    </w:rPr>
  </w:style>
  <w:style w:type="character" w:customStyle="1" w:styleId="15">
    <w:name w:val="正文文本缩进 字符1"/>
    <w:link w:val="4"/>
    <w:qFormat/>
    <w:uiPriority w:val="0"/>
    <w:rPr>
      <w:rFonts w:ascii="宋体" w:hAnsi="Courier New"/>
      <w:spacing w:val="-4"/>
      <w:kern w:val="2"/>
      <w:sz w:val="18"/>
    </w:rPr>
  </w:style>
  <w:style w:type="character" w:customStyle="1" w:styleId="16">
    <w:name w:val="正文文本缩进 字符"/>
    <w:basedOn w:val="10"/>
    <w:qFormat/>
    <w:uiPriority w:val="0"/>
    <w:rPr>
      <w:rFonts w:ascii="宋体" w:hAnsi="宋体" w:cs="宋体"/>
      <w:kern w:val="2"/>
      <w:sz w:val="24"/>
      <w:szCs w:val="24"/>
    </w:rPr>
  </w:style>
  <w:style w:type="character" w:customStyle="1" w:styleId="17">
    <w:name w:val="正文文本缩进 字符2"/>
    <w:qFormat/>
    <w:uiPriority w:val="0"/>
    <w:rPr>
      <w:rFonts w:ascii="宋体" w:hAnsi="Courier New"/>
      <w:spacing w:val="-4"/>
      <w:kern w:val="2"/>
      <w:sz w:val="18"/>
    </w:rPr>
  </w:style>
  <w:style w:type="character" w:customStyle="1" w:styleId="18">
    <w:name w:val="未处理的提及1"/>
    <w:basedOn w:val="10"/>
    <w:unhideWhenUsed/>
    <w:qFormat/>
    <w:uiPriority w:val="99"/>
    <w:rPr>
      <w:color w:val="605E5C"/>
      <w:shd w:val="clear" w:color="auto" w:fill="E1DFDD"/>
    </w:rPr>
  </w:style>
  <w:style w:type="paragraph" w:customStyle="1" w:styleId="19">
    <w:name w:val="列出段落1"/>
    <w:basedOn w:val="1"/>
    <w:qFormat/>
    <w:uiPriority w:val="99"/>
    <w:pPr>
      <w:ind w:firstLine="420" w:firstLineChars="200"/>
    </w:pPr>
  </w:style>
  <w:style w:type="character" w:customStyle="1" w:styleId="20">
    <w:name w:val="页脚 字符"/>
    <w:basedOn w:val="10"/>
    <w:link w:val="6"/>
    <w:qFormat/>
    <w:uiPriority w:val="99"/>
    <w:rPr>
      <w:rFonts w:ascii="宋体" w:hAnsi="宋体" w:cs="宋体"/>
      <w:kern w:val="2"/>
      <w:sz w:val="18"/>
      <w:szCs w:val="24"/>
    </w:rPr>
  </w:style>
  <w:style w:type="paragraph" w:customStyle="1" w:styleId="21">
    <w:name w:val="修订1"/>
    <w:hidden/>
    <w:semiHidden/>
    <w:qFormat/>
    <w:uiPriority w:val="99"/>
    <w:rPr>
      <w:rFonts w:ascii="宋体" w:hAnsi="宋体" w:eastAsia="宋体" w:cs="宋体"/>
      <w:kern w:val="2"/>
      <w:sz w:val="24"/>
      <w:szCs w:val="24"/>
      <w:lang w:val="en-US" w:eastAsia="zh-CN" w:bidi="ar-SA"/>
    </w:rPr>
  </w:style>
  <w:style w:type="paragraph" w:customStyle="1" w:styleId="22">
    <w:name w:val="Default"/>
    <w:next w:val="1"/>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paragraph" w:customStyle="1" w:styleId="23">
    <w:name w:val="修订2"/>
    <w:hidden/>
    <w:semiHidden/>
    <w:qFormat/>
    <w:uiPriority w:val="99"/>
    <w:rPr>
      <w:rFonts w:ascii="宋体" w:hAnsi="宋体" w:eastAsia="宋体" w:cs="宋体"/>
      <w:kern w:val="2"/>
      <w:sz w:val="24"/>
      <w:szCs w:val="24"/>
      <w:lang w:val="en-US" w:eastAsia="zh-CN" w:bidi="ar-SA"/>
    </w:rPr>
  </w:style>
  <w:style w:type="paragraph" w:customStyle="1" w:styleId="24">
    <w:name w:val="Revision"/>
    <w:hidden/>
    <w:semiHidden/>
    <w:qFormat/>
    <w:uiPriority w:val="99"/>
    <w:rPr>
      <w:rFonts w:ascii="宋体" w:hAnsi="宋体" w:eastAsia="宋体" w:cs="宋体"/>
      <w:kern w:val="2"/>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6E7003F-434B-4FAE-93C4-6F565D925E45}">
  <ds:schemaRefs/>
</ds:datastoreItem>
</file>

<file path=docProps/app.xml><?xml version="1.0" encoding="utf-8"?>
<Properties xmlns="http://schemas.openxmlformats.org/officeDocument/2006/extended-properties" xmlns:vt="http://schemas.openxmlformats.org/officeDocument/2006/docPropsVTypes">
  <Template>Normal.dotm</Template>
  <Pages>50</Pages>
  <Words>3997</Words>
  <Characters>22788</Characters>
  <Lines>189</Lines>
  <Paragraphs>53</Paragraphs>
  <TotalTime>50</TotalTime>
  <ScaleCrop>false</ScaleCrop>
  <LinksUpToDate>false</LinksUpToDate>
  <CharactersWithSpaces>26732</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2021-12-22T05:26:00Z</dcterms:created>
  <dc:creator>Administrator</dc:creator>
  <cp:lastModifiedBy>翡冷翠的一夜</cp:lastModifiedBy>
  <cp:lastPrinted>2020-04-01T05:56:00Z</cp:lastPrinted>
  <dcterms:modified xsi:type="dcterms:W3CDTF">2022-02-11T14:38:55Z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1FEA08D6CC1646EA9AB55F3690B74F08</vt:lpwstr>
  </property>
</Properties>
</file>