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cs="Arial"/>
          <w:b/>
          <w:sz w:val="44"/>
          <w:szCs w:val="48"/>
          <w:highlight w:val="none"/>
        </w:rPr>
      </w:pPr>
    </w:p>
    <w:p>
      <w:pPr>
        <w:snapToGrid w:val="0"/>
        <w:spacing w:line="360" w:lineRule="auto"/>
        <w:jc w:val="center"/>
        <w:rPr>
          <w:rFonts w:hint="eastAsia" w:ascii="宋体" w:eastAsia="宋体" w:cs="Arial"/>
          <w:b/>
          <w:sz w:val="36"/>
          <w:szCs w:val="36"/>
          <w:highlight w:val="none"/>
          <w:u w:val="single"/>
          <w:lang w:eastAsia="zh-CN"/>
        </w:rPr>
      </w:pPr>
      <w:r>
        <w:rPr>
          <w:rFonts w:hint="eastAsia" w:ascii="宋体" w:hAnsi="宋体" w:cs="Arial"/>
          <w:b/>
          <w:sz w:val="44"/>
          <w:szCs w:val="56"/>
          <w:highlight w:val="none"/>
          <w:lang w:eastAsia="zh-CN"/>
        </w:rPr>
        <w:t>杭州电子科技大学生活区东门道路改造工程</w:t>
      </w:r>
    </w:p>
    <w:p>
      <w:pPr>
        <w:pStyle w:val="68"/>
        <w:rPr>
          <w:color w:val="auto"/>
          <w:highlight w:val="none"/>
        </w:rPr>
      </w:pPr>
    </w:p>
    <w:p>
      <w:pPr>
        <w:snapToGrid w:val="0"/>
        <w:spacing w:line="360" w:lineRule="auto"/>
        <w:jc w:val="center"/>
        <w:rPr>
          <w:rFonts w:ascii="宋体" w:cs="Arial"/>
          <w:b/>
          <w:sz w:val="36"/>
          <w:szCs w:val="36"/>
          <w:highlight w:val="none"/>
          <w:u w:val="single"/>
        </w:rPr>
      </w:pPr>
    </w:p>
    <w:p>
      <w:pPr>
        <w:snapToGrid w:val="0"/>
        <w:spacing w:line="360" w:lineRule="auto"/>
        <w:rPr>
          <w:rFonts w:ascii="宋体" w:cs="Arial"/>
          <w:b/>
          <w:sz w:val="36"/>
          <w:szCs w:val="36"/>
          <w:highlight w:val="none"/>
          <w:u w:val="single"/>
        </w:rPr>
      </w:pPr>
    </w:p>
    <w:p>
      <w:pPr>
        <w:snapToGrid w:val="0"/>
        <w:spacing w:line="360" w:lineRule="auto"/>
        <w:jc w:val="center"/>
        <w:rPr>
          <w:rFonts w:ascii="宋体" w:cs="Arial"/>
          <w:b/>
          <w:sz w:val="36"/>
          <w:szCs w:val="36"/>
          <w:highlight w:val="none"/>
          <w:u w:val="single"/>
        </w:rPr>
      </w:pPr>
    </w:p>
    <w:p>
      <w:pPr>
        <w:snapToGrid w:val="0"/>
        <w:spacing w:line="360" w:lineRule="auto"/>
        <w:jc w:val="center"/>
        <w:rPr>
          <w:rFonts w:ascii="宋体" w:cs="Arial"/>
          <w:b/>
          <w:sz w:val="72"/>
          <w:szCs w:val="72"/>
          <w:highlight w:val="none"/>
        </w:rPr>
      </w:pPr>
      <w:r>
        <w:rPr>
          <w:rFonts w:hint="eastAsia" w:ascii="宋体" w:hAnsi="宋体" w:cs="Arial"/>
          <w:b/>
          <w:sz w:val="72"/>
          <w:szCs w:val="72"/>
          <w:highlight w:val="none"/>
        </w:rPr>
        <w:t>竞争性磋商文件</w:t>
      </w:r>
    </w:p>
    <w:p>
      <w:pPr>
        <w:snapToGrid w:val="0"/>
        <w:spacing w:line="360" w:lineRule="auto"/>
        <w:ind w:firstLine="1793" w:firstLineChars="496"/>
        <w:rPr>
          <w:rFonts w:ascii="宋体" w:cs="Arial"/>
          <w:b/>
          <w:sz w:val="36"/>
          <w:highlight w:val="none"/>
        </w:rPr>
      </w:pPr>
    </w:p>
    <w:p>
      <w:pPr>
        <w:snapToGrid w:val="0"/>
        <w:spacing w:line="360" w:lineRule="auto"/>
        <w:ind w:firstLine="1793" w:firstLineChars="496"/>
        <w:rPr>
          <w:rFonts w:ascii="宋体" w:cs="Arial"/>
          <w:b/>
          <w:sz w:val="36"/>
          <w:highlight w:val="none"/>
        </w:rPr>
      </w:pPr>
    </w:p>
    <w:p>
      <w:pPr>
        <w:snapToGrid w:val="0"/>
        <w:spacing w:line="360" w:lineRule="auto"/>
        <w:ind w:firstLine="1793" w:firstLineChars="496"/>
        <w:rPr>
          <w:rFonts w:ascii="宋体" w:cs="Arial"/>
          <w:b/>
          <w:sz w:val="36"/>
          <w:highlight w:val="none"/>
        </w:rPr>
      </w:pPr>
    </w:p>
    <w:p>
      <w:pPr>
        <w:snapToGrid w:val="0"/>
        <w:spacing w:line="360" w:lineRule="auto"/>
        <w:rPr>
          <w:rFonts w:ascii="宋体" w:cs="Arial"/>
          <w:b/>
          <w:sz w:val="36"/>
          <w:highlight w:val="none"/>
        </w:rPr>
      </w:pPr>
    </w:p>
    <w:p>
      <w:pPr>
        <w:spacing w:line="600" w:lineRule="auto"/>
        <w:jc w:val="left"/>
        <w:rPr>
          <w:rFonts w:ascii="宋体" w:cs="Arial"/>
          <w:b/>
          <w:sz w:val="32"/>
          <w:szCs w:val="32"/>
          <w:highlight w:val="none"/>
        </w:rPr>
      </w:pPr>
    </w:p>
    <w:p>
      <w:pPr>
        <w:spacing w:line="600" w:lineRule="auto"/>
        <w:ind w:firstLine="1285" w:firstLineChars="400"/>
        <w:jc w:val="left"/>
        <w:rPr>
          <w:rFonts w:ascii="宋体" w:cs="Arial"/>
          <w:b/>
          <w:sz w:val="32"/>
          <w:szCs w:val="32"/>
          <w:highlight w:val="none"/>
        </w:rPr>
      </w:pPr>
      <w:r>
        <w:rPr>
          <w:rFonts w:hint="eastAsia" w:ascii="宋体" w:hAnsi="宋体" w:cs="Arial"/>
          <w:b/>
          <w:sz w:val="32"/>
          <w:szCs w:val="32"/>
          <w:highlight w:val="none"/>
        </w:rPr>
        <w:t>招</w:t>
      </w:r>
      <w:r>
        <w:rPr>
          <w:rFonts w:ascii="宋体" w:hAnsi="宋体" w:cs="Arial"/>
          <w:b/>
          <w:sz w:val="32"/>
          <w:szCs w:val="32"/>
          <w:highlight w:val="none"/>
        </w:rPr>
        <w:t xml:space="preserve">   </w:t>
      </w:r>
      <w:r>
        <w:rPr>
          <w:rFonts w:hint="eastAsia" w:ascii="宋体" w:hAnsi="宋体" w:cs="Arial"/>
          <w:b/>
          <w:sz w:val="32"/>
          <w:szCs w:val="32"/>
          <w:highlight w:val="none"/>
        </w:rPr>
        <w:t>标</w:t>
      </w:r>
      <w:r>
        <w:rPr>
          <w:rFonts w:ascii="宋体" w:hAnsi="宋体" w:cs="Arial"/>
          <w:b/>
          <w:sz w:val="32"/>
          <w:szCs w:val="32"/>
          <w:highlight w:val="none"/>
        </w:rPr>
        <w:t xml:space="preserve">   </w:t>
      </w:r>
      <w:r>
        <w:rPr>
          <w:rFonts w:hint="eastAsia" w:ascii="宋体" w:hAnsi="宋体" w:cs="Arial"/>
          <w:b/>
          <w:sz w:val="32"/>
          <w:szCs w:val="32"/>
          <w:highlight w:val="none"/>
        </w:rPr>
        <w:t>人：</w:t>
      </w:r>
      <w:r>
        <w:rPr>
          <w:rFonts w:hint="eastAsia" w:ascii="宋体" w:hAnsi="宋体" w:cs="Arial"/>
          <w:b/>
          <w:sz w:val="32"/>
          <w:szCs w:val="32"/>
          <w:highlight w:val="none"/>
          <w:u w:val="single"/>
        </w:rPr>
        <w:t>杭州电子科技大学</w:t>
      </w:r>
    </w:p>
    <w:p>
      <w:pPr>
        <w:spacing w:line="600" w:lineRule="auto"/>
        <w:ind w:firstLine="1285" w:firstLineChars="400"/>
        <w:jc w:val="left"/>
        <w:rPr>
          <w:rFonts w:ascii="宋体" w:cs="Arial"/>
          <w:b/>
          <w:sz w:val="32"/>
          <w:szCs w:val="32"/>
          <w:highlight w:val="none"/>
        </w:rPr>
      </w:pPr>
      <w:r>
        <w:rPr>
          <w:rFonts w:hint="eastAsia" w:ascii="宋体" w:hAnsi="宋体" w:cs="Arial"/>
          <w:b/>
          <w:sz w:val="32"/>
          <w:szCs w:val="32"/>
          <w:highlight w:val="none"/>
        </w:rPr>
        <w:t>招标代理机构：</w:t>
      </w:r>
      <w:r>
        <w:rPr>
          <w:rFonts w:hint="eastAsia" w:ascii="宋体" w:hAnsi="宋体" w:cs="Arial"/>
          <w:b/>
          <w:sz w:val="32"/>
          <w:szCs w:val="32"/>
          <w:highlight w:val="none"/>
          <w:u w:val="single"/>
        </w:rPr>
        <w:t>浙江省成套招标代理有限公司</w:t>
      </w:r>
    </w:p>
    <w:p>
      <w:pPr>
        <w:snapToGrid w:val="0"/>
        <w:spacing w:line="360" w:lineRule="auto"/>
        <w:ind w:firstLine="1269" w:firstLineChars="395"/>
        <w:jc w:val="left"/>
        <w:rPr>
          <w:rFonts w:ascii="宋体" w:cs="Arial"/>
          <w:b/>
          <w:sz w:val="32"/>
          <w:szCs w:val="32"/>
          <w:highlight w:val="none"/>
          <w:u w:val="single"/>
        </w:rPr>
      </w:pPr>
      <w:r>
        <w:rPr>
          <w:rFonts w:hint="eastAsia" w:ascii="宋体" w:hAnsi="宋体" w:cs="Arial"/>
          <w:b/>
          <w:sz w:val="32"/>
          <w:szCs w:val="32"/>
          <w:highlight w:val="none"/>
        </w:rPr>
        <w:t>日</w:t>
      </w:r>
      <w:r>
        <w:rPr>
          <w:rFonts w:ascii="宋体" w:hAnsi="宋体" w:cs="Arial"/>
          <w:b/>
          <w:sz w:val="32"/>
          <w:szCs w:val="32"/>
          <w:highlight w:val="none"/>
        </w:rPr>
        <w:t xml:space="preserve">        </w:t>
      </w:r>
      <w:r>
        <w:rPr>
          <w:rFonts w:hint="eastAsia" w:ascii="宋体" w:hAnsi="宋体" w:cs="Arial"/>
          <w:b/>
          <w:sz w:val="32"/>
          <w:szCs w:val="32"/>
          <w:highlight w:val="none"/>
        </w:rPr>
        <w:t>期</w:t>
      </w:r>
      <w:r>
        <w:rPr>
          <w:rFonts w:ascii="宋体" w:hAnsi="宋体" w:cs="Arial"/>
          <w:b/>
          <w:sz w:val="32"/>
          <w:szCs w:val="32"/>
          <w:highlight w:val="none"/>
        </w:rPr>
        <w:t xml:space="preserve">: </w:t>
      </w:r>
      <w:r>
        <w:rPr>
          <w:rFonts w:hint="eastAsia" w:ascii="宋体" w:hAnsi="宋体" w:cs="Arial"/>
          <w:b/>
          <w:sz w:val="32"/>
          <w:szCs w:val="32"/>
          <w:highlight w:val="none"/>
          <w:u w:val="single"/>
        </w:rPr>
        <w:t>二〇二四年</w:t>
      </w:r>
      <w:r>
        <w:rPr>
          <w:rFonts w:hint="eastAsia" w:ascii="宋体" w:hAnsi="宋体" w:cs="Arial"/>
          <w:b/>
          <w:sz w:val="32"/>
          <w:szCs w:val="32"/>
          <w:highlight w:val="none"/>
          <w:u w:val="single"/>
          <w:lang w:val="en-US" w:eastAsia="zh-CN"/>
        </w:rPr>
        <w:t>七</w:t>
      </w:r>
      <w:r>
        <w:rPr>
          <w:rFonts w:hint="eastAsia" w:ascii="宋体" w:hAnsi="宋体" w:cs="Arial"/>
          <w:b/>
          <w:sz w:val="32"/>
          <w:szCs w:val="32"/>
          <w:highlight w:val="none"/>
          <w:u w:val="single"/>
        </w:rPr>
        <w:t>月</w:t>
      </w:r>
    </w:p>
    <w:p>
      <w:pPr>
        <w:snapToGrid w:val="0"/>
        <w:spacing w:line="360" w:lineRule="auto"/>
        <w:ind w:firstLine="1269" w:firstLineChars="395"/>
        <w:jc w:val="left"/>
        <w:rPr>
          <w:rFonts w:ascii="宋体" w:cs="Arial"/>
          <w:b/>
          <w:sz w:val="32"/>
          <w:szCs w:val="32"/>
          <w:highlight w:val="none"/>
          <w:u w:val="single"/>
        </w:rPr>
      </w:pPr>
    </w:p>
    <w:p>
      <w:pPr>
        <w:pStyle w:val="68"/>
        <w:rPr>
          <w:rFonts w:cs="Arial"/>
          <w:b/>
          <w:color w:val="auto"/>
          <w:sz w:val="32"/>
          <w:szCs w:val="32"/>
          <w:highlight w:val="none"/>
          <w:u w:val="single"/>
        </w:rPr>
      </w:pPr>
    </w:p>
    <w:p>
      <w:pPr>
        <w:pStyle w:val="69"/>
        <w:rPr>
          <w:highlight w:val="none"/>
        </w:rPr>
      </w:pPr>
    </w:p>
    <w:p>
      <w:pPr>
        <w:snapToGrid w:val="0"/>
        <w:spacing w:line="360" w:lineRule="auto"/>
        <w:jc w:val="center"/>
        <w:rPr>
          <w:rFonts w:ascii="Arial" w:hAnsi="Arial" w:cs="Arial"/>
          <w:b/>
          <w:bCs/>
          <w:sz w:val="44"/>
          <w:szCs w:val="44"/>
          <w:highlight w:val="none"/>
        </w:rPr>
      </w:pPr>
      <w:r>
        <w:rPr>
          <w:rFonts w:hint="eastAsia" w:ascii="Arial" w:hAnsi="宋体" w:cs="Arial"/>
          <w:b/>
          <w:bCs/>
          <w:sz w:val="44"/>
          <w:szCs w:val="44"/>
          <w:highlight w:val="none"/>
        </w:rPr>
        <w:t>目</w:t>
      </w:r>
      <w:r>
        <w:rPr>
          <w:rFonts w:ascii="Arial" w:hAnsi="宋体" w:cs="Arial"/>
          <w:b/>
          <w:bCs/>
          <w:sz w:val="44"/>
          <w:szCs w:val="44"/>
          <w:highlight w:val="none"/>
        </w:rPr>
        <w:t xml:space="preserve">  </w:t>
      </w:r>
      <w:r>
        <w:rPr>
          <w:rFonts w:hint="eastAsia" w:ascii="Arial" w:hAnsi="宋体" w:cs="Arial"/>
          <w:b/>
          <w:bCs/>
          <w:sz w:val="44"/>
          <w:szCs w:val="44"/>
          <w:highlight w:val="none"/>
        </w:rPr>
        <w:t>录</w:t>
      </w:r>
    </w:p>
    <w:p>
      <w:pPr>
        <w:pStyle w:val="34"/>
        <w:tabs>
          <w:tab w:val="right" w:leader="dot" w:pos="8409"/>
          <w:tab w:val="clear" w:pos="9403"/>
        </w:tabs>
        <w:rPr>
          <w:highlight w:val="none"/>
        </w:rPr>
      </w:pPr>
      <w:r>
        <w:rPr>
          <w:rFonts w:ascii="Arial" w:hAnsi="Arial" w:cs="Arial"/>
          <w:sz w:val="24"/>
          <w:highlight w:val="none"/>
        </w:rPr>
        <w:fldChar w:fldCharType="begin"/>
      </w:r>
      <w:r>
        <w:rPr>
          <w:rFonts w:ascii="Arial" w:hAnsi="Arial" w:cs="Arial"/>
          <w:sz w:val="24"/>
          <w:highlight w:val="none"/>
        </w:rPr>
        <w:instrText xml:space="preserve"> TOC \o "1-2" \h \z </w:instrText>
      </w:r>
      <w:r>
        <w:rPr>
          <w:rFonts w:ascii="Arial" w:hAnsi="Arial" w:cs="Arial"/>
          <w:sz w:val="24"/>
          <w:highlight w:val="none"/>
        </w:rPr>
        <w:fldChar w:fldCharType="separate"/>
      </w:r>
      <w:r>
        <w:rPr>
          <w:highlight w:val="none"/>
        </w:rPr>
        <w:fldChar w:fldCharType="begin"/>
      </w:r>
      <w:r>
        <w:rPr>
          <w:highlight w:val="none"/>
        </w:rPr>
        <w:instrText xml:space="preserve"> HYPERLINK \l "_Toc1740" </w:instrText>
      </w:r>
      <w:r>
        <w:rPr>
          <w:highlight w:val="none"/>
        </w:rPr>
        <w:fldChar w:fldCharType="separate"/>
      </w:r>
      <w:r>
        <w:rPr>
          <w:rFonts w:hint="eastAsia" w:ascii="Arial" w:hAnsi="宋体" w:cs="Arial"/>
          <w:highlight w:val="none"/>
        </w:rPr>
        <w:t>第一章</w:t>
      </w:r>
      <w:r>
        <w:rPr>
          <w:rFonts w:ascii="Arial" w:hAnsi="Arial" w:cs="Arial"/>
          <w:highlight w:val="none"/>
        </w:rPr>
        <w:t xml:space="preserve">  </w:t>
      </w:r>
      <w:r>
        <w:rPr>
          <w:rFonts w:hint="eastAsia" w:ascii="Arial" w:hAnsi="宋体" w:cs="Arial"/>
          <w:highlight w:val="none"/>
        </w:rPr>
        <w:t>竞争性磋商公告</w:t>
      </w:r>
      <w:r>
        <w:rPr>
          <w:highlight w:val="none"/>
        </w:rPr>
        <w:tab/>
      </w:r>
      <w:r>
        <w:rPr>
          <w:highlight w:val="none"/>
        </w:rPr>
        <w:fldChar w:fldCharType="begin"/>
      </w:r>
      <w:r>
        <w:rPr>
          <w:highlight w:val="none"/>
        </w:rPr>
        <w:instrText xml:space="preserve"> PAGEREF _Toc1740 \h </w:instrText>
      </w:r>
      <w:r>
        <w:rPr>
          <w:highlight w:val="none"/>
        </w:rPr>
        <w:fldChar w:fldCharType="separate"/>
      </w:r>
      <w:r>
        <w:rPr>
          <w:highlight w:val="none"/>
        </w:rPr>
        <w:t>3</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"_Toc16596" </w:instrText>
      </w:r>
      <w:r>
        <w:rPr>
          <w:highlight w:val="none"/>
        </w:rPr>
        <w:fldChar w:fldCharType="separate"/>
      </w:r>
      <w:r>
        <w:rPr>
          <w:rFonts w:hint="eastAsia" w:ascii="Arial" w:hAnsi="宋体" w:cs="Arial"/>
          <w:highlight w:val="none"/>
        </w:rPr>
        <w:t>第二章</w:t>
      </w:r>
      <w:r>
        <w:rPr>
          <w:rFonts w:ascii="Arial" w:hAnsi="宋体" w:cs="Arial"/>
          <w:highlight w:val="none"/>
        </w:rPr>
        <w:t xml:space="preserve">  </w:t>
      </w:r>
      <w:r>
        <w:rPr>
          <w:rFonts w:hint="eastAsia" w:ascii="Arial" w:hAnsi="宋体" w:cs="Arial"/>
          <w:highlight w:val="none"/>
        </w:rPr>
        <w:t>供应商须知前附表</w:t>
      </w:r>
      <w:r>
        <w:rPr>
          <w:highlight w:val="none"/>
        </w:rPr>
        <w:tab/>
      </w:r>
      <w:r>
        <w:rPr>
          <w:rFonts w:hint="eastAsia"/>
          <w:highlight w:val="none"/>
          <w:lang w:val="en-US" w:eastAsia="zh-CN"/>
        </w:rPr>
        <w:t>7</w:t>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"_Toc30197" </w:instrText>
      </w:r>
      <w:r>
        <w:rPr>
          <w:highlight w:val="none"/>
        </w:rPr>
        <w:fldChar w:fldCharType="separate"/>
      </w:r>
      <w:r>
        <w:rPr>
          <w:rFonts w:hint="eastAsia" w:ascii="Arial" w:hAnsi="宋体" w:cs="Arial"/>
          <w:highlight w:val="none"/>
        </w:rPr>
        <w:t>第三章</w:t>
      </w:r>
      <w:r>
        <w:rPr>
          <w:rFonts w:ascii="Arial" w:hAnsi="Arial" w:cs="Arial"/>
          <w:highlight w:val="none"/>
        </w:rPr>
        <w:t xml:space="preserve">  </w:t>
      </w:r>
      <w:r>
        <w:rPr>
          <w:rFonts w:hint="eastAsia" w:ascii="Arial" w:hAnsi="宋体" w:cs="Arial"/>
          <w:highlight w:val="none"/>
        </w:rPr>
        <w:t>供应商须知</w:t>
      </w:r>
      <w:r>
        <w:rPr>
          <w:highlight w:val="none"/>
        </w:rPr>
        <w:tab/>
      </w:r>
      <w:r>
        <w:rPr>
          <w:highlight w:val="none"/>
        </w:rPr>
        <w:fldChar w:fldCharType="begin"/>
      </w:r>
      <w:r>
        <w:rPr>
          <w:highlight w:val="none"/>
        </w:rPr>
        <w:instrText xml:space="preserve"> PAGEREF _Toc30197 \h </w:instrText>
      </w:r>
      <w:r>
        <w:rPr>
          <w:highlight w:val="none"/>
        </w:rPr>
        <w:fldChar w:fldCharType="separate"/>
      </w:r>
      <w:r>
        <w:rPr>
          <w:highlight w:val="none"/>
        </w:rPr>
        <w:t>15</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"_Toc17818" </w:instrText>
      </w:r>
      <w:r>
        <w:rPr>
          <w:highlight w:val="none"/>
        </w:rPr>
        <w:fldChar w:fldCharType="separate"/>
      </w:r>
      <w:r>
        <w:rPr>
          <w:rFonts w:hint="eastAsia" w:ascii="Arial" w:hAnsi="宋体" w:cs="Arial"/>
          <w:szCs w:val="32"/>
          <w:highlight w:val="none"/>
        </w:rPr>
        <w:t>第四章</w:t>
      </w:r>
      <w:r>
        <w:rPr>
          <w:rFonts w:ascii="Arial" w:hAnsi="Arial" w:cs="Arial"/>
          <w:szCs w:val="32"/>
          <w:highlight w:val="none"/>
        </w:rPr>
        <w:t xml:space="preserve">  </w:t>
      </w:r>
      <w:r>
        <w:rPr>
          <w:rFonts w:hint="eastAsia" w:ascii="Arial" w:hAnsi="宋体" w:cs="Arial"/>
          <w:szCs w:val="32"/>
          <w:highlight w:val="none"/>
        </w:rPr>
        <w:t>采购内容及技术要求</w:t>
      </w:r>
      <w:r>
        <w:rPr>
          <w:highlight w:val="none"/>
        </w:rPr>
        <w:tab/>
      </w:r>
      <w:r>
        <w:rPr>
          <w:highlight w:val="none"/>
        </w:rPr>
        <w:fldChar w:fldCharType="begin"/>
      </w:r>
      <w:r>
        <w:rPr>
          <w:highlight w:val="none"/>
        </w:rPr>
        <w:instrText xml:space="preserve"> PAGEREF _Toc17818 \h </w:instrText>
      </w:r>
      <w:r>
        <w:rPr>
          <w:highlight w:val="none"/>
        </w:rPr>
        <w:fldChar w:fldCharType="separate"/>
      </w:r>
      <w:r>
        <w:rPr>
          <w:highlight w:val="none"/>
        </w:rPr>
        <w:t>27</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"_Toc8599" </w:instrText>
      </w:r>
      <w:r>
        <w:rPr>
          <w:highlight w:val="none"/>
        </w:rPr>
        <w:fldChar w:fldCharType="separate"/>
      </w:r>
      <w:r>
        <w:rPr>
          <w:rFonts w:hint="eastAsia" w:ascii="Arial" w:hAnsi="宋体" w:cs="Arial"/>
          <w:highlight w:val="none"/>
        </w:rPr>
        <w:t>第五章</w:t>
      </w:r>
      <w:r>
        <w:rPr>
          <w:rFonts w:ascii="Arial" w:hAnsi="Arial" w:cs="Arial"/>
          <w:highlight w:val="none"/>
        </w:rPr>
        <w:t xml:space="preserve">  </w:t>
      </w:r>
      <w:r>
        <w:rPr>
          <w:rFonts w:hint="eastAsia" w:ascii="Arial" w:hAnsi="宋体" w:cs="Arial"/>
          <w:highlight w:val="none"/>
        </w:rPr>
        <w:t>合同</w:t>
      </w:r>
      <w:r>
        <w:rPr>
          <w:highlight w:val="none"/>
        </w:rPr>
        <w:tab/>
      </w:r>
      <w:r>
        <w:rPr>
          <w:highlight w:val="none"/>
        </w:rPr>
        <w:fldChar w:fldCharType="begin"/>
      </w:r>
      <w:r>
        <w:rPr>
          <w:highlight w:val="none"/>
        </w:rPr>
        <w:instrText xml:space="preserve"> PAGEREF _Toc8599 \h </w:instrText>
      </w:r>
      <w:r>
        <w:rPr>
          <w:highlight w:val="none"/>
        </w:rPr>
        <w:fldChar w:fldCharType="separate"/>
      </w:r>
      <w:r>
        <w:rPr>
          <w:highlight w:val="none"/>
        </w:rPr>
        <w:t>30</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"_Toc6605" </w:instrText>
      </w:r>
      <w:r>
        <w:rPr>
          <w:highlight w:val="none"/>
        </w:rPr>
        <w:fldChar w:fldCharType="separate"/>
      </w:r>
      <w:r>
        <w:rPr>
          <w:rFonts w:hint="eastAsia" w:ascii="Arial" w:hAnsi="宋体" w:cs="Arial"/>
          <w:highlight w:val="none"/>
        </w:rPr>
        <w:t>第六章</w:t>
      </w:r>
      <w:r>
        <w:rPr>
          <w:rFonts w:ascii="Arial" w:hAnsi="宋体" w:cs="Arial"/>
          <w:highlight w:val="none"/>
        </w:rPr>
        <w:t xml:space="preserve">  </w:t>
      </w:r>
      <w:r>
        <w:rPr>
          <w:rFonts w:hint="eastAsia" w:ascii="Arial" w:hAnsi="宋体" w:cs="Arial"/>
          <w:szCs w:val="36"/>
          <w:highlight w:val="none"/>
        </w:rPr>
        <w:t>响应文件格式</w:t>
      </w:r>
      <w:r>
        <w:rPr>
          <w:highlight w:val="none"/>
        </w:rPr>
        <w:tab/>
      </w:r>
      <w:r>
        <w:rPr>
          <w:highlight w:val="none"/>
        </w:rPr>
        <w:fldChar w:fldCharType="begin"/>
      </w:r>
      <w:r>
        <w:rPr>
          <w:highlight w:val="none"/>
        </w:rPr>
        <w:instrText xml:space="preserve"> PAGEREF _Toc6605 \h </w:instrText>
      </w:r>
      <w:r>
        <w:rPr>
          <w:highlight w:val="none"/>
        </w:rPr>
        <w:fldChar w:fldCharType="separate"/>
      </w:r>
      <w:r>
        <w:rPr>
          <w:highlight w:val="none"/>
        </w:rPr>
        <w:t>56</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"_Toc5765" </w:instrText>
      </w:r>
      <w:r>
        <w:rPr>
          <w:highlight w:val="none"/>
        </w:rPr>
        <w:fldChar w:fldCharType="separate"/>
      </w:r>
      <w:r>
        <w:rPr>
          <w:rFonts w:hint="eastAsia" w:ascii="Arial" w:hAnsi="宋体" w:cs="Arial"/>
          <w:highlight w:val="none"/>
        </w:rPr>
        <w:t>第七章</w:t>
      </w:r>
      <w:r>
        <w:rPr>
          <w:rFonts w:ascii="Arial" w:hAnsi="宋体" w:cs="Arial"/>
          <w:highlight w:val="none"/>
        </w:rPr>
        <w:t xml:space="preserve">  </w:t>
      </w:r>
      <w:r>
        <w:rPr>
          <w:rFonts w:hint="eastAsia" w:ascii="Arial" w:hAnsi="宋体" w:cs="Arial"/>
          <w:szCs w:val="36"/>
          <w:highlight w:val="none"/>
        </w:rPr>
        <w:t>评标办法</w:t>
      </w:r>
      <w:r>
        <w:rPr>
          <w:highlight w:val="none"/>
        </w:rPr>
        <w:tab/>
      </w:r>
      <w:r>
        <w:rPr>
          <w:highlight w:val="none"/>
        </w:rPr>
        <w:fldChar w:fldCharType="begin"/>
      </w:r>
      <w:r>
        <w:rPr>
          <w:highlight w:val="none"/>
        </w:rPr>
        <w:instrText xml:space="preserve"> PAGEREF _Toc5765 \h </w:instrText>
      </w:r>
      <w:r>
        <w:rPr>
          <w:highlight w:val="none"/>
        </w:rPr>
        <w:fldChar w:fldCharType="separate"/>
      </w:r>
      <w:r>
        <w:rPr>
          <w:highlight w:val="none"/>
        </w:rPr>
        <w:t>101</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"_Toc22426" </w:instrText>
      </w:r>
      <w:r>
        <w:rPr>
          <w:highlight w:val="none"/>
        </w:rPr>
        <w:fldChar w:fldCharType="separate"/>
      </w:r>
      <w:r>
        <w:rPr>
          <w:rFonts w:hint="eastAsia"/>
          <w:highlight w:val="none"/>
        </w:rPr>
        <w:t>第八章  附件</w:t>
      </w:r>
      <w:r>
        <w:rPr>
          <w:highlight w:val="none"/>
        </w:rPr>
        <w:tab/>
      </w:r>
      <w:r>
        <w:rPr>
          <w:highlight w:val="none"/>
        </w:rPr>
        <w:fldChar w:fldCharType="begin"/>
      </w:r>
      <w:r>
        <w:rPr>
          <w:highlight w:val="none"/>
        </w:rPr>
        <w:instrText xml:space="preserve"> PAGEREF _Toc22426 \h </w:instrText>
      </w:r>
      <w:r>
        <w:rPr>
          <w:highlight w:val="none"/>
        </w:rPr>
        <w:fldChar w:fldCharType="separate"/>
      </w:r>
      <w:r>
        <w:rPr>
          <w:highlight w:val="none"/>
        </w:rPr>
        <w:t>107</w:t>
      </w:r>
      <w:r>
        <w:rPr>
          <w:highlight w:val="none"/>
        </w:rPr>
        <w:fldChar w:fldCharType="end"/>
      </w:r>
      <w:r>
        <w:rPr>
          <w:highlight w:val="none"/>
        </w:rPr>
        <w:fldChar w:fldCharType="end"/>
      </w:r>
    </w:p>
    <w:p>
      <w:pPr>
        <w:spacing w:line="400" w:lineRule="exact"/>
        <w:rPr>
          <w:rFonts w:ascii="Arial" w:hAnsi="Arial" w:cs="Arial"/>
          <w:b/>
          <w:bCs/>
          <w:sz w:val="24"/>
          <w:highlight w:val="none"/>
        </w:rPr>
      </w:pPr>
      <w:r>
        <w:rPr>
          <w:rFonts w:ascii="Arial" w:hAnsi="Arial" w:cs="Arial"/>
          <w:highlight w:val="none"/>
        </w:rPr>
        <w:fldChar w:fldCharType="end"/>
      </w:r>
    </w:p>
    <w:p>
      <w:pPr>
        <w:spacing w:line="400" w:lineRule="exact"/>
        <w:rPr>
          <w:rFonts w:ascii="Arial" w:hAnsi="Arial" w:cs="Arial"/>
          <w:b/>
          <w:bCs/>
          <w:sz w:val="24"/>
          <w:highlight w:val="none"/>
        </w:rPr>
      </w:pPr>
    </w:p>
    <w:p>
      <w:pPr>
        <w:spacing w:line="400" w:lineRule="exact"/>
        <w:rPr>
          <w:rFonts w:ascii="Arial" w:hAnsi="Arial" w:cs="Arial"/>
          <w:b/>
          <w:bCs/>
          <w:sz w:val="24"/>
          <w:highlight w:val="none"/>
        </w:rPr>
      </w:pPr>
    </w:p>
    <w:p>
      <w:pPr>
        <w:spacing w:line="400" w:lineRule="exact"/>
        <w:rPr>
          <w:rFonts w:ascii="Arial" w:hAnsi="Arial" w:cs="Arial"/>
          <w:b/>
          <w:bCs/>
          <w:sz w:val="24"/>
          <w:highlight w:val="none"/>
        </w:rPr>
      </w:pPr>
    </w:p>
    <w:p>
      <w:pPr>
        <w:spacing w:line="400" w:lineRule="exact"/>
        <w:rPr>
          <w:rFonts w:ascii="Arial" w:hAnsi="Arial" w:cs="Arial"/>
          <w:b/>
          <w:bCs/>
          <w:sz w:val="24"/>
          <w:highlight w:val="none"/>
        </w:rPr>
      </w:pPr>
    </w:p>
    <w:p>
      <w:pPr>
        <w:pStyle w:val="3"/>
        <w:rPr>
          <w:rFonts w:ascii="Arial" w:hAnsi="Arial" w:cs="Arial"/>
          <w:color w:val="auto"/>
          <w:highlight w:val="none"/>
        </w:rPr>
      </w:pPr>
      <w:bookmarkStart w:id="0" w:name="_Toc293343927"/>
      <w:r>
        <w:rPr>
          <w:rFonts w:ascii="Arial" w:hAnsi="宋体" w:cs="Arial"/>
          <w:color w:val="auto"/>
          <w:highlight w:val="none"/>
        </w:rPr>
        <w:br w:type="page"/>
      </w:r>
      <w:bookmarkStart w:id="1" w:name="_Toc1740"/>
      <w:r>
        <w:rPr>
          <w:rFonts w:hint="eastAsia" w:ascii="Arial" w:hAnsi="宋体" w:cs="Arial"/>
          <w:color w:val="auto"/>
          <w:highlight w:val="none"/>
        </w:rPr>
        <w:t>第一章</w:t>
      </w:r>
      <w:r>
        <w:rPr>
          <w:rFonts w:ascii="Arial" w:hAnsi="Arial" w:cs="Arial"/>
          <w:color w:val="auto"/>
          <w:highlight w:val="none"/>
        </w:rPr>
        <w:t xml:space="preserve">  </w:t>
      </w:r>
      <w:bookmarkEnd w:id="0"/>
      <w:r>
        <w:rPr>
          <w:rFonts w:hint="eastAsia" w:ascii="Arial" w:hAnsi="宋体" w:cs="Arial"/>
          <w:color w:val="auto"/>
          <w:highlight w:val="none"/>
        </w:rPr>
        <w:t>竞争性磋商公告</w:t>
      </w:r>
      <w:bookmarkEnd w:id="1"/>
    </w:p>
    <w:p>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szCs w:val="21"/>
          <w:highlight w:val="none"/>
        </w:rPr>
      </w:pPr>
      <w:bookmarkStart w:id="2" w:name="_Toc273624872"/>
      <w:bookmarkStart w:id="3" w:name="_Toc16596"/>
      <w:bookmarkStart w:id="4" w:name="_Toc82338233"/>
      <w:bookmarkStart w:id="5" w:name="_Toc82873316"/>
      <w:bookmarkStart w:id="6" w:name="_Toc211745565"/>
      <w:r>
        <w:rPr>
          <w:rFonts w:hint="eastAsia" w:ascii="宋体" w:hAnsi="宋体"/>
          <w:szCs w:val="21"/>
          <w:highlight w:val="none"/>
        </w:rPr>
        <w:t>项目概况</w:t>
      </w:r>
    </w:p>
    <w:p>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szCs w:val="21"/>
          <w:highlight w:val="none"/>
          <w:u w:val="single"/>
        </w:rPr>
      </w:pPr>
      <w:r>
        <w:rPr>
          <w:rFonts w:hint="eastAsia" w:ascii="宋体" w:hAnsi="宋体"/>
          <w:szCs w:val="21"/>
          <w:highlight w:val="none"/>
          <w:u w:val="single"/>
          <w:lang w:eastAsia="zh-CN"/>
        </w:rPr>
        <w:t>杭州电子科技大学生活区东门道路改造工程</w:t>
      </w:r>
      <w:r>
        <w:rPr>
          <w:rFonts w:hint="eastAsia" w:ascii="宋体" w:hAnsi="宋体"/>
          <w:szCs w:val="21"/>
          <w:highlight w:val="none"/>
        </w:rPr>
        <w:t>采购项目的潜在供应商应在政采云平台（</w:t>
      </w:r>
      <w:r>
        <w:rPr>
          <w:highlight w:val="none"/>
        </w:rPr>
        <w:fldChar w:fldCharType="begin"/>
      </w:r>
      <w:r>
        <w:rPr>
          <w:highlight w:val="none"/>
        </w:rPr>
        <w:instrText xml:space="preserve"> HYPERLINK "https://www.zcygov.cn/）获取（下载）采购文件，并于2024年%20月%20日%20点%20%20分00秒" </w:instrText>
      </w:r>
      <w:r>
        <w:rPr>
          <w:highlight w:val="none"/>
        </w:rPr>
        <w:fldChar w:fldCharType="separate"/>
      </w:r>
      <w:r>
        <w:rPr>
          <w:rStyle w:val="62"/>
          <w:rFonts w:hint="eastAsia" w:ascii="宋体" w:hAnsi="宋体" w:eastAsia="黑体" w:cs="Arial"/>
          <w:szCs w:val="21"/>
          <w:highlight w:val="none"/>
        </w:rPr>
        <w:t>https://www.zcygov.cn/）获取（下载）采购文件，并于2024年</w:t>
      </w:r>
      <w:r>
        <w:rPr>
          <w:rStyle w:val="62"/>
          <w:rFonts w:hint="eastAsia" w:ascii="宋体" w:hAnsi="宋体" w:eastAsia="黑体" w:cs="Arial"/>
          <w:szCs w:val="21"/>
          <w:highlight w:val="none"/>
          <w:lang w:val="en-US" w:eastAsia="zh-CN"/>
        </w:rPr>
        <w:t>7月22日10</w:t>
      </w:r>
      <w:r>
        <w:rPr>
          <w:rStyle w:val="62"/>
          <w:rFonts w:hint="eastAsia" w:ascii="宋体" w:hAnsi="宋体" w:eastAsia="黑体" w:cs="Arial"/>
          <w:szCs w:val="21"/>
          <w:highlight w:val="none"/>
        </w:rPr>
        <w:t>点</w:t>
      </w:r>
      <w:r>
        <w:rPr>
          <w:rStyle w:val="62"/>
          <w:rFonts w:hint="eastAsia" w:ascii="宋体" w:hAnsi="宋体" w:eastAsia="黑体" w:cs="Arial"/>
          <w:szCs w:val="21"/>
          <w:highlight w:val="none"/>
          <w:lang w:val="en-US" w:eastAsia="zh-CN"/>
        </w:rPr>
        <w:t>00</w:t>
      </w:r>
      <w:r>
        <w:rPr>
          <w:rStyle w:val="62"/>
          <w:rFonts w:hint="eastAsia" w:ascii="宋体" w:hAnsi="宋体" w:eastAsia="黑体" w:cs="Arial"/>
          <w:szCs w:val="21"/>
          <w:highlight w:val="none"/>
        </w:rPr>
        <w:t>分</w:t>
      </w:r>
      <w:r>
        <w:rPr>
          <w:rStyle w:val="62"/>
          <w:rFonts w:hint="eastAsia" w:ascii="宋体" w:hAnsi="宋体" w:eastAsia="黑体" w:cs="Arial"/>
          <w:bCs/>
          <w:szCs w:val="21"/>
          <w:highlight w:val="none"/>
          <w:lang w:val="en-US" w:eastAsia="zh-CN"/>
        </w:rPr>
        <w:t>00</w:t>
      </w:r>
      <w:r>
        <w:rPr>
          <w:rStyle w:val="62"/>
          <w:rFonts w:hint="eastAsia" w:ascii="宋体" w:hAnsi="宋体" w:eastAsia="黑体" w:cs="Arial"/>
          <w:bCs/>
          <w:szCs w:val="21"/>
          <w:highlight w:val="none"/>
        </w:rPr>
        <w:t>秒</w:t>
      </w:r>
      <w:r>
        <w:rPr>
          <w:rStyle w:val="62"/>
          <w:rFonts w:hint="eastAsia" w:ascii="宋体" w:hAnsi="宋体" w:eastAsia="黑体" w:cs="Arial"/>
          <w:bCs/>
          <w:szCs w:val="21"/>
          <w:highlight w:val="none"/>
        </w:rPr>
        <w:fldChar w:fldCharType="end"/>
      </w:r>
      <w:r>
        <w:rPr>
          <w:rFonts w:hint="eastAsia" w:ascii="宋体" w:hAnsi="宋体"/>
          <w:bCs/>
          <w:szCs w:val="21"/>
          <w:highlight w:val="none"/>
        </w:rPr>
        <w:t>（北京时间）前</w:t>
      </w:r>
      <w:r>
        <w:rPr>
          <w:rFonts w:hint="eastAsia" w:ascii="宋体" w:hAnsi="宋体"/>
          <w:szCs w:val="21"/>
          <w:highlight w:val="none"/>
        </w:rPr>
        <w:t>提交（上传）响应文件。</w:t>
      </w:r>
    </w:p>
    <w:p>
      <w:pPr>
        <w:spacing w:line="360" w:lineRule="auto"/>
        <w:rPr>
          <w:rFonts w:hint="eastAsia" w:ascii="宋体" w:hAnsi="宋体"/>
          <w:b/>
          <w:szCs w:val="21"/>
          <w:highlight w:val="none"/>
        </w:rPr>
      </w:pPr>
      <w:r>
        <w:rPr>
          <w:rFonts w:hint="eastAsia" w:ascii="宋体" w:hAnsi="宋体"/>
          <w:b/>
          <w:szCs w:val="21"/>
          <w:highlight w:val="none"/>
        </w:rPr>
        <w:t xml:space="preserve">一、项目基本情况                                            </w:t>
      </w:r>
    </w:p>
    <w:p>
      <w:pPr>
        <w:snapToGrid w:val="0"/>
        <w:spacing w:line="360" w:lineRule="auto"/>
        <w:ind w:firstLine="422" w:firstLineChars="200"/>
        <w:rPr>
          <w:rFonts w:hint="eastAsia" w:ascii="宋体" w:hAnsi="宋体" w:eastAsia="宋体"/>
          <w:szCs w:val="21"/>
          <w:highlight w:val="none"/>
          <w:lang w:eastAsia="zh-CN"/>
        </w:rPr>
      </w:pPr>
      <w:r>
        <w:rPr>
          <w:rFonts w:hint="eastAsia" w:ascii="宋体" w:hAnsi="宋体"/>
          <w:b/>
          <w:szCs w:val="21"/>
          <w:highlight w:val="none"/>
        </w:rPr>
        <w:t>项目编号：</w:t>
      </w:r>
      <w:r>
        <w:rPr>
          <w:rFonts w:hint="eastAsia" w:ascii="宋体" w:hAnsi="宋体"/>
          <w:b/>
          <w:szCs w:val="21"/>
          <w:highlight w:val="none"/>
          <w:lang w:eastAsia="zh-CN"/>
        </w:rPr>
        <w:t xml:space="preserve">CTZB-2024070170 </w:t>
      </w:r>
    </w:p>
    <w:p>
      <w:pPr>
        <w:snapToGrid w:val="0"/>
        <w:spacing w:line="360" w:lineRule="auto"/>
        <w:ind w:firstLine="422" w:firstLineChars="200"/>
        <w:rPr>
          <w:rFonts w:hint="eastAsia" w:ascii="宋体" w:hAnsi="宋体" w:eastAsia="宋体"/>
          <w:szCs w:val="21"/>
          <w:highlight w:val="none"/>
          <w:lang w:eastAsia="zh-CN"/>
        </w:rPr>
      </w:pPr>
      <w:r>
        <w:rPr>
          <w:rFonts w:hint="eastAsia" w:ascii="宋体" w:hAnsi="宋体"/>
          <w:b/>
          <w:szCs w:val="21"/>
          <w:highlight w:val="none"/>
        </w:rPr>
        <w:t>项目名称：</w:t>
      </w:r>
      <w:r>
        <w:rPr>
          <w:rFonts w:hint="eastAsia" w:ascii="宋体" w:hAnsi="宋体"/>
          <w:szCs w:val="21"/>
          <w:highlight w:val="none"/>
          <w:lang w:eastAsia="zh-CN"/>
        </w:rPr>
        <w:t>杭州电子科技大学生活区东门道路改造工程</w:t>
      </w:r>
    </w:p>
    <w:p>
      <w:pPr>
        <w:snapToGrid w:val="0"/>
        <w:spacing w:line="360" w:lineRule="auto"/>
        <w:ind w:firstLine="422" w:firstLineChars="200"/>
        <w:rPr>
          <w:rFonts w:hint="default" w:ascii="宋体" w:hAnsi="宋体" w:eastAsia="宋体"/>
          <w:szCs w:val="21"/>
          <w:highlight w:val="none"/>
          <w:lang w:val="en-US" w:eastAsia="zh-CN"/>
        </w:rPr>
      </w:pPr>
      <w:r>
        <w:rPr>
          <w:rFonts w:hint="eastAsia" w:ascii="宋体" w:hAnsi="宋体"/>
          <w:b/>
          <w:szCs w:val="21"/>
          <w:highlight w:val="none"/>
        </w:rPr>
        <w:t>预算金额（元）：387892</w:t>
      </w:r>
    </w:p>
    <w:p>
      <w:pPr>
        <w:snapToGrid w:val="0"/>
        <w:spacing w:line="360" w:lineRule="auto"/>
        <w:ind w:firstLine="422" w:firstLineChars="200"/>
        <w:rPr>
          <w:rFonts w:hint="eastAsia" w:ascii="宋体" w:hAnsi="宋体"/>
          <w:szCs w:val="21"/>
          <w:highlight w:val="none"/>
        </w:rPr>
      </w:pPr>
      <w:r>
        <w:rPr>
          <w:rFonts w:hint="eastAsia" w:ascii="宋体" w:hAnsi="宋体"/>
          <w:b/>
          <w:szCs w:val="21"/>
          <w:highlight w:val="none"/>
        </w:rPr>
        <w:t>最高限价（元）：</w:t>
      </w:r>
      <w:r>
        <w:rPr>
          <w:rFonts w:hint="eastAsia" w:ascii="宋体" w:hAnsi="宋体"/>
          <w:b/>
          <w:szCs w:val="21"/>
          <w:highlight w:val="none"/>
          <w:lang w:val="en-US" w:eastAsia="zh-CN"/>
        </w:rPr>
        <w:t xml:space="preserve">387892 </w:t>
      </w:r>
    </w:p>
    <w:p>
      <w:pPr>
        <w:pStyle w:val="14"/>
        <w:spacing w:line="360" w:lineRule="auto"/>
        <w:ind w:firstLine="422"/>
        <w:rPr>
          <w:rFonts w:hAnsi="宋体"/>
          <w:bCs/>
          <w:sz w:val="21"/>
          <w:szCs w:val="21"/>
          <w:highlight w:val="none"/>
        </w:rPr>
      </w:pPr>
      <w:r>
        <w:rPr>
          <w:rFonts w:hint="eastAsia" w:hAnsi="宋体"/>
          <w:b/>
          <w:sz w:val="21"/>
          <w:szCs w:val="21"/>
          <w:highlight w:val="none"/>
        </w:rPr>
        <w:t>采购需求：</w:t>
      </w:r>
    </w:p>
    <w:p>
      <w:pPr>
        <w:pStyle w:val="14"/>
        <w:spacing w:line="360" w:lineRule="auto"/>
        <w:rPr>
          <w:rFonts w:hint="eastAsia" w:hAnsi="宋体" w:eastAsia="宋体"/>
          <w:bCs/>
          <w:sz w:val="21"/>
          <w:szCs w:val="21"/>
          <w:highlight w:val="none"/>
          <w:lang w:val="en-US" w:eastAsia="zh-CN"/>
        </w:rPr>
      </w:pPr>
      <w:r>
        <w:rPr>
          <w:rFonts w:hint="eastAsia" w:hAnsi="宋体"/>
          <w:bCs/>
          <w:sz w:val="21"/>
          <w:szCs w:val="21"/>
          <w:highlight w:val="none"/>
        </w:rPr>
        <w:t xml:space="preserve">    标项名称:</w:t>
      </w:r>
      <w:r>
        <w:rPr>
          <w:rFonts w:hint="eastAsia"/>
          <w:sz w:val="21"/>
          <w:szCs w:val="21"/>
          <w:highlight w:val="none"/>
        </w:rPr>
        <w:t xml:space="preserve"> </w:t>
      </w:r>
      <w:r>
        <w:rPr>
          <w:rFonts w:hint="eastAsia"/>
          <w:sz w:val="21"/>
          <w:szCs w:val="21"/>
          <w:highlight w:val="none"/>
          <w:lang w:eastAsia="zh-CN"/>
        </w:rPr>
        <w:t>杭州电子科技大学生活区东门道路改造工程</w:t>
      </w:r>
    </w:p>
    <w:p>
      <w:pPr>
        <w:pStyle w:val="14"/>
        <w:spacing w:line="360" w:lineRule="auto"/>
        <w:rPr>
          <w:rFonts w:hint="eastAsia" w:hAnsi="宋体"/>
          <w:bCs/>
          <w:sz w:val="21"/>
          <w:szCs w:val="21"/>
          <w:highlight w:val="none"/>
        </w:rPr>
      </w:pPr>
      <w:r>
        <w:rPr>
          <w:rFonts w:hint="eastAsia" w:hAnsi="宋体"/>
          <w:bCs/>
          <w:sz w:val="21"/>
          <w:szCs w:val="21"/>
          <w:highlight w:val="none"/>
        </w:rPr>
        <w:t xml:space="preserve">    中小企业政策： 中小企业预留 </w:t>
      </w:r>
    </w:p>
    <w:p>
      <w:pPr>
        <w:pStyle w:val="14"/>
        <w:spacing w:line="360" w:lineRule="auto"/>
        <w:rPr>
          <w:rFonts w:hint="eastAsia" w:hAnsi="宋体"/>
          <w:bCs/>
          <w:sz w:val="21"/>
          <w:szCs w:val="21"/>
          <w:highlight w:val="none"/>
        </w:rPr>
      </w:pPr>
      <w:r>
        <w:rPr>
          <w:rFonts w:hint="eastAsia" w:hAnsi="宋体"/>
          <w:bCs/>
          <w:sz w:val="21"/>
          <w:szCs w:val="21"/>
          <w:highlight w:val="none"/>
        </w:rPr>
        <w:t xml:space="preserve">    数量: 不限  </w:t>
      </w:r>
    </w:p>
    <w:p>
      <w:pPr>
        <w:pStyle w:val="14"/>
        <w:spacing w:line="360" w:lineRule="auto"/>
        <w:rPr>
          <w:rFonts w:hint="eastAsia" w:hAnsi="宋体"/>
          <w:bCs/>
          <w:sz w:val="21"/>
          <w:szCs w:val="21"/>
          <w:highlight w:val="none"/>
        </w:rPr>
      </w:pPr>
      <w:r>
        <w:rPr>
          <w:rFonts w:hint="eastAsia" w:hAnsi="宋体"/>
          <w:bCs/>
          <w:sz w:val="21"/>
          <w:szCs w:val="21"/>
          <w:highlight w:val="none"/>
        </w:rPr>
        <w:t xml:space="preserve">    预算金额（元）</w:t>
      </w:r>
      <w:r>
        <w:rPr>
          <w:rFonts w:hint="eastAsia" w:ascii="宋体" w:hAnsi="宋体" w:eastAsia="宋体" w:cs="Times New Roman"/>
          <w:b w:val="0"/>
          <w:bCs/>
          <w:kern w:val="2"/>
          <w:sz w:val="21"/>
          <w:szCs w:val="21"/>
          <w:highlight w:val="none"/>
          <w:lang w:val="en-US" w:eastAsia="zh-CN" w:bidi="ar-SA"/>
        </w:rPr>
        <w:t>:387892</w:t>
      </w:r>
    </w:p>
    <w:p>
      <w:pPr>
        <w:pStyle w:val="14"/>
        <w:spacing w:line="360" w:lineRule="auto"/>
        <w:rPr>
          <w:rFonts w:hint="eastAsia" w:hAnsi="宋体"/>
          <w:bCs/>
          <w:sz w:val="21"/>
          <w:szCs w:val="21"/>
          <w:highlight w:val="none"/>
        </w:rPr>
      </w:pPr>
      <w:r>
        <w:rPr>
          <w:rFonts w:hint="eastAsia" w:hAnsi="宋体"/>
          <w:bCs/>
          <w:sz w:val="21"/>
          <w:szCs w:val="21"/>
          <w:highlight w:val="none"/>
        </w:rPr>
        <w:t xml:space="preserve">    简要规格描述</w:t>
      </w:r>
      <w:bookmarkStart w:id="822" w:name="_GoBack"/>
      <w:bookmarkEnd w:id="822"/>
      <w:r>
        <w:rPr>
          <w:rFonts w:hint="eastAsia" w:hAnsi="宋体"/>
          <w:bCs/>
          <w:sz w:val="21"/>
          <w:szCs w:val="21"/>
          <w:highlight w:val="none"/>
        </w:rPr>
        <w:t xml:space="preserve">：详见工程量清单及采购文件。 </w:t>
      </w:r>
    </w:p>
    <w:p>
      <w:pPr>
        <w:pStyle w:val="14"/>
        <w:spacing w:line="360" w:lineRule="auto"/>
        <w:rPr>
          <w:rFonts w:hint="eastAsia" w:hAnsi="宋体"/>
          <w:bCs/>
          <w:sz w:val="21"/>
          <w:szCs w:val="21"/>
          <w:highlight w:val="none"/>
        </w:rPr>
      </w:pPr>
      <w:r>
        <w:rPr>
          <w:rFonts w:hint="eastAsia" w:hAnsi="宋体"/>
          <w:bCs/>
          <w:sz w:val="21"/>
          <w:szCs w:val="21"/>
          <w:highlight w:val="none"/>
        </w:rPr>
        <w:t xml:space="preserve">    备注：具体以招标文件采购需求为准，供应商可点击本公告下方“浏览采购文件”查看采购需求。</w:t>
      </w:r>
    </w:p>
    <w:p>
      <w:pPr>
        <w:pStyle w:val="14"/>
        <w:spacing w:line="360" w:lineRule="auto"/>
        <w:ind w:firstLine="422"/>
        <w:rPr>
          <w:rFonts w:hint="eastAsia" w:hAnsi="宋体"/>
          <w:b/>
          <w:sz w:val="21"/>
          <w:szCs w:val="21"/>
          <w:highlight w:val="none"/>
        </w:rPr>
      </w:pPr>
      <w:r>
        <w:rPr>
          <w:rFonts w:hint="eastAsia" w:hAnsi="宋体"/>
          <w:b/>
          <w:sz w:val="21"/>
          <w:szCs w:val="21"/>
          <w:highlight w:val="none"/>
          <w:lang w:val="en-US" w:eastAsia="zh-CN"/>
        </w:rPr>
        <w:t>工期</w:t>
      </w:r>
      <w:r>
        <w:rPr>
          <w:rFonts w:hint="eastAsia" w:hAnsi="宋体"/>
          <w:b/>
          <w:sz w:val="21"/>
          <w:szCs w:val="21"/>
          <w:highlight w:val="none"/>
        </w:rPr>
        <w:t>：合同签订且收到开工令后</w:t>
      </w:r>
      <w:r>
        <w:rPr>
          <w:rFonts w:hint="eastAsia" w:hAnsi="宋体"/>
          <w:b/>
          <w:sz w:val="21"/>
          <w:szCs w:val="21"/>
          <w:highlight w:val="none"/>
          <w:lang w:val="en-US" w:eastAsia="zh-CN"/>
        </w:rPr>
        <w:t>30日历天</w:t>
      </w:r>
    </w:p>
    <w:p>
      <w:pPr>
        <w:pStyle w:val="14"/>
        <w:spacing w:line="360" w:lineRule="auto"/>
        <w:ind w:firstLine="422"/>
        <w:rPr>
          <w:rFonts w:hint="eastAsia" w:hAnsi="宋体"/>
          <w:b/>
          <w:sz w:val="21"/>
          <w:szCs w:val="21"/>
          <w:highlight w:val="none"/>
        </w:rPr>
      </w:pPr>
      <w:r>
        <w:rPr>
          <w:rFonts w:hint="eastAsia" w:hAnsi="宋体"/>
          <w:b/>
          <w:sz w:val="21"/>
          <w:szCs w:val="21"/>
          <w:highlight w:val="none"/>
        </w:rPr>
        <w:t>本项目接受联合体：</w:t>
      </w:r>
    </w:p>
    <w:p>
      <w:pPr>
        <w:pStyle w:val="14"/>
        <w:spacing w:line="360" w:lineRule="auto"/>
        <w:rPr>
          <w:rFonts w:hint="eastAsia" w:hAnsi="宋体"/>
          <w:sz w:val="21"/>
          <w:szCs w:val="21"/>
          <w:highlight w:val="none"/>
        </w:rPr>
      </w:pPr>
      <w:sdt>
        <w:sdtPr>
          <w:rPr>
            <w:rFonts w:hint="eastAsia"/>
            <w:sz w:val="21"/>
            <w:szCs w:val="21"/>
            <w:highlight w:val="none"/>
          </w:rPr>
          <w:id w:val="2035453831"/>
          <w14:checkbox>
            <w14:checked w14:val="1"/>
            <w14:checkedState w14:val="00FE" w14:font="Wingdings"/>
            <w14:uncheckedState w14:val="2610" w14:font="MS Gothic"/>
          </w14:checkbox>
        </w:sdtPr>
        <w:sdtEndPr>
          <w:rPr>
            <w:rFonts w:hint="eastAsia"/>
            <w:sz w:val="21"/>
            <w:szCs w:val="21"/>
            <w:highlight w:val="none"/>
          </w:rPr>
        </w:sdtEndPr>
        <w:sdtContent>
          <w:r>
            <w:rPr>
              <w:rFonts w:ascii="Wingdings" w:hAnsi="Wingdings"/>
              <w:kern w:val="0"/>
              <w:sz w:val="21"/>
              <w:szCs w:val="21"/>
              <w:highlight w:val="none"/>
            </w:rPr>
            <w:t>þ</w:t>
          </w:r>
        </w:sdtContent>
      </w:sdt>
      <w:r>
        <w:rPr>
          <w:rFonts w:hint="eastAsia" w:hAnsi="宋体"/>
          <w:sz w:val="21"/>
          <w:szCs w:val="21"/>
          <w:highlight w:val="none"/>
        </w:rPr>
        <w:t>是；</w:t>
      </w:r>
    </w:p>
    <w:p>
      <w:pPr>
        <w:pStyle w:val="14"/>
        <w:spacing w:line="360" w:lineRule="auto"/>
        <w:rPr>
          <w:rFonts w:hint="eastAsia" w:hAnsi="宋体"/>
          <w:kern w:val="0"/>
          <w:sz w:val="21"/>
          <w:szCs w:val="21"/>
          <w:highlight w:val="none"/>
        </w:rPr>
      </w:pPr>
      <w:sdt>
        <w:sdtPr>
          <w:rPr>
            <w:rFonts w:hint="eastAsia"/>
            <w:sz w:val="21"/>
            <w:szCs w:val="21"/>
            <w:highlight w:val="none"/>
          </w:rPr>
          <w:id w:val="-1765526721"/>
          <w14:checkbox>
            <w14:checked w14:val="0"/>
            <w14:checkedState w14:val="00FE" w14:font="Wingdings"/>
            <w14:uncheckedState w14:val="2610" w14:font="MS Gothic"/>
          </w14:checkbox>
        </w:sdtPr>
        <w:sdtEndPr>
          <w:rPr>
            <w:rFonts w:hint="eastAsia"/>
            <w:sz w:val="21"/>
            <w:szCs w:val="21"/>
            <w:highlight w:val="none"/>
          </w:rPr>
        </w:sdtEndPr>
        <w:sdtContent>
          <w:r>
            <w:rPr>
              <w:rFonts w:ascii="Segoe UI Symbol" w:hAnsi="Segoe UI Symbol" w:cs="Segoe UI Symbol"/>
              <w:kern w:val="0"/>
              <w:sz w:val="21"/>
              <w:szCs w:val="21"/>
              <w:highlight w:val="none"/>
            </w:rPr>
            <w:t>☐</w:t>
          </w:r>
        </w:sdtContent>
      </w:sdt>
      <w:r>
        <w:rPr>
          <w:rFonts w:hint="eastAsia" w:hAnsi="宋体"/>
          <w:sz w:val="21"/>
          <w:szCs w:val="21"/>
          <w:highlight w:val="none"/>
        </w:rPr>
        <w:t>否</w:t>
      </w:r>
      <w:r>
        <w:rPr>
          <w:rFonts w:hint="eastAsia" w:hAnsi="宋体"/>
          <w:kern w:val="0"/>
          <w:sz w:val="21"/>
          <w:szCs w:val="21"/>
          <w:highlight w:val="none"/>
        </w:rPr>
        <w:t>，不接受联合体理由：</w:t>
      </w:r>
      <w:r>
        <w:rPr>
          <w:rFonts w:hint="eastAsia" w:hAnsi="宋体"/>
          <w:kern w:val="0"/>
          <w:sz w:val="21"/>
          <w:szCs w:val="21"/>
          <w:highlight w:val="none"/>
          <w:u w:val="single"/>
        </w:rPr>
        <w:t xml:space="preserve">              </w:t>
      </w:r>
      <w:r>
        <w:rPr>
          <w:rFonts w:hint="eastAsia" w:hAnsi="宋体"/>
          <w:kern w:val="0"/>
          <w:sz w:val="21"/>
          <w:szCs w:val="21"/>
          <w:highlight w:val="none"/>
        </w:rPr>
        <w:t>。</w:t>
      </w:r>
    </w:p>
    <w:p>
      <w:pPr>
        <w:spacing w:line="360" w:lineRule="auto"/>
        <w:rPr>
          <w:rFonts w:hint="eastAsia" w:ascii="宋体" w:hAnsi="宋体"/>
          <w:b/>
          <w:szCs w:val="21"/>
          <w:highlight w:val="none"/>
        </w:rPr>
      </w:pPr>
      <w:r>
        <w:rPr>
          <w:rFonts w:hint="eastAsia" w:ascii="宋体" w:hAnsi="宋体"/>
          <w:b/>
          <w:szCs w:val="21"/>
          <w:highlight w:val="none"/>
        </w:rPr>
        <w:t>二、</w:t>
      </w:r>
      <w:bookmarkStart w:id="7" w:name="_Hlk101132948"/>
      <w:r>
        <w:rPr>
          <w:rFonts w:hint="eastAsia" w:ascii="宋体" w:hAnsi="宋体"/>
          <w:b/>
          <w:szCs w:val="21"/>
          <w:highlight w:val="none"/>
        </w:rPr>
        <w:t>申请人的资格要求</w:t>
      </w:r>
      <w:bookmarkEnd w:id="7"/>
      <w:r>
        <w:rPr>
          <w:rFonts w:hint="eastAsia" w:ascii="宋体" w:hAnsi="宋体"/>
          <w:b/>
          <w:szCs w:val="21"/>
          <w:highlight w:val="none"/>
        </w:rPr>
        <w:t>：</w:t>
      </w:r>
    </w:p>
    <w:p>
      <w:pPr>
        <w:spacing w:line="360" w:lineRule="auto"/>
        <w:ind w:firstLine="480"/>
        <w:rPr>
          <w:rFonts w:hint="eastAsia" w:ascii="宋体" w:hAnsi="宋体"/>
          <w:kern w:val="28"/>
          <w:szCs w:val="21"/>
          <w:highlight w:val="none"/>
        </w:rPr>
      </w:pPr>
      <w:r>
        <w:rPr>
          <w:rFonts w:hint="eastAsia" w:ascii="宋体" w:hAnsi="宋体"/>
          <w:kern w:val="28"/>
          <w:szCs w:val="21"/>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rPr>
          <w:rFonts w:hint="eastAsia" w:ascii="宋体" w:hAnsi="宋体"/>
          <w:kern w:val="28"/>
          <w:szCs w:val="21"/>
          <w:highlight w:val="none"/>
        </w:rPr>
      </w:pPr>
      <w:r>
        <w:rPr>
          <w:rFonts w:hint="eastAsia" w:ascii="宋体" w:hAnsi="宋体"/>
          <w:kern w:val="28"/>
          <w:szCs w:val="21"/>
          <w:highlight w:val="none"/>
        </w:rPr>
        <w:t xml:space="preserve">    2.</w:t>
      </w:r>
      <w:r>
        <w:rPr>
          <w:rFonts w:hint="eastAsia"/>
          <w:szCs w:val="21"/>
          <w:highlight w:val="none"/>
        </w:rPr>
        <w:t xml:space="preserve"> </w:t>
      </w:r>
      <w:r>
        <w:rPr>
          <w:rFonts w:hint="eastAsia" w:ascii="宋体" w:hAnsi="宋体"/>
          <w:kern w:val="28"/>
          <w:szCs w:val="21"/>
          <w:highlight w:val="none"/>
        </w:rPr>
        <w:t>以联合体形式参与的，提供联合协议(本项目不接受联合体或者供应商不以联合体形式参与的，则不需要提供) ；</w:t>
      </w:r>
    </w:p>
    <w:p>
      <w:pPr>
        <w:spacing w:line="360" w:lineRule="auto"/>
        <w:ind w:firstLine="420" w:firstLineChars="200"/>
        <w:rPr>
          <w:rFonts w:hint="eastAsia" w:ascii="宋体" w:hAnsi="宋体"/>
          <w:kern w:val="28"/>
          <w:szCs w:val="21"/>
          <w:highlight w:val="none"/>
        </w:rPr>
      </w:pPr>
      <w:r>
        <w:rPr>
          <w:rFonts w:hint="eastAsia" w:ascii="宋体" w:hAnsi="宋体"/>
          <w:kern w:val="28"/>
          <w:szCs w:val="21"/>
          <w:highlight w:val="none"/>
        </w:rPr>
        <w:t>3.落实政府采购政策需满足的资格要求：</w:t>
      </w:r>
    </w:p>
    <w:p>
      <w:pPr>
        <w:spacing w:line="360" w:lineRule="auto"/>
        <w:ind w:firstLine="420" w:firstLineChars="200"/>
        <w:rPr>
          <w:rFonts w:hint="eastAsia" w:ascii="宋体" w:hAnsi="宋体"/>
          <w:szCs w:val="21"/>
          <w:highlight w:val="none"/>
        </w:rPr>
      </w:pPr>
      <w:sdt>
        <w:sdtPr>
          <w:rPr>
            <w:szCs w:val="21"/>
            <w:highlight w:val="none"/>
          </w:rPr>
          <w:id w:val="1928616923"/>
          <w14:checkbox>
            <w14:checked w14:val="0"/>
            <w14:checkedState w14:val="00FE" w14:font="Wingdings"/>
            <w14:uncheckedState w14:val="2610" w14:font="MS Gothic"/>
          </w14:checkbox>
        </w:sdtPr>
        <w:sdtEndPr>
          <w:rPr>
            <w:szCs w:val="21"/>
            <w:highlight w:val="none"/>
          </w:rPr>
        </w:sdtEndPr>
        <w:sdtContent>
          <w:r>
            <w:rPr>
              <w:rFonts w:ascii="Segoe UI Symbol" w:hAnsi="Segoe UI Symbol" w:cs="Segoe UI Symbol"/>
              <w:kern w:val="0"/>
              <w:szCs w:val="21"/>
              <w:highlight w:val="none"/>
            </w:rPr>
            <w:t>☐</w:t>
          </w:r>
        </w:sdtContent>
      </w:sdt>
      <w:r>
        <w:rPr>
          <w:rFonts w:hint="eastAsia" w:ascii="宋体" w:hAnsi="宋体"/>
          <w:szCs w:val="21"/>
          <w:highlight w:val="none"/>
        </w:rPr>
        <w:t>无；</w:t>
      </w:r>
    </w:p>
    <w:p>
      <w:pPr>
        <w:spacing w:line="360" w:lineRule="auto"/>
        <w:ind w:firstLine="420" w:firstLineChars="200"/>
        <w:rPr>
          <w:rFonts w:hint="eastAsia" w:ascii="宋体" w:hAnsi="宋体"/>
          <w:szCs w:val="21"/>
          <w:highlight w:val="none"/>
        </w:rPr>
      </w:pPr>
      <w:sdt>
        <w:sdtPr>
          <w:rPr>
            <w:szCs w:val="21"/>
            <w:highlight w:val="none"/>
          </w:rPr>
          <w:id w:val="-1024704304"/>
          <w14:checkbox>
            <w14:checked w14:val="1"/>
            <w14:checkedState w14:val="00FE" w14:font="Wingdings"/>
            <w14:uncheckedState w14:val="2610" w14:font="MS Gothic"/>
          </w14:checkbox>
        </w:sdtPr>
        <w:sdtEndPr>
          <w:rPr>
            <w:szCs w:val="21"/>
            <w:highlight w:val="none"/>
          </w:rPr>
        </w:sdtEndPr>
        <w:sdtContent>
          <w:r>
            <w:rPr>
              <w:szCs w:val="21"/>
              <w:highlight w:val="none"/>
            </w:rPr>
            <w:sym w:font="Wingdings" w:char="F0FE"/>
          </w:r>
        </w:sdtContent>
      </w:sdt>
      <w:r>
        <w:rPr>
          <w:rFonts w:hint="eastAsia" w:ascii="宋体" w:hAnsi="宋体"/>
          <w:kern w:val="0"/>
          <w:szCs w:val="21"/>
          <w:highlight w:val="none"/>
        </w:rPr>
        <w:t>专</w:t>
      </w:r>
      <w:r>
        <w:rPr>
          <w:rFonts w:hint="eastAsia" w:ascii="宋体" w:hAnsi="宋体"/>
          <w:szCs w:val="21"/>
          <w:highlight w:val="none"/>
        </w:rPr>
        <w:t>门面向中小企业</w:t>
      </w:r>
    </w:p>
    <w:p>
      <w:pPr>
        <w:spacing w:line="360" w:lineRule="auto"/>
        <w:ind w:firstLine="785" w:firstLineChars="374"/>
        <w:rPr>
          <w:rFonts w:hint="eastAsia" w:ascii="宋体" w:hAnsi="宋体"/>
          <w:szCs w:val="21"/>
          <w:highlight w:val="none"/>
          <w:u w:val="single"/>
        </w:rPr>
      </w:pPr>
      <w:sdt>
        <w:sdtPr>
          <w:rPr>
            <w:szCs w:val="21"/>
            <w:highlight w:val="none"/>
          </w:rPr>
          <w:id w:val="-924730588"/>
          <w14:checkbox>
            <w14:checked w14:val="1"/>
            <w14:checkedState w14:val="00FE" w14:font="Wingdings"/>
            <w14:uncheckedState w14:val="2610" w14:font="MS Gothic"/>
          </w14:checkbox>
        </w:sdtPr>
        <w:sdtEndPr>
          <w:rPr>
            <w:szCs w:val="21"/>
            <w:highlight w:val="none"/>
          </w:rPr>
        </w:sdtEndPr>
        <w:sdtContent>
          <w:r>
            <w:rPr>
              <w:szCs w:val="21"/>
              <w:highlight w:val="none"/>
            </w:rPr>
            <w:sym w:font="Wingdings" w:char="F0FE"/>
          </w:r>
        </w:sdtContent>
      </w:sdt>
      <w:r>
        <w:rPr>
          <w:rFonts w:hint="eastAsia" w:ascii="宋体" w:hAnsi="宋体"/>
          <w:szCs w:val="21"/>
          <w:highlight w:val="none"/>
        </w:rPr>
        <w:t>工程全部由符合政策要求的中小企业承建，提供中小企业声明函；</w:t>
      </w:r>
    </w:p>
    <w:p>
      <w:pPr>
        <w:spacing w:line="360" w:lineRule="auto"/>
        <w:ind w:firstLine="840" w:firstLineChars="400"/>
        <w:rPr>
          <w:rFonts w:hint="eastAsia" w:ascii="宋体" w:hAnsi="宋体"/>
          <w:szCs w:val="21"/>
          <w:highlight w:val="none"/>
        </w:rPr>
      </w:pPr>
      <w:r>
        <w:rPr>
          <w:rFonts w:ascii="Segoe UI Symbol" w:hAnsi="Segoe UI Symbol" w:cs="Segoe UI Symbol"/>
          <w:kern w:val="0"/>
          <w:szCs w:val="21"/>
          <w:highlight w:val="none"/>
        </w:rPr>
        <w:t>☐</w:t>
      </w:r>
      <w:r>
        <w:rPr>
          <w:rFonts w:hint="eastAsia" w:ascii="宋体" w:hAnsi="宋体"/>
          <w:szCs w:val="21"/>
          <w:highlight w:val="none"/>
        </w:rPr>
        <w:t>工程全部由符合政策要求的小微企业承建，提供中小企业声明函；</w:t>
      </w:r>
    </w:p>
    <w:p>
      <w:pPr>
        <w:spacing w:line="360" w:lineRule="auto"/>
        <w:ind w:firstLine="840" w:firstLineChars="400"/>
        <w:rPr>
          <w:rFonts w:hint="eastAsia" w:ascii="宋体" w:hAnsi="宋体"/>
          <w:szCs w:val="21"/>
          <w:highlight w:val="none"/>
        </w:rPr>
      </w:pPr>
      <w:r>
        <w:rPr>
          <w:rFonts w:ascii="Segoe UI Symbol" w:hAnsi="Segoe UI Symbol" w:cs="Segoe UI Symbol"/>
          <w:kern w:val="0"/>
          <w:szCs w:val="21"/>
          <w:highlight w:val="none"/>
        </w:rPr>
        <w:t>☐</w:t>
      </w:r>
      <w:bookmarkStart w:id="8" w:name="_Hlk101132524"/>
      <w:bookmarkEnd w:id="8"/>
      <w:r>
        <w:rPr>
          <w:rFonts w:hint="eastAsia" w:ascii="宋体" w:hAnsi="宋体"/>
          <w:szCs w:val="21"/>
          <w:highlight w:val="none"/>
        </w:rPr>
        <w:t>要求以联合体形式参加，提供联合协议和中小企业声明函，联合协议中中小企业合同金额应当达到</w:t>
      </w:r>
      <w:r>
        <w:rPr>
          <w:rFonts w:hint="eastAsia" w:ascii="宋体" w:hAnsi="宋体"/>
          <w:szCs w:val="21"/>
          <w:highlight w:val="none"/>
          <w:u w:val="single"/>
        </w:rPr>
        <w:t xml:space="preserve">  </w:t>
      </w:r>
      <w:r>
        <w:rPr>
          <w:rFonts w:hint="eastAsia" w:ascii="宋体" w:hAnsi="宋体"/>
          <w:szCs w:val="21"/>
          <w:highlight w:val="none"/>
        </w:rPr>
        <w:t>%，其中小微企业合同金额应当达到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pacing w:val="8"/>
          <w:kern w:val="0"/>
          <w:szCs w:val="21"/>
          <w:highlight w:val="none"/>
        </w:rPr>
        <w:t>如果供应商本身提供所有标的均由中小企业承建，并相应达到了前述比例要求，视同符合了资格条件，无需再与其他中小企业组成联合体参加政府采购活动，无需</w:t>
      </w:r>
      <w:r>
        <w:rPr>
          <w:rFonts w:hint="eastAsia" w:ascii="宋体" w:hAnsi="宋体"/>
          <w:spacing w:val="8"/>
          <w:kern w:val="0"/>
          <w:szCs w:val="21"/>
          <w:highlight w:val="none"/>
          <w:lang w:val="en-US" w:eastAsia="zh-CN"/>
        </w:rPr>
        <w:t xml:space="preserve"> </w:t>
      </w:r>
      <w:r>
        <w:rPr>
          <w:rFonts w:hint="eastAsia" w:ascii="宋体" w:hAnsi="宋体"/>
          <w:spacing w:val="8"/>
          <w:kern w:val="0"/>
          <w:szCs w:val="21"/>
          <w:highlight w:val="none"/>
        </w:rPr>
        <w:t>提供联合协议</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szCs w:val="21"/>
          <w:highlight w:val="none"/>
          <w:lang w:val="en-US" w:eastAsia="zh-CN"/>
        </w:rPr>
        <w:t xml:space="preserve">   </w:t>
      </w:r>
      <w:r>
        <w:rPr>
          <w:rFonts w:ascii="Segoe UI Symbol" w:hAnsi="Segoe UI Symbol" w:cs="Segoe UI Symbol"/>
          <w:kern w:val="0"/>
          <w:szCs w:val="21"/>
          <w:highlight w:val="none"/>
        </w:rPr>
        <w:t>☐</w:t>
      </w:r>
      <w:r>
        <w:rPr>
          <w:rFonts w:hint="eastAsia" w:ascii="宋体" w:hAnsi="宋体"/>
          <w:szCs w:val="21"/>
          <w:highlight w:val="none"/>
        </w:rPr>
        <w:t>要求合同分包，提供分包意向协议和中小企业声明函，分包意向协议中中小企业合同金额应当达到达到</w:t>
      </w:r>
      <w:r>
        <w:rPr>
          <w:rFonts w:hint="eastAsia" w:ascii="宋体" w:hAnsi="宋体"/>
          <w:szCs w:val="21"/>
          <w:highlight w:val="none"/>
          <w:u w:val="single"/>
        </w:rPr>
        <w:t xml:space="preserve">  </w:t>
      </w:r>
      <w:r>
        <w:rPr>
          <w:rFonts w:hint="eastAsia" w:ascii="宋体" w:hAnsi="宋体"/>
          <w:szCs w:val="21"/>
          <w:highlight w:val="none"/>
        </w:rPr>
        <w:t>% ，其中小微企业合同金额应当达到</w:t>
      </w:r>
      <w:r>
        <w:rPr>
          <w:rFonts w:hint="eastAsia" w:ascii="宋体" w:hAnsi="宋体"/>
          <w:szCs w:val="21"/>
          <w:highlight w:val="none"/>
          <w:u w:val="single"/>
        </w:rPr>
        <w:t xml:space="preserve"> </w:t>
      </w:r>
      <w:r>
        <w:rPr>
          <w:rFonts w:hint="eastAsia" w:ascii="宋体" w:hAnsi="宋体"/>
          <w:szCs w:val="21"/>
          <w:highlight w:val="none"/>
        </w:rPr>
        <w:t>% ;</w:t>
      </w:r>
      <w:r>
        <w:rPr>
          <w:rFonts w:hint="eastAsia" w:ascii="宋体" w:hAnsi="宋体"/>
          <w:spacing w:val="8"/>
          <w:kern w:val="0"/>
          <w:szCs w:val="21"/>
          <w:highlight w:val="none"/>
        </w:rPr>
        <w:t>如果供应商本身提供所有标的均由中小企业承建，并相应达到了前述比例要求，视同符合了资格条件，无需再向中小企业分包，无需提供分包意向协议</w:t>
      </w:r>
      <w:r>
        <w:rPr>
          <w:rFonts w:hint="eastAsia" w:ascii="宋体" w:hAnsi="宋体"/>
          <w:szCs w:val="21"/>
          <w:highlight w:val="none"/>
        </w:rPr>
        <w:t>；</w:t>
      </w:r>
    </w:p>
    <w:p>
      <w:pPr>
        <w:spacing w:line="360" w:lineRule="auto"/>
        <w:ind w:firstLine="420" w:firstLineChars="200"/>
        <w:rPr>
          <w:rFonts w:ascii="宋体" w:hAnsi="宋体"/>
          <w:szCs w:val="21"/>
          <w:highlight w:val="none"/>
        </w:rPr>
      </w:pPr>
      <w:r>
        <w:rPr>
          <w:rFonts w:hint="eastAsia" w:ascii="宋体" w:hAnsi="宋体"/>
          <w:szCs w:val="21"/>
          <w:highlight w:val="none"/>
        </w:rPr>
        <w:t>4.本项目的特定资格要求：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（1）具有</w:t>
      </w:r>
      <w:r>
        <w:rPr>
          <w:rFonts w:hint="eastAsia" w:ascii="宋体" w:hAnsi="宋体"/>
          <w:szCs w:val="21"/>
          <w:highlight w:val="none"/>
          <w:lang w:val="en-US" w:eastAsia="zh-CN"/>
        </w:rPr>
        <w:t>市政公用工程总</w:t>
      </w:r>
      <w:r>
        <w:rPr>
          <w:rFonts w:hint="eastAsia" w:ascii="宋体" w:hAnsi="宋体"/>
          <w:szCs w:val="21"/>
          <w:highlight w:val="none"/>
        </w:rPr>
        <w:t>承包</w:t>
      </w:r>
      <w:r>
        <w:rPr>
          <w:rFonts w:hint="eastAsia" w:ascii="宋体" w:hAnsi="宋体"/>
          <w:szCs w:val="21"/>
          <w:highlight w:val="none"/>
          <w:lang w:val="en-US" w:eastAsia="zh-CN"/>
        </w:rPr>
        <w:t>三</w:t>
      </w:r>
      <w:r>
        <w:rPr>
          <w:rFonts w:hint="eastAsia" w:ascii="宋体" w:hAnsi="宋体"/>
          <w:szCs w:val="21"/>
          <w:highlight w:val="none"/>
        </w:rPr>
        <w:t>级及以上资质；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（2）具有有效期内的《安全生产许可证》；</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（3）项目负责人具有</w:t>
      </w:r>
      <w:r>
        <w:rPr>
          <w:rFonts w:hint="eastAsia" w:ascii="宋体" w:hAnsi="宋体"/>
          <w:szCs w:val="21"/>
          <w:highlight w:val="none"/>
          <w:lang w:val="en-US" w:eastAsia="zh-CN"/>
        </w:rPr>
        <w:t>市政公用</w:t>
      </w:r>
      <w:r>
        <w:rPr>
          <w:rFonts w:hint="eastAsia" w:ascii="宋体" w:hAnsi="宋体"/>
          <w:szCs w:val="21"/>
          <w:highlight w:val="none"/>
        </w:rPr>
        <w:t>工程二级及以上建造师注册证书；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（4）拟派现场安全生产专职管理人员具有“三类人员”有效C类证书；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spacing w:line="360" w:lineRule="auto"/>
        <w:rPr>
          <w:rFonts w:hint="eastAsia" w:ascii="宋体" w:hAnsi="宋体"/>
          <w:b/>
          <w:szCs w:val="21"/>
          <w:highlight w:val="none"/>
        </w:rPr>
      </w:pPr>
      <w:r>
        <w:rPr>
          <w:rFonts w:hint="eastAsia" w:ascii="宋体" w:hAnsi="宋体"/>
          <w:b/>
          <w:szCs w:val="21"/>
          <w:highlight w:val="none"/>
        </w:rPr>
        <w:t xml:space="preserve">三、获取采购文件 </w:t>
      </w:r>
    </w:p>
    <w:p>
      <w:pPr>
        <w:spacing w:line="360" w:lineRule="auto"/>
        <w:ind w:firstLine="422" w:firstLineChars="200"/>
        <w:rPr>
          <w:rFonts w:hint="eastAsia" w:ascii="宋体" w:hAnsi="宋体"/>
          <w:szCs w:val="21"/>
          <w:highlight w:val="none"/>
        </w:rPr>
      </w:pPr>
      <w:r>
        <w:rPr>
          <w:rFonts w:hint="eastAsia" w:ascii="宋体" w:hAnsi="宋体"/>
          <w:b/>
          <w:szCs w:val="21"/>
          <w:highlight w:val="none"/>
        </w:rPr>
        <w:t>时间：</w:t>
      </w:r>
      <w:r>
        <w:rPr>
          <w:rFonts w:hint="eastAsia" w:ascii="宋体" w:hAnsi="宋体"/>
          <w:szCs w:val="21"/>
          <w:highlight w:val="none"/>
        </w:rPr>
        <w:t>/至</w:t>
      </w:r>
      <w:r>
        <w:rPr>
          <w:rFonts w:hint="eastAsia" w:ascii="宋体" w:hAnsi="宋体"/>
          <w:szCs w:val="21"/>
          <w:highlight w:val="none"/>
          <w:u w:val="single"/>
        </w:rPr>
        <w:t>2024年</w:t>
      </w:r>
      <w:r>
        <w:rPr>
          <w:rFonts w:hint="eastAsia" w:ascii="宋体" w:hAnsi="宋体"/>
          <w:szCs w:val="21"/>
          <w:highlight w:val="none"/>
          <w:u w:val="single"/>
          <w:lang w:val="en-US" w:eastAsia="zh-CN"/>
        </w:rPr>
        <w:t>7月22日</w:t>
      </w:r>
      <w:r>
        <w:rPr>
          <w:rFonts w:hint="eastAsia" w:ascii="宋体" w:hAnsi="宋体"/>
          <w:szCs w:val="21"/>
          <w:highlight w:val="none"/>
        </w:rPr>
        <w:t>，每天上午00:00至12:00 ，下午12:00至23:59（北京时间，线上获取法定节假日均可，线下获取文件法定节假日除外）</w:t>
      </w:r>
    </w:p>
    <w:p>
      <w:pPr>
        <w:spacing w:line="360" w:lineRule="auto"/>
        <w:ind w:firstLine="422" w:firstLineChars="200"/>
        <w:rPr>
          <w:rFonts w:hint="eastAsia" w:ascii="宋体" w:hAnsi="宋体"/>
          <w:szCs w:val="21"/>
          <w:highlight w:val="none"/>
        </w:rPr>
      </w:pPr>
      <w:r>
        <w:rPr>
          <w:rFonts w:hint="eastAsia" w:ascii="宋体" w:hAnsi="宋体"/>
          <w:b/>
          <w:szCs w:val="21"/>
          <w:highlight w:val="none"/>
        </w:rPr>
        <w:t>地点（网址）：</w:t>
      </w:r>
      <w:r>
        <w:rPr>
          <w:rFonts w:hint="eastAsia" w:ascii="宋体" w:hAnsi="宋体"/>
          <w:szCs w:val="21"/>
          <w:highlight w:val="none"/>
        </w:rPr>
        <w:t xml:space="preserve">政采云平台（https://www.zcygov.cn/） </w:t>
      </w:r>
    </w:p>
    <w:p>
      <w:pPr>
        <w:spacing w:line="360" w:lineRule="auto"/>
        <w:ind w:firstLine="422" w:firstLineChars="200"/>
        <w:rPr>
          <w:rFonts w:hint="eastAsia" w:ascii="宋体" w:hAnsi="宋体"/>
          <w:szCs w:val="21"/>
          <w:highlight w:val="none"/>
        </w:rPr>
      </w:pPr>
      <w:r>
        <w:rPr>
          <w:rFonts w:hint="eastAsia" w:ascii="宋体" w:hAnsi="宋体"/>
          <w:b/>
          <w:szCs w:val="21"/>
          <w:highlight w:val="none"/>
        </w:rPr>
        <w:t>方式：</w:t>
      </w:r>
      <w:r>
        <w:rPr>
          <w:rFonts w:hint="eastAsia" w:ascii="宋体" w:hAnsi="宋体"/>
          <w:szCs w:val="21"/>
          <w:highlight w:val="none"/>
        </w:rPr>
        <w:t xml:space="preserve">供应商登录政采云平台https://www.zcygov.cn/在线申请获取采购文件（进入“项目采购”应用，在获取采购文件菜单中选择项目，申请获取采购文件）。 </w:t>
      </w:r>
    </w:p>
    <w:p>
      <w:pPr>
        <w:spacing w:line="360" w:lineRule="auto"/>
        <w:ind w:firstLine="422" w:firstLineChars="200"/>
        <w:rPr>
          <w:rFonts w:hint="eastAsia" w:ascii="宋体" w:hAnsi="宋体"/>
          <w:szCs w:val="21"/>
          <w:highlight w:val="none"/>
        </w:rPr>
      </w:pPr>
      <w:r>
        <w:rPr>
          <w:rFonts w:hint="eastAsia" w:ascii="宋体" w:hAnsi="宋体"/>
          <w:b/>
          <w:szCs w:val="21"/>
          <w:highlight w:val="none"/>
        </w:rPr>
        <w:t>售价（元）：</w:t>
      </w:r>
      <w:r>
        <w:rPr>
          <w:rFonts w:hint="eastAsia" w:ascii="宋体" w:hAnsi="宋体"/>
          <w:szCs w:val="21"/>
          <w:highlight w:val="none"/>
        </w:rPr>
        <w:t xml:space="preserve">0 </w:t>
      </w:r>
      <w:r>
        <w:rPr>
          <w:rFonts w:hint="eastAsia" w:ascii="宋体" w:hAnsi="宋体"/>
          <w:szCs w:val="21"/>
          <w:highlight w:val="none"/>
        </w:rPr>
        <w:tab/>
      </w:r>
    </w:p>
    <w:p>
      <w:pPr>
        <w:spacing w:line="360" w:lineRule="auto"/>
        <w:rPr>
          <w:rFonts w:hint="eastAsia" w:ascii="宋体" w:hAnsi="宋体"/>
          <w:b/>
          <w:szCs w:val="21"/>
          <w:highlight w:val="none"/>
        </w:rPr>
      </w:pPr>
      <w:r>
        <w:rPr>
          <w:rFonts w:hint="eastAsia" w:ascii="宋体" w:hAnsi="宋体"/>
          <w:b/>
          <w:szCs w:val="21"/>
          <w:highlight w:val="none"/>
        </w:rPr>
        <w:t>四、响应文件提交（上传）</w:t>
      </w:r>
    </w:p>
    <w:p>
      <w:pPr>
        <w:spacing w:line="360" w:lineRule="auto"/>
        <w:ind w:firstLine="422" w:firstLineChars="200"/>
        <w:rPr>
          <w:rFonts w:hint="eastAsia" w:ascii="宋体" w:hAnsi="宋体"/>
          <w:szCs w:val="21"/>
          <w:highlight w:val="none"/>
        </w:rPr>
      </w:pPr>
      <w:r>
        <w:rPr>
          <w:rFonts w:hint="eastAsia" w:ascii="宋体" w:hAnsi="宋体"/>
          <w:b/>
          <w:szCs w:val="21"/>
          <w:highlight w:val="none"/>
        </w:rPr>
        <w:t>截止时间：</w:t>
      </w:r>
      <w:r>
        <w:rPr>
          <w:rFonts w:hint="eastAsia" w:ascii="宋体" w:hAnsi="宋体"/>
          <w:szCs w:val="21"/>
          <w:highlight w:val="none"/>
          <w:u w:val="single"/>
        </w:rPr>
        <w:t xml:space="preserve"> 2024年</w:t>
      </w:r>
      <w:r>
        <w:rPr>
          <w:rFonts w:hint="eastAsia" w:ascii="宋体" w:hAnsi="宋体"/>
          <w:szCs w:val="21"/>
          <w:highlight w:val="none"/>
          <w:u w:val="single"/>
          <w:lang w:val="en-US" w:eastAsia="zh-CN"/>
        </w:rPr>
        <w:t>7月22日10</w:t>
      </w:r>
      <w:r>
        <w:rPr>
          <w:rFonts w:hint="eastAsia" w:ascii="宋体" w:hAnsi="宋体"/>
          <w:szCs w:val="21"/>
          <w:highlight w:val="none"/>
          <w:u w:val="single"/>
        </w:rPr>
        <w:t>点</w:t>
      </w:r>
      <w:r>
        <w:rPr>
          <w:rFonts w:hint="eastAsia" w:ascii="宋体" w:hAnsi="宋体"/>
          <w:szCs w:val="21"/>
          <w:highlight w:val="none"/>
          <w:u w:val="single"/>
          <w:lang w:val="en-US" w:eastAsia="zh-CN"/>
        </w:rPr>
        <w:t>00</w:t>
      </w:r>
      <w:r>
        <w:rPr>
          <w:rFonts w:hint="eastAsia" w:ascii="宋体" w:hAnsi="宋体"/>
          <w:szCs w:val="21"/>
          <w:highlight w:val="none"/>
          <w:u w:val="single"/>
        </w:rPr>
        <w:t>分</w:t>
      </w:r>
      <w:r>
        <w:rPr>
          <w:rFonts w:hint="eastAsia" w:ascii="宋体" w:hAnsi="宋体"/>
          <w:bCs/>
          <w:szCs w:val="21"/>
          <w:highlight w:val="none"/>
          <w:u w:val="single"/>
        </w:rPr>
        <w:t xml:space="preserve"> </w:t>
      </w:r>
      <w:r>
        <w:rPr>
          <w:rFonts w:hint="eastAsia" w:ascii="宋体" w:hAnsi="宋体"/>
          <w:szCs w:val="21"/>
          <w:highlight w:val="none"/>
        </w:rPr>
        <w:t>（北京时间）</w:t>
      </w:r>
    </w:p>
    <w:p>
      <w:pPr>
        <w:spacing w:line="360" w:lineRule="auto"/>
        <w:ind w:firstLine="422" w:firstLineChars="200"/>
        <w:rPr>
          <w:rFonts w:hint="eastAsia" w:ascii="宋体" w:hAnsi="宋体"/>
          <w:b/>
          <w:szCs w:val="21"/>
          <w:highlight w:val="none"/>
        </w:rPr>
      </w:pPr>
      <w:r>
        <w:rPr>
          <w:rFonts w:hint="eastAsia" w:ascii="宋体" w:hAnsi="宋体"/>
          <w:b/>
          <w:szCs w:val="21"/>
          <w:highlight w:val="none"/>
        </w:rPr>
        <w:t>地点（网址）：</w:t>
      </w:r>
      <w:r>
        <w:rPr>
          <w:rFonts w:hint="eastAsia" w:ascii="宋体" w:hAnsi="宋体"/>
          <w:szCs w:val="21"/>
          <w:highlight w:val="none"/>
        </w:rPr>
        <w:t xml:space="preserve">政采云平台（https://www.zcygov.cn/） </w:t>
      </w:r>
    </w:p>
    <w:p>
      <w:pPr>
        <w:spacing w:line="360" w:lineRule="auto"/>
        <w:rPr>
          <w:rFonts w:hint="eastAsia" w:ascii="宋体" w:hAnsi="宋体"/>
          <w:szCs w:val="21"/>
          <w:highlight w:val="none"/>
        </w:rPr>
      </w:pPr>
      <w:r>
        <w:rPr>
          <w:rFonts w:hint="eastAsia" w:ascii="宋体" w:hAnsi="宋体"/>
          <w:b/>
          <w:szCs w:val="21"/>
          <w:highlight w:val="none"/>
        </w:rPr>
        <w:t xml:space="preserve">五、响应文件开启 </w:t>
      </w:r>
    </w:p>
    <w:p>
      <w:pPr>
        <w:spacing w:line="360" w:lineRule="auto"/>
        <w:ind w:firstLine="422" w:firstLineChars="200"/>
        <w:rPr>
          <w:rFonts w:hint="eastAsia" w:ascii="宋体" w:hAnsi="宋体"/>
          <w:bCs/>
          <w:szCs w:val="21"/>
          <w:highlight w:val="none"/>
          <w:u w:val="single"/>
        </w:rPr>
      </w:pPr>
      <w:r>
        <w:rPr>
          <w:rFonts w:hint="eastAsia" w:ascii="宋体" w:hAnsi="宋体"/>
          <w:b/>
          <w:szCs w:val="21"/>
          <w:highlight w:val="none"/>
        </w:rPr>
        <w:t>开启时间：</w:t>
      </w:r>
      <w:r>
        <w:rPr>
          <w:rFonts w:hint="eastAsia" w:ascii="宋体" w:hAnsi="宋体"/>
          <w:szCs w:val="21"/>
          <w:highlight w:val="none"/>
          <w:u w:val="single"/>
        </w:rPr>
        <w:t>2024年</w:t>
      </w:r>
      <w:r>
        <w:rPr>
          <w:rFonts w:hint="eastAsia" w:ascii="宋体" w:hAnsi="宋体"/>
          <w:szCs w:val="21"/>
          <w:highlight w:val="none"/>
          <w:u w:val="single"/>
          <w:lang w:val="en-US" w:eastAsia="zh-CN"/>
        </w:rPr>
        <w:t>7月22日10</w:t>
      </w:r>
      <w:r>
        <w:rPr>
          <w:rFonts w:hint="eastAsia" w:ascii="宋体" w:hAnsi="宋体"/>
          <w:szCs w:val="21"/>
          <w:highlight w:val="none"/>
          <w:u w:val="single"/>
        </w:rPr>
        <w:t>点</w:t>
      </w:r>
      <w:r>
        <w:rPr>
          <w:rFonts w:hint="eastAsia" w:ascii="宋体" w:hAnsi="宋体"/>
          <w:szCs w:val="21"/>
          <w:highlight w:val="none"/>
          <w:u w:val="single"/>
          <w:lang w:val="en-US" w:eastAsia="zh-CN"/>
        </w:rPr>
        <w:t>00</w:t>
      </w:r>
      <w:r>
        <w:rPr>
          <w:rFonts w:hint="eastAsia" w:ascii="宋体" w:hAnsi="宋体"/>
          <w:szCs w:val="21"/>
          <w:highlight w:val="none"/>
          <w:u w:val="single"/>
        </w:rPr>
        <w:t>分</w:t>
      </w:r>
      <w:r>
        <w:rPr>
          <w:rFonts w:hint="eastAsia" w:ascii="宋体" w:hAnsi="宋体"/>
          <w:bCs/>
          <w:szCs w:val="21"/>
          <w:highlight w:val="none"/>
          <w:u w:val="single"/>
        </w:rPr>
        <w:t xml:space="preserve"> </w:t>
      </w:r>
    </w:p>
    <w:p>
      <w:pPr>
        <w:spacing w:line="360" w:lineRule="auto"/>
        <w:ind w:firstLine="422" w:firstLineChars="200"/>
        <w:rPr>
          <w:rFonts w:hint="default" w:ascii="宋体" w:hAnsi="宋体" w:eastAsia="宋体"/>
          <w:szCs w:val="21"/>
          <w:highlight w:val="none"/>
          <w:lang w:val="en-US" w:eastAsia="zh-CN"/>
        </w:rPr>
      </w:pPr>
      <w:r>
        <w:rPr>
          <w:rFonts w:hint="eastAsia" w:ascii="宋体" w:hAnsi="宋体"/>
          <w:b/>
          <w:szCs w:val="21"/>
          <w:highlight w:val="none"/>
        </w:rPr>
        <w:t>地点（网址）：</w:t>
      </w:r>
      <w:r>
        <w:rPr>
          <w:rFonts w:hint="eastAsia" w:ascii="宋体" w:hAnsi="宋体"/>
          <w:szCs w:val="21"/>
          <w:highlight w:val="none"/>
        </w:rPr>
        <w:t>政采云平台（https://www.zcygov.cn/）</w:t>
      </w:r>
      <w:r>
        <w:rPr>
          <w:rFonts w:hint="eastAsia" w:ascii="宋体" w:hAnsi="宋体"/>
          <w:szCs w:val="21"/>
          <w:highlight w:val="none"/>
          <w:lang w:eastAsia="zh-CN"/>
        </w:rPr>
        <w:t>（</w:t>
      </w:r>
      <w:r>
        <w:rPr>
          <w:rFonts w:hint="eastAsia" w:ascii="宋体" w:hAnsi="宋体"/>
          <w:szCs w:val="21"/>
          <w:highlight w:val="none"/>
          <w:lang w:val="en-US" w:eastAsia="zh-CN"/>
        </w:rPr>
        <w:t>杭州市拱墅区文晖路42号现代置业大厦西楼12楼会议室8）</w:t>
      </w:r>
    </w:p>
    <w:p>
      <w:pPr>
        <w:spacing w:line="360" w:lineRule="auto"/>
        <w:rPr>
          <w:rFonts w:hint="eastAsia" w:ascii="宋体" w:hAnsi="宋体"/>
          <w:szCs w:val="21"/>
          <w:highlight w:val="none"/>
        </w:rPr>
      </w:pPr>
      <w:r>
        <w:rPr>
          <w:rFonts w:hint="eastAsia" w:ascii="宋体" w:hAnsi="宋体"/>
          <w:b/>
          <w:szCs w:val="21"/>
          <w:highlight w:val="none"/>
        </w:rPr>
        <w:t xml:space="preserve">六、公告期限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自本公告发布之日起3个工作日。</w:t>
      </w:r>
    </w:p>
    <w:p>
      <w:pPr>
        <w:spacing w:line="360" w:lineRule="auto"/>
        <w:rPr>
          <w:rFonts w:hint="eastAsia" w:ascii="宋体" w:hAnsi="宋体"/>
          <w:b/>
          <w:szCs w:val="21"/>
          <w:highlight w:val="none"/>
        </w:rPr>
      </w:pPr>
      <w:r>
        <w:rPr>
          <w:rFonts w:hint="eastAsia" w:ascii="宋体" w:hAnsi="宋体"/>
          <w:b/>
          <w:szCs w:val="21"/>
          <w:highlight w:val="none"/>
        </w:rPr>
        <w:t>七、其他补充事宜</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pPr>
        <w:spacing w:line="360" w:lineRule="auto"/>
        <w:rPr>
          <w:rFonts w:hint="eastAsia" w:ascii="宋体" w:hAnsi="宋体"/>
          <w:b/>
          <w:szCs w:val="21"/>
          <w:highlight w:val="none"/>
        </w:rPr>
      </w:pPr>
      <w:r>
        <w:rPr>
          <w:rFonts w:hint="eastAsia" w:ascii="宋体" w:hAnsi="宋体"/>
          <w:b/>
          <w:szCs w:val="21"/>
          <w:highlight w:val="none"/>
        </w:rPr>
        <w:t>八、对本次采购提出询问、质疑、投诉，请按以下方式联系</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1.采购人信息</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名    称：杭州电子科技大学</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地    址：杭州钱塘区高教园区2号大街</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传    真：/</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项目联系人（询问）：</w:t>
      </w:r>
      <w:r>
        <w:rPr>
          <w:rFonts w:hint="eastAsia" w:ascii="宋体" w:hAnsi="宋体"/>
          <w:szCs w:val="21"/>
          <w:highlight w:val="none"/>
          <w:lang w:val="en-US" w:eastAsia="zh-CN"/>
        </w:rPr>
        <w:t>戈老师</w:t>
      </w:r>
    </w:p>
    <w:p>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项目联系方式（询问）：</w:t>
      </w:r>
      <w:r>
        <w:rPr>
          <w:rFonts w:hint="eastAsia" w:ascii="宋体" w:hAnsi="宋体"/>
          <w:szCs w:val="21"/>
          <w:highlight w:val="none"/>
          <w:lang w:eastAsia="zh-CN"/>
        </w:rPr>
        <w:t>18969947929</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2.采购代理机构信息            </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名    称：浙江省成套招标代理有限公司</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地    址：杭州市文晖路42号现代置业大厦西楼17楼</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传    真：0571-87631113</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项目联系人（询问）：张幸、杨鑫东</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项目联系方式（询问）：15258893430，17857318979</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质疑联系人：冯东东</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质疑联系方式：0571-85331293</w:t>
      </w:r>
    </w:p>
    <w:p>
      <w:pPr>
        <w:numPr>
          <w:ilvl w:val="0"/>
          <w:numId w:val="0"/>
        </w:numPr>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3.</w:t>
      </w:r>
      <w:r>
        <w:rPr>
          <w:rFonts w:hint="eastAsia" w:ascii="宋体" w:hAnsi="宋体"/>
          <w:szCs w:val="21"/>
          <w:highlight w:val="none"/>
        </w:rPr>
        <w:t>该项目由采购人处理采购争议。质疑环节，采购人委托采购代理机构处理的，可由采购代理机构答复。对质疑答复不满意的，向采购人内部设置的采购监督机构反映。</w:t>
      </w:r>
    </w:p>
    <w:p>
      <w:pPr>
        <w:numPr>
          <w:ilvl w:val="0"/>
          <w:numId w:val="0"/>
        </w:numPr>
        <w:spacing w:line="360" w:lineRule="auto"/>
        <w:rPr>
          <w:rFonts w:hint="eastAsia" w:ascii="宋体" w:hAnsi="宋体"/>
          <w:szCs w:val="21"/>
          <w:highlight w:val="none"/>
        </w:rPr>
      </w:pPr>
      <w:r>
        <w:rPr>
          <w:rFonts w:hint="eastAsia" w:ascii="宋体" w:hAnsi="宋体"/>
          <w:szCs w:val="21"/>
          <w:highlight w:val="none"/>
        </w:rPr>
        <w:t xml:space="preserve">    </w:t>
      </w:r>
    </w:p>
    <w:p>
      <w:pPr>
        <w:snapToGrid w:val="0"/>
        <w:spacing w:line="360" w:lineRule="auto"/>
        <w:rPr>
          <w:rFonts w:hint="eastAsia" w:ascii="宋体" w:hAnsi="宋体"/>
          <w:szCs w:val="21"/>
          <w:highlight w:val="none"/>
        </w:rPr>
      </w:pPr>
      <w:r>
        <w:rPr>
          <w:rFonts w:hint="eastAsia" w:ascii="宋体" w:hAnsi="宋体"/>
          <w:szCs w:val="21"/>
          <w:highlight w:val="none"/>
        </w:rPr>
        <w:t xml:space="preserve">     若对项目采购电子交易系统操作有疑问，可登录政采云（https://www.zcygov.cn/），点击右侧咨询小采，获取采小蜜智能服务管家帮助，或拨打政采云服务热线95763获取热线服务帮助。</w:t>
      </w:r>
    </w:p>
    <w:p>
      <w:pPr>
        <w:snapToGrid w:val="0"/>
        <w:spacing w:line="360" w:lineRule="auto"/>
        <w:ind w:firstLine="420" w:firstLineChars="200"/>
        <w:rPr>
          <w:rFonts w:ascii="Arial" w:hAnsi="宋体" w:cs="Arial"/>
          <w:b/>
          <w:sz w:val="32"/>
          <w:highlight w:val="none"/>
        </w:rPr>
      </w:pPr>
      <w:r>
        <w:rPr>
          <w:rFonts w:hint="eastAsia" w:ascii="宋体" w:hAnsi="宋体"/>
          <w:szCs w:val="21"/>
          <w:highlight w:val="none"/>
        </w:rPr>
        <w:t>CA问题联系电话（人工）：汇信CA 400-888-4636；天谷CA 400-087-8198。</w:t>
      </w:r>
      <w:r>
        <w:rPr>
          <w:rFonts w:ascii="Arial" w:hAnsi="宋体" w:cs="Arial"/>
          <w:highlight w:val="none"/>
        </w:rPr>
        <w:br w:type="page"/>
      </w:r>
    </w:p>
    <w:p>
      <w:pPr>
        <w:pStyle w:val="3"/>
        <w:spacing w:line="440" w:lineRule="exact"/>
        <w:rPr>
          <w:rFonts w:ascii="Arial" w:hAnsi="宋体" w:cs="Arial"/>
          <w:color w:val="auto"/>
          <w:highlight w:val="none"/>
        </w:rPr>
      </w:pPr>
      <w:r>
        <w:rPr>
          <w:rFonts w:hint="eastAsia" w:ascii="Arial" w:hAnsi="宋体" w:cs="Arial"/>
          <w:color w:val="auto"/>
          <w:highlight w:val="none"/>
        </w:rPr>
        <w:t>第二章</w:t>
      </w:r>
      <w:r>
        <w:rPr>
          <w:rFonts w:ascii="Arial" w:hAnsi="宋体" w:cs="Arial"/>
          <w:color w:val="auto"/>
          <w:highlight w:val="none"/>
        </w:rPr>
        <w:t xml:space="preserve">  </w:t>
      </w:r>
      <w:bookmarkEnd w:id="2"/>
      <w:r>
        <w:rPr>
          <w:rFonts w:hint="eastAsia" w:ascii="Arial" w:hAnsi="宋体" w:cs="Arial"/>
          <w:color w:val="auto"/>
          <w:highlight w:val="none"/>
        </w:rPr>
        <w:t>供应商须知前附表</w:t>
      </w:r>
      <w:bookmarkEnd w:id="3"/>
    </w:p>
    <w:tbl>
      <w:tblPr>
        <w:tblStyle w:val="54"/>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915"/>
        <w:gridCol w:w="6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782"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b/>
                <w:szCs w:val="21"/>
                <w:highlight w:val="none"/>
              </w:rPr>
            </w:pPr>
            <w:r>
              <w:rPr>
                <w:rFonts w:hint="eastAsia" w:ascii="宋体" w:hAnsi="宋体" w:cs="宋体"/>
                <w:b/>
                <w:szCs w:val="21"/>
                <w:highlight w:val="none"/>
              </w:rPr>
              <w:t>序号</w:t>
            </w: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highlight w:val="none"/>
              </w:rPr>
            </w:pPr>
            <w:r>
              <w:rPr>
                <w:rFonts w:hint="eastAsia" w:ascii="宋体" w:hAnsi="宋体" w:cs="宋体"/>
                <w:b/>
                <w:szCs w:val="21"/>
                <w:highlight w:val="none"/>
              </w:rPr>
              <w:t>项目</w:t>
            </w:r>
          </w:p>
        </w:tc>
        <w:tc>
          <w:tcPr>
            <w:tcW w:w="6438"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highlight w:val="none"/>
              </w:rPr>
            </w:pPr>
            <w:r>
              <w:rPr>
                <w:rFonts w:hint="eastAsia" w:ascii="宋体" w:hAnsi="宋体" w:cs="宋体"/>
                <w:b/>
                <w:szCs w:val="21"/>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highlight w:val="none"/>
              </w:rPr>
            </w:pPr>
            <w:r>
              <w:rPr>
                <w:rFonts w:hint="eastAsia" w:ascii="宋体" w:hAnsi="宋体" w:cs="宋体"/>
                <w:szCs w:val="21"/>
                <w:highlight w:val="none"/>
              </w:rPr>
              <w:t>项目名称</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hint="eastAsia" w:ascii="宋体" w:hAnsi="宋体" w:eastAsia="宋体" w:cs="宋体"/>
                <w:szCs w:val="21"/>
                <w:highlight w:val="none"/>
                <w:lang w:eastAsia="zh-CN"/>
              </w:rPr>
            </w:pPr>
            <w:r>
              <w:rPr>
                <w:rFonts w:hint="eastAsia" w:ascii="宋体" w:hAnsi="宋体" w:cs="Arial"/>
                <w:highlight w:val="none"/>
                <w:lang w:eastAsia="zh-CN"/>
              </w:rPr>
              <w:t>杭州电子科技大学生活区东门道路改造工程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highlight w:val="none"/>
              </w:rPr>
            </w:pPr>
            <w:r>
              <w:rPr>
                <w:rFonts w:hint="eastAsia" w:ascii="宋体" w:hAnsi="宋体" w:cs="宋体"/>
                <w:szCs w:val="21"/>
                <w:highlight w:val="none"/>
              </w:rPr>
              <w:t>采购编号</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highlight w:val="none"/>
              </w:rPr>
            </w:pPr>
            <w:r>
              <w:rPr>
                <w:rFonts w:hint="eastAsia" w:ascii="宋体" w:hAnsi="宋体" w:cs="宋体"/>
                <w:szCs w:val="21"/>
                <w:highlight w:val="none"/>
                <w:lang w:eastAsia="zh-CN"/>
              </w:rPr>
              <w:t xml:space="preserve">CTZB-2024070170 </w:t>
            </w:r>
            <w:r>
              <w:rPr>
                <w:rFonts w:hint="eastAsia" w:ascii="宋体" w:hAnsi="宋体" w:cs="宋体"/>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highlight w:val="none"/>
              </w:rPr>
            </w:pPr>
            <w:r>
              <w:rPr>
                <w:rFonts w:hint="eastAsia" w:ascii="宋体" w:hAnsi="宋体"/>
                <w:highlight w:val="none"/>
              </w:rPr>
              <w:t>工程地点</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hint="eastAsia" w:ascii="宋体" w:hAnsi="宋体" w:eastAsia="宋体" w:cs="宋体"/>
                <w:szCs w:val="21"/>
                <w:highlight w:val="none"/>
                <w:lang w:eastAsia="zh-CN"/>
              </w:rPr>
            </w:pPr>
            <w:r>
              <w:rPr>
                <w:rFonts w:hint="eastAsia" w:ascii="宋体" w:hAnsi="宋体" w:cs="宋体"/>
                <w:szCs w:val="21"/>
                <w:highlight w:val="none"/>
                <w:lang w:eastAsia="zh-CN"/>
              </w:rPr>
              <w:t>杭州电子科技大学生活区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highlight w:val="none"/>
              </w:rPr>
            </w:pPr>
            <w:r>
              <w:rPr>
                <w:rFonts w:hint="eastAsia" w:ascii="宋体" w:hAnsi="宋体"/>
                <w:highlight w:val="none"/>
              </w:rPr>
              <w:t>建设规模</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highlight w:val="none"/>
              </w:rPr>
            </w:pPr>
            <w:r>
              <w:rPr>
                <w:rFonts w:hint="eastAsia" w:ascii="Calibri" w:hAnsi="宋体"/>
                <w:highlight w:val="none"/>
              </w:rPr>
              <w:t>详见工程</w:t>
            </w:r>
            <w:r>
              <w:rPr>
                <w:rFonts w:hint="eastAsia" w:ascii="宋体" w:hAnsi="宋体" w:cs="Arial"/>
                <w:highlight w:val="none"/>
              </w:rPr>
              <w:t>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highlight w:val="none"/>
              </w:rPr>
            </w:pPr>
            <w:r>
              <w:rPr>
                <w:rFonts w:hint="eastAsia" w:ascii="宋体" w:hAnsi="宋体"/>
                <w:highlight w:val="none"/>
              </w:rPr>
              <w:t>所属行业</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Calibri" w:hAnsi="宋体"/>
                <w:highlight w:val="none"/>
              </w:rPr>
            </w:pPr>
            <w:r>
              <w:rPr>
                <w:rFonts w:hint="eastAsia" w:ascii="Calibri" w:hAnsi="宋体"/>
                <w:highlight w:val="none"/>
              </w:rPr>
              <w:t>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highlight w:val="none"/>
              </w:rPr>
            </w:pPr>
            <w:r>
              <w:rPr>
                <w:rFonts w:hint="eastAsia" w:ascii="宋体" w:hAnsi="宋体"/>
                <w:highlight w:val="none"/>
              </w:rPr>
              <w:t>承包方式</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highlight w:val="none"/>
              </w:rPr>
            </w:pPr>
            <w:r>
              <w:rPr>
                <w:rFonts w:hint="eastAsia" w:ascii="宋体" w:hAnsi="宋体"/>
                <w:highlight w:val="none"/>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highlight w:val="none"/>
              </w:rPr>
            </w:pPr>
            <w:r>
              <w:rPr>
                <w:rFonts w:hint="eastAsia" w:ascii="宋体" w:hAnsi="宋体"/>
                <w:highlight w:val="none"/>
              </w:rPr>
              <w:t>质量要求</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highlight w:val="none"/>
              </w:rPr>
            </w:pPr>
            <w:r>
              <w:rPr>
                <w:rFonts w:hint="eastAsia" w:ascii="Calibri" w:hAnsi="宋体"/>
                <w:highlight w:val="none"/>
              </w:rPr>
              <w:t>符合（工程施工质量验收规范）</w:t>
            </w:r>
            <w:r>
              <w:rPr>
                <w:rFonts w:hint="eastAsia" w:ascii="Calibri" w:hAnsi="宋体"/>
                <w:highlight w:val="none"/>
                <w:u w:val="single"/>
              </w:rPr>
              <w:t xml:space="preserve"> 合格 </w:t>
            </w:r>
            <w:r>
              <w:rPr>
                <w:rFonts w:hint="eastAsia" w:ascii="Calibri" w:hAnsi="宋体"/>
                <w:highlight w:val="none"/>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highlight w:val="none"/>
              </w:rPr>
            </w:pPr>
            <w:r>
              <w:rPr>
                <w:rFonts w:hint="eastAsia" w:ascii="宋体" w:hAnsi="宋体"/>
                <w:highlight w:val="none"/>
              </w:rPr>
              <w:t>招标范围</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highlight w:val="none"/>
              </w:rPr>
            </w:pPr>
            <w:r>
              <w:rPr>
                <w:rFonts w:hint="eastAsia" w:ascii="宋体" w:hAnsi="宋体" w:cs="宋体"/>
                <w:szCs w:val="21"/>
                <w:highlight w:val="none"/>
              </w:rPr>
              <w:t>采购文件及其所附工程量清单所包含的全部内容。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highlight w:val="none"/>
              </w:rPr>
            </w:pPr>
            <w:r>
              <w:rPr>
                <w:rFonts w:hint="eastAsia" w:ascii="宋体" w:hAnsi="宋体" w:cs="宋体"/>
                <w:szCs w:val="21"/>
                <w:highlight w:val="none"/>
              </w:rPr>
              <w:t>项目资金及预算</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highlight w:val="none"/>
              </w:rPr>
            </w:pPr>
            <w:r>
              <w:rPr>
                <w:rFonts w:hint="eastAsia" w:ascii="宋体" w:hAnsi="宋体" w:cs="宋体"/>
                <w:szCs w:val="21"/>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highlight w:val="none"/>
              </w:rPr>
            </w:pPr>
            <w:r>
              <w:rPr>
                <w:rFonts w:hint="eastAsia" w:ascii="宋体" w:hAnsi="宋体" w:cs="宋体"/>
                <w:szCs w:val="21"/>
                <w:highlight w:val="none"/>
              </w:rPr>
              <w:t>工期</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b/>
                <w:szCs w:val="21"/>
                <w:highlight w:val="none"/>
              </w:rPr>
            </w:pPr>
            <w:r>
              <w:rPr>
                <w:rFonts w:hint="eastAsia" w:ascii="宋体" w:hAnsi="宋体" w:cs="宋体"/>
                <w:b/>
                <w:szCs w:val="21"/>
                <w:highlight w:val="none"/>
              </w:rPr>
              <w:t>合同签订且收到开工令后</w:t>
            </w:r>
            <w:r>
              <w:rPr>
                <w:rFonts w:hint="eastAsia" w:ascii="宋体" w:hAnsi="宋体" w:cs="宋体"/>
                <w:b/>
                <w:szCs w:val="21"/>
                <w:highlight w:val="none"/>
                <w:lang w:val="en-US" w:eastAsia="zh-CN"/>
              </w:rPr>
              <w:t>30日历天</w:t>
            </w:r>
            <w:r>
              <w:rPr>
                <w:rFonts w:hint="eastAsia" w:ascii="宋体" w:hAnsi="宋体" w:cs="宋体"/>
                <w:b/>
                <w:szCs w:val="21"/>
                <w:highlight w:val="none"/>
              </w:rPr>
              <w:t>。</w:t>
            </w:r>
          </w:p>
          <w:p>
            <w:pPr>
              <w:keepNext w:val="0"/>
              <w:keepLines w:val="0"/>
              <w:pageBreakBefore w:val="0"/>
              <w:kinsoku/>
              <w:wordWrap/>
              <w:overflowPunct/>
              <w:topLinePunct w:val="0"/>
              <w:bidi w:val="0"/>
              <w:adjustRightInd/>
              <w:spacing w:line="440" w:lineRule="exact"/>
              <w:textAlignment w:val="auto"/>
              <w:rPr>
                <w:rFonts w:ascii="Calibri" w:hAnsi="Calibri"/>
                <w:highlight w:val="none"/>
              </w:rPr>
            </w:pPr>
            <w:r>
              <w:rPr>
                <w:rFonts w:hint="eastAsia" w:ascii="宋体" w:hAnsi="宋体" w:cs="宋体"/>
                <w:b/>
                <w:bCs/>
                <w:szCs w:val="21"/>
                <w:highlight w:val="none"/>
              </w:rPr>
              <w:t>施工期间，如遇校内因重要活动或其他不可抗力事件等需工程暂停的，中标人需无条件配合，工期依据暂停时间自动顺延；但因此产生的其他影响或成本支出由中标人自行承担。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highlight w:val="none"/>
              </w:rPr>
            </w:pPr>
            <w:r>
              <w:rPr>
                <w:rFonts w:hint="eastAsia" w:ascii="宋体" w:hAnsi="宋体" w:cs="宋体"/>
                <w:szCs w:val="21"/>
                <w:highlight w:val="none"/>
              </w:rPr>
              <w:t>供应商资格要求</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highlight w:val="none"/>
              </w:rPr>
            </w:pPr>
            <w:r>
              <w:rPr>
                <w:rFonts w:hint="eastAsia" w:ascii="宋体" w:hAnsi="宋体" w:cs="宋体"/>
                <w:szCs w:val="21"/>
                <w:highlight w:val="none"/>
              </w:rPr>
              <w:t>详见本项目竞争性磋商公告供应商的资格要求。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highlight w:val="none"/>
              </w:rPr>
            </w:pPr>
            <w:r>
              <w:rPr>
                <w:rFonts w:hint="eastAsia" w:ascii="宋体" w:hAnsi="宋体"/>
                <w:highlight w:val="none"/>
              </w:rPr>
              <w:t>资格审查方法</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highlight w:val="none"/>
              </w:rPr>
            </w:pPr>
            <w:r>
              <w:rPr>
                <w:rFonts w:hint="eastAsia" w:ascii="宋体" w:hAnsi="宋体"/>
                <w:highlight w:val="none"/>
              </w:rPr>
              <w:t>采用资格后审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highlight w:val="none"/>
              </w:rPr>
            </w:pPr>
            <w:r>
              <w:rPr>
                <w:rFonts w:hint="eastAsia" w:ascii="宋体" w:hAnsi="宋体"/>
                <w:highlight w:val="none"/>
              </w:rPr>
              <w:t>联合体磋商响应</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jc w:val="left"/>
              <w:textAlignment w:val="auto"/>
              <w:rPr>
                <w:rFonts w:ascii="宋体" w:hAnsi="宋体"/>
                <w:highlight w:val="none"/>
              </w:rPr>
            </w:pPr>
            <w:r>
              <w:rPr>
                <w:rFonts w:hint="eastAsia" w:ascii="宋体" w:hAnsi="宋体"/>
                <w:highlight w:val="none"/>
              </w:rPr>
              <w:t>接受（组成联合体的供应商不得超过2个）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highlight w:val="none"/>
              </w:rPr>
            </w:pPr>
            <w:r>
              <w:rPr>
                <w:rFonts w:hint="eastAsia" w:ascii="宋体" w:hAnsi="宋体"/>
                <w:highlight w:val="none"/>
              </w:rPr>
              <w:t>工程量清单计价方式</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highlight w:val="none"/>
              </w:rPr>
            </w:pPr>
            <w:r>
              <w:rPr>
                <w:rFonts w:hint="eastAsia" w:ascii="宋体" w:hAnsi="宋体"/>
                <w:highlight w:val="none"/>
              </w:rPr>
              <w:t>工程量清单报价（综合单价法）</w:t>
            </w:r>
            <w:r>
              <w:rPr>
                <w:rFonts w:hint="eastAsia" w:ascii="宋体" w:hAnsi="宋体" w:cs="宋体"/>
                <w:highlight w:val="none"/>
              </w:rPr>
              <w:t>按实结算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highlight w:val="none"/>
              </w:rPr>
            </w:pPr>
            <w:r>
              <w:rPr>
                <w:rFonts w:hint="eastAsia" w:ascii="宋体" w:hAnsi="宋体"/>
                <w:highlight w:val="none"/>
              </w:rPr>
              <w:t>转包</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highlight w:val="none"/>
              </w:rPr>
            </w:pPr>
            <w:r>
              <w:rPr>
                <w:rFonts w:hint="eastAsia" w:ascii="宋体" w:hAnsi="宋体"/>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highlight w:val="none"/>
              </w:rPr>
            </w:pPr>
            <w:r>
              <w:rPr>
                <w:rFonts w:hint="eastAsia" w:ascii="宋体" w:hAnsi="宋体"/>
                <w:highlight w:val="none"/>
              </w:rPr>
              <w:t>分包</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highlight w:val="none"/>
              </w:rPr>
            </w:pPr>
            <w:r>
              <w:rPr>
                <w:rFonts w:hint="eastAsia" w:ascii="宋体" w:hAnsi="宋体"/>
                <w:highlight w:val="none"/>
              </w:rPr>
              <w:t>本项目允许分包。</w:t>
            </w:r>
          </w:p>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highlight w:val="none"/>
              </w:rPr>
            </w:pPr>
            <w:r>
              <w:rPr>
                <w:rFonts w:hint="eastAsia" w:ascii="宋体" w:hAnsi="宋体"/>
                <w:highlight w:val="none"/>
              </w:rPr>
              <w:t>分包内容要求：非主体、非关键性工程</w:t>
            </w:r>
          </w:p>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highlight w:val="none"/>
              </w:rPr>
            </w:pPr>
            <w:r>
              <w:rPr>
                <w:rFonts w:hint="eastAsia" w:ascii="宋体" w:hAnsi="宋体"/>
                <w:highlight w:val="none"/>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highlight w:val="none"/>
              </w:rPr>
            </w:pPr>
            <w:r>
              <w:rPr>
                <w:rFonts w:hint="eastAsia" w:ascii="宋体" w:hAnsi="宋体"/>
                <w:highlight w:val="none"/>
              </w:rPr>
              <w:t>是否专门面向</w:t>
            </w:r>
          </w:p>
          <w:p>
            <w:pPr>
              <w:keepNext w:val="0"/>
              <w:keepLines w:val="0"/>
              <w:pageBreakBefore w:val="0"/>
              <w:kinsoku/>
              <w:wordWrap/>
              <w:overflowPunct/>
              <w:topLinePunct w:val="0"/>
              <w:bidi w:val="0"/>
              <w:adjustRightInd/>
              <w:spacing w:line="440" w:lineRule="exact"/>
              <w:jc w:val="center"/>
              <w:textAlignment w:val="auto"/>
              <w:rPr>
                <w:rFonts w:ascii="宋体" w:hAnsi="宋体"/>
                <w:highlight w:val="none"/>
              </w:rPr>
            </w:pPr>
            <w:r>
              <w:rPr>
                <w:rFonts w:hint="eastAsia" w:ascii="宋体" w:hAnsi="宋体"/>
                <w:highlight w:val="none"/>
              </w:rPr>
              <w:t>中小企业采购</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highlight w:val="none"/>
              </w:rPr>
            </w:pPr>
            <w:r>
              <w:rPr>
                <w:rFonts w:hint="eastAsia" w:ascii="宋体" w:hAnsi="宋体"/>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highlight w:val="none"/>
              </w:rPr>
            </w:pPr>
            <w:r>
              <w:rPr>
                <w:rFonts w:hint="eastAsia" w:ascii="宋体" w:hAnsi="宋体" w:cs="宋体"/>
                <w:szCs w:val="21"/>
                <w:highlight w:val="none"/>
              </w:rPr>
              <w:t>响应文件的形式</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highlight w:val="none"/>
              </w:rPr>
            </w:pPr>
            <w:r>
              <w:rPr>
                <w:rFonts w:hint="eastAsia" w:ascii="宋体" w:hAnsi="宋体" w:cs="宋体"/>
                <w:szCs w:val="21"/>
                <w:highlight w:val="none"/>
                <w:lang w:bidi="ar"/>
              </w:rPr>
              <w:sym w:font="Wingdings 2" w:char="0052"/>
            </w:r>
            <w:r>
              <w:rPr>
                <w:rFonts w:hint="eastAsia" w:ascii="宋体" w:hAnsi="宋体" w:cs="宋体"/>
                <w:szCs w:val="21"/>
                <w:highlight w:val="none"/>
              </w:rPr>
              <w:t>电子响应文件包括“电子加密响应文件”和“备份响应文件”，在响应文件编制完成后同时生成）；</w:t>
            </w:r>
          </w:p>
          <w:p>
            <w:pPr>
              <w:keepNext w:val="0"/>
              <w:keepLines w:val="0"/>
              <w:pageBreakBefore w:val="0"/>
              <w:kinsoku/>
              <w:wordWrap/>
              <w:overflowPunct/>
              <w:topLinePunct w:val="0"/>
              <w:bidi w:val="0"/>
              <w:adjustRightInd/>
              <w:spacing w:line="440" w:lineRule="exact"/>
              <w:textAlignment w:val="auto"/>
              <w:rPr>
                <w:rFonts w:ascii="宋体" w:hAnsi="宋体" w:cs="宋体"/>
                <w:szCs w:val="21"/>
                <w:highlight w:val="none"/>
              </w:rPr>
            </w:pPr>
            <w:r>
              <w:rPr>
                <w:rFonts w:hint="eastAsia" w:ascii="宋体" w:hAnsi="宋体" w:cs="宋体"/>
                <w:szCs w:val="21"/>
                <w:highlight w:val="none"/>
              </w:rPr>
              <w:t>（1）“电子加密响应文件”是指通过“政采云电子交易客户端”完成响应文件编制后生成并加密的数据电文形式的响应文件。</w:t>
            </w:r>
          </w:p>
          <w:p>
            <w:pPr>
              <w:keepNext w:val="0"/>
              <w:keepLines w:val="0"/>
              <w:pageBreakBefore w:val="0"/>
              <w:kinsoku/>
              <w:wordWrap/>
              <w:overflowPunct/>
              <w:topLinePunct w:val="0"/>
              <w:bidi w:val="0"/>
              <w:adjustRightInd/>
              <w:spacing w:line="440" w:lineRule="exact"/>
              <w:textAlignment w:val="auto"/>
              <w:rPr>
                <w:rFonts w:ascii="宋体" w:hAnsi="宋体" w:cs="宋体"/>
                <w:szCs w:val="21"/>
                <w:highlight w:val="none"/>
              </w:rPr>
            </w:pPr>
            <w:r>
              <w:rPr>
                <w:rFonts w:hint="eastAsia" w:ascii="宋体" w:hAnsi="宋体" w:cs="宋体"/>
                <w:szCs w:val="21"/>
                <w:highlight w:val="none"/>
              </w:rPr>
              <w:t>（2）“备份响应文件”是指与“电子加密响应文件”同时生成的数据电文形式的电子文件（备份标书，用于供应商标书解密异常时应急使用），其他方式编制的备份响应文件视为无效备份响应文件。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napToGrid w:val="0"/>
                <w:szCs w:val="21"/>
                <w:highlight w:val="none"/>
              </w:rPr>
            </w:pPr>
            <w:r>
              <w:rPr>
                <w:rFonts w:hint="eastAsia" w:ascii="宋体" w:hAnsi="宋体" w:cs="宋体"/>
                <w:szCs w:val="21"/>
                <w:highlight w:val="none"/>
              </w:rPr>
              <w:t>响应文件份数</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highlight w:val="none"/>
              </w:rPr>
            </w:pPr>
            <w:r>
              <w:rPr>
                <w:rFonts w:hint="eastAsia" w:ascii="宋体" w:hAnsi="宋体" w:cs="宋体"/>
                <w:szCs w:val="21"/>
                <w:highlight w:val="none"/>
              </w:rPr>
              <w:t>（1）“电子加密响应文件”：在线上传递交一份。</w:t>
            </w:r>
          </w:p>
          <w:p>
            <w:pPr>
              <w:keepNext w:val="0"/>
              <w:keepLines w:val="0"/>
              <w:pageBreakBefore w:val="0"/>
              <w:kinsoku/>
              <w:wordWrap/>
              <w:overflowPunct/>
              <w:topLinePunct w:val="0"/>
              <w:bidi w:val="0"/>
              <w:adjustRightInd/>
              <w:spacing w:line="440" w:lineRule="exact"/>
              <w:textAlignment w:val="auto"/>
              <w:rPr>
                <w:rFonts w:ascii="宋体" w:hAnsi="宋体" w:cs="宋体"/>
                <w:szCs w:val="21"/>
                <w:highlight w:val="none"/>
                <w:lang w:bidi="ar"/>
              </w:rPr>
            </w:pPr>
            <w:r>
              <w:rPr>
                <w:rFonts w:hint="eastAsia" w:ascii="宋体" w:hAnsi="宋体" w:cs="宋体"/>
                <w:szCs w:val="21"/>
                <w:highlight w:val="none"/>
                <w:lang w:bidi="ar"/>
              </w:rPr>
              <w:t>（2）“备份响应文件”：密封包装后（E</w:t>
            </w:r>
            <w:r>
              <w:rPr>
                <w:rFonts w:ascii="宋体" w:hAnsi="宋体" w:cs="宋体"/>
                <w:szCs w:val="21"/>
                <w:highlight w:val="none"/>
                <w:lang w:bidi="ar"/>
              </w:rPr>
              <w:t>MS</w:t>
            </w:r>
            <w:r>
              <w:rPr>
                <w:rFonts w:hint="eastAsia" w:ascii="宋体" w:hAnsi="宋体" w:cs="宋体"/>
                <w:szCs w:val="21"/>
                <w:highlight w:val="none"/>
                <w:lang w:bidi="ar"/>
              </w:rPr>
              <w:t>邮寄形式）投标截止时间前递交一份（邮寄地址杭州市拱墅区文晖路42号现代置业大厦西楼1706室杨鑫东收，电话：</w:t>
            </w:r>
            <w:r>
              <w:rPr>
                <w:rFonts w:ascii="宋体" w:hAnsi="宋体" w:cs="宋体"/>
                <w:szCs w:val="21"/>
                <w:highlight w:val="none"/>
                <w:lang w:bidi="ar"/>
              </w:rPr>
              <w:t>17857318979</w:t>
            </w:r>
            <w:r>
              <w:rPr>
                <w:rFonts w:hint="eastAsia" w:ascii="宋体" w:hAnsi="宋体" w:cs="宋体"/>
                <w:szCs w:val="21"/>
                <w:highlight w:val="none"/>
                <w:lang w:bidi="ar"/>
              </w:rPr>
              <w:t>）。</w:t>
            </w:r>
          </w:p>
          <w:p>
            <w:pPr>
              <w:keepNext w:val="0"/>
              <w:keepLines w:val="0"/>
              <w:pageBreakBefore w:val="0"/>
              <w:kinsoku/>
              <w:wordWrap/>
              <w:overflowPunct/>
              <w:topLinePunct w:val="0"/>
              <w:bidi w:val="0"/>
              <w:adjustRightInd/>
              <w:spacing w:line="440" w:lineRule="exact"/>
              <w:textAlignment w:val="auto"/>
              <w:rPr>
                <w:rFonts w:ascii="宋体" w:hAnsi="宋体" w:cs="宋体"/>
                <w:snapToGrid w:val="0"/>
                <w:szCs w:val="21"/>
                <w:highlight w:val="none"/>
              </w:rPr>
            </w:pPr>
            <w:r>
              <w:rPr>
                <w:rFonts w:hint="eastAsia" w:ascii="宋体" w:hAnsi="宋体" w:cs="宋体"/>
                <w:szCs w:val="21"/>
                <w:highlight w:val="none"/>
                <w:lang w:bidi="ar"/>
              </w:rPr>
              <w:t>（3）</w:t>
            </w:r>
            <w:r>
              <w:rPr>
                <w:rFonts w:hint="eastAsia" w:ascii="宋体" w:hAnsi="宋体" w:cs="宋体"/>
                <w:szCs w:val="21"/>
                <w:highlight w:val="none"/>
              </w:rPr>
              <w:t>成交供应商在领取成交通知书后需另行提供全套纸质版响应文件5套。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highlight w:val="none"/>
              </w:rPr>
            </w:pPr>
            <w:r>
              <w:rPr>
                <w:rFonts w:hint="eastAsia" w:ascii="宋体" w:hAnsi="宋体" w:cs="宋体"/>
                <w:szCs w:val="21"/>
                <w:highlight w:val="none"/>
              </w:rPr>
              <w:t>磋商保证金</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highlight w:val="none"/>
              </w:rPr>
            </w:pPr>
            <w:r>
              <w:rPr>
                <w:rFonts w:hint="eastAsia" w:ascii="宋体" w:hAnsi="宋体" w:cs="宋体"/>
                <w:szCs w:val="21"/>
                <w:highlight w:val="none"/>
              </w:rPr>
              <w:t>本项目不收取磋商保证金。但违反政府采购相关规定给采购组织机构造成损失的供应商应当承担赔偿责任。赔偿金额为项目预算金额的2%。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highlight w:val="none"/>
              </w:rPr>
            </w:pPr>
            <w:r>
              <w:rPr>
                <w:rFonts w:hint="eastAsia" w:ascii="宋体" w:hAnsi="宋体" w:cs="宋体"/>
                <w:szCs w:val="21"/>
                <w:highlight w:val="none"/>
              </w:rPr>
              <w:t>踏勘现场</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Arial"/>
                <w:b/>
                <w:bCs/>
                <w:kern w:val="0"/>
                <w:szCs w:val="21"/>
                <w:highlight w:val="none"/>
              </w:rPr>
            </w:pPr>
            <w:r>
              <w:rPr>
                <w:rFonts w:hint="eastAsia" w:ascii="宋体" w:hAnsi="宋体" w:cs="Arial"/>
                <w:kern w:val="0"/>
                <w:sz w:val="18"/>
                <w:szCs w:val="18"/>
                <w:highlight w:val="none"/>
                <w:bdr w:val="single" w:color="auto" w:sz="4" w:space="0"/>
                <w:shd w:val="pct10" w:color="auto" w:fill="FFFFFF"/>
              </w:rPr>
              <w:t>√</w:t>
            </w:r>
            <w:r>
              <w:rPr>
                <w:rFonts w:hint="eastAsia" w:ascii="宋体" w:hAnsi="宋体" w:cs="Arial"/>
                <w:kern w:val="0"/>
                <w:szCs w:val="21"/>
                <w:highlight w:val="none"/>
              </w:rPr>
              <w:t>不集中组织，项目地点：</w:t>
            </w:r>
            <w:r>
              <w:rPr>
                <w:rFonts w:hint="eastAsia" w:ascii="宋体" w:hAnsi="宋体" w:cs="宋体"/>
                <w:szCs w:val="21"/>
                <w:highlight w:val="none"/>
                <w:lang w:eastAsia="zh-CN"/>
              </w:rPr>
              <w:t>杭州电子科技大学生活区</w:t>
            </w:r>
            <w:r>
              <w:rPr>
                <w:rFonts w:hint="eastAsia" w:ascii="宋体" w:hAnsi="宋体" w:cs="Arial"/>
                <w:kern w:val="0"/>
                <w:szCs w:val="21"/>
                <w:highlight w:val="none"/>
              </w:rPr>
              <w:t>，</w:t>
            </w:r>
            <w:r>
              <w:rPr>
                <w:rFonts w:hint="eastAsia" w:ascii="宋体" w:hAnsi="宋体" w:cs="Arial"/>
                <w:b/>
                <w:bCs/>
                <w:kern w:val="0"/>
                <w:szCs w:val="21"/>
                <w:highlight w:val="none"/>
              </w:rPr>
              <w:t>该项目为</w:t>
            </w:r>
            <w:r>
              <w:rPr>
                <w:rFonts w:hint="eastAsia" w:ascii="宋体" w:hAnsi="宋体" w:cs="Arial"/>
                <w:b/>
                <w:bCs/>
                <w:kern w:val="0"/>
                <w:szCs w:val="21"/>
                <w:highlight w:val="none"/>
                <w:lang w:eastAsia="zh-CN"/>
              </w:rPr>
              <w:t>杭州电子科技大学生活区东门道路改造工程</w:t>
            </w:r>
            <w:r>
              <w:rPr>
                <w:rFonts w:hint="eastAsia" w:ascii="宋体" w:hAnsi="宋体" w:cs="Arial"/>
                <w:b/>
                <w:bCs/>
                <w:kern w:val="0"/>
                <w:szCs w:val="21"/>
                <w:highlight w:val="none"/>
              </w:rPr>
              <w:t>，因</w:t>
            </w:r>
            <w:r>
              <w:rPr>
                <w:rFonts w:hint="eastAsia" w:ascii="宋体" w:hAnsi="宋体" w:cs="Arial"/>
                <w:b/>
                <w:bCs/>
                <w:kern w:val="0"/>
                <w:szCs w:val="21"/>
                <w:highlight w:val="none"/>
                <w:lang w:val="en-US" w:eastAsia="zh-CN"/>
              </w:rPr>
              <w:t>场地位置、</w:t>
            </w:r>
            <w:r>
              <w:rPr>
                <w:rFonts w:hint="eastAsia" w:ascii="宋体" w:hAnsi="宋体" w:cs="Arial"/>
                <w:b/>
                <w:bCs/>
                <w:kern w:val="0"/>
                <w:szCs w:val="21"/>
                <w:highlight w:val="none"/>
              </w:rPr>
              <w:t>施工要求等方面具有一定的特殊性，在此提醒各投标人，请各投标人务必及时踏勘现场，详细了解施工现场实际情况及现状，慎重报价，对本工程的施工范围及技术要求予以进一步了解，踏勘期间发生的费用或意外导致伤亡等一切责任和损失均由供应商自负。</w:t>
            </w:r>
          </w:p>
          <w:p>
            <w:pPr>
              <w:keepNext w:val="0"/>
              <w:keepLines w:val="0"/>
              <w:pageBreakBefore w:val="0"/>
              <w:kinsoku/>
              <w:wordWrap/>
              <w:overflowPunct/>
              <w:topLinePunct w:val="0"/>
              <w:bidi w:val="0"/>
              <w:adjustRightInd/>
              <w:spacing w:line="440" w:lineRule="exact"/>
              <w:textAlignment w:val="auto"/>
              <w:rPr>
                <w:rFonts w:ascii="宋体" w:hAnsi="宋体" w:cs="Arial"/>
                <w:b/>
                <w:bCs/>
                <w:kern w:val="0"/>
                <w:szCs w:val="21"/>
                <w:highlight w:val="none"/>
              </w:rPr>
            </w:pPr>
            <w:r>
              <w:rPr>
                <w:rFonts w:hint="eastAsia" w:ascii="宋体" w:hAnsi="宋体" w:cs="宋体"/>
                <w:b/>
                <w:bCs/>
                <w:szCs w:val="21"/>
                <w:highlight w:val="none"/>
              </w:rPr>
              <w:t>如本文件所附工程</w:t>
            </w:r>
            <w:r>
              <w:rPr>
                <w:rFonts w:hint="eastAsia" w:ascii="宋体" w:hAnsi="宋体" w:cs="Arial"/>
                <w:b/>
                <w:bCs/>
                <w:kern w:val="0"/>
                <w:szCs w:val="21"/>
                <w:highlight w:val="none"/>
              </w:rPr>
              <w:t>量清单存在缺漏项的，请在答疑截止时间前向采购人或采购代理机构提出，逾期视同已全面考虑在最后报价中，成交后，除甲方明令要求的变更外，采购人不接受其他任何方式的调整。</w:t>
            </w:r>
          </w:p>
          <w:p>
            <w:pPr>
              <w:keepNext w:val="0"/>
              <w:keepLines w:val="0"/>
              <w:pageBreakBefore w:val="0"/>
              <w:kinsoku/>
              <w:wordWrap/>
              <w:overflowPunct/>
              <w:topLinePunct w:val="0"/>
              <w:bidi w:val="0"/>
              <w:adjustRightInd/>
              <w:spacing w:line="440" w:lineRule="exact"/>
              <w:textAlignment w:val="auto"/>
              <w:rPr>
                <w:rFonts w:ascii="宋体" w:hAnsi="宋体" w:cs="Arial"/>
                <w:kern w:val="0"/>
                <w:szCs w:val="21"/>
                <w:highlight w:val="none"/>
              </w:rPr>
            </w:pPr>
            <w:r>
              <w:rPr>
                <w:rFonts w:hint="eastAsia" w:ascii="宋体" w:hAnsi="宋体" w:cs="Arial"/>
                <w:kern w:val="0"/>
                <w:szCs w:val="21"/>
                <w:highlight w:val="none"/>
              </w:rPr>
              <w:t>联系人：</w:t>
            </w:r>
            <w:r>
              <w:rPr>
                <w:rFonts w:hint="eastAsia" w:ascii="宋体" w:hAnsi="宋体"/>
                <w:szCs w:val="21"/>
                <w:highlight w:val="none"/>
                <w:lang w:val="en-US" w:eastAsia="zh-CN"/>
              </w:rPr>
              <w:t>戈老师</w:t>
            </w:r>
            <w:r>
              <w:rPr>
                <w:rFonts w:hint="eastAsia" w:ascii="宋体" w:hAnsi="宋体" w:cs="Arial"/>
                <w:kern w:val="0"/>
                <w:szCs w:val="21"/>
                <w:highlight w:val="none"/>
              </w:rPr>
              <w:t xml:space="preserve">     联系电话：</w:t>
            </w:r>
            <w:r>
              <w:rPr>
                <w:rFonts w:hint="eastAsia" w:ascii="宋体" w:hAnsi="宋体" w:cs="Arial"/>
                <w:kern w:val="0"/>
                <w:szCs w:val="21"/>
                <w:highlight w:val="none"/>
                <w:lang w:eastAsia="zh-CN"/>
              </w:rPr>
              <w:t>18969947929</w:t>
            </w:r>
            <w:r>
              <w:rPr>
                <w:rFonts w:hint="eastAsia" w:ascii="宋体" w:hAnsi="宋体" w:cs="Arial"/>
                <w:kern w:val="0"/>
                <w:szCs w:val="21"/>
                <w:highlight w:val="none"/>
              </w:rPr>
              <w:t xml:space="preserve"> </w:t>
            </w:r>
          </w:p>
          <w:p>
            <w:pPr>
              <w:keepNext w:val="0"/>
              <w:keepLines w:val="0"/>
              <w:pageBreakBefore w:val="0"/>
              <w:kinsoku/>
              <w:wordWrap/>
              <w:overflowPunct/>
              <w:topLinePunct w:val="0"/>
              <w:bidi w:val="0"/>
              <w:adjustRightInd/>
              <w:spacing w:line="440" w:lineRule="exact"/>
              <w:textAlignment w:val="auto"/>
              <w:rPr>
                <w:rFonts w:ascii="宋体" w:hAnsi="宋体" w:cs="宋体"/>
                <w:szCs w:val="21"/>
                <w:highlight w:val="none"/>
              </w:rPr>
            </w:pPr>
            <w:r>
              <w:rPr>
                <w:rFonts w:hint="eastAsia" w:ascii="宋体" w:hAnsi="宋体" w:cs="宋体"/>
                <w:szCs w:val="21"/>
                <w:highlight w:val="none"/>
              </w:rPr>
              <w:t>如中标，采购人不接受成交供应商因情况不明、风险考虑不足、要求变更等一切价格调整的理由。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highlight w:val="none"/>
              </w:rPr>
            </w:pPr>
            <w:r>
              <w:rPr>
                <w:rFonts w:hint="eastAsia" w:ascii="宋体" w:hAnsi="宋体" w:cs="宋体"/>
                <w:szCs w:val="21"/>
                <w:highlight w:val="none"/>
              </w:rPr>
              <w:t>响应文件有效期</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highlight w:val="none"/>
              </w:rPr>
            </w:pPr>
            <w:r>
              <w:rPr>
                <w:rFonts w:hint="eastAsia" w:ascii="宋体" w:hAnsi="宋体" w:cs="宋体"/>
                <w:highlight w:val="none"/>
              </w:rPr>
              <w:t>自响应文件提交的截止时间起120天内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zCs w:val="21"/>
                <w:highlight w:val="none"/>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提疑截止时间</w:t>
            </w:r>
          </w:p>
        </w:tc>
        <w:tc>
          <w:tcPr>
            <w:tcW w:w="6438" w:type="dxa"/>
            <w:vAlign w:val="center"/>
          </w:tcPr>
          <w:p>
            <w:pPr>
              <w:keepNext w:val="0"/>
              <w:keepLines w:val="0"/>
              <w:pageBreakBefore w:val="0"/>
              <w:widowControl/>
              <w:kinsoku/>
              <w:wordWrap/>
              <w:overflowPunct/>
              <w:topLinePunct w:val="0"/>
              <w:bidi w:val="0"/>
              <w:adjustRightInd/>
              <w:spacing w:line="440" w:lineRule="exact"/>
              <w:ind w:left="61" w:leftChars="29" w:right="60"/>
              <w:jc w:val="left"/>
              <w:textAlignment w:val="auto"/>
              <w:rPr>
                <w:rFonts w:ascii="宋体" w:hAnsi="宋体" w:cs="Arial"/>
                <w:szCs w:val="21"/>
                <w:highlight w:val="none"/>
              </w:rPr>
            </w:pPr>
            <w:r>
              <w:rPr>
                <w:rFonts w:hint="eastAsia" w:ascii="宋体" w:hAnsi="宋体" w:cs="Arial"/>
                <w:kern w:val="0"/>
                <w:szCs w:val="21"/>
                <w:highlight w:val="none"/>
              </w:rPr>
              <w:t>磋商文件提疑截止时间：</w:t>
            </w:r>
            <w:r>
              <w:rPr>
                <w:rFonts w:ascii="宋体" w:hAnsi="宋体" w:cs="Arial"/>
                <w:highlight w:val="none"/>
              </w:rPr>
              <w:t>2024年</w:t>
            </w:r>
            <w:r>
              <w:rPr>
                <w:rFonts w:hint="eastAsia" w:ascii="宋体" w:hAnsi="宋体" w:cs="Arial"/>
                <w:highlight w:val="none"/>
                <w:lang w:val="en-US" w:eastAsia="zh-CN"/>
              </w:rPr>
              <w:t>7</w:t>
            </w:r>
            <w:r>
              <w:rPr>
                <w:rFonts w:ascii="宋体" w:hAnsi="宋体" w:cs="Arial"/>
                <w:highlight w:val="none"/>
              </w:rPr>
              <w:t>月</w:t>
            </w:r>
            <w:r>
              <w:rPr>
                <w:rFonts w:hint="eastAsia" w:ascii="宋体" w:hAnsi="宋体" w:cs="Arial"/>
                <w:highlight w:val="none"/>
                <w:lang w:val="en-US" w:eastAsia="zh-CN"/>
              </w:rPr>
              <w:t>18</w:t>
            </w:r>
            <w:r>
              <w:rPr>
                <w:rFonts w:ascii="宋体" w:hAnsi="宋体" w:cs="Arial"/>
                <w:highlight w:val="none"/>
              </w:rPr>
              <w:t>日</w:t>
            </w:r>
            <w:r>
              <w:rPr>
                <w:rFonts w:hint="eastAsia" w:ascii="宋体" w:hAnsi="宋体" w:cs="Arial"/>
                <w:highlight w:val="none"/>
              </w:rPr>
              <w:t>17</w:t>
            </w:r>
            <w:r>
              <w:rPr>
                <w:rFonts w:ascii="宋体" w:hAnsi="宋体" w:cs="Arial"/>
                <w:highlight w:val="none"/>
              </w:rPr>
              <w:t>时</w:t>
            </w:r>
            <w:r>
              <w:rPr>
                <w:rFonts w:hint="eastAsia" w:ascii="宋体" w:hAnsi="宋体" w:cs="Arial"/>
                <w:highlight w:val="none"/>
              </w:rPr>
              <w:t>00</w:t>
            </w:r>
            <w:r>
              <w:rPr>
                <w:rFonts w:ascii="宋体" w:hAnsi="宋体" w:cs="Arial"/>
                <w:highlight w:val="none"/>
              </w:rPr>
              <w:t>分</w:t>
            </w:r>
            <w:r>
              <w:rPr>
                <w:rFonts w:hint="eastAsia" w:ascii="宋体" w:hAnsi="宋体" w:cs="Arial"/>
                <w:highlight w:val="none"/>
              </w:rPr>
              <w:t>前发送邮箱</w:t>
            </w:r>
            <w:r>
              <w:rPr>
                <w:kern w:val="0"/>
                <w:highlight w:val="none"/>
              </w:rPr>
              <w:t>至采购代理机构</w:t>
            </w:r>
            <w:r>
              <w:rPr>
                <w:rFonts w:hint="eastAsia"/>
                <w:kern w:val="0"/>
                <w:highlight w:val="none"/>
              </w:rPr>
              <w:t>yangxd@zjsct.cn</w:t>
            </w:r>
          </w:p>
          <w:p>
            <w:pPr>
              <w:keepNext w:val="0"/>
              <w:keepLines w:val="0"/>
              <w:pageBreakBefore w:val="0"/>
              <w:widowControl/>
              <w:kinsoku/>
              <w:wordWrap/>
              <w:overflowPunct/>
              <w:topLinePunct w:val="0"/>
              <w:bidi w:val="0"/>
              <w:adjustRightInd/>
              <w:spacing w:line="440" w:lineRule="exact"/>
              <w:ind w:left="61" w:leftChars="29" w:right="60" w:firstLine="420" w:firstLineChars="200"/>
              <w:jc w:val="left"/>
              <w:textAlignment w:val="auto"/>
              <w:rPr>
                <w:rFonts w:ascii="宋体" w:hAnsi="宋体" w:cs="宋体"/>
                <w:kern w:val="0"/>
                <w:szCs w:val="21"/>
                <w:highlight w:val="none"/>
              </w:rPr>
            </w:pPr>
            <w:r>
              <w:rPr>
                <w:rFonts w:hint="eastAsia" w:ascii="宋体" w:hAnsi="宋体" w:cs="Arial"/>
                <w:kern w:val="0"/>
                <w:szCs w:val="21"/>
                <w:highlight w:val="none"/>
              </w:rPr>
              <w:t>供应商如对磋商文件有疑问应按磋商文件规定的提疑时间前提出，逾期提出的，采购组织机构可以不予受理、答复；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highlight w:val="none"/>
              </w:rPr>
            </w:pPr>
            <w:r>
              <w:rPr>
                <w:rFonts w:hint="eastAsia" w:ascii="宋体" w:hAnsi="宋体" w:cs="Arial"/>
                <w:highlight w:val="none"/>
              </w:rPr>
              <w:t>补充及答疑时间</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highlight w:val="none"/>
              </w:rPr>
            </w:pPr>
            <w:r>
              <w:rPr>
                <w:rFonts w:cs="Arial"/>
                <w:b/>
                <w:bCs/>
                <w:highlight w:val="none"/>
              </w:rPr>
              <w:t>补充及答疑文件将在投标截止时间</w:t>
            </w:r>
            <w:r>
              <w:rPr>
                <w:rFonts w:hint="eastAsia" w:cs="Arial"/>
                <w:b/>
                <w:bCs/>
                <w:highlight w:val="none"/>
              </w:rPr>
              <w:t>3</w:t>
            </w:r>
            <w:r>
              <w:rPr>
                <w:rFonts w:cs="Arial"/>
                <w:b/>
                <w:bCs/>
                <w:highlight w:val="none"/>
              </w:rPr>
              <w:t>天前</w:t>
            </w:r>
            <w:r>
              <w:rPr>
                <w:rFonts w:hint="eastAsia" w:cs="Arial"/>
                <w:b/>
                <w:bCs/>
                <w:highlight w:val="none"/>
              </w:rPr>
              <w:t>在</w:t>
            </w:r>
            <w:r>
              <w:rPr>
                <w:rFonts w:hint="eastAsia" w:ascii="宋体" w:hAnsi="宋体" w:cs="宋体"/>
                <w:b/>
                <w:bCs/>
                <w:kern w:val="0"/>
                <w:szCs w:val="21"/>
                <w:highlight w:val="none"/>
              </w:rPr>
              <w:t>浙江政府采购网（http://zfcg.czt.zj.gov.cn）</w:t>
            </w:r>
            <w:r>
              <w:rPr>
                <w:rFonts w:ascii="宋体" w:hAnsi="宋体" w:cs="宋体"/>
                <w:b/>
                <w:bCs/>
                <w:kern w:val="0"/>
                <w:szCs w:val="21"/>
                <w:highlight w:val="none"/>
              </w:rPr>
              <w:t>网上更正公告形式告知</w:t>
            </w:r>
            <w:r>
              <w:rPr>
                <w:rFonts w:cs="Arial"/>
                <w:b/>
                <w:bCs/>
                <w:highlight w:val="none"/>
              </w:rPr>
              <w:t>所有</w:t>
            </w:r>
            <w:r>
              <w:rPr>
                <w:rFonts w:hint="eastAsia" w:cs="Arial"/>
                <w:b/>
                <w:bCs/>
                <w:highlight w:val="none"/>
              </w:rPr>
              <w:t>获取</w:t>
            </w:r>
            <w:r>
              <w:rPr>
                <w:rFonts w:cs="Arial"/>
                <w:b/>
                <w:bCs/>
                <w:highlight w:val="none"/>
              </w:rPr>
              <w:t>采购文件的</w:t>
            </w:r>
            <w:r>
              <w:rPr>
                <w:rFonts w:hint="eastAsia" w:cs="Arial"/>
                <w:b/>
                <w:bCs/>
                <w:highlight w:val="none"/>
              </w:rPr>
              <w:t>供应商。同时响应截止时间前，供应商应关注网站是否有最新的更正公告。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highlight w:val="none"/>
              </w:rPr>
            </w:pPr>
            <w:r>
              <w:rPr>
                <w:rFonts w:hint="eastAsia" w:ascii="宋体" w:hAnsi="宋体" w:cs="宋体"/>
                <w:szCs w:val="21"/>
                <w:highlight w:val="none"/>
              </w:rPr>
              <w:t>响应文件递交截止时间</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highlight w:val="none"/>
              </w:rPr>
            </w:pPr>
            <w:r>
              <w:rPr>
                <w:rFonts w:hint="eastAsia" w:ascii="宋体" w:hAnsi="宋体" w:cs="宋体"/>
                <w:szCs w:val="21"/>
                <w:highlight w:val="none"/>
              </w:rPr>
              <w:t>按“竞争性磋商公告”规定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highlight w:val="none"/>
              </w:rPr>
            </w:pPr>
            <w:r>
              <w:rPr>
                <w:rFonts w:hint="eastAsia" w:ascii="宋体" w:hAnsi="宋体" w:cs="宋体"/>
                <w:szCs w:val="21"/>
                <w:highlight w:val="none"/>
              </w:rPr>
              <w:t>递交方式</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highlight w:val="none"/>
              </w:rPr>
            </w:pPr>
            <w:r>
              <w:rPr>
                <w:rFonts w:hint="eastAsia" w:ascii="宋体" w:hAnsi="宋体" w:cs="宋体"/>
                <w:szCs w:val="21"/>
                <w:highlight w:val="none"/>
              </w:rPr>
              <w:t>按“竞争性磋商公告”规定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highlight w:val="none"/>
              </w:rPr>
            </w:pPr>
            <w:r>
              <w:rPr>
                <w:rFonts w:hint="eastAsia" w:ascii="宋体" w:hAnsi="宋体" w:cs="宋体"/>
                <w:szCs w:val="21"/>
                <w:highlight w:val="none"/>
              </w:rPr>
              <w:t>开标时间及地点</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highlight w:val="none"/>
              </w:rPr>
            </w:pPr>
            <w:r>
              <w:rPr>
                <w:rFonts w:hint="eastAsia" w:ascii="宋体" w:hAnsi="宋体" w:cs="宋体"/>
                <w:szCs w:val="21"/>
                <w:highlight w:val="none"/>
              </w:rPr>
              <w:t>时间：按“竞争性磋商公告”规定</w:t>
            </w:r>
          </w:p>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highlight w:val="none"/>
              </w:rPr>
            </w:pPr>
            <w:r>
              <w:rPr>
                <w:rFonts w:hint="eastAsia" w:ascii="宋体" w:hAnsi="宋体" w:cs="宋体"/>
                <w:szCs w:val="21"/>
                <w:highlight w:val="none"/>
              </w:rPr>
              <w:t>地点：政府采购云平台在线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highlight w:val="none"/>
              </w:rPr>
            </w:pPr>
            <w:r>
              <w:rPr>
                <w:rFonts w:hint="eastAsia" w:ascii="宋体" w:hAnsi="宋体" w:cs="宋体"/>
                <w:b/>
                <w:szCs w:val="21"/>
                <w:highlight w:val="none"/>
              </w:rPr>
              <w:t>响应</w:t>
            </w:r>
            <w:r>
              <w:rPr>
                <w:rFonts w:ascii="宋体" w:hAnsi="宋体" w:cs="宋体"/>
                <w:b/>
                <w:szCs w:val="21"/>
                <w:highlight w:val="none"/>
              </w:rPr>
              <w:t>文件</w:t>
            </w:r>
            <w:r>
              <w:rPr>
                <w:rFonts w:hint="eastAsia" w:ascii="宋体" w:hAnsi="宋体" w:cs="宋体"/>
                <w:b/>
                <w:szCs w:val="21"/>
                <w:highlight w:val="none"/>
              </w:rPr>
              <w:t>的</w:t>
            </w:r>
            <w:r>
              <w:rPr>
                <w:rFonts w:ascii="宋体" w:hAnsi="宋体" w:cs="宋体"/>
                <w:b/>
                <w:szCs w:val="21"/>
                <w:highlight w:val="none"/>
              </w:rPr>
              <w:t>编制要求</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highlight w:val="none"/>
              </w:rPr>
            </w:pPr>
            <w:r>
              <w:rPr>
                <w:rFonts w:hint="eastAsia" w:ascii="宋体" w:hAnsi="宋体" w:cs="宋体"/>
                <w:b/>
                <w:szCs w:val="21"/>
                <w:highlight w:val="none"/>
              </w:rPr>
              <w:t>供应商应先安装“政采云电子交易客户端”，并按照采购文件</w:t>
            </w:r>
            <w:r>
              <w:rPr>
                <w:rFonts w:ascii="宋体" w:hAnsi="宋体" w:cs="宋体"/>
                <w:b/>
                <w:szCs w:val="21"/>
                <w:highlight w:val="none"/>
              </w:rPr>
              <w:t>中规定的 “</w:t>
            </w:r>
            <w:r>
              <w:rPr>
                <w:rFonts w:hint="eastAsia" w:ascii="宋体" w:hAnsi="宋体" w:cs="宋体"/>
                <w:b/>
                <w:szCs w:val="21"/>
                <w:highlight w:val="none"/>
              </w:rPr>
              <w:t>响应</w:t>
            </w:r>
            <w:r>
              <w:rPr>
                <w:rFonts w:ascii="宋体" w:hAnsi="宋体" w:cs="宋体"/>
                <w:b/>
                <w:szCs w:val="21"/>
                <w:highlight w:val="none"/>
              </w:rPr>
              <w:t>文件格式”中提供的格式</w:t>
            </w:r>
            <w:r>
              <w:rPr>
                <w:rFonts w:hint="eastAsia" w:ascii="宋体" w:hAnsi="宋体" w:cs="宋体"/>
                <w:b/>
                <w:szCs w:val="21"/>
                <w:highlight w:val="none"/>
              </w:rPr>
              <w:t>和“政府采购云平台”的要求，通过“政采云电子交易客户端”编制并加密响应文件。其中《资格文件》和《商务技术文件》中不得出现本项目投标报价，如因供应商原因提前泄露投标报价，是供应商的责任。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highlight w:val="none"/>
              </w:rPr>
            </w:pPr>
            <w:r>
              <w:rPr>
                <w:rFonts w:hint="eastAsia" w:ascii="宋体" w:hAnsi="宋体" w:cs="宋体"/>
                <w:b/>
                <w:szCs w:val="21"/>
                <w:highlight w:val="none"/>
              </w:rPr>
              <w:t>响应文件的签字或盖章要求</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highlight w:val="none"/>
              </w:rPr>
            </w:pPr>
            <w:r>
              <w:rPr>
                <w:rFonts w:hint="eastAsia" w:ascii="宋体" w:hAnsi="宋体" w:cs="宋体"/>
                <w:b/>
                <w:szCs w:val="21"/>
                <w:highlight w:val="none"/>
              </w:rPr>
              <w:t>1、按“响应文件格式”中提供的格式进行签字盖章。</w:t>
            </w:r>
          </w:p>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highlight w:val="none"/>
              </w:rPr>
            </w:pPr>
            <w:r>
              <w:rPr>
                <w:rFonts w:hint="eastAsia" w:ascii="宋体" w:hAnsi="宋体" w:cs="宋体"/>
                <w:b/>
                <w:szCs w:val="21"/>
                <w:highlight w:val="none"/>
              </w:rPr>
              <w:t>2、响应文件签署人（签字或盖章）：因系统无法进行法定代表人或其授权代表签字或盖章操作，需线下签字或盖章扫描后上传至电子响应文件中。</w:t>
            </w:r>
          </w:p>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highlight w:val="none"/>
              </w:rPr>
            </w:pPr>
            <w:r>
              <w:rPr>
                <w:rFonts w:hint="eastAsia" w:ascii="宋体" w:hAnsi="宋体" w:cs="宋体"/>
                <w:b/>
                <w:szCs w:val="21"/>
                <w:highlight w:val="none"/>
              </w:rPr>
              <w:t>3、盖单位公章：可使用电子公章在线签章或盖单位公章扫描上传。</w:t>
            </w:r>
          </w:p>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highlight w:val="none"/>
              </w:rPr>
            </w:pPr>
            <w:r>
              <w:rPr>
                <w:rFonts w:hint="eastAsia" w:ascii="宋体" w:hAnsi="宋体" w:cs="宋体"/>
                <w:b/>
                <w:szCs w:val="21"/>
                <w:highlight w:val="none"/>
              </w:rPr>
              <w:t>4、电子签章操作指南详见《供应商项目采购-电子招投标操作指南》。系统要求进行电子签章的，按系统要求签章。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电子加密响应文件的解密和异常情况处理</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（1）开标后，采购组织机构将向各供应商发出“电子加密响应文件”的解密通知，各供应商代表应当在接到解密通知后30分钟内自行完成“电子加密响应文件”的在线解密。</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（3）投标响应截止时间前，供应商仅递交了“备份响应文件”而未将电子加密响应文件上传至“政府采购云平台”的，投标无效。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特殊情况中止电子交易活动的说明</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采购过程中出现以下情形，导致电子交易平台无法正常运行，或者无法保证电子交易的公平、公正和安全时，采购组织机构可中止电子交易活动：</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（一）电子交易平台发生故障而无法登录访问的； </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（二）电子交易平台应用或数据库出现错误，不能进行正常操作的；</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（三）电子交易平台发现严重安全漏洞，有潜在泄密危险的；</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（四）病毒发作导致不能进行正常操作的； </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（五）其他无法保证电子交易的公平、公正和安全的情况。</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出现前款规定情形，不影响采购公平、公正性的，采购组织机构可以待上述情形消除后继续组织电子交易活动，也可以决定某些环节以纸质形式进行；影响或可能影响采购公平、公正性的，应当重新采购。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在线投标响应（电子投标）说明</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rPr>
                <w:highlight w:val="none"/>
              </w:rPr>
              <w:fldChar w:fldCharType="begin"/>
            </w:r>
            <w:r>
              <w:rPr>
                <w:highlight w:val="none"/>
              </w:rPr>
              <w:instrText xml:space="preserve"> HYPERLINK "http://www.zjzfcg.gov.cn/bidClientTemplate/2019-05-27/12945.html" \t "_blank" \o "CA驱动和申领流程" </w:instrText>
            </w:r>
            <w:r>
              <w:rPr>
                <w:highlight w:val="none"/>
              </w:rPr>
              <w:fldChar w:fldCharType="separate"/>
            </w:r>
            <w:r>
              <w:rPr>
                <w:rFonts w:hint="eastAsia" w:ascii="宋体" w:hAnsi="宋体"/>
                <w:b/>
                <w:snapToGrid w:val="0"/>
                <w:kern w:val="0"/>
                <w:sz w:val="21"/>
                <w:szCs w:val="21"/>
                <w:highlight w:val="none"/>
              </w:rPr>
              <w:t>CA驱动和申领流程</w:t>
            </w:r>
            <w:r>
              <w:rPr>
                <w:rFonts w:hint="eastAsia" w:ascii="宋体" w:hAnsi="宋体"/>
                <w:b/>
                <w:snapToGrid w:val="0"/>
                <w:kern w:val="0"/>
                <w:sz w:val="21"/>
                <w:szCs w:val="21"/>
                <w:highlight w:val="none"/>
              </w:rPr>
              <w:fldChar w:fldCharType="end"/>
            </w:r>
            <w:r>
              <w:rPr>
                <w:rFonts w:hint="eastAsia" w:ascii="宋体" w:hAnsi="宋体"/>
                <w:b/>
                <w:snapToGrid w:val="0"/>
                <w:kern w:val="0"/>
                <w:sz w:val="21"/>
                <w:szCs w:val="21"/>
                <w:highlight w:val="none"/>
              </w:rPr>
              <w:t>”进行查阅；</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3、投标供应商应当在投标截止时间前，将生成的“电子加密响应文件”上传递交至“政府采购云平台”。投标截止时间以后上传递交的响应文件将被“政府采购云平台”拒收。</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highlight w:val="none"/>
              </w:rPr>
            </w:pPr>
            <w:r>
              <w:rPr>
                <w:rFonts w:hint="eastAsia" w:ascii="宋体" w:hAnsi="宋体" w:cs="宋体"/>
                <w:szCs w:val="21"/>
                <w:highlight w:val="none"/>
              </w:rPr>
              <w:t>履约保证金</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cs="宋体"/>
                <w:b/>
                <w:szCs w:val="21"/>
                <w:highlight w:val="none"/>
              </w:rPr>
            </w:pPr>
            <w:r>
              <w:rPr>
                <w:rFonts w:hint="eastAsia" w:ascii="宋体" w:hAnsi="宋体" w:cs="宋体"/>
                <w:b/>
                <w:szCs w:val="21"/>
                <w:highlight w:val="none"/>
              </w:rPr>
              <w:t>（</w:t>
            </w:r>
            <w:r>
              <w:rPr>
                <w:rFonts w:hint="eastAsia" w:ascii="宋体" w:hAnsi="宋体"/>
                <w:b/>
                <w:snapToGrid w:val="0"/>
                <w:kern w:val="0"/>
                <w:sz w:val="21"/>
                <w:szCs w:val="21"/>
                <w:highlight w:val="none"/>
              </w:rPr>
              <w:t>1）履约保证金递交形式：支票/汇票/电汇/银行、保险公司出具的保函</w:t>
            </w:r>
          </w:p>
          <w:p>
            <w:pPr>
              <w:keepNext w:val="0"/>
              <w:keepLines w:val="0"/>
              <w:pageBreakBefore w:val="0"/>
              <w:kinsoku/>
              <w:wordWrap/>
              <w:overflowPunct/>
              <w:topLinePunct w:val="0"/>
              <w:bidi w:val="0"/>
              <w:adjustRightInd/>
              <w:spacing w:line="440" w:lineRule="exact"/>
              <w:textAlignment w:val="auto"/>
              <w:rPr>
                <w:rFonts w:ascii="宋体" w:hAnsi="宋体" w:cs="宋体"/>
                <w:b/>
                <w:szCs w:val="21"/>
                <w:highlight w:val="none"/>
              </w:rPr>
            </w:pPr>
            <w:r>
              <w:rPr>
                <w:rFonts w:hint="eastAsia" w:ascii="宋体" w:hAnsi="宋体" w:cs="宋体"/>
                <w:b/>
                <w:szCs w:val="21"/>
                <w:highlight w:val="none"/>
              </w:rPr>
              <w:t>（2）金额：合同总价的1%</w:t>
            </w:r>
          </w:p>
          <w:p>
            <w:pPr>
              <w:keepNext w:val="0"/>
              <w:keepLines w:val="0"/>
              <w:pageBreakBefore w:val="0"/>
              <w:kinsoku/>
              <w:wordWrap/>
              <w:overflowPunct/>
              <w:topLinePunct w:val="0"/>
              <w:bidi w:val="0"/>
              <w:adjustRightInd/>
              <w:spacing w:line="440" w:lineRule="exact"/>
              <w:textAlignment w:val="auto"/>
              <w:rPr>
                <w:rFonts w:ascii="宋体" w:hAnsi="宋体" w:cs="宋体"/>
                <w:b/>
                <w:szCs w:val="21"/>
                <w:highlight w:val="none"/>
              </w:rPr>
            </w:pPr>
            <w:r>
              <w:rPr>
                <w:rFonts w:hint="eastAsia" w:ascii="宋体" w:hAnsi="宋体" w:cs="宋体"/>
                <w:b/>
                <w:szCs w:val="21"/>
                <w:highlight w:val="none"/>
              </w:rPr>
              <w:t>（3）递交时间：合同签订前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highlight w:val="none"/>
              </w:rPr>
            </w:pPr>
            <w:r>
              <w:rPr>
                <w:rFonts w:hint="eastAsia" w:ascii="宋体" w:hAnsi="宋体" w:cs="宋体"/>
                <w:szCs w:val="21"/>
                <w:highlight w:val="none"/>
              </w:rPr>
              <w:t>转包</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highlight w:val="none"/>
              </w:rPr>
            </w:pPr>
            <w:r>
              <w:rPr>
                <w:rFonts w:hint="eastAsia" w:ascii="宋体" w:hAnsi="宋体" w:cs="宋体"/>
                <w:szCs w:val="21"/>
                <w:highlight w:val="none"/>
              </w:rPr>
              <w:t>未经采购人允许，本项目不得转包。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highlight w:val="none"/>
              </w:rPr>
            </w:pPr>
            <w:r>
              <w:rPr>
                <w:rFonts w:hint="eastAsia" w:ascii="宋体" w:hAnsi="宋体" w:cs="宋体"/>
                <w:szCs w:val="21"/>
                <w:highlight w:val="none"/>
              </w:rPr>
              <w:t>评审办法</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highlight w:val="none"/>
              </w:rPr>
            </w:pPr>
            <w:r>
              <w:rPr>
                <w:rFonts w:hint="eastAsia" w:ascii="宋体" w:hAnsi="宋体" w:cs="宋体"/>
                <w:szCs w:val="21"/>
                <w:highlight w:val="none"/>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highlight w:val="none"/>
              </w:rPr>
            </w:pPr>
            <w:r>
              <w:rPr>
                <w:rFonts w:hint="eastAsia" w:ascii="宋体" w:hAnsi="宋体" w:cs="宋体"/>
                <w:szCs w:val="21"/>
                <w:highlight w:val="none"/>
              </w:rPr>
              <w:t>注意事项</w:t>
            </w:r>
          </w:p>
        </w:tc>
        <w:tc>
          <w:tcPr>
            <w:tcW w:w="6438" w:type="dxa"/>
            <w:vAlign w:val="center"/>
          </w:tcPr>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highlight w:val="none"/>
              </w:rPr>
            </w:pPr>
            <w:r>
              <w:rPr>
                <w:rFonts w:hint="eastAsia" w:ascii="宋体" w:hAnsi="宋体" w:cs="宋体"/>
                <w:szCs w:val="21"/>
                <w:highlight w:val="none"/>
              </w:rPr>
              <w:t>1.磋商供应商如发现磋商文件及其评审办法中歧视性不公正条款或违法违规等内容时，请于答疑截止日期前同时向采购人、采购代理机构反映，逾期不得再对磋商文件的条款提出质疑。</w:t>
            </w:r>
          </w:p>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highlight w:val="none"/>
              </w:rPr>
            </w:pPr>
            <w:r>
              <w:rPr>
                <w:rFonts w:hint="eastAsia" w:ascii="宋体" w:hAnsi="宋体" w:cs="宋体"/>
                <w:szCs w:val="21"/>
                <w:highlight w:val="none"/>
              </w:rPr>
              <w:t>2.磋商文件中凡标注“▲”的条款均为实质性要求，未响应的响应文件将作无效标处理。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highlight w:val="none"/>
              </w:rPr>
            </w:pPr>
            <w:r>
              <w:rPr>
                <w:rFonts w:hint="eastAsia" w:ascii="宋体" w:hAnsi="宋体" w:cs="宋体"/>
                <w:szCs w:val="21"/>
                <w:highlight w:val="none"/>
              </w:rPr>
              <w:t>小微企业有关政策</w:t>
            </w:r>
          </w:p>
        </w:tc>
        <w:tc>
          <w:tcPr>
            <w:tcW w:w="6438" w:type="dxa"/>
            <w:vAlign w:val="center"/>
          </w:tcPr>
          <w:p>
            <w:pPr>
              <w:keepNext w:val="0"/>
              <w:keepLines w:val="0"/>
              <w:pageBreakBefore w:val="0"/>
              <w:kinsoku/>
              <w:wordWrap/>
              <w:overflowPunct/>
              <w:topLinePunct w:val="0"/>
              <w:bidi w:val="0"/>
              <w:adjustRightInd/>
              <w:spacing w:line="440" w:lineRule="exact"/>
              <w:ind w:firstLine="422"/>
              <w:textAlignment w:val="auto"/>
              <w:rPr>
                <w:rFonts w:ascii="宋体" w:hAnsi="宋体" w:cs="宋体"/>
                <w:highlight w:val="none"/>
              </w:rPr>
            </w:pPr>
            <w:r>
              <w:rPr>
                <w:rFonts w:hint="eastAsia" w:ascii="宋体" w:hAnsi="宋体" w:cs="宋体"/>
                <w:b/>
                <w:szCs w:val="21"/>
                <w:highlight w:val="none"/>
              </w:rPr>
              <w:t>（1）</w:t>
            </w:r>
            <w:r>
              <w:rPr>
                <w:rFonts w:hint="eastAsia" w:ascii="宋体" w:hAnsi="宋体" w:cs="宋体"/>
                <w:highlight w:val="none"/>
              </w:rPr>
              <w:t>根据《政府采购促进中小企业发展管理办法》（财库〔2020〕46号）的相关规定，本项目面向中小企业进行招标，属于中型、小型和微型企业的，磋商响应文件中供应商必须提供《中小企业声明函》。</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highlight w:val="none"/>
              </w:rPr>
            </w:pPr>
            <w:r>
              <w:rPr>
                <w:rFonts w:hint="eastAsia" w:ascii="宋体" w:hAnsi="宋体" w:cs="宋体"/>
                <w:b/>
                <w:szCs w:val="21"/>
                <w:highlight w:val="none"/>
              </w:rPr>
              <w:t>（</w:t>
            </w:r>
            <w:r>
              <w:rPr>
                <w:rFonts w:ascii="宋体" w:hAnsi="宋体" w:cs="宋体"/>
                <w:b/>
                <w:szCs w:val="21"/>
                <w:highlight w:val="none"/>
              </w:rPr>
              <w:t>2</w:t>
            </w:r>
            <w:r>
              <w:rPr>
                <w:rFonts w:hint="eastAsia" w:ascii="宋体" w:hAnsi="宋体" w:cs="宋体"/>
                <w:b/>
                <w:szCs w:val="21"/>
                <w:highlight w:val="none"/>
              </w:rPr>
              <w:t>）</w:t>
            </w:r>
            <w:r>
              <w:rPr>
                <w:rFonts w:hint="eastAsia" w:ascii="宋体" w:hAnsi="宋体" w:cs="宋体"/>
                <w:highlight w:val="none"/>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highlight w:val="none"/>
              </w:rPr>
            </w:pPr>
            <w:r>
              <w:rPr>
                <w:rFonts w:hint="eastAsia" w:ascii="宋体" w:hAnsi="宋体" w:cs="宋体"/>
                <w:b/>
                <w:szCs w:val="21"/>
                <w:highlight w:val="none"/>
              </w:rPr>
              <w:t>（</w:t>
            </w:r>
            <w:r>
              <w:rPr>
                <w:rFonts w:ascii="宋体" w:hAnsi="宋体" w:cs="宋体"/>
                <w:b/>
                <w:szCs w:val="21"/>
                <w:highlight w:val="none"/>
              </w:rPr>
              <w:t>3</w:t>
            </w:r>
            <w:r>
              <w:rPr>
                <w:rFonts w:hint="eastAsia" w:ascii="宋体" w:hAnsi="宋体" w:cs="宋体"/>
                <w:b/>
                <w:szCs w:val="21"/>
                <w:highlight w:val="none"/>
              </w:rPr>
              <w:t>）</w:t>
            </w:r>
            <w:r>
              <w:rPr>
                <w:rFonts w:hint="eastAsia" w:ascii="宋体" w:hAnsi="宋体" w:cs="宋体"/>
                <w:highlight w:val="none"/>
              </w:rPr>
              <w:t>根据财库[2014]68号的相关规定，在政府采购活动中，监狱企业视同小型、微型企业，并在磋商响应文件中提供由省级以上监狱管理局、戒毒管理局（含新疆生产建设兵团）出具的属于监狱企业的证明文件（格式自拟）。”</w:t>
            </w:r>
          </w:p>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highlight w:val="none"/>
              </w:rPr>
            </w:pPr>
            <w:r>
              <w:rPr>
                <w:rFonts w:hint="eastAsia" w:ascii="宋体" w:hAnsi="宋体" w:cs="宋体"/>
                <w:b/>
                <w:bCs/>
                <w:highlight w:val="none"/>
              </w:rPr>
              <w:t>本项目所属行业：建筑业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highlight w:val="none"/>
              </w:rPr>
            </w:pPr>
            <w:r>
              <w:rPr>
                <w:rFonts w:hint="eastAsia" w:ascii="宋体" w:hAnsi="宋体" w:cs="宋体"/>
                <w:szCs w:val="21"/>
                <w:highlight w:val="none"/>
              </w:rPr>
              <w:t>信用记录</w:t>
            </w:r>
          </w:p>
        </w:tc>
        <w:tc>
          <w:tcPr>
            <w:tcW w:w="6438" w:type="dxa"/>
            <w:vAlign w:val="center"/>
          </w:tcPr>
          <w:p>
            <w:pPr>
              <w:keepNext w:val="0"/>
              <w:keepLines w:val="0"/>
              <w:pageBreakBefore w:val="0"/>
              <w:kinsoku/>
              <w:wordWrap/>
              <w:overflowPunct/>
              <w:topLinePunct w:val="0"/>
              <w:bidi w:val="0"/>
              <w:adjustRightInd/>
              <w:spacing w:line="440" w:lineRule="exact"/>
              <w:ind w:firstLine="420"/>
              <w:textAlignment w:val="auto"/>
              <w:rPr>
                <w:rFonts w:ascii="宋体" w:hAnsi="宋体" w:cs="宋体"/>
                <w:szCs w:val="21"/>
                <w:highlight w:val="none"/>
              </w:rPr>
            </w:pPr>
            <w:r>
              <w:rPr>
                <w:rFonts w:hint="eastAsia" w:ascii="宋体" w:hAnsi="宋体" w:cs="宋体"/>
                <w:szCs w:val="21"/>
                <w:highlight w:val="none"/>
              </w:rPr>
              <w:t>根据财库〔2016〕125号《关于在政府采购活动中查询及使用信用记录有关问题的通知》要求，采购代理机构将对供应商信用记录进行查询并甄别。</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highlight w:val="none"/>
              </w:rPr>
            </w:pPr>
            <w:r>
              <w:rPr>
                <w:rFonts w:hint="eastAsia" w:ascii="宋体" w:hAnsi="宋体" w:cs="宋体"/>
                <w:b/>
                <w:szCs w:val="21"/>
                <w:highlight w:val="none"/>
              </w:rPr>
              <w:t>（1）</w:t>
            </w:r>
            <w:r>
              <w:rPr>
                <w:rFonts w:hint="eastAsia" w:ascii="宋体" w:hAnsi="宋体" w:cs="宋体"/>
                <w:szCs w:val="21"/>
                <w:highlight w:val="none"/>
              </w:rPr>
              <w:t>信用信息查询的截止时点：磋商响应截止日；</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highlight w:val="none"/>
              </w:rPr>
            </w:pPr>
            <w:r>
              <w:rPr>
                <w:rFonts w:hint="eastAsia" w:ascii="宋体" w:hAnsi="宋体" w:cs="宋体"/>
                <w:b/>
                <w:szCs w:val="21"/>
                <w:highlight w:val="none"/>
              </w:rPr>
              <w:t>（</w:t>
            </w:r>
            <w:r>
              <w:rPr>
                <w:rFonts w:ascii="宋体" w:hAnsi="宋体" w:cs="宋体"/>
                <w:b/>
                <w:szCs w:val="21"/>
                <w:highlight w:val="none"/>
              </w:rPr>
              <w:t>2</w:t>
            </w:r>
            <w:r>
              <w:rPr>
                <w:rFonts w:hint="eastAsia" w:ascii="宋体" w:hAnsi="宋体" w:cs="宋体"/>
                <w:b/>
                <w:szCs w:val="21"/>
                <w:highlight w:val="none"/>
              </w:rPr>
              <w:t>）</w:t>
            </w:r>
            <w:r>
              <w:rPr>
                <w:rFonts w:hint="eastAsia" w:ascii="宋体" w:hAnsi="宋体" w:cs="宋体"/>
                <w:szCs w:val="21"/>
                <w:highlight w:val="none"/>
              </w:rPr>
              <w:t>查询渠道：“信用中国”（www.creditchina.gov.cn）、“中国政府采购网”（www.ccgp.gov.cn）；</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highlight w:val="none"/>
              </w:rPr>
            </w:pPr>
            <w:r>
              <w:rPr>
                <w:rFonts w:hint="eastAsia" w:ascii="宋体" w:hAnsi="宋体" w:cs="宋体"/>
                <w:b/>
                <w:szCs w:val="21"/>
                <w:highlight w:val="none"/>
              </w:rPr>
              <w:t>（</w:t>
            </w:r>
            <w:r>
              <w:rPr>
                <w:rFonts w:ascii="宋体" w:hAnsi="宋体" w:cs="宋体"/>
                <w:b/>
                <w:szCs w:val="21"/>
                <w:highlight w:val="none"/>
              </w:rPr>
              <w:t>3</w:t>
            </w:r>
            <w:r>
              <w:rPr>
                <w:rFonts w:hint="eastAsia" w:ascii="宋体" w:hAnsi="宋体" w:cs="宋体"/>
                <w:b/>
                <w:szCs w:val="21"/>
                <w:highlight w:val="none"/>
              </w:rPr>
              <w:t>）</w:t>
            </w:r>
            <w:r>
              <w:rPr>
                <w:rFonts w:hint="eastAsia" w:ascii="宋体" w:hAnsi="宋体" w:cs="宋体"/>
                <w:szCs w:val="21"/>
                <w:highlight w:val="none"/>
              </w:rPr>
              <w:t>信用信息查询记录和证据留存具体方式：采购代理机构将查询网页打印并保存；</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highlight w:val="none"/>
              </w:rPr>
            </w:pPr>
            <w:r>
              <w:rPr>
                <w:rFonts w:hint="eastAsia" w:ascii="宋体" w:hAnsi="宋体" w:cs="宋体"/>
                <w:b/>
                <w:szCs w:val="21"/>
                <w:highlight w:val="none"/>
              </w:rPr>
              <w:t>（</w:t>
            </w:r>
            <w:r>
              <w:rPr>
                <w:rFonts w:ascii="宋体" w:hAnsi="宋体" w:cs="宋体"/>
                <w:b/>
                <w:szCs w:val="21"/>
                <w:highlight w:val="none"/>
              </w:rPr>
              <w:t>4</w:t>
            </w:r>
            <w:r>
              <w:rPr>
                <w:rFonts w:hint="eastAsia" w:ascii="宋体" w:hAnsi="宋体" w:cs="宋体"/>
                <w:b/>
                <w:szCs w:val="21"/>
                <w:highlight w:val="none"/>
              </w:rPr>
              <w:t>）</w:t>
            </w:r>
            <w:r>
              <w:rPr>
                <w:rFonts w:hint="eastAsia" w:ascii="宋体" w:hAnsi="宋体" w:cs="宋体"/>
                <w:szCs w:val="21"/>
                <w:highlight w:val="none"/>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highlight w:val="none"/>
              </w:rPr>
            </w:pPr>
            <w:r>
              <w:rPr>
                <w:rFonts w:hint="eastAsia" w:ascii="宋体" w:hAnsi="宋体" w:cs="宋体"/>
                <w:b/>
                <w:szCs w:val="21"/>
                <w:highlight w:val="none"/>
              </w:rPr>
              <w:t>（</w:t>
            </w:r>
            <w:r>
              <w:rPr>
                <w:rFonts w:ascii="宋体" w:hAnsi="宋体" w:cs="宋体"/>
                <w:b/>
                <w:szCs w:val="21"/>
                <w:highlight w:val="none"/>
              </w:rPr>
              <w:t>5</w:t>
            </w:r>
            <w:r>
              <w:rPr>
                <w:rFonts w:hint="eastAsia" w:ascii="宋体" w:hAnsi="宋体" w:cs="宋体"/>
                <w:b/>
                <w:szCs w:val="21"/>
                <w:highlight w:val="none"/>
              </w:rPr>
              <w:t>）</w:t>
            </w:r>
            <w:r>
              <w:rPr>
                <w:rFonts w:hint="eastAsia" w:ascii="宋体" w:hAnsi="宋体" w:cs="宋体"/>
                <w:szCs w:val="21"/>
                <w:highlight w:val="none"/>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highlight w:val="none"/>
              </w:rPr>
            </w:pPr>
            <w:r>
              <w:rPr>
                <w:rFonts w:hint="eastAsia" w:ascii="宋体" w:hAnsi="宋体" w:cs="宋体"/>
                <w:b/>
                <w:szCs w:val="21"/>
                <w:highlight w:val="none"/>
              </w:rPr>
              <w:t>（</w:t>
            </w:r>
            <w:r>
              <w:rPr>
                <w:rFonts w:ascii="宋体" w:hAnsi="宋体" w:cs="宋体"/>
                <w:b/>
                <w:szCs w:val="21"/>
                <w:highlight w:val="none"/>
              </w:rPr>
              <w:t>6</w:t>
            </w:r>
            <w:r>
              <w:rPr>
                <w:rFonts w:hint="eastAsia" w:ascii="宋体" w:hAnsi="宋体" w:cs="宋体"/>
                <w:b/>
                <w:szCs w:val="21"/>
                <w:highlight w:val="none"/>
              </w:rPr>
              <w:t>）</w:t>
            </w:r>
            <w:r>
              <w:rPr>
                <w:rFonts w:hint="eastAsia" w:ascii="宋体" w:hAnsi="宋体" w:cs="宋体"/>
                <w:szCs w:val="21"/>
                <w:highlight w:val="none"/>
              </w:rPr>
              <w:t>若联合体成员存在不良信用记录的，视同联合体存在不良信用记录。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highlight w:val="none"/>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highlight w:val="none"/>
              </w:rPr>
            </w:pPr>
            <w:r>
              <w:rPr>
                <w:rFonts w:hint="eastAsia" w:ascii="宋体" w:hAnsi="宋体" w:cs="宋体"/>
                <w:szCs w:val="21"/>
                <w:highlight w:val="none"/>
              </w:rPr>
              <w:t>采购代理服务费</w:t>
            </w:r>
          </w:p>
        </w:tc>
        <w:tc>
          <w:tcPr>
            <w:tcW w:w="6438" w:type="dxa"/>
            <w:vAlign w:val="center"/>
          </w:tcPr>
          <w:p>
            <w:pPr>
              <w:keepNext w:val="0"/>
              <w:keepLines w:val="0"/>
              <w:pageBreakBefore w:val="0"/>
              <w:kinsoku/>
              <w:wordWrap/>
              <w:overflowPunct/>
              <w:topLinePunct w:val="0"/>
              <w:bidi w:val="0"/>
              <w:adjustRightInd/>
              <w:snapToGrid w:val="0"/>
              <w:spacing w:line="440" w:lineRule="exact"/>
              <w:ind w:right="57"/>
              <w:textAlignment w:val="auto"/>
              <w:rPr>
                <w:highlight w:val="none"/>
              </w:rPr>
            </w:pPr>
            <w:r>
              <w:rPr>
                <w:rFonts w:hint="eastAsia"/>
                <w:highlight w:val="none"/>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highlight w:val="none"/>
              </w:rPr>
              <w:t>（</w:t>
            </w:r>
            <w:r>
              <w:rPr>
                <w:rFonts w:hint="eastAsia"/>
                <w:highlight w:val="none"/>
              </w:rPr>
              <w:t>计价格[2002]1980号</w:t>
            </w:r>
            <w:r>
              <w:rPr>
                <w:rFonts w:hint="eastAsia" w:ascii="新宋体" w:hAnsi="新宋体" w:eastAsia="新宋体" w:cs="新宋体"/>
                <w:snapToGrid w:val="0"/>
                <w:kern w:val="0"/>
                <w:sz w:val="22"/>
                <w:szCs w:val="22"/>
                <w:highlight w:val="none"/>
              </w:rPr>
              <w:t>）文件</w:t>
            </w:r>
            <w:r>
              <w:rPr>
                <w:rFonts w:hint="eastAsia"/>
                <w:highlight w:val="none"/>
              </w:rPr>
              <w:t>规定标准80</w:t>
            </w:r>
            <w:r>
              <w:rPr>
                <w:highlight w:val="none"/>
              </w:rPr>
              <w:t>%</w:t>
            </w:r>
            <w:r>
              <w:rPr>
                <w:rFonts w:hint="eastAsia"/>
                <w:highlight w:val="none"/>
              </w:rPr>
              <w:t>计取。不足5</w:t>
            </w:r>
            <w:r>
              <w:rPr>
                <w:highlight w:val="none"/>
              </w:rPr>
              <w:t>000</w:t>
            </w:r>
            <w:r>
              <w:rPr>
                <w:rFonts w:hint="eastAsia"/>
                <w:highlight w:val="none"/>
              </w:rPr>
              <w:t>按5</w:t>
            </w:r>
            <w:r>
              <w:rPr>
                <w:highlight w:val="none"/>
              </w:rPr>
              <w:t>000</w:t>
            </w:r>
            <w:r>
              <w:rPr>
                <w:rFonts w:hint="eastAsia"/>
                <w:highlight w:val="none"/>
              </w:rPr>
              <w:t>计取。造价咨询服务费，根据浙江省物价局浙价服[2009]84号文件标准 80 %计取。不足2</w:t>
            </w:r>
            <w:r>
              <w:rPr>
                <w:highlight w:val="none"/>
              </w:rPr>
              <w:t>000</w:t>
            </w:r>
            <w:r>
              <w:rPr>
                <w:rFonts w:hint="eastAsia"/>
                <w:highlight w:val="none"/>
              </w:rPr>
              <w:t>按2</w:t>
            </w:r>
            <w:r>
              <w:rPr>
                <w:highlight w:val="none"/>
              </w:rPr>
              <w:t>000</w:t>
            </w:r>
            <w:r>
              <w:rPr>
                <w:rFonts w:hint="eastAsia"/>
                <w:highlight w:val="none"/>
              </w:rPr>
              <w:t>计取。执行结算方式及时间为：在领取成交通知书时由成交人一次性向采购代理机构付清。</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highlight w:val="none"/>
              </w:rPr>
            </w:pPr>
            <w:r>
              <w:rPr>
                <w:rFonts w:hint="eastAsia" w:ascii="Times New Roman" w:hAnsi="Times New Roman"/>
                <w:sz w:val="21"/>
                <w:szCs w:val="24"/>
                <w:highlight w:val="none"/>
              </w:rPr>
              <w:t>支付方式：银行转账（支）票等方式</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highlight w:val="none"/>
              </w:rPr>
            </w:pPr>
            <w:r>
              <w:rPr>
                <w:rFonts w:hint="eastAsia" w:ascii="Times New Roman" w:hAnsi="Times New Roman"/>
                <w:sz w:val="21"/>
                <w:szCs w:val="24"/>
                <w:highlight w:val="none"/>
              </w:rPr>
              <w:t>收款单位（户名）：浙江省成套招标代理有限公司</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highlight w:val="none"/>
              </w:rPr>
            </w:pPr>
            <w:r>
              <w:rPr>
                <w:rFonts w:hint="eastAsia" w:ascii="Times New Roman" w:hAnsi="Times New Roman"/>
                <w:sz w:val="21"/>
                <w:szCs w:val="24"/>
                <w:highlight w:val="none"/>
              </w:rPr>
              <w:t>开户：中信银行杭州西湖支行</w:t>
            </w:r>
          </w:p>
          <w:p>
            <w:pPr>
              <w:pStyle w:val="68"/>
              <w:keepNext w:val="0"/>
              <w:keepLines w:val="0"/>
              <w:pageBreakBefore w:val="0"/>
              <w:kinsoku/>
              <w:wordWrap/>
              <w:overflowPunct/>
              <w:topLinePunct w:val="0"/>
              <w:autoSpaceDE/>
              <w:autoSpaceDN/>
              <w:bidi w:val="0"/>
              <w:adjustRightInd/>
              <w:spacing w:line="440" w:lineRule="exact"/>
              <w:textAlignment w:val="auto"/>
              <w:rPr>
                <w:color w:val="auto"/>
                <w:highlight w:val="none"/>
              </w:rPr>
            </w:pPr>
            <w:r>
              <w:rPr>
                <w:rFonts w:hint="eastAsia" w:ascii="Times New Roman" w:cs="Times New Roman"/>
                <w:color w:val="auto"/>
                <w:kern w:val="2"/>
                <w:sz w:val="21"/>
                <w:highlight w:val="none"/>
              </w:rPr>
              <w:t>账号：</w:t>
            </w:r>
            <w:r>
              <w:rPr>
                <w:rFonts w:ascii="Times New Roman" w:cs="Times New Roman"/>
                <w:color w:val="auto"/>
                <w:kern w:val="2"/>
                <w:sz w:val="21"/>
                <w:highlight w:val="none"/>
              </w:rPr>
              <w:t>7331 6101 8260 0126 385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restart"/>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kern w:val="0"/>
                <w:highlight w:val="none"/>
              </w:rPr>
            </w:pPr>
            <w:r>
              <w:rPr>
                <w:rFonts w:hint="eastAsia" w:ascii="宋体" w:hAnsi="宋体" w:cs="Arial"/>
                <w:kern w:val="0"/>
                <w:highlight w:val="none"/>
              </w:rPr>
              <w:t>36</w:t>
            </w:r>
          </w:p>
        </w:tc>
        <w:tc>
          <w:tcPr>
            <w:tcW w:w="1915" w:type="dxa"/>
            <w:vMerge w:val="restart"/>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b/>
                <w:kern w:val="0"/>
                <w:highlight w:val="none"/>
              </w:rPr>
            </w:pPr>
            <w:r>
              <w:rPr>
                <w:rFonts w:hint="eastAsia" w:ascii="宋体" w:hAnsi="宋体" w:cs="Arial"/>
                <w:b/>
                <w:kern w:val="0"/>
                <w:szCs w:val="21"/>
                <w:highlight w:val="none"/>
              </w:rPr>
              <w:t>特别提醒</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Arial"/>
                <w:b/>
                <w:highlight w:val="none"/>
              </w:rPr>
            </w:pPr>
            <w:r>
              <w:rPr>
                <w:rFonts w:hint="eastAsia" w:ascii="宋体" w:hAnsi="宋体" w:cs="Arial"/>
                <w:b/>
                <w:kern w:val="10"/>
                <w:szCs w:val="21"/>
                <w:highlight w:val="none"/>
              </w:rPr>
              <w:t>企业信用融资</w:t>
            </w:r>
            <w:r>
              <w:rPr>
                <w:rFonts w:hint="eastAsia" w:ascii="宋体" w:hAnsi="宋体" w:cs="Arial"/>
                <w:szCs w:val="21"/>
                <w:highlight w:val="none"/>
              </w:rPr>
              <w:t>：</w:t>
            </w:r>
            <w:r>
              <w:rPr>
                <w:rFonts w:hint="eastAsia" w:ascii="宋体" w:hAnsi="宋体" w:cs="Arial"/>
                <w:kern w:val="0"/>
                <w:szCs w:val="21"/>
                <w:highlight w:val="none"/>
              </w:rPr>
              <w:t>省财政厅、浙江银监局、省金融办制定了《浙江省政府采购支持中小企业信用融资试点办法》（浙财采监</w:t>
            </w:r>
            <w:r>
              <w:rPr>
                <w:rFonts w:ascii="宋体" w:hAnsi="宋体" w:cs="Arial"/>
                <w:kern w:val="0"/>
                <w:szCs w:val="21"/>
                <w:highlight w:val="none"/>
              </w:rPr>
              <w:t>[2012]13</w:t>
            </w:r>
            <w:r>
              <w:rPr>
                <w:rFonts w:hint="eastAsia" w:ascii="宋体" w:hAnsi="宋体" w:cs="Arial"/>
                <w:kern w:val="0"/>
                <w:szCs w:val="21"/>
                <w:highlight w:val="none"/>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highlight w:val="none"/>
              </w:rPr>
              <w:t>http://www.zjzfcg.gov.cn/</w:t>
            </w:r>
            <w:r>
              <w:rPr>
                <w:rFonts w:hint="eastAsia" w:ascii="宋体" w:hAnsi="宋体" w:cs="Arial"/>
                <w:kern w:val="0"/>
                <w:szCs w:val="21"/>
                <w:highlight w:val="none"/>
              </w:rPr>
              <w:t>）中小企业信用融资栏目了解相关信息。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continue"/>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kern w:val="0"/>
                <w:highlight w:val="none"/>
              </w:rPr>
            </w:pPr>
          </w:p>
        </w:tc>
        <w:tc>
          <w:tcPr>
            <w:tcW w:w="1915" w:type="dxa"/>
            <w:vMerge w:val="continue"/>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b/>
                <w:kern w:val="0"/>
                <w:highlight w:val="none"/>
              </w:rPr>
            </w:pP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highlight w:val="none"/>
              </w:rPr>
            </w:pPr>
            <w:r>
              <w:rPr>
                <w:rFonts w:hint="eastAsia" w:ascii="宋体" w:hAnsi="宋体" w:cs="Arial"/>
                <w:b/>
                <w:kern w:val="10"/>
                <w:szCs w:val="21"/>
                <w:highlight w:val="none"/>
              </w:rPr>
              <w:t>根据《关于在政府采购活动中查询及使用信用记录有关问题的通知》财库</w:t>
            </w:r>
            <w:r>
              <w:rPr>
                <w:rFonts w:ascii="宋体" w:hAnsi="宋体" w:cs="Arial"/>
                <w:b/>
                <w:kern w:val="10"/>
                <w:szCs w:val="21"/>
                <w:highlight w:val="none"/>
              </w:rPr>
              <w:t>[2016]125</w:t>
            </w:r>
            <w:r>
              <w:rPr>
                <w:rFonts w:hint="eastAsia" w:ascii="宋体" w:hAnsi="宋体" w:cs="Arial"/>
                <w:b/>
                <w:kern w:val="10"/>
                <w:szCs w:val="21"/>
                <w:highlight w:val="none"/>
              </w:rPr>
              <w:t>号的规定：</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highlight w:val="none"/>
              </w:rPr>
            </w:pPr>
            <w:r>
              <w:rPr>
                <w:rFonts w:hint="eastAsia" w:ascii="宋体" w:hAnsi="宋体" w:cs="Arial"/>
                <w:b/>
                <w:kern w:val="10"/>
                <w:szCs w:val="21"/>
                <w:highlight w:val="none"/>
              </w:rPr>
              <w:t>1、采购人或采购代理机构将对本项目供应商的信用信息进行查询。</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highlight w:val="none"/>
              </w:rPr>
            </w:pPr>
            <w:r>
              <w:rPr>
                <w:rFonts w:hint="eastAsia" w:ascii="宋体" w:hAnsi="宋体" w:cs="Arial"/>
                <w:b/>
                <w:kern w:val="10"/>
                <w:szCs w:val="21"/>
                <w:highlight w:val="none"/>
              </w:rPr>
              <w:t>2、查询渠道为信用中国网站（</w:t>
            </w:r>
            <w:r>
              <w:rPr>
                <w:rFonts w:ascii="宋体" w:hAnsi="宋体" w:cs="Arial"/>
                <w:b/>
                <w:kern w:val="10"/>
                <w:szCs w:val="21"/>
                <w:highlight w:val="none"/>
              </w:rPr>
              <w:t>www.creditchina.gov.cn</w:t>
            </w:r>
            <w:r>
              <w:rPr>
                <w:rFonts w:hint="eastAsia" w:ascii="宋体" w:hAnsi="宋体" w:cs="Arial"/>
                <w:b/>
                <w:kern w:val="10"/>
                <w:szCs w:val="21"/>
                <w:highlight w:val="none"/>
              </w:rPr>
              <w:t>）、中国政府采购网（</w:t>
            </w:r>
            <w:r>
              <w:rPr>
                <w:rFonts w:ascii="宋体" w:hAnsi="宋体" w:cs="Arial"/>
                <w:b/>
                <w:kern w:val="10"/>
                <w:szCs w:val="21"/>
                <w:highlight w:val="none"/>
              </w:rPr>
              <w:t>www.ccgp.gov.cn</w:t>
            </w:r>
            <w:r>
              <w:rPr>
                <w:rFonts w:hint="eastAsia" w:ascii="宋体" w:hAnsi="宋体" w:cs="Arial"/>
                <w:b/>
                <w:kern w:val="10"/>
                <w:szCs w:val="21"/>
                <w:highlight w:val="none"/>
              </w:rPr>
              <w:t xml:space="preserve">）。 </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highlight w:val="none"/>
              </w:rPr>
            </w:pPr>
            <w:r>
              <w:rPr>
                <w:rFonts w:hint="eastAsia" w:ascii="宋体" w:hAnsi="宋体" w:cs="Arial"/>
                <w:b/>
                <w:kern w:val="10"/>
                <w:szCs w:val="21"/>
                <w:highlight w:val="none"/>
              </w:rPr>
              <w:t>3、信用信息截止时点为从本项目投标截止日，被列入失信被执行人名单、重大税收违法案件当事人名单、政府采购严重违法失信行为记录名单等供应商信用信息均将用于本项目。</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highlight w:val="none"/>
              </w:rPr>
            </w:pPr>
            <w:r>
              <w:rPr>
                <w:rFonts w:hint="eastAsia" w:ascii="宋体" w:hAnsi="宋体" w:cs="Arial"/>
                <w:b/>
                <w:kern w:val="10"/>
                <w:szCs w:val="21"/>
                <w:highlight w:val="none"/>
              </w:rPr>
              <w:t>4、信用信息查询记录和证据以网页截图等方式留存。</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highlight w:val="none"/>
              </w:rPr>
            </w:pPr>
            <w:r>
              <w:rPr>
                <w:rFonts w:hint="eastAsia" w:ascii="宋体" w:hAnsi="宋体" w:cs="Arial"/>
                <w:b/>
                <w:kern w:val="10"/>
                <w:szCs w:val="21"/>
                <w:highlight w:val="none"/>
              </w:rPr>
              <w:t>5、投标截止日当日网站显示的信用信息将作为评审和确定中标人的依据。</w:t>
            </w:r>
          </w:p>
        </w:tc>
      </w:tr>
    </w:tbl>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pStyle w:val="3"/>
        <w:rPr>
          <w:rFonts w:ascii="Arial" w:hAnsi="Arial" w:cs="Arial"/>
          <w:color w:val="auto"/>
          <w:highlight w:val="none"/>
        </w:rPr>
      </w:pPr>
      <w:r>
        <w:rPr>
          <w:rFonts w:ascii="Arial" w:hAnsi="Arial" w:cs="Arial"/>
          <w:color w:val="auto"/>
          <w:highlight w:val="none"/>
        </w:rPr>
        <w:br w:type="page"/>
      </w:r>
      <w:bookmarkEnd w:id="4"/>
      <w:bookmarkEnd w:id="5"/>
      <w:bookmarkEnd w:id="6"/>
      <w:bookmarkStart w:id="9" w:name="_Toc30197"/>
      <w:bookmarkStart w:id="10" w:name="_Toc82873321"/>
      <w:bookmarkStart w:id="11" w:name="_Toc211745567"/>
      <w:bookmarkStart w:id="12" w:name="_Toc82338238"/>
      <w:r>
        <w:rPr>
          <w:rFonts w:hint="eastAsia" w:ascii="Arial" w:hAnsi="宋体" w:cs="Arial"/>
          <w:color w:val="auto"/>
          <w:highlight w:val="none"/>
        </w:rPr>
        <w:t>第三章</w:t>
      </w:r>
      <w:r>
        <w:rPr>
          <w:rFonts w:ascii="Arial" w:hAnsi="Arial" w:cs="Arial"/>
          <w:color w:val="auto"/>
          <w:highlight w:val="none"/>
        </w:rPr>
        <w:t xml:space="preserve">  </w:t>
      </w:r>
      <w:r>
        <w:rPr>
          <w:rFonts w:hint="eastAsia" w:ascii="Arial" w:hAnsi="宋体" w:cs="Arial"/>
          <w:color w:val="auto"/>
          <w:highlight w:val="none"/>
        </w:rPr>
        <w:t>供应商须知</w:t>
      </w:r>
      <w:bookmarkEnd w:id="9"/>
      <w:bookmarkEnd w:id="10"/>
      <w:bookmarkEnd w:id="11"/>
      <w:bookmarkEnd w:id="12"/>
    </w:p>
    <w:p>
      <w:pPr>
        <w:pStyle w:val="4"/>
        <w:ind w:firstLine="422"/>
        <w:rPr>
          <w:rFonts w:ascii="新宋体" w:hAnsi="新宋体" w:eastAsia="新宋体" w:cs="新宋体"/>
          <w:szCs w:val="21"/>
          <w:highlight w:val="none"/>
        </w:rPr>
      </w:pPr>
      <w:bookmarkStart w:id="13" w:name="_Toc82338239"/>
      <w:bookmarkStart w:id="14" w:name="_Toc82873322"/>
      <w:bookmarkStart w:id="15" w:name="_Toc42511935"/>
      <w:bookmarkStart w:id="16" w:name="_Toc455669737"/>
      <w:bookmarkStart w:id="17" w:name="_Toc5803"/>
      <w:bookmarkStart w:id="18" w:name="_Toc29398"/>
      <w:bookmarkStart w:id="19" w:name="_Toc82338245"/>
      <w:bookmarkStart w:id="20" w:name="_Toc211745569"/>
      <w:bookmarkStart w:id="21" w:name="_Toc82873328"/>
      <w:r>
        <w:rPr>
          <w:rFonts w:hint="eastAsia" w:ascii="新宋体" w:hAnsi="新宋体" w:eastAsia="新宋体" w:cs="新宋体"/>
          <w:szCs w:val="21"/>
          <w:highlight w:val="none"/>
        </w:rPr>
        <w:t>一、</w:t>
      </w:r>
      <w:bookmarkEnd w:id="13"/>
      <w:bookmarkEnd w:id="14"/>
      <w:r>
        <w:rPr>
          <w:rFonts w:hint="eastAsia" w:ascii="新宋体" w:hAnsi="新宋体" w:eastAsia="新宋体" w:cs="新宋体"/>
          <w:szCs w:val="21"/>
          <w:highlight w:val="none"/>
        </w:rPr>
        <w:t>总则</w:t>
      </w:r>
      <w:bookmarkEnd w:id="15"/>
      <w:bookmarkEnd w:id="16"/>
      <w:bookmarkEnd w:id="17"/>
      <w:bookmarkEnd w:id="18"/>
    </w:p>
    <w:p>
      <w:pPr>
        <w:pStyle w:val="106"/>
        <w:spacing w:line="360" w:lineRule="auto"/>
        <w:ind w:firstLine="420"/>
        <w:rPr>
          <w:rFonts w:ascii="新宋体" w:hAnsi="新宋体" w:eastAsia="新宋体" w:cs="新宋体"/>
          <w:sz w:val="21"/>
          <w:szCs w:val="21"/>
          <w:highlight w:val="none"/>
        </w:rPr>
      </w:pPr>
      <w:bookmarkStart w:id="22" w:name="_Toc82873323"/>
      <w:bookmarkStart w:id="23" w:name="_Toc82338240"/>
      <w:r>
        <w:rPr>
          <w:rFonts w:hint="eastAsia" w:ascii="新宋体" w:hAnsi="新宋体" w:eastAsia="新宋体" w:cs="新宋体"/>
          <w:sz w:val="21"/>
          <w:szCs w:val="21"/>
          <w:highlight w:val="none"/>
        </w:rPr>
        <w:t>1.1、实施依据</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本次采购工作是按照《中华人民共和国政府采购法》</w:t>
      </w:r>
      <w:r>
        <w:rPr>
          <w:rFonts w:hint="eastAsia" w:ascii="新宋体" w:hAnsi="新宋体" w:eastAsia="新宋体" w:cs="新宋体"/>
          <w:kern w:val="0"/>
          <w:sz w:val="21"/>
          <w:szCs w:val="21"/>
          <w:highlight w:val="none"/>
        </w:rPr>
        <w:t>、《政府采购竞争性磋商采购方式管理暂行办法》</w:t>
      </w:r>
      <w:r>
        <w:rPr>
          <w:rFonts w:hint="eastAsia" w:ascii="新宋体" w:hAnsi="新宋体" w:eastAsia="新宋体" w:cs="新宋体"/>
          <w:sz w:val="21"/>
          <w:szCs w:val="21"/>
          <w:highlight w:val="none"/>
        </w:rPr>
        <w:t>、《浙江省政府采购项目电子交易管理暂行办法》等有关法律、法规、规章、文件的规定组织和实施。</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1.2、采购方式：竞争性磋商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1.3、定义</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采购人：是指依法进行政府采购的国家机关、事业单位、团体组织，见“供应商须知前附表”；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采购代理机构：受采购人委托，在委托的范围内办理政府采购事宜的机构，见“供应商须知前附表”；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供应商：是指参加本政府采购项目磋商的供应商；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供应商代表：是指参加本项目磋商活动的供应商法定代表人或法定代表人授权代表；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磋商联合体：是指两个以上供应商组成联合体，以一个供应商的身份参加磋商；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甲方：是指合同签订的一方，一般与采购人、用户相同；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乙方：是指合同签订的另一方，与成交人相同；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制造商：是指拥有响应产品自主知识产权的单位；</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政府采购监管部门：</w:t>
      </w:r>
      <w:r>
        <w:rPr>
          <w:rFonts w:hint="eastAsia" w:ascii="新宋体" w:hAnsi="新宋体" w:eastAsia="新宋体" w:cs="新宋体"/>
          <w:kern w:val="0"/>
          <w:sz w:val="21"/>
          <w:szCs w:val="21"/>
          <w:highlight w:val="none"/>
        </w:rPr>
        <w:t>浙江省财政厅政府采购监管处</w:t>
      </w:r>
    </w:p>
    <w:p>
      <w:pPr>
        <w:pStyle w:val="106"/>
        <w:spacing w:line="360" w:lineRule="auto"/>
        <w:ind w:firstLine="409" w:firstLineChars="195"/>
        <w:rPr>
          <w:rFonts w:ascii="新宋体" w:hAnsi="新宋体" w:eastAsia="新宋体" w:cs="新宋体"/>
          <w:sz w:val="21"/>
          <w:szCs w:val="21"/>
          <w:highlight w:val="none"/>
        </w:rPr>
      </w:pPr>
      <w:r>
        <w:rPr>
          <w:rFonts w:hint="eastAsia" w:ascii="新宋体" w:hAnsi="新宋体" w:eastAsia="新宋体" w:cs="新宋体"/>
          <w:sz w:val="21"/>
          <w:szCs w:val="21"/>
          <w:highlight w:val="none"/>
        </w:rPr>
        <w:t>电子签章：本采购文件所称电子签章是指供应商单位法定名称电子公章。</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公章：本采购文件所称公章是指供应商单位法定名称章或者单位法定名称电子公章（即电子签章）。</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1.4、磋商文件接受联合体磋商的，应遵守以下规定：</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1）两个以上供应商可以组成一个联合体，以一个供应商的身份共同参加磋商；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2）组成联合体参加本项目磋商的，供应商须在购买竞争性磋商文件时向采购代理机构作出相关书面说明，否则响应无效；</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highlight w:val="none"/>
        </w:rPr>
        <w:t>，联合体中有同类资质的供应商按照联合体分工承担相同工作的，按照资质等级较低的供应商确定资质等级；</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5）联合体各方签订磋商联合协议后，不得再以自己名义单独在本项目中参加磋商，也不得组成新的联合体参加本项目磋商；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6）联合体各方共同与采购人签订采购合同，就采购合同约定的事项对采购人承担连带责任；</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7）联合体磋商响应文件应由主办人按规定进行签章；</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8）采购代理服务费可由主办人一方缴纳，也可以由联合体各方共同缴纳（具体缴纳金额须在《联合投标协议书》中明确）</w:t>
      </w:r>
    </w:p>
    <w:p>
      <w:pPr>
        <w:adjustRightInd w:val="0"/>
        <w:snapToGrid w:val="0"/>
        <w:spacing w:line="360" w:lineRule="auto"/>
        <w:ind w:firstLine="420" w:firstLineChars="200"/>
        <w:rPr>
          <w:rFonts w:ascii="新宋体" w:hAnsi="新宋体" w:eastAsia="新宋体" w:cs="新宋体"/>
          <w:bCs/>
          <w:szCs w:val="21"/>
          <w:highlight w:val="none"/>
        </w:rPr>
      </w:pPr>
      <w:r>
        <w:rPr>
          <w:rFonts w:hint="eastAsia" w:ascii="新宋体" w:hAnsi="新宋体" w:eastAsia="新宋体" w:cs="新宋体"/>
          <w:bCs/>
          <w:szCs w:val="21"/>
          <w:highlight w:val="none"/>
        </w:rPr>
        <w:t>1.5、费用</w:t>
      </w:r>
    </w:p>
    <w:p>
      <w:pPr>
        <w:adjustRightInd w:val="0"/>
        <w:snapToGrid w:val="0"/>
        <w:spacing w:line="360" w:lineRule="auto"/>
        <w:ind w:firstLine="420" w:firstLineChars="200"/>
        <w:rPr>
          <w:rFonts w:ascii="新宋体" w:hAnsi="新宋体" w:eastAsia="新宋体" w:cs="新宋体"/>
          <w:b/>
          <w:bCs/>
          <w:szCs w:val="21"/>
          <w:highlight w:val="none"/>
        </w:rPr>
      </w:pPr>
      <w:r>
        <w:rPr>
          <w:rFonts w:hint="eastAsia" w:ascii="新宋体" w:hAnsi="新宋体" w:eastAsia="新宋体" w:cs="新宋体"/>
          <w:szCs w:val="21"/>
          <w:highlight w:val="none"/>
        </w:rPr>
        <w:t>无论磋商过程中的做法和结果如何，供应商自行承担磋商活动中所发生的全部费用。</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1.6、保密</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参与磋商活动的各方应对竞争性磋商文件和响应文件中的商业和技术等秘密保密，违者应对此造成的后果承担法律责任。</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1.7、语言文字</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除专用术语外，与磋商有关的语言使用中文。专用术语应附有中文注释。</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1.8、计量单位</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所有计量均采用中华人民共和国法定计量单位。</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1.9、踏勘现场</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1.9.1供应商须知前附表规定组织踏勘现场的，采购人按供应商须知前附表规定的时间、地点组织供应商踏勘项目现场。</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1.9.2供应商踏勘现场发生的费用自理。</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1.9.3除采购人的原因外，供应商自行负责在踏勘现场中所发生的人员伤亡和财产损失。</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1.9.4采购人在踏勘现场中介绍的场地和相关的周边环境情况，供供应商在编制响应文件时参考，采购人不对供应商据此作出的判断和决策负责。</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1.10、答疑会（不召开）</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1.10.1供应商须知前附表规定召开答疑会的，采购人按供应商须知前附表规定的时间和地点召开答疑会，澄清供应商提出的问题。</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1.10.2供应商应在答疑会时间的前一天，以书面形式将提出的问题送达采购人，以便采购人在会议期间澄清。</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1.10.3答疑会后，采购人按本章2.4款规定对供应商所提问题进行澄清答复。</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1.11、分包</w:t>
      </w:r>
    </w:p>
    <w:p>
      <w:pPr>
        <w:adjustRightInd w:val="0"/>
        <w:snapToGrid w:val="0"/>
        <w:spacing w:line="360" w:lineRule="auto"/>
        <w:ind w:firstLine="420" w:firstLineChars="200"/>
        <w:rPr>
          <w:rFonts w:ascii="仿宋" w:hAnsi="仿宋" w:eastAsia="仿宋"/>
          <w:kern w:val="0"/>
          <w:sz w:val="24"/>
          <w:szCs w:val="20"/>
          <w:highlight w:val="none"/>
        </w:rPr>
      </w:pPr>
      <w:r>
        <w:rPr>
          <w:rFonts w:hint="eastAsia" w:ascii="新宋体" w:hAnsi="新宋体" w:eastAsia="新宋体" w:cs="新宋体"/>
          <w:kern w:val="0"/>
          <w:szCs w:val="21"/>
          <w:highlight w:val="none"/>
        </w:rPr>
        <w:t>《磋商须知前附表》中声明允许分包的，磋商响应供应商可以根据竞争性磋商文件的规定和采购项目的实际情况进行分包。</w:t>
      </w:r>
      <w:r>
        <w:rPr>
          <w:rFonts w:hint="eastAsia" w:ascii="新宋体" w:hAnsi="新宋体" w:eastAsia="新宋体" w:cs="新宋体"/>
          <w:b/>
          <w:kern w:val="0"/>
          <w:szCs w:val="21"/>
          <w:highlight w:val="none"/>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kern w:val="0"/>
          <w:szCs w:val="21"/>
          <w:highlight w:val="none"/>
        </w:rPr>
        <w:t>政府采购合同分包履行的，中标/成交供应商就采购项目和分包项目向采购人负责，分包供应商就分包项目承担责任。</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1.12、偏离</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响应文件应完全响应竞争性磋商文件规定的实质性内容和条件。</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1.13、其他</w:t>
      </w:r>
    </w:p>
    <w:p>
      <w:pPr>
        <w:pStyle w:val="106"/>
        <w:spacing w:line="360" w:lineRule="auto"/>
        <w:ind w:firstLine="420"/>
        <w:rPr>
          <w:rFonts w:ascii="新宋体" w:hAnsi="新宋体" w:eastAsia="新宋体" w:cs="新宋体"/>
          <w:b/>
          <w:sz w:val="21"/>
          <w:szCs w:val="21"/>
          <w:highlight w:val="none"/>
          <w:u w:val="single"/>
        </w:rPr>
      </w:pPr>
      <w:r>
        <w:rPr>
          <w:rFonts w:hint="eastAsia" w:ascii="新宋体" w:hAnsi="新宋体" w:eastAsia="新宋体" w:cs="新宋体"/>
          <w:sz w:val="21"/>
          <w:szCs w:val="21"/>
          <w:highlight w:val="none"/>
        </w:rPr>
        <w:t>1.13.1▲</w:t>
      </w:r>
      <w:r>
        <w:rPr>
          <w:rFonts w:hint="eastAsia" w:ascii="新宋体" w:hAnsi="新宋体" w:eastAsia="新宋体" w:cs="新宋体"/>
          <w:b/>
          <w:sz w:val="21"/>
          <w:szCs w:val="21"/>
          <w:highlight w:val="none"/>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pPr>
        <w:pStyle w:val="106"/>
        <w:spacing w:line="360" w:lineRule="auto"/>
        <w:ind w:firstLine="422"/>
        <w:rPr>
          <w:rFonts w:ascii="新宋体" w:hAnsi="新宋体" w:eastAsia="新宋体" w:cs="新宋体"/>
          <w:sz w:val="21"/>
          <w:szCs w:val="21"/>
          <w:highlight w:val="none"/>
        </w:rPr>
      </w:pPr>
      <w:r>
        <w:rPr>
          <w:rFonts w:hint="eastAsia" w:ascii="新宋体" w:hAnsi="新宋体" w:eastAsia="新宋体" w:cs="新宋体"/>
          <w:b/>
          <w:sz w:val="21"/>
          <w:szCs w:val="21"/>
          <w:highlight w:val="none"/>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1.13.2▲</w:t>
      </w:r>
      <w:r>
        <w:rPr>
          <w:rFonts w:hint="eastAsia" w:ascii="新宋体" w:hAnsi="新宋体" w:eastAsia="新宋体" w:cs="新宋体"/>
          <w:b/>
          <w:bCs/>
          <w:sz w:val="21"/>
          <w:szCs w:val="21"/>
          <w:highlight w:val="none"/>
          <w:u w:val="single"/>
        </w:rPr>
        <w:t>供应商对所响应标项内的采购内容必须全部进行响应。</w:t>
      </w:r>
    </w:p>
    <w:p>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1.13.3</w:t>
      </w:r>
      <w:r>
        <w:rPr>
          <w:rFonts w:hint="eastAsia" w:ascii="新宋体" w:hAnsi="新宋体" w:eastAsia="新宋体" w:cs="新宋体"/>
          <w:bCs/>
          <w:sz w:val="21"/>
          <w:szCs w:val="21"/>
          <w:highlight w:val="none"/>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bCs/>
          <w:sz w:val="21"/>
          <w:szCs w:val="21"/>
          <w:highlight w:val="none"/>
        </w:rPr>
        <w:t>1.13.4 竞争性磋商文件中如有描述歧义或前后不一致的地方，磋商小组有权按公平、合理的原则进行评判，但对同一条款的评判适用于每个供应商。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bCs/>
          <w:sz w:val="21"/>
          <w:szCs w:val="21"/>
          <w:highlight w:val="none"/>
        </w:rPr>
        <w:t>1.13.5响应文件的响应内容必须真实、明确、准确。否则，磋商小组将对其作出不利的评审。</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w:t>
      </w:r>
      <w:r>
        <w:rPr>
          <w:rFonts w:hint="eastAsia" w:ascii="新宋体" w:hAnsi="新宋体" w:eastAsia="新宋体" w:cs="新宋体"/>
          <w:bCs/>
          <w:szCs w:val="21"/>
          <w:highlight w:val="none"/>
        </w:rPr>
        <w:t>13.6乙</w:t>
      </w:r>
      <w:r>
        <w:rPr>
          <w:rFonts w:hint="eastAsia" w:ascii="新宋体" w:hAnsi="新宋体" w:eastAsia="新宋体" w:cs="新宋体"/>
          <w:szCs w:val="21"/>
          <w:highlight w:val="none"/>
        </w:rPr>
        <w:t>方为履行合同引起的相关人员的差旅费、食宿费以及其它不可预知的费用由乙方自理。合同实施过程中，须与甲方积极配合。</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1.13.7项目资金为财政性投资，资金已落实。</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 xml:space="preserve">1.13.9不同供应商之间存在以下利害关系并且存在影响政府采购公平竞争行为的，不得参加同一合同项下的政府采购活动，相关投标供应商的投标均作无效处理： </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A.法定代表人或负责人或实际控制人是同一人；</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B.法定代表人或负责人或实际控制人是夫妻关系；</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C.法定代表人或负责人或实际控制人是直系血亲关系；</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D.法定代表人或负责人或实际控制人存在三代以内旁系血亲关系；</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E.法定代表人或负责人或实际控制人存在近姻亲关系；</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F.法定代表人或负责人或实际控制人存在股份控制或实际控制关系；</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G.存在共同直接或间接投资设立子公司、联营企业和合营企业情况；</w:t>
      </w:r>
    </w:p>
    <w:p>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bCs/>
          <w:szCs w:val="21"/>
          <w:highlight w:val="none"/>
        </w:rPr>
        <w:t>H.存在分级代理或代销关系、同一生产制造商关系、管理关系、重要业务（占主营业务收入50%以上）或重要财务往来关系（如融资）等其他实质性控制关系。</w:t>
      </w:r>
    </w:p>
    <w:p>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kern w:val="0"/>
          <w:szCs w:val="21"/>
          <w:highlight w:val="none"/>
          <w:u w:val="single"/>
        </w:rPr>
        <w:t>1.13.10磋商所使用的资格、资信、业绩、企业认证等证明材料必须为供应商自身所拥有，不同法人、其他组织资料与供应商无关，评审时不作为该供应商的依据。</w:t>
      </w:r>
    </w:p>
    <w:p>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kern w:val="0"/>
          <w:szCs w:val="21"/>
          <w:highlight w:val="none"/>
          <w:u w:val="single"/>
        </w:rPr>
        <w:t>1.13.11本项目所属行业：建筑业。</w:t>
      </w:r>
    </w:p>
    <w:p>
      <w:pPr>
        <w:pStyle w:val="4"/>
        <w:ind w:firstLine="422"/>
        <w:rPr>
          <w:rFonts w:ascii="新宋体" w:hAnsi="新宋体" w:eastAsia="新宋体" w:cs="新宋体"/>
          <w:szCs w:val="21"/>
          <w:highlight w:val="none"/>
        </w:rPr>
      </w:pPr>
      <w:bookmarkStart w:id="24" w:name="_Toc455669738"/>
      <w:bookmarkStart w:id="25" w:name="_Toc5524"/>
      <w:bookmarkStart w:id="26" w:name="_Toc42511936"/>
      <w:bookmarkStart w:id="27" w:name="_Toc4157"/>
      <w:r>
        <w:rPr>
          <w:rFonts w:hint="eastAsia" w:ascii="新宋体" w:hAnsi="新宋体" w:eastAsia="新宋体" w:cs="新宋体"/>
          <w:szCs w:val="21"/>
          <w:highlight w:val="none"/>
        </w:rPr>
        <w:t>二、竞争性磋商文件</w:t>
      </w:r>
      <w:bookmarkEnd w:id="22"/>
      <w:bookmarkEnd w:id="23"/>
      <w:bookmarkEnd w:id="24"/>
      <w:bookmarkEnd w:id="25"/>
      <w:bookmarkEnd w:id="26"/>
      <w:bookmarkEnd w:id="27"/>
    </w:p>
    <w:p>
      <w:pPr>
        <w:pStyle w:val="106"/>
        <w:spacing w:line="360" w:lineRule="auto"/>
        <w:ind w:firstLine="420"/>
        <w:rPr>
          <w:rFonts w:ascii="新宋体" w:hAnsi="新宋体" w:eastAsia="新宋体" w:cs="新宋体"/>
          <w:sz w:val="21"/>
          <w:szCs w:val="21"/>
          <w:highlight w:val="none"/>
        </w:rPr>
      </w:pPr>
      <w:bookmarkStart w:id="28" w:name="_Toc82873324"/>
      <w:bookmarkStart w:id="29" w:name="_Toc82338241"/>
      <w:r>
        <w:rPr>
          <w:rFonts w:hint="eastAsia" w:ascii="新宋体" w:hAnsi="新宋体" w:eastAsia="新宋体" w:cs="新宋体"/>
          <w:sz w:val="21"/>
          <w:szCs w:val="21"/>
          <w:highlight w:val="none"/>
        </w:rPr>
        <w:t>2.1、竞争性磋商文件组成</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2.1.1第一章 竞争性磋商公告</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2.1.2第二章 供应商须知前附表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2.1.3第三章 供应商须知</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2.1.4第四章 采购内容及技术要求</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2.1.5第五章 合同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2.1.6第六章 响应文件格式</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2.1.7第七章 评标办法</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2.1.8补充文件（如有）</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2.2、竞争性磋商文件的解释权</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竞争性磋商文件的解释权归采购人和采购代理机构所有。</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2.3、竞争性磋商文件的质疑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2.3.1供应商认为竞争性磋商文件规定内容使自己的合法权益受到损害的，供应商可以提出书面质疑。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2.3.2质疑书须包括以下内容：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（一）质疑人的名称、地址、邮政编码、联系人、联系电话；</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（二）被质疑采购项目名称、编号及采购内容；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（三）具体的质疑事项及事实依据；</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（四）认为自己合法权益受到损害或可能受到损害的相关证据材料；</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（五）提出质疑的日期。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2.3.3质疑期限自供应商获得竞争性磋商文件之日起7个工作日内且在响应文件递交截止时间前向采购代理机构提出。</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2.3.4质疑书中涉及的相关材料中有外文资料的，应当将与质疑相关的外文资料完整、客观、真实地翻译为中文，并注明翻译人员姓名、工作单位、联系方式等信息。</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2.3.5质疑书必须署名，由法定代表人签字（或盖章）并加盖单位公章，否则不予受理。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2.3.6质疑书以直接提交、传真或邮寄方式提交（一式三份）。</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2.3.7质疑书以传真形式提交后，同时须向采购代理机构提交质疑书原件，实际收到原件之日作为收到质疑的日期。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2.4、竞争性磋商文件的澄清</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2.4.2 供应商要求澄清的资料应加盖单位公章、写明日期。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2.4.5供应商在竞争性磋商文件规定的提疑截止时间前内未对竞争性磋商文件提出疑问的，采购代理机构将视其为无异议。</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2.4.6当竞争性磋商文件与补充文件就同一内容的表述不一致时，以最后发出的文件为准。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2.5、竞争性磋商文件的修改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2.5.1 在响应文件提交的截止时间前，由于各种原因采购人可能以补充文件的形式修改完善竞争性磋商文件。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2.5.2补充文件作为采购文件组成部分，补充文件将以网上公告等形式告知所有获取采购文件的</w:t>
      </w:r>
      <w:r>
        <w:rPr>
          <w:rFonts w:hint="eastAsia" w:ascii="新宋体" w:hAnsi="新宋体" w:eastAsia="新宋体" w:cs="新宋体"/>
          <w:w w:val="99"/>
          <w:sz w:val="21"/>
          <w:szCs w:val="21"/>
          <w:highlight w:val="none"/>
        </w:rPr>
        <w:t xml:space="preserve"> </w:t>
      </w:r>
      <w:r>
        <w:rPr>
          <w:rFonts w:hint="eastAsia" w:ascii="新宋体" w:hAnsi="新宋体" w:eastAsia="新宋体" w:cs="新宋体"/>
          <w:sz w:val="21"/>
          <w:szCs w:val="21"/>
          <w:highlight w:val="none"/>
        </w:rPr>
        <w:t>供应商，补充文件对供应商均有约束力。</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2.5.5供应商要求澄清的资料应加盖单位公章、写明日期。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2.5.6对补充文件的澄清答复按2.4款规定。</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2.5.7当竞争性磋商文件与补充文件就同一内容的表述不一致时，以最后发出的文件为准。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2.5.8任何口头答复均不属于竞争性磋商文件的组成部分。</w:t>
      </w:r>
    </w:p>
    <w:p>
      <w:pPr>
        <w:pStyle w:val="4"/>
        <w:ind w:firstLine="422"/>
        <w:rPr>
          <w:rFonts w:ascii="新宋体" w:hAnsi="新宋体" w:eastAsia="新宋体" w:cs="新宋体"/>
          <w:szCs w:val="21"/>
          <w:highlight w:val="none"/>
        </w:rPr>
      </w:pPr>
      <w:bookmarkStart w:id="30" w:name="_Toc22190"/>
      <w:bookmarkStart w:id="31" w:name="_Toc455669739"/>
      <w:bookmarkStart w:id="32" w:name="_Toc18259"/>
      <w:bookmarkStart w:id="33" w:name="_Toc42511937"/>
      <w:r>
        <w:rPr>
          <w:rFonts w:hint="eastAsia" w:ascii="新宋体" w:hAnsi="新宋体" w:eastAsia="新宋体" w:cs="新宋体"/>
          <w:szCs w:val="21"/>
          <w:highlight w:val="none"/>
        </w:rPr>
        <w:t>三、响应文件</w:t>
      </w:r>
      <w:bookmarkEnd w:id="28"/>
      <w:bookmarkEnd w:id="29"/>
      <w:bookmarkEnd w:id="30"/>
      <w:bookmarkEnd w:id="31"/>
      <w:bookmarkEnd w:id="32"/>
      <w:bookmarkEnd w:id="33"/>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3.1、响应文件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3.1.1响应文件的形式：详见供应商须知前附表要求。</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3.1.2供应商应仔细阅读竞争性磋商文件规定的所有内容，以保证能全面准确理解竞争性磋商文件，并按照竞争性磋商文件要求，详细编制响应文件，响应文件内容必须针对本次磋商响应。</w:t>
      </w:r>
    </w:p>
    <w:p>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highlight w:val="none"/>
        </w:rPr>
        <w:t>。响应文件响应内容对竞争性磋商文件要求如有偏离均应填写偏离表，如不填写，采购人有权视作响应文件完全响应竞争性磋商文件要求。</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3.2、响应文件组成</w:t>
      </w:r>
    </w:p>
    <w:p>
      <w:pPr>
        <w:spacing w:line="360" w:lineRule="auto"/>
        <w:ind w:firstLine="422" w:firstLineChars="200"/>
        <w:rPr>
          <w:rFonts w:ascii="新宋体" w:hAnsi="新宋体" w:eastAsia="新宋体" w:cs="新宋体"/>
          <w:b/>
          <w:szCs w:val="21"/>
          <w:highlight w:val="none"/>
        </w:rPr>
      </w:pPr>
      <w:r>
        <w:rPr>
          <w:rFonts w:hint="eastAsia" w:ascii="新宋体" w:hAnsi="新宋体" w:eastAsia="新宋体" w:cs="新宋体"/>
          <w:b/>
          <w:szCs w:val="21"/>
          <w:highlight w:val="none"/>
        </w:rPr>
        <w:t>3.2.1响应文件报价文件</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（1）报价函；</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（2）初次报价一览表；</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（3）工程量清单报价格式；</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（4）中小企业（监狱企业、残疾人福利性单位）声明函及其相关的充分的证明材料。</w:t>
      </w:r>
    </w:p>
    <w:p>
      <w:pPr>
        <w:spacing w:line="360" w:lineRule="auto"/>
        <w:ind w:firstLine="422" w:firstLineChars="200"/>
        <w:rPr>
          <w:rFonts w:ascii="新宋体" w:hAnsi="新宋体" w:eastAsia="新宋体" w:cs="新宋体"/>
          <w:b/>
          <w:szCs w:val="21"/>
          <w:highlight w:val="none"/>
        </w:rPr>
      </w:pPr>
      <w:r>
        <w:rPr>
          <w:rFonts w:hint="eastAsia" w:ascii="新宋体" w:hAnsi="新宋体" w:eastAsia="新宋体" w:cs="新宋体"/>
          <w:b/>
          <w:szCs w:val="21"/>
          <w:highlight w:val="none"/>
        </w:rPr>
        <w:t>3.2.2响应文件商务、技术文件</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（1）法定代表人资格证明书或附有法定代表人资格证明书的法定代表人授权书。</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（2）资格审查资料。</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（3）偏离表。</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（4）2021年1月1日以来供应商承担过类似工程业绩；</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（5）</w:t>
      </w:r>
      <w:r>
        <w:rPr>
          <w:rFonts w:hint="eastAsia" w:ascii="新宋体" w:hAnsi="新宋体" w:eastAsia="新宋体" w:cs="新宋体"/>
          <w:szCs w:val="21"/>
          <w:highlight w:val="none"/>
        </w:rPr>
        <w:t>施工总体方案：重点难点分析</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（6）</w:t>
      </w:r>
      <w:r>
        <w:rPr>
          <w:rFonts w:hint="eastAsia" w:ascii="新宋体" w:hAnsi="新宋体" w:eastAsia="新宋体" w:cs="新宋体"/>
          <w:szCs w:val="21"/>
          <w:highlight w:val="none"/>
        </w:rPr>
        <w:t>本项目主要分部施工方法；</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（7）</w:t>
      </w:r>
      <w:r>
        <w:rPr>
          <w:rFonts w:hint="eastAsia" w:ascii="新宋体" w:hAnsi="新宋体" w:eastAsia="新宋体" w:cs="新宋体"/>
          <w:szCs w:val="21"/>
          <w:highlight w:val="none"/>
        </w:rPr>
        <w:t>关键工序、复杂环节的相应技术措施</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（8）</w:t>
      </w:r>
      <w:r>
        <w:rPr>
          <w:rFonts w:hint="eastAsia" w:ascii="新宋体" w:hAnsi="新宋体" w:eastAsia="新宋体" w:cs="新宋体"/>
          <w:szCs w:val="21"/>
          <w:highlight w:val="none"/>
        </w:rPr>
        <w:t>施工总平面布置情况</w:t>
      </w:r>
      <w:r>
        <w:rPr>
          <w:rFonts w:hint="eastAsia" w:ascii="新宋体" w:hAnsi="新宋体" w:eastAsia="新宋体" w:cs="新宋体"/>
          <w:snapToGrid w:val="0"/>
          <w:szCs w:val="21"/>
          <w:highlight w:val="none"/>
        </w:rPr>
        <w:t xml:space="preserve">； </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（9）</w:t>
      </w:r>
      <w:r>
        <w:rPr>
          <w:rFonts w:hint="eastAsia" w:ascii="新宋体" w:hAnsi="新宋体" w:eastAsia="新宋体" w:cs="新宋体"/>
          <w:szCs w:val="21"/>
          <w:highlight w:val="none"/>
        </w:rPr>
        <w:t>施工总进度计划安排完善合理，各主要施工工序应有详细周密的劳动力安排计划</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（10）</w:t>
      </w:r>
      <w:r>
        <w:rPr>
          <w:rFonts w:hint="eastAsia" w:ascii="新宋体" w:hAnsi="新宋体" w:eastAsia="新宋体" w:cs="新宋体"/>
          <w:szCs w:val="21"/>
          <w:highlight w:val="none"/>
        </w:rPr>
        <w:t>拟投入本工程管理人员岗位配置、专业配置的满足性及管理人员的专业能力</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（11）</w:t>
      </w:r>
      <w:r>
        <w:rPr>
          <w:rFonts w:hint="eastAsia" w:ascii="新宋体" w:hAnsi="新宋体" w:eastAsia="新宋体" w:cs="新宋体"/>
          <w:szCs w:val="21"/>
          <w:highlight w:val="none"/>
        </w:rPr>
        <w:t>派驻现场的工程施工人员的配置情况</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（12）</w:t>
      </w:r>
      <w:r>
        <w:rPr>
          <w:rFonts w:hint="eastAsia" w:ascii="新宋体" w:hAnsi="新宋体" w:eastAsia="新宋体" w:cs="新宋体"/>
          <w:szCs w:val="21"/>
          <w:highlight w:val="none"/>
        </w:rPr>
        <w:t>材料设备进场计划及施工计划情况</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zCs w:val="21"/>
          <w:highlight w:val="none"/>
        </w:rPr>
      </w:pPr>
      <w:r>
        <w:rPr>
          <w:rFonts w:hint="eastAsia" w:ascii="新宋体" w:hAnsi="新宋体" w:eastAsia="新宋体" w:cs="新宋体"/>
          <w:snapToGrid w:val="0"/>
          <w:szCs w:val="21"/>
          <w:highlight w:val="none"/>
        </w:rPr>
        <w:t>（13）</w:t>
      </w:r>
      <w:r>
        <w:rPr>
          <w:rFonts w:hint="eastAsia" w:ascii="新宋体" w:hAnsi="新宋体" w:eastAsia="新宋体" w:cs="新宋体"/>
          <w:szCs w:val="21"/>
          <w:highlight w:val="none"/>
        </w:rPr>
        <w:t>拟投入本项目的主要机械设备；</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（14）安全文明生产施工的目标及保证体系措施；</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（15）主要材料表所选用材料；</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（16）供应商对售后服务、服务响应时间及保障措施、质保期等方面的承诺情况：供应商对本项目采购的设备质量、维护保养、备品备件及售后服务方面（格式或表格自拟）</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（17）供应商认为需要提供的资料、招标文件要求提供的其他资料。</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3.3、响应文件的编制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3.3.2响应文件应当对磋商文件规定的内容进行明确，对磋商文件规定的实质性内容应当作出响应。</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3.3.4响应文件份数要求详见“供应商须知前附表”。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3.3.6由于字迹模糊或表达不清引起的后果由供应商负责。</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3.4、磋商报价</w:t>
      </w:r>
    </w:p>
    <w:p>
      <w:pPr>
        <w:pStyle w:val="106"/>
        <w:spacing w:line="360" w:lineRule="auto"/>
        <w:ind w:firstLine="420"/>
        <w:rPr>
          <w:rFonts w:ascii="新宋体" w:hAnsi="新宋体" w:eastAsia="新宋体" w:cs="新宋体"/>
          <w:sz w:val="21"/>
          <w:szCs w:val="21"/>
          <w:highlight w:val="none"/>
          <w:u w:val="thick"/>
        </w:rPr>
      </w:pPr>
      <w:r>
        <w:rPr>
          <w:rFonts w:hint="eastAsia" w:ascii="新宋体" w:hAnsi="新宋体" w:eastAsia="新宋体" w:cs="新宋体"/>
          <w:sz w:val="21"/>
          <w:szCs w:val="21"/>
          <w:highlight w:val="none"/>
        </w:rPr>
        <w:t>3.4.1 ▲</w:t>
      </w:r>
      <w:r>
        <w:rPr>
          <w:rFonts w:hint="eastAsia" w:ascii="新宋体" w:hAnsi="新宋体" w:eastAsia="新宋体" w:cs="新宋体"/>
          <w:b/>
          <w:sz w:val="21"/>
          <w:szCs w:val="21"/>
          <w:highlight w:val="none"/>
          <w:u w:val="thick"/>
        </w:rPr>
        <w:t>本次磋商报价为含税人民币价</w:t>
      </w:r>
      <w:r>
        <w:rPr>
          <w:rFonts w:hint="eastAsia" w:ascii="新宋体" w:hAnsi="新宋体" w:eastAsia="新宋体" w:cs="新宋体"/>
          <w:sz w:val="21"/>
          <w:szCs w:val="21"/>
          <w:highlight w:val="none"/>
          <w:u w:val="thick"/>
        </w:rPr>
        <w:t>。</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3.4.2 磋商报价</w:t>
      </w:r>
      <w:r>
        <w:rPr>
          <w:rFonts w:hint="eastAsia" w:ascii="新宋体" w:hAnsi="新宋体" w:eastAsia="新宋体" w:cs="新宋体"/>
          <w:snapToGrid w:val="0"/>
          <w:kern w:val="0"/>
          <w:sz w:val="21"/>
          <w:szCs w:val="21"/>
          <w:highlight w:val="none"/>
        </w:rPr>
        <w:t>投标报价以人民币为结算币种，</w:t>
      </w:r>
      <w:r>
        <w:rPr>
          <w:rFonts w:hint="eastAsia" w:ascii="新宋体" w:hAnsi="新宋体" w:eastAsia="新宋体" w:cs="新宋体"/>
          <w:sz w:val="21"/>
          <w:szCs w:val="21"/>
          <w:highlight w:val="none"/>
        </w:rPr>
        <w:t>投标报价包括完成所有工程所产生的全部费用及采购代理服务费。工程质量须达到竞争性磋商文件规定的质量标准及使用要求。</w:t>
      </w:r>
    </w:p>
    <w:p>
      <w:pPr>
        <w:pStyle w:val="106"/>
        <w:spacing w:line="360" w:lineRule="auto"/>
        <w:ind w:firstLine="420"/>
        <w:rPr>
          <w:rFonts w:ascii="新宋体" w:hAnsi="新宋体" w:eastAsia="新宋体" w:cs="新宋体"/>
          <w:b/>
          <w:bCs/>
          <w:sz w:val="21"/>
          <w:szCs w:val="21"/>
          <w:highlight w:val="none"/>
          <w:u w:val="thick"/>
        </w:rPr>
      </w:pPr>
      <w:r>
        <w:rPr>
          <w:rFonts w:hint="eastAsia" w:ascii="新宋体" w:hAnsi="新宋体" w:eastAsia="新宋体" w:cs="新宋体"/>
          <w:sz w:val="21"/>
          <w:szCs w:val="21"/>
          <w:highlight w:val="none"/>
        </w:rPr>
        <w:t>3.4.3 ▲</w:t>
      </w:r>
      <w:r>
        <w:rPr>
          <w:rFonts w:hint="eastAsia" w:ascii="新宋体" w:hAnsi="新宋体" w:eastAsia="新宋体" w:cs="新宋体"/>
          <w:b/>
          <w:sz w:val="21"/>
          <w:szCs w:val="21"/>
          <w:highlight w:val="none"/>
          <w:u w:val="thick"/>
        </w:rPr>
        <w:t>所投标项最后一轮报价只允许有一个报价，不接受有选择报价的响应文件。</w:t>
      </w:r>
    </w:p>
    <w:p>
      <w:pPr>
        <w:pStyle w:val="106"/>
        <w:spacing w:line="360" w:lineRule="auto"/>
        <w:ind w:firstLine="420"/>
        <w:rPr>
          <w:rFonts w:ascii="新宋体" w:hAnsi="新宋体" w:eastAsia="新宋体" w:cs="新宋体"/>
          <w:b/>
          <w:sz w:val="21"/>
          <w:szCs w:val="21"/>
          <w:highlight w:val="none"/>
        </w:rPr>
      </w:pPr>
      <w:r>
        <w:rPr>
          <w:rFonts w:hint="eastAsia" w:ascii="新宋体" w:hAnsi="新宋体" w:eastAsia="新宋体" w:cs="新宋体"/>
          <w:sz w:val="21"/>
          <w:szCs w:val="21"/>
          <w:highlight w:val="none"/>
        </w:rPr>
        <w:t>3.5、</w:t>
      </w:r>
      <w:r>
        <w:rPr>
          <w:rFonts w:hint="eastAsia" w:ascii="新宋体" w:hAnsi="新宋体" w:eastAsia="新宋体" w:cs="新宋体"/>
          <w:b/>
          <w:sz w:val="21"/>
          <w:szCs w:val="21"/>
          <w:highlight w:val="none"/>
        </w:rPr>
        <w:t>磋商保证金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3.5.1 本项目不需交纳磋商保证金。</w:t>
      </w:r>
    </w:p>
    <w:p>
      <w:pPr>
        <w:pStyle w:val="106"/>
        <w:spacing w:line="360" w:lineRule="auto"/>
        <w:ind w:firstLine="420" w:firstLineChars="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3.6、响应文件有效期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3.6.1 响应文件有效期按“供应商须知前附表”规定，响应文件应在该有效期内保持有效。合同签订后，响应文件作为合同附件，响应文件有效期同合同有效期。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3.6.2 在特殊情况下，采购人可与供应商协商延长响应文件有效期，这种要求和答复均应以网上公告或书面形式进行。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3.6.3 供应商可拒绝接受延期要求。同意延长有效期的供应商不能修改响应文件。</w:t>
      </w:r>
    </w:p>
    <w:p>
      <w:pPr>
        <w:pStyle w:val="4"/>
        <w:ind w:firstLine="422"/>
        <w:rPr>
          <w:rFonts w:ascii="新宋体" w:hAnsi="新宋体" w:eastAsia="新宋体" w:cs="新宋体"/>
          <w:szCs w:val="21"/>
          <w:highlight w:val="none"/>
        </w:rPr>
      </w:pPr>
      <w:bookmarkStart w:id="34" w:name="_Toc82873325"/>
      <w:bookmarkStart w:id="35" w:name="_Toc82338242"/>
      <w:bookmarkStart w:id="36" w:name="_Toc42511938"/>
      <w:bookmarkStart w:id="37" w:name="_Toc30483"/>
      <w:bookmarkStart w:id="38" w:name="_Toc455669740"/>
      <w:bookmarkStart w:id="39" w:name="_Toc18911"/>
      <w:r>
        <w:rPr>
          <w:rFonts w:hint="eastAsia" w:ascii="新宋体" w:hAnsi="新宋体" w:eastAsia="新宋体" w:cs="新宋体"/>
          <w:szCs w:val="21"/>
          <w:highlight w:val="none"/>
        </w:rPr>
        <w:t>四、</w:t>
      </w:r>
      <w:bookmarkEnd w:id="34"/>
      <w:bookmarkEnd w:id="35"/>
      <w:r>
        <w:rPr>
          <w:rFonts w:hint="eastAsia" w:ascii="新宋体" w:hAnsi="新宋体" w:eastAsia="新宋体" w:cs="新宋体"/>
          <w:szCs w:val="21"/>
          <w:highlight w:val="none"/>
        </w:rPr>
        <w:t>磋商响应</w:t>
      </w:r>
      <w:bookmarkEnd w:id="36"/>
      <w:bookmarkEnd w:id="37"/>
      <w:bookmarkEnd w:id="38"/>
      <w:bookmarkEnd w:id="39"/>
    </w:p>
    <w:p>
      <w:pPr>
        <w:pStyle w:val="106"/>
        <w:spacing w:line="360" w:lineRule="auto"/>
        <w:ind w:firstLine="422"/>
        <w:rPr>
          <w:rFonts w:ascii="新宋体" w:hAnsi="新宋体" w:eastAsia="新宋体" w:cs="新宋体"/>
          <w:sz w:val="21"/>
          <w:szCs w:val="21"/>
          <w:highlight w:val="none"/>
          <w:lang w:bidi="ar"/>
        </w:rPr>
      </w:pPr>
      <w:r>
        <w:rPr>
          <w:rFonts w:hint="eastAsia" w:ascii="新宋体" w:hAnsi="新宋体" w:eastAsia="新宋体" w:cs="新宋体"/>
          <w:b/>
          <w:sz w:val="21"/>
          <w:szCs w:val="21"/>
          <w:highlight w:val="none"/>
        </w:rPr>
        <w:t>4.1、“电子加密响应文件”的上传、递交时间及地点：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w:t>
      </w:r>
      <w:r>
        <w:rPr>
          <w:rFonts w:hint="eastAsia" w:ascii="新宋体" w:hAnsi="新宋体" w:eastAsia="新宋体" w:cs="新宋体"/>
          <w:b/>
          <w:bCs/>
          <w:sz w:val="21"/>
          <w:szCs w:val="21"/>
          <w:highlight w:val="none"/>
        </w:rPr>
        <w:t>1</w:t>
      </w:r>
      <w:r>
        <w:rPr>
          <w:rFonts w:hint="eastAsia" w:ascii="新宋体" w:hAnsi="新宋体" w:eastAsia="新宋体" w:cs="新宋体"/>
          <w:sz w:val="21"/>
          <w:szCs w:val="21"/>
          <w:highlight w:val="none"/>
        </w:rPr>
        <w:t>.1</w:t>
      </w:r>
      <w:r>
        <w:rPr>
          <w:rFonts w:hint="eastAsia" w:ascii="新宋体" w:hAnsi="新宋体" w:eastAsia="新宋体" w:cs="新宋体"/>
          <w:b/>
          <w:sz w:val="21"/>
          <w:szCs w:val="21"/>
          <w:highlight w:val="none"/>
        </w:rPr>
        <w:t>投标供应商应在投标截止时间前将“电子加密响应文件”成功上传递交至“政府采购云平台”，否则投标无效。</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bCs/>
          <w:sz w:val="21"/>
          <w:szCs w:val="21"/>
          <w:highlight w:val="none"/>
        </w:rPr>
        <w:t>4.1.2“电子</w:t>
      </w:r>
      <w:r>
        <w:rPr>
          <w:rFonts w:hint="eastAsia" w:ascii="新宋体" w:hAnsi="新宋体" w:eastAsia="新宋体" w:cs="新宋体"/>
          <w:b/>
          <w:sz w:val="21"/>
          <w:szCs w:val="21"/>
          <w:highlight w:val="none"/>
        </w:rPr>
        <w:t>加密响应文件”成功上传递交后，供应商可自行打印响应文件接收回执。</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4.2、“备份响应文件”的密封包装、递交：</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4.2.1投标供应商在“政府采购云平台”完成“电子加密响应文件”的上传递交后，还可以（EMS邮寄形式）在投标截止时间前递交以介质（U盘）存储的 “备份响应文件”（一份）；</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4.2.2“备份响应文件”应当密封包装，并在包装上标注投标项目名称、投标单位名称并加盖公章。没有密封包装或者逾期邮寄送达至投标地点的“备份响应文件”将不予接收；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4.2.4采购人如因故推迟响应文件递交截止时间，应以更正公告形式通知所有供应商。在这种情况下，采购人和供应商的权利和义务将受到新的响应文件提交的截止时间的约束。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4.3、响应文件的修改和撤回</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highlight w:val="none"/>
        </w:rPr>
        <w:t>投标截止时间后，供应商不得撤回、修改《响应文件》。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4.4备选磋商方案</w:t>
      </w:r>
    </w:p>
    <w:p>
      <w:pPr>
        <w:pStyle w:val="106"/>
        <w:spacing w:line="360" w:lineRule="auto"/>
        <w:ind w:firstLine="422"/>
        <w:rPr>
          <w:rFonts w:ascii="新宋体" w:hAnsi="新宋体" w:eastAsia="新宋体" w:cs="新宋体"/>
          <w:sz w:val="21"/>
          <w:szCs w:val="21"/>
          <w:highlight w:val="none"/>
        </w:rPr>
      </w:pPr>
      <w:r>
        <w:rPr>
          <w:rFonts w:hint="eastAsia" w:ascii="新宋体" w:hAnsi="新宋体" w:eastAsia="新宋体" w:cs="新宋体"/>
          <w:b/>
          <w:sz w:val="21"/>
          <w:szCs w:val="21"/>
          <w:highlight w:val="none"/>
        </w:rPr>
        <w:t>供应商不得提交备选响应方案，否则，响应文件将被判定为无效标。与“电子加密响应文件”同时生成的“备份响应文件”不是投标备选（替代）方案。</w:t>
      </w:r>
    </w:p>
    <w:p>
      <w:pPr>
        <w:pStyle w:val="4"/>
        <w:ind w:firstLine="422"/>
        <w:rPr>
          <w:rFonts w:ascii="新宋体" w:hAnsi="新宋体" w:eastAsia="新宋体" w:cs="新宋体"/>
          <w:szCs w:val="21"/>
          <w:highlight w:val="none"/>
        </w:rPr>
      </w:pPr>
      <w:bookmarkStart w:id="40" w:name="_Toc82338243"/>
      <w:bookmarkStart w:id="41" w:name="_Toc455669741"/>
      <w:bookmarkStart w:id="42" w:name="_Toc82873326"/>
      <w:bookmarkStart w:id="43" w:name="_Toc20800"/>
      <w:bookmarkStart w:id="44" w:name="_Toc3000"/>
      <w:bookmarkStart w:id="45" w:name="_Toc42511939"/>
      <w:r>
        <w:rPr>
          <w:rFonts w:hint="eastAsia" w:ascii="新宋体" w:hAnsi="新宋体" w:eastAsia="新宋体" w:cs="新宋体"/>
          <w:szCs w:val="21"/>
          <w:highlight w:val="none"/>
        </w:rPr>
        <w:t>五、</w:t>
      </w:r>
      <w:bookmarkEnd w:id="40"/>
      <w:bookmarkEnd w:id="41"/>
      <w:bookmarkEnd w:id="42"/>
      <w:r>
        <w:rPr>
          <w:rFonts w:hint="eastAsia" w:ascii="新宋体" w:hAnsi="新宋体" w:eastAsia="新宋体" w:cs="新宋体"/>
          <w:szCs w:val="21"/>
          <w:highlight w:val="none"/>
        </w:rPr>
        <w:t>开标、评标及合同签订</w:t>
      </w:r>
      <w:bookmarkEnd w:id="43"/>
      <w:bookmarkEnd w:id="44"/>
      <w:bookmarkEnd w:id="45"/>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5.1、开标</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5.1.1开标形式</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采购组织机构将按照采购文件规定的时间通过“政府采购云平台”组织开标、开启响应文件，所有供应商均应当准时在线参加。</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 xml:space="preserve">5.1.2开标准备 </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开标的准备工作由采购组织机构负责落实；</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pPr>
        <w:pStyle w:val="106"/>
        <w:spacing w:line="360" w:lineRule="auto"/>
        <w:ind w:firstLine="422"/>
        <w:rPr>
          <w:rFonts w:ascii="新宋体" w:hAnsi="新宋体" w:eastAsia="新宋体" w:cs="新宋体"/>
          <w:b/>
          <w:bCs/>
          <w:sz w:val="21"/>
          <w:szCs w:val="21"/>
          <w:highlight w:val="none"/>
        </w:rPr>
      </w:pPr>
      <w:r>
        <w:rPr>
          <w:rFonts w:hint="eastAsia" w:ascii="新宋体" w:hAnsi="新宋体" w:eastAsia="新宋体" w:cs="新宋体"/>
          <w:b/>
          <w:bCs/>
          <w:sz w:val="21"/>
          <w:szCs w:val="21"/>
          <w:highlight w:val="none"/>
        </w:rPr>
        <w:t>5.1.3开标流程(两阶段)</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5.1.3.1开标第一阶段</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（2）响应文件解密结束，通过邮件形式发送各供应商组织签署《政府采购活动现场确认声明书》及《商务技术开标标录》；</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（3）开启商务技术响应文件，进入符合性审查（包括资格审查）；</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（4）符合性审查通过的供应商的商务技术文件进入商务技术评审；</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（5）第一阶段开标结束。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5.1.3.2开标第二阶段</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（1）符合性审查、商务技术评审结束后，进行开标第二阶段。</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（2）开启符合性审查、商务技术评审有效供应商的《报价文件》（供应商在线确认）。结束后，由磋商小组对报价的合理性、准确性等进行审查核实，并在线进行磋商报价及评审。</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（3）供应商在规定时间内在线提交最终报价。</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（4）评审结束后，供应商可自行在线查看报价、得分、排序等信息。</w:t>
      </w:r>
    </w:p>
    <w:p>
      <w:pPr>
        <w:pStyle w:val="106"/>
        <w:spacing w:line="360" w:lineRule="auto"/>
        <w:ind w:firstLine="843" w:firstLineChars="400"/>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特别说明：如遇“政府采购云平台”电子化开标或评审程序调整的，按调整后程序执行。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5.2响应文件符合性评审</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5.2.1磋商小组将首先审查每份响应文件是否实质上响应了竞争性磋商文件的要求，实质性响应的响应文件是指响应文件符合竞争性磋商文件规定的实质性内容、条件和规定。</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5.2.3细微偏离是指响应文件对竞争性磋商文件的非实质性内容存在不完全响应或不响应。</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pPr>
        <w:pStyle w:val="4"/>
        <w:ind w:firstLine="422"/>
        <w:rPr>
          <w:rFonts w:ascii="新宋体" w:hAnsi="新宋体" w:eastAsia="新宋体" w:cs="新宋体"/>
          <w:szCs w:val="21"/>
          <w:highlight w:val="none"/>
        </w:rPr>
      </w:pPr>
      <w:bookmarkStart w:id="46" w:name="_Toc15041"/>
      <w:bookmarkStart w:id="47" w:name="_Toc18808"/>
      <w:bookmarkStart w:id="48" w:name="_Toc42511940"/>
      <w:bookmarkStart w:id="49" w:name="_Toc455669742"/>
      <w:r>
        <w:rPr>
          <w:rFonts w:hint="eastAsia" w:ascii="新宋体" w:hAnsi="新宋体" w:eastAsia="新宋体" w:cs="新宋体"/>
          <w:szCs w:val="21"/>
          <w:highlight w:val="none"/>
        </w:rPr>
        <w:t>六、磋商</w:t>
      </w:r>
      <w:bookmarkEnd w:id="46"/>
      <w:bookmarkEnd w:id="47"/>
      <w:bookmarkEnd w:id="48"/>
      <w:bookmarkEnd w:id="49"/>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6.1、符合性评审工作内容：具体详见评审办法。</w:t>
      </w:r>
    </w:p>
    <w:p>
      <w:pPr>
        <w:pStyle w:val="26"/>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依据法律法规及竞争性磋商文件的规定，对响应文件中的提供的资格证明材料进行审查，以确定供应商是否具备磋商资格。</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依据竞争性磋商文件的规定，从响应文件的有效性、完整性和对竞争性磋商文件的响应程度进行审查，以确定是否对竞争性磋商文件的实质性要求作出响应。</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6.2、响应文件的澄清</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6.2.2 供应商对响应文件的澄清不得超出响应文件的范围或者改变响应文件的实质性内容。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6.3、错误修正：详见评审办法。</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6.4.1 采购人将按相关规定组织磋商小组，对响应文件进行审查、比较和评价。</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6.4.2 评审原则</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6.4.3评审办法</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评审办法详见第七章。</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6.5、废标</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在采购中，出现下列情形之一的，应予废标：</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（1）出现影响采购公正的违法、违规行为的；</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（2）符合专业条件的供应商或者对磋商文件作实质响应的供应商不足三家的；</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 xml:space="preserve">（3）供应商的报价均超过了采购预算，采购人不能支付的； </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（4）因重大变故，采购任务取消的。</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w:t>
      </w:r>
      <w:r>
        <w:rPr>
          <w:rFonts w:hint="eastAsia" w:ascii="新宋体" w:hAnsi="新宋体" w:eastAsia="新宋体" w:cs="新宋体"/>
          <w:b/>
          <w:sz w:val="21"/>
          <w:szCs w:val="21"/>
          <w:highlight w:val="none"/>
        </w:rPr>
        <w:t>电子交易平台无法正常运行，无法保证电子交易的公平、公正和安全的情况。</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6.6、确认采购结果</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评审结束后，根据磋商小组推荐，采购人按政府采购有关规定确定成交人。</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6.7、结果公告</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在采购人确认采购结果后，采购代理机构按相关政府采购规定将成交结果发布在政府采购网上进行公告，公告期为1个工作日。采购人、采购代理机构及磋商小组对未成交的供应商不作落标原因解释。</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w:t>
      </w:r>
      <w:r>
        <w:rPr>
          <w:rFonts w:hint="eastAsia" w:ascii="新宋体" w:hAnsi="新宋体" w:eastAsia="新宋体" w:cs="新宋体"/>
          <w:bCs/>
          <w:sz w:val="21"/>
          <w:szCs w:val="21"/>
          <w:highlight w:val="none"/>
        </w:rPr>
        <w:t>8、</w:t>
      </w:r>
      <w:r>
        <w:rPr>
          <w:rFonts w:hint="eastAsia" w:ascii="新宋体" w:hAnsi="新宋体" w:eastAsia="新宋体" w:cs="新宋体"/>
          <w:sz w:val="21"/>
          <w:szCs w:val="21"/>
          <w:highlight w:val="none"/>
        </w:rPr>
        <w:t>采购过程、采购结果质疑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6.8.1供应商认为采购过程、采购结果使自己的合法权益受到损害的，供应商可以提出书面质疑。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6.8.2质疑书须包括以下内容：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（1）质疑人的名称、地址、邮政编码、联系人、联系电话，以及被质疑人名称及联系方式；</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（2）被质疑采购项目名称、编号及采购内容；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（3）具体的质疑事项及事实依据；</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（4）认为自己合法权益受到损害或可能受到损害的相关证据材料；</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（5）提出质疑的日期。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6.8.3采购过程的质疑期限自各采购程序环节结束之日起计算，7个工作日内向采购代理机构提出，逾期提出不予受理。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采购结果的质疑期限自采购结果公告（包括结果公示、结果变更公告等）之日起计算，7个工作日内向采购代理机构提出，逾期提出不予受理。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6.8.4质疑书中涉及的相关材料中有外文资料的，应当将与质疑相关的外文资料完整、客观、真实地翻译为中文，并注明翻译人员姓名、工作单位、联系方式等信息。</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6.8.5质疑书必须署名，由法定代表人签字（或盖章）并加盖单位公章，否则不予受理。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6.8.6质疑书以直接提交、传真或邮寄方式提交（一式三份）。</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6.8.7质疑书以传真形式提交后，同时须向采购代理机构提交质疑书原件，采购代理机构以收到原件之日作为收到质疑日。</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6.9、发出成交通知书</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6.9.1采购人及采购代理机构将以书面形式向成交人发出成交通知书。</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6.10、签订合同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6.10.1 成交人应在接到成交通知书后按成交通知书规定的时间、地点与采购人签订合同。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6.10.2竞争性磋商文件及补充文件、成交人的响应文件及磋商修改文件、评审过程中有关澄清文件和成交通知书均作为合同附件。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6.10.3拒签合同的责任</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成交人接到成交通知书后，在规定时间内借故否认已经承诺的条件而拒签合同者，以磋商违约处理，并赔偿采购人由此造成的直接经济损失。采购人将向政府采购监管部门进行汇报。</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6.11、履约保证金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6.11.1成交人在签订合同后按“供应商须知前附表”规定的缴纳履约保证金。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6.11.2履约保证金有效期按“供应商须知前附表”规定。</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6.11.3履约保证金退还：履行完合同关于质保期的相关约定后退还。</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6.12、采购代理服务费</w:t>
      </w:r>
    </w:p>
    <w:p>
      <w:pPr>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本次采购代理服务费按“供应商须知前附表”规定收取。</w:t>
      </w: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spacing w:line="360" w:lineRule="auto"/>
        <w:rPr>
          <w:rFonts w:ascii="宋体" w:hAnsi="宋体" w:cs="Arial"/>
          <w:kern w:val="0"/>
          <w:highlight w:val="none"/>
        </w:rPr>
      </w:pPr>
    </w:p>
    <w:p>
      <w:pPr>
        <w:pStyle w:val="3"/>
        <w:rPr>
          <w:rFonts w:ascii="Arial" w:hAnsi="Arial" w:cs="Arial"/>
          <w:color w:val="auto"/>
          <w:szCs w:val="32"/>
          <w:highlight w:val="none"/>
        </w:rPr>
      </w:pPr>
      <w:r>
        <w:rPr>
          <w:rFonts w:ascii="Arial" w:hAnsi="宋体" w:cs="Arial"/>
          <w:color w:val="auto"/>
          <w:highlight w:val="none"/>
        </w:rPr>
        <w:br w:type="page"/>
      </w:r>
      <w:bookmarkStart w:id="50" w:name="_Toc294012141"/>
      <w:bookmarkStart w:id="51" w:name="_Toc298767927"/>
      <w:bookmarkStart w:id="52" w:name="_Toc17818"/>
      <w:r>
        <w:rPr>
          <w:rFonts w:hint="eastAsia" w:ascii="Arial" w:hAnsi="宋体" w:cs="Arial"/>
          <w:color w:val="auto"/>
          <w:szCs w:val="32"/>
          <w:highlight w:val="none"/>
        </w:rPr>
        <w:t>第四章</w:t>
      </w:r>
      <w:r>
        <w:rPr>
          <w:rFonts w:ascii="Arial" w:hAnsi="Arial" w:cs="Arial"/>
          <w:color w:val="auto"/>
          <w:szCs w:val="32"/>
          <w:highlight w:val="none"/>
        </w:rPr>
        <w:t xml:space="preserve">  </w:t>
      </w:r>
      <w:bookmarkEnd w:id="50"/>
      <w:bookmarkEnd w:id="51"/>
      <w:r>
        <w:rPr>
          <w:rFonts w:hint="eastAsia" w:ascii="Arial" w:hAnsi="宋体" w:cs="Arial"/>
          <w:color w:val="auto"/>
          <w:szCs w:val="32"/>
          <w:highlight w:val="none"/>
        </w:rPr>
        <w:t>采购内容及技术要求</w:t>
      </w:r>
      <w:bookmarkEnd w:id="52"/>
    </w:p>
    <w:p>
      <w:pPr>
        <w:pStyle w:val="4"/>
        <w:ind w:firstLine="422"/>
        <w:jc w:val="left"/>
        <w:rPr>
          <w:highlight w:val="none"/>
        </w:rPr>
      </w:pPr>
      <w:bookmarkStart w:id="53" w:name="_Toc37774575"/>
      <w:bookmarkStart w:id="54" w:name="_Toc30656"/>
      <w:bookmarkStart w:id="55" w:name="_Toc442102512"/>
      <w:bookmarkStart w:id="56" w:name="_Toc37774543"/>
      <w:bookmarkStart w:id="57" w:name="_Toc420505109"/>
      <w:bookmarkStart w:id="58" w:name="_Toc7928"/>
      <w:r>
        <w:rPr>
          <w:rFonts w:hint="eastAsia"/>
          <w:highlight w:val="none"/>
        </w:rPr>
        <w:t>（一）规范要求</w:t>
      </w:r>
      <w:bookmarkEnd w:id="53"/>
      <w:bookmarkEnd w:id="54"/>
      <w:bookmarkEnd w:id="55"/>
      <w:bookmarkEnd w:id="56"/>
      <w:bookmarkEnd w:id="57"/>
      <w:bookmarkEnd w:id="58"/>
    </w:p>
    <w:p>
      <w:pPr>
        <w:spacing w:line="360" w:lineRule="auto"/>
        <w:ind w:firstLine="420"/>
        <w:rPr>
          <w:rFonts w:ascii="宋体"/>
          <w:szCs w:val="21"/>
          <w:highlight w:val="none"/>
        </w:rPr>
      </w:pPr>
      <w:r>
        <w:rPr>
          <w:rFonts w:ascii="宋体" w:hAnsi="宋体"/>
          <w:szCs w:val="21"/>
          <w:highlight w:val="none"/>
        </w:rPr>
        <w:t>1</w:t>
      </w:r>
      <w:r>
        <w:rPr>
          <w:rFonts w:hint="eastAsia" w:ascii="宋体" w:hAnsi="宋体"/>
          <w:szCs w:val="21"/>
          <w:highlight w:val="none"/>
        </w:rPr>
        <w:t>、依据技术文件要求，本工程项目的材料、设备、施工必须达到以下现行中华人民共和国及省、市、行业的一切有关法规、规范的要求，如下述标准及规范要求有出入则以较严格者为准。</w:t>
      </w:r>
    </w:p>
    <w:p>
      <w:pPr>
        <w:spacing w:line="360" w:lineRule="auto"/>
        <w:ind w:firstLine="420"/>
        <w:rPr>
          <w:rFonts w:ascii="宋体"/>
          <w:szCs w:val="21"/>
          <w:highlight w:val="none"/>
        </w:rPr>
      </w:pPr>
      <w:r>
        <w:rPr>
          <w:rFonts w:hint="eastAsia"/>
          <w:highlight w:val="none"/>
        </w:rPr>
        <w:t>《建筑设计</w:t>
      </w:r>
      <w:r>
        <w:rPr>
          <w:rFonts w:hint="eastAsia" w:ascii="宋体" w:hAnsi="宋体"/>
          <w:highlight w:val="none"/>
        </w:rPr>
        <w:t>防火规范》（</w:t>
      </w:r>
      <w:r>
        <w:rPr>
          <w:rFonts w:ascii="宋体" w:hAnsi="宋体"/>
          <w:highlight w:val="none"/>
        </w:rPr>
        <w:t>GB50016-2006</w:t>
      </w:r>
      <w:r>
        <w:rPr>
          <w:rFonts w:hint="eastAsia" w:ascii="宋体" w:hAnsi="宋体"/>
          <w:highlight w:val="none"/>
        </w:rPr>
        <w:t>）</w:t>
      </w:r>
      <w:r>
        <w:rPr>
          <w:rFonts w:ascii="宋体" w:hAnsi="宋体"/>
          <w:szCs w:val="21"/>
          <w:highlight w:val="none"/>
        </w:rPr>
        <w:t xml:space="preserve"> </w:t>
      </w:r>
    </w:p>
    <w:p>
      <w:pPr>
        <w:spacing w:line="360" w:lineRule="auto"/>
        <w:ind w:firstLine="420"/>
        <w:rPr>
          <w:rFonts w:ascii="宋体"/>
          <w:szCs w:val="21"/>
          <w:highlight w:val="none"/>
        </w:rPr>
      </w:pPr>
      <w:r>
        <w:rPr>
          <w:rFonts w:hint="eastAsia" w:ascii="宋体" w:hAnsi="宋体"/>
          <w:szCs w:val="21"/>
          <w:highlight w:val="none"/>
        </w:rPr>
        <w:t>《建筑内部装修设计防火规范》</w:t>
      </w:r>
      <w:r>
        <w:rPr>
          <w:rFonts w:ascii="宋体" w:hAnsi="宋体"/>
          <w:szCs w:val="21"/>
          <w:highlight w:val="none"/>
        </w:rPr>
        <w:t>GB 50222--95</w:t>
      </w:r>
      <w:r>
        <w:rPr>
          <w:rFonts w:hint="eastAsia" w:ascii="宋体" w:hAnsi="宋体"/>
          <w:szCs w:val="21"/>
          <w:highlight w:val="none"/>
        </w:rPr>
        <w:t>（</w:t>
      </w:r>
      <w:r>
        <w:rPr>
          <w:rFonts w:ascii="宋体" w:hAnsi="宋体"/>
          <w:szCs w:val="21"/>
          <w:highlight w:val="none"/>
        </w:rPr>
        <w:t>2001</w:t>
      </w:r>
      <w:r>
        <w:rPr>
          <w:rFonts w:hint="eastAsia" w:ascii="宋体" w:hAnsi="宋体"/>
          <w:szCs w:val="21"/>
          <w:highlight w:val="none"/>
        </w:rPr>
        <w:t>修订版）</w:t>
      </w:r>
    </w:p>
    <w:p>
      <w:pPr>
        <w:spacing w:line="360" w:lineRule="auto"/>
        <w:ind w:firstLine="420"/>
        <w:rPr>
          <w:rFonts w:ascii="宋体"/>
          <w:szCs w:val="21"/>
          <w:highlight w:val="none"/>
        </w:rPr>
      </w:pPr>
      <w:r>
        <w:rPr>
          <w:rFonts w:hint="eastAsia" w:ascii="宋体" w:hAnsi="宋体"/>
          <w:szCs w:val="21"/>
          <w:highlight w:val="none"/>
        </w:rPr>
        <w:t>《建筑装饰防火施工及验收规范》（</w:t>
      </w:r>
      <w:r>
        <w:rPr>
          <w:rFonts w:ascii="宋体" w:hAnsi="宋体"/>
          <w:szCs w:val="21"/>
          <w:highlight w:val="none"/>
        </w:rPr>
        <w:t>GB50354-2005</w:t>
      </w:r>
      <w:r>
        <w:rPr>
          <w:rFonts w:hint="eastAsia" w:ascii="宋体" w:hAnsi="宋体"/>
          <w:szCs w:val="21"/>
          <w:highlight w:val="none"/>
        </w:rPr>
        <w:t>）</w:t>
      </w:r>
    </w:p>
    <w:p>
      <w:pPr>
        <w:spacing w:line="360" w:lineRule="auto"/>
        <w:ind w:firstLine="420"/>
        <w:rPr>
          <w:rFonts w:ascii="宋体"/>
          <w:szCs w:val="21"/>
          <w:highlight w:val="none"/>
        </w:rPr>
      </w:pPr>
      <w:r>
        <w:rPr>
          <w:rFonts w:hint="eastAsia" w:ascii="宋体" w:hAnsi="宋体"/>
          <w:szCs w:val="21"/>
          <w:highlight w:val="none"/>
        </w:rPr>
        <w:t>《建筑装饰装修工程质量验收规范》（</w:t>
      </w:r>
      <w:r>
        <w:rPr>
          <w:rFonts w:ascii="宋体" w:hAnsi="宋体"/>
          <w:szCs w:val="21"/>
          <w:highlight w:val="none"/>
        </w:rPr>
        <w:t>GB50210-2001</w:t>
      </w:r>
      <w:r>
        <w:rPr>
          <w:rFonts w:hint="eastAsia" w:ascii="宋体" w:hAnsi="宋体"/>
          <w:szCs w:val="21"/>
          <w:highlight w:val="none"/>
        </w:rPr>
        <w:t>）</w:t>
      </w:r>
    </w:p>
    <w:p>
      <w:pPr>
        <w:spacing w:line="360" w:lineRule="auto"/>
        <w:ind w:firstLine="420"/>
        <w:rPr>
          <w:rFonts w:ascii="宋体"/>
          <w:szCs w:val="21"/>
          <w:highlight w:val="none"/>
        </w:rPr>
      </w:pPr>
      <w:r>
        <w:rPr>
          <w:rFonts w:hint="eastAsia" w:ascii="宋体" w:hAnsi="宋体"/>
          <w:szCs w:val="21"/>
          <w:highlight w:val="none"/>
        </w:rPr>
        <w:t>《室内装饰工程质量规范》（</w:t>
      </w:r>
      <w:r>
        <w:rPr>
          <w:rFonts w:ascii="宋体" w:hAnsi="宋体"/>
          <w:szCs w:val="21"/>
          <w:highlight w:val="none"/>
        </w:rPr>
        <w:t>QB1838-93</w:t>
      </w:r>
      <w:r>
        <w:rPr>
          <w:rFonts w:hint="eastAsia" w:ascii="宋体" w:hAnsi="宋体"/>
          <w:szCs w:val="21"/>
          <w:highlight w:val="none"/>
        </w:rPr>
        <w:t>）</w:t>
      </w:r>
    </w:p>
    <w:p>
      <w:pPr>
        <w:spacing w:line="360" w:lineRule="auto"/>
        <w:ind w:firstLine="420"/>
        <w:rPr>
          <w:rFonts w:ascii="宋体"/>
          <w:szCs w:val="21"/>
          <w:highlight w:val="none"/>
        </w:rPr>
      </w:pPr>
      <w:r>
        <w:rPr>
          <w:rFonts w:hint="eastAsia" w:ascii="宋体" w:hAnsi="宋体"/>
          <w:szCs w:val="21"/>
          <w:highlight w:val="none"/>
        </w:rPr>
        <w:t>《民用建筑工程室内环境污染控制规范》</w:t>
      </w:r>
      <w:r>
        <w:rPr>
          <w:rFonts w:ascii="宋体" w:hAnsi="宋体"/>
          <w:szCs w:val="21"/>
          <w:highlight w:val="none"/>
        </w:rPr>
        <w:t>GB50325—2010</w:t>
      </w:r>
    </w:p>
    <w:p>
      <w:pPr>
        <w:spacing w:line="360" w:lineRule="auto"/>
        <w:ind w:firstLine="420"/>
        <w:rPr>
          <w:rFonts w:ascii="宋体"/>
          <w:szCs w:val="21"/>
          <w:highlight w:val="none"/>
        </w:rPr>
      </w:pPr>
      <w:r>
        <w:rPr>
          <w:rFonts w:hint="eastAsia" w:ascii="宋体" w:hAnsi="宋体"/>
          <w:szCs w:val="21"/>
          <w:highlight w:val="none"/>
        </w:rPr>
        <w:t>《办公建筑设计规范》</w:t>
      </w:r>
      <w:r>
        <w:rPr>
          <w:rFonts w:ascii="宋体" w:hAnsi="宋体"/>
          <w:szCs w:val="21"/>
          <w:highlight w:val="none"/>
        </w:rPr>
        <w:t>JGJ67--2006</w:t>
      </w:r>
    </w:p>
    <w:p>
      <w:pPr>
        <w:spacing w:line="360" w:lineRule="auto"/>
        <w:ind w:firstLine="420"/>
        <w:rPr>
          <w:rFonts w:ascii="宋体"/>
          <w:szCs w:val="21"/>
          <w:highlight w:val="none"/>
        </w:rPr>
      </w:pPr>
      <w:r>
        <w:rPr>
          <w:rFonts w:hint="eastAsia" w:ascii="宋体" w:hAnsi="宋体"/>
          <w:szCs w:val="21"/>
          <w:highlight w:val="none"/>
        </w:rPr>
        <w:t>《聚合物水泥防水涂料》</w:t>
      </w:r>
      <w:r>
        <w:rPr>
          <w:rFonts w:ascii="宋体" w:hAnsi="宋体"/>
          <w:szCs w:val="21"/>
          <w:highlight w:val="none"/>
        </w:rPr>
        <w:t>JC/T894-2001</w:t>
      </w:r>
    </w:p>
    <w:p>
      <w:pPr>
        <w:spacing w:line="360" w:lineRule="auto"/>
        <w:ind w:firstLine="420"/>
        <w:rPr>
          <w:rFonts w:ascii="宋体"/>
          <w:szCs w:val="21"/>
          <w:highlight w:val="none"/>
        </w:rPr>
      </w:pPr>
      <w:r>
        <w:rPr>
          <w:rFonts w:hint="eastAsia" w:ascii="宋体" w:hAnsi="宋体"/>
          <w:szCs w:val="21"/>
          <w:highlight w:val="none"/>
        </w:rPr>
        <w:t>《建筑防水涂料试验方法》</w:t>
      </w:r>
      <w:r>
        <w:rPr>
          <w:rFonts w:ascii="宋体" w:hAnsi="宋体"/>
          <w:szCs w:val="21"/>
          <w:highlight w:val="none"/>
        </w:rPr>
        <w:t>GB/T16777-1997</w:t>
      </w:r>
    </w:p>
    <w:p>
      <w:pPr>
        <w:spacing w:line="360" w:lineRule="auto"/>
        <w:ind w:firstLine="420"/>
        <w:rPr>
          <w:rFonts w:ascii="宋体"/>
          <w:szCs w:val="21"/>
          <w:highlight w:val="none"/>
        </w:rPr>
      </w:pPr>
      <w:r>
        <w:rPr>
          <w:rFonts w:hint="eastAsia" w:ascii="宋体" w:hAnsi="宋体"/>
          <w:szCs w:val="21"/>
          <w:highlight w:val="none"/>
        </w:rPr>
        <w:t>《建筑钢结构焊接技术规程》</w:t>
      </w:r>
      <w:r>
        <w:rPr>
          <w:rFonts w:ascii="宋体" w:hAnsi="宋体"/>
          <w:szCs w:val="21"/>
          <w:highlight w:val="none"/>
        </w:rPr>
        <w:t xml:space="preserve">JGJ81-2002 </w:t>
      </w:r>
    </w:p>
    <w:p>
      <w:pPr>
        <w:spacing w:line="360" w:lineRule="auto"/>
        <w:ind w:firstLine="420"/>
        <w:rPr>
          <w:rFonts w:ascii="宋体"/>
          <w:szCs w:val="21"/>
          <w:highlight w:val="none"/>
        </w:rPr>
      </w:pPr>
      <w:r>
        <w:rPr>
          <w:rFonts w:hint="eastAsia" w:ascii="宋体" w:hAnsi="宋体"/>
          <w:szCs w:val="21"/>
          <w:highlight w:val="none"/>
        </w:rPr>
        <w:t>《高层民用建筑结构节点构造详》</w:t>
      </w:r>
      <w:r>
        <w:rPr>
          <w:rFonts w:ascii="宋体" w:hAnsi="宋体"/>
          <w:szCs w:val="21"/>
          <w:highlight w:val="none"/>
        </w:rPr>
        <w:t>01SG519-1</w:t>
      </w:r>
    </w:p>
    <w:p>
      <w:pPr>
        <w:spacing w:line="360" w:lineRule="auto"/>
        <w:ind w:firstLine="420"/>
        <w:rPr>
          <w:rFonts w:ascii="宋体"/>
          <w:szCs w:val="21"/>
          <w:highlight w:val="none"/>
        </w:rPr>
      </w:pPr>
      <w:r>
        <w:rPr>
          <w:rFonts w:hint="eastAsia" w:ascii="宋体" w:hAnsi="宋体"/>
          <w:szCs w:val="21"/>
          <w:highlight w:val="none"/>
        </w:rPr>
        <w:t>《市政工程施工、养护及污水处理工人技术等级标准》（</w:t>
      </w:r>
      <w:r>
        <w:rPr>
          <w:rFonts w:ascii="宋体" w:hAnsi="宋体"/>
          <w:szCs w:val="21"/>
          <w:highlight w:val="none"/>
        </w:rPr>
        <w:t>CJJ18-88</w:t>
      </w:r>
      <w:r>
        <w:rPr>
          <w:rFonts w:hint="eastAsia" w:ascii="宋体" w:hAnsi="宋体"/>
          <w:szCs w:val="21"/>
          <w:highlight w:val="none"/>
        </w:rPr>
        <w:t>）</w:t>
      </w:r>
    </w:p>
    <w:p>
      <w:pPr>
        <w:spacing w:line="360" w:lineRule="auto"/>
        <w:ind w:firstLine="420"/>
        <w:rPr>
          <w:rFonts w:ascii="宋体"/>
          <w:szCs w:val="21"/>
          <w:highlight w:val="none"/>
        </w:rPr>
      </w:pPr>
      <w:r>
        <w:rPr>
          <w:rFonts w:hint="eastAsia" w:ascii="宋体" w:hAnsi="宋体"/>
          <w:szCs w:val="21"/>
          <w:highlight w:val="none"/>
        </w:rPr>
        <w:t>伸缩缝节点参照</w:t>
      </w:r>
      <w:r>
        <w:rPr>
          <w:rFonts w:ascii="宋体" w:hAnsi="宋体"/>
          <w:szCs w:val="21"/>
          <w:highlight w:val="none"/>
        </w:rPr>
        <w:t xml:space="preserve"> </w:t>
      </w:r>
      <w:r>
        <w:rPr>
          <w:rFonts w:hint="eastAsia" w:ascii="宋体" w:hAnsi="宋体"/>
          <w:szCs w:val="21"/>
          <w:highlight w:val="none"/>
        </w:rPr>
        <w:t>《内装修</w:t>
      </w:r>
      <w:r>
        <w:rPr>
          <w:rFonts w:ascii="宋体" w:hAnsi="宋体"/>
          <w:szCs w:val="21"/>
          <w:highlight w:val="none"/>
        </w:rPr>
        <w:t>03J502-1</w:t>
      </w:r>
      <w:r>
        <w:rPr>
          <w:rFonts w:hint="eastAsia" w:ascii="宋体" w:hAnsi="宋体"/>
          <w:szCs w:val="21"/>
          <w:highlight w:val="none"/>
        </w:rPr>
        <w:t>》</w:t>
      </w:r>
      <w:r>
        <w:rPr>
          <w:rFonts w:ascii="宋体" w:hAnsi="宋体"/>
          <w:szCs w:val="21"/>
          <w:highlight w:val="none"/>
        </w:rPr>
        <w:t xml:space="preserve"> </w:t>
      </w:r>
    </w:p>
    <w:p>
      <w:pPr>
        <w:spacing w:line="360" w:lineRule="auto"/>
        <w:ind w:firstLine="420"/>
        <w:rPr>
          <w:rFonts w:ascii="宋体"/>
          <w:szCs w:val="21"/>
          <w:highlight w:val="none"/>
        </w:rPr>
      </w:pPr>
      <w:r>
        <w:rPr>
          <w:rFonts w:hint="eastAsia" w:ascii="宋体" w:hAnsi="宋体"/>
          <w:szCs w:val="21"/>
          <w:highlight w:val="none"/>
        </w:rPr>
        <w:t>《压型钢板、夹芯板屋面及墙体建筑构造》</w:t>
      </w:r>
      <w:r>
        <w:rPr>
          <w:rFonts w:ascii="宋体" w:hAnsi="宋体"/>
          <w:szCs w:val="21"/>
          <w:highlight w:val="none"/>
        </w:rPr>
        <w:t xml:space="preserve">01J925-1 </w:t>
      </w:r>
    </w:p>
    <w:p>
      <w:pPr>
        <w:pStyle w:val="26"/>
        <w:tabs>
          <w:tab w:val="left" w:pos="0"/>
        </w:tabs>
        <w:spacing w:line="360" w:lineRule="auto"/>
        <w:ind w:firstLine="525" w:firstLineChars="250"/>
        <w:rPr>
          <w:rFonts w:hAnsi="宋体"/>
          <w:highlight w:val="none"/>
        </w:rPr>
      </w:pPr>
      <w:r>
        <w:rPr>
          <w:rFonts w:hint="eastAsia" w:hAnsi="宋体"/>
          <w:highlight w:val="none"/>
        </w:rPr>
        <w:t>以及不限于上述罗列的其它的相关规范。</w:t>
      </w:r>
    </w:p>
    <w:p>
      <w:pPr>
        <w:spacing w:line="360" w:lineRule="auto"/>
        <w:ind w:firstLine="420"/>
        <w:rPr>
          <w:szCs w:val="21"/>
          <w:highlight w:val="none"/>
        </w:rPr>
      </w:pPr>
      <w:r>
        <w:rPr>
          <w:rFonts w:ascii="宋体" w:hAnsi="宋体"/>
          <w:szCs w:val="21"/>
          <w:highlight w:val="none"/>
        </w:rPr>
        <w:t xml:space="preserve"> </w:t>
      </w:r>
      <w:r>
        <w:rPr>
          <w:rFonts w:hint="eastAsia"/>
          <w:szCs w:val="21"/>
          <w:highlight w:val="none"/>
        </w:rPr>
        <w:t>以上技术规范由乙方自备，如有不足之处或未能达到国家最新标准时，乙方应使施工及选用的设备和材料符合最新版本的国家标准、规范。</w:t>
      </w:r>
    </w:p>
    <w:p>
      <w:pPr>
        <w:pStyle w:val="127"/>
        <w:spacing w:line="360" w:lineRule="auto"/>
        <w:ind w:firstLine="510" w:firstLineChars="243"/>
        <w:rPr>
          <w:rFonts w:hAnsi="宋体"/>
          <w:b/>
          <w:bCs/>
          <w:color w:val="auto"/>
          <w:sz w:val="24"/>
          <w:highlight w:val="none"/>
        </w:rPr>
      </w:pPr>
      <w:r>
        <w:rPr>
          <w:color w:val="auto"/>
          <w:highlight w:val="none"/>
        </w:rPr>
        <w:t>2</w:t>
      </w:r>
      <w:r>
        <w:rPr>
          <w:rFonts w:hint="eastAsia"/>
          <w:color w:val="auto"/>
          <w:highlight w:val="none"/>
        </w:rPr>
        <w:t>、对施工工艺的特殊要求：</w:t>
      </w:r>
      <w:r>
        <w:rPr>
          <w:rFonts w:hint="eastAsia"/>
          <w:color w:val="auto"/>
          <w:highlight w:val="none"/>
          <w:lang w:val="en-US" w:eastAsia="zh-CN"/>
        </w:rPr>
        <w:t>按发包人要求、工程量清单</w:t>
      </w:r>
      <w:r>
        <w:rPr>
          <w:rFonts w:hint="eastAsia"/>
          <w:color w:val="auto"/>
          <w:highlight w:val="none"/>
        </w:rPr>
        <w:t>及有关规范。</w:t>
      </w:r>
    </w:p>
    <w:p>
      <w:pPr>
        <w:pStyle w:val="4"/>
        <w:ind w:firstLine="422"/>
        <w:jc w:val="left"/>
        <w:rPr>
          <w:highlight w:val="none"/>
        </w:rPr>
      </w:pPr>
      <w:bookmarkStart w:id="59" w:name="_Toc21410"/>
      <w:bookmarkStart w:id="60" w:name="_Toc37774544"/>
      <w:bookmarkStart w:id="61" w:name="_Toc442102513"/>
      <w:bookmarkStart w:id="62" w:name="_Toc66769195"/>
      <w:bookmarkStart w:id="63" w:name="_Toc37774576"/>
      <w:bookmarkStart w:id="64" w:name="_Toc420505110"/>
      <w:bookmarkStart w:id="65" w:name="_Toc22942"/>
      <w:bookmarkStart w:id="66" w:name="_Toc229386804"/>
      <w:r>
        <w:rPr>
          <w:rFonts w:hint="eastAsia"/>
          <w:highlight w:val="none"/>
        </w:rPr>
        <w:t>（二）施工要求</w:t>
      </w:r>
      <w:bookmarkEnd w:id="59"/>
      <w:bookmarkEnd w:id="60"/>
      <w:bookmarkEnd w:id="61"/>
      <w:bookmarkEnd w:id="62"/>
      <w:bookmarkEnd w:id="63"/>
      <w:bookmarkEnd w:id="64"/>
      <w:bookmarkEnd w:id="65"/>
      <w:bookmarkEnd w:id="66"/>
    </w:p>
    <w:p>
      <w:pPr>
        <w:pStyle w:val="127"/>
        <w:spacing w:line="360" w:lineRule="auto"/>
        <w:ind w:firstLine="420"/>
        <w:rPr>
          <w:color w:val="auto"/>
          <w:highlight w:val="none"/>
        </w:rPr>
      </w:pPr>
      <w:r>
        <w:rPr>
          <w:color w:val="auto"/>
          <w:highlight w:val="none"/>
        </w:rPr>
        <w:t>1</w:t>
      </w:r>
      <w:r>
        <w:rPr>
          <w:rFonts w:hint="eastAsia"/>
          <w:color w:val="auto"/>
          <w:highlight w:val="none"/>
        </w:rPr>
        <w:t>、本工程施工严格按照规范要求进行施工，达到各项拟定的设计指标。</w:t>
      </w:r>
    </w:p>
    <w:p>
      <w:pPr>
        <w:pStyle w:val="127"/>
        <w:spacing w:line="360" w:lineRule="auto"/>
        <w:ind w:firstLine="420"/>
        <w:rPr>
          <w:rFonts w:hAnsi="宋体"/>
          <w:color w:val="auto"/>
          <w:highlight w:val="none"/>
        </w:rPr>
      </w:pPr>
      <w:r>
        <w:rPr>
          <w:color w:val="auto"/>
          <w:highlight w:val="none"/>
        </w:rPr>
        <w:t>2</w:t>
      </w:r>
      <w:r>
        <w:rPr>
          <w:rFonts w:hint="eastAsia"/>
          <w:color w:val="auto"/>
          <w:highlight w:val="none"/>
        </w:rPr>
        <w:t>、</w:t>
      </w:r>
      <w:r>
        <w:rPr>
          <w:rFonts w:hint="eastAsia" w:hAnsi="宋体" w:cs="宋体"/>
          <w:color w:val="auto"/>
          <w:highlight w:val="none"/>
        </w:rPr>
        <w:t>本工程施工按</w:t>
      </w:r>
      <w:r>
        <w:rPr>
          <w:rFonts w:hint="eastAsia" w:hAnsi="宋体"/>
          <w:color w:val="auto"/>
          <w:highlight w:val="none"/>
        </w:rPr>
        <w:t>《建筑工程施工质量验收统一标准》（</w:t>
      </w:r>
      <w:r>
        <w:rPr>
          <w:rFonts w:hAnsi="宋体"/>
          <w:color w:val="auto"/>
          <w:highlight w:val="none"/>
        </w:rPr>
        <w:t>GB50300-2013</w:t>
      </w:r>
      <w:r>
        <w:rPr>
          <w:rFonts w:hint="eastAsia" w:hAnsi="宋体"/>
          <w:color w:val="auto"/>
          <w:highlight w:val="none"/>
        </w:rPr>
        <w:t>）、《民用建筑工程室内环境污染控制规范》（</w:t>
      </w:r>
      <w:r>
        <w:rPr>
          <w:rFonts w:hAnsi="宋体"/>
          <w:color w:val="auto"/>
          <w:highlight w:val="none"/>
        </w:rPr>
        <w:t>GB50325—2010</w:t>
      </w:r>
      <w:r>
        <w:rPr>
          <w:rFonts w:hint="eastAsia" w:hAnsi="宋体"/>
          <w:color w:val="auto"/>
          <w:highlight w:val="none"/>
        </w:rPr>
        <w:t>）等进行施工和验收。</w:t>
      </w:r>
    </w:p>
    <w:p>
      <w:pPr>
        <w:pStyle w:val="127"/>
        <w:spacing w:line="360" w:lineRule="auto"/>
        <w:ind w:firstLine="420"/>
        <w:rPr>
          <w:color w:val="auto"/>
          <w:highlight w:val="none"/>
        </w:rPr>
      </w:pPr>
      <w:r>
        <w:rPr>
          <w:color w:val="auto"/>
          <w:highlight w:val="none"/>
        </w:rPr>
        <w:t>3</w:t>
      </w:r>
      <w:r>
        <w:rPr>
          <w:rFonts w:hint="eastAsia"/>
          <w:color w:val="auto"/>
          <w:highlight w:val="none"/>
        </w:rPr>
        <w:t>、在免费保修期内，中标人对有缺陷的部位必须无偿地给予修理与更换，并承担一切由此引起的对招标人或第三者的直接损失，除非该缺陷是由于人为破坏或合同规定的不可抗因素造成的损坏。</w:t>
      </w:r>
    </w:p>
    <w:p>
      <w:pPr>
        <w:pStyle w:val="127"/>
        <w:spacing w:line="360" w:lineRule="auto"/>
        <w:ind w:firstLine="420"/>
        <w:rPr>
          <w:color w:val="auto"/>
          <w:highlight w:val="none"/>
        </w:rPr>
      </w:pPr>
      <w:r>
        <w:rPr>
          <w:color w:val="auto"/>
          <w:highlight w:val="none"/>
        </w:rPr>
        <w:t>4</w:t>
      </w:r>
      <w:r>
        <w:rPr>
          <w:rFonts w:hint="eastAsia"/>
          <w:color w:val="auto"/>
          <w:highlight w:val="none"/>
        </w:rPr>
        <w:t>、中标人必须对所承包的工程的质量负全部责任，其责任不因其他材料生产商提供的保证书而减轻或更改。</w:t>
      </w:r>
    </w:p>
    <w:p>
      <w:pPr>
        <w:pStyle w:val="127"/>
        <w:spacing w:line="360" w:lineRule="auto"/>
        <w:ind w:firstLine="420"/>
        <w:rPr>
          <w:color w:val="auto"/>
          <w:highlight w:val="none"/>
        </w:rPr>
      </w:pPr>
      <w:r>
        <w:rPr>
          <w:color w:val="auto"/>
          <w:highlight w:val="none"/>
        </w:rPr>
        <w:t>5</w:t>
      </w:r>
      <w:r>
        <w:rPr>
          <w:rFonts w:hint="eastAsia"/>
          <w:color w:val="auto"/>
          <w:highlight w:val="none"/>
        </w:rPr>
        <w:t>、施工时注意做好必要的劳动保护工作。</w:t>
      </w:r>
    </w:p>
    <w:p>
      <w:pPr>
        <w:pStyle w:val="4"/>
        <w:ind w:firstLine="422"/>
        <w:jc w:val="left"/>
        <w:rPr>
          <w:highlight w:val="none"/>
        </w:rPr>
      </w:pPr>
      <w:bookmarkStart w:id="67" w:name="_Toc18240"/>
      <w:bookmarkStart w:id="68" w:name="_Toc229386805"/>
      <w:bookmarkStart w:id="69" w:name="_Toc66769196"/>
      <w:bookmarkStart w:id="70" w:name="_Toc420505111"/>
      <w:bookmarkStart w:id="71" w:name="_Toc37774577"/>
      <w:bookmarkStart w:id="72" w:name="_Toc10198"/>
      <w:bookmarkStart w:id="73" w:name="_Toc37774545"/>
      <w:bookmarkStart w:id="74" w:name="_Toc442102514"/>
      <w:r>
        <w:rPr>
          <w:rFonts w:hint="eastAsia"/>
          <w:highlight w:val="none"/>
        </w:rPr>
        <w:t>（三）材料质量要求</w:t>
      </w:r>
      <w:bookmarkEnd w:id="67"/>
      <w:bookmarkEnd w:id="68"/>
      <w:bookmarkEnd w:id="69"/>
      <w:bookmarkEnd w:id="70"/>
      <w:bookmarkEnd w:id="71"/>
      <w:bookmarkEnd w:id="72"/>
      <w:bookmarkEnd w:id="73"/>
      <w:bookmarkEnd w:id="74"/>
    </w:p>
    <w:p>
      <w:pPr>
        <w:pStyle w:val="127"/>
        <w:spacing w:line="360" w:lineRule="auto"/>
        <w:ind w:firstLine="420"/>
        <w:rPr>
          <w:color w:val="auto"/>
          <w:highlight w:val="none"/>
        </w:rPr>
      </w:pPr>
      <w:r>
        <w:rPr>
          <w:color w:val="auto"/>
          <w:highlight w:val="none"/>
        </w:rPr>
        <w:t>1</w:t>
      </w:r>
      <w:r>
        <w:rPr>
          <w:rFonts w:hint="eastAsia"/>
          <w:color w:val="auto"/>
          <w:highlight w:val="none"/>
        </w:rPr>
        <w:t>、</w:t>
      </w:r>
      <w:bookmarkStart w:id="75" w:name="_Toc66769197"/>
      <w:r>
        <w:rPr>
          <w:rFonts w:hint="eastAsia"/>
          <w:color w:val="auto"/>
          <w:highlight w:val="none"/>
        </w:rPr>
        <w:t>材料选择</w:t>
      </w:r>
      <w:bookmarkEnd w:id="75"/>
    </w:p>
    <w:p>
      <w:pPr>
        <w:pStyle w:val="127"/>
        <w:numPr>
          <w:ilvl w:val="1"/>
          <w:numId w:val="0"/>
        </w:numPr>
        <w:tabs>
          <w:tab w:val="left" w:pos="780"/>
        </w:tabs>
        <w:spacing w:line="360" w:lineRule="auto"/>
        <w:ind w:firstLine="420" w:firstLineChars="200"/>
        <w:rPr>
          <w:color w:val="auto"/>
          <w:highlight w:val="none"/>
        </w:rPr>
      </w:pPr>
      <w:r>
        <w:rPr>
          <w:rFonts w:hint="eastAsia"/>
          <w:color w:val="auto"/>
          <w:highlight w:val="none"/>
        </w:rPr>
        <w:t>本工程使用的原材料必须符合</w:t>
      </w:r>
      <w:r>
        <w:rPr>
          <w:rFonts w:hint="eastAsia"/>
          <w:color w:val="auto"/>
          <w:highlight w:val="none"/>
          <w:lang w:val="en-US" w:eastAsia="zh-CN"/>
        </w:rPr>
        <w:t>采购人</w:t>
      </w:r>
      <w:r>
        <w:rPr>
          <w:rFonts w:hint="eastAsia"/>
          <w:color w:val="auto"/>
          <w:highlight w:val="none"/>
        </w:rPr>
        <w:t>要求和施工规范的规定。</w:t>
      </w:r>
    </w:p>
    <w:p>
      <w:pPr>
        <w:pStyle w:val="127"/>
        <w:numPr>
          <w:ilvl w:val="1"/>
          <w:numId w:val="0"/>
        </w:numPr>
        <w:tabs>
          <w:tab w:val="left" w:pos="780"/>
        </w:tabs>
        <w:spacing w:line="360" w:lineRule="auto"/>
        <w:ind w:firstLine="420" w:firstLineChars="200"/>
        <w:rPr>
          <w:color w:val="auto"/>
          <w:highlight w:val="none"/>
        </w:rPr>
      </w:pPr>
      <w:r>
        <w:rPr>
          <w:rFonts w:hint="eastAsia"/>
          <w:color w:val="auto"/>
          <w:highlight w:val="none"/>
        </w:rPr>
        <w:t>实际施工过程中，甲方将严格检查验收进场原材料的合格证及质保书，如发现实样与质保书不符，应立即取样进行复查，对不合格的材料严禁用于本工程。</w:t>
      </w:r>
    </w:p>
    <w:p>
      <w:pPr>
        <w:pStyle w:val="127"/>
        <w:spacing w:line="360" w:lineRule="auto"/>
        <w:ind w:firstLine="422"/>
        <w:rPr>
          <w:b/>
          <w:bCs/>
          <w:color w:val="auto"/>
          <w:highlight w:val="none"/>
        </w:rPr>
      </w:pPr>
      <w:r>
        <w:rPr>
          <w:rFonts w:hint="eastAsia"/>
          <w:b/>
          <w:bCs/>
          <w:color w:val="auto"/>
          <w:highlight w:val="none"/>
        </w:rPr>
        <w:t>本工程涉及的主要材料及零星材料，各供应商须根据招标人要求及规范进行选材并报价，所有材料要求采用在行业内有一定知名度的品牌</w:t>
      </w:r>
      <w:r>
        <w:rPr>
          <w:b/>
          <w:bCs/>
          <w:color w:val="auto"/>
          <w:highlight w:val="none"/>
        </w:rPr>
        <w:t>(</w:t>
      </w:r>
      <w:r>
        <w:rPr>
          <w:rFonts w:hint="eastAsia"/>
          <w:b/>
          <w:bCs/>
          <w:color w:val="auto"/>
          <w:highlight w:val="none"/>
        </w:rPr>
        <w:t>招标文件已定品牌的按招标文件</w:t>
      </w:r>
      <w:r>
        <w:rPr>
          <w:b/>
          <w:bCs/>
          <w:color w:val="auto"/>
          <w:highlight w:val="none"/>
        </w:rPr>
        <w:t>)</w:t>
      </w:r>
      <w:r>
        <w:rPr>
          <w:rFonts w:hint="eastAsia"/>
          <w:b/>
          <w:bCs/>
          <w:color w:val="auto"/>
          <w:highlight w:val="none"/>
        </w:rPr>
        <w:t>，材料生产厂家必须通过</w:t>
      </w:r>
      <w:r>
        <w:rPr>
          <w:b/>
          <w:bCs/>
          <w:color w:val="auto"/>
          <w:highlight w:val="none"/>
        </w:rPr>
        <w:t>ISO</w:t>
      </w:r>
      <w:r>
        <w:rPr>
          <w:rFonts w:hint="eastAsia"/>
          <w:b/>
          <w:bCs/>
          <w:color w:val="auto"/>
          <w:highlight w:val="none"/>
        </w:rPr>
        <w:t>质量认证，并符合环保要求，严禁选择不合要求的低档材料进行投标报价及组织施工实施。</w:t>
      </w:r>
    </w:p>
    <w:p>
      <w:pPr>
        <w:pStyle w:val="127"/>
        <w:spacing w:line="360" w:lineRule="auto"/>
        <w:ind w:firstLine="422"/>
        <w:rPr>
          <w:rFonts w:hAnsi="宋体" w:cs="Arial"/>
          <w:b/>
          <w:color w:val="auto"/>
          <w:szCs w:val="24"/>
          <w:highlight w:val="none"/>
        </w:rPr>
      </w:pPr>
      <w:r>
        <w:rPr>
          <w:rFonts w:hint="eastAsia" w:hAnsi="宋体" w:cs="Arial"/>
          <w:b/>
          <w:color w:val="auto"/>
          <w:szCs w:val="24"/>
          <w:highlight w:val="none"/>
        </w:rPr>
        <w:t>根据工程量清单中提供的表</w:t>
      </w:r>
      <w:r>
        <w:rPr>
          <w:rFonts w:hAnsi="宋体" w:cs="Arial"/>
          <w:b/>
          <w:color w:val="auto"/>
          <w:szCs w:val="24"/>
          <w:highlight w:val="none"/>
        </w:rPr>
        <w:t>1-6</w:t>
      </w:r>
      <w:r>
        <w:rPr>
          <w:rFonts w:hint="eastAsia" w:hAnsi="宋体" w:cs="Arial"/>
          <w:b/>
          <w:color w:val="auto"/>
          <w:szCs w:val="24"/>
          <w:highlight w:val="none"/>
        </w:rPr>
        <w:t>“主要材料价格表”</w:t>
      </w:r>
      <w:r>
        <w:rPr>
          <w:rFonts w:hint="eastAsia" w:hAnsi="宋体" w:cs="Arial"/>
          <w:b/>
          <w:color w:val="auto"/>
          <w:highlight w:val="none"/>
        </w:rPr>
        <w:t>或工程量清单编制说明</w:t>
      </w:r>
      <w:r>
        <w:rPr>
          <w:rFonts w:hint="eastAsia" w:hAnsi="宋体" w:cs="Arial"/>
          <w:b/>
          <w:color w:val="auto"/>
          <w:szCs w:val="24"/>
          <w:highlight w:val="none"/>
        </w:rPr>
        <w:t>中的推荐品牌，供应商可在此范围内任选一种，也可选择与招标文件推荐品牌同档次及以上的产品，并将所选择的品牌及相关特性在投标文件表</w:t>
      </w:r>
      <w:r>
        <w:rPr>
          <w:rFonts w:hAnsi="宋体" w:cs="Arial"/>
          <w:b/>
          <w:color w:val="auto"/>
          <w:szCs w:val="24"/>
          <w:highlight w:val="none"/>
        </w:rPr>
        <w:t xml:space="preserve">1-6 </w:t>
      </w:r>
      <w:r>
        <w:rPr>
          <w:rFonts w:hint="eastAsia" w:hAnsi="宋体" w:cs="Arial"/>
          <w:b/>
          <w:color w:val="auto"/>
          <w:szCs w:val="24"/>
          <w:highlight w:val="none"/>
        </w:rPr>
        <w:t>“主要材料价格表”</w:t>
      </w:r>
      <w:r>
        <w:rPr>
          <w:rFonts w:hAnsi="宋体" w:cs="Arial"/>
          <w:b/>
          <w:color w:val="auto"/>
          <w:szCs w:val="24"/>
          <w:highlight w:val="none"/>
        </w:rPr>
        <w:t xml:space="preserve"> </w:t>
      </w:r>
      <w:r>
        <w:rPr>
          <w:rFonts w:hint="eastAsia" w:hAnsi="宋体" w:cs="Arial"/>
          <w:b/>
          <w:color w:val="auto"/>
          <w:szCs w:val="24"/>
          <w:highlight w:val="none"/>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pPr>
        <w:pStyle w:val="127"/>
        <w:spacing w:line="360" w:lineRule="auto"/>
        <w:ind w:firstLine="422"/>
        <w:rPr>
          <w:rFonts w:hAnsi="宋体" w:cs="Arial"/>
          <w:b/>
          <w:color w:val="auto"/>
          <w:szCs w:val="24"/>
          <w:highlight w:val="none"/>
          <w:u w:val="thick"/>
        </w:rPr>
      </w:pPr>
      <w:r>
        <w:rPr>
          <w:rFonts w:hint="eastAsia" w:hAnsi="宋体" w:cs="Arial"/>
          <w:b/>
          <w:color w:val="auto"/>
          <w:szCs w:val="24"/>
          <w:highlight w:val="none"/>
          <w:u w:val="thick"/>
        </w:rPr>
        <w:t>清单中计量单位为“项”的条目请投标单位自行踏勘现场慎重报价，作为专业承包商投标时有义务和责任认真踏勘施工现场，认真核对工程量清单中施工内容和工程量，对原文件中存在的缺陷和不足进行深化、细化、完善和调整，中标后任何因现场勘查不足、工程量清单等不足而造成的额外工程量变更均不得调整中标金额。</w:t>
      </w:r>
    </w:p>
    <w:p>
      <w:pPr>
        <w:pStyle w:val="127"/>
        <w:spacing w:line="360" w:lineRule="auto"/>
        <w:ind w:firstLine="525" w:firstLineChars="250"/>
        <w:rPr>
          <w:rFonts w:ascii="宋体" w:hAnsi="宋体"/>
          <w:color w:val="auto"/>
          <w:highlight w:val="none"/>
        </w:rPr>
      </w:pPr>
      <w:r>
        <w:rPr>
          <w:rFonts w:hint="eastAsia" w:ascii="宋体" w:hAnsi="宋体"/>
          <w:color w:val="auto"/>
          <w:highlight w:val="none"/>
        </w:rPr>
        <w:t>2、</w:t>
      </w:r>
      <w:bookmarkStart w:id="76" w:name="_Toc66769198"/>
      <w:r>
        <w:rPr>
          <w:rFonts w:hint="eastAsia" w:ascii="宋体" w:hAnsi="宋体"/>
          <w:color w:val="auto"/>
          <w:highlight w:val="none"/>
        </w:rPr>
        <w:t>材料的质量保证</w:t>
      </w:r>
      <w:bookmarkEnd w:id="76"/>
    </w:p>
    <w:p>
      <w:pPr>
        <w:pStyle w:val="127"/>
        <w:spacing w:line="360" w:lineRule="auto"/>
        <w:ind w:firstLine="420"/>
        <w:rPr>
          <w:rFonts w:ascii="宋体" w:hAnsi="宋体"/>
          <w:color w:val="auto"/>
          <w:highlight w:val="none"/>
        </w:rPr>
      </w:pPr>
      <w:r>
        <w:rPr>
          <w:rFonts w:hint="eastAsia" w:ascii="宋体" w:hAnsi="宋体"/>
          <w:color w:val="auto"/>
          <w:highlight w:val="none"/>
        </w:rPr>
        <w:t>（1）在免费保修期内，中标人对有缺陷的部位必须无偿地给予修理与更换，并承担一切由此引起的对采购人或第三者的直接损失，除非该缺陷是由于人为破坏或合同规定的不可抗因素造成的损坏。</w:t>
      </w:r>
    </w:p>
    <w:p>
      <w:pPr>
        <w:pStyle w:val="127"/>
        <w:spacing w:line="360" w:lineRule="auto"/>
        <w:ind w:firstLine="420"/>
        <w:rPr>
          <w:rFonts w:ascii="宋体" w:hAnsi="宋体"/>
          <w:color w:val="auto"/>
          <w:highlight w:val="none"/>
        </w:rPr>
      </w:pPr>
      <w:r>
        <w:rPr>
          <w:rFonts w:hint="eastAsia" w:ascii="宋体" w:hAnsi="宋体"/>
          <w:color w:val="auto"/>
          <w:highlight w:val="none"/>
        </w:rPr>
        <w:t>（2）中标人必须对所承包工程的质量负全部责任，其责任不因其他材料生产商提供的保证书而减轻或更改。</w:t>
      </w:r>
    </w:p>
    <w:p>
      <w:pPr>
        <w:pStyle w:val="4"/>
        <w:ind w:firstLine="422"/>
        <w:jc w:val="left"/>
        <w:rPr>
          <w:rFonts w:ascii="宋体" w:hAnsi="宋体"/>
          <w:highlight w:val="none"/>
        </w:rPr>
      </w:pPr>
      <w:bookmarkStart w:id="77" w:name="_Toc37774578"/>
      <w:bookmarkStart w:id="78" w:name="_Toc37774546"/>
      <w:bookmarkStart w:id="79" w:name="_Toc442102515"/>
      <w:bookmarkStart w:id="80" w:name="_Toc10648"/>
      <w:bookmarkStart w:id="81" w:name="_Toc420505112"/>
      <w:bookmarkStart w:id="82" w:name="_Toc229386806"/>
      <w:bookmarkStart w:id="83" w:name="_Toc91422889"/>
      <w:bookmarkStart w:id="84" w:name="_Toc4118"/>
      <w:r>
        <w:rPr>
          <w:rFonts w:hint="eastAsia" w:ascii="宋体" w:hAnsi="宋体"/>
          <w:highlight w:val="none"/>
        </w:rPr>
        <w:t>（四）工程管理的要求</w:t>
      </w:r>
      <w:bookmarkEnd w:id="77"/>
      <w:bookmarkEnd w:id="78"/>
      <w:bookmarkEnd w:id="79"/>
      <w:bookmarkEnd w:id="80"/>
      <w:bookmarkEnd w:id="81"/>
      <w:bookmarkEnd w:id="82"/>
      <w:bookmarkEnd w:id="83"/>
      <w:bookmarkEnd w:id="84"/>
    </w:p>
    <w:p>
      <w:pPr>
        <w:pStyle w:val="127"/>
        <w:spacing w:line="360" w:lineRule="auto"/>
        <w:ind w:firstLine="525" w:firstLineChars="250"/>
        <w:rPr>
          <w:rFonts w:ascii="宋体" w:hAnsi="宋体"/>
          <w:color w:val="auto"/>
          <w:highlight w:val="none"/>
        </w:rPr>
      </w:pPr>
      <w:r>
        <w:rPr>
          <w:rFonts w:hint="eastAsia" w:ascii="宋体" w:hAnsi="宋体"/>
          <w:color w:val="auto"/>
          <w:highlight w:val="none"/>
        </w:rPr>
        <w:t>1、本工程发包范围内的工程项目，未经采购人同意一律不得分包。一经发现立即取消承包资格，作违约处理，并承担由此引起的一切经济损失。</w:t>
      </w:r>
    </w:p>
    <w:p>
      <w:pPr>
        <w:pStyle w:val="127"/>
        <w:spacing w:line="360" w:lineRule="auto"/>
        <w:ind w:firstLine="525" w:firstLineChars="250"/>
        <w:rPr>
          <w:rFonts w:ascii="宋体" w:hAnsi="宋体"/>
          <w:color w:val="auto"/>
          <w:highlight w:val="none"/>
        </w:rPr>
      </w:pPr>
      <w:r>
        <w:rPr>
          <w:rFonts w:hint="eastAsia" w:ascii="宋体" w:hAnsi="宋体"/>
          <w:color w:val="auto"/>
          <w:highlight w:val="none"/>
        </w:rPr>
        <w:t>2、中标人应严格按已确认施工技术方案组织施工，并无条件地接受采购人代表对施工质量的监督和管理。</w:t>
      </w:r>
    </w:p>
    <w:p>
      <w:pPr>
        <w:pStyle w:val="127"/>
        <w:spacing w:line="360" w:lineRule="auto"/>
        <w:ind w:firstLine="525" w:firstLineChars="250"/>
        <w:rPr>
          <w:rFonts w:ascii="宋体" w:hAnsi="宋体"/>
          <w:color w:val="auto"/>
          <w:highlight w:val="none"/>
        </w:rPr>
      </w:pPr>
      <w:r>
        <w:rPr>
          <w:rFonts w:hint="eastAsia" w:ascii="宋体" w:hAnsi="宋体"/>
          <w:color w:val="auto"/>
          <w:highlight w:val="none"/>
        </w:rPr>
        <w:t>3、中标人在工程施工全过程中要认真做好产品保护。因失窃或失火造成的损失均由承包方负责，凡由此而损及采购人利益时，采购人将向中标施工单位索赔。</w:t>
      </w:r>
    </w:p>
    <w:p>
      <w:pPr>
        <w:pStyle w:val="4"/>
        <w:ind w:firstLine="517" w:firstLineChars="245"/>
        <w:rPr>
          <w:rFonts w:ascii="宋体" w:hAnsi="宋体" w:cs="Arial"/>
          <w:highlight w:val="none"/>
        </w:rPr>
      </w:pPr>
      <w:bookmarkStart w:id="85" w:name="_Toc37774579"/>
      <w:bookmarkStart w:id="86" w:name="_Toc27237"/>
      <w:bookmarkStart w:id="87" w:name="_Toc37774547"/>
      <w:bookmarkStart w:id="88" w:name="_Toc24082"/>
      <w:r>
        <w:rPr>
          <w:rFonts w:hint="eastAsia" w:ascii="宋体" w:hAnsi="宋体" w:cs="Arial"/>
          <w:highlight w:val="none"/>
        </w:rPr>
        <w:t>（五）</w:t>
      </w:r>
      <w:r>
        <w:rPr>
          <w:rFonts w:ascii="宋体" w:hAnsi="宋体" w:cs="Arial"/>
          <w:highlight w:val="none"/>
        </w:rPr>
        <w:t>落实政府采购政策要求</w:t>
      </w:r>
      <w:bookmarkEnd w:id="85"/>
      <w:bookmarkEnd w:id="86"/>
      <w:bookmarkEnd w:id="87"/>
      <w:bookmarkEnd w:id="88"/>
    </w:p>
    <w:p>
      <w:pPr>
        <w:snapToGrid w:val="0"/>
        <w:spacing w:line="360" w:lineRule="auto"/>
        <w:ind w:firstLine="525" w:firstLineChars="250"/>
        <w:rPr>
          <w:rFonts w:ascii="宋体" w:hAnsi="宋体" w:cs="Arial"/>
          <w:szCs w:val="21"/>
          <w:highlight w:val="none"/>
        </w:rPr>
      </w:pPr>
      <w:r>
        <w:rPr>
          <w:rFonts w:hint="eastAsia" w:ascii="宋体" w:hAnsi="宋体" w:cs="Arial"/>
          <w:szCs w:val="21"/>
          <w:highlight w:val="none"/>
        </w:rPr>
        <w:t>1、</w:t>
      </w:r>
      <w:r>
        <w:rPr>
          <w:rFonts w:ascii="宋体" w:hAnsi="宋体" w:cs="Arial"/>
          <w:szCs w:val="21"/>
          <w:highlight w:val="none"/>
        </w:rPr>
        <w:t xml:space="preserve"> 本项目对符合财政扶持政策的中小企业（小型、微型）、监狱企业、残疾人福利性单位给予价格优惠扶持，价格优惠扶持见《第</w:t>
      </w:r>
      <w:r>
        <w:rPr>
          <w:rFonts w:hint="eastAsia" w:ascii="宋体" w:hAnsi="宋体" w:cs="Arial"/>
          <w:szCs w:val="21"/>
          <w:highlight w:val="none"/>
        </w:rPr>
        <w:t>七</w:t>
      </w:r>
      <w:r>
        <w:rPr>
          <w:rFonts w:ascii="宋体" w:hAnsi="宋体" w:cs="Arial"/>
          <w:szCs w:val="21"/>
          <w:highlight w:val="none"/>
        </w:rPr>
        <w:t>章 评标办法》。</w:t>
      </w:r>
    </w:p>
    <w:p>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满足转发财政部工业和信息化部关于印发《政府采购促进中小企业发展暂行办法》的通知（浙财采监[2012]11号）的规定的中小企业可享受优惠扶持。</w:t>
      </w:r>
    </w:p>
    <w:p>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满足关于政府采购支持监狱企业发展有关问题的通知（财库〔2014〕68号）的规定的供应商可享受优惠扶持。</w:t>
      </w:r>
    </w:p>
    <w:p>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满足关于促进残疾人就业政府采购政策的通知（财库〔2017〕141号）的规定的供应商可享受优惠扶持。</w:t>
      </w:r>
    </w:p>
    <w:p>
      <w:pPr>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2、</w:t>
      </w:r>
      <w:r>
        <w:rPr>
          <w:rFonts w:ascii="宋体" w:hAnsi="宋体" w:cs="Arial"/>
          <w:szCs w:val="21"/>
          <w:highlight w:val="none"/>
        </w:rPr>
        <w:t xml:space="preserve"> </w:t>
      </w:r>
      <w:r>
        <w:rPr>
          <w:rFonts w:hint="eastAsia" w:ascii="宋体" w:hAnsi="宋体" w:cs="Arial"/>
          <w:szCs w:val="21"/>
          <w:highlight w:val="none"/>
        </w:rPr>
        <w:t>政府采购节能产品、环境标志产品的</w:t>
      </w:r>
      <w:r>
        <w:rPr>
          <w:rFonts w:ascii="宋体" w:hAnsi="宋体" w:cs="Arial"/>
          <w:szCs w:val="21"/>
          <w:highlight w:val="none"/>
        </w:rPr>
        <w:t>采购政策</w:t>
      </w:r>
    </w:p>
    <w:p>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pPr>
        <w:pStyle w:val="127"/>
        <w:spacing w:line="360" w:lineRule="auto"/>
        <w:ind w:firstLine="420"/>
        <w:rPr>
          <w:rFonts w:ascii="宋体" w:hAnsi="宋体" w:cs="Arial"/>
          <w:color w:val="auto"/>
          <w:szCs w:val="21"/>
          <w:highlight w:val="none"/>
        </w:rPr>
      </w:pPr>
      <w:r>
        <w:rPr>
          <w:rFonts w:hint="eastAsia" w:ascii="宋体" w:hAnsi="宋体" w:cs="Arial"/>
          <w:color w:val="auto"/>
          <w:szCs w:val="21"/>
          <w:highlight w:val="none"/>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pPr>
        <w:pStyle w:val="127"/>
        <w:spacing w:line="360" w:lineRule="auto"/>
        <w:ind w:firstLine="422"/>
        <w:rPr>
          <w:rFonts w:ascii="宋体" w:hAnsi="宋体"/>
          <w:b/>
          <w:color w:val="auto"/>
          <w:highlight w:val="none"/>
        </w:rPr>
      </w:pPr>
      <w:r>
        <w:rPr>
          <w:rFonts w:hint="eastAsia" w:ascii="宋体" w:hAnsi="宋体"/>
          <w:b/>
          <w:color w:val="auto"/>
          <w:highlight w:val="none"/>
        </w:rPr>
        <w:t>（六）工程报价特别提醒</w:t>
      </w:r>
    </w:p>
    <w:p>
      <w:pPr>
        <w:pStyle w:val="127"/>
        <w:spacing w:line="360" w:lineRule="auto"/>
        <w:ind w:firstLine="422"/>
        <w:rPr>
          <w:rFonts w:ascii="宋体" w:hAnsi="宋体"/>
          <w:b/>
          <w:color w:val="auto"/>
          <w:highlight w:val="none"/>
        </w:rPr>
      </w:pPr>
      <w:r>
        <w:rPr>
          <w:rFonts w:hint="eastAsia" w:ascii="宋体" w:hAnsi="宋体"/>
          <w:b/>
          <w:color w:val="auto"/>
          <w:highlight w:val="none"/>
        </w:rPr>
        <w:t>1、本工程改造过程中非施工区域施工人员不得入内，改造过程中需树立警示牌，并</w:t>
      </w:r>
      <w:r>
        <w:rPr>
          <w:rFonts w:ascii="宋体" w:hAnsi="宋体"/>
          <w:b/>
          <w:color w:val="auto"/>
          <w:highlight w:val="none"/>
        </w:rPr>
        <w:t>对施工区域进行</w:t>
      </w:r>
      <w:r>
        <w:rPr>
          <w:rFonts w:hint="eastAsia" w:ascii="宋体" w:hAnsi="宋体"/>
          <w:b/>
          <w:color w:val="auto"/>
          <w:highlight w:val="none"/>
        </w:rPr>
        <w:t>封闭</w:t>
      </w:r>
      <w:r>
        <w:rPr>
          <w:rFonts w:ascii="宋体" w:hAnsi="宋体"/>
          <w:b/>
          <w:color w:val="auto"/>
          <w:highlight w:val="none"/>
        </w:rPr>
        <w:t>维护，</w:t>
      </w:r>
      <w:r>
        <w:rPr>
          <w:rFonts w:hint="eastAsia" w:ascii="宋体" w:hAnsi="宋体"/>
          <w:b/>
          <w:color w:val="auto"/>
          <w:highlight w:val="none"/>
        </w:rPr>
        <w:t>施工期间一切的安全责任由供应商自行承担，相关费用考虑在投标报价中。</w:t>
      </w:r>
    </w:p>
    <w:p>
      <w:pPr>
        <w:pStyle w:val="127"/>
        <w:spacing w:line="360" w:lineRule="auto"/>
        <w:ind w:firstLine="422"/>
        <w:rPr>
          <w:rFonts w:hint="eastAsia" w:ascii="宋体" w:hAnsi="宋体"/>
          <w:b/>
          <w:color w:val="auto"/>
          <w:highlight w:val="none"/>
        </w:rPr>
      </w:pPr>
      <w:r>
        <w:rPr>
          <w:rFonts w:hint="eastAsia" w:ascii="宋体" w:hAnsi="宋体"/>
          <w:b/>
          <w:color w:val="auto"/>
          <w:highlight w:val="none"/>
        </w:rPr>
        <w:t>2、施工过程中需服从监理或现场管理老师管理。</w:t>
      </w:r>
    </w:p>
    <w:p>
      <w:pPr>
        <w:pStyle w:val="127"/>
        <w:spacing w:line="420" w:lineRule="exact"/>
        <w:ind w:firstLine="420"/>
        <w:rPr>
          <w:color w:val="auto"/>
          <w:highlight w:val="none"/>
        </w:rPr>
      </w:pPr>
    </w:p>
    <w:p>
      <w:pPr>
        <w:pStyle w:val="3"/>
        <w:rPr>
          <w:rFonts w:ascii="Arial" w:hAnsi="Arial" w:cs="Arial"/>
          <w:color w:val="auto"/>
          <w:highlight w:val="none"/>
        </w:rPr>
      </w:pPr>
      <w:bookmarkStart w:id="89" w:name="_Toc8599"/>
      <w:r>
        <w:rPr>
          <w:rFonts w:hint="eastAsia" w:ascii="Arial" w:hAnsi="宋体" w:cs="Arial"/>
          <w:color w:val="auto"/>
          <w:highlight w:val="none"/>
        </w:rPr>
        <w:t>第五章</w:t>
      </w:r>
      <w:r>
        <w:rPr>
          <w:rFonts w:ascii="Arial" w:hAnsi="Arial" w:cs="Arial"/>
          <w:color w:val="auto"/>
          <w:highlight w:val="none"/>
        </w:rPr>
        <w:t xml:space="preserve">  </w:t>
      </w:r>
      <w:r>
        <w:rPr>
          <w:rFonts w:hint="eastAsia" w:ascii="Arial" w:hAnsi="宋体" w:cs="Arial"/>
          <w:color w:val="auto"/>
          <w:highlight w:val="none"/>
        </w:rPr>
        <w:t>合同</w:t>
      </w:r>
      <w:bookmarkEnd w:id="19"/>
      <w:bookmarkEnd w:id="20"/>
      <w:bookmarkEnd w:id="21"/>
      <w:bookmarkEnd w:id="89"/>
    </w:p>
    <w:p>
      <w:pPr>
        <w:keepNext/>
        <w:keepLines/>
        <w:spacing w:line="360" w:lineRule="auto"/>
        <w:jc w:val="center"/>
        <w:outlineLvl w:val="1"/>
        <w:rPr>
          <w:rFonts w:ascii="Arial" w:hAnsi="宋体" w:cs="Arial"/>
          <w:b/>
          <w:sz w:val="24"/>
          <w:highlight w:val="none"/>
        </w:rPr>
      </w:pPr>
      <w:r>
        <w:rPr>
          <w:rFonts w:hint="eastAsia" w:ascii="Arial" w:hAnsi="宋体" w:cs="Arial"/>
          <w:b/>
          <w:sz w:val="24"/>
          <w:highlight w:val="none"/>
        </w:rPr>
        <w:t>使用住房城乡建设部、国家工商行政管理总局制定的《建设工程施工合同</w:t>
      </w:r>
      <w:r>
        <w:rPr>
          <w:rFonts w:ascii="Arial" w:hAnsi="宋体" w:cs="Arial"/>
          <w:b/>
          <w:sz w:val="24"/>
          <w:highlight w:val="none"/>
        </w:rPr>
        <w:t>(</w:t>
      </w:r>
      <w:r>
        <w:rPr>
          <w:rFonts w:hint="eastAsia" w:ascii="Arial" w:hAnsi="宋体" w:cs="Arial"/>
          <w:b/>
          <w:sz w:val="24"/>
          <w:highlight w:val="none"/>
        </w:rPr>
        <w:t>示范文本</w:t>
      </w:r>
      <w:r>
        <w:rPr>
          <w:rFonts w:ascii="Arial" w:hAnsi="宋体" w:cs="Arial"/>
          <w:b/>
          <w:sz w:val="24"/>
          <w:highlight w:val="none"/>
        </w:rPr>
        <w:t>)</w:t>
      </w:r>
      <w:r>
        <w:rPr>
          <w:rFonts w:hint="eastAsia" w:ascii="Arial" w:hAnsi="宋体" w:cs="Arial"/>
          <w:b/>
          <w:sz w:val="24"/>
          <w:highlight w:val="none"/>
        </w:rPr>
        <w:t>》（</w:t>
      </w:r>
      <w:r>
        <w:rPr>
          <w:rFonts w:ascii="Arial" w:hAnsi="宋体" w:cs="Arial"/>
          <w:b/>
          <w:sz w:val="24"/>
          <w:highlight w:val="none"/>
        </w:rPr>
        <w:t>GF</w:t>
      </w:r>
      <w:r>
        <w:rPr>
          <w:rFonts w:hint="eastAsia" w:ascii="Arial" w:hAnsi="宋体" w:cs="Arial"/>
          <w:b/>
          <w:sz w:val="24"/>
          <w:highlight w:val="none"/>
        </w:rPr>
        <w:t>－</w:t>
      </w:r>
      <w:r>
        <w:rPr>
          <w:rFonts w:ascii="Arial" w:hAnsi="宋体" w:cs="Arial"/>
          <w:b/>
          <w:sz w:val="24"/>
          <w:highlight w:val="none"/>
        </w:rPr>
        <w:t>201</w:t>
      </w:r>
      <w:r>
        <w:rPr>
          <w:rFonts w:hint="eastAsia" w:ascii="Arial" w:hAnsi="宋体" w:cs="Arial"/>
          <w:b/>
          <w:sz w:val="24"/>
          <w:highlight w:val="none"/>
        </w:rPr>
        <w:t>7－</w:t>
      </w:r>
      <w:r>
        <w:rPr>
          <w:rFonts w:ascii="Arial" w:hAnsi="宋体" w:cs="Arial"/>
          <w:b/>
          <w:sz w:val="24"/>
          <w:highlight w:val="none"/>
        </w:rPr>
        <w:t>0201</w:t>
      </w:r>
      <w:r>
        <w:rPr>
          <w:rFonts w:hint="eastAsia" w:ascii="Arial" w:hAnsi="宋体" w:cs="Arial"/>
          <w:b/>
          <w:sz w:val="24"/>
          <w:highlight w:val="none"/>
        </w:rPr>
        <w:t>），</w:t>
      </w: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keepNext/>
        <w:keepLines/>
        <w:spacing w:line="360" w:lineRule="auto"/>
        <w:jc w:val="center"/>
        <w:rPr>
          <w:rFonts w:ascii="Arial" w:hAnsi="宋体" w:cs="Arial"/>
          <w:b/>
          <w:sz w:val="32"/>
          <w:highlight w:val="none"/>
        </w:rPr>
      </w:pPr>
    </w:p>
    <w:p>
      <w:pPr>
        <w:pStyle w:val="5"/>
        <w:jc w:val="center"/>
        <w:rPr>
          <w:rFonts w:ascii="宋体" w:cs="Arial"/>
          <w:b/>
          <w:sz w:val="32"/>
          <w:szCs w:val="24"/>
          <w:highlight w:val="none"/>
        </w:rPr>
      </w:pPr>
      <w:r>
        <w:rPr>
          <w:rFonts w:hint="eastAsia" w:ascii="宋体" w:hAnsi="宋体" w:cs="Arial"/>
          <w:b/>
          <w:sz w:val="32"/>
          <w:szCs w:val="24"/>
          <w:highlight w:val="none"/>
        </w:rPr>
        <w:t>一、合同协议书</w:t>
      </w:r>
    </w:p>
    <w:p>
      <w:pPr>
        <w:spacing w:line="360" w:lineRule="auto"/>
        <w:rPr>
          <w:rFonts w:ascii="宋体" w:cs="Courier New"/>
          <w:bCs/>
          <w:kern w:val="0"/>
          <w:szCs w:val="21"/>
          <w:highlight w:val="none"/>
        </w:rPr>
      </w:pPr>
      <w:r>
        <w:rPr>
          <w:rFonts w:hint="eastAsia" w:ascii="宋体" w:hAnsi="宋体" w:cs="Courier New"/>
          <w:bCs/>
          <w:kern w:val="0"/>
          <w:szCs w:val="21"/>
          <w:highlight w:val="none"/>
        </w:rPr>
        <w:t>发包人（全称）：</w:t>
      </w:r>
      <w:r>
        <w:rPr>
          <w:rFonts w:ascii="宋体" w:hAnsi="宋体"/>
          <w:szCs w:val="21"/>
          <w:highlight w:val="none"/>
          <w:u w:val="single"/>
        </w:rPr>
        <w:t xml:space="preserve">    </w:t>
      </w:r>
      <w:r>
        <w:rPr>
          <w:rFonts w:hint="eastAsia" w:ascii="宋体" w:hAnsi="宋体"/>
          <w:szCs w:val="21"/>
          <w:highlight w:val="none"/>
          <w:u w:val="single"/>
        </w:rPr>
        <w:t>杭州电子科技大学</w:t>
      </w:r>
      <w:r>
        <w:rPr>
          <w:rFonts w:ascii="宋体" w:hAnsi="宋体"/>
          <w:szCs w:val="21"/>
          <w:highlight w:val="none"/>
          <w:u w:val="singl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承包人（全称）：</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hint="eastAsia" w:ascii="宋体" w:hAnsi="宋体" w:cs="Courier New"/>
          <w:bCs/>
          <w:kern w:val="0"/>
          <w:szCs w:val="21"/>
          <w:highlight w:val="none"/>
        </w:rPr>
        <w:t>根据《中华人民共和国合同法》、《中华人民共和国建筑法》及有关法律规定，遵循平等、自愿、公平和诚实信用的原则，双方就</w:t>
      </w:r>
      <w:r>
        <w:rPr>
          <w:rFonts w:ascii="宋体" w:hAnsi="宋体"/>
          <w:szCs w:val="21"/>
          <w:highlight w:val="none"/>
          <w:u w:val="single"/>
        </w:rPr>
        <w:t xml:space="preserve">                   </w:t>
      </w:r>
      <w:r>
        <w:rPr>
          <w:rFonts w:hint="eastAsia" w:ascii="宋体" w:hAnsi="宋体" w:cs="Courier New"/>
          <w:bCs/>
          <w:kern w:val="0"/>
          <w:szCs w:val="21"/>
          <w:highlight w:val="none"/>
        </w:rPr>
        <w:t>工程施工及有关事项协商一致，共同达成如下协议：</w:t>
      </w:r>
    </w:p>
    <w:p>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一、工程概况</w:t>
      </w:r>
    </w:p>
    <w:p>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工程名称：</w:t>
      </w:r>
      <w:r>
        <w:rPr>
          <w:rFonts w:ascii="宋体" w:hAnsi="宋体"/>
          <w:szCs w:val="21"/>
          <w:highlight w:val="none"/>
          <w:u w:val="single"/>
        </w:rPr>
        <w:t xml:space="preserve">                                    </w:t>
      </w:r>
      <w:r>
        <w:rPr>
          <w:rFonts w:hint="eastAsia" w:ascii="宋体" w:hAnsi="宋体" w:cs="Courier New"/>
          <w:bCs/>
          <w:kern w:val="0"/>
          <w:szCs w:val="21"/>
          <w:highlight w:val="none"/>
        </w:rPr>
        <w:t>。</w:t>
      </w:r>
    </w:p>
    <w:p>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工程地点：</w:t>
      </w:r>
      <w:r>
        <w:rPr>
          <w:rFonts w:ascii="宋体" w:hAnsi="宋体"/>
          <w:szCs w:val="21"/>
          <w:highlight w:val="none"/>
          <w:u w:val="single"/>
        </w:rPr>
        <w:t xml:space="preserve">                          </w:t>
      </w:r>
      <w:r>
        <w:rPr>
          <w:rFonts w:hint="eastAsia" w:ascii="宋体" w:hAnsi="宋体" w:cs="Courier New"/>
          <w:bCs/>
          <w:kern w:val="0"/>
          <w:szCs w:val="21"/>
          <w:highlight w:val="none"/>
        </w:rPr>
        <w:t>。</w:t>
      </w:r>
    </w:p>
    <w:p>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3.</w:t>
      </w:r>
      <w:r>
        <w:rPr>
          <w:rFonts w:hint="eastAsia" w:ascii="宋体" w:hAnsi="宋体" w:cs="Courier New"/>
          <w:bCs/>
          <w:kern w:val="0"/>
          <w:szCs w:val="21"/>
          <w:highlight w:val="none"/>
        </w:rPr>
        <w:t>工程立项批准文号</w:t>
      </w:r>
      <w:r>
        <w:rPr>
          <w:rFonts w:hint="eastAsia" w:ascii="宋体" w:hAnsi="宋体"/>
          <w:szCs w:val="21"/>
          <w:highlight w:val="none"/>
        </w:rPr>
        <w:t>：</w:t>
      </w:r>
      <w:r>
        <w:rPr>
          <w:rFonts w:ascii="宋体" w:hAnsi="宋体"/>
          <w:szCs w:val="21"/>
          <w:highlight w:val="none"/>
          <w:u w:val="single"/>
        </w:rPr>
        <w:t xml:space="preserve">                          </w:t>
      </w:r>
      <w:r>
        <w:rPr>
          <w:rFonts w:hint="eastAsia" w:ascii="宋体" w:hAnsi="宋体" w:cs="Courier New"/>
          <w:bCs/>
          <w:kern w:val="0"/>
          <w:szCs w:val="21"/>
          <w:highlight w:val="none"/>
        </w:rPr>
        <w:t>。</w:t>
      </w:r>
    </w:p>
    <w:p>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4.</w:t>
      </w:r>
      <w:r>
        <w:rPr>
          <w:rFonts w:hint="eastAsia" w:ascii="宋体" w:hAnsi="宋体" w:cs="Courier New"/>
          <w:bCs/>
          <w:kern w:val="0"/>
          <w:szCs w:val="21"/>
          <w:highlight w:val="none"/>
        </w:rPr>
        <w:t>资金来源：</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u w:val="single"/>
        </w:rPr>
        <w:t>财政资金</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w:t>
      </w:r>
    </w:p>
    <w:p>
      <w:pPr>
        <w:pStyle w:val="26"/>
        <w:spacing w:line="360" w:lineRule="auto"/>
        <w:ind w:firstLine="420" w:firstLineChars="200"/>
        <w:rPr>
          <w:rFonts w:hAnsi="宋体"/>
          <w:szCs w:val="21"/>
          <w:highlight w:val="none"/>
          <w:u w:val="single"/>
        </w:rPr>
      </w:pPr>
      <w:r>
        <w:rPr>
          <w:rFonts w:hAnsi="宋体"/>
          <w:bCs/>
          <w:kern w:val="0"/>
          <w:szCs w:val="21"/>
          <w:highlight w:val="none"/>
        </w:rPr>
        <w:t>5.</w:t>
      </w:r>
      <w:r>
        <w:rPr>
          <w:rFonts w:hint="eastAsia" w:hAnsi="宋体"/>
          <w:bCs/>
          <w:kern w:val="0"/>
          <w:szCs w:val="21"/>
          <w:highlight w:val="none"/>
        </w:rPr>
        <w:t>工程内容：</w:t>
      </w:r>
      <w:r>
        <w:rPr>
          <w:rFonts w:hAnsi="宋体"/>
          <w:szCs w:val="21"/>
          <w:highlight w:val="none"/>
          <w:u w:val="single"/>
        </w:rPr>
        <w:t xml:space="preserve"> </w:t>
      </w:r>
      <w:r>
        <w:rPr>
          <w:rFonts w:hint="eastAsia" w:hAnsi="宋体" w:cs="宋体"/>
          <w:highlight w:val="none"/>
          <w:u w:val="single"/>
        </w:rPr>
        <w:t>具体以提供的工程量清单及其编制说明、招标文件中明确的内容为准</w:t>
      </w:r>
      <w:r>
        <w:rPr>
          <w:rFonts w:hint="eastAsia" w:hAnsi="宋体"/>
          <w:b/>
          <w:highlight w:val="none"/>
          <w:u w:val="single"/>
        </w:rPr>
        <w:t xml:space="preserve">  </w:t>
      </w:r>
      <w:r>
        <w:rPr>
          <w:rFonts w:hint="eastAsia" w:hAnsi="宋体"/>
          <w:szCs w:val="21"/>
          <w:highlight w:val="none"/>
        </w:rPr>
        <w:t>。</w:t>
      </w:r>
    </w:p>
    <w:p>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6.</w:t>
      </w:r>
      <w:r>
        <w:rPr>
          <w:rFonts w:hint="eastAsia" w:ascii="宋体" w:hAnsi="宋体" w:cs="Courier New"/>
          <w:bCs/>
          <w:kern w:val="0"/>
          <w:szCs w:val="21"/>
          <w:highlight w:val="none"/>
        </w:rPr>
        <w:t>工程承包范围：</w:t>
      </w:r>
      <w:r>
        <w:rPr>
          <w:rFonts w:hint="eastAsia" w:hAnsi="宋体"/>
          <w:b/>
          <w:bCs/>
          <w:highlight w:val="none"/>
          <w:u w:val="single"/>
        </w:rPr>
        <w:t>范围内所有工程以及因需要变更增减的该项目的工程内容，具体以提供的工程量清单及其编制说明、招标文件、联系单中明确的内容为准。</w:t>
      </w:r>
      <w:r>
        <w:rPr>
          <w:rFonts w:hint="eastAsia" w:ascii="宋体" w:hAnsi="宋体" w:cs="Courier New"/>
          <w:bCs/>
          <w:kern w:val="0"/>
          <w:szCs w:val="21"/>
          <w:highlight w:val="none"/>
        </w:rPr>
        <w:t>。</w:t>
      </w:r>
    </w:p>
    <w:p>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二、合同工期</w:t>
      </w:r>
    </w:p>
    <w:p>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计划开工日期：</w:t>
      </w:r>
      <w:r>
        <w:rPr>
          <w:rFonts w:hint="eastAsia" w:ascii="宋体" w:hAnsi="宋体" w:cs="宋体"/>
          <w:bCs/>
          <w:kern w:val="0"/>
          <w:szCs w:val="21"/>
          <w:highlight w:val="none"/>
        </w:rPr>
        <w:t></w:t>
      </w:r>
      <w:r>
        <w:rPr>
          <w:rFonts w:hint="eastAsia" w:ascii="宋体" w:hAnsi="宋体" w:cs="Courier New"/>
          <w:bCs/>
          <w:kern w:val="0"/>
          <w:szCs w:val="21"/>
          <w:highlight w:val="none"/>
        </w:rPr>
        <w:t>年</w:t>
      </w:r>
      <w:r>
        <w:rPr>
          <w:rFonts w:hint="eastAsia" w:ascii="宋体" w:hAnsi="宋体" w:cs="宋体"/>
          <w:bCs/>
          <w:kern w:val="0"/>
          <w:szCs w:val="21"/>
          <w:highlight w:val="none"/>
        </w:rPr>
        <w:t></w:t>
      </w:r>
      <w:r>
        <w:rPr>
          <w:rFonts w:hint="eastAsia" w:ascii="宋体" w:hAnsi="宋体" w:cs="Courier New"/>
          <w:bCs/>
          <w:kern w:val="0"/>
          <w:szCs w:val="21"/>
          <w:highlight w:val="none"/>
        </w:rPr>
        <w:t>月</w:t>
      </w:r>
      <w:r>
        <w:rPr>
          <w:rFonts w:hint="eastAsia" w:ascii="宋体" w:hAnsi="宋体" w:cs="宋体"/>
          <w:bCs/>
          <w:kern w:val="0"/>
          <w:szCs w:val="21"/>
          <w:highlight w:val="none"/>
        </w:rPr>
        <w:t></w:t>
      </w:r>
      <w:r>
        <w:rPr>
          <w:rFonts w:hint="eastAsia" w:ascii="宋体" w:hAnsi="宋体" w:cs="Courier New"/>
          <w:bCs/>
          <w:kern w:val="0"/>
          <w:szCs w:val="21"/>
          <w:highlight w:val="none"/>
        </w:rPr>
        <w:t>日。</w:t>
      </w:r>
    </w:p>
    <w:p>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计划竣工日期：</w:t>
      </w:r>
      <w:r>
        <w:rPr>
          <w:rFonts w:hint="eastAsia" w:ascii="宋体" w:hAnsi="宋体" w:cs="宋体"/>
          <w:bCs/>
          <w:kern w:val="0"/>
          <w:szCs w:val="21"/>
          <w:highlight w:val="none"/>
        </w:rPr>
        <w:t></w:t>
      </w:r>
      <w:r>
        <w:rPr>
          <w:rFonts w:hint="eastAsia" w:ascii="宋体" w:hAnsi="宋体" w:cs="Courier New"/>
          <w:bCs/>
          <w:kern w:val="0"/>
          <w:szCs w:val="21"/>
          <w:highlight w:val="none"/>
        </w:rPr>
        <w:t>年</w:t>
      </w:r>
      <w:r>
        <w:rPr>
          <w:rFonts w:hint="eastAsia" w:ascii="宋体" w:hAnsi="宋体" w:cs="宋体"/>
          <w:bCs/>
          <w:kern w:val="0"/>
          <w:szCs w:val="21"/>
          <w:highlight w:val="none"/>
        </w:rPr>
        <w:t></w:t>
      </w:r>
      <w:r>
        <w:rPr>
          <w:rFonts w:hint="eastAsia" w:ascii="宋体" w:hAnsi="宋体" w:cs="Courier New"/>
          <w:bCs/>
          <w:kern w:val="0"/>
          <w:szCs w:val="21"/>
          <w:highlight w:val="none"/>
        </w:rPr>
        <w:t>月</w:t>
      </w:r>
      <w:r>
        <w:rPr>
          <w:rFonts w:hint="eastAsia" w:ascii="宋体" w:hAnsi="宋体" w:cs="宋体"/>
          <w:bCs/>
          <w:kern w:val="0"/>
          <w:szCs w:val="21"/>
          <w:highlight w:val="none"/>
        </w:rPr>
        <w:t></w:t>
      </w:r>
      <w:r>
        <w:rPr>
          <w:rFonts w:hint="eastAsia" w:ascii="宋体" w:hAnsi="宋体" w:cs="Courier New"/>
          <w:bCs/>
          <w:kern w:val="0"/>
          <w:szCs w:val="21"/>
          <w:highlight w:val="none"/>
        </w:rPr>
        <w:t>日。</w:t>
      </w:r>
    </w:p>
    <w:p>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工期总日历天数：</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天。工期总日历天数与根据前述计划开竣工日期计算的工期天数不一致的，以工期总日历天数为准。</w:t>
      </w:r>
    </w:p>
    <w:p>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三、质量标准</w:t>
      </w:r>
    </w:p>
    <w:p>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工程质量符合</w:t>
      </w:r>
      <w:r>
        <w:rPr>
          <w:rFonts w:hint="eastAsia" w:hAnsi="宋体"/>
          <w:b/>
          <w:highlight w:val="none"/>
          <w:u w:val="single"/>
        </w:rPr>
        <w:t>（工程施工质量验收规范）合格</w:t>
      </w:r>
      <w:r>
        <w:rPr>
          <w:rFonts w:hint="eastAsia" w:ascii="宋体" w:hAnsi="宋体" w:cs="Courier New"/>
          <w:bCs/>
          <w:kern w:val="0"/>
          <w:szCs w:val="21"/>
          <w:highlight w:val="none"/>
        </w:rPr>
        <w:t>标准。</w:t>
      </w:r>
    </w:p>
    <w:p>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四、签约合同价与合同价格形式</w:t>
      </w:r>
      <w:r>
        <w:rPr>
          <w:rFonts w:ascii="宋体" w:cs="Courier New"/>
          <w:b w:val="0"/>
          <w:kern w:val="0"/>
          <w:sz w:val="21"/>
          <w:szCs w:val="21"/>
          <w:highlight w:val="none"/>
        </w:rPr>
        <w:tab/>
      </w:r>
    </w:p>
    <w:p>
      <w:pPr>
        <w:spacing w:line="360" w:lineRule="auto"/>
        <w:ind w:firstLine="420" w:firstLineChars="200"/>
        <w:rPr>
          <w:rFonts w:ascii="宋体" w:hAns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签约合同价为：</w:t>
      </w:r>
      <w:r>
        <w:rPr>
          <w:rFonts w:ascii="宋体" w:hAnsi="宋体" w:cs="Courier New"/>
          <w:bCs/>
          <w:kern w:val="0"/>
          <w:szCs w:val="21"/>
          <w:highlight w:val="none"/>
          <w:u w:val="single"/>
        </w:rPr>
        <w:t xml:space="preserve">            </w:t>
      </w:r>
      <w:r>
        <w:rPr>
          <w:rFonts w:ascii="宋体" w:hAnsi="宋体" w:cs="Courier New"/>
          <w:bCs/>
          <w:kern w:val="0"/>
          <w:szCs w:val="21"/>
          <w:highlight w:val="none"/>
        </w:rPr>
        <w:t xml:space="preserve">   </w:t>
      </w:r>
    </w:p>
    <w:p>
      <w:pPr>
        <w:spacing w:line="360" w:lineRule="auto"/>
        <w:ind w:firstLine="525" w:firstLineChars="2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其中：</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1</w:t>
      </w:r>
      <w:r>
        <w:rPr>
          <w:rFonts w:hint="eastAsia" w:ascii="宋体" w:hAnsi="宋体" w:cs="Courier New"/>
          <w:bCs/>
          <w:kern w:val="0"/>
          <w:szCs w:val="21"/>
          <w:highlight w:val="none"/>
        </w:rPr>
        <w:t>）安全文明施工费：</w:t>
      </w:r>
    </w:p>
    <w:p>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2</w:t>
      </w:r>
      <w:r>
        <w:rPr>
          <w:rFonts w:hint="eastAsia" w:ascii="宋体" w:hAnsi="宋体" w:cs="Courier New"/>
          <w:bCs/>
          <w:kern w:val="0"/>
          <w:szCs w:val="21"/>
          <w:highlight w:val="none"/>
        </w:rPr>
        <w:t>）材料和工程设备暂估价金额：</w:t>
      </w:r>
    </w:p>
    <w:p>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3</w:t>
      </w:r>
      <w:r>
        <w:rPr>
          <w:rFonts w:hint="eastAsia" w:ascii="宋体" w:hAnsi="宋体" w:cs="Courier New"/>
          <w:bCs/>
          <w:kern w:val="0"/>
          <w:szCs w:val="21"/>
          <w:highlight w:val="none"/>
        </w:rPr>
        <w:t>）专业工程暂估价金额：</w:t>
      </w:r>
    </w:p>
    <w:p>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4</w:t>
      </w:r>
      <w:r>
        <w:rPr>
          <w:rFonts w:hint="eastAsia" w:ascii="宋体" w:hAnsi="宋体" w:cs="Courier New"/>
          <w:bCs/>
          <w:kern w:val="0"/>
          <w:szCs w:val="21"/>
          <w:highlight w:val="none"/>
        </w:rPr>
        <w:t>）暂列金额：</w:t>
      </w:r>
    </w:p>
    <w:p>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合同价格形式：</w:t>
      </w:r>
      <w:r>
        <w:rPr>
          <w:rFonts w:hint="eastAsia" w:ascii="宋体" w:hAnsi="宋体" w:cs="宋体"/>
          <w:bCs/>
          <w:kern w:val="0"/>
          <w:szCs w:val="21"/>
          <w:highlight w:val="none"/>
          <w:u w:val="single"/>
        </w:rPr>
        <w:t></w:t>
      </w:r>
      <w:r>
        <w:rPr>
          <w:rFonts w:ascii="宋体" w:hAnsi="宋体" w:cs="Courier New"/>
          <w:bCs/>
          <w:kern w:val="0"/>
          <w:szCs w:val="21"/>
          <w:highlight w:val="none"/>
          <w:u w:val="single"/>
        </w:rPr>
        <w:t xml:space="preserve">   </w:t>
      </w:r>
      <w:r>
        <w:rPr>
          <w:rFonts w:hint="eastAsia" w:hAnsi="宋体"/>
          <w:highlight w:val="none"/>
          <w:u w:val="single"/>
        </w:rPr>
        <w:t xml:space="preserve">固定单价合同 </w:t>
      </w:r>
      <w:r>
        <w:rPr>
          <w:rFonts w:ascii="宋体" w:hAnsi="宋体" w:cs="Courier New"/>
          <w:bCs/>
          <w:kern w:val="0"/>
          <w:szCs w:val="21"/>
          <w:highlight w:val="none"/>
          <w:u w:val="single"/>
        </w:rPr>
        <w:t xml:space="preserve">     </w:t>
      </w:r>
      <w:r>
        <w:rPr>
          <w:rFonts w:hint="eastAsia" w:ascii="宋体" w:hAnsi="宋体" w:cs="宋体"/>
          <w:bCs/>
          <w:kern w:val="0"/>
          <w:szCs w:val="21"/>
          <w:highlight w:val="none"/>
          <w:u w:val="single"/>
        </w:rPr>
        <w:t></w:t>
      </w:r>
      <w:r>
        <w:rPr>
          <w:rFonts w:ascii="宋体" w:hAnsi="宋体" w:cs="Courier New"/>
          <w:bCs/>
          <w:kern w:val="0"/>
          <w:szCs w:val="21"/>
          <w:highlight w:val="none"/>
          <w:u w:val="single"/>
        </w:rPr>
        <w:t xml:space="preserve">      </w:t>
      </w:r>
      <w:r>
        <w:rPr>
          <w:rFonts w:hint="eastAsia" w:ascii="宋体" w:hAnsi="宋体" w:cs="宋体"/>
          <w:bCs/>
          <w:kern w:val="0"/>
          <w:szCs w:val="21"/>
          <w:highlight w:val="none"/>
          <w:u w:val="single"/>
        </w:rPr>
        <w:t></w:t>
      </w:r>
      <w:r>
        <w:rPr>
          <w:rFonts w:hint="eastAsia" w:ascii="宋体" w:hAnsi="宋体" w:cs="Courier New"/>
          <w:bCs/>
          <w:kern w:val="0"/>
          <w:szCs w:val="21"/>
          <w:highlight w:val="none"/>
        </w:rPr>
        <w:t>。</w:t>
      </w:r>
    </w:p>
    <w:p>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五、项目经理</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承包人项目经理：</w:t>
      </w:r>
      <w:r>
        <w:rPr>
          <w:rFonts w:ascii="宋体" w:hAnsi="宋体" w:cs="Courier New"/>
          <w:bCs/>
          <w:kern w:val="0"/>
          <w:szCs w:val="21"/>
          <w:highlight w:val="none"/>
          <w:u w:val="single"/>
        </w:rPr>
        <w:t xml:space="preserve">          </w:t>
      </w:r>
      <w:r>
        <w:rPr>
          <w:rFonts w:ascii="宋体" w:hAnsi="宋体" w:cs="Courier New"/>
          <w:bCs/>
          <w:kern w:val="0"/>
          <w:szCs w:val="21"/>
          <w:highlight w:val="none"/>
        </w:rPr>
        <w:t xml:space="preserve"> </w:t>
      </w:r>
      <w:r>
        <w:rPr>
          <w:rFonts w:hint="eastAsia" w:ascii="宋体" w:hAnsi="宋体" w:cs="Courier New"/>
          <w:bCs/>
          <w:kern w:val="0"/>
          <w:szCs w:val="21"/>
          <w:highlight w:val="none"/>
        </w:rPr>
        <w:t>。</w:t>
      </w:r>
    </w:p>
    <w:p>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六、合同文件构成</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本协议书与下列文件一起构成合同文件：</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1</w:t>
      </w:r>
      <w:r>
        <w:rPr>
          <w:rFonts w:hint="eastAsia" w:ascii="宋体" w:hAnsi="宋体" w:cs="Courier New"/>
          <w:bCs/>
          <w:kern w:val="0"/>
          <w:szCs w:val="21"/>
          <w:highlight w:val="none"/>
        </w:rPr>
        <w:t>）合同协议书；</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2</w:t>
      </w:r>
      <w:r>
        <w:rPr>
          <w:rFonts w:hint="eastAsia" w:ascii="宋体" w:hAnsi="宋体" w:cs="Courier New"/>
          <w:bCs/>
          <w:kern w:val="0"/>
          <w:szCs w:val="21"/>
          <w:highlight w:val="none"/>
        </w:rPr>
        <w:t>）中标通知书（如果有）；</w:t>
      </w:r>
    </w:p>
    <w:p>
      <w:pPr>
        <w:autoSpaceDE w:val="0"/>
        <w:autoSpaceDN w:val="0"/>
        <w:adjustRightInd w:val="0"/>
        <w:spacing w:line="360" w:lineRule="auto"/>
        <w:ind w:firstLine="420" w:firstLineChars="200"/>
        <w:jc w:val="left"/>
        <w:rPr>
          <w:rFonts w:ascii="宋体" w:hAns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3</w:t>
      </w:r>
      <w:r>
        <w:rPr>
          <w:rFonts w:hint="eastAsia" w:ascii="宋体" w:hAnsi="宋体" w:cs="Courier New"/>
          <w:bCs/>
          <w:kern w:val="0"/>
          <w:szCs w:val="21"/>
          <w:highlight w:val="none"/>
        </w:rPr>
        <w:t>）投标函及其附录（如果有）；</w:t>
      </w:r>
      <w:r>
        <w:rPr>
          <w:rFonts w:ascii="宋体" w:hAnsi="宋体" w:cs="Courier New"/>
          <w:bCs/>
          <w:kern w:val="0"/>
          <w:szCs w:val="21"/>
          <w:highlight w:val="none"/>
        </w:rPr>
        <w:t xml:space="preserve"> </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4</w:t>
      </w:r>
      <w:r>
        <w:rPr>
          <w:rFonts w:hint="eastAsia" w:ascii="宋体" w:hAnsi="宋体" w:cs="Courier New"/>
          <w:bCs/>
          <w:kern w:val="0"/>
          <w:szCs w:val="21"/>
          <w:highlight w:val="none"/>
        </w:rPr>
        <w:t>）专用合同条款及其附件；</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5</w:t>
      </w:r>
      <w:r>
        <w:rPr>
          <w:rFonts w:hint="eastAsia" w:ascii="宋体" w:hAnsi="宋体" w:cs="Courier New"/>
          <w:bCs/>
          <w:kern w:val="0"/>
          <w:szCs w:val="21"/>
          <w:highlight w:val="none"/>
        </w:rPr>
        <w:t>）通用合同条款；</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6</w:t>
      </w:r>
      <w:r>
        <w:rPr>
          <w:rFonts w:hint="eastAsia" w:ascii="宋体" w:hAnsi="宋体" w:cs="Courier New"/>
          <w:bCs/>
          <w:kern w:val="0"/>
          <w:szCs w:val="21"/>
          <w:highlight w:val="none"/>
        </w:rPr>
        <w:t>）技术标准和要求；</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7</w:t>
      </w:r>
      <w:r>
        <w:rPr>
          <w:rFonts w:hint="eastAsia" w:ascii="宋体" w:hAnsi="宋体" w:cs="Courier New"/>
          <w:bCs/>
          <w:kern w:val="0"/>
          <w:szCs w:val="21"/>
          <w:highlight w:val="none"/>
        </w:rPr>
        <w:t>）图纸；</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8</w:t>
      </w:r>
      <w:r>
        <w:rPr>
          <w:rFonts w:hint="eastAsia" w:ascii="宋体" w:hAnsi="宋体" w:cs="Courier New"/>
          <w:bCs/>
          <w:kern w:val="0"/>
          <w:szCs w:val="21"/>
          <w:highlight w:val="none"/>
        </w:rPr>
        <w:t>）已标价工程量清单或预算书；</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9</w:t>
      </w:r>
      <w:r>
        <w:rPr>
          <w:rFonts w:hint="eastAsia" w:ascii="宋体" w:hAnsi="宋体" w:cs="Courier New"/>
          <w:bCs/>
          <w:kern w:val="0"/>
          <w:szCs w:val="21"/>
          <w:highlight w:val="none"/>
        </w:rPr>
        <w:t>）其他合同文件。</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上述各项合同文件包括合同当事人就该项合同文件所作出的补充和修改，属于同一类内容的文件，应以最新签署的为准。专用合同条款及其附件须经合同当事人盖章。</w:t>
      </w:r>
    </w:p>
    <w:p>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七、承诺</w:t>
      </w:r>
    </w:p>
    <w:p>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3.</w:t>
      </w:r>
      <w:r>
        <w:rPr>
          <w:rFonts w:hint="eastAsia" w:ascii="宋体" w:hAnsi="宋体" w:cs="Courier New"/>
          <w:bCs/>
          <w:kern w:val="0"/>
          <w:szCs w:val="21"/>
          <w:highlight w:val="none"/>
        </w:rPr>
        <w:t>发包人和承包人通过招投标形式签订合同的，双方理解并承诺不再就同一工程另行签订与合同实质性内容相背离的协议。</w:t>
      </w:r>
    </w:p>
    <w:p>
      <w:pPr>
        <w:spacing w:line="360" w:lineRule="auto"/>
        <w:rPr>
          <w:rFonts w:ascii="宋体" w:cs="Courier New"/>
          <w:bCs/>
          <w:kern w:val="0"/>
          <w:szCs w:val="21"/>
          <w:highlight w:val="none"/>
        </w:rPr>
      </w:pPr>
      <w:r>
        <w:rPr>
          <w:rFonts w:ascii="宋体" w:hAnsi="宋体" w:cs="Courier New"/>
          <w:bCs/>
          <w:kern w:val="0"/>
          <w:szCs w:val="21"/>
          <w:highlight w:val="none"/>
        </w:rPr>
        <w:t xml:space="preserve">    </w:t>
      </w:r>
      <w:r>
        <w:rPr>
          <w:rFonts w:hint="eastAsia" w:ascii="宋体" w:hAnsi="宋体" w:cs="Courier New"/>
          <w:bCs/>
          <w:kern w:val="0"/>
          <w:szCs w:val="21"/>
          <w:highlight w:val="none"/>
        </w:rPr>
        <w:t>八、词语含义</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本协议书中词语含义与第二部分通用合同条款中赋予的含义相同。</w:t>
      </w:r>
    </w:p>
    <w:p>
      <w:pPr>
        <w:pStyle w:val="6"/>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九、签订时间</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本合同于</w:t>
      </w:r>
      <w:r>
        <w:rPr>
          <w:rFonts w:ascii="宋体" w:hAnsi="宋体" w:cs="Courier New"/>
          <w:bCs/>
          <w:kern w:val="0"/>
          <w:szCs w:val="21"/>
          <w:highlight w:val="none"/>
        </w:rPr>
        <w:t xml:space="preserve"> </w:t>
      </w:r>
      <w:r>
        <w:rPr>
          <w:rFonts w:hint="eastAsia" w:ascii="宋体" w:hAnsi="宋体" w:cs="Courier New"/>
          <w:bCs/>
          <w:kern w:val="0"/>
          <w:szCs w:val="21"/>
          <w:highlight w:val="none"/>
        </w:rPr>
        <w:t>2024年</w:t>
      </w:r>
      <w:r>
        <w:rPr>
          <w:rFonts w:ascii="宋体" w:hAnsi="宋体" w:cs="Courier New"/>
          <w:bCs/>
          <w:kern w:val="0"/>
          <w:szCs w:val="21"/>
          <w:highlight w:val="none"/>
        </w:rPr>
        <w:t xml:space="preserve">    </w:t>
      </w:r>
      <w:r>
        <w:rPr>
          <w:rFonts w:hint="eastAsia" w:ascii="宋体" w:hAnsi="宋体" w:cs="Courier New"/>
          <w:bCs/>
          <w:kern w:val="0"/>
          <w:szCs w:val="21"/>
          <w:highlight w:val="none"/>
        </w:rPr>
        <w:t>月</w:t>
      </w:r>
      <w:r>
        <w:rPr>
          <w:rFonts w:ascii="宋体" w:hAnsi="宋体" w:cs="Courier New"/>
          <w:bCs/>
          <w:kern w:val="0"/>
          <w:szCs w:val="21"/>
          <w:highlight w:val="none"/>
        </w:rPr>
        <w:t xml:space="preserve">    </w:t>
      </w:r>
      <w:r>
        <w:rPr>
          <w:rFonts w:hint="eastAsia" w:ascii="宋体" w:hAnsi="宋体" w:cs="Courier New"/>
          <w:bCs/>
          <w:kern w:val="0"/>
          <w:szCs w:val="21"/>
          <w:highlight w:val="none"/>
        </w:rPr>
        <w:t>日签订。</w:t>
      </w:r>
    </w:p>
    <w:p>
      <w:pPr>
        <w:pStyle w:val="6"/>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十、签订地点</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本合同在</w:t>
      </w:r>
      <w:r>
        <w:rPr>
          <w:rFonts w:ascii="宋体" w:hAnsi="宋体" w:cs="Courier New"/>
          <w:bCs/>
          <w:kern w:val="0"/>
          <w:szCs w:val="21"/>
          <w:highlight w:val="none"/>
        </w:rPr>
        <w:t xml:space="preserve"> </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u w:val="single"/>
        </w:rPr>
        <w:t>杭州市钱塘区</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签订。</w:t>
      </w:r>
    </w:p>
    <w:p>
      <w:pPr>
        <w:pStyle w:val="6"/>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十一、补充协议</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合同未尽事宜，合同当事人另行签订补充协议，补充协议是合同的组成部分。</w:t>
      </w:r>
    </w:p>
    <w:p>
      <w:pPr>
        <w:pStyle w:val="6"/>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十二、合同生效</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本合同自</w:t>
      </w:r>
      <w:r>
        <w:rPr>
          <w:rFonts w:hint="eastAsia" w:hAnsi="宋体"/>
          <w:b/>
          <w:bCs/>
          <w:highlight w:val="none"/>
          <w:u w:val="single"/>
        </w:rPr>
        <w:t>双方签字或盖章后</w:t>
      </w:r>
      <w:r>
        <w:rPr>
          <w:rFonts w:hint="eastAsia" w:ascii="宋体" w:hAnsi="宋体" w:cs="Courier New"/>
          <w:bCs/>
          <w:kern w:val="0"/>
          <w:szCs w:val="21"/>
          <w:highlight w:val="none"/>
        </w:rPr>
        <w:t>生效。</w:t>
      </w:r>
    </w:p>
    <w:p>
      <w:pPr>
        <w:pStyle w:val="6"/>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十三、合同份数</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本合同一式</w:t>
      </w:r>
      <w:r>
        <w:rPr>
          <w:rFonts w:ascii="宋体" w:hAnsi="宋体" w:cs="Courier New"/>
          <w:bCs/>
          <w:kern w:val="0"/>
          <w:szCs w:val="21"/>
          <w:highlight w:val="none"/>
        </w:rPr>
        <w:t xml:space="preserve">    </w:t>
      </w:r>
      <w:r>
        <w:rPr>
          <w:rFonts w:hint="eastAsia" w:ascii="宋体" w:hAnsi="宋体" w:cs="Courier New"/>
          <w:bCs/>
          <w:kern w:val="0"/>
          <w:szCs w:val="21"/>
          <w:highlight w:val="none"/>
        </w:rPr>
        <w:t>份，均具有同等法律效力，发包人执</w:t>
      </w:r>
      <w:r>
        <w:rPr>
          <w:rFonts w:ascii="宋体" w:hAnsi="宋体" w:cs="Courier New"/>
          <w:bCs/>
          <w:kern w:val="0"/>
          <w:szCs w:val="21"/>
          <w:highlight w:val="none"/>
        </w:rPr>
        <w:t xml:space="preserve">    </w:t>
      </w:r>
      <w:r>
        <w:rPr>
          <w:rFonts w:hint="eastAsia" w:ascii="宋体" w:hAnsi="宋体" w:cs="Courier New"/>
          <w:bCs/>
          <w:kern w:val="0"/>
          <w:szCs w:val="21"/>
          <w:highlight w:val="none"/>
        </w:rPr>
        <w:t>份，承包人执</w:t>
      </w:r>
      <w:r>
        <w:rPr>
          <w:rFonts w:ascii="宋体" w:hAnsi="宋体" w:cs="Courier New"/>
          <w:bCs/>
          <w:kern w:val="0"/>
          <w:szCs w:val="21"/>
          <w:highlight w:val="none"/>
        </w:rPr>
        <w:t xml:space="preserve">    </w:t>
      </w:r>
      <w:r>
        <w:rPr>
          <w:rFonts w:hint="eastAsia" w:ascii="宋体" w:hAnsi="宋体" w:cs="Courier New"/>
          <w:bCs/>
          <w:kern w:val="0"/>
          <w:szCs w:val="21"/>
          <w:highlight w:val="none"/>
        </w:rPr>
        <w:t>份。</w:t>
      </w:r>
    </w:p>
    <w:p>
      <w:pPr>
        <w:spacing w:line="360" w:lineRule="auto"/>
        <w:rPr>
          <w:rFonts w:ascii="宋体" w:cs="Courier New"/>
          <w:bCs/>
          <w:kern w:val="0"/>
          <w:szCs w:val="21"/>
          <w:highlight w:val="none"/>
        </w:rPr>
      </w:pPr>
    </w:p>
    <w:p>
      <w:pPr>
        <w:spacing w:line="360" w:lineRule="auto"/>
        <w:rPr>
          <w:rFonts w:ascii="宋体" w:cs="Courier New"/>
          <w:bCs/>
          <w:kern w:val="0"/>
          <w:szCs w:val="21"/>
          <w:highlight w:val="none"/>
        </w:rPr>
      </w:pPr>
      <w:r>
        <w:rPr>
          <w:rFonts w:hint="eastAsia" w:ascii="宋体" w:hAnsi="宋体" w:cs="Courier New"/>
          <w:bCs/>
          <w:kern w:val="0"/>
          <w:szCs w:val="21"/>
          <w:highlight w:val="none"/>
        </w:rPr>
        <w:t>发包人：</w:t>
      </w:r>
      <w:r>
        <w:rPr>
          <w:rFonts w:ascii="宋体" w:hAnsi="宋体" w:cs="Courier New"/>
          <w:bCs/>
          <w:kern w:val="0"/>
          <w:szCs w:val="21"/>
          <w:highlight w:val="none"/>
        </w:rPr>
        <w:t xml:space="preserve">  (</w:t>
      </w:r>
      <w:r>
        <w:rPr>
          <w:rFonts w:hint="eastAsia" w:ascii="宋体" w:hAnsi="宋体" w:cs="Courier New"/>
          <w:bCs/>
          <w:kern w:val="0"/>
          <w:szCs w:val="21"/>
          <w:highlight w:val="none"/>
        </w:rPr>
        <w:t>公章</w:t>
      </w:r>
      <w:r>
        <w:rPr>
          <w:rFonts w:ascii="宋体" w:hAnsi="宋体" w:cs="Courier New"/>
          <w:bCs/>
          <w:kern w:val="0"/>
          <w:szCs w:val="21"/>
          <w:highlight w:val="none"/>
        </w:rPr>
        <w:t xml:space="preserve">)                           </w:t>
      </w:r>
      <w:r>
        <w:rPr>
          <w:rFonts w:hint="eastAsia" w:ascii="宋体" w:hAnsi="宋体" w:cs="Courier New"/>
          <w:bCs/>
          <w:kern w:val="0"/>
          <w:szCs w:val="21"/>
          <w:highlight w:val="none"/>
        </w:rPr>
        <w:t>承包人：</w:t>
      </w:r>
      <w:r>
        <w:rPr>
          <w:rFonts w:ascii="宋体" w:hAnsi="宋体" w:cs="Courier New"/>
          <w:bCs/>
          <w:kern w:val="0"/>
          <w:szCs w:val="21"/>
          <w:highlight w:val="none"/>
        </w:rPr>
        <w:t xml:space="preserve">  (</w:t>
      </w:r>
      <w:r>
        <w:rPr>
          <w:rFonts w:hint="eastAsia" w:ascii="宋体" w:hAnsi="宋体" w:cs="Courier New"/>
          <w:bCs/>
          <w:kern w:val="0"/>
          <w:szCs w:val="21"/>
          <w:highlight w:val="none"/>
        </w:rPr>
        <w:t>公章</w:t>
      </w:r>
      <w:r>
        <w:rPr>
          <w:rFonts w:ascii="宋体" w:hAnsi="宋体" w:cs="Courier New"/>
          <w:bCs/>
          <w:kern w:val="0"/>
          <w:szCs w:val="21"/>
          <w:highlight w:val="none"/>
        </w:rPr>
        <w:t>)</w:t>
      </w:r>
    </w:p>
    <w:p>
      <w:pPr>
        <w:spacing w:line="360" w:lineRule="auto"/>
        <w:rPr>
          <w:rFonts w:ascii="宋体" w:cs="Courier New"/>
          <w:bCs/>
          <w:kern w:val="0"/>
          <w:szCs w:val="21"/>
          <w:highlight w:val="none"/>
        </w:rPr>
      </w:pP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法定代表人或其委托代理人：</w:t>
      </w:r>
      <w:r>
        <w:rPr>
          <w:rFonts w:ascii="宋体" w:hAnsi="宋体" w:cs="Courier New"/>
          <w:bCs/>
          <w:kern w:val="0"/>
          <w:szCs w:val="21"/>
          <w:highlight w:val="none"/>
        </w:rPr>
        <w:t xml:space="preserve">                 </w:t>
      </w:r>
      <w:r>
        <w:rPr>
          <w:rFonts w:hint="eastAsia" w:ascii="宋体" w:hAnsi="宋体" w:cs="Courier New"/>
          <w:bCs/>
          <w:kern w:val="0"/>
          <w:szCs w:val="21"/>
          <w:highlight w:val="none"/>
        </w:rPr>
        <w:t>法定代表人或其委托代理人：</w:t>
      </w:r>
    </w:p>
    <w:p>
      <w:pPr>
        <w:spacing w:line="360" w:lineRule="auto"/>
        <w:rPr>
          <w:rFonts w:ascii="宋体" w:cs="Courier New"/>
          <w:bCs/>
          <w:kern w:val="0"/>
          <w:szCs w:val="21"/>
          <w:highlight w:val="none"/>
        </w:rPr>
      </w:pPr>
      <w:r>
        <w:rPr>
          <w:rFonts w:hint="eastAsia" w:ascii="宋体" w:hAnsi="宋体" w:cs="Courier New"/>
          <w:bCs/>
          <w:kern w:val="0"/>
          <w:szCs w:val="21"/>
          <w:highlight w:val="none"/>
        </w:rPr>
        <w:t>（签字）</w:t>
      </w:r>
      <w:r>
        <w:rPr>
          <w:rFonts w:ascii="宋体" w:hAnsi="宋体" w:cs="Courier New"/>
          <w:bCs/>
          <w:kern w:val="0"/>
          <w:szCs w:val="21"/>
          <w:highlight w:val="none"/>
        </w:rPr>
        <w:t xml:space="preserve">                                  </w:t>
      </w:r>
      <w:r>
        <w:rPr>
          <w:rFonts w:hint="eastAsia" w:ascii="宋体" w:hAnsi="宋体" w:cs="Courier New"/>
          <w:bCs/>
          <w:kern w:val="0"/>
          <w:szCs w:val="21"/>
          <w:highlight w:val="none"/>
        </w:rPr>
        <w:t>（签字）</w:t>
      </w:r>
    </w:p>
    <w:p>
      <w:pPr>
        <w:spacing w:line="360" w:lineRule="auto"/>
        <w:rPr>
          <w:rFonts w:ascii="宋体" w:cs="Courier New"/>
          <w:bCs/>
          <w:kern w:val="0"/>
          <w:szCs w:val="21"/>
          <w:highlight w:val="none"/>
        </w:rPr>
      </w:pPr>
    </w:p>
    <w:p>
      <w:pPr>
        <w:tabs>
          <w:tab w:val="left" w:pos="4410"/>
        </w:tabs>
        <w:spacing w:line="360" w:lineRule="auto"/>
        <w:rPr>
          <w:rFonts w:ascii="宋体" w:cs="Courier New"/>
          <w:bCs/>
          <w:kern w:val="0"/>
          <w:szCs w:val="21"/>
          <w:highlight w:val="none"/>
        </w:rPr>
      </w:pPr>
      <w:r>
        <w:rPr>
          <w:rFonts w:hint="eastAsia" w:ascii="宋体" w:hAnsi="宋体" w:cs="Courier New"/>
          <w:bCs/>
          <w:kern w:val="0"/>
          <w:szCs w:val="21"/>
          <w:highlight w:val="none"/>
        </w:rPr>
        <w:t>组织机构代码：</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组织机构代码：</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地</w:t>
      </w:r>
      <w:r>
        <w:rPr>
          <w:rFonts w:ascii="宋体" w:hAnsi="宋体" w:cs="Courier New"/>
          <w:bCs/>
          <w:kern w:val="0"/>
          <w:szCs w:val="21"/>
          <w:highlight w:val="none"/>
        </w:rPr>
        <w:t xml:space="preserve">  </w:t>
      </w:r>
      <w:r>
        <w:rPr>
          <w:rFonts w:hint="eastAsia" w:ascii="宋体" w:hAnsi="宋体" w:cs="Courier New"/>
          <w:bCs/>
          <w:kern w:val="0"/>
          <w:szCs w:val="21"/>
          <w:highlight w:val="none"/>
        </w:rPr>
        <w:t>址：</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地</w:t>
      </w:r>
      <w:r>
        <w:rPr>
          <w:rFonts w:ascii="宋体" w:hAnsi="宋体" w:cs="Courier New"/>
          <w:bCs/>
          <w:kern w:val="0"/>
          <w:szCs w:val="21"/>
          <w:highlight w:val="none"/>
        </w:rPr>
        <w:t xml:space="preserve">  </w:t>
      </w:r>
      <w:r>
        <w:rPr>
          <w:rFonts w:hint="eastAsia" w:ascii="宋体" w:hAnsi="宋体" w:cs="Courier New"/>
          <w:bCs/>
          <w:kern w:val="0"/>
          <w:szCs w:val="21"/>
          <w:highlight w:val="none"/>
        </w:rPr>
        <w:t>址：</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邮政编码：</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邮政编码：</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电</w:t>
      </w:r>
      <w:r>
        <w:rPr>
          <w:rFonts w:ascii="宋体" w:hAnsi="宋体" w:cs="Courier New"/>
          <w:bCs/>
          <w:kern w:val="0"/>
          <w:szCs w:val="21"/>
          <w:highlight w:val="none"/>
        </w:rPr>
        <w:t xml:space="preserve">  </w:t>
      </w:r>
      <w:r>
        <w:rPr>
          <w:rFonts w:hint="eastAsia" w:ascii="宋体" w:hAnsi="宋体" w:cs="Courier New"/>
          <w:bCs/>
          <w:kern w:val="0"/>
          <w:szCs w:val="21"/>
          <w:highlight w:val="none"/>
        </w:rPr>
        <w:t>话：</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电</w:t>
      </w:r>
      <w:r>
        <w:rPr>
          <w:rFonts w:ascii="宋体" w:hAnsi="宋体" w:cs="Courier New"/>
          <w:bCs/>
          <w:kern w:val="0"/>
          <w:szCs w:val="21"/>
          <w:highlight w:val="none"/>
        </w:rPr>
        <w:t xml:space="preserve">  </w:t>
      </w:r>
      <w:r>
        <w:rPr>
          <w:rFonts w:hint="eastAsia" w:ascii="宋体" w:hAnsi="宋体" w:cs="Courier New"/>
          <w:bCs/>
          <w:kern w:val="0"/>
          <w:szCs w:val="21"/>
          <w:highlight w:val="none"/>
        </w:rPr>
        <w:t>话：</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pPr>
        <w:tabs>
          <w:tab w:val="left" w:pos="3686"/>
        </w:tabs>
        <w:spacing w:line="360" w:lineRule="auto"/>
        <w:rPr>
          <w:rFonts w:ascii="宋体" w:cs="Courier New"/>
          <w:bCs/>
          <w:kern w:val="0"/>
          <w:szCs w:val="21"/>
          <w:highlight w:val="none"/>
        </w:rPr>
      </w:pPr>
      <w:r>
        <w:rPr>
          <w:rFonts w:hint="eastAsia" w:ascii="宋体" w:hAnsi="宋体" w:cs="Courier New"/>
          <w:bCs/>
          <w:kern w:val="0"/>
          <w:szCs w:val="21"/>
          <w:highlight w:val="none"/>
        </w:rPr>
        <w:t>传</w:t>
      </w:r>
      <w:r>
        <w:rPr>
          <w:rFonts w:ascii="宋体" w:hAnsi="宋体" w:cs="Courier New"/>
          <w:bCs/>
          <w:kern w:val="0"/>
          <w:szCs w:val="21"/>
          <w:highlight w:val="none"/>
        </w:rPr>
        <w:t xml:space="preserve">  </w:t>
      </w:r>
      <w:r>
        <w:rPr>
          <w:rFonts w:hint="eastAsia" w:ascii="宋体" w:hAnsi="宋体" w:cs="Courier New"/>
          <w:bCs/>
          <w:kern w:val="0"/>
          <w:szCs w:val="21"/>
          <w:highlight w:val="none"/>
        </w:rPr>
        <w:t>真：</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传</w:t>
      </w:r>
      <w:r>
        <w:rPr>
          <w:rFonts w:ascii="宋体" w:hAnsi="宋体" w:cs="Courier New"/>
          <w:bCs/>
          <w:kern w:val="0"/>
          <w:szCs w:val="21"/>
          <w:highlight w:val="none"/>
        </w:rPr>
        <w:t xml:space="preserve">  </w:t>
      </w:r>
      <w:r>
        <w:rPr>
          <w:rFonts w:hint="eastAsia" w:ascii="宋体" w:hAnsi="宋体" w:cs="Courier New"/>
          <w:bCs/>
          <w:kern w:val="0"/>
          <w:szCs w:val="21"/>
          <w:highlight w:val="none"/>
        </w:rPr>
        <w:t>真：</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电子信箱：</w:t>
      </w:r>
      <w:r>
        <w:rPr>
          <w:rFonts w:ascii="宋体" w:hAnsi="宋体" w:cs="Courier New"/>
          <w:bCs/>
          <w:kern w:val="0"/>
          <w:szCs w:val="21"/>
          <w:highlight w:val="none"/>
        </w:rPr>
        <w:t xml:space="preserve">                                </w:t>
      </w:r>
      <w:r>
        <w:rPr>
          <w:rFonts w:hint="eastAsia" w:ascii="宋体" w:hAnsi="宋体" w:cs="Courier New"/>
          <w:bCs/>
          <w:kern w:val="0"/>
          <w:szCs w:val="21"/>
          <w:highlight w:val="none"/>
        </w:rPr>
        <w:t>电子信箱：</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开户银行：</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开户银行：</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账</w:t>
      </w:r>
      <w:r>
        <w:rPr>
          <w:rFonts w:ascii="宋体" w:hAnsi="宋体" w:cs="Courier New"/>
          <w:bCs/>
          <w:kern w:val="0"/>
          <w:szCs w:val="21"/>
          <w:highlight w:val="none"/>
        </w:rPr>
        <w:t xml:space="preserve">  </w:t>
      </w:r>
      <w:r>
        <w:rPr>
          <w:rFonts w:hint="eastAsia" w:ascii="宋体" w:hAnsi="宋体" w:cs="Courier New"/>
          <w:bCs/>
          <w:kern w:val="0"/>
          <w:szCs w:val="21"/>
          <w:highlight w:val="none"/>
        </w:rPr>
        <w:t>号：</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账</w:t>
      </w:r>
      <w:r>
        <w:rPr>
          <w:rFonts w:ascii="宋体" w:hAnsi="宋体" w:cs="Courier New"/>
          <w:bCs/>
          <w:kern w:val="0"/>
          <w:szCs w:val="21"/>
          <w:highlight w:val="none"/>
        </w:rPr>
        <w:t xml:space="preserve">  </w:t>
      </w:r>
      <w:r>
        <w:rPr>
          <w:rFonts w:hint="eastAsia" w:ascii="宋体" w:hAnsi="宋体" w:cs="Courier New"/>
          <w:bCs/>
          <w:kern w:val="0"/>
          <w:szCs w:val="21"/>
          <w:highlight w:val="none"/>
        </w:rPr>
        <w:t>号：</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p>
    <w:p>
      <w:pPr>
        <w:spacing w:line="360" w:lineRule="auto"/>
        <w:rPr>
          <w:rFonts w:ascii="宋体" w:cs="Courier New"/>
          <w:bCs/>
          <w:kern w:val="0"/>
          <w:szCs w:val="21"/>
          <w:highlight w:val="none"/>
        </w:rPr>
      </w:pPr>
    </w:p>
    <w:p>
      <w:pPr>
        <w:spacing w:line="360" w:lineRule="auto"/>
        <w:rPr>
          <w:rFonts w:ascii="宋体" w:cs="Courier New"/>
          <w:bCs/>
          <w:strike/>
          <w:kern w:val="0"/>
          <w:szCs w:val="21"/>
          <w:highlight w:val="none"/>
        </w:rPr>
      </w:pPr>
      <w:r>
        <w:rPr>
          <w:rFonts w:hint="eastAsia" w:ascii="宋体" w:hAnsi="宋体" w:cs="Courier New"/>
          <w:bCs/>
          <w:kern w:val="0"/>
          <w:szCs w:val="21"/>
          <w:highlight w:val="none"/>
        </w:rPr>
        <w:t>鉴证方或招标代理方：浙江省成套招标代理有限公司</w:t>
      </w:r>
    </w:p>
    <w:p>
      <w:pPr>
        <w:spacing w:line="400" w:lineRule="exact"/>
        <w:ind w:firstLine="420"/>
        <w:jc w:val="center"/>
        <w:rPr>
          <w:szCs w:val="18"/>
          <w:highlight w:val="none"/>
        </w:rPr>
      </w:pPr>
      <w:r>
        <w:rPr>
          <w:rFonts w:ascii="Arial" w:hAnsi="Arial" w:eastAsia="黑体" w:cs="Arial"/>
          <w:b/>
          <w:bCs/>
          <w:sz w:val="32"/>
          <w:szCs w:val="21"/>
          <w:highlight w:val="none"/>
        </w:rPr>
        <w:br w:type="page"/>
      </w:r>
      <w:r>
        <w:rPr>
          <w:rFonts w:hint="eastAsia" w:ascii="宋体" w:hAnsi="宋体" w:cs="Arial"/>
          <w:b/>
          <w:sz w:val="32"/>
          <w:highlight w:val="none"/>
        </w:rPr>
        <w:t>二、通用条款（略）</w:t>
      </w:r>
    </w:p>
    <w:p>
      <w:pPr>
        <w:pStyle w:val="26"/>
        <w:rPr>
          <w:szCs w:val="21"/>
          <w:highlight w:val="none"/>
        </w:rPr>
      </w:pPr>
    </w:p>
    <w:p>
      <w:pPr>
        <w:pStyle w:val="26"/>
        <w:rPr>
          <w:szCs w:val="21"/>
          <w:highlight w:val="none"/>
        </w:rPr>
      </w:pPr>
    </w:p>
    <w:p>
      <w:pPr>
        <w:spacing w:line="400" w:lineRule="exact"/>
        <w:ind w:firstLine="2821" w:firstLineChars="878"/>
        <w:rPr>
          <w:szCs w:val="18"/>
          <w:highlight w:val="none"/>
        </w:rPr>
      </w:pPr>
      <w:r>
        <w:rPr>
          <w:rFonts w:hint="eastAsia" w:ascii="宋体" w:hAnsi="宋体" w:cs="Arial"/>
          <w:b/>
          <w:sz w:val="32"/>
          <w:highlight w:val="none"/>
        </w:rPr>
        <w:t>三、专用合同条款</w:t>
      </w:r>
    </w:p>
    <w:p>
      <w:pPr>
        <w:spacing w:before="120" w:beforeLines="50" w:after="120" w:afterLines="50" w:line="360" w:lineRule="exact"/>
        <w:outlineLvl w:val="0"/>
        <w:rPr>
          <w:rFonts w:ascii="宋体"/>
          <w:szCs w:val="21"/>
          <w:highlight w:val="none"/>
        </w:rPr>
      </w:pPr>
      <w:bookmarkStart w:id="90" w:name="_Toc361220562"/>
      <w:r>
        <w:rPr>
          <w:rFonts w:ascii="宋体" w:hAnsi="宋体"/>
          <w:b/>
          <w:szCs w:val="21"/>
          <w:highlight w:val="none"/>
        </w:rPr>
        <w:t>1</w:t>
      </w:r>
      <w:bookmarkStart w:id="91" w:name="_Toc296944495"/>
      <w:bookmarkStart w:id="92" w:name="_Toc292559866"/>
      <w:bookmarkStart w:id="93" w:name="_Toc297048342"/>
      <w:bookmarkStart w:id="94" w:name="_Toc296890984"/>
      <w:bookmarkStart w:id="95" w:name="_Toc297120456"/>
      <w:bookmarkStart w:id="96" w:name="_Toc296503156"/>
      <w:bookmarkStart w:id="97" w:name="_Toc296891196"/>
      <w:bookmarkStart w:id="98" w:name="_Toc296347155"/>
      <w:bookmarkStart w:id="99" w:name="_Toc292559361"/>
      <w:bookmarkStart w:id="100" w:name="_Toc296346657"/>
      <w:r>
        <w:rPr>
          <w:rFonts w:ascii="宋体" w:hAnsi="宋体"/>
          <w:szCs w:val="21"/>
          <w:highlight w:val="none"/>
        </w:rPr>
        <w:t xml:space="preserve">  </w:t>
      </w:r>
      <w:r>
        <w:rPr>
          <w:rFonts w:hint="eastAsia" w:ascii="宋体" w:hAnsi="宋体"/>
          <w:szCs w:val="21"/>
          <w:highlight w:val="none"/>
        </w:rPr>
        <w:t>一般约定</w:t>
      </w:r>
      <w:bookmarkEnd w:id="90"/>
    </w:p>
    <w:bookmarkEnd w:id="91"/>
    <w:bookmarkEnd w:id="92"/>
    <w:bookmarkEnd w:id="93"/>
    <w:bookmarkEnd w:id="94"/>
    <w:bookmarkEnd w:id="95"/>
    <w:bookmarkEnd w:id="96"/>
    <w:bookmarkEnd w:id="97"/>
    <w:bookmarkEnd w:id="98"/>
    <w:bookmarkEnd w:id="99"/>
    <w:bookmarkEnd w:id="100"/>
    <w:p>
      <w:pPr>
        <w:spacing w:line="360" w:lineRule="exact"/>
        <w:outlineLvl w:val="0"/>
        <w:rPr>
          <w:rFonts w:ascii="宋体"/>
          <w:szCs w:val="21"/>
          <w:highlight w:val="none"/>
        </w:rPr>
      </w:pPr>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词语定义</w:t>
      </w:r>
    </w:p>
    <w:p>
      <w:pPr>
        <w:spacing w:line="360" w:lineRule="exact"/>
        <w:outlineLvl w:val="0"/>
        <w:rPr>
          <w:rFonts w:ascii="宋体"/>
          <w:kern w:val="0"/>
          <w:szCs w:val="21"/>
          <w:highlight w:val="none"/>
        </w:rPr>
      </w:pPr>
      <w:r>
        <w:rPr>
          <w:rFonts w:ascii="宋体" w:hAnsi="宋体"/>
          <w:b/>
          <w:szCs w:val="21"/>
          <w:highlight w:val="none"/>
        </w:rPr>
        <w:t>1.1.1</w:t>
      </w:r>
      <w:r>
        <w:rPr>
          <w:rFonts w:ascii="宋体" w:hAnsi="宋体"/>
          <w:kern w:val="0"/>
          <w:szCs w:val="21"/>
          <w:highlight w:val="none"/>
        </w:rPr>
        <w:t xml:space="preserve">  </w:t>
      </w:r>
      <w:r>
        <w:rPr>
          <w:rFonts w:hint="eastAsia" w:ascii="宋体" w:hAnsi="宋体"/>
          <w:szCs w:val="21"/>
          <w:highlight w:val="none"/>
        </w:rPr>
        <w:t>合同</w:t>
      </w:r>
    </w:p>
    <w:p>
      <w:pPr>
        <w:spacing w:line="360" w:lineRule="exact"/>
        <w:rPr>
          <w:rFonts w:ascii="宋体"/>
          <w:szCs w:val="21"/>
          <w:highlight w:val="none"/>
        </w:rPr>
      </w:pPr>
      <w:r>
        <w:rPr>
          <w:rFonts w:ascii="宋体" w:hAnsi="宋体"/>
          <w:b/>
          <w:szCs w:val="21"/>
          <w:highlight w:val="none"/>
        </w:rPr>
        <w:t xml:space="preserve">1.1.1.2  </w:t>
      </w:r>
      <w:r>
        <w:rPr>
          <w:rFonts w:hint="eastAsia" w:ascii="宋体" w:hAnsi="宋体"/>
          <w:kern w:val="0"/>
          <w:szCs w:val="21"/>
          <w:highlight w:val="none"/>
        </w:rPr>
        <w:t>其他合同文件包括：</w:t>
      </w:r>
    </w:p>
    <w:p>
      <w:pPr>
        <w:ind w:firstLine="422" w:firstLineChars="200"/>
        <w:rPr>
          <w:rFonts w:ascii="宋体"/>
          <w:b/>
          <w:szCs w:val="21"/>
          <w:highlight w:val="none"/>
          <w:u w:val="single"/>
        </w:rPr>
      </w:pPr>
      <w:r>
        <w:rPr>
          <w:rFonts w:hint="eastAsia"/>
          <w:b/>
          <w:bCs/>
          <w:highlight w:val="none"/>
          <w:u w:val="single"/>
        </w:rPr>
        <w:t>施工组织设计：施工组织</w:t>
      </w:r>
      <w:r>
        <w:rPr>
          <w:highlight w:val="none"/>
        </w:rPr>
        <w:fldChar w:fldCharType="begin"/>
      </w:r>
      <w:r>
        <w:rPr>
          <w:highlight w:val="none"/>
        </w:rPr>
        <w:instrText xml:space="preserve"> HYPERLINK "http://baike.baidu.com/view/14417.htm" \t "_blank" </w:instrText>
      </w:r>
      <w:r>
        <w:rPr>
          <w:highlight w:val="none"/>
        </w:rPr>
        <w:fldChar w:fldCharType="separate"/>
      </w:r>
      <w:r>
        <w:rPr>
          <w:rStyle w:val="62"/>
          <w:rFonts w:hint="eastAsia"/>
          <w:b/>
          <w:bCs/>
          <w:color w:val="auto"/>
          <w:highlight w:val="none"/>
        </w:rPr>
        <w:t>设计</w:t>
      </w:r>
      <w:r>
        <w:rPr>
          <w:rStyle w:val="62"/>
          <w:rFonts w:hint="eastAsia"/>
          <w:b/>
          <w:bCs/>
          <w:color w:val="auto"/>
          <w:highlight w:val="none"/>
        </w:rPr>
        <w:fldChar w:fldCharType="end"/>
      </w:r>
      <w:r>
        <w:rPr>
          <w:rFonts w:hint="eastAsia"/>
          <w:b/>
          <w:bCs/>
          <w:highlight w:val="none"/>
          <w:u w:val="single"/>
        </w:rPr>
        <w:t>是用来指导</w:t>
      </w:r>
      <w:r>
        <w:rPr>
          <w:highlight w:val="none"/>
        </w:rPr>
        <w:fldChar w:fldCharType="begin"/>
      </w:r>
      <w:r>
        <w:rPr>
          <w:highlight w:val="none"/>
        </w:rPr>
        <w:instrText xml:space="preserve"> HYPERLINK "http://baike.baidu.com/view/1094820.htm" \t "_blank" </w:instrText>
      </w:r>
      <w:r>
        <w:rPr>
          <w:highlight w:val="none"/>
        </w:rPr>
        <w:fldChar w:fldCharType="separate"/>
      </w:r>
      <w:r>
        <w:rPr>
          <w:rStyle w:val="62"/>
          <w:rFonts w:hint="eastAsia"/>
          <w:b/>
          <w:bCs/>
          <w:color w:val="auto"/>
          <w:highlight w:val="none"/>
        </w:rPr>
        <w:t>施工项目</w:t>
      </w:r>
      <w:r>
        <w:rPr>
          <w:rStyle w:val="62"/>
          <w:rFonts w:hint="eastAsia"/>
          <w:b/>
          <w:bCs/>
          <w:color w:val="auto"/>
          <w:highlight w:val="none"/>
        </w:rPr>
        <w:fldChar w:fldCharType="end"/>
      </w:r>
      <w:r>
        <w:rPr>
          <w:rFonts w:hint="eastAsia"/>
          <w:b/>
          <w:bCs/>
          <w:highlight w:val="none"/>
          <w:u w:val="single"/>
        </w:rPr>
        <w:t>全过程各项活动的技术、经济和组织的综合性文件。</w:t>
      </w:r>
    </w:p>
    <w:p>
      <w:pPr>
        <w:spacing w:line="360" w:lineRule="exact"/>
        <w:outlineLvl w:val="0"/>
        <w:rPr>
          <w:rFonts w:ascii="宋体"/>
          <w:kern w:val="0"/>
          <w:szCs w:val="21"/>
          <w:highlight w:val="none"/>
        </w:rPr>
      </w:pPr>
      <w:r>
        <w:rPr>
          <w:rFonts w:ascii="宋体" w:hAnsi="宋体"/>
          <w:b/>
          <w:szCs w:val="21"/>
          <w:highlight w:val="none"/>
        </w:rPr>
        <w:t>1.1.2</w:t>
      </w:r>
      <w:r>
        <w:rPr>
          <w:rFonts w:ascii="宋体" w:hAnsi="宋体"/>
          <w:szCs w:val="21"/>
          <w:highlight w:val="none"/>
        </w:rPr>
        <w:t xml:space="preserve">  </w:t>
      </w:r>
      <w:r>
        <w:rPr>
          <w:rFonts w:hint="eastAsia" w:ascii="宋体" w:hAnsi="宋体"/>
          <w:kern w:val="0"/>
          <w:szCs w:val="21"/>
          <w:highlight w:val="none"/>
        </w:rPr>
        <w:t>合同当事人及其他相关方</w:t>
      </w:r>
    </w:p>
    <w:p>
      <w:pPr>
        <w:spacing w:line="360" w:lineRule="exact"/>
        <w:outlineLvl w:val="0"/>
        <w:rPr>
          <w:rFonts w:ascii="宋体"/>
          <w:szCs w:val="21"/>
          <w:highlight w:val="none"/>
        </w:rPr>
      </w:pPr>
      <w:r>
        <w:rPr>
          <w:rFonts w:ascii="宋体" w:hAnsi="宋体"/>
          <w:b/>
          <w:szCs w:val="21"/>
          <w:highlight w:val="none"/>
        </w:rPr>
        <w:t xml:space="preserve">1.1.2.1  </w:t>
      </w:r>
      <w:r>
        <w:rPr>
          <w:rFonts w:hint="eastAsia" w:ascii="宋体" w:hAnsi="宋体"/>
          <w:szCs w:val="21"/>
          <w:highlight w:val="none"/>
        </w:rPr>
        <w:t>监理人：</w:t>
      </w:r>
    </w:p>
    <w:p>
      <w:pPr>
        <w:spacing w:line="360" w:lineRule="exact"/>
        <w:ind w:firstLine="420" w:firstLineChars="200"/>
        <w:rPr>
          <w:rFonts w:ascii="宋体"/>
          <w:szCs w:val="21"/>
          <w:highlight w:val="none"/>
        </w:rPr>
      </w:pPr>
      <w:r>
        <w:rPr>
          <w:rFonts w:hint="eastAsia" w:ascii="宋体" w:hAnsi="宋体"/>
          <w:szCs w:val="21"/>
          <w:highlight w:val="none"/>
        </w:rPr>
        <w:t>名</w:t>
      </w:r>
      <w:r>
        <w:rPr>
          <w:rFonts w:ascii="宋体" w:hAnsi="宋体"/>
          <w:szCs w:val="21"/>
          <w:highlight w:val="none"/>
        </w:rPr>
        <w:t xml:space="preserve">    </w:t>
      </w:r>
      <w:r>
        <w:rPr>
          <w:rFonts w:hint="eastAsia" w:ascii="宋体" w:hAnsi="宋体"/>
          <w:szCs w:val="21"/>
          <w:highlight w:val="none"/>
        </w:rPr>
        <w:t>称：</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资质类别和等级：</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01" w:name="SOA_zyht_jllxdh1"/>
      <w:r>
        <w:rPr>
          <w:rFonts w:ascii="宋体" w:hAnsi="宋体"/>
          <w:szCs w:val="21"/>
          <w:highlight w:val="none"/>
          <w:u w:val="single"/>
        </w:rPr>
        <w:t xml:space="preserve">      </w:t>
      </w:r>
      <w:bookmarkEnd w:id="101"/>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02" w:name="SOA_zyht_jldzxx1"/>
      <w:r>
        <w:rPr>
          <w:rFonts w:ascii="宋体" w:hAnsi="宋体"/>
          <w:szCs w:val="21"/>
          <w:highlight w:val="none"/>
          <w:u w:val="single"/>
        </w:rPr>
        <w:t xml:space="preserve">      </w:t>
      </w:r>
      <w:bookmarkEnd w:id="102"/>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03" w:name="SOA_zyht_jltxdz"/>
      <w:r>
        <w:rPr>
          <w:rFonts w:ascii="宋体" w:hAnsi="宋体"/>
          <w:szCs w:val="21"/>
          <w:highlight w:val="none"/>
          <w:u w:val="single"/>
        </w:rPr>
        <w:t xml:space="preserve">      </w:t>
      </w:r>
      <w:bookmarkEnd w:id="103"/>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1.1.2.2</w:t>
      </w:r>
      <w:r>
        <w:rPr>
          <w:rFonts w:ascii="宋体" w:hAnsi="宋体"/>
          <w:szCs w:val="21"/>
          <w:highlight w:val="none"/>
        </w:rPr>
        <w:t xml:space="preserve"> </w:t>
      </w:r>
      <w:r>
        <w:rPr>
          <w:rFonts w:hint="eastAsia" w:ascii="宋体" w:hAnsi="宋体"/>
          <w:szCs w:val="21"/>
          <w:highlight w:val="none"/>
        </w:rPr>
        <w:t>设计人：</w:t>
      </w:r>
    </w:p>
    <w:p>
      <w:pPr>
        <w:spacing w:line="360" w:lineRule="exact"/>
        <w:ind w:firstLine="420" w:firstLineChars="200"/>
        <w:rPr>
          <w:rFonts w:ascii="宋体"/>
          <w:szCs w:val="21"/>
          <w:highlight w:val="none"/>
        </w:rPr>
      </w:pPr>
      <w:r>
        <w:rPr>
          <w:rFonts w:hint="eastAsia" w:ascii="宋体" w:hAnsi="宋体"/>
          <w:szCs w:val="21"/>
          <w:highlight w:val="none"/>
        </w:rPr>
        <w:t>名</w:t>
      </w:r>
      <w:r>
        <w:rPr>
          <w:rFonts w:ascii="宋体" w:hAnsi="宋体"/>
          <w:szCs w:val="21"/>
          <w:highlight w:val="none"/>
        </w:rPr>
        <w:t xml:space="preserve">    </w:t>
      </w:r>
      <w:r>
        <w:rPr>
          <w:rFonts w:hint="eastAsia" w:ascii="宋体" w:hAnsi="宋体"/>
          <w:szCs w:val="21"/>
          <w:highlight w:val="none"/>
        </w:rPr>
        <w:t>称：</w:t>
      </w:r>
      <w:r>
        <w:rPr>
          <w:rFonts w:hint="eastAsia" w:ascii="宋体" w:hAnsi="宋体" w:cs="宋体"/>
          <w:szCs w:val="21"/>
          <w:highlight w:val="none"/>
          <w:u w:val="single"/>
        </w:rPr>
        <w:t></w:t>
      </w:r>
      <w:bookmarkStart w:id="104" w:name="SOA_zyht_sjrmc"/>
      <w:r>
        <w:rPr>
          <w:rFonts w:ascii="宋体" w:hAnsi="宋体"/>
          <w:szCs w:val="21"/>
          <w:highlight w:val="none"/>
          <w:u w:val="single"/>
        </w:rPr>
        <w:t xml:space="preserve">      </w:t>
      </w:r>
      <w:bookmarkEnd w:id="104"/>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资质类别和等级：</w:t>
      </w:r>
      <w:r>
        <w:rPr>
          <w:rFonts w:hint="eastAsia" w:ascii="宋体" w:hAnsi="宋体" w:cs="宋体"/>
          <w:szCs w:val="21"/>
          <w:highlight w:val="none"/>
          <w:u w:val="single"/>
        </w:rPr>
        <w:t></w:t>
      </w:r>
      <w:bookmarkStart w:id="105" w:name="SOA_zyht_sjrzzlbhdj"/>
      <w:r>
        <w:rPr>
          <w:rFonts w:ascii="宋体" w:hAnsi="宋体"/>
          <w:szCs w:val="21"/>
          <w:highlight w:val="none"/>
          <w:u w:val="single"/>
        </w:rPr>
        <w:t xml:space="preserve">      </w:t>
      </w:r>
      <w:bookmarkEnd w:id="105"/>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06" w:name="SOA_zyht_sjrlxdh"/>
      <w:r>
        <w:rPr>
          <w:rFonts w:ascii="宋体" w:hAnsi="宋体"/>
          <w:szCs w:val="21"/>
          <w:highlight w:val="none"/>
          <w:u w:val="single"/>
        </w:rPr>
        <w:t xml:space="preserve">      </w:t>
      </w:r>
      <w:bookmarkEnd w:id="106"/>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07" w:name="SOA_zyht_sjrdzxx"/>
      <w:r>
        <w:rPr>
          <w:rFonts w:ascii="宋体" w:hAnsi="宋体"/>
          <w:szCs w:val="21"/>
          <w:highlight w:val="none"/>
          <w:u w:val="single"/>
        </w:rPr>
        <w:t xml:space="preserve">      </w:t>
      </w:r>
      <w:bookmarkEnd w:id="107"/>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08" w:name="SOA_zyht_sjrtxdz"/>
      <w:r>
        <w:rPr>
          <w:rFonts w:ascii="宋体" w:hAnsi="宋体"/>
          <w:szCs w:val="21"/>
          <w:highlight w:val="none"/>
          <w:u w:val="single"/>
        </w:rPr>
        <w:t xml:space="preserve">      </w:t>
      </w:r>
      <w:bookmarkEnd w:id="108"/>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1.1.3</w:t>
      </w:r>
      <w:r>
        <w:rPr>
          <w:rFonts w:ascii="宋体" w:hAnsi="宋体"/>
          <w:szCs w:val="21"/>
          <w:highlight w:val="none"/>
        </w:rPr>
        <w:t xml:space="preserve">  </w:t>
      </w:r>
      <w:r>
        <w:rPr>
          <w:rFonts w:hint="eastAsia" w:ascii="宋体" w:hAnsi="宋体"/>
          <w:szCs w:val="21"/>
          <w:highlight w:val="none"/>
        </w:rPr>
        <w:t>工程和设备</w:t>
      </w:r>
    </w:p>
    <w:p>
      <w:pPr>
        <w:spacing w:line="360" w:lineRule="exact"/>
        <w:rPr>
          <w:rFonts w:ascii="宋体"/>
          <w:szCs w:val="21"/>
          <w:highlight w:val="none"/>
        </w:rPr>
      </w:pPr>
      <w:r>
        <w:rPr>
          <w:rFonts w:ascii="宋体" w:hAnsi="宋体"/>
          <w:b/>
          <w:szCs w:val="21"/>
          <w:highlight w:val="none"/>
        </w:rPr>
        <w:t>1.1.3.1</w:t>
      </w:r>
      <w:r>
        <w:rPr>
          <w:rFonts w:ascii="宋体" w:hAnsi="宋体"/>
          <w:szCs w:val="21"/>
          <w:highlight w:val="none"/>
        </w:rPr>
        <w:t xml:space="preserve">  </w:t>
      </w:r>
      <w:r>
        <w:rPr>
          <w:rFonts w:hint="eastAsia" w:ascii="宋体" w:hAnsi="宋体"/>
          <w:szCs w:val="21"/>
          <w:highlight w:val="none"/>
        </w:rPr>
        <w:t>作为施工现场组成部分的其他场所包括：</w:t>
      </w:r>
      <w:r>
        <w:rPr>
          <w:rFonts w:ascii="宋体" w:hAnsi="宋体"/>
          <w:szCs w:val="21"/>
          <w:highlight w:val="none"/>
          <w:u w:val="single"/>
        </w:rPr>
        <w:t xml:space="preserve"> </w:t>
      </w:r>
      <w:bookmarkStart w:id="109" w:name="SOA_zyht_gcsbsgxcqtcs"/>
      <w:r>
        <w:rPr>
          <w:rFonts w:ascii="宋体" w:hAnsi="宋体"/>
          <w:szCs w:val="21"/>
          <w:highlight w:val="none"/>
          <w:u w:val="single"/>
        </w:rPr>
        <w:t xml:space="preserve"> </w:t>
      </w:r>
      <w:r>
        <w:rPr>
          <w:bCs/>
          <w:highlight w:val="none"/>
          <w:u w:val="single"/>
        </w:rPr>
        <w:t xml:space="preserve"> </w:t>
      </w:r>
      <w:r>
        <w:rPr>
          <w:rFonts w:hint="eastAsia"/>
          <w:bCs/>
          <w:highlight w:val="none"/>
          <w:u w:val="single"/>
        </w:rPr>
        <w:t>指用于工程施工的场所</w:t>
      </w:r>
      <w:r>
        <w:rPr>
          <w:bCs/>
          <w:highlight w:val="none"/>
          <w:u w:val="single"/>
        </w:rPr>
        <w:t xml:space="preserve"> </w:t>
      </w:r>
      <w:r>
        <w:rPr>
          <w:rFonts w:ascii="宋体" w:hAnsi="宋体"/>
          <w:szCs w:val="21"/>
          <w:highlight w:val="none"/>
          <w:u w:val="single"/>
        </w:rPr>
        <w:t xml:space="preserve"> </w:t>
      </w:r>
      <w:bookmarkEnd w:id="109"/>
      <w:r>
        <w:rPr>
          <w:rFonts w:hint="eastAsia" w:ascii="宋体" w:hAnsi="宋体"/>
          <w:szCs w:val="21"/>
          <w:highlight w:val="none"/>
        </w:rPr>
        <w:t>。</w:t>
      </w:r>
    </w:p>
    <w:p>
      <w:pPr>
        <w:spacing w:line="360" w:lineRule="exact"/>
        <w:jc w:val="left"/>
        <w:rPr>
          <w:rFonts w:ascii="宋体"/>
          <w:kern w:val="0"/>
          <w:szCs w:val="21"/>
          <w:highlight w:val="none"/>
        </w:rPr>
      </w:pPr>
      <w:r>
        <w:rPr>
          <w:rFonts w:ascii="宋体" w:hAnsi="宋体"/>
          <w:b/>
          <w:szCs w:val="21"/>
          <w:highlight w:val="none"/>
        </w:rPr>
        <w:t>1.1.3.2</w:t>
      </w:r>
      <w:r>
        <w:rPr>
          <w:rFonts w:ascii="宋体" w:hAnsi="宋体"/>
          <w:kern w:val="0"/>
          <w:szCs w:val="21"/>
          <w:highlight w:val="none"/>
        </w:rPr>
        <w:t xml:space="preserve"> </w:t>
      </w:r>
      <w:r>
        <w:rPr>
          <w:rFonts w:hint="eastAsia" w:ascii="宋体" w:hAnsi="宋体"/>
          <w:kern w:val="0"/>
          <w:szCs w:val="21"/>
          <w:highlight w:val="none"/>
        </w:rPr>
        <w:t>永久占地包括：</w:t>
      </w:r>
      <w:r>
        <w:rPr>
          <w:bCs/>
          <w:highlight w:val="none"/>
          <w:u w:val="single"/>
        </w:rPr>
        <w:t>划红线范围内为实施本合同工程需永久占用的土地</w:t>
      </w:r>
      <w:r>
        <w:rPr>
          <w:rFonts w:hint="eastAsia" w:ascii="宋体" w:hAnsi="宋体"/>
          <w:kern w:val="0"/>
          <w:szCs w:val="21"/>
          <w:highlight w:val="none"/>
        </w:rPr>
        <w:t>。</w:t>
      </w:r>
    </w:p>
    <w:p>
      <w:pPr>
        <w:spacing w:line="360" w:lineRule="exact"/>
        <w:jc w:val="left"/>
        <w:rPr>
          <w:rFonts w:ascii="宋体"/>
          <w:szCs w:val="21"/>
          <w:highlight w:val="none"/>
        </w:rPr>
      </w:pPr>
      <w:r>
        <w:rPr>
          <w:rFonts w:ascii="宋体" w:hAnsi="宋体"/>
          <w:b/>
          <w:szCs w:val="21"/>
          <w:highlight w:val="none"/>
        </w:rPr>
        <w:t xml:space="preserve">1.1.3.3 </w:t>
      </w:r>
      <w:r>
        <w:rPr>
          <w:rFonts w:ascii="宋体" w:hAnsi="宋体"/>
          <w:kern w:val="0"/>
          <w:szCs w:val="21"/>
          <w:highlight w:val="none"/>
        </w:rPr>
        <w:t xml:space="preserve"> </w:t>
      </w:r>
      <w:r>
        <w:rPr>
          <w:rFonts w:hint="eastAsia" w:ascii="宋体" w:hAnsi="宋体"/>
          <w:kern w:val="0"/>
          <w:szCs w:val="21"/>
          <w:highlight w:val="none"/>
        </w:rPr>
        <w:t>临时占地包括：</w:t>
      </w:r>
      <w:r>
        <w:rPr>
          <w:bCs/>
          <w:highlight w:val="none"/>
          <w:u w:val="single"/>
        </w:rPr>
        <w:t>指永久占地之外为实施合同工程需临时占用的土地</w:t>
      </w:r>
      <w:r>
        <w:rPr>
          <w:rFonts w:hint="eastAsia" w:ascii="宋体" w:hAnsi="宋体"/>
          <w:kern w:val="0"/>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1.3  </w:t>
      </w:r>
      <w:r>
        <w:rPr>
          <w:rFonts w:hint="eastAsia" w:ascii="宋体" w:hAnsi="宋体"/>
          <w:b/>
          <w:szCs w:val="21"/>
          <w:highlight w:val="none"/>
        </w:rPr>
        <w:t>法律</w:t>
      </w:r>
    </w:p>
    <w:p>
      <w:pPr>
        <w:autoSpaceDE w:val="0"/>
        <w:autoSpaceDN w:val="0"/>
        <w:adjustRightInd w:val="0"/>
        <w:spacing w:line="360" w:lineRule="exact"/>
        <w:ind w:left="596" w:leftChars="284"/>
        <w:jc w:val="left"/>
        <w:rPr>
          <w:rFonts w:ascii="宋体"/>
          <w:szCs w:val="21"/>
          <w:highlight w:val="none"/>
        </w:rPr>
      </w:pPr>
      <w:r>
        <w:rPr>
          <w:rFonts w:hint="eastAsia" w:ascii="宋体" w:hAnsi="宋体"/>
          <w:szCs w:val="21"/>
          <w:highlight w:val="none"/>
        </w:rPr>
        <w:t>适用于合同的其他规范性文件：</w:t>
      </w:r>
    </w:p>
    <w:p>
      <w:pPr>
        <w:numPr>
          <w:ilvl w:val="0"/>
          <w:numId w:val="3"/>
        </w:numPr>
        <w:ind w:firstLine="422" w:firstLineChars="200"/>
        <w:rPr>
          <w:b/>
          <w:bCs/>
          <w:szCs w:val="21"/>
          <w:highlight w:val="none"/>
          <w:u w:val="single"/>
        </w:rPr>
      </w:pPr>
      <w:r>
        <w:rPr>
          <w:rFonts w:hint="eastAsia"/>
          <w:b/>
          <w:bCs/>
          <w:szCs w:val="21"/>
          <w:highlight w:val="none"/>
          <w:u w:val="single"/>
        </w:rPr>
        <w:t>《杭州市建设工程工程量清单计价实施细则》(2018年修订)</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《关于进一步加强建筑施工领域企业安全生产工作的实施意见》的通知（杭建工发〔2011〕130号）</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《关于进一步加强建设工程安全质量物联网管理应用平台建设的通知》（杭建工发【2012】426号）</w:t>
      </w:r>
    </w:p>
    <w:p>
      <w:pPr>
        <w:pStyle w:val="262"/>
        <w:numPr>
          <w:ilvl w:val="0"/>
          <w:numId w:val="3"/>
        </w:numPr>
        <w:ind w:firstLine="422"/>
        <w:rPr>
          <w:b/>
          <w:bCs/>
          <w:sz w:val="21"/>
          <w:szCs w:val="21"/>
          <w:highlight w:val="none"/>
          <w:u w:val="single"/>
        </w:rPr>
      </w:pPr>
      <w:r>
        <w:rPr>
          <w:rFonts w:hint="eastAsia"/>
          <w:b/>
          <w:bCs/>
          <w:sz w:val="21"/>
          <w:szCs w:val="21"/>
          <w:highlight w:val="none"/>
          <w:u w:val="single"/>
        </w:rPr>
        <w:t>《杭州市人民政府办公厅关于印发杭州市建设工程推广应用预拌砂浆管理办法的通知》（杭政办函（2011）32号）</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《关于落实建筑工棚安装空调事宜的通知》（杭建工发【2011】237号）</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《关于进一步加强杭州市建设工程市场要素价格动态管理的指导意见》（杭建市发〔2018〕579号）</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《关于进一步加强杭州市建设工程安全文明施工费计取管理规定的通知》（杭建市〔2016〕25号）及《关于规范建设工程安全文明施工费计取的通知》（建建发[2015]517号）</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关于贯彻浙江省建设厅《关于建筑业实施营改增后浙江省建设工程计价规则调整》的通知（杭建市发[2016]216号）及系列文件</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《关于在全省工程建设领域改革保证金制度的通知》浙建【2020】7号</w:t>
      </w:r>
    </w:p>
    <w:p>
      <w:pPr>
        <w:pStyle w:val="262"/>
        <w:numPr>
          <w:ilvl w:val="0"/>
          <w:numId w:val="3"/>
        </w:numPr>
        <w:ind w:firstLine="422"/>
        <w:rPr>
          <w:b/>
          <w:bCs/>
          <w:sz w:val="21"/>
          <w:szCs w:val="21"/>
          <w:highlight w:val="none"/>
          <w:u w:val="single"/>
        </w:rPr>
      </w:pPr>
      <w:r>
        <w:rPr>
          <w:rFonts w:hint="eastAsia"/>
          <w:b/>
          <w:bCs/>
          <w:sz w:val="21"/>
          <w:szCs w:val="21"/>
          <w:highlight w:val="none"/>
          <w:u w:val="single"/>
        </w:rPr>
        <w:t>《杭州市建设领域农民工“无欠薪”管理实施细 则（试行）》的通知（杭建市〔2018）161号）</w:t>
      </w:r>
    </w:p>
    <w:p>
      <w:pPr>
        <w:pStyle w:val="262"/>
        <w:numPr>
          <w:ilvl w:val="0"/>
          <w:numId w:val="3"/>
        </w:numPr>
        <w:ind w:firstLine="422"/>
        <w:rPr>
          <w:b/>
          <w:bCs/>
          <w:sz w:val="21"/>
          <w:szCs w:val="21"/>
          <w:highlight w:val="none"/>
          <w:u w:val="single"/>
        </w:rPr>
      </w:pPr>
      <w:r>
        <w:rPr>
          <w:rFonts w:hint="eastAsia"/>
          <w:b/>
          <w:bCs/>
          <w:sz w:val="21"/>
          <w:szCs w:val="21"/>
          <w:highlight w:val="none"/>
          <w:u w:val="single"/>
        </w:rPr>
        <w:t>杭州市大气污染防治办公室关于印发《杭州市建设工地扬尘污染防治细则》和《杭州市道路施工扬尘污染防治细则》的函等</w:t>
      </w:r>
    </w:p>
    <w:p>
      <w:pPr>
        <w:pStyle w:val="262"/>
        <w:numPr>
          <w:ilvl w:val="0"/>
          <w:numId w:val="3"/>
        </w:numPr>
        <w:ind w:firstLine="422"/>
        <w:rPr>
          <w:b/>
          <w:bCs/>
          <w:sz w:val="21"/>
          <w:szCs w:val="21"/>
          <w:highlight w:val="none"/>
          <w:u w:val="single"/>
        </w:rPr>
      </w:pPr>
      <w:r>
        <w:rPr>
          <w:rFonts w:hint="eastAsia"/>
          <w:b/>
          <w:bCs/>
          <w:sz w:val="21"/>
          <w:szCs w:val="21"/>
          <w:highlight w:val="none"/>
          <w:u w:val="single"/>
        </w:rPr>
        <w:t>新工艺、新技术的约定：</w:t>
      </w:r>
    </w:p>
    <w:p>
      <w:pPr>
        <w:pStyle w:val="262"/>
        <w:numPr>
          <w:ilvl w:val="0"/>
          <w:numId w:val="3"/>
        </w:numPr>
        <w:ind w:firstLine="422"/>
        <w:rPr>
          <w:rFonts w:ascii="宋体"/>
          <w:sz w:val="21"/>
          <w:szCs w:val="21"/>
          <w:highlight w:val="none"/>
          <w:u w:val="single"/>
        </w:rPr>
      </w:pPr>
      <w:r>
        <w:rPr>
          <w:rFonts w:hint="eastAsia"/>
          <w:b/>
          <w:bCs/>
          <w:sz w:val="21"/>
          <w:szCs w:val="21"/>
          <w:highlight w:val="none"/>
          <w:u w:val="single"/>
        </w:rPr>
        <w:t>其他：</w:t>
      </w:r>
    </w:p>
    <w:p>
      <w:pPr>
        <w:spacing w:line="360" w:lineRule="exact"/>
        <w:outlineLvl w:val="0"/>
        <w:rPr>
          <w:rFonts w:ascii="宋体"/>
          <w:szCs w:val="21"/>
          <w:highlight w:val="none"/>
        </w:rPr>
      </w:pPr>
      <w:r>
        <w:rPr>
          <w:rFonts w:ascii="宋体" w:hAnsi="宋体"/>
          <w:b/>
          <w:szCs w:val="21"/>
          <w:highlight w:val="none"/>
        </w:rPr>
        <w:t>1.4</w:t>
      </w:r>
      <w:r>
        <w:rPr>
          <w:rFonts w:ascii="宋体" w:hAnsi="宋体"/>
          <w:szCs w:val="21"/>
          <w:highlight w:val="none"/>
        </w:rPr>
        <w:t xml:space="preserve">  </w:t>
      </w:r>
      <w:r>
        <w:rPr>
          <w:rFonts w:hint="eastAsia" w:ascii="宋体" w:hAnsi="宋体"/>
          <w:szCs w:val="21"/>
          <w:highlight w:val="none"/>
        </w:rPr>
        <w:t>标准和规范</w:t>
      </w:r>
    </w:p>
    <w:p>
      <w:pPr>
        <w:spacing w:line="360" w:lineRule="exact"/>
        <w:outlineLvl w:val="0"/>
        <w:rPr>
          <w:rFonts w:ascii="宋体"/>
          <w:szCs w:val="21"/>
          <w:highlight w:val="none"/>
        </w:rPr>
      </w:pPr>
      <w:r>
        <w:rPr>
          <w:rFonts w:ascii="宋体" w:hAnsi="宋体"/>
          <w:b/>
          <w:szCs w:val="21"/>
          <w:highlight w:val="none"/>
        </w:rPr>
        <w:t xml:space="preserve">1.4.1  </w:t>
      </w:r>
      <w:r>
        <w:rPr>
          <w:rFonts w:hint="eastAsia" w:ascii="宋体" w:hAnsi="宋体"/>
          <w:szCs w:val="21"/>
          <w:highlight w:val="none"/>
        </w:rPr>
        <w:t>适用于工程的标准规范包括：</w:t>
      </w: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）按通用条款约定</w:t>
      </w:r>
    </w:p>
    <w:p>
      <w:pPr>
        <w:spacing w:line="360" w:lineRule="exact"/>
        <w:rPr>
          <w:rFonts w:ascii="宋体"/>
          <w:kern w:val="0"/>
          <w:szCs w:val="21"/>
          <w:highlight w:val="none"/>
        </w:rPr>
      </w:pPr>
      <w:r>
        <w:rPr>
          <w:rFonts w:ascii="宋体" w:hAnsi="宋体"/>
          <w:b/>
          <w:szCs w:val="21"/>
          <w:highlight w:val="none"/>
        </w:rPr>
        <w:t>1.4.2</w:t>
      </w:r>
      <w:r>
        <w:rPr>
          <w:rFonts w:ascii="宋体" w:hAnsi="宋体"/>
          <w:kern w:val="0"/>
          <w:szCs w:val="21"/>
          <w:highlight w:val="none"/>
        </w:rPr>
        <w:t xml:space="preserve">  </w:t>
      </w:r>
      <w:r>
        <w:rPr>
          <w:rFonts w:hint="eastAsia" w:ascii="宋体" w:hAnsi="宋体"/>
          <w:kern w:val="0"/>
          <w:szCs w:val="21"/>
          <w:highlight w:val="none"/>
        </w:rPr>
        <w:t>发包人提供国外标准、规范的名称：</w:t>
      </w:r>
      <w:r>
        <w:rPr>
          <w:rFonts w:ascii="宋体" w:hAnsi="宋体"/>
          <w:kern w:val="0"/>
          <w:szCs w:val="21"/>
          <w:highlight w:val="none"/>
          <w:u w:val="single"/>
        </w:rPr>
        <w:t xml:space="preserve"> </w:t>
      </w:r>
      <w:bookmarkStart w:id="110" w:name="SOA_zyht_gwbzgfmc"/>
      <w:r>
        <w:rPr>
          <w:rFonts w:ascii="宋体" w:hAnsi="宋体"/>
          <w:kern w:val="0"/>
          <w:szCs w:val="21"/>
          <w:highlight w:val="none"/>
          <w:u w:val="single"/>
        </w:rPr>
        <w:t xml:space="preserve">    /  </w:t>
      </w:r>
      <w:bookmarkEnd w:id="110"/>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ind w:firstLine="420" w:firstLineChars="200"/>
        <w:rPr>
          <w:rFonts w:ascii="宋体"/>
          <w:kern w:val="0"/>
          <w:szCs w:val="21"/>
          <w:highlight w:val="none"/>
        </w:rPr>
      </w:pPr>
      <w:r>
        <w:rPr>
          <w:rFonts w:hint="eastAsia" w:ascii="宋体" w:hAnsi="宋体"/>
          <w:kern w:val="0"/>
          <w:szCs w:val="21"/>
          <w:highlight w:val="none"/>
        </w:rPr>
        <w:t>发包人提供国外标准、规范的份数：</w:t>
      </w:r>
      <w:r>
        <w:rPr>
          <w:rFonts w:ascii="宋体" w:hAnsi="宋体"/>
          <w:kern w:val="0"/>
          <w:szCs w:val="21"/>
          <w:highlight w:val="none"/>
          <w:u w:val="single"/>
        </w:rPr>
        <w:t xml:space="preserve"> </w:t>
      </w:r>
      <w:bookmarkStart w:id="111" w:name="SOA_zyht_gwbzgffs"/>
      <w:r>
        <w:rPr>
          <w:rFonts w:ascii="宋体" w:hAnsi="宋体"/>
          <w:kern w:val="0"/>
          <w:szCs w:val="21"/>
          <w:highlight w:val="none"/>
          <w:u w:val="single"/>
        </w:rPr>
        <w:t xml:space="preserve">   /   </w:t>
      </w:r>
      <w:bookmarkEnd w:id="111"/>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ind w:firstLine="420" w:firstLineChars="200"/>
        <w:rPr>
          <w:rFonts w:ascii="宋体"/>
          <w:szCs w:val="21"/>
          <w:highlight w:val="none"/>
        </w:rPr>
      </w:pPr>
      <w:r>
        <w:rPr>
          <w:rFonts w:hint="eastAsia" w:ascii="宋体" w:hAnsi="宋体"/>
          <w:kern w:val="0"/>
          <w:szCs w:val="21"/>
          <w:highlight w:val="none"/>
        </w:rPr>
        <w:t>发包人提供国外标准、规范的名称：</w:t>
      </w:r>
      <w:r>
        <w:rPr>
          <w:rFonts w:ascii="宋体" w:hAnsi="宋体"/>
          <w:kern w:val="0"/>
          <w:szCs w:val="21"/>
          <w:highlight w:val="none"/>
          <w:u w:val="single"/>
        </w:rPr>
        <w:t xml:space="preserve"> </w:t>
      </w:r>
      <w:bookmarkStart w:id="112" w:name="SOA_zyht_gwbzgfmc2"/>
      <w:r>
        <w:rPr>
          <w:rFonts w:ascii="宋体" w:hAnsi="宋体"/>
          <w:kern w:val="0"/>
          <w:szCs w:val="21"/>
          <w:highlight w:val="none"/>
          <w:u w:val="single"/>
        </w:rPr>
        <w:t xml:space="preserve">   /   </w:t>
      </w:r>
      <w:bookmarkEnd w:id="112"/>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1.4.3  </w:t>
      </w:r>
      <w:r>
        <w:rPr>
          <w:rFonts w:hint="eastAsia" w:ascii="宋体" w:hAnsi="宋体"/>
          <w:szCs w:val="21"/>
          <w:highlight w:val="none"/>
        </w:rPr>
        <w:t>发包人对工程的技术标准和功能要求的特殊要求：</w:t>
      </w:r>
      <w:r>
        <w:rPr>
          <w:rFonts w:hint="eastAsia" w:ascii="宋体" w:hAnsi="宋体" w:cs="宋体"/>
          <w:szCs w:val="21"/>
          <w:highlight w:val="none"/>
          <w:u w:val="single"/>
        </w:rPr>
        <w:t></w:t>
      </w:r>
      <w:bookmarkStart w:id="113" w:name="SOA_zyht_bztsyq"/>
      <w:r>
        <w:rPr>
          <w:rFonts w:ascii="宋体" w:hAnsi="宋体"/>
          <w:szCs w:val="21"/>
          <w:highlight w:val="none"/>
          <w:u w:val="single"/>
        </w:rPr>
        <w:t xml:space="preserve">  /  </w:t>
      </w:r>
      <w:bookmarkEnd w:id="113"/>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1.5</w:t>
      </w:r>
      <w:r>
        <w:rPr>
          <w:rFonts w:ascii="宋体" w:hAnsi="宋体"/>
          <w:szCs w:val="21"/>
          <w:highlight w:val="none"/>
        </w:rPr>
        <w:t xml:space="preserve">  </w:t>
      </w:r>
      <w:r>
        <w:rPr>
          <w:rFonts w:hint="eastAsia" w:ascii="宋体" w:hAnsi="宋体"/>
          <w:szCs w:val="21"/>
          <w:highlight w:val="none"/>
        </w:rPr>
        <w:t>合同文件的优先顺序</w:t>
      </w:r>
    </w:p>
    <w:p>
      <w:pPr>
        <w:spacing w:line="360" w:lineRule="exact"/>
        <w:ind w:firstLine="420" w:firstLineChars="200"/>
        <w:rPr>
          <w:rFonts w:ascii="宋体"/>
          <w:szCs w:val="21"/>
          <w:highlight w:val="none"/>
        </w:rPr>
      </w:pPr>
      <w:r>
        <w:rPr>
          <w:rFonts w:hint="eastAsia" w:ascii="宋体" w:hAnsi="宋体"/>
          <w:szCs w:val="21"/>
          <w:highlight w:val="none"/>
        </w:rPr>
        <w:t>合同文件组成及优先顺序为：</w:t>
      </w:r>
      <w:r>
        <w:rPr>
          <w:rFonts w:ascii="宋体" w:hAnsi="宋体"/>
          <w:szCs w:val="21"/>
          <w:highlight w:val="none"/>
        </w:rPr>
        <w:t xml:space="preserve"> </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w:t>
      </w:r>
      <w:r>
        <w:rPr>
          <w:rFonts w:hint="eastAsia" w:hAnsi="宋体"/>
          <w:b/>
          <w:szCs w:val="21"/>
          <w:highlight w:val="none"/>
          <w:u w:val="single"/>
        </w:rPr>
        <w:t>）本合同协议书；</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2</w:t>
      </w:r>
      <w:r>
        <w:rPr>
          <w:rFonts w:hint="eastAsia" w:hAnsi="宋体"/>
          <w:b/>
          <w:szCs w:val="21"/>
          <w:highlight w:val="none"/>
          <w:u w:val="single"/>
        </w:rPr>
        <w:t>）中标通知书；</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3</w:t>
      </w:r>
      <w:r>
        <w:rPr>
          <w:rFonts w:hint="eastAsia" w:hAnsi="宋体"/>
          <w:b/>
          <w:szCs w:val="21"/>
          <w:highlight w:val="none"/>
          <w:u w:val="single"/>
        </w:rPr>
        <w:t>）投标函及其附录（如果有）；</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4</w:t>
      </w:r>
      <w:r>
        <w:rPr>
          <w:rFonts w:hint="eastAsia" w:hAnsi="宋体"/>
          <w:b/>
          <w:szCs w:val="21"/>
          <w:highlight w:val="none"/>
          <w:u w:val="single"/>
        </w:rPr>
        <w:t>）本合同专用条款及其附件；</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5</w:t>
      </w:r>
      <w:r>
        <w:rPr>
          <w:rFonts w:hint="eastAsia" w:hAnsi="宋体"/>
          <w:b/>
          <w:szCs w:val="21"/>
          <w:highlight w:val="none"/>
          <w:u w:val="single"/>
        </w:rPr>
        <w:t>）本合同通用条款；</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6</w:t>
      </w:r>
      <w:r>
        <w:rPr>
          <w:rFonts w:hint="eastAsia" w:hAnsi="宋体"/>
          <w:b/>
          <w:szCs w:val="21"/>
          <w:highlight w:val="none"/>
          <w:u w:val="single"/>
        </w:rPr>
        <w:t>）标准、规范及有关技术文件。</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7</w:t>
      </w:r>
      <w:r>
        <w:rPr>
          <w:rFonts w:hint="eastAsia" w:hAnsi="宋体"/>
          <w:b/>
          <w:szCs w:val="21"/>
          <w:highlight w:val="none"/>
          <w:u w:val="single"/>
        </w:rPr>
        <w:t>）图纸；</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8</w:t>
      </w:r>
      <w:r>
        <w:rPr>
          <w:rFonts w:hint="eastAsia" w:hAnsi="宋体"/>
          <w:b/>
          <w:szCs w:val="21"/>
          <w:highlight w:val="none"/>
          <w:u w:val="single"/>
        </w:rPr>
        <w:t>）询标纪要及承诺书</w:t>
      </w:r>
      <w:r>
        <w:rPr>
          <w:rFonts w:hint="eastAsia" w:hAnsi="宋体" w:cs="宋体"/>
          <w:b/>
          <w:szCs w:val="21"/>
          <w:highlight w:val="none"/>
          <w:u w:val="single"/>
        </w:rPr>
        <w:t>（如果有）</w:t>
      </w:r>
      <w:r>
        <w:rPr>
          <w:rFonts w:hint="eastAsia" w:hAnsi="宋体"/>
          <w:b/>
          <w:szCs w:val="21"/>
          <w:highlight w:val="none"/>
          <w:u w:val="single"/>
        </w:rPr>
        <w:t>；</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9</w:t>
      </w:r>
      <w:r>
        <w:rPr>
          <w:rFonts w:hint="eastAsia" w:hAnsi="宋体"/>
          <w:b/>
          <w:szCs w:val="21"/>
          <w:highlight w:val="none"/>
          <w:u w:val="single"/>
        </w:rPr>
        <w:t>）投标书（含商务标书及技术标书）及附件；</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10</w:t>
      </w:r>
      <w:r>
        <w:rPr>
          <w:rFonts w:hint="eastAsia" w:hAnsi="宋体"/>
          <w:b/>
          <w:szCs w:val="21"/>
          <w:highlight w:val="none"/>
          <w:u w:val="single"/>
        </w:rPr>
        <w:t>）招标文件（含招标工程量清单）及招标答疑；</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11</w:t>
      </w:r>
      <w:r>
        <w:rPr>
          <w:rFonts w:hint="eastAsia" w:hAnsi="宋体"/>
          <w:b/>
          <w:szCs w:val="21"/>
          <w:highlight w:val="none"/>
          <w:u w:val="single"/>
        </w:rPr>
        <w:t>）其他合同文件：（由建设单位根据工程实际情况明确）</w:t>
      </w:r>
      <w:bookmarkStart w:id="114" w:name="SOA_zyht_qthtwj"/>
      <w:r>
        <w:rPr>
          <w:rFonts w:hAnsi="宋体"/>
          <w:b/>
          <w:szCs w:val="21"/>
          <w:highlight w:val="none"/>
          <w:u w:val="single"/>
        </w:rPr>
        <w:t xml:space="preserve">   /   </w:t>
      </w:r>
      <w:bookmarkEnd w:id="114"/>
      <w:r>
        <w:rPr>
          <w:rFonts w:hAnsi="宋体"/>
          <w:b/>
          <w:szCs w:val="21"/>
          <w:highlight w:val="none"/>
        </w:rPr>
        <w:t xml:space="preserve">            </w:t>
      </w:r>
    </w:p>
    <w:p>
      <w:pPr>
        <w:spacing w:line="360" w:lineRule="exact"/>
        <w:outlineLvl w:val="0"/>
        <w:rPr>
          <w:rFonts w:ascii="宋体"/>
          <w:szCs w:val="21"/>
          <w:highlight w:val="none"/>
        </w:rPr>
      </w:pPr>
      <w:r>
        <w:rPr>
          <w:rFonts w:ascii="宋体" w:hAnsi="宋体"/>
          <w:b/>
          <w:szCs w:val="21"/>
          <w:highlight w:val="none"/>
        </w:rPr>
        <w:t>1.6</w:t>
      </w:r>
      <w:r>
        <w:rPr>
          <w:rFonts w:ascii="宋体" w:hAnsi="宋体"/>
          <w:szCs w:val="21"/>
          <w:highlight w:val="none"/>
        </w:rPr>
        <w:t xml:space="preserve">  </w:t>
      </w:r>
      <w:r>
        <w:rPr>
          <w:rFonts w:hint="eastAsia" w:ascii="宋体" w:hAnsi="宋体"/>
          <w:szCs w:val="21"/>
          <w:highlight w:val="none"/>
        </w:rPr>
        <w:t>图纸和承包人文件</w:t>
      </w:r>
    </w:p>
    <w:p>
      <w:pPr>
        <w:spacing w:line="360" w:lineRule="exact"/>
        <w:outlineLvl w:val="0"/>
        <w:rPr>
          <w:rFonts w:ascii="宋体"/>
          <w:szCs w:val="21"/>
          <w:highlight w:val="none"/>
        </w:rPr>
      </w:pPr>
      <w:r>
        <w:rPr>
          <w:rFonts w:ascii="宋体" w:hAnsi="宋体"/>
          <w:b/>
          <w:szCs w:val="21"/>
          <w:highlight w:val="none"/>
        </w:rPr>
        <w:t xml:space="preserve">1.6.1 </w:t>
      </w:r>
      <w:r>
        <w:rPr>
          <w:rFonts w:ascii="宋体" w:hAnsi="宋体"/>
          <w:szCs w:val="21"/>
          <w:highlight w:val="none"/>
        </w:rPr>
        <w:t xml:space="preserve"> </w:t>
      </w:r>
      <w:r>
        <w:rPr>
          <w:rFonts w:hint="eastAsia" w:ascii="宋体" w:hAnsi="宋体"/>
          <w:szCs w:val="21"/>
          <w:highlight w:val="none"/>
        </w:rPr>
        <w:t>图纸的提供</w:t>
      </w:r>
      <w:bookmarkStart w:id="115" w:name="SOA_date_htbh3"/>
      <w:r>
        <w:rPr>
          <w:rFonts w:ascii="宋体" w:hAnsi="宋体"/>
          <w:szCs w:val="21"/>
          <w:highlight w:val="none"/>
        </w:rPr>
        <w:t xml:space="preserve"> </w:t>
      </w:r>
      <w:bookmarkEnd w:id="115"/>
    </w:p>
    <w:p>
      <w:pPr>
        <w:spacing w:line="360" w:lineRule="exact"/>
        <w:rPr>
          <w:rFonts w:ascii="宋体"/>
          <w:bCs/>
          <w:szCs w:val="21"/>
          <w:highlight w:val="none"/>
        </w:rPr>
      </w:pPr>
      <w:r>
        <w:rPr>
          <w:rFonts w:hint="eastAsia" w:ascii="宋体" w:hAnsi="宋体"/>
          <w:bCs/>
          <w:szCs w:val="21"/>
          <w:highlight w:val="none"/>
        </w:rPr>
        <w:t>发包人向承包人提供图纸的期限：</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发包人向承包人提供图纸的数量：</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发包人向承包人提供图纸的内容：</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outlineLvl w:val="0"/>
        <w:rPr>
          <w:rFonts w:ascii="宋体"/>
          <w:szCs w:val="21"/>
          <w:highlight w:val="none"/>
        </w:rPr>
      </w:pPr>
      <w:r>
        <w:rPr>
          <w:rFonts w:ascii="宋体" w:hAnsi="宋体"/>
          <w:b/>
          <w:szCs w:val="21"/>
          <w:highlight w:val="none"/>
        </w:rPr>
        <w:t>1.6.2</w:t>
      </w:r>
      <w:r>
        <w:rPr>
          <w:rFonts w:ascii="宋体" w:hAnsi="宋体"/>
          <w:szCs w:val="21"/>
          <w:highlight w:val="none"/>
        </w:rPr>
        <w:t xml:space="preserve">  </w:t>
      </w:r>
      <w:r>
        <w:rPr>
          <w:rFonts w:hint="eastAsia" w:ascii="宋体" w:hAnsi="宋体"/>
          <w:szCs w:val="21"/>
          <w:highlight w:val="none"/>
        </w:rPr>
        <w:t>承包人文件</w:t>
      </w:r>
    </w:p>
    <w:p>
      <w:pPr>
        <w:spacing w:line="360" w:lineRule="exact"/>
        <w:rPr>
          <w:rFonts w:ascii="宋体"/>
          <w:bCs/>
          <w:szCs w:val="21"/>
          <w:highlight w:val="none"/>
          <w:u w:val="single"/>
        </w:rPr>
      </w:pPr>
      <w:r>
        <w:rPr>
          <w:rFonts w:hint="eastAsia" w:ascii="宋体" w:hAnsi="宋体"/>
          <w:bCs/>
          <w:szCs w:val="21"/>
          <w:highlight w:val="none"/>
        </w:rPr>
        <w:t>需要由承包人提供的文件，包括：</w:t>
      </w:r>
      <w:r>
        <w:rPr>
          <w:rFonts w:hint="eastAsia" w:ascii="宋体" w:hAnsi="宋体"/>
          <w:bCs/>
          <w:szCs w:val="21"/>
          <w:highlight w:val="none"/>
          <w:u w:val="single"/>
        </w:rPr>
        <w:t>提供符合监理工程师要求的施工组织设计、工程进度计划、专项施工方案等与工程施工有关的文件</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承包人提供的文件的期限为：</w:t>
      </w:r>
      <w:r>
        <w:rPr>
          <w:rFonts w:ascii="宋体" w:hAnsi="宋体"/>
          <w:bCs/>
          <w:szCs w:val="21"/>
          <w:highlight w:val="none"/>
          <w:u w:val="single"/>
        </w:rPr>
        <w:t xml:space="preserve">  </w:t>
      </w:r>
      <w:r>
        <w:rPr>
          <w:highlight w:val="none"/>
          <w:u w:val="single"/>
        </w:rPr>
        <w:t>合同签订后10天内</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承包人提供的文件的数量为：</w:t>
      </w:r>
      <w:r>
        <w:rPr>
          <w:rFonts w:ascii="宋体" w:hAnsi="宋体"/>
          <w:bCs/>
          <w:szCs w:val="21"/>
          <w:highlight w:val="none"/>
          <w:u w:val="single"/>
        </w:rPr>
        <w:t xml:space="preserve">  </w:t>
      </w:r>
      <w:r>
        <w:rPr>
          <w:highlight w:val="none"/>
          <w:u w:val="single"/>
        </w:rPr>
        <w:t>按发包人要求</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承包人提供的文件的形式为：</w:t>
      </w:r>
      <w:r>
        <w:rPr>
          <w:rFonts w:ascii="宋体" w:hAnsi="宋体"/>
          <w:bCs/>
          <w:szCs w:val="21"/>
          <w:highlight w:val="none"/>
          <w:u w:val="single"/>
        </w:rPr>
        <w:t xml:space="preserve">   </w:t>
      </w:r>
      <w:r>
        <w:rPr>
          <w:highlight w:val="none"/>
          <w:u w:val="single"/>
        </w:rPr>
        <w:t>按发包人要求</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发包人审批承包人文件的期限：</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outlineLvl w:val="0"/>
        <w:rPr>
          <w:rFonts w:ascii="宋体"/>
          <w:szCs w:val="21"/>
          <w:highlight w:val="none"/>
        </w:rPr>
      </w:pPr>
      <w:r>
        <w:rPr>
          <w:rFonts w:ascii="宋体" w:hAnsi="宋体"/>
          <w:b/>
          <w:szCs w:val="21"/>
          <w:highlight w:val="none"/>
        </w:rPr>
        <w:t>1.6.3</w:t>
      </w:r>
      <w:r>
        <w:rPr>
          <w:rFonts w:ascii="宋体" w:hAnsi="宋体"/>
          <w:szCs w:val="21"/>
          <w:highlight w:val="none"/>
        </w:rPr>
        <w:t xml:space="preserve">  </w:t>
      </w:r>
      <w:r>
        <w:rPr>
          <w:rFonts w:hint="eastAsia" w:ascii="宋体" w:hAnsi="宋体"/>
          <w:szCs w:val="21"/>
          <w:highlight w:val="none"/>
        </w:rPr>
        <w:t>现场图纸准备</w:t>
      </w:r>
    </w:p>
    <w:p>
      <w:pPr>
        <w:spacing w:line="360" w:lineRule="exact"/>
        <w:ind w:firstLine="420" w:firstLineChars="200"/>
        <w:rPr>
          <w:rFonts w:ascii="宋体"/>
          <w:szCs w:val="21"/>
          <w:highlight w:val="none"/>
        </w:rPr>
      </w:pPr>
      <w:r>
        <w:rPr>
          <w:rFonts w:hint="eastAsia" w:ascii="宋体" w:hAnsi="宋体"/>
          <w:szCs w:val="21"/>
          <w:highlight w:val="none"/>
        </w:rPr>
        <w:t>关于现场图纸准备的约定：</w:t>
      </w:r>
      <w:r>
        <w:rPr>
          <w:rFonts w:hint="eastAsia" w:ascii="宋体" w:hAnsi="宋体" w:cs="宋体"/>
          <w:szCs w:val="21"/>
          <w:highlight w:val="none"/>
          <w:u w:val="single"/>
        </w:rPr>
        <w:t></w:t>
      </w:r>
      <w:r>
        <w:rPr>
          <w:rFonts w:hint="eastAsia"/>
          <w:bCs/>
          <w:highlight w:val="none"/>
          <w:u w:val="single"/>
          <w:lang w:val="en-US" w:eastAsia="zh-CN"/>
        </w:rPr>
        <w:t xml:space="preserve">   /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1.7</w:t>
      </w:r>
      <w:r>
        <w:rPr>
          <w:rFonts w:ascii="宋体" w:hAnsi="宋体"/>
          <w:szCs w:val="21"/>
          <w:highlight w:val="none"/>
        </w:rPr>
        <w:t xml:space="preserve">  </w:t>
      </w:r>
      <w:r>
        <w:rPr>
          <w:rFonts w:hint="eastAsia" w:ascii="宋体" w:hAnsi="宋体"/>
          <w:szCs w:val="21"/>
          <w:highlight w:val="none"/>
        </w:rPr>
        <w:t>联络</w:t>
      </w:r>
    </w:p>
    <w:p>
      <w:pPr>
        <w:spacing w:line="360" w:lineRule="exact"/>
        <w:ind w:left="626" w:hanging="626" w:hangingChars="297"/>
        <w:rPr>
          <w:rFonts w:ascii="宋体"/>
          <w:kern w:val="0"/>
          <w:szCs w:val="21"/>
          <w:highlight w:val="none"/>
        </w:rPr>
      </w:pPr>
      <w:r>
        <w:rPr>
          <w:rFonts w:ascii="宋体" w:hAnsi="宋体"/>
          <w:b/>
          <w:szCs w:val="21"/>
          <w:highlight w:val="none"/>
        </w:rPr>
        <w:t xml:space="preserve">1.7.1  </w:t>
      </w:r>
      <w:r>
        <w:rPr>
          <w:rFonts w:hint="eastAsia" w:ascii="宋体" w:hAnsi="宋体"/>
          <w:kern w:val="0"/>
          <w:szCs w:val="21"/>
          <w:highlight w:val="none"/>
        </w:rPr>
        <w:t>发包人和承包人应当在</w:t>
      </w:r>
      <w:r>
        <w:rPr>
          <w:rFonts w:ascii="宋体" w:hAnsi="宋体"/>
          <w:szCs w:val="21"/>
          <w:highlight w:val="none"/>
          <w:u w:val="single"/>
        </w:rPr>
        <w:t>3</w:t>
      </w:r>
      <w:r>
        <w:rPr>
          <w:rFonts w:hint="eastAsia" w:ascii="宋体" w:hAnsi="宋体"/>
          <w:kern w:val="0"/>
          <w:szCs w:val="21"/>
          <w:highlight w:val="none"/>
        </w:rPr>
        <w:t>天内将与合同有关的通知、批准、证明、证书、指示、指令、要求、请求、同意、意见、确定和决定等书面函件送达对方当事人。</w:t>
      </w:r>
    </w:p>
    <w:p>
      <w:pPr>
        <w:spacing w:line="360" w:lineRule="exact"/>
        <w:rPr>
          <w:rFonts w:ascii="宋体"/>
          <w:kern w:val="0"/>
          <w:szCs w:val="21"/>
          <w:highlight w:val="none"/>
        </w:rPr>
      </w:pPr>
      <w:r>
        <w:rPr>
          <w:rFonts w:ascii="宋体" w:hAnsi="宋体"/>
          <w:b/>
          <w:szCs w:val="21"/>
          <w:highlight w:val="none"/>
        </w:rPr>
        <w:t>1.7.2</w:t>
      </w:r>
      <w:r>
        <w:rPr>
          <w:rFonts w:ascii="宋体" w:hAnsi="宋体"/>
          <w:kern w:val="0"/>
          <w:szCs w:val="21"/>
          <w:highlight w:val="none"/>
        </w:rPr>
        <w:t xml:space="preserve">  </w:t>
      </w:r>
      <w:r>
        <w:rPr>
          <w:rFonts w:hint="eastAsia" w:ascii="宋体" w:hAnsi="宋体"/>
          <w:kern w:val="0"/>
          <w:szCs w:val="21"/>
          <w:highlight w:val="none"/>
        </w:rPr>
        <w:t>发包人接收文件的地点：</w:t>
      </w:r>
      <w:r>
        <w:rPr>
          <w:rFonts w:hint="eastAsia" w:ascii="宋体" w:hAnsi="宋体"/>
          <w:bCs/>
          <w:szCs w:val="21"/>
          <w:highlight w:val="none"/>
          <w:u w:val="single"/>
        </w:rPr>
        <w:t>施工现场</w:t>
      </w:r>
      <w:r>
        <w:rPr>
          <w:rFonts w:hint="eastAsia" w:ascii="宋体" w:hAnsi="宋体"/>
          <w:kern w:val="0"/>
          <w:szCs w:val="21"/>
          <w:highlight w:val="none"/>
        </w:rPr>
        <w:t>；</w:t>
      </w:r>
    </w:p>
    <w:p>
      <w:pPr>
        <w:spacing w:line="360" w:lineRule="exact"/>
        <w:rPr>
          <w:rFonts w:ascii="宋体"/>
          <w:bCs/>
          <w:kern w:val="0"/>
          <w:szCs w:val="21"/>
          <w:highlight w:val="none"/>
        </w:rPr>
      </w:pPr>
      <w:r>
        <w:rPr>
          <w:rFonts w:hint="eastAsia" w:ascii="宋体" w:hAnsi="宋体"/>
          <w:bCs/>
          <w:kern w:val="0"/>
          <w:szCs w:val="21"/>
          <w:highlight w:val="none"/>
        </w:rPr>
        <w:t>发包人指定的接收人为：</w:t>
      </w:r>
      <w:r>
        <w:rPr>
          <w:rFonts w:ascii="宋体" w:hAnsi="宋体"/>
          <w:bCs/>
          <w:kern w:val="0"/>
          <w:szCs w:val="21"/>
          <w:highlight w:val="none"/>
          <w:u w:val="single"/>
        </w:rPr>
        <w:t xml:space="preserve"> </w:t>
      </w:r>
      <w:r>
        <w:rPr>
          <w:rFonts w:hint="eastAsia" w:ascii="宋体" w:hAnsi="宋体"/>
          <w:bCs/>
          <w:kern w:val="0"/>
          <w:szCs w:val="21"/>
          <w:highlight w:val="none"/>
          <w:u w:val="single"/>
        </w:rPr>
        <w:t>另行约定</w:t>
      </w:r>
      <w:r>
        <w:rPr>
          <w:rFonts w:ascii="宋体" w:hAnsi="宋体"/>
          <w:bCs/>
          <w:kern w:val="0"/>
          <w:szCs w:val="21"/>
          <w:highlight w:val="none"/>
          <w:u w:val="single"/>
        </w:rPr>
        <w:t xml:space="preserve"> </w:t>
      </w:r>
      <w:r>
        <w:rPr>
          <w:rFonts w:hint="eastAsia" w:ascii="宋体" w:hAnsi="宋体"/>
          <w:bCs/>
          <w:kern w:val="0"/>
          <w:szCs w:val="21"/>
          <w:highlight w:val="none"/>
        </w:rPr>
        <w:t>。</w:t>
      </w:r>
    </w:p>
    <w:p>
      <w:pPr>
        <w:spacing w:line="360" w:lineRule="exact"/>
        <w:rPr>
          <w:rFonts w:ascii="宋体"/>
          <w:bCs/>
          <w:kern w:val="0"/>
          <w:szCs w:val="21"/>
          <w:highlight w:val="none"/>
        </w:rPr>
      </w:pPr>
      <w:r>
        <w:rPr>
          <w:rFonts w:hint="eastAsia" w:ascii="宋体" w:hAnsi="宋体"/>
          <w:bCs/>
          <w:kern w:val="0"/>
          <w:szCs w:val="21"/>
          <w:highlight w:val="none"/>
        </w:rPr>
        <w:t>承包人接收文件的地点：</w:t>
      </w:r>
      <w:r>
        <w:rPr>
          <w:rFonts w:ascii="宋体" w:hAnsi="宋体"/>
          <w:bCs/>
          <w:kern w:val="0"/>
          <w:szCs w:val="21"/>
          <w:highlight w:val="none"/>
          <w:u w:val="single"/>
        </w:rPr>
        <w:t xml:space="preserve"> </w:t>
      </w:r>
      <w:r>
        <w:rPr>
          <w:rFonts w:hint="eastAsia" w:ascii="宋体" w:hAnsi="宋体"/>
          <w:bCs/>
          <w:kern w:val="0"/>
          <w:szCs w:val="21"/>
          <w:highlight w:val="none"/>
          <w:u w:val="single"/>
        </w:rPr>
        <w:t>施工现场</w:t>
      </w:r>
      <w:r>
        <w:rPr>
          <w:rFonts w:ascii="宋体" w:hAnsi="宋体"/>
          <w:bCs/>
          <w:kern w:val="0"/>
          <w:szCs w:val="21"/>
          <w:highlight w:val="none"/>
          <w:u w:val="single"/>
        </w:rPr>
        <w:t xml:space="preserve">  </w:t>
      </w:r>
      <w:r>
        <w:rPr>
          <w:rFonts w:hint="eastAsia" w:ascii="宋体" w:hAnsi="宋体"/>
          <w:bCs/>
          <w:kern w:val="0"/>
          <w:szCs w:val="21"/>
          <w:highlight w:val="none"/>
        </w:rPr>
        <w:t>；</w:t>
      </w:r>
    </w:p>
    <w:p>
      <w:pPr>
        <w:spacing w:line="360" w:lineRule="exact"/>
        <w:rPr>
          <w:rFonts w:ascii="宋体"/>
          <w:bCs/>
          <w:kern w:val="0"/>
          <w:szCs w:val="21"/>
          <w:highlight w:val="none"/>
        </w:rPr>
      </w:pPr>
      <w:r>
        <w:rPr>
          <w:rFonts w:hint="eastAsia" w:ascii="宋体" w:hAnsi="宋体"/>
          <w:bCs/>
          <w:kern w:val="0"/>
          <w:szCs w:val="21"/>
          <w:highlight w:val="none"/>
        </w:rPr>
        <w:t>承包人指定的接收人为：</w:t>
      </w:r>
      <w:r>
        <w:rPr>
          <w:rFonts w:ascii="宋体" w:hAnsi="宋体"/>
          <w:bCs/>
          <w:kern w:val="0"/>
          <w:szCs w:val="21"/>
          <w:highlight w:val="none"/>
          <w:u w:val="single"/>
        </w:rPr>
        <w:t xml:space="preserve"> </w:t>
      </w:r>
      <w:r>
        <w:rPr>
          <w:rFonts w:hint="eastAsia" w:ascii="宋体" w:hAnsi="宋体"/>
          <w:bCs/>
          <w:kern w:val="0"/>
          <w:szCs w:val="21"/>
          <w:highlight w:val="none"/>
          <w:u w:val="single"/>
        </w:rPr>
        <w:t>另行约定</w:t>
      </w:r>
      <w:r>
        <w:rPr>
          <w:rFonts w:hint="eastAsia" w:ascii="宋体" w:hAnsi="宋体"/>
          <w:bCs/>
          <w:kern w:val="0"/>
          <w:szCs w:val="21"/>
          <w:highlight w:val="none"/>
        </w:rPr>
        <w:t>。</w:t>
      </w:r>
    </w:p>
    <w:p>
      <w:pPr>
        <w:spacing w:line="360" w:lineRule="exact"/>
        <w:rPr>
          <w:rFonts w:ascii="宋体"/>
          <w:bCs/>
          <w:kern w:val="0"/>
          <w:szCs w:val="21"/>
          <w:highlight w:val="none"/>
        </w:rPr>
      </w:pPr>
      <w:r>
        <w:rPr>
          <w:rFonts w:hint="eastAsia" w:ascii="宋体" w:hAnsi="宋体"/>
          <w:bCs/>
          <w:kern w:val="0"/>
          <w:szCs w:val="21"/>
          <w:highlight w:val="none"/>
        </w:rPr>
        <w:t>监理人接收文件的地点：</w:t>
      </w:r>
      <w:r>
        <w:rPr>
          <w:rFonts w:hint="eastAsia" w:ascii="宋体" w:hAnsi="宋体"/>
          <w:bCs/>
          <w:kern w:val="0"/>
          <w:szCs w:val="21"/>
          <w:highlight w:val="none"/>
          <w:u w:val="single"/>
        </w:rPr>
        <w:t>施工现场</w:t>
      </w:r>
      <w:r>
        <w:rPr>
          <w:rFonts w:hint="eastAsia" w:ascii="宋体" w:hAnsi="宋体"/>
          <w:bCs/>
          <w:kern w:val="0"/>
          <w:szCs w:val="21"/>
          <w:highlight w:val="none"/>
        </w:rPr>
        <w:t>；</w:t>
      </w:r>
    </w:p>
    <w:p>
      <w:pPr>
        <w:spacing w:line="360" w:lineRule="exact"/>
        <w:rPr>
          <w:rFonts w:ascii="宋体"/>
          <w:bCs/>
          <w:kern w:val="0"/>
          <w:szCs w:val="21"/>
          <w:highlight w:val="none"/>
        </w:rPr>
      </w:pPr>
      <w:r>
        <w:rPr>
          <w:rFonts w:hint="eastAsia" w:ascii="宋体" w:hAnsi="宋体"/>
          <w:bCs/>
          <w:kern w:val="0"/>
          <w:szCs w:val="21"/>
          <w:highlight w:val="none"/>
        </w:rPr>
        <w:t>监理人指定的接收人为：</w:t>
      </w:r>
      <w:r>
        <w:rPr>
          <w:rFonts w:hint="eastAsia" w:ascii="宋体" w:hAnsi="宋体"/>
          <w:bCs/>
          <w:kern w:val="0"/>
          <w:szCs w:val="21"/>
          <w:highlight w:val="none"/>
          <w:u w:val="single"/>
        </w:rPr>
        <w:t>另行约定</w:t>
      </w:r>
      <w:r>
        <w:rPr>
          <w:rFonts w:hint="eastAsia" w:ascii="宋体" w:hAnsi="宋体"/>
          <w:bCs/>
          <w:kern w:val="0"/>
          <w:szCs w:val="21"/>
          <w:highlight w:val="none"/>
        </w:rPr>
        <w:t>。</w:t>
      </w:r>
    </w:p>
    <w:p>
      <w:pPr>
        <w:spacing w:line="360" w:lineRule="exact"/>
        <w:outlineLvl w:val="0"/>
        <w:rPr>
          <w:rFonts w:ascii="宋体"/>
          <w:szCs w:val="21"/>
          <w:highlight w:val="none"/>
        </w:rPr>
      </w:pPr>
      <w:r>
        <w:rPr>
          <w:rFonts w:ascii="宋体" w:hAnsi="宋体"/>
          <w:b/>
          <w:szCs w:val="21"/>
          <w:highlight w:val="none"/>
        </w:rPr>
        <w:t>1.8</w:t>
      </w:r>
      <w:r>
        <w:rPr>
          <w:rFonts w:ascii="宋体" w:hAnsi="宋体"/>
          <w:szCs w:val="21"/>
          <w:highlight w:val="none"/>
        </w:rPr>
        <w:t xml:space="preserve">  </w:t>
      </w:r>
      <w:r>
        <w:rPr>
          <w:rFonts w:hint="eastAsia" w:ascii="宋体" w:hAnsi="宋体"/>
          <w:szCs w:val="21"/>
          <w:highlight w:val="none"/>
        </w:rPr>
        <w:t>交通运输</w:t>
      </w:r>
    </w:p>
    <w:p>
      <w:pPr>
        <w:spacing w:line="360" w:lineRule="exact"/>
        <w:rPr>
          <w:rFonts w:ascii="宋体"/>
          <w:szCs w:val="21"/>
          <w:highlight w:val="none"/>
        </w:rPr>
      </w:pPr>
      <w:r>
        <w:rPr>
          <w:rFonts w:ascii="宋体" w:hAnsi="宋体"/>
          <w:b/>
          <w:szCs w:val="21"/>
          <w:highlight w:val="none"/>
        </w:rPr>
        <w:t>1</w:t>
      </w:r>
      <w:bookmarkStart w:id="116" w:name="_Toc300934943"/>
      <w:bookmarkStart w:id="117" w:name="_Toc318581155"/>
      <w:bookmarkStart w:id="118" w:name="_Toc303539100"/>
      <w:bookmarkStart w:id="119" w:name="_Toc312677986"/>
      <w:bookmarkStart w:id="120" w:name="_Toc304295521"/>
      <w:r>
        <w:rPr>
          <w:rFonts w:ascii="宋体" w:hAnsi="宋体"/>
          <w:b/>
          <w:szCs w:val="21"/>
          <w:highlight w:val="none"/>
        </w:rPr>
        <w:t>.8.1</w:t>
      </w:r>
      <w:r>
        <w:rPr>
          <w:rFonts w:ascii="宋体" w:hAnsi="宋体"/>
          <w:szCs w:val="21"/>
          <w:highlight w:val="none"/>
        </w:rPr>
        <w:t xml:space="preserve">  </w:t>
      </w:r>
      <w:r>
        <w:rPr>
          <w:rFonts w:hint="eastAsia" w:ascii="宋体" w:hAnsi="宋体"/>
          <w:szCs w:val="21"/>
          <w:highlight w:val="none"/>
        </w:rPr>
        <w:t>出入现场的权利</w:t>
      </w:r>
    </w:p>
    <w:p>
      <w:pPr>
        <w:spacing w:line="360" w:lineRule="exact"/>
        <w:ind w:left="596" w:leftChars="284"/>
        <w:rPr>
          <w:rFonts w:ascii="宋体"/>
          <w:szCs w:val="21"/>
          <w:highlight w:val="none"/>
          <w:u w:val="single"/>
        </w:rPr>
      </w:pPr>
      <w:r>
        <w:rPr>
          <w:rFonts w:hint="eastAsia" w:ascii="宋体" w:hAnsi="宋体"/>
          <w:szCs w:val="21"/>
          <w:highlight w:val="none"/>
        </w:rPr>
        <w:t>关于出入现场的权利的约定：承包人按学校规定办理出入学校的手续，</w:t>
      </w:r>
      <w:r>
        <w:rPr>
          <w:rFonts w:hint="eastAsia" w:ascii="宋体" w:hAnsi="宋体"/>
          <w:bCs/>
          <w:szCs w:val="21"/>
          <w:highlight w:val="none"/>
          <w:u w:val="single"/>
        </w:rPr>
        <w:t>由承包人负责建设场内交通，费用纳入措施项目费中，土地征用由发包人负责</w:t>
      </w:r>
      <w:r>
        <w:rPr>
          <w:rFonts w:hint="eastAsia" w:ascii="宋体" w:hAnsi="宋体"/>
          <w:szCs w:val="21"/>
          <w:highlight w:val="none"/>
        </w:rPr>
        <w:t>。</w:t>
      </w:r>
    </w:p>
    <w:bookmarkEnd w:id="116"/>
    <w:bookmarkEnd w:id="117"/>
    <w:bookmarkEnd w:id="118"/>
    <w:bookmarkEnd w:id="119"/>
    <w:bookmarkEnd w:id="120"/>
    <w:p>
      <w:pPr>
        <w:spacing w:line="360" w:lineRule="exact"/>
        <w:jc w:val="left"/>
        <w:rPr>
          <w:rFonts w:ascii="宋体"/>
          <w:szCs w:val="21"/>
          <w:highlight w:val="none"/>
        </w:rPr>
      </w:pPr>
      <w:r>
        <w:rPr>
          <w:rFonts w:ascii="宋体" w:hAnsi="宋体"/>
          <w:b/>
          <w:szCs w:val="21"/>
          <w:highlight w:val="none"/>
        </w:rPr>
        <w:t>1</w:t>
      </w:r>
      <w:bookmarkStart w:id="121" w:name="_Toc300934944"/>
      <w:bookmarkStart w:id="122" w:name="_Toc318581156"/>
      <w:bookmarkStart w:id="123" w:name="_Toc304295522"/>
      <w:bookmarkStart w:id="124" w:name="_Toc312677987"/>
      <w:bookmarkStart w:id="125" w:name="_Toc303539101"/>
      <w:r>
        <w:rPr>
          <w:rFonts w:ascii="宋体" w:hAnsi="宋体"/>
          <w:b/>
          <w:szCs w:val="21"/>
          <w:highlight w:val="none"/>
        </w:rPr>
        <w:t>.8</w:t>
      </w:r>
      <w:r>
        <w:rPr>
          <w:rFonts w:ascii="宋体"/>
          <w:b/>
          <w:szCs w:val="21"/>
          <w:highlight w:val="none"/>
        </w:rPr>
        <w:t>.</w:t>
      </w:r>
      <w:r>
        <w:rPr>
          <w:rFonts w:ascii="宋体" w:hAnsi="宋体"/>
          <w:b/>
          <w:szCs w:val="21"/>
          <w:highlight w:val="none"/>
        </w:rPr>
        <w:t>2</w:t>
      </w:r>
      <w:r>
        <w:rPr>
          <w:rFonts w:ascii="宋体" w:hAnsi="宋体"/>
          <w:szCs w:val="21"/>
          <w:highlight w:val="none"/>
        </w:rPr>
        <w:t xml:space="preserve"> </w:t>
      </w:r>
      <w:r>
        <w:rPr>
          <w:rFonts w:hint="eastAsia" w:ascii="宋体" w:hAnsi="宋体"/>
          <w:szCs w:val="21"/>
          <w:highlight w:val="none"/>
        </w:rPr>
        <w:t>场内交通</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关于场外交通和场内交通的边界的约定：</w:t>
      </w:r>
      <w:r>
        <w:rPr>
          <w:bCs/>
          <w:highlight w:val="none"/>
          <w:u w:val="single"/>
        </w:rPr>
        <w:t xml:space="preserve">以施工现场围墙（挡）为界 </w:t>
      </w:r>
      <w:r>
        <w:rPr>
          <w:rFonts w:hint="eastAsia" w:ascii="宋体" w:hAnsi="宋体"/>
          <w:szCs w:val="21"/>
          <w:highlight w:val="none"/>
        </w:rPr>
        <w:t>。</w:t>
      </w:r>
    </w:p>
    <w:p>
      <w:pPr>
        <w:spacing w:line="360" w:lineRule="exact"/>
        <w:ind w:left="475" w:leftChars="226"/>
        <w:jc w:val="left"/>
        <w:rPr>
          <w:rFonts w:ascii="宋体"/>
          <w:szCs w:val="21"/>
          <w:highlight w:val="none"/>
        </w:rPr>
      </w:pPr>
      <w:r>
        <w:rPr>
          <w:rFonts w:hint="eastAsia" w:ascii="宋体" w:hAnsi="宋体"/>
          <w:szCs w:val="21"/>
          <w:highlight w:val="none"/>
        </w:rPr>
        <w:t>关于发包人向承包人免费提供满足工程施工需要的场内道路和交通设施的约定：</w:t>
      </w:r>
      <w:r>
        <w:rPr>
          <w:highlight w:val="none"/>
          <w:u w:val="single"/>
        </w:rPr>
        <w:t>无满足工程施工需要的场内道路和交通设施，承包人自行建设，并承担费用</w:t>
      </w:r>
      <w:r>
        <w:rPr>
          <w:rFonts w:hint="eastAsia" w:ascii="宋体" w:hAnsi="宋体"/>
          <w:szCs w:val="21"/>
          <w:highlight w:val="none"/>
        </w:rPr>
        <w:t>。</w:t>
      </w:r>
      <w:bookmarkEnd w:id="121"/>
      <w:bookmarkEnd w:id="122"/>
      <w:bookmarkEnd w:id="123"/>
      <w:bookmarkEnd w:id="124"/>
      <w:bookmarkEnd w:id="125"/>
      <w:bookmarkStart w:id="126" w:name="_Toc318581157"/>
    </w:p>
    <w:p>
      <w:pPr>
        <w:spacing w:line="360" w:lineRule="exact"/>
        <w:jc w:val="left"/>
        <w:rPr>
          <w:rFonts w:ascii="宋体"/>
          <w:szCs w:val="21"/>
          <w:highlight w:val="none"/>
        </w:rPr>
      </w:pPr>
      <w:r>
        <w:rPr>
          <w:rFonts w:ascii="宋体" w:hAnsi="宋体"/>
          <w:b/>
          <w:szCs w:val="21"/>
          <w:highlight w:val="none"/>
        </w:rPr>
        <w:t>1.8</w:t>
      </w:r>
      <w:r>
        <w:rPr>
          <w:rFonts w:ascii="宋体"/>
          <w:b/>
          <w:szCs w:val="21"/>
          <w:highlight w:val="none"/>
        </w:rPr>
        <w:t>.</w:t>
      </w:r>
      <w:r>
        <w:rPr>
          <w:rFonts w:ascii="宋体" w:hAnsi="宋体"/>
          <w:b/>
          <w:szCs w:val="21"/>
          <w:highlight w:val="none"/>
        </w:rPr>
        <w:t xml:space="preserve">3  </w:t>
      </w:r>
      <w:r>
        <w:rPr>
          <w:rFonts w:hint="eastAsia" w:ascii="宋体" w:hAnsi="宋体"/>
          <w:szCs w:val="21"/>
          <w:highlight w:val="none"/>
        </w:rPr>
        <w:t>超大件和超重件的运输</w:t>
      </w:r>
      <w:bookmarkStart w:id="127" w:name="SOA_date_htbh4"/>
      <w:r>
        <w:rPr>
          <w:rFonts w:ascii="宋体" w:hAnsi="宋体"/>
          <w:szCs w:val="21"/>
          <w:highlight w:val="none"/>
        </w:rPr>
        <w:t xml:space="preserve">      </w:t>
      </w:r>
      <w:bookmarkEnd w:id="127"/>
    </w:p>
    <w:p>
      <w:pPr>
        <w:spacing w:line="360" w:lineRule="exact"/>
        <w:ind w:firstLine="420" w:firstLineChars="200"/>
        <w:jc w:val="left"/>
        <w:rPr>
          <w:rFonts w:ascii="宋体"/>
          <w:szCs w:val="21"/>
          <w:highlight w:val="none"/>
        </w:rPr>
      </w:pPr>
      <w:r>
        <w:rPr>
          <w:rFonts w:hint="eastAsia" w:ascii="宋体" w:hAnsi="宋体"/>
          <w:szCs w:val="21"/>
          <w:highlight w:val="none"/>
        </w:rPr>
        <w:t>运输超大件或超重件所需的道路和桥梁临时加固改造费用和其他有关费用由</w:t>
      </w:r>
      <w:r>
        <w:rPr>
          <w:rFonts w:ascii="宋体" w:hAnsi="宋体"/>
          <w:szCs w:val="21"/>
          <w:highlight w:val="none"/>
          <w:u w:val="single"/>
        </w:rPr>
        <w:t xml:space="preserve">  /  </w:t>
      </w:r>
      <w:r>
        <w:rPr>
          <w:rFonts w:hint="eastAsia" w:ascii="宋体" w:hAnsi="宋体"/>
          <w:szCs w:val="21"/>
          <w:highlight w:val="none"/>
        </w:rPr>
        <w:t>承担。</w:t>
      </w:r>
    </w:p>
    <w:p>
      <w:pPr>
        <w:spacing w:line="360" w:lineRule="exact"/>
        <w:ind w:firstLine="422" w:firstLineChars="200"/>
        <w:jc w:val="left"/>
        <w:rPr>
          <w:rFonts w:ascii="宋体"/>
          <w:szCs w:val="21"/>
          <w:highlight w:val="none"/>
        </w:rPr>
      </w:pPr>
      <w:r>
        <w:rPr>
          <w:rFonts w:hint="eastAsia" w:ascii="宋体" w:hAnsi="宋体"/>
          <w:b/>
          <w:szCs w:val="21"/>
          <w:highlight w:val="none"/>
        </w:rPr>
        <w:t>本工程的超大件：</w:t>
      </w:r>
      <w:r>
        <w:rPr>
          <w:rFonts w:ascii="宋体" w:hAnsi="宋体"/>
          <w:szCs w:val="21"/>
          <w:highlight w:val="none"/>
          <w:u w:val="single"/>
        </w:rPr>
        <w:t xml:space="preserve"> </w:t>
      </w:r>
      <w:bookmarkStart w:id="128" w:name="SOA_zyht_chaodajian"/>
      <w:r>
        <w:rPr>
          <w:rFonts w:ascii="宋体" w:hAnsi="宋体"/>
          <w:szCs w:val="21"/>
          <w:highlight w:val="none"/>
          <w:u w:val="single"/>
        </w:rPr>
        <w:t xml:space="preserve">  </w:t>
      </w:r>
      <w:r>
        <w:rPr>
          <w:rFonts w:hint="eastAsia"/>
          <w:b/>
          <w:bCs/>
          <w:highlight w:val="none"/>
          <w:u w:val="single"/>
          <w:lang w:val="en-US" w:eastAsia="zh-CN"/>
        </w:rPr>
        <w:t>/</w:t>
      </w:r>
      <w:r>
        <w:rPr>
          <w:rFonts w:ascii="宋体" w:hAnsi="宋体"/>
          <w:szCs w:val="21"/>
          <w:highlight w:val="none"/>
          <w:u w:val="single"/>
        </w:rPr>
        <w:t xml:space="preserve">  </w:t>
      </w:r>
      <w:bookmarkEnd w:id="128"/>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2" w:firstLineChars="200"/>
        <w:jc w:val="left"/>
        <w:rPr>
          <w:rFonts w:ascii="宋体"/>
          <w:szCs w:val="21"/>
          <w:highlight w:val="none"/>
        </w:rPr>
      </w:pPr>
      <w:r>
        <w:rPr>
          <w:rFonts w:hint="eastAsia" w:ascii="宋体" w:hAnsi="宋体"/>
          <w:b/>
          <w:szCs w:val="21"/>
          <w:highlight w:val="none"/>
        </w:rPr>
        <w:t>本工程的超重件：</w:t>
      </w:r>
      <w:r>
        <w:rPr>
          <w:rFonts w:ascii="宋体" w:hAnsi="宋体"/>
          <w:szCs w:val="21"/>
          <w:highlight w:val="none"/>
          <w:u w:val="single"/>
        </w:rPr>
        <w:t xml:space="preserve"> </w:t>
      </w:r>
      <w:bookmarkStart w:id="129" w:name="SOA_zyht_chaozjian"/>
      <w:r>
        <w:rPr>
          <w:rFonts w:ascii="宋体" w:hAnsi="宋体"/>
          <w:szCs w:val="21"/>
          <w:highlight w:val="none"/>
          <w:u w:val="single"/>
        </w:rPr>
        <w:t xml:space="preserve">   </w:t>
      </w:r>
      <w:r>
        <w:rPr>
          <w:rFonts w:hint="eastAsia"/>
          <w:b/>
          <w:bCs/>
          <w:highlight w:val="none"/>
          <w:u w:val="single"/>
          <w:lang w:val="en-US" w:eastAsia="zh-CN"/>
        </w:rPr>
        <w:t>/</w:t>
      </w:r>
      <w:r>
        <w:rPr>
          <w:rFonts w:ascii="宋体" w:hAnsi="宋体"/>
          <w:szCs w:val="21"/>
          <w:highlight w:val="none"/>
          <w:u w:val="single"/>
        </w:rPr>
        <w:t xml:space="preserve">  </w:t>
      </w:r>
      <w:bookmarkEnd w:id="129"/>
      <w:r>
        <w:rPr>
          <w:rFonts w:ascii="宋体" w:hAnsi="宋体"/>
          <w:szCs w:val="21"/>
          <w:highlight w:val="none"/>
          <w:u w:val="single"/>
        </w:rPr>
        <w:t xml:space="preserve"> </w:t>
      </w:r>
      <w:r>
        <w:rPr>
          <w:rFonts w:hint="eastAsia" w:ascii="宋体" w:hAnsi="宋体"/>
          <w:szCs w:val="21"/>
          <w:highlight w:val="none"/>
        </w:rPr>
        <w:t>；</w:t>
      </w:r>
    </w:p>
    <w:bookmarkEnd w:id="126"/>
    <w:p>
      <w:pPr>
        <w:spacing w:line="360" w:lineRule="exact"/>
        <w:outlineLvl w:val="0"/>
        <w:rPr>
          <w:rFonts w:ascii="宋体"/>
          <w:szCs w:val="21"/>
          <w:highlight w:val="none"/>
        </w:rPr>
      </w:pPr>
      <w:r>
        <w:rPr>
          <w:rFonts w:ascii="宋体" w:hAnsi="宋体"/>
          <w:b/>
          <w:szCs w:val="21"/>
          <w:highlight w:val="none"/>
        </w:rPr>
        <w:t xml:space="preserve">1.9 </w:t>
      </w:r>
      <w:r>
        <w:rPr>
          <w:rFonts w:ascii="宋体" w:hAnsi="宋体"/>
          <w:szCs w:val="21"/>
          <w:highlight w:val="none"/>
        </w:rPr>
        <w:t xml:space="preserve"> </w:t>
      </w:r>
      <w:r>
        <w:rPr>
          <w:rFonts w:hint="eastAsia" w:ascii="宋体" w:hAnsi="宋体"/>
          <w:szCs w:val="21"/>
          <w:highlight w:val="none"/>
        </w:rPr>
        <w:t>知识产权</w:t>
      </w:r>
    </w:p>
    <w:p>
      <w:pPr>
        <w:spacing w:line="360" w:lineRule="exact"/>
        <w:ind w:left="729" w:hanging="729" w:hangingChars="346"/>
        <w:rPr>
          <w:rFonts w:ascii="宋体"/>
          <w:szCs w:val="21"/>
          <w:highlight w:val="none"/>
        </w:rPr>
      </w:pPr>
      <w:r>
        <w:rPr>
          <w:rFonts w:ascii="宋体" w:hAnsi="宋体"/>
          <w:b/>
          <w:szCs w:val="21"/>
          <w:highlight w:val="none"/>
        </w:rPr>
        <w:t xml:space="preserve">1.9.1  </w:t>
      </w:r>
      <w:r>
        <w:rPr>
          <w:rFonts w:hint="eastAsia" w:ascii="宋体" w:hAnsi="宋体"/>
          <w:szCs w:val="21"/>
          <w:highlight w:val="none"/>
        </w:rPr>
        <w:t>关于发包人提供给承包人的图纸、发包人为实施工程自行编制或委托编制的技术规范以及反映发包人关于合同要求或其他类似性质的文件的著作权的归属：</w:t>
      </w:r>
      <w:r>
        <w:rPr>
          <w:rFonts w:ascii="宋体" w:hAnsi="宋体"/>
          <w:szCs w:val="21"/>
          <w:highlight w:val="none"/>
          <w:u w:val="single"/>
        </w:rPr>
        <w:t xml:space="preserve"> </w:t>
      </w:r>
      <w:r>
        <w:rPr>
          <w:highlight w:val="none"/>
          <w:u w:val="single"/>
        </w:rPr>
        <w:t>归发包人所有</w:t>
      </w:r>
      <w:r>
        <w:rPr>
          <w:rFonts w:ascii="宋体" w:hAnsi="宋体"/>
          <w:szCs w:val="21"/>
          <w:highlight w:val="none"/>
          <w:u w:val="single"/>
        </w:rPr>
        <w:t xml:space="preserve"> </w:t>
      </w:r>
      <w:r>
        <w:rPr>
          <w:rFonts w:hint="eastAsia" w:ascii="宋体" w:hAnsi="宋体"/>
          <w:szCs w:val="21"/>
          <w:highlight w:val="none"/>
        </w:rPr>
        <w:t>。</w:t>
      </w:r>
    </w:p>
    <w:p>
      <w:pPr>
        <w:spacing w:line="360" w:lineRule="exact"/>
        <w:ind w:left="596" w:leftChars="284" w:firstLine="205" w:firstLineChars="98"/>
        <w:rPr>
          <w:rFonts w:ascii="宋体"/>
          <w:szCs w:val="21"/>
          <w:highlight w:val="none"/>
        </w:rPr>
      </w:pPr>
      <w:r>
        <w:rPr>
          <w:rFonts w:hint="eastAsia" w:ascii="宋体" w:hAnsi="宋体"/>
          <w:szCs w:val="21"/>
          <w:highlight w:val="none"/>
        </w:rPr>
        <w:t>关于发包人提供的上述文件的使用限制的要求：</w:t>
      </w:r>
      <w:r>
        <w:rPr>
          <w:rFonts w:ascii="宋体" w:hAnsi="宋体"/>
          <w:szCs w:val="21"/>
          <w:highlight w:val="none"/>
          <w:u w:val="single"/>
        </w:rPr>
        <w:t xml:space="preserve"> </w:t>
      </w:r>
      <w:bookmarkStart w:id="130" w:name="SOA_zyht_fbrwjxz"/>
      <w:r>
        <w:rPr>
          <w:highlight w:val="none"/>
          <w:u w:val="single"/>
        </w:rPr>
        <w:t>不得向他人提供</w:t>
      </w:r>
      <w:r>
        <w:rPr>
          <w:rFonts w:ascii="宋体" w:hAnsi="宋体"/>
          <w:szCs w:val="21"/>
          <w:highlight w:val="none"/>
          <w:u w:val="single"/>
        </w:rPr>
        <w:t xml:space="preserve"> </w:t>
      </w:r>
      <w:bookmarkEnd w:id="130"/>
      <w:r>
        <w:rPr>
          <w:rFonts w:ascii="宋体" w:hAnsi="宋体"/>
          <w:szCs w:val="21"/>
          <w:highlight w:val="none"/>
          <w:u w:val="single"/>
        </w:rPr>
        <w:t xml:space="preserve"> </w:t>
      </w:r>
      <w:r>
        <w:rPr>
          <w:rFonts w:hint="eastAsia" w:ascii="宋体" w:hAnsi="宋体"/>
          <w:szCs w:val="21"/>
          <w:highlight w:val="none"/>
        </w:rPr>
        <w:t>。</w:t>
      </w:r>
    </w:p>
    <w:p>
      <w:pPr>
        <w:spacing w:line="360" w:lineRule="exact"/>
        <w:ind w:left="729" w:hanging="729" w:hangingChars="346"/>
        <w:rPr>
          <w:rFonts w:ascii="宋体"/>
          <w:szCs w:val="21"/>
          <w:highlight w:val="none"/>
          <w:u w:val="single"/>
        </w:rPr>
      </w:pPr>
      <w:r>
        <w:rPr>
          <w:rFonts w:ascii="宋体" w:hAnsi="宋体"/>
          <w:b/>
          <w:szCs w:val="21"/>
          <w:highlight w:val="none"/>
        </w:rPr>
        <w:t xml:space="preserve">1.9.2  </w:t>
      </w:r>
      <w:r>
        <w:rPr>
          <w:rFonts w:hint="eastAsia" w:ascii="宋体" w:hAnsi="宋体"/>
          <w:szCs w:val="21"/>
          <w:highlight w:val="none"/>
        </w:rPr>
        <w:t>关于承包人为实施工程所编制文件的著作权的归属：</w:t>
      </w:r>
      <w:r>
        <w:rPr>
          <w:rFonts w:hint="eastAsia" w:ascii="宋体" w:hAnsi="宋体" w:cs="宋体"/>
          <w:szCs w:val="21"/>
          <w:highlight w:val="none"/>
          <w:u w:val="single"/>
        </w:rPr>
        <w:t></w:t>
      </w:r>
      <w:r>
        <w:rPr>
          <w:highlight w:val="none"/>
          <w:u w:val="single"/>
        </w:rPr>
        <w:t xml:space="preserve"> 归双方所有   </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724" w:firstLineChars="345"/>
        <w:rPr>
          <w:rFonts w:ascii="宋体"/>
          <w:szCs w:val="21"/>
          <w:highlight w:val="none"/>
        </w:rPr>
      </w:pPr>
      <w:r>
        <w:rPr>
          <w:rFonts w:hint="eastAsia" w:ascii="宋体" w:hAnsi="宋体"/>
          <w:szCs w:val="21"/>
          <w:highlight w:val="none"/>
        </w:rPr>
        <w:t>关于承包人提供的上述文件的使用限制的要求：</w:t>
      </w:r>
      <w:bookmarkStart w:id="131" w:name="SOA_zyht_cbrwjxz"/>
      <w:r>
        <w:rPr>
          <w:rFonts w:ascii="宋体" w:hAnsi="宋体"/>
          <w:szCs w:val="21"/>
          <w:highlight w:val="none"/>
          <w:u w:val="single"/>
        </w:rPr>
        <w:t xml:space="preserve">   /  </w:t>
      </w:r>
      <w:bookmarkEnd w:id="131"/>
      <w:r>
        <w:rPr>
          <w:rFonts w:hint="eastAsia" w:ascii="宋体" w:hAnsi="宋体"/>
          <w:szCs w:val="21"/>
          <w:highlight w:val="none"/>
        </w:rPr>
        <w:t>。</w:t>
      </w:r>
    </w:p>
    <w:p>
      <w:pPr>
        <w:spacing w:line="360" w:lineRule="exact"/>
        <w:outlineLvl w:val="0"/>
        <w:rPr>
          <w:rFonts w:ascii="宋体"/>
          <w:b/>
          <w:szCs w:val="21"/>
          <w:highlight w:val="none"/>
          <w:u w:val="single"/>
        </w:rPr>
      </w:pPr>
      <w:r>
        <w:rPr>
          <w:rFonts w:ascii="宋体" w:hAnsi="宋体"/>
          <w:b/>
          <w:szCs w:val="21"/>
          <w:highlight w:val="none"/>
        </w:rPr>
        <w:t>1.9</w:t>
      </w:r>
      <w:r>
        <w:rPr>
          <w:rFonts w:ascii="宋体"/>
          <w:b/>
          <w:szCs w:val="21"/>
          <w:highlight w:val="none"/>
        </w:rPr>
        <w:t>.</w:t>
      </w:r>
      <w:r>
        <w:rPr>
          <w:rFonts w:ascii="宋体" w:hAnsi="宋体"/>
          <w:b/>
          <w:szCs w:val="21"/>
          <w:highlight w:val="none"/>
        </w:rPr>
        <w:t>3</w:t>
      </w:r>
      <w:r>
        <w:rPr>
          <w:rFonts w:ascii="宋体" w:hAnsi="宋体"/>
          <w:szCs w:val="21"/>
          <w:highlight w:val="none"/>
        </w:rPr>
        <w:t xml:space="preserve">  </w:t>
      </w:r>
      <w:r>
        <w:rPr>
          <w:rFonts w:hint="eastAsia" w:ascii="宋体" w:hAnsi="宋体"/>
          <w:szCs w:val="21"/>
          <w:highlight w:val="none"/>
        </w:rPr>
        <w:t>承包人在施工过程中所采用的专利、专有技术、技术秘密的使用费的承担方式：</w:t>
      </w:r>
      <w:r>
        <w:rPr>
          <w:rFonts w:hint="eastAsia" w:ascii="宋体" w:hAnsi="宋体"/>
          <w:b/>
          <w:szCs w:val="21"/>
          <w:highlight w:val="none"/>
          <w:u w:val="single"/>
        </w:rPr>
        <w:t>（除发包人指明外）承包人在施工过程中所采用的专利、专有技术、技术秘密的使用费包含在合同价款内。</w:t>
      </w:r>
    </w:p>
    <w:p>
      <w:pPr>
        <w:spacing w:line="360" w:lineRule="exact"/>
        <w:outlineLvl w:val="0"/>
        <w:rPr>
          <w:rFonts w:ascii="宋体"/>
          <w:szCs w:val="21"/>
          <w:highlight w:val="none"/>
        </w:rPr>
      </w:pPr>
      <w:r>
        <w:rPr>
          <w:rFonts w:ascii="宋体" w:hAnsi="宋体"/>
          <w:b/>
          <w:szCs w:val="21"/>
          <w:highlight w:val="none"/>
        </w:rPr>
        <w:t>1</w:t>
      </w:r>
      <w:r>
        <w:rPr>
          <w:rFonts w:hint="eastAsia" w:ascii="宋体" w:hAnsi="宋体"/>
          <w:b/>
          <w:szCs w:val="21"/>
          <w:highlight w:val="none"/>
        </w:rPr>
        <w:t>.9.4</w:t>
      </w:r>
      <w:r>
        <w:rPr>
          <w:rFonts w:hint="eastAsia" w:ascii="宋体" w:hAnsi="宋体"/>
          <w:szCs w:val="21"/>
          <w:highlight w:val="none"/>
        </w:rPr>
        <w:t>工程量清单错误的修正</w:t>
      </w:r>
    </w:p>
    <w:p>
      <w:pPr>
        <w:spacing w:line="360" w:lineRule="exact"/>
        <w:ind w:firstLine="420" w:firstLineChars="200"/>
        <w:rPr>
          <w:rFonts w:ascii="宋体"/>
          <w:kern w:val="0"/>
          <w:szCs w:val="21"/>
          <w:highlight w:val="none"/>
        </w:rPr>
      </w:pPr>
      <w:r>
        <w:rPr>
          <w:rFonts w:hint="eastAsia" w:ascii="宋体" w:hAnsi="宋体"/>
          <w:szCs w:val="21"/>
          <w:highlight w:val="none"/>
          <w:u w:val="single"/>
        </w:rPr>
        <w:t>出现工程量清单错误时</w:t>
      </w:r>
      <w:r>
        <w:rPr>
          <w:rFonts w:hint="eastAsia" w:ascii="宋体" w:hAnsi="宋体"/>
          <w:szCs w:val="21"/>
          <w:highlight w:val="none"/>
        </w:rPr>
        <w:t>，是否调整合同价格：</w:t>
      </w:r>
      <w:r>
        <w:rPr>
          <w:rFonts w:hint="eastAsia" w:ascii="宋体" w:hAnsi="宋体"/>
          <w:b/>
          <w:szCs w:val="21"/>
          <w:highlight w:val="none"/>
          <w:u w:val="single"/>
        </w:rPr>
        <w:t>是</w:t>
      </w:r>
      <w:r>
        <w:rPr>
          <w:rFonts w:ascii="宋体" w:hAnsi="宋体"/>
          <w:b/>
          <w:szCs w:val="21"/>
          <w:highlight w:val="none"/>
          <w:u w:val="single"/>
        </w:rPr>
        <w:t xml:space="preserve"> </w:t>
      </w:r>
      <w:r>
        <w:rPr>
          <w:rFonts w:hint="eastAsia" w:ascii="宋体" w:hAnsi="宋体"/>
          <w:b/>
          <w:szCs w:val="21"/>
          <w:highlight w:val="none"/>
          <w:u w:val="single"/>
        </w:rPr>
        <w:t>。</w:t>
      </w:r>
    </w:p>
    <w:p>
      <w:pPr>
        <w:spacing w:line="360" w:lineRule="exact"/>
        <w:ind w:left="447" w:leftChars="213" w:firstLine="105" w:firstLineChars="50"/>
        <w:rPr>
          <w:rFonts w:ascii="宋体"/>
          <w:szCs w:val="21"/>
          <w:highlight w:val="none"/>
        </w:rPr>
      </w:pPr>
      <w:r>
        <w:rPr>
          <w:rFonts w:hint="eastAsia" w:ascii="宋体" w:hAnsi="宋体"/>
          <w:szCs w:val="21"/>
          <w:highlight w:val="none"/>
        </w:rPr>
        <w:t>允许调整合同价格的工程量偏差范围：</w:t>
      </w: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）固定单价合同的工程量在结算时按实结算，调整的原则参照</w:t>
      </w:r>
      <w:r>
        <w:rPr>
          <w:rFonts w:ascii="宋体" w:hAnsi="宋体"/>
          <w:b/>
          <w:szCs w:val="21"/>
          <w:highlight w:val="none"/>
          <w:u w:val="single"/>
        </w:rPr>
        <w:t>10.2</w:t>
      </w:r>
      <w:r>
        <w:rPr>
          <w:rFonts w:hint="eastAsia" w:ascii="宋体" w:hAnsi="宋体"/>
          <w:b/>
          <w:szCs w:val="21"/>
          <w:highlight w:val="none"/>
          <w:u w:val="single"/>
        </w:rPr>
        <w:t>变更估价。</w:t>
      </w:r>
    </w:p>
    <w:p>
      <w:pPr>
        <w:spacing w:line="360" w:lineRule="exact"/>
        <w:outlineLvl w:val="0"/>
        <w:rPr>
          <w:rFonts w:ascii="宋体"/>
          <w:szCs w:val="21"/>
          <w:highlight w:val="none"/>
        </w:rPr>
      </w:pPr>
      <w:bookmarkStart w:id="132" w:name="_Toc361220563"/>
      <w:r>
        <w:rPr>
          <w:rFonts w:ascii="宋体" w:hAnsi="宋体"/>
          <w:b/>
          <w:szCs w:val="21"/>
          <w:highlight w:val="none"/>
        </w:rPr>
        <w:t>2</w:t>
      </w:r>
      <w:bookmarkStart w:id="133" w:name="_Toc296891197"/>
      <w:bookmarkStart w:id="134" w:name="_Toc296347156"/>
      <w:bookmarkStart w:id="135" w:name="_Toc292559867"/>
      <w:bookmarkStart w:id="136" w:name="_Toc296346658"/>
      <w:bookmarkStart w:id="137" w:name="_Toc296890985"/>
      <w:bookmarkStart w:id="138" w:name="_Toc296503157"/>
      <w:bookmarkStart w:id="139" w:name="_Toc296944496"/>
      <w:bookmarkStart w:id="140" w:name="_Toc297048343"/>
      <w:bookmarkStart w:id="141" w:name="_Toc292559362"/>
      <w:bookmarkStart w:id="142" w:name="_Toc297120457"/>
      <w:r>
        <w:rPr>
          <w:rFonts w:ascii="宋体" w:hAnsi="宋体"/>
          <w:szCs w:val="21"/>
          <w:highlight w:val="none"/>
        </w:rPr>
        <w:t xml:space="preserve">  </w:t>
      </w:r>
      <w:r>
        <w:rPr>
          <w:rFonts w:hint="eastAsia" w:ascii="宋体" w:hAnsi="宋体"/>
          <w:szCs w:val="21"/>
          <w:highlight w:val="none"/>
        </w:rPr>
        <w:t>发包人</w:t>
      </w:r>
      <w:bookmarkEnd w:id="132"/>
    </w:p>
    <w:p>
      <w:pPr>
        <w:ind w:firstLine="422" w:firstLineChars="200"/>
        <w:rPr>
          <w:rFonts w:ascii="宋体"/>
          <w:b/>
          <w:szCs w:val="21"/>
          <w:highlight w:val="none"/>
        </w:rPr>
      </w:pPr>
      <w:r>
        <w:rPr>
          <w:rFonts w:hint="eastAsia"/>
          <w:b/>
          <w:bCs/>
          <w:highlight w:val="none"/>
        </w:rPr>
        <w:t>发包人应根据工程所需配备发包人代表，同时配备</w:t>
      </w:r>
      <w:r>
        <w:rPr>
          <w:b/>
          <w:bCs/>
          <w:highlight w:val="none"/>
        </w:rPr>
        <w:t>1-2</w:t>
      </w:r>
      <w:r>
        <w:rPr>
          <w:rFonts w:hint="eastAsia"/>
          <w:b/>
          <w:bCs/>
          <w:highlight w:val="none"/>
        </w:rPr>
        <w:t>名相关人员到岗履职。</w:t>
      </w:r>
      <w:r>
        <w:rPr>
          <w:rFonts w:hint="eastAsia" w:hAnsi="宋体" w:cs="宋体"/>
          <w:b/>
          <w:highlight w:val="none"/>
        </w:rPr>
        <w:t>发包人应做好承包人农民工工资保证金缴纳情况的审核工程，督促未缴纳农民工工资保证金的承包人及时缴存。</w:t>
      </w:r>
    </w:p>
    <w:bookmarkEnd w:id="133"/>
    <w:bookmarkEnd w:id="134"/>
    <w:bookmarkEnd w:id="135"/>
    <w:bookmarkEnd w:id="136"/>
    <w:bookmarkEnd w:id="137"/>
    <w:bookmarkEnd w:id="138"/>
    <w:bookmarkEnd w:id="139"/>
    <w:bookmarkEnd w:id="140"/>
    <w:bookmarkEnd w:id="141"/>
    <w:bookmarkEnd w:id="142"/>
    <w:p>
      <w:pPr>
        <w:spacing w:line="360" w:lineRule="exact"/>
        <w:rPr>
          <w:rFonts w:ascii="宋体"/>
          <w:szCs w:val="21"/>
          <w:highlight w:val="none"/>
        </w:rPr>
      </w:pPr>
      <w:r>
        <w:rPr>
          <w:rFonts w:ascii="宋体" w:hAnsi="宋体"/>
          <w:b/>
          <w:szCs w:val="21"/>
          <w:highlight w:val="none"/>
        </w:rPr>
        <w:t>2.1</w:t>
      </w:r>
      <w:r>
        <w:rPr>
          <w:rFonts w:ascii="宋体" w:hAnsi="宋体"/>
          <w:szCs w:val="21"/>
          <w:highlight w:val="none"/>
        </w:rPr>
        <w:t xml:space="preserve">  </w:t>
      </w:r>
      <w:r>
        <w:rPr>
          <w:rFonts w:hint="eastAsia" w:ascii="宋体" w:hAnsi="宋体"/>
          <w:szCs w:val="21"/>
          <w:highlight w:val="none"/>
        </w:rPr>
        <w:t>发包人代表</w:t>
      </w:r>
    </w:p>
    <w:p>
      <w:pPr>
        <w:spacing w:line="360" w:lineRule="exact"/>
        <w:ind w:firstLine="420" w:firstLineChars="200"/>
        <w:rPr>
          <w:rFonts w:ascii="宋体"/>
          <w:szCs w:val="21"/>
          <w:highlight w:val="none"/>
        </w:rPr>
      </w:pPr>
      <w:r>
        <w:rPr>
          <w:rFonts w:hint="eastAsia" w:ascii="宋体" w:hAnsi="宋体"/>
          <w:szCs w:val="21"/>
          <w:highlight w:val="none"/>
        </w:rPr>
        <w:t>发包人代表：</w:t>
      </w:r>
    </w:p>
    <w:p>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ascii="宋体" w:hAnsi="宋体"/>
          <w:szCs w:val="21"/>
          <w:highlight w:val="none"/>
          <w:u w:val="single"/>
        </w:rPr>
        <w:t xml:space="preserve"> </w:t>
      </w:r>
      <w:r>
        <w:rPr>
          <w:rFonts w:hint="eastAsia" w:ascii="宋体" w:hAnsi="宋体" w:cs="宋体"/>
          <w:szCs w:val="21"/>
          <w:highlight w:val="none"/>
          <w:u w:val="single"/>
        </w:rPr>
        <w:t></w:t>
      </w:r>
      <w:bookmarkStart w:id="143" w:name="SOA_zyht_fbrxm"/>
      <w:r>
        <w:rPr>
          <w:rFonts w:ascii="宋体" w:hAnsi="宋体"/>
          <w:szCs w:val="21"/>
          <w:highlight w:val="none"/>
          <w:u w:val="single"/>
        </w:rPr>
        <w:t xml:space="preserve">      </w:t>
      </w:r>
      <w:bookmarkEnd w:id="143"/>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身份证号：</w:t>
      </w:r>
      <w:r>
        <w:rPr>
          <w:rFonts w:ascii="宋体" w:hAnsi="宋体"/>
          <w:szCs w:val="21"/>
          <w:highlight w:val="none"/>
          <w:u w:val="single"/>
        </w:rPr>
        <w:t xml:space="preserve"> </w:t>
      </w:r>
      <w:r>
        <w:rPr>
          <w:rFonts w:hint="eastAsia" w:ascii="宋体" w:hAnsi="宋体" w:cs="宋体"/>
          <w:szCs w:val="21"/>
          <w:highlight w:val="none"/>
          <w:u w:val="single"/>
        </w:rPr>
        <w:t></w:t>
      </w:r>
      <w:bookmarkStart w:id="144" w:name="SOA_zyht_fbrsfzh"/>
      <w:r>
        <w:rPr>
          <w:rFonts w:ascii="宋体" w:hAnsi="宋体"/>
          <w:szCs w:val="21"/>
          <w:highlight w:val="none"/>
          <w:u w:val="single"/>
        </w:rPr>
        <w:t xml:space="preserve">      </w:t>
      </w:r>
      <w:bookmarkEnd w:id="144"/>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职</w:t>
      </w:r>
      <w:r>
        <w:rPr>
          <w:rFonts w:ascii="宋体" w:hAnsi="宋体"/>
          <w:szCs w:val="21"/>
          <w:highlight w:val="none"/>
        </w:rPr>
        <w:t xml:space="preserve">    </w:t>
      </w:r>
      <w:r>
        <w:rPr>
          <w:rFonts w:hint="eastAsia" w:ascii="宋体" w:hAnsi="宋体"/>
          <w:szCs w:val="21"/>
          <w:highlight w:val="none"/>
        </w:rPr>
        <w:t>务：</w:t>
      </w:r>
      <w:r>
        <w:rPr>
          <w:rFonts w:ascii="宋体" w:hAnsi="宋体"/>
          <w:szCs w:val="21"/>
          <w:highlight w:val="none"/>
          <w:u w:val="single"/>
        </w:rPr>
        <w:t xml:space="preserve"> </w:t>
      </w:r>
      <w:r>
        <w:rPr>
          <w:rFonts w:hint="eastAsia" w:ascii="宋体" w:hAnsi="宋体" w:cs="宋体"/>
          <w:szCs w:val="21"/>
          <w:highlight w:val="none"/>
          <w:u w:val="single"/>
        </w:rPr>
        <w:t></w:t>
      </w:r>
      <w:bookmarkStart w:id="145" w:name="SOA_zyht_fbrzw"/>
      <w:r>
        <w:rPr>
          <w:rFonts w:ascii="宋体" w:hAnsi="宋体"/>
          <w:szCs w:val="21"/>
          <w:highlight w:val="none"/>
          <w:u w:val="single"/>
        </w:rPr>
        <w:t xml:space="preserve">      </w:t>
      </w:r>
      <w:bookmarkEnd w:id="145"/>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联系电话：</w:t>
      </w:r>
      <w:r>
        <w:rPr>
          <w:rFonts w:ascii="宋体" w:hAnsi="宋体"/>
          <w:szCs w:val="21"/>
          <w:highlight w:val="none"/>
          <w:u w:val="single"/>
        </w:rPr>
        <w:t xml:space="preserve"> </w:t>
      </w:r>
      <w:r>
        <w:rPr>
          <w:rFonts w:hint="eastAsia" w:ascii="宋体" w:hAnsi="宋体" w:cs="宋体"/>
          <w:szCs w:val="21"/>
          <w:highlight w:val="none"/>
          <w:u w:val="single"/>
        </w:rPr>
        <w:t></w:t>
      </w:r>
      <w:bookmarkStart w:id="146" w:name="SOA_zyht_fbrlxdh"/>
      <w:r>
        <w:rPr>
          <w:rFonts w:ascii="宋体" w:hAnsi="宋体"/>
          <w:szCs w:val="21"/>
          <w:highlight w:val="none"/>
          <w:u w:val="single"/>
        </w:rPr>
        <w:t xml:space="preserve">      </w:t>
      </w:r>
      <w:bookmarkEnd w:id="146"/>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电子信箱：</w:t>
      </w:r>
      <w:r>
        <w:rPr>
          <w:rFonts w:ascii="宋体" w:hAnsi="宋体"/>
          <w:szCs w:val="21"/>
          <w:highlight w:val="none"/>
          <w:u w:val="single"/>
        </w:rPr>
        <w:t xml:space="preserve"> </w:t>
      </w:r>
      <w:r>
        <w:rPr>
          <w:rFonts w:hint="eastAsia" w:ascii="宋体" w:hAnsi="宋体" w:cs="宋体"/>
          <w:szCs w:val="21"/>
          <w:highlight w:val="none"/>
          <w:u w:val="single"/>
        </w:rPr>
        <w:t></w:t>
      </w:r>
      <w:bookmarkStart w:id="147" w:name="SOA_zyht_fbrdzxx"/>
      <w:r>
        <w:rPr>
          <w:rFonts w:ascii="宋体" w:hAnsi="宋体"/>
          <w:szCs w:val="21"/>
          <w:highlight w:val="none"/>
          <w:u w:val="single"/>
        </w:rPr>
        <w:t xml:space="preserve">      </w:t>
      </w:r>
      <w:bookmarkEnd w:id="147"/>
      <w:r>
        <w:rPr>
          <w:rFonts w:ascii="宋体" w:hAnsi="宋体"/>
          <w:szCs w:val="21"/>
          <w:highlight w:val="none"/>
          <w:u w:val="single"/>
        </w:rPr>
        <w:t xml:space="preserve">  </w:t>
      </w:r>
      <w:r>
        <w:rPr>
          <w:rFonts w:hint="eastAsia" w:ascii="宋体" w:hAnsi="宋体"/>
          <w:szCs w:val="21"/>
          <w:highlight w:val="none"/>
        </w:rPr>
        <w:t>；</w:t>
      </w:r>
    </w:p>
    <w:p>
      <w:pPr>
        <w:spacing w:line="360" w:lineRule="exact"/>
        <w:ind w:right="1063" w:rightChars="506" w:firstLine="420" w:firstLineChars="200"/>
        <w:jc w:val="right"/>
        <w:rPr>
          <w:rFonts w:ascii="宋体"/>
          <w:szCs w:val="21"/>
          <w:highlight w:val="none"/>
        </w:rPr>
      </w:pPr>
      <w:bookmarkStart w:id="148" w:name="SOA_date_htbh5"/>
      <w:r>
        <w:rPr>
          <w:rFonts w:ascii="宋体" w:hAnsi="宋体"/>
          <w:szCs w:val="21"/>
          <w:highlight w:val="none"/>
        </w:rPr>
        <w:t xml:space="preserve">      </w:t>
      </w:r>
      <w:bookmarkEnd w:id="148"/>
    </w:p>
    <w:p>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49" w:name="SOA_zyht_fbrtxdz"/>
      <w:r>
        <w:rPr>
          <w:rFonts w:ascii="宋体" w:hAnsi="宋体"/>
          <w:szCs w:val="21"/>
          <w:highlight w:val="none"/>
          <w:u w:val="single"/>
        </w:rPr>
        <w:t xml:space="preserve">      </w:t>
      </w:r>
      <w:bookmarkEnd w:id="149"/>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发包人对发包人代表的授权范围如下：</w:t>
      </w:r>
      <w:r>
        <w:rPr>
          <w:rFonts w:hint="eastAsia" w:ascii="宋体" w:hAnsi="宋体"/>
          <w:bCs/>
          <w:szCs w:val="21"/>
          <w:highlight w:val="none"/>
          <w:u w:val="single"/>
        </w:rPr>
        <w:t>开工前另行通知</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2.2</w:t>
      </w:r>
      <w:r>
        <w:rPr>
          <w:rFonts w:ascii="宋体" w:hAnsi="宋体"/>
          <w:szCs w:val="21"/>
          <w:highlight w:val="none"/>
        </w:rPr>
        <w:t xml:space="preserve">  </w:t>
      </w:r>
      <w:r>
        <w:rPr>
          <w:rFonts w:hint="eastAsia" w:ascii="宋体" w:hAnsi="宋体"/>
          <w:szCs w:val="21"/>
          <w:highlight w:val="none"/>
        </w:rPr>
        <w:t>施工现场、施工条件和基础资料的提供</w:t>
      </w:r>
    </w:p>
    <w:p>
      <w:pPr>
        <w:spacing w:line="360" w:lineRule="exact"/>
        <w:outlineLvl w:val="0"/>
        <w:rPr>
          <w:rFonts w:ascii="宋体"/>
          <w:szCs w:val="21"/>
          <w:highlight w:val="none"/>
        </w:rPr>
      </w:pPr>
      <w:r>
        <w:rPr>
          <w:rFonts w:ascii="宋体" w:hAnsi="宋体"/>
          <w:b/>
          <w:szCs w:val="21"/>
          <w:highlight w:val="none"/>
        </w:rPr>
        <w:t xml:space="preserve">2.2.1 </w:t>
      </w:r>
      <w:r>
        <w:rPr>
          <w:rFonts w:ascii="宋体" w:hAnsi="宋体"/>
          <w:szCs w:val="21"/>
          <w:highlight w:val="none"/>
        </w:rPr>
        <w:t xml:space="preserve"> </w:t>
      </w:r>
      <w:r>
        <w:rPr>
          <w:rFonts w:hint="eastAsia" w:ascii="宋体" w:hAnsi="宋体"/>
          <w:szCs w:val="21"/>
          <w:highlight w:val="none"/>
        </w:rPr>
        <w:t>提供施工现场</w:t>
      </w:r>
    </w:p>
    <w:p>
      <w:pPr>
        <w:spacing w:line="360" w:lineRule="exact"/>
        <w:ind w:firstLine="420" w:firstLineChars="200"/>
        <w:jc w:val="left"/>
        <w:rPr>
          <w:rFonts w:ascii="宋体"/>
          <w:szCs w:val="21"/>
          <w:highlight w:val="none"/>
        </w:rPr>
      </w:pPr>
      <w:r>
        <w:rPr>
          <w:rFonts w:hint="eastAsia" w:ascii="宋体" w:hAnsi="宋体"/>
          <w:szCs w:val="21"/>
          <w:highlight w:val="none"/>
        </w:rPr>
        <w:t>关于发包人移交施工现场的期限要求：</w:t>
      </w:r>
      <w:r>
        <w:rPr>
          <w:rFonts w:hint="eastAsia" w:ascii="宋体" w:hAnsi="宋体"/>
          <w:bCs/>
          <w:szCs w:val="21"/>
          <w:highlight w:val="none"/>
          <w:u w:val="single"/>
        </w:rPr>
        <w:t>按通用合同条款约定</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2.2.2 </w:t>
      </w:r>
      <w:r>
        <w:rPr>
          <w:rFonts w:ascii="宋体" w:hAnsi="宋体"/>
          <w:szCs w:val="21"/>
          <w:highlight w:val="none"/>
        </w:rPr>
        <w:t xml:space="preserve"> </w:t>
      </w:r>
      <w:r>
        <w:rPr>
          <w:rFonts w:hint="eastAsia" w:ascii="宋体" w:hAnsi="宋体"/>
          <w:szCs w:val="21"/>
          <w:highlight w:val="none"/>
        </w:rPr>
        <w:t>提供施工条件</w:t>
      </w:r>
    </w:p>
    <w:p>
      <w:pPr>
        <w:spacing w:line="360" w:lineRule="exact"/>
        <w:ind w:firstLine="420" w:firstLineChars="200"/>
        <w:rPr>
          <w:rFonts w:ascii="宋体"/>
          <w:szCs w:val="21"/>
          <w:highlight w:val="none"/>
          <w:u w:val="single"/>
        </w:rPr>
      </w:pPr>
      <w:r>
        <w:rPr>
          <w:rFonts w:hint="eastAsia" w:ascii="宋体" w:hAnsi="宋体"/>
          <w:szCs w:val="21"/>
          <w:highlight w:val="none"/>
        </w:rPr>
        <w:t>关于发包人应负责提供施工所需要的条件，包括：</w:t>
      </w:r>
      <w:r>
        <w:rPr>
          <w:rFonts w:hint="eastAsia" w:ascii="宋体" w:hAnsi="宋体"/>
          <w:bCs/>
          <w:szCs w:val="21"/>
          <w:highlight w:val="none"/>
          <w:u w:val="single"/>
        </w:rPr>
        <w:t>除招标文件另有约定外，按通用合同条款约定</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2.3</w:t>
      </w:r>
      <w:r>
        <w:rPr>
          <w:rFonts w:ascii="宋体" w:hAnsi="宋体"/>
          <w:szCs w:val="21"/>
          <w:highlight w:val="none"/>
        </w:rPr>
        <w:t xml:space="preserve">  </w:t>
      </w:r>
      <w:r>
        <w:rPr>
          <w:rFonts w:hint="eastAsia" w:ascii="宋体" w:hAnsi="宋体"/>
          <w:szCs w:val="21"/>
          <w:highlight w:val="none"/>
        </w:rPr>
        <w:t>资金来源证明及支付担保</w:t>
      </w:r>
    </w:p>
    <w:p>
      <w:pPr>
        <w:spacing w:line="360" w:lineRule="exact"/>
        <w:ind w:firstLine="420" w:firstLineChars="200"/>
        <w:rPr>
          <w:rFonts w:ascii="宋体"/>
          <w:szCs w:val="21"/>
          <w:highlight w:val="none"/>
        </w:rPr>
      </w:pPr>
      <w:r>
        <w:rPr>
          <w:rFonts w:hint="eastAsia" w:ascii="宋体" w:hAnsi="宋体"/>
          <w:szCs w:val="21"/>
          <w:highlight w:val="none"/>
        </w:rPr>
        <w:t>发包人提供资金来源证明的期限要求：</w:t>
      </w:r>
      <w:r>
        <w:rPr>
          <w:rFonts w:hint="eastAsia" w:ascii="宋体" w:hAnsi="宋体"/>
          <w:bCs/>
          <w:szCs w:val="21"/>
          <w:highlight w:val="none"/>
          <w:u w:val="single"/>
        </w:rPr>
        <w:t>财政资金，已安排</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发包人是否提供支付担保：</w:t>
      </w:r>
      <w:r>
        <w:rPr>
          <w:rFonts w:hint="eastAsia" w:ascii="宋体" w:hAnsi="宋体" w:cs="宋体"/>
          <w:szCs w:val="21"/>
          <w:highlight w:val="none"/>
          <w:u w:val="single"/>
        </w:rPr>
        <w:t></w:t>
      </w:r>
      <w:r>
        <w:rPr>
          <w:rFonts w:hint="eastAsia" w:ascii="宋体" w:hAnsi="宋体"/>
          <w:bCs/>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u w:val="single"/>
        </w:rPr>
      </w:pPr>
      <w:r>
        <w:rPr>
          <w:rFonts w:hint="eastAsia" w:ascii="宋体" w:hAnsi="宋体"/>
          <w:szCs w:val="21"/>
          <w:highlight w:val="none"/>
        </w:rPr>
        <w:t>发包人提供支付担保的形式：</w:t>
      </w:r>
      <w:r>
        <w:rPr>
          <w:rFonts w:hint="eastAsia" w:ascii="宋体" w:hAnsi="宋体" w:cs="宋体"/>
          <w:szCs w:val="21"/>
          <w:highlight w:val="none"/>
          <w:u w:val="single"/>
        </w:rPr>
        <w:t></w:t>
      </w:r>
      <w:r>
        <w:rPr>
          <w:rFonts w:hint="eastAsia" w:ascii="宋体" w:hAnsi="宋体"/>
          <w:bCs/>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pPr>
        <w:spacing w:before="120" w:beforeLines="50" w:after="120" w:afterLines="50" w:line="360" w:lineRule="exact"/>
        <w:outlineLvl w:val="0"/>
        <w:rPr>
          <w:rFonts w:ascii="宋体"/>
          <w:szCs w:val="21"/>
          <w:highlight w:val="none"/>
        </w:rPr>
      </w:pPr>
      <w:bookmarkStart w:id="150" w:name="_Toc361220564"/>
      <w:r>
        <w:rPr>
          <w:rFonts w:ascii="宋体" w:hAnsi="宋体"/>
          <w:b/>
          <w:szCs w:val="21"/>
          <w:highlight w:val="none"/>
        </w:rPr>
        <w:t>3</w:t>
      </w:r>
      <w:bookmarkStart w:id="151" w:name="_Toc292559363"/>
      <w:bookmarkStart w:id="152" w:name="_Toc296890986"/>
      <w:bookmarkStart w:id="153" w:name="_Toc297048344"/>
      <w:bookmarkStart w:id="154" w:name="_Toc296346659"/>
      <w:bookmarkStart w:id="155" w:name="_Toc296347157"/>
      <w:bookmarkStart w:id="156" w:name="_Toc296503158"/>
      <w:bookmarkStart w:id="157" w:name="_Toc296891198"/>
      <w:bookmarkStart w:id="158" w:name="_Toc297120458"/>
      <w:bookmarkStart w:id="159" w:name="_Toc296944497"/>
      <w:bookmarkStart w:id="160" w:name="_Toc292559868"/>
      <w:r>
        <w:rPr>
          <w:rFonts w:ascii="宋体" w:hAnsi="宋体"/>
          <w:b/>
          <w:szCs w:val="21"/>
          <w:highlight w:val="none"/>
        </w:rPr>
        <w:t xml:space="preserve"> </w:t>
      </w:r>
      <w:r>
        <w:rPr>
          <w:rFonts w:ascii="宋体" w:hAnsi="宋体"/>
          <w:szCs w:val="21"/>
          <w:highlight w:val="none"/>
        </w:rPr>
        <w:t xml:space="preserve"> </w:t>
      </w:r>
      <w:r>
        <w:rPr>
          <w:rFonts w:hint="eastAsia" w:ascii="宋体" w:hAnsi="宋体"/>
          <w:szCs w:val="21"/>
          <w:highlight w:val="none"/>
        </w:rPr>
        <w:t>承包人</w:t>
      </w:r>
      <w:bookmarkEnd w:id="150"/>
    </w:p>
    <w:bookmarkEnd w:id="151"/>
    <w:bookmarkEnd w:id="152"/>
    <w:bookmarkEnd w:id="153"/>
    <w:bookmarkEnd w:id="154"/>
    <w:bookmarkEnd w:id="155"/>
    <w:bookmarkEnd w:id="156"/>
    <w:bookmarkEnd w:id="157"/>
    <w:bookmarkEnd w:id="158"/>
    <w:bookmarkEnd w:id="159"/>
    <w:bookmarkEnd w:id="160"/>
    <w:p>
      <w:pPr>
        <w:spacing w:line="360" w:lineRule="exact"/>
        <w:outlineLvl w:val="0"/>
        <w:rPr>
          <w:rFonts w:ascii="宋体"/>
          <w:szCs w:val="21"/>
          <w:highlight w:val="none"/>
        </w:rPr>
      </w:pPr>
      <w:r>
        <w:rPr>
          <w:rFonts w:ascii="宋体" w:hAnsi="宋体"/>
          <w:b/>
          <w:szCs w:val="21"/>
          <w:highlight w:val="none"/>
        </w:rPr>
        <w:t>3.1</w:t>
      </w:r>
      <w:r>
        <w:rPr>
          <w:rFonts w:ascii="宋体" w:hAnsi="宋体"/>
          <w:szCs w:val="21"/>
          <w:highlight w:val="none"/>
        </w:rPr>
        <w:t xml:space="preserve">  </w:t>
      </w:r>
      <w:r>
        <w:rPr>
          <w:rFonts w:hint="eastAsia" w:ascii="宋体" w:hAnsi="宋体"/>
          <w:szCs w:val="21"/>
          <w:highlight w:val="none"/>
        </w:rPr>
        <w:t>承包人的一般义务</w:t>
      </w:r>
    </w:p>
    <w:p>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w:t>
      </w:r>
      <w:r>
        <w:rPr>
          <w:rFonts w:hint="eastAsia" w:ascii="宋体" w:hAnsi="宋体"/>
          <w:szCs w:val="21"/>
          <w:highlight w:val="none"/>
        </w:rPr>
        <w:t>承包人提交的竣工资料的内容：</w:t>
      </w:r>
      <w:r>
        <w:rPr>
          <w:rFonts w:hint="eastAsia" w:ascii="宋体" w:hAnsi="宋体"/>
          <w:bCs/>
          <w:szCs w:val="21"/>
          <w:highlight w:val="none"/>
          <w:u w:val="single"/>
        </w:rPr>
        <w:t>符合发包人、监理工程师及其他有关部门要求</w:t>
      </w:r>
      <w:r>
        <w:rPr>
          <w:rFonts w:hint="eastAsia" w:ascii="宋体" w:hAnsi="宋体"/>
          <w:szCs w:val="21"/>
          <w:highlight w:val="none"/>
        </w:rPr>
        <w:t>。</w:t>
      </w:r>
    </w:p>
    <w:p>
      <w:pPr>
        <w:spacing w:line="360" w:lineRule="exact"/>
        <w:ind w:firstLine="420" w:firstLineChars="200"/>
        <w:jc w:val="left"/>
        <w:rPr>
          <w:rFonts w:ascii="宋体"/>
          <w:bCs/>
          <w:szCs w:val="21"/>
          <w:highlight w:val="none"/>
        </w:rPr>
      </w:pPr>
      <w:r>
        <w:rPr>
          <w:rFonts w:hint="eastAsia" w:ascii="宋体" w:hAnsi="宋体"/>
          <w:bCs/>
          <w:szCs w:val="21"/>
          <w:highlight w:val="none"/>
        </w:rPr>
        <w:t>承包人需要提交的竣工资料套数：</w:t>
      </w:r>
      <w:r>
        <w:rPr>
          <w:rFonts w:hint="eastAsia" w:ascii="宋体" w:hAnsi="宋体"/>
          <w:bCs/>
          <w:szCs w:val="21"/>
          <w:highlight w:val="none"/>
          <w:u w:val="single"/>
        </w:rPr>
        <w:t>伍套</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ind w:firstLine="420" w:firstLineChars="200"/>
        <w:jc w:val="left"/>
        <w:rPr>
          <w:rFonts w:ascii="宋体"/>
          <w:bCs/>
          <w:szCs w:val="21"/>
          <w:highlight w:val="none"/>
          <w:u w:val="single"/>
        </w:rPr>
      </w:pPr>
      <w:r>
        <w:rPr>
          <w:rFonts w:hint="eastAsia" w:ascii="宋体" w:hAnsi="宋体"/>
          <w:bCs/>
          <w:szCs w:val="21"/>
          <w:highlight w:val="none"/>
        </w:rPr>
        <w:t>承包人提交的竣工资料的费用承担：</w:t>
      </w:r>
      <w:r>
        <w:rPr>
          <w:rFonts w:hint="eastAsia" w:ascii="宋体" w:hAnsi="宋体"/>
          <w:bCs/>
          <w:szCs w:val="21"/>
          <w:highlight w:val="none"/>
          <w:u w:val="single"/>
        </w:rPr>
        <w:t>由承包人承担</w:t>
      </w:r>
      <w:r>
        <w:rPr>
          <w:rFonts w:hint="eastAsia" w:ascii="宋体" w:hAnsi="宋体"/>
          <w:bCs/>
          <w:szCs w:val="21"/>
          <w:highlight w:val="none"/>
        </w:rPr>
        <w:t>。</w:t>
      </w:r>
    </w:p>
    <w:p>
      <w:pPr>
        <w:spacing w:line="360" w:lineRule="exact"/>
        <w:ind w:firstLine="420" w:firstLineChars="200"/>
        <w:jc w:val="left"/>
        <w:rPr>
          <w:rFonts w:ascii="宋体"/>
          <w:bCs/>
          <w:szCs w:val="21"/>
          <w:highlight w:val="none"/>
        </w:rPr>
      </w:pPr>
      <w:r>
        <w:rPr>
          <w:rFonts w:hint="eastAsia" w:ascii="宋体" w:hAnsi="宋体"/>
          <w:bCs/>
          <w:szCs w:val="21"/>
          <w:highlight w:val="none"/>
        </w:rPr>
        <w:t>承包人提交的竣工资料移交时间：</w:t>
      </w:r>
      <w:r>
        <w:rPr>
          <w:rFonts w:hint="eastAsia" w:ascii="宋体" w:hAnsi="宋体"/>
          <w:bCs/>
          <w:szCs w:val="21"/>
          <w:highlight w:val="none"/>
          <w:u w:val="single"/>
        </w:rPr>
        <w:t>工程竣工验收前</w:t>
      </w:r>
      <w:r>
        <w:rPr>
          <w:rFonts w:ascii="宋体" w:hAnsi="宋体"/>
          <w:bCs/>
          <w:szCs w:val="21"/>
          <w:highlight w:val="none"/>
          <w:u w:val="single"/>
        </w:rPr>
        <w:t>5</w:t>
      </w:r>
      <w:r>
        <w:rPr>
          <w:rFonts w:hint="eastAsia" w:ascii="宋体" w:hAnsi="宋体"/>
          <w:bCs/>
          <w:szCs w:val="21"/>
          <w:highlight w:val="none"/>
          <w:u w:val="single"/>
        </w:rPr>
        <w:t>天</w:t>
      </w:r>
      <w:r>
        <w:rPr>
          <w:rFonts w:ascii="宋体" w:hAnsi="宋体"/>
          <w:bCs/>
          <w:szCs w:val="21"/>
          <w:highlight w:val="none"/>
          <w:u w:val="single"/>
        </w:rPr>
        <w:t xml:space="preserve"> </w:t>
      </w:r>
      <w:r>
        <w:rPr>
          <w:rFonts w:hint="eastAsia" w:ascii="宋体" w:hAnsi="宋体"/>
          <w:bCs/>
          <w:szCs w:val="21"/>
          <w:highlight w:val="none"/>
        </w:rPr>
        <w:t>。</w:t>
      </w:r>
      <w:r>
        <w:rPr>
          <w:rFonts w:ascii="宋体" w:hAnsi="宋体"/>
          <w:bCs/>
          <w:szCs w:val="21"/>
          <w:highlight w:val="none"/>
        </w:rPr>
        <w:t xml:space="preserve"> </w:t>
      </w:r>
    </w:p>
    <w:p>
      <w:pPr>
        <w:spacing w:line="360" w:lineRule="exact"/>
        <w:ind w:firstLine="420" w:firstLineChars="200"/>
        <w:jc w:val="left"/>
        <w:rPr>
          <w:rFonts w:ascii="宋体"/>
          <w:bCs/>
          <w:szCs w:val="21"/>
          <w:highlight w:val="none"/>
          <w:u w:val="single"/>
        </w:rPr>
      </w:pPr>
      <w:r>
        <w:rPr>
          <w:rFonts w:hint="eastAsia" w:ascii="宋体" w:hAnsi="宋体"/>
          <w:bCs/>
          <w:szCs w:val="21"/>
          <w:highlight w:val="none"/>
        </w:rPr>
        <w:t>承包人提交的竣工资料形式要求：</w:t>
      </w:r>
      <w:r>
        <w:rPr>
          <w:rFonts w:hint="eastAsia" w:ascii="宋体" w:hAnsi="宋体"/>
          <w:bCs/>
          <w:szCs w:val="21"/>
          <w:highlight w:val="none"/>
          <w:u w:val="single"/>
        </w:rPr>
        <w:t>竣工资料（包括照片）、二套光盘（内容：照片）</w:t>
      </w:r>
    </w:p>
    <w:p>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）承包人应履行的其他义务：</w:t>
      </w:r>
      <w:r>
        <w:rPr>
          <w:rFonts w:hint="eastAsia" w:ascii="宋体" w:hAnsi="宋体"/>
          <w:b/>
          <w:szCs w:val="21"/>
          <w:highlight w:val="none"/>
          <w:u w:val="single"/>
        </w:rPr>
        <w:t>按约定时间和要求，完成以下工作（费用列入投标总价）</w:t>
      </w:r>
      <w:r>
        <w:rPr>
          <w:rFonts w:hint="eastAsia" w:ascii="宋体" w:hAnsi="宋体"/>
          <w:szCs w:val="21"/>
          <w:highlight w:val="none"/>
        </w:rPr>
        <w:t>。</w:t>
      </w:r>
      <w:r>
        <w:rPr>
          <w:rFonts w:ascii="宋体" w:hAnsi="宋体"/>
          <w:szCs w:val="21"/>
          <w:highlight w:val="none"/>
          <w:u w:val="single"/>
        </w:rPr>
        <w:t xml:space="preserve">  </w:t>
      </w:r>
      <w:r>
        <w:rPr>
          <w:rFonts w:hint="eastAsia" w:ascii="宋体" w:hAnsi="宋体" w:cs="Arial"/>
          <w:szCs w:val="21"/>
          <w:highlight w:val="none"/>
          <w:u w:val="single"/>
        </w:rPr>
        <w:t>在工程通过竣工验收前，对已完工程成品的所有保护及费用均由承包人负责；</w:t>
      </w:r>
      <w:r>
        <w:rPr>
          <w:rFonts w:hint="eastAsia" w:ascii="宋体" w:hAnsi="宋体"/>
          <w:szCs w:val="21"/>
          <w:highlight w:val="none"/>
          <w:u w:val="single"/>
        </w:rPr>
        <w:t>按《杭州市建筑工程施工场地文明管理规定》等省市有关规定实施标化管理和现场公共部位的清洁绿化工作并承担费用。工程完工交付</w:t>
      </w:r>
      <w:r>
        <w:rPr>
          <w:rFonts w:ascii="宋体" w:hAnsi="宋体"/>
          <w:szCs w:val="21"/>
          <w:highlight w:val="none"/>
          <w:u w:val="single"/>
        </w:rPr>
        <w:t>3</w:t>
      </w:r>
      <w:r>
        <w:rPr>
          <w:rFonts w:hint="eastAsia" w:ascii="宋体" w:hAnsi="宋体"/>
          <w:szCs w:val="21"/>
          <w:highlight w:val="none"/>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highlight w:val="none"/>
          <w:u w:val="single"/>
        </w:rPr>
        <w:t>在施工区域内做好各项安全保卫工作</w:t>
      </w:r>
      <w:r>
        <w:rPr>
          <w:rFonts w:ascii="宋体" w:hAnsi="宋体"/>
          <w:szCs w:val="21"/>
          <w:highlight w:val="none"/>
          <w:u w:val="single"/>
        </w:rPr>
        <w:t xml:space="preserve">    </w:t>
      </w:r>
    </w:p>
    <w:p>
      <w:pPr>
        <w:spacing w:line="360" w:lineRule="exact"/>
        <w:outlineLvl w:val="0"/>
        <w:rPr>
          <w:rFonts w:ascii="宋体"/>
          <w:szCs w:val="21"/>
          <w:highlight w:val="none"/>
        </w:rPr>
      </w:pPr>
      <w:r>
        <w:rPr>
          <w:rFonts w:ascii="宋体" w:hAnsi="宋体"/>
          <w:b/>
          <w:szCs w:val="21"/>
          <w:highlight w:val="none"/>
        </w:rPr>
        <w:t>3.2</w:t>
      </w:r>
      <w:r>
        <w:rPr>
          <w:rFonts w:ascii="宋体" w:hAnsi="宋体"/>
          <w:szCs w:val="21"/>
          <w:highlight w:val="none"/>
        </w:rPr>
        <w:t xml:space="preserve">  </w:t>
      </w:r>
      <w:r>
        <w:rPr>
          <w:rFonts w:hint="eastAsia" w:ascii="宋体" w:hAnsi="宋体"/>
          <w:szCs w:val="21"/>
          <w:highlight w:val="none"/>
        </w:rPr>
        <w:t>项目经理</w:t>
      </w:r>
    </w:p>
    <w:p>
      <w:pPr>
        <w:spacing w:line="360" w:lineRule="exact"/>
        <w:outlineLvl w:val="0"/>
        <w:rPr>
          <w:rFonts w:ascii="宋体"/>
          <w:szCs w:val="21"/>
          <w:highlight w:val="none"/>
        </w:rPr>
      </w:pPr>
      <w:r>
        <w:rPr>
          <w:rFonts w:ascii="宋体" w:hAnsi="宋体"/>
          <w:b/>
          <w:szCs w:val="21"/>
          <w:highlight w:val="none"/>
        </w:rPr>
        <w:t>3.2.1</w:t>
      </w:r>
      <w:r>
        <w:rPr>
          <w:rFonts w:ascii="宋体" w:hAnsi="宋体"/>
          <w:kern w:val="0"/>
          <w:szCs w:val="21"/>
          <w:highlight w:val="none"/>
        </w:rPr>
        <w:t xml:space="preserve">  </w:t>
      </w:r>
      <w:r>
        <w:rPr>
          <w:rFonts w:hint="eastAsia" w:ascii="宋体" w:hAnsi="宋体"/>
          <w:szCs w:val="21"/>
          <w:highlight w:val="none"/>
        </w:rPr>
        <w:t>项目经理：</w:t>
      </w:r>
    </w:p>
    <w:p>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hint="eastAsia" w:ascii="宋体" w:hAnsi="宋体" w:cs="宋体"/>
          <w:szCs w:val="21"/>
          <w:highlight w:val="none"/>
          <w:u w:val="single"/>
        </w:rPr>
        <w:t></w:t>
      </w:r>
      <w:bookmarkStart w:id="161" w:name="SOA_zyht_xmjlxm"/>
      <w:r>
        <w:rPr>
          <w:rFonts w:ascii="宋体" w:hAnsi="宋体"/>
          <w:szCs w:val="21"/>
          <w:highlight w:val="none"/>
          <w:u w:val="single"/>
        </w:rPr>
        <w:t xml:space="preserve">      </w:t>
      </w:r>
      <w:bookmarkEnd w:id="161"/>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身份证号：</w:t>
      </w:r>
      <w:r>
        <w:rPr>
          <w:rFonts w:hint="eastAsia" w:ascii="宋体" w:hAnsi="宋体" w:cs="宋体"/>
          <w:szCs w:val="21"/>
          <w:highlight w:val="none"/>
          <w:u w:val="single"/>
        </w:rPr>
        <w:t></w:t>
      </w:r>
      <w:bookmarkStart w:id="162" w:name="SOA_zyht_xmjsfzh"/>
      <w:r>
        <w:rPr>
          <w:rFonts w:ascii="宋体" w:hAnsi="宋体"/>
          <w:szCs w:val="21"/>
          <w:highlight w:val="none"/>
          <w:u w:val="single"/>
        </w:rPr>
        <w:t xml:space="preserve">      </w:t>
      </w:r>
      <w:bookmarkEnd w:id="162"/>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建造师执业资格等级：</w:t>
      </w:r>
      <w:r>
        <w:rPr>
          <w:rFonts w:hint="eastAsia" w:ascii="宋体" w:hAnsi="宋体" w:cs="宋体"/>
          <w:szCs w:val="21"/>
          <w:highlight w:val="none"/>
          <w:u w:val="single"/>
        </w:rPr>
        <w:t></w:t>
      </w:r>
      <w:bookmarkStart w:id="163" w:name="SOA_zyht_jzszyzgdj"/>
      <w:r>
        <w:rPr>
          <w:rFonts w:ascii="宋体" w:hAnsi="宋体"/>
          <w:szCs w:val="21"/>
          <w:highlight w:val="none"/>
          <w:u w:val="single"/>
        </w:rPr>
        <w:t xml:space="preserve">      </w:t>
      </w:r>
      <w:bookmarkEnd w:id="163"/>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建造师注册证书号：</w:t>
      </w:r>
      <w:r>
        <w:rPr>
          <w:rFonts w:hint="eastAsia" w:ascii="宋体" w:hAnsi="宋体" w:cs="宋体"/>
          <w:szCs w:val="21"/>
          <w:highlight w:val="none"/>
          <w:u w:val="single"/>
        </w:rPr>
        <w:t></w:t>
      </w:r>
      <w:bookmarkStart w:id="164" w:name="SOA_zyht_jzszczsh"/>
      <w:r>
        <w:rPr>
          <w:rFonts w:ascii="宋体" w:hAnsi="宋体"/>
          <w:szCs w:val="21"/>
          <w:highlight w:val="none"/>
          <w:u w:val="single"/>
        </w:rPr>
        <w:t xml:space="preserve">      </w:t>
      </w:r>
      <w:bookmarkEnd w:id="164"/>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建造师执业印章号：</w:t>
      </w:r>
      <w:r>
        <w:rPr>
          <w:rFonts w:hint="eastAsia" w:ascii="宋体" w:hAnsi="宋体" w:cs="宋体"/>
          <w:szCs w:val="21"/>
          <w:highlight w:val="none"/>
          <w:u w:val="single"/>
        </w:rPr>
        <w:t></w:t>
      </w:r>
      <w:bookmarkStart w:id="165" w:name="SOA_zyht_jzszyyzh"/>
      <w:r>
        <w:rPr>
          <w:rFonts w:ascii="宋体" w:hAnsi="宋体"/>
          <w:szCs w:val="21"/>
          <w:highlight w:val="none"/>
          <w:u w:val="single"/>
        </w:rPr>
        <w:t xml:space="preserve">      </w:t>
      </w:r>
      <w:bookmarkEnd w:id="165"/>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bookmarkStart w:id="166" w:name="SOA_date_htbh6"/>
      <w:r>
        <w:rPr>
          <w:rFonts w:ascii="宋体" w:hAnsi="宋体"/>
          <w:szCs w:val="21"/>
          <w:highlight w:val="none"/>
        </w:rPr>
        <w:t xml:space="preserve">      </w:t>
      </w:r>
      <w:bookmarkEnd w:id="166"/>
    </w:p>
    <w:p>
      <w:pPr>
        <w:spacing w:line="360" w:lineRule="exact"/>
        <w:ind w:firstLine="420" w:firstLineChars="200"/>
        <w:rPr>
          <w:rFonts w:ascii="宋体"/>
          <w:szCs w:val="21"/>
          <w:highlight w:val="none"/>
        </w:rPr>
      </w:pPr>
      <w:r>
        <w:rPr>
          <w:rFonts w:hint="eastAsia" w:ascii="宋体" w:hAnsi="宋体"/>
          <w:szCs w:val="21"/>
          <w:highlight w:val="none"/>
        </w:rPr>
        <w:t>安全生产考核合格证书号：</w:t>
      </w:r>
      <w:bookmarkStart w:id="167" w:name="SOA_zyht_aqsckhzsh"/>
      <w:r>
        <w:rPr>
          <w:rFonts w:ascii="宋体" w:hAnsi="宋体"/>
          <w:szCs w:val="21"/>
          <w:highlight w:val="none"/>
          <w:u w:val="single"/>
        </w:rPr>
        <w:t xml:space="preserve">      </w:t>
      </w:r>
      <w:bookmarkEnd w:id="167"/>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68" w:name="SOA_zyht_xmjllxdh"/>
      <w:r>
        <w:rPr>
          <w:rFonts w:ascii="宋体" w:hAnsi="宋体"/>
          <w:szCs w:val="21"/>
          <w:highlight w:val="none"/>
          <w:u w:val="single"/>
        </w:rPr>
        <w:t xml:space="preserve">      </w:t>
      </w:r>
      <w:bookmarkEnd w:id="168"/>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69" w:name="SOA_zyht_xmjldzxx"/>
      <w:r>
        <w:rPr>
          <w:rFonts w:ascii="宋体" w:hAnsi="宋体"/>
          <w:szCs w:val="21"/>
          <w:highlight w:val="none"/>
          <w:u w:val="single"/>
        </w:rPr>
        <w:t xml:space="preserve">      </w:t>
      </w:r>
      <w:bookmarkEnd w:id="169"/>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70" w:name="SOA_zyht_xmjltxdz"/>
      <w:r>
        <w:rPr>
          <w:rFonts w:ascii="宋体" w:hAnsi="宋体"/>
          <w:szCs w:val="21"/>
          <w:highlight w:val="none"/>
          <w:u w:val="single"/>
        </w:rPr>
        <w:t xml:space="preserve">      </w:t>
      </w:r>
      <w:bookmarkEnd w:id="170"/>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承包人对项目经理的授权范围如下：</w:t>
      </w:r>
      <w:bookmarkStart w:id="171" w:name="SOA_zyht_xmjlqlfw"/>
      <w:r>
        <w:rPr>
          <w:rFonts w:ascii="宋体" w:hAnsi="宋体"/>
          <w:szCs w:val="21"/>
          <w:highlight w:val="none"/>
          <w:u w:val="single"/>
        </w:rPr>
        <w:t xml:space="preserve">      </w:t>
      </w:r>
      <w:bookmarkEnd w:id="171"/>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关于项目经理每月在施工现场的时间要求：</w:t>
      </w:r>
      <w:r>
        <w:rPr>
          <w:rFonts w:hint="eastAsia" w:ascii="宋体" w:hAnsi="宋体"/>
          <w:bCs/>
          <w:szCs w:val="21"/>
          <w:highlight w:val="none"/>
          <w:u w:val="single"/>
        </w:rPr>
        <w:t>不得少于</w:t>
      </w:r>
      <w:r>
        <w:rPr>
          <w:rFonts w:ascii="宋体" w:hAnsi="宋体"/>
          <w:bCs/>
          <w:szCs w:val="21"/>
          <w:highlight w:val="none"/>
          <w:u w:val="single"/>
        </w:rPr>
        <w:t>20</w:t>
      </w:r>
      <w:r>
        <w:rPr>
          <w:rFonts w:hint="eastAsia" w:ascii="宋体" w:hAnsi="宋体"/>
          <w:bCs/>
          <w:szCs w:val="21"/>
          <w:highlight w:val="none"/>
          <w:u w:val="single"/>
        </w:rPr>
        <w:t>日历天</w:t>
      </w:r>
      <w:r>
        <w:rPr>
          <w:rFonts w:hint="eastAsia" w:ascii="宋体" w:hAnsi="宋体"/>
          <w:szCs w:val="21"/>
          <w:highlight w:val="none"/>
        </w:rPr>
        <w:t>。</w:t>
      </w:r>
    </w:p>
    <w:p>
      <w:pPr>
        <w:spacing w:line="360" w:lineRule="exact"/>
        <w:ind w:left="475" w:leftChars="226"/>
        <w:rPr>
          <w:rFonts w:ascii="宋体"/>
          <w:kern w:val="0"/>
          <w:szCs w:val="21"/>
          <w:highlight w:val="none"/>
        </w:rPr>
      </w:pPr>
      <w:r>
        <w:rPr>
          <w:rFonts w:hint="eastAsia" w:ascii="宋体" w:hAnsi="宋体"/>
          <w:kern w:val="0"/>
          <w:szCs w:val="21"/>
          <w:highlight w:val="none"/>
        </w:rPr>
        <w:t>承包人未提交劳动合同，以及没有为项目经理缴纳社会保险证明的违约责任：</w:t>
      </w:r>
      <w:r>
        <w:rPr>
          <w:rFonts w:hint="eastAsia" w:ascii="宋体" w:hAnsi="宋体"/>
          <w:bCs/>
          <w:szCs w:val="21"/>
          <w:highlight w:val="none"/>
          <w:u w:val="single"/>
        </w:rPr>
        <w:t>按有关规定处理</w:t>
      </w:r>
      <w:r>
        <w:rPr>
          <w:rFonts w:hint="eastAsia" w:ascii="宋体" w:hAnsi="宋体"/>
          <w:szCs w:val="21"/>
          <w:highlight w:val="none"/>
        </w:rPr>
        <w:t>。</w:t>
      </w:r>
    </w:p>
    <w:p>
      <w:pPr>
        <w:spacing w:line="360" w:lineRule="exact"/>
        <w:ind w:left="577" w:leftChars="226" w:hanging="102" w:hangingChars="49"/>
        <w:rPr>
          <w:rFonts w:ascii="宋体"/>
          <w:szCs w:val="21"/>
          <w:highlight w:val="none"/>
          <w:u w:val="single"/>
        </w:rPr>
      </w:pPr>
      <w:r>
        <w:rPr>
          <w:rFonts w:hint="eastAsia" w:ascii="宋体" w:hAnsi="宋体"/>
          <w:kern w:val="0"/>
          <w:szCs w:val="21"/>
          <w:highlight w:val="none"/>
        </w:rPr>
        <w:t>项目经理未经批准，擅自离开施工现场的违约责任：</w:t>
      </w:r>
      <w:r>
        <w:rPr>
          <w:rFonts w:hint="eastAsia" w:ascii="宋体" w:hAnsi="宋体"/>
          <w:bCs/>
          <w:szCs w:val="21"/>
          <w:highlight w:val="none"/>
          <w:u w:val="single"/>
        </w:rPr>
        <w:t>处于</w:t>
      </w:r>
      <w:r>
        <w:rPr>
          <w:rFonts w:ascii="宋体" w:hAnsi="宋体"/>
          <w:bCs/>
          <w:szCs w:val="21"/>
          <w:highlight w:val="none"/>
          <w:u w:val="single"/>
        </w:rPr>
        <w:t>1000</w:t>
      </w:r>
      <w:r>
        <w:rPr>
          <w:rFonts w:hint="eastAsia" w:ascii="宋体" w:hAnsi="宋体"/>
          <w:bCs/>
          <w:szCs w:val="21"/>
          <w:highlight w:val="none"/>
          <w:u w:val="single"/>
        </w:rPr>
        <w:t>元</w:t>
      </w:r>
      <w:r>
        <w:rPr>
          <w:rFonts w:ascii="宋体" w:hAnsi="宋体"/>
          <w:bCs/>
          <w:szCs w:val="21"/>
          <w:highlight w:val="none"/>
          <w:u w:val="single"/>
        </w:rPr>
        <w:t>/</w:t>
      </w:r>
      <w:r>
        <w:rPr>
          <w:rFonts w:hint="eastAsia" w:ascii="宋体" w:hAnsi="宋体"/>
          <w:bCs/>
          <w:szCs w:val="21"/>
          <w:highlight w:val="none"/>
          <w:u w:val="single"/>
        </w:rPr>
        <w:t>天的违约金</w:t>
      </w:r>
      <w:r>
        <w:rPr>
          <w:rFonts w:hint="eastAsia" w:ascii="宋体" w:hAnsi="宋体"/>
          <w:szCs w:val="21"/>
          <w:highlight w:val="none"/>
        </w:rPr>
        <w:t>。</w:t>
      </w:r>
    </w:p>
    <w:p>
      <w:pPr>
        <w:spacing w:line="360" w:lineRule="exact"/>
        <w:ind w:left="626" w:hanging="626" w:hangingChars="297"/>
        <w:rPr>
          <w:rFonts w:ascii="宋体"/>
          <w:szCs w:val="21"/>
          <w:highlight w:val="none"/>
        </w:rPr>
      </w:pPr>
      <w:r>
        <w:rPr>
          <w:rFonts w:ascii="宋体" w:hAnsi="宋体"/>
          <w:b/>
          <w:szCs w:val="21"/>
          <w:highlight w:val="none"/>
        </w:rPr>
        <w:t>3.2.2</w:t>
      </w:r>
      <w:r>
        <w:rPr>
          <w:rFonts w:ascii="宋体" w:hAnsi="宋体"/>
          <w:szCs w:val="21"/>
          <w:highlight w:val="none"/>
        </w:rPr>
        <w:t xml:space="preserve"> </w:t>
      </w:r>
      <w:r>
        <w:rPr>
          <w:rFonts w:hint="eastAsia" w:ascii="宋体" w:hAnsi="宋体"/>
          <w:szCs w:val="21"/>
          <w:highlight w:val="none"/>
        </w:rPr>
        <w:t>承包人擅自更换项目经理的违约责任：</w:t>
      </w:r>
      <w:r>
        <w:rPr>
          <w:rFonts w:ascii="宋体" w:hAnsi="宋体"/>
          <w:szCs w:val="21"/>
          <w:highlight w:val="none"/>
          <w:u w:val="single"/>
        </w:rPr>
        <w:t xml:space="preserve">   </w:t>
      </w:r>
      <w:bookmarkStart w:id="172" w:name="SOA_zyht_cbrghxmjlwyzr"/>
      <w:r>
        <w:rPr>
          <w:rFonts w:ascii="宋体" w:hAnsi="宋体"/>
          <w:szCs w:val="21"/>
          <w:highlight w:val="none"/>
          <w:u w:val="single"/>
        </w:rPr>
        <w:t xml:space="preserve">      </w:t>
      </w:r>
      <w:bookmarkEnd w:id="172"/>
      <w:r>
        <w:rPr>
          <w:rFonts w:ascii="宋体" w:hAnsi="宋体"/>
          <w:szCs w:val="21"/>
          <w:highlight w:val="none"/>
          <w:u w:val="single"/>
        </w:rPr>
        <w:t xml:space="preserve">    </w:t>
      </w:r>
      <w:r>
        <w:rPr>
          <w:rFonts w:hint="eastAsia" w:ascii="宋体" w:hAnsi="宋体"/>
          <w:szCs w:val="21"/>
          <w:highlight w:val="none"/>
        </w:rPr>
        <w:t>。</w:t>
      </w:r>
    </w:p>
    <w:p>
      <w:pPr>
        <w:spacing w:line="360" w:lineRule="exact"/>
        <w:ind w:left="683" w:leftChars="232" w:hanging="196" w:hangingChars="93"/>
        <w:rPr>
          <w:rFonts w:ascii="宋体"/>
          <w:b/>
          <w:kern w:val="0"/>
          <w:szCs w:val="21"/>
          <w:highlight w:val="none"/>
          <w:u w:val="single"/>
        </w:rPr>
      </w:pPr>
      <w:r>
        <w:rPr>
          <w:rFonts w:hint="eastAsia" w:ascii="宋体" w:hAnsi="宋体"/>
          <w:b/>
          <w:kern w:val="0"/>
          <w:szCs w:val="21"/>
          <w:highlight w:val="none"/>
          <w:u w:val="single"/>
        </w:rPr>
        <w:t>（</w:t>
      </w:r>
      <w:r>
        <w:rPr>
          <w:rFonts w:ascii="宋体" w:hAnsi="宋体"/>
          <w:b/>
          <w:kern w:val="0"/>
          <w:szCs w:val="21"/>
          <w:highlight w:val="none"/>
          <w:u w:val="single"/>
        </w:rPr>
        <w:t>1</w:t>
      </w:r>
      <w:r>
        <w:rPr>
          <w:rFonts w:hint="eastAsia" w:ascii="宋体" w:hAnsi="宋体"/>
          <w:b/>
          <w:kern w:val="0"/>
          <w:szCs w:val="21"/>
          <w:highlight w:val="none"/>
          <w:u w:val="single"/>
        </w:rPr>
        <w:t>）承包人确需更换项目经理的，继任项目经理注册执业资格、管理经验的约定：</w:t>
      </w:r>
      <w:r>
        <w:rPr>
          <w:rFonts w:hint="eastAsia" w:ascii="宋体" w:hAnsi="宋体"/>
          <w:b/>
          <w:bCs/>
          <w:kern w:val="0"/>
          <w:szCs w:val="21"/>
          <w:highlight w:val="none"/>
          <w:u w:val="single"/>
        </w:rPr>
        <w:t>不得低于现任项目经理</w:t>
      </w:r>
      <w:r>
        <w:rPr>
          <w:rFonts w:hint="eastAsia" w:ascii="宋体" w:hAnsi="宋体"/>
          <w:b/>
          <w:kern w:val="0"/>
          <w:szCs w:val="21"/>
          <w:highlight w:val="none"/>
          <w:u w:val="single"/>
        </w:rPr>
        <w:t>。</w:t>
      </w:r>
    </w:p>
    <w:p>
      <w:pPr>
        <w:spacing w:line="360" w:lineRule="exact"/>
        <w:ind w:firstLine="420" w:firstLineChars="200"/>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）承包人擅自更换项目经理的违约责任</w:t>
      </w:r>
      <w:r>
        <w:rPr>
          <w:rFonts w:hint="eastAsia" w:ascii="宋体" w:hAnsi="宋体"/>
          <w:szCs w:val="21"/>
          <w:highlight w:val="none"/>
          <w:u w:val="single"/>
        </w:rPr>
        <w:t>：</w:t>
      </w:r>
      <w:r>
        <w:rPr>
          <w:rFonts w:hint="eastAsia" w:ascii="宋体" w:hAnsi="宋体"/>
          <w:bCs/>
          <w:szCs w:val="21"/>
          <w:highlight w:val="none"/>
          <w:u w:val="single"/>
        </w:rPr>
        <w:t>违约金</w:t>
      </w:r>
      <w:r>
        <w:rPr>
          <w:rFonts w:ascii="宋体" w:hAnsi="宋体"/>
          <w:bCs/>
          <w:szCs w:val="21"/>
          <w:highlight w:val="none"/>
          <w:u w:val="single"/>
        </w:rPr>
        <w:t>5</w:t>
      </w:r>
      <w:r>
        <w:rPr>
          <w:rFonts w:hint="eastAsia" w:ascii="宋体" w:hAnsi="宋体"/>
          <w:bCs/>
          <w:szCs w:val="21"/>
          <w:highlight w:val="none"/>
          <w:u w:val="single"/>
        </w:rPr>
        <w:t>万元</w:t>
      </w:r>
      <w:r>
        <w:rPr>
          <w:rFonts w:hint="eastAsia" w:ascii="宋体" w:hAnsi="宋体"/>
          <w:szCs w:val="21"/>
          <w:highlight w:val="none"/>
        </w:rPr>
        <w:t>。</w:t>
      </w:r>
    </w:p>
    <w:p>
      <w:pPr>
        <w:spacing w:line="360" w:lineRule="exact"/>
        <w:ind w:left="420" w:hanging="420" w:hangingChars="199"/>
        <w:rPr>
          <w:rFonts w:ascii="宋体"/>
          <w:szCs w:val="21"/>
          <w:highlight w:val="none"/>
          <w:u w:val="single"/>
        </w:rPr>
      </w:pPr>
      <w:r>
        <w:rPr>
          <w:rFonts w:ascii="宋体" w:hAnsi="宋体"/>
          <w:b/>
          <w:szCs w:val="21"/>
          <w:highlight w:val="none"/>
        </w:rPr>
        <w:t>3.2.3</w:t>
      </w:r>
      <w:r>
        <w:rPr>
          <w:rFonts w:ascii="宋体" w:hAnsi="宋体"/>
          <w:szCs w:val="21"/>
          <w:highlight w:val="none"/>
        </w:rPr>
        <w:t xml:space="preserve"> </w:t>
      </w:r>
      <w:r>
        <w:rPr>
          <w:rFonts w:hint="eastAsia" w:ascii="宋体" w:hAnsi="宋体"/>
          <w:szCs w:val="21"/>
          <w:highlight w:val="none"/>
        </w:rPr>
        <w:t>承包人无正当理由拒绝更换项目经理的违约责任：</w:t>
      </w:r>
      <w:r>
        <w:rPr>
          <w:rFonts w:hint="eastAsia" w:ascii="宋体" w:hAnsi="宋体"/>
          <w:bCs/>
          <w:szCs w:val="21"/>
          <w:highlight w:val="none"/>
          <w:u w:val="single"/>
        </w:rPr>
        <w:t>违约金</w:t>
      </w:r>
      <w:r>
        <w:rPr>
          <w:rFonts w:ascii="宋体" w:hAnsi="宋体"/>
          <w:bCs/>
          <w:szCs w:val="21"/>
          <w:highlight w:val="none"/>
          <w:u w:val="single"/>
        </w:rPr>
        <w:t>5</w:t>
      </w:r>
      <w:r>
        <w:rPr>
          <w:rFonts w:hint="eastAsia" w:ascii="宋体" w:hAnsi="宋体"/>
          <w:bCs/>
          <w:szCs w:val="21"/>
          <w:highlight w:val="none"/>
          <w:u w:val="single"/>
        </w:rPr>
        <w:t>万元</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3.3 </w:t>
      </w:r>
      <w:r>
        <w:rPr>
          <w:rFonts w:ascii="宋体" w:hAnsi="宋体"/>
          <w:szCs w:val="21"/>
          <w:highlight w:val="none"/>
        </w:rPr>
        <w:t xml:space="preserve"> </w:t>
      </w:r>
      <w:r>
        <w:rPr>
          <w:rFonts w:hint="eastAsia" w:ascii="宋体" w:hAnsi="宋体"/>
          <w:szCs w:val="21"/>
          <w:highlight w:val="none"/>
        </w:rPr>
        <w:t>承包人人员</w:t>
      </w:r>
    </w:p>
    <w:p>
      <w:pPr>
        <w:spacing w:line="360" w:lineRule="exact"/>
        <w:ind w:left="415" w:hanging="415" w:hangingChars="197"/>
        <w:rPr>
          <w:rFonts w:ascii="宋体"/>
          <w:szCs w:val="21"/>
          <w:highlight w:val="none"/>
        </w:rPr>
      </w:pPr>
      <w:r>
        <w:rPr>
          <w:rFonts w:ascii="宋体" w:hAnsi="宋体"/>
          <w:b/>
          <w:szCs w:val="21"/>
          <w:highlight w:val="none"/>
        </w:rPr>
        <w:t xml:space="preserve">3.3.1 </w:t>
      </w:r>
      <w:r>
        <w:rPr>
          <w:rFonts w:ascii="宋体" w:hAnsi="宋体"/>
          <w:szCs w:val="21"/>
          <w:highlight w:val="none"/>
        </w:rPr>
        <w:t xml:space="preserve"> </w:t>
      </w:r>
      <w:r>
        <w:rPr>
          <w:rFonts w:hint="eastAsia" w:ascii="宋体" w:hAnsi="宋体"/>
          <w:szCs w:val="21"/>
          <w:highlight w:val="none"/>
        </w:rPr>
        <w:t>承包人提交项目管理机构及施工现场管理人员安排报告的期限：</w:t>
      </w:r>
      <w:r>
        <w:rPr>
          <w:rFonts w:hint="eastAsia" w:ascii="宋体" w:hAnsi="宋体"/>
          <w:bCs/>
          <w:szCs w:val="21"/>
          <w:highlight w:val="none"/>
          <w:u w:val="single"/>
        </w:rPr>
        <w:t>中标通知书发出后</w:t>
      </w:r>
      <w:r>
        <w:rPr>
          <w:rFonts w:ascii="宋体" w:hAnsi="宋体"/>
          <w:bCs/>
          <w:szCs w:val="21"/>
          <w:highlight w:val="none"/>
          <w:u w:val="single"/>
        </w:rPr>
        <w:t>7</w:t>
      </w:r>
      <w:r>
        <w:rPr>
          <w:rFonts w:hint="eastAsia" w:ascii="宋体" w:hAnsi="宋体"/>
          <w:bCs/>
          <w:szCs w:val="21"/>
          <w:highlight w:val="none"/>
          <w:u w:val="single"/>
        </w:rPr>
        <w:t>天内</w:t>
      </w:r>
      <w:r>
        <w:rPr>
          <w:rFonts w:hint="eastAsia" w:ascii="宋体" w:hAnsi="宋体"/>
          <w:szCs w:val="21"/>
          <w:highlight w:val="none"/>
        </w:rPr>
        <w:t>。</w:t>
      </w:r>
      <w:r>
        <w:rPr>
          <w:rFonts w:ascii="宋体" w:hAnsi="宋体"/>
          <w:szCs w:val="21"/>
          <w:highlight w:val="none"/>
        </w:rPr>
        <w:t xml:space="preserve"> </w:t>
      </w:r>
    </w:p>
    <w:p>
      <w:pPr>
        <w:spacing w:line="360" w:lineRule="exact"/>
        <w:jc w:val="left"/>
        <w:rPr>
          <w:rFonts w:ascii="宋体"/>
          <w:b/>
          <w:szCs w:val="21"/>
          <w:highlight w:val="none"/>
        </w:rPr>
      </w:pPr>
      <w:r>
        <w:rPr>
          <w:rFonts w:ascii="宋体" w:hAnsi="宋体"/>
          <w:b/>
          <w:szCs w:val="21"/>
          <w:highlight w:val="none"/>
        </w:rPr>
        <w:t xml:space="preserve">3.3.2 </w:t>
      </w:r>
      <w:r>
        <w:rPr>
          <w:rFonts w:hint="eastAsia" w:ascii="宋体" w:hAnsi="宋体"/>
          <w:szCs w:val="21"/>
          <w:highlight w:val="none"/>
        </w:rPr>
        <w:t>承包人需更换主要施工管理人员的，继任人员的数量、注册执业资格、管理经验的约定</w:t>
      </w:r>
      <w:r>
        <w:rPr>
          <w:rFonts w:hint="eastAsia" w:ascii="宋体" w:hAnsi="宋体"/>
          <w:szCs w:val="21"/>
          <w:highlight w:val="none"/>
          <w:u w:val="single"/>
        </w:rPr>
        <w:t>：</w:t>
      </w:r>
      <w:r>
        <w:rPr>
          <w:rFonts w:hint="eastAsia" w:ascii="宋体" w:hAnsi="宋体"/>
          <w:bCs/>
          <w:szCs w:val="21"/>
          <w:highlight w:val="none"/>
          <w:u w:val="single"/>
        </w:rPr>
        <w:t>不得低于现任施工管理人员</w:t>
      </w:r>
      <w:r>
        <w:rPr>
          <w:rFonts w:hint="eastAsia" w:ascii="宋体" w:hAnsi="宋体"/>
          <w:szCs w:val="21"/>
          <w:highlight w:val="none"/>
          <w:u w:val="single"/>
        </w:rPr>
        <w:t>。</w:t>
      </w:r>
    </w:p>
    <w:p>
      <w:pPr>
        <w:spacing w:line="360" w:lineRule="exact"/>
        <w:ind w:left="420" w:hanging="420" w:hangingChars="199"/>
        <w:rPr>
          <w:rFonts w:ascii="宋体"/>
          <w:szCs w:val="21"/>
          <w:highlight w:val="none"/>
          <w:u w:val="single"/>
        </w:rPr>
      </w:pPr>
      <w:r>
        <w:rPr>
          <w:rFonts w:ascii="宋体" w:hAnsi="宋体"/>
          <w:b/>
          <w:szCs w:val="21"/>
          <w:highlight w:val="none"/>
        </w:rPr>
        <w:t xml:space="preserve">3.3.3 </w:t>
      </w:r>
      <w:r>
        <w:rPr>
          <w:rFonts w:ascii="宋体" w:hAnsi="宋体"/>
          <w:szCs w:val="21"/>
          <w:highlight w:val="none"/>
        </w:rPr>
        <w:t xml:space="preserve"> </w:t>
      </w:r>
      <w:r>
        <w:rPr>
          <w:rFonts w:hint="eastAsia" w:ascii="宋体" w:hAnsi="宋体"/>
          <w:szCs w:val="21"/>
          <w:highlight w:val="none"/>
        </w:rPr>
        <w:t>承包人无正当理由拒绝撤换主要施工管理人员的违约责任：</w:t>
      </w:r>
      <w:r>
        <w:rPr>
          <w:rFonts w:hint="eastAsia" w:ascii="宋体" w:hAnsi="宋体"/>
          <w:bCs/>
          <w:szCs w:val="21"/>
          <w:highlight w:val="none"/>
          <w:u w:val="single"/>
        </w:rPr>
        <w:t>违约金</w:t>
      </w:r>
      <w:r>
        <w:rPr>
          <w:rFonts w:ascii="宋体" w:hAnsi="宋体"/>
          <w:bCs/>
          <w:szCs w:val="21"/>
          <w:highlight w:val="none"/>
          <w:u w:val="single"/>
        </w:rPr>
        <w:t>2</w:t>
      </w:r>
      <w:r>
        <w:rPr>
          <w:rFonts w:hint="eastAsia" w:ascii="宋体" w:hAnsi="宋体"/>
          <w:bCs/>
          <w:szCs w:val="21"/>
          <w:highlight w:val="none"/>
          <w:u w:val="single"/>
        </w:rPr>
        <w:t>万元</w:t>
      </w:r>
      <w:r>
        <w:rPr>
          <w:rFonts w:hint="eastAsia" w:ascii="宋体" w:hAnsi="宋体"/>
          <w:szCs w:val="21"/>
          <w:highlight w:val="none"/>
        </w:rPr>
        <w:t>。</w:t>
      </w:r>
    </w:p>
    <w:p>
      <w:pPr>
        <w:spacing w:line="360" w:lineRule="exact"/>
        <w:ind w:left="420" w:hanging="420" w:hangingChars="199"/>
        <w:rPr>
          <w:rFonts w:ascii="宋体"/>
          <w:szCs w:val="21"/>
          <w:highlight w:val="none"/>
          <w:u w:val="single"/>
        </w:rPr>
      </w:pPr>
      <w:r>
        <w:rPr>
          <w:rFonts w:ascii="宋体" w:hAnsi="宋体"/>
          <w:b/>
          <w:szCs w:val="21"/>
          <w:highlight w:val="none"/>
        </w:rPr>
        <w:t>3.3.4</w:t>
      </w:r>
      <w:r>
        <w:rPr>
          <w:rFonts w:ascii="宋体" w:hAnsi="宋体"/>
          <w:szCs w:val="21"/>
          <w:highlight w:val="none"/>
        </w:rPr>
        <w:t xml:space="preserve">  </w:t>
      </w:r>
      <w:r>
        <w:rPr>
          <w:rFonts w:hint="eastAsia" w:ascii="宋体" w:hAnsi="宋体"/>
          <w:szCs w:val="21"/>
          <w:highlight w:val="none"/>
        </w:rPr>
        <w:t>承包人主要施工管理人员离开施工现场的批准要求：</w:t>
      </w:r>
      <w:r>
        <w:rPr>
          <w:rFonts w:hint="eastAsia" w:ascii="宋体" w:hAnsi="宋体"/>
          <w:bCs/>
          <w:szCs w:val="21"/>
          <w:highlight w:val="none"/>
          <w:u w:val="single"/>
        </w:rPr>
        <w:t>由监理工程师批准，发包人同意</w:t>
      </w:r>
      <w:r>
        <w:rPr>
          <w:rFonts w:hint="eastAsia" w:ascii="宋体" w:hAnsi="宋体"/>
          <w:szCs w:val="21"/>
          <w:highlight w:val="none"/>
        </w:rPr>
        <w:t>。</w:t>
      </w:r>
    </w:p>
    <w:p>
      <w:pPr>
        <w:numPr>
          <w:ilvl w:val="2"/>
          <w:numId w:val="4"/>
        </w:numPr>
        <w:spacing w:line="360" w:lineRule="exact"/>
        <w:ind w:left="-5" w:leftChars="-6" w:hanging="8" w:hangingChars="4"/>
        <w:rPr>
          <w:rFonts w:ascii="宋体"/>
          <w:szCs w:val="21"/>
          <w:highlight w:val="none"/>
          <w:u w:val="single"/>
        </w:rPr>
      </w:pPr>
      <w:r>
        <w:rPr>
          <w:rFonts w:hint="eastAsia" w:ascii="宋体" w:hAnsi="宋体"/>
          <w:szCs w:val="21"/>
          <w:highlight w:val="none"/>
        </w:rPr>
        <w:t>承包人擅自更换主要施工管理人员的违约责任：</w:t>
      </w:r>
      <w:r>
        <w:rPr>
          <w:rFonts w:hint="eastAsia" w:ascii="宋体" w:hAnsi="宋体"/>
          <w:bCs/>
          <w:szCs w:val="21"/>
          <w:highlight w:val="none"/>
          <w:u w:val="single"/>
        </w:rPr>
        <w:t>违约金</w:t>
      </w:r>
      <w:r>
        <w:rPr>
          <w:rFonts w:ascii="宋体" w:hAnsi="宋体"/>
          <w:bCs/>
          <w:szCs w:val="21"/>
          <w:highlight w:val="none"/>
          <w:u w:val="single"/>
        </w:rPr>
        <w:t>2</w:t>
      </w:r>
      <w:r>
        <w:rPr>
          <w:rFonts w:hint="eastAsia" w:ascii="宋体" w:hAnsi="宋体"/>
          <w:bCs/>
          <w:szCs w:val="21"/>
          <w:highlight w:val="none"/>
          <w:u w:val="single"/>
        </w:rPr>
        <w:t>万元</w:t>
      </w:r>
      <w:r>
        <w:rPr>
          <w:rFonts w:hint="eastAsia" w:ascii="宋体" w:hAnsi="宋体"/>
          <w:szCs w:val="21"/>
          <w:highlight w:val="none"/>
        </w:rPr>
        <w:t>。</w:t>
      </w:r>
    </w:p>
    <w:p>
      <w:pPr>
        <w:spacing w:line="360" w:lineRule="exact"/>
        <w:ind w:left="989" w:leftChars="226" w:hanging="514" w:hangingChars="245"/>
        <w:rPr>
          <w:rFonts w:ascii="宋体"/>
          <w:szCs w:val="21"/>
          <w:highlight w:val="none"/>
          <w:u w:val="single"/>
        </w:rPr>
      </w:pPr>
      <w:r>
        <w:rPr>
          <w:rFonts w:hint="eastAsia" w:ascii="宋体" w:hAnsi="宋体"/>
          <w:szCs w:val="21"/>
          <w:highlight w:val="none"/>
        </w:rPr>
        <w:t>承包人主要施工管理人员擅自离开施工现场的违约责任：</w:t>
      </w:r>
      <w:r>
        <w:rPr>
          <w:rFonts w:hint="eastAsia" w:ascii="宋体" w:hAnsi="宋体"/>
          <w:bCs/>
          <w:szCs w:val="21"/>
          <w:highlight w:val="none"/>
          <w:u w:val="single"/>
        </w:rPr>
        <w:t>处于</w:t>
      </w:r>
      <w:r>
        <w:rPr>
          <w:rFonts w:ascii="宋体" w:hAnsi="宋体"/>
          <w:bCs/>
          <w:szCs w:val="21"/>
          <w:highlight w:val="none"/>
          <w:u w:val="single"/>
        </w:rPr>
        <w:t>500</w:t>
      </w:r>
      <w:r>
        <w:rPr>
          <w:rFonts w:hint="eastAsia" w:ascii="宋体" w:hAnsi="宋体"/>
          <w:bCs/>
          <w:szCs w:val="21"/>
          <w:highlight w:val="none"/>
          <w:u w:val="single"/>
        </w:rPr>
        <w:t>元</w:t>
      </w:r>
      <w:r>
        <w:rPr>
          <w:rFonts w:ascii="宋体" w:hAnsi="宋体"/>
          <w:bCs/>
          <w:szCs w:val="21"/>
          <w:highlight w:val="none"/>
          <w:u w:val="single"/>
        </w:rPr>
        <w:t>/</w:t>
      </w:r>
      <w:r>
        <w:rPr>
          <w:rFonts w:hint="eastAsia" w:ascii="宋体" w:hAnsi="宋体"/>
          <w:bCs/>
          <w:szCs w:val="21"/>
          <w:highlight w:val="none"/>
          <w:u w:val="single"/>
        </w:rPr>
        <w:t>天的违约金</w:t>
      </w:r>
      <w:r>
        <w:rPr>
          <w:rFonts w:hint="eastAsia" w:ascii="宋体" w:hAnsi="宋体"/>
          <w:szCs w:val="21"/>
          <w:highlight w:val="none"/>
        </w:rPr>
        <w:t>。</w:t>
      </w:r>
      <w:r>
        <w:rPr>
          <w:rFonts w:ascii="宋体" w:hAnsi="宋体"/>
          <w:szCs w:val="21"/>
          <w:highlight w:val="none"/>
        </w:rPr>
        <w:t xml:space="preserve"> </w:t>
      </w:r>
    </w:p>
    <w:p>
      <w:pPr>
        <w:spacing w:line="360" w:lineRule="exact"/>
        <w:outlineLvl w:val="0"/>
        <w:rPr>
          <w:rFonts w:ascii="宋体"/>
          <w:szCs w:val="21"/>
          <w:highlight w:val="none"/>
        </w:rPr>
      </w:pPr>
      <w:r>
        <w:rPr>
          <w:rFonts w:ascii="宋体" w:hAnsi="宋体"/>
          <w:b/>
          <w:szCs w:val="21"/>
          <w:highlight w:val="none"/>
        </w:rPr>
        <w:t>3</w:t>
      </w:r>
      <w:bookmarkStart w:id="173" w:name="_Toc297120459"/>
      <w:bookmarkStart w:id="174" w:name="_Toc296890987"/>
      <w:bookmarkStart w:id="175" w:name="_Toc296944498"/>
      <w:bookmarkStart w:id="176" w:name="_Toc300934945"/>
      <w:bookmarkStart w:id="177" w:name="_Toc296891199"/>
      <w:bookmarkStart w:id="178" w:name="_Toc296347158"/>
      <w:bookmarkStart w:id="179" w:name="_Toc297048345"/>
      <w:bookmarkStart w:id="180" w:name="_Toc304295523"/>
      <w:bookmarkStart w:id="181" w:name="_Toc296503159"/>
      <w:bookmarkStart w:id="182" w:name="_Toc303539102"/>
      <w:bookmarkStart w:id="183" w:name="_Toc292559869"/>
      <w:bookmarkStart w:id="184" w:name="_Toc297123492"/>
      <w:bookmarkStart w:id="185" w:name="_Toc312677988"/>
      <w:bookmarkStart w:id="186" w:name="_Toc297216151"/>
      <w:bookmarkStart w:id="187" w:name="_Toc296346660"/>
      <w:bookmarkStart w:id="188" w:name="_Toc292559364"/>
      <w:r>
        <w:rPr>
          <w:rFonts w:ascii="宋体" w:hAnsi="宋体"/>
          <w:b/>
          <w:szCs w:val="21"/>
          <w:highlight w:val="none"/>
        </w:rPr>
        <w:t xml:space="preserve">.4 </w:t>
      </w:r>
      <w:r>
        <w:rPr>
          <w:rFonts w:ascii="宋体" w:hAnsi="宋体"/>
          <w:szCs w:val="21"/>
          <w:highlight w:val="none"/>
        </w:rPr>
        <w:t xml:space="preserve"> </w:t>
      </w:r>
      <w:r>
        <w:rPr>
          <w:rFonts w:hint="eastAsia" w:ascii="宋体" w:hAnsi="宋体"/>
          <w:szCs w:val="21"/>
          <w:highlight w:val="none"/>
        </w:rPr>
        <w:t>分包</w:t>
      </w:r>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Pr>
        <w:spacing w:line="360" w:lineRule="exact"/>
        <w:outlineLvl w:val="0"/>
        <w:rPr>
          <w:rFonts w:ascii="宋体"/>
          <w:szCs w:val="21"/>
          <w:highlight w:val="none"/>
        </w:rPr>
      </w:pPr>
      <w:r>
        <w:rPr>
          <w:rFonts w:ascii="宋体" w:hAnsi="宋体"/>
          <w:b/>
          <w:szCs w:val="21"/>
          <w:highlight w:val="none"/>
        </w:rPr>
        <w:t>3</w:t>
      </w:r>
      <w:bookmarkStart w:id="189" w:name="_Toc296346661"/>
      <w:bookmarkStart w:id="190" w:name="_Toc303539103"/>
      <w:bookmarkStart w:id="191" w:name="_Toc292559365"/>
      <w:bookmarkStart w:id="192" w:name="_Toc296347159"/>
      <w:bookmarkStart w:id="193" w:name="_Toc297123493"/>
      <w:bookmarkStart w:id="194" w:name="_Toc296503160"/>
      <w:bookmarkStart w:id="195" w:name="_Toc292559870"/>
      <w:bookmarkStart w:id="196" w:name="_Toc296944499"/>
      <w:bookmarkStart w:id="197" w:name="_Toc304295524"/>
      <w:bookmarkStart w:id="198" w:name="_Toc296890988"/>
      <w:bookmarkStart w:id="199" w:name="_Toc296891200"/>
      <w:bookmarkStart w:id="200" w:name="_Toc297120460"/>
      <w:bookmarkStart w:id="201" w:name="_Toc300934946"/>
      <w:bookmarkStart w:id="202" w:name="_Toc297048346"/>
      <w:bookmarkStart w:id="203" w:name="_Toc297216152"/>
      <w:bookmarkStart w:id="204" w:name="_Toc312677989"/>
      <w:bookmarkStart w:id="205" w:name="_Toc318581158"/>
      <w:r>
        <w:rPr>
          <w:rFonts w:ascii="宋体" w:hAnsi="宋体"/>
          <w:b/>
          <w:szCs w:val="21"/>
          <w:highlight w:val="none"/>
        </w:rPr>
        <w:t xml:space="preserve">.4.1  </w:t>
      </w:r>
      <w:r>
        <w:rPr>
          <w:rFonts w:hint="eastAsia" w:ascii="宋体" w:hAnsi="宋体"/>
          <w:szCs w:val="21"/>
          <w:highlight w:val="none"/>
        </w:rPr>
        <w:t>分包的一般约定</w:t>
      </w:r>
    </w:p>
    <w:p>
      <w:pPr>
        <w:spacing w:line="360" w:lineRule="exact"/>
        <w:ind w:firstLine="420" w:firstLineChars="200"/>
        <w:jc w:val="left"/>
        <w:rPr>
          <w:rFonts w:ascii="宋体"/>
          <w:szCs w:val="21"/>
          <w:highlight w:val="none"/>
        </w:rPr>
      </w:pPr>
      <w:r>
        <w:rPr>
          <w:rFonts w:hint="eastAsia" w:ascii="宋体" w:hAnsi="宋体"/>
          <w:szCs w:val="21"/>
          <w:highlight w:val="none"/>
        </w:rPr>
        <w:t>禁止分包的工程包括：</w:t>
      </w:r>
      <w:r>
        <w:rPr>
          <w:rFonts w:hint="eastAsia" w:ascii="宋体" w:hAnsi="宋体"/>
          <w:szCs w:val="21"/>
          <w:highlight w:val="none"/>
          <w:u w:val="single"/>
        </w:rPr>
        <w:t>主体、关键性工程</w:t>
      </w:r>
      <w:r>
        <w:rPr>
          <w:rFonts w:hint="eastAsia" w:ascii="宋体" w:hAnsi="宋体"/>
          <w:bCs/>
          <w:szCs w:val="21"/>
          <w:highlight w:val="none"/>
          <w:u w:val="single"/>
        </w:rPr>
        <w:t>。</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主体结构、关键性工作的范围：</w:t>
      </w:r>
      <w:bookmarkStart w:id="206" w:name="_Hlk97542561"/>
      <w:r>
        <w:rPr>
          <w:rFonts w:hint="eastAsia" w:ascii="宋体" w:hAnsi="宋体"/>
          <w:szCs w:val="21"/>
          <w:highlight w:val="none"/>
          <w:u w:val="single"/>
        </w:rPr>
        <w:t>根据工程量清单</w:t>
      </w:r>
      <w:bookmarkEnd w:id="206"/>
      <w:r>
        <w:rPr>
          <w:rFonts w:hint="eastAsia" w:ascii="宋体" w:hAnsi="宋体"/>
          <w:szCs w:val="21"/>
          <w:highlight w:val="none"/>
        </w:rPr>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Start w:id="207" w:name="_Toc296944500"/>
      <w:bookmarkStart w:id="208" w:name="_Toc300934947"/>
      <w:bookmarkStart w:id="209" w:name="_Toc297123494"/>
      <w:bookmarkStart w:id="210" w:name="_Toc304295525"/>
      <w:bookmarkStart w:id="211" w:name="_Toc297216153"/>
      <w:bookmarkStart w:id="212" w:name="_Toc296503161"/>
      <w:bookmarkStart w:id="213" w:name="_Toc297120461"/>
      <w:bookmarkStart w:id="214" w:name="_Toc296890989"/>
      <w:bookmarkStart w:id="215" w:name="_Toc303539104"/>
      <w:bookmarkStart w:id="216" w:name="_Toc297048347"/>
      <w:bookmarkStart w:id="217" w:name="_Toc296891201"/>
      <w:bookmarkStart w:id="218" w:name="_Toc296346662"/>
      <w:bookmarkStart w:id="219" w:name="_Toc296347160"/>
    </w:p>
    <w:bookmarkEnd w:id="204"/>
    <w:bookmarkEnd w:id="205"/>
    <w:bookmarkEnd w:id="207"/>
    <w:bookmarkEnd w:id="208"/>
    <w:bookmarkEnd w:id="209"/>
    <w:bookmarkEnd w:id="210"/>
    <w:bookmarkEnd w:id="211"/>
    <w:bookmarkEnd w:id="212"/>
    <w:bookmarkEnd w:id="213"/>
    <w:bookmarkEnd w:id="214"/>
    <w:bookmarkEnd w:id="215"/>
    <w:bookmarkEnd w:id="216"/>
    <w:bookmarkEnd w:id="217"/>
    <w:bookmarkEnd w:id="218"/>
    <w:bookmarkEnd w:id="219"/>
    <w:p>
      <w:pPr>
        <w:spacing w:line="360" w:lineRule="exact"/>
        <w:outlineLvl w:val="0"/>
        <w:rPr>
          <w:rFonts w:ascii="宋体"/>
          <w:szCs w:val="21"/>
          <w:highlight w:val="none"/>
        </w:rPr>
      </w:pPr>
      <w:r>
        <w:rPr>
          <w:rFonts w:ascii="宋体" w:hAnsi="宋体"/>
          <w:b/>
          <w:szCs w:val="21"/>
          <w:highlight w:val="none"/>
        </w:rPr>
        <w:t>3</w:t>
      </w:r>
      <w:bookmarkStart w:id="220" w:name="_Toc312677990"/>
      <w:bookmarkStart w:id="221" w:name="_Toc318581159"/>
      <w:r>
        <w:rPr>
          <w:rFonts w:ascii="宋体" w:hAnsi="宋体"/>
          <w:b/>
          <w:szCs w:val="21"/>
          <w:highlight w:val="none"/>
        </w:rPr>
        <w:t xml:space="preserve">.4.2  </w:t>
      </w:r>
      <w:r>
        <w:rPr>
          <w:rFonts w:hint="eastAsia" w:ascii="宋体" w:hAnsi="宋体"/>
          <w:szCs w:val="21"/>
          <w:highlight w:val="none"/>
        </w:rPr>
        <w:t>分包的确定</w:t>
      </w:r>
      <w:bookmarkStart w:id="222" w:name="SOA_date_htbh7"/>
      <w:r>
        <w:rPr>
          <w:rFonts w:ascii="宋体" w:hAnsi="宋体"/>
          <w:szCs w:val="21"/>
          <w:highlight w:val="none"/>
        </w:rPr>
        <w:t xml:space="preserve">     </w:t>
      </w:r>
      <w:bookmarkEnd w:id="222"/>
    </w:p>
    <w:p>
      <w:pPr>
        <w:spacing w:line="360" w:lineRule="exact"/>
        <w:ind w:firstLine="420" w:firstLineChars="200"/>
        <w:rPr>
          <w:rFonts w:ascii="宋体"/>
          <w:szCs w:val="21"/>
          <w:highlight w:val="none"/>
          <w:u w:val="single"/>
        </w:rPr>
      </w:pPr>
      <w:r>
        <w:rPr>
          <w:rFonts w:hint="eastAsia" w:ascii="宋体" w:hAnsi="宋体"/>
          <w:szCs w:val="21"/>
          <w:highlight w:val="none"/>
        </w:rPr>
        <w:t>允许分包的专业工程包括：</w:t>
      </w:r>
      <w:r>
        <w:rPr>
          <w:rFonts w:hint="eastAsia" w:ascii="宋体" w:hAnsi="宋体"/>
          <w:bCs/>
          <w:szCs w:val="21"/>
          <w:highlight w:val="none"/>
          <w:u w:val="single"/>
        </w:rPr>
        <w:t>监理工程师和发包人开工后确认</w:t>
      </w:r>
      <w:r>
        <w:rPr>
          <w:rFonts w:hint="eastAsia" w:ascii="宋体" w:hAnsi="宋体"/>
          <w:szCs w:val="21"/>
          <w:highlight w:val="none"/>
        </w:rPr>
        <w:t>。</w:t>
      </w:r>
    </w:p>
    <w:p>
      <w:pPr>
        <w:spacing w:line="360" w:lineRule="exact"/>
        <w:ind w:firstLine="420" w:firstLineChars="200"/>
        <w:rPr>
          <w:rFonts w:ascii="宋体"/>
          <w:szCs w:val="21"/>
          <w:highlight w:val="none"/>
          <w:u w:val="single"/>
        </w:rPr>
      </w:pPr>
      <w:r>
        <w:rPr>
          <w:rFonts w:hint="eastAsia" w:ascii="宋体" w:hAnsi="宋体"/>
          <w:szCs w:val="21"/>
          <w:highlight w:val="none"/>
        </w:rPr>
        <w:t>其他关于分包的约定：</w:t>
      </w:r>
      <w:r>
        <w:rPr>
          <w:rFonts w:ascii="宋体" w:hAnsi="宋体"/>
          <w:szCs w:val="21"/>
          <w:highlight w:val="none"/>
          <w:u w:val="single"/>
        </w:rPr>
        <w:t xml:space="preserve"> </w:t>
      </w:r>
      <w:r>
        <w:rPr>
          <w:rFonts w:hint="eastAsia" w:ascii="宋体" w:hAnsi="宋体"/>
          <w:bCs/>
          <w:szCs w:val="21"/>
          <w:highlight w:val="none"/>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3.4.3 </w:t>
      </w:r>
      <w:r>
        <w:rPr>
          <w:rFonts w:ascii="宋体" w:hAnsi="宋体"/>
          <w:szCs w:val="21"/>
          <w:highlight w:val="none"/>
        </w:rPr>
        <w:t xml:space="preserve"> </w:t>
      </w:r>
      <w:r>
        <w:rPr>
          <w:rFonts w:hint="eastAsia" w:ascii="宋体" w:hAnsi="宋体"/>
          <w:szCs w:val="21"/>
          <w:highlight w:val="none"/>
        </w:rPr>
        <w:t>分包合同价款</w:t>
      </w:r>
    </w:p>
    <w:p>
      <w:pPr>
        <w:spacing w:line="360" w:lineRule="exact"/>
        <w:ind w:firstLine="420" w:firstLineChars="200"/>
        <w:rPr>
          <w:rFonts w:ascii="宋体"/>
          <w:szCs w:val="21"/>
          <w:highlight w:val="none"/>
        </w:rPr>
      </w:pPr>
      <w:r>
        <w:rPr>
          <w:rFonts w:hint="eastAsia" w:ascii="宋体" w:hAnsi="宋体"/>
          <w:szCs w:val="21"/>
          <w:highlight w:val="none"/>
        </w:rPr>
        <w:t>关于分包合同价款支付的约定：</w:t>
      </w:r>
      <w:r>
        <w:rPr>
          <w:rFonts w:hint="eastAsia" w:ascii="宋体" w:hAnsi="宋体"/>
          <w:bCs/>
          <w:szCs w:val="21"/>
          <w:highlight w:val="none"/>
          <w:u w:val="single"/>
        </w:rPr>
        <w:t>按通用合同条款约定</w:t>
      </w:r>
      <w:r>
        <w:rPr>
          <w:rFonts w:hint="eastAsia" w:ascii="宋体" w:hAnsi="宋体"/>
          <w:szCs w:val="21"/>
          <w:highlight w:val="none"/>
        </w:rPr>
        <w:t>。</w:t>
      </w:r>
    </w:p>
    <w:bookmarkEnd w:id="220"/>
    <w:bookmarkEnd w:id="221"/>
    <w:p>
      <w:pPr>
        <w:spacing w:line="360" w:lineRule="exact"/>
        <w:outlineLvl w:val="0"/>
        <w:rPr>
          <w:rFonts w:ascii="宋体"/>
          <w:szCs w:val="21"/>
          <w:highlight w:val="none"/>
        </w:rPr>
      </w:pPr>
      <w:r>
        <w:rPr>
          <w:rFonts w:ascii="宋体" w:hAnsi="宋体"/>
          <w:b/>
          <w:szCs w:val="21"/>
          <w:highlight w:val="none"/>
        </w:rPr>
        <w:t>3.5</w:t>
      </w:r>
      <w:r>
        <w:rPr>
          <w:rFonts w:ascii="宋体" w:hAnsi="宋体"/>
          <w:szCs w:val="21"/>
          <w:highlight w:val="none"/>
        </w:rPr>
        <w:t xml:space="preserve">  </w:t>
      </w:r>
      <w:r>
        <w:rPr>
          <w:rFonts w:hint="eastAsia" w:ascii="宋体" w:hAnsi="宋体"/>
          <w:szCs w:val="21"/>
          <w:highlight w:val="none"/>
        </w:rPr>
        <w:t>工程照管与成品、半成品保护</w:t>
      </w:r>
    </w:p>
    <w:p>
      <w:pPr>
        <w:spacing w:line="360" w:lineRule="exact"/>
        <w:ind w:left="475" w:leftChars="226"/>
        <w:rPr>
          <w:rFonts w:ascii="宋体"/>
          <w:kern w:val="0"/>
          <w:szCs w:val="21"/>
          <w:highlight w:val="none"/>
          <w:u w:val="single"/>
        </w:rPr>
      </w:pPr>
      <w:r>
        <w:rPr>
          <w:rFonts w:hint="eastAsia" w:ascii="宋体" w:hAnsi="宋体"/>
          <w:kern w:val="0"/>
          <w:szCs w:val="21"/>
          <w:highlight w:val="none"/>
        </w:rPr>
        <w:t>承包人负责照管工程及工程相关的材料、工程设备的起始时间：</w:t>
      </w:r>
      <w:r>
        <w:rPr>
          <w:rFonts w:hint="eastAsia" w:ascii="宋体" w:hAnsi="宋体"/>
          <w:bCs/>
          <w:kern w:val="0"/>
          <w:szCs w:val="21"/>
          <w:highlight w:val="none"/>
          <w:u w:val="single"/>
        </w:rPr>
        <w:t>按通用合同条款约定</w:t>
      </w:r>
      <w:r>
        <w:rPr>
          <w:rFonts w:hint="eastAsia" w:ascii="宋体" w:hAnsi="宋体"/>
          <w:kern w:val="0"/>
          <w:szCs w:val="21"/>
          <w:highlight w:val="none"/>
        </w:rPr>
        <w:t>。</w:t>
      </w:r>
    </w:p>
    <w:p>
      <w:pPr>
        <w:spacing w:line="360" w:lineRule="exact"/>
        <w:outlineLvl w:val="0"/>
        <w:rPr>
          <w:rFonts w:ascii="宋体"/>
          <w:szCs w:val="21"/>
          <w:highlight w:val="none"/>
        </w:rPr>
      </w:pPr>
      <w:r>
        <w:rPr>
          <w:rFonts w:ascii="宋体" w:hAnsi="宋体"/>
          <w:b/>
          <w:szCs w:val="21"/>
          <w:highlight w:val="none"/>
        </w:rPr>
        <w:t>3.6</w:t>
      </w:r>
      <w:r>
        <w:rPr>
          <w:rFonts w:ascii="宋体" w:hAnsi="宋体"/>
          <w:szCs w:val="21"/>
          <w:highlight w:val="none"/>
        </w:rPr>
        <w:t xml:space="preserve">  </w:t>
      </w:r>
      <w:r>
        <w:rPr>
          <w:rFonts w:hint="eastAsia" w:ascii="宋体" w:hAnsi="宋体"/>
          <w:szCs w:val="21"/>
          <w:highlight w:val="none"/>
        </w:rPr>
        <w:t>履约担保</w:t>
      </w:r>
    </w:p>
    <w:p>
      <w:pPr>
        <w:spacing w:line="360" w:lineRule="exact"/>
        <w:ind w:firstLine="420" w:firstLineChars="200"/>
        <w:jc w:val="left"/>
        <w:rPr>
          <w:rFonts w:ascii="宋体"/>
          <w:szCs w:val="21"/>
          <w:highlight w:val="none"/>
        </w:rPr>
      </w:pPr>
      <w:r>
        <w:rPr>
          <w:rFonts w:hint="eastAsia" w:ascii="宋体" w:hAnsi="宋体"/>
          <w:szCs w:val="21"/>
          <w:highlight w:val="none"/>
        </w:rPr>
        <w:t>承包人是否提供履约担保：</w:t>
      </w:r>
      <w:r>
        <w:rPr>
          <w:rFonts w:ascii="宋体" w:hAnsi="宋体"/>
          <w:szCs w:val="21"/>
          <w:highlight w:val="none"/>
          <w:u w:val="single"/>
        </w:rPr>
        <w:t xml:space="preserve">  </w:t>
      </w:r>
      <w:r>
        <w:rPr>
          <w:rFonts w:hint="eastAsia" w:ascii="宋体" w:hAnsi="宋体"/>
          <w:bCs/>
          <w:szCs w:val="21"/>
          <w:highlight w:val="none"/>
          <w:u w:val="single"/>
        </w:rPr>
        <w:t>是</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bCs/>
          <w:szCs w:val="21"/>
          <w:highlight w:val="none"/>
          <w:u w:val="single"/>
        </w:rPr>
      </w:pPr>
      <w:r>
        <w:rPr>
          <w:rFonts w:hint="eastAsia" w:ascii="宋体" w:hAnsi="宋体"/>
          <w:szCs w:val="21"/>
          <w:highlight w:val="none"/>
        </w:rPr>
        <w:t>承包人提供履约担保的形式、金额及期限的：</w:t>
      </w:r>
      <w:r>
        <w:rPr>
          <w:rFonts w:hint="eastAsia" w:ascii="宋体" w:hAnsi="宋体"/>
          <w:bCs/>
          <w:szCs w:val="21"/>
          <w:highlight w:val="none"/>
          <w:u w:val="single"/>
        </w:rPr>
        <w:t>承包人在合同签订前，按招标文件规定的格式和金额向发包人提交中标金额1％的履约保证金</w:t>
      </w:r>
    </w:p>
    <w:p>
      <w:pPr>
        <w:spacing w:before="120" w:beforeLines="50" w:after="120" w:afterLines="50" w:line="360" w:lineRule="exact"/>
        <w:outlineLvl w:val="0"/>
        <w:rPr>
          <w:rFonts w:ascii="宋体"/>
          <w:szCs w:val="21"/>
          <w:highlight w:val="none"/>
        </w:rPr>
      </w:pPr>
      <w:bookmarkStart w:id="223" w:name="_Toc361220565"/>
      <w:r>
        <w:rPr>
          <w:rFonts w:ascii="宋体" w:hAnsi="宋体"/>
          <w:b/>
          <w:szCs w:val="21"/>
          <w:highlight w:val="none"/>
        </w:rPr>
        <w:t>4</w:t>
      </w:r>
      <w:bookmarkStart w:id="224" w:name="_Toc296347161"/>
      <w:bookmarkStart w:id="225" w:name="_Toc296346663"/>
      <w:bookmarkStart w:id="226" w:name="_Toc296891202"/>
      <w:bookmarkStart w:id="227" w:name="_Toc296890990"/>
      <w:bookmarkStart w:id="228" w:name="_Toc297120462"/>
      <w:bookmarkStart w:id="229" w:name="_Toc292559871"/>
      <w:bookmarkStart w:id="230" w:name="_Toc296503162"/>
      <w:bookmarkStart w:id="231" w:name="_Toc296944501"/>
      <w:bookmarkStart w:id="232" w:name="_Toc267251413"/>
      <w:bookmarkStart w:id="233" w:name="_Toc292559366"/>
      <w:bookmarkStart w:id="234" w:name="_Toc297048348"/>
      <w:r>
        <w:rPr>
          <w:rFonts w:ascii="宋体" w:hAnsi="宋体"/>
          <w:szCs w:val="21"/>
          <w:highlight w:val="none"/>
        </w:rPr>
        <w:t xml:space="preserve">  </w:t>
      </w:r>
      <w:r>
        <w:rPr>
          <w:rFonts w:hint="eastAsia" w:ascii="宋体" w:hAnsi="宋体"/>
          <w:szCs w:val="21"/>
          <w:highlight w:val="none"/>
        </w:rPr>
        <w:t>监</w:t>
      </w:r>
      <w:bookmarkEnd w:id="224"/>
      <w:bookmarkEnd w:id="225"/>
      <w:bookmarkEnd w:id="226"/>
      <w:bookmarkEnd w:id="227"/>
      <w:bookmarkEnd w:id="228"/>
      <w:bookmarkEnd w:id="229"/>
      <w:bookmarkEnd w:id="230"/>
      <w:bookmarkEnd w:id="231"/>
      <w:bookmarkEnd w:id="232"/>
      <w:bookmarkEnd w:id="233"/>
      <w:bookmarkEnd w:id="234"/>
      <w:r>
        <w:rPr>
          <w:rFonts w:hint="eastAsia" w:ascii="宋体" w:hAnsi="宋体"/>
          <w:szCs w:val="21"/>
          <w:highlight w:val="none"/>
        </w:rPr>
        <w:t>理人</w:t>
      </w:r>
      <w:bookmarkEnd w:id="223"/>
    </w:p>
    <w:p>
      <w:pPr>
        <w:spacing w:line="360" w:lineRule="exact"/>
        <w:outlineLvl w:val="0"/>
        <w:rPr>
          <w:rFonts w:ascii="宋体"/>
          <w:szCs w:val="21"/>
          <w:highlight w:val="none"/>
        </w:rPr>
      </w:pPr>
      <w:r>
        <w:rPr>
          <w:rFonts w:ascii="宋体" w:hAnsi="宋体"/>
          <w:b/>
          <w:szCs w:val="21"/>
          <w:highlight w:val="none"/>
        </w:rPr>
        <w:t xml:space="preserve">4.1  </w:t>
      </w:r>
      <w:r>
        <w:rPr>
          <w:rFonts w:hint="eastAsia" w:ascii="宋体" w:hAnsi="宋体"/>
          <w:szCs w:val="21"/>
          <w:highlight w:val="none"/>
        </w:rPr>
        <w:t>监理人的一般规定</w:t>
      </w:r>
    </w:p>
    <w:p>
      <w:pPr>
        <w:spacing w:line="360" w:lineRule="exact"/>
        <w:ind w:firstLine="420" w:firstLineChars="200"/>
        <w:jc w:val="left"/>
        <w:rPr>
          <w:rFonts w:ascii="宋体"/>
          <w:szCs w:val="21"/>
          <w:highlight w:val="none"/>
        </w:rPr>
      </w:pPr>
      <w:r>
        <w:rPr>
          <w:rFonts w:hint="eastAsia" w:ascii="宋体" w:hAnsi="宋体"/>
          <w:szCs w:val="21"/>
          <w:highlight w:val="none"/>
        </w:rPr>
        <w:t>关于监理人的监理内容：</w:t>
      </w:r>
      <w:r>
        <w:rPr>
          <w:rFonts w:ascii="宋体" w:hAnsi="宋体"/>
          <w:bCs/>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关于监理人的监理权限：</w:t>
      </w:r>
      <w:r>
        <w:rPr>
          <w:rFonts w:ascii="宋体" w:hAnsi="宋体"/>
          <w:bCs/>
          <w:szCs w:val="21"/>
          <w:highlight w:val="none"/>
          <w:u w:val="single"/>
        </w:rPr>
        <w:t xml:space="preserve">        /      </w:t>
      </w:r>
      <w:r>
        <w:rPr>
          <w:rFonts w:hint="eastAsia" w:ascii="宋体" w:hAnsi="宋体"/>
          <w:szCs w:val="21"/>
          <w:highlight w:val="none"/>
        </w:rPr>
        <w:t>。</w:t>
      </w:r>
    </w:p>
    <w:p>
      <w:pPr>
        <w:spacing w:line="360" w:lineRule="exact"/>
        <w:ind w:left="475" w:leftChars="226"/>
        <w:rPr>
          <w:rFonts w:ascii="宋体"/>
          <w:szCs w:val="21"/>
          <w:highlight w:val="none"/>
          <w:u w:val="single"/>
        </w:rPr>
      </w:pPr>
      <w:r>
        <w:rPr>
          <w:rFonts w:hint="eastAsia" w:ascii="宋体" w:hAnsi="宋体"/>
          <w:szCs w:val="21"/>
          <w:highlight w:val="none"/>
        </w:rPr>
        <w:t>关于监理人在施工现场的办公场所、生活场所的提供和费用承担的约定：</w:t>
      </w:r>
      <w:r>
        <w:rPr>
          <w:rFonts w:ascii="宋体" w:hAnsi="宋体"/>
          <w:szCs w:val="21"/>
          <w:highlight w:val="none"/>
          <w:u w:val="single"/>
        </w:rPr>
        <w:t xml:space="preserve">        /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4.2 </w:t>
      </w:r>
      <w:r>
        <w:rPr>
          <w:rFonts w:ascii="宋体" w:hAnsi="宋体"/>
          <w:szCs w:val="21"/>
          <w:highlight w:val="none"/>
        </w:rPr>
        <w:t xml:space="preserve"> </w:t>
      </w:r>
      <w:r>
        <w:rPr>
          <w:rFonts w:hint="eastAsia" w:ascii="宋体" w:hAnsi="宋体"/>
          <w:szCs w:val="21"/>
          <w:highlight w:val="none"/>
        </w:rPr>
        <w:t>监理人员</w:t>
      </w:r>
    </w:p>
    <w:p>
      <w:pPr>
        <w:spacing w:line="360" w:lineRule="exact"/>
        <w:ind w:firstLine="420" w:firstLineChars="200"/>
        <w:rPr>
          <w:rFonts w:ascii="宋体"/>
          <w:szCs w:val="21"/>
          <w:highlight w:val="none"/>
        </w:rPr>
      </w:pPr>
      <w:r>
        <w:rPr>
          <w:rFonts w:hint="eastAsia" w:ascii="宋体" w:hAnsi="宋体"/>
          <w:szCs w:val="21"/>
          <w:highlight w:val="none"/>
        </w:rPr>
        <w:t>总监理工程师：</w:t>
      </w:r>
    </w:p>
    <w:p>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hint="eastAsia" w:ascii="宋体" w:hAnsi="宋体" w:cs="宋体"/>
          <w:szCs w:val="21"/>
          <w:highlight w:val="none"/>
          <w:u w:val="single"/>
        </w:rPr>
        <w:t></w:t>
      </w:r>
      <w:bookmarkStart w:id="235" w:name="SOA_zyht_jlxm"/>
      <w:r>
        <w:rPr>
          <w:rFonts w:ascii="宋体" w:hAnsi="宋体"/>
          <w:szCs w:val="21"/>
          <w:highlight w:val="none"/>
          <w:u w:val="single"/>
        </w:rPr>
        <w:t xml:space="preserve">      </w:t>
      </w:r>
      <w:bookmarkEnd w:id="235"/>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职</w:t>
      </w:r>
      <w:r>
        <w:rPr>
          <w:rFonts w:ascii="宋体" w:hAnsi="宋体"/>
          <w:szCs w:val="21"/>
          <w:highlight w:val="none"/>
        </w:rPr>
        <w:t xml:space="preserve">    </w:t>
      </w:r>
      <w:r>
        <w:rPr>
          <w:rFonts w:hint="eastAsia" w:ascii="宋体" w:hAnsi="宋体"/>
          <w:szCs w:val="21"/>
          <w:highlight w:val="none"/>
        </w:rPr>
        <w:t>务：</w:t>
      </w:r>
      <w:r>
        <w:rPr>
          <w:rFonts w:hint="eastAsia" w:ascii="宋体" w:hAnsi="宋体" w:cs="宋体"/>
          <w:szCs w:val="21"/>
          <w:highlight w:val="none"/>
          <w:u w:val="single"/>
        </w:rPr>
        <w:t></w:t>
      </w:r>
      <w:bookmarkStart w:id="236" w:name="SOA_zyht_jlzw"/>
      <w:r>
        <w:rPr>
          <w:rFonts w:ascii="宋体" w:hAnsi="宋体"/>
          <w:szCs w:val="21"/>
          <w:highlight w:val="none"/>
          <w:u w:val="single"/>
        </w:rPr>
        <w:t xml:space="preserve">      </w:t>
      </w:r>
      <w:bookmarkEnd w:id="236"/>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监理工程师执业资格证书号：</w:t>
      </w:r>
      <w:r>
        <w:rPr>
          <w:rFonts w:hint="eastAsia" w:ascii="宋体" w:hAnsi="宋体" w:cs="宋体"/>
          <w:szCs w:val="21"/>
          <w:highlight w:val="none"/>
          <w:u w:val="single"/>
        </w:rPr>
        <w:t></w:t>
      </w:r>
      <w:bookmarkStart w:id="237" w:name="SOA_zyht_jlzyzgzs"/>
      <w:r>
        <w:rPr>
          <w:rFonts w:ascii="宋体" w:hAnsi="宋体"/>
          <w:szCs w:val="21"/>
          <w:highlight w:val="none"/>
          <w:u w:val="single"/>
        </w:rPr>
        <w:t xml:space="preserve">      </w:t>
      </w:r>
      <w:bookmarkEnd w:id="237"/>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238" w:name="SOA_zyht_jllxdh"/>
      <w:r>
        <w:rPr>
          <w:rFonts w:ascii="宋体" w:hAnsi="宋体"/>
          <w:szCs w:val="21"/>
          <w:highlight w:val="none"/>
          <w:u w:val="single"/>
        </w:rPr>
        <w:t xml:space="preserve">      </w:t>
      </w:r>
      <w:bookmarkEnd w:id="238"/>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239" w:name="SOA_zyht_jldzxx"/>
      <w:r>
        <w:rPr>
          <w:rFonts w:ascii="宋体" w:hAnsi="宋体"/>
          <w:szCs w:val="21"/>
          <w:highlight w:val="none"/>
          <w:u w:val="single"/>
        </w:rPr>
        <w:t xml:space="preserve">      </w:t>
      </w:r>
      <w:bookmarkEnd w:id="239"/>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240" w:name="SOA_zyht_jlrtxdz"/>
      <w:r>
        <w:rPr>
          <w:rFonts w:ascii="宋体" w:hAnsi="宋体"/>
          <w:szCs w:val="21"/>
          <w:highlight w:val="none"/>
          <w:u w:val="single"/>
        </w:rPr>
        <w:t xml:space="preserve">      </w:t>
      </w:r>
      <w:bookmarkEnd w:id="240"/>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关于监理人的其他约定：</w:t>
      </w:r>
      <w:r>
        <w:rPr>
          <w:rFonts w:hint="eastAsia" w:ascii="宋体" w:hAnsi="宋体" w:cs="宋体"/>
          <w:szCs w:val="21"/>
          <w:highlight w:val="none"/>
          <w:u w:val="single"/>
        </w:rPr>
        <w:t></w:t>
      </w:r>
      <w:bookmarkStart w:id="241" w:name="SOA_zyht_jlrqtyd"/>
      <w:r>
        <w:rPr>
          <w:rFonts w:ascii="宋体" w:hAnsi="宋体"/>
          <w:szCs w:val="21"/>
          <w:highlight w:val="none"/>
          <w:u w:val="single"/>
        </w:rPr>
        <w:t xml:space="preserve">      </w:t>
      </w:r>
      <w:bookmarkEnd w:id="241"/>
      <w:r>
        <w:rPr>
          <w:rFonts w:hint="eastAsia" w:ascii="宋体" w:hAnsi="宋体" w:cs="宋体"/>
          <w:szCs w:val="21"/>
          <w:highlight w:val="none"/>
          <w:u w:val="single"/>
        </w:rPr>
        <w:t></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4.3</w:t>
      </w:r>
      <w:r>
        <w:rPr>
          <w:rFonts w:ascii="宋体" w:hAnsi="宋体"/>
          <w:szCs w:val="21"/>
          <w:highlight w:val="none"/>
        </w:rPr>
        <w:t xml:space="preserve">  </w:t>
      </w:r>
      <w:r>
        <w:rPr>
          <w:rFonts w:hint="eastAsia" w:ascii="宋体" w:hAnsi="宋体"/>
          <w:szCs w:val="21"/>
          <w:highlight w:val="none"/>
        </w:rPr>
        <w:t>商定或确定</w:t>
      </w:r>
    </w:p>
    <w:p>
      <w:pPr>
        <w:spacing w:line="360" w:lineRule="exact"/>
        <w:ind w:firstLine="420" w:firstLineChars="200"/>
        <w:rPr>
          <w:rFonts w:ascii="宋体"/>
          <w:szCs w:val="21"/>
          <w:highlight w:val="none"/>
        </w:rPr>
      </w:pPr>
      <w:bookmarkStart w:id="242" w:name="_Toc267251418"/>
      <w:r>
        <w:rPr>
          <w:rFonts w:hint="eastAsia" w:ascii="宋体" w:hAnsi="宋体"/>
          <w:szCs w:val="21"/>
          <w:highlight w:val="none"/>
        </w:rPr>
        <w:t>在发包人和承包人不能通过协商达成一致意见时，发包人授权监理人对以下事项进行确定：</w:t>
      </w:r>
      <w:bookmarkStart w:id="243" w:name="SOA_date_htbh8"/>
      <w:r>
        <w:rPr>
          <w:rFonts w:ascii="宋体" w:hAnsi="宋体"/>
          <w:szCs w:val="21"/>
          <w:highlight w:val="none"/>
        </w:rPr>
        <w:t xml:space="preserve">      </w:t>
      </w:r>
      <w:bookmarkEnd w:id="243"/>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w:t>
      </w:r>
      <w:r>
        <w:rPr>
          <w:rFonts w:ascii="宋体" w:hAnsi="宋体"/>
          <w:szCs w:val="21"/>
          <w:highlight w:val="none"/>
          <w:u w:val="single"/>
        </w:rPr>
        <w:t xml:space="preserve"> </w:t>
      </w:r>
      <w:bookmarkStart w:id="244" w:name="SOA_zyht_jlrqdsx1"/>
      <w:r>
        <w:rPr>
          <w:rFonts w:ascii="宋体" w:hAnsi="宋体"/>
          <w:szCs w:val="21"/>
          <w:highlight w:val="none"/>
          <w:u w:val="single"/>
        </w:rPr>
        <w:t xml:space="preserve">  /    </w:t>
      </w:r>
      <w:bookmarkEnd w:id="244"/>
      <w:r>
        <w:rPr>
          <w:rFonts w:ascii="宋体" w:hAnsi="宋体"/>
          <w:szCs w:val="21"/>
          <w:highlight w:val="none"/>
          <w:u w:val="single"/>
        </w:rPr>
        <w:t xml:space="preserve">    </w:t>
      </w:r>
      <w:r>
        <w:rPr>
          <w:rFonts w:hint="eastAsia" w:ascii="宋体" w:hAnsi="宋体"/>
          <w:szCs w:val="21"/>
          <w:highlight w:val="none"/>
        </w:rPr>
        <w:t>；</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ascii="宋体" w:hAnsi="宋体"/>
          <w:szCs w:val="21"/>
          <w:highlight w:val="none"/>
          <w:u w:val="single"/>
        </w:rPr>
        <w:t xml:space="preserve"> </w:t>
      </w:r>
      <w:bookmarkStart w:id="245" w:name="SOA_zyht_jlrqdsx2"/>
      <w:r>
        <w:rPr>
          <w:rFonts w:ascii="宋体" w:hAnsi="宋体"/>
          <w:szCs w:val="21"/>
          <w:highlight w:val="none"/>
          <w:u w:val="single"/>
        </w:rPr>
        <w:t xml:space="preserve">   /   </w:t>
      </w:r>
      <w:bookmarkEnd w:id="245"/>
      <w:r>
        <w:rPr>
          <w:rFonts w:ascii="宋体" w:hAnsi="宋体"/>
          <w:szCs w:val="21"/>
          <w:highlight w:val="none"/>
          <w:u w:val="single"/>
        </w:rPr>
        <w:t xml:space="preserve">    </w:t>
      </w:r>
      <w:r>
        <w:rPr>
          <w:rFonts w:hint="eastAsia" w:ascii="宋体" w:hAnsi="宋体"/>
          <w:szCs w:val="21"/>
          <w:highlight w:val="none"/>
        </w:rPr>
        <w:t>；</w:t>
      </w:r>
    </w:p>
    <w:p>
      <w:pPr>
        <w:autoSpaceDE w:val="0"/>
        <w:autoSpaceDN w:val="0"/>
        <w:adjustRightInd w:val="0"/>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w:t>
      </w:r>
      <w:r>
        <w:rPr>
          <w:rFonts w:ascii="宋体" w:hAnsi="宋体"/>
          <w:szCs w:val="21"/>
          <w:highlight w:val="none"/>
          <w:u w:val="single"/>
        </w:rPr>
        <w:t xml:space="preserve"> </w:t>
      </w:r>
      <w:bookmarkStart w:id="246" w:name="SOA_zyht_jlrqdsx3"/>
      <w:r>
        <w:rPr>
          <w:rFonts w:ascii="宋体" w:hAnsi="宋体"/>
          <w:szCs w:val="21"/>
          <w:highlight w:val="none"/>
          <w:u w:val="single"/>
        </w:rPr>
        <w:t xml:space="preserve">   /   </w:t>
      </w:r>
      <w:bookmarkEnd w:id="246"/>
      <w:r>
        <w:rPr>
          <w:rFonts w:ascii="宋体" w:hAnsi="宋体"/>
          <w:szCs w:val="21"/>
          <w:highlight w:val="none"/>
          <w:u w:val="single"/>
        </w:rPr>
        <w:t xml:space="preserve">    </w:t>
      </w:r>
      <w:r>
        <w:rPr>
          <w:rFonts w:hint="eastAsia" w:ascii="宋体" w:hAnsi="宋体"/>
          <w:szCs w:val="21"/>
          <w:highlight w:val="none"/>
        </w:rPr>
        <w:t>。</w:t>
      </w:r>
    </w:p>
    <w:p>
      <w:pPr>
        <w:spacing w:before="120" w:beforeLines="50" w:after="120" w:afterLines="50" w:line="360" w:lineRule="exact"/>
        <w:outlineLvl w:val="0"/>
        <w:rPr>
          <w:rFonts w:ascii="宋体"/>
          <w:szCs w:val="21"/>
          <w:highlight w:val="none"/>
        </w:rPr>
      </w:pPr>
      <w:bookmarkStart w:id="247" w:name="_Toc361220566"/>
      <w:r>
        <w:rPr>
          <w:rFonts w:ascii="宋体" w:hAnsi="宋体"/>
          <w:b/>
          <w:szCs w:val="21"/>
          <w:highlight w:val="none"/>
        </w:rPr>
        <w:t>5</w:t>
      </w:r>
      <w:bookmarkEnd w:id="242"/>
      <w:bookmarkStart w:id="248" w:name="_Toc296503163"/>
      <w:bookmarkStart w:id="249" w:name="_Toc296347162"/>
      <w:bookmarkStart w:id="250" w:name="_Toc297120463"/>
      <w:bookmarkStart w:id="251" w:name="_Toc297048349"/>
      <w:bookmarkStart w:id="252" w:name="_Toc292559872"/>
      <w:bookmarkStart w:id="253" w:name="_Toc296891203"/>
      <w:bookmarkStart w:id="254" w:name="_Toc296346664"/>
      <w:bookmarkStart w:id="255" w:name="_Toc296944502"/>
      <w:bookmarkStart w:id="256" w:name="_Toc296890991"/>
      <w:bookmarkStart w:id="257" w:name="_Toc292559367"/>
      <w:r>
        <w:rPr>
          <w:rFonts w:ascii="宋体" w:hAnsi="宋体"/>
          <w:szCs w:val="21"/>
          <w:highlight w:val="none"/>
        </w:rPr>
        <w:t xml:space="preserve">  </w:t>
      </w:r>
      <w:r>
        <w:rPr>
          <w:rFonts w:hint="eastAsia" w:ascii="宋体" w:hAnsi="宋体"/>
          <w:szCs w:val="21"/>
          <w:highlight w:val="none"/>
        </w:rPr>
        <w:t>工程质量</w:t>
      </w:r>
      <w:bookmarkEnd w:id="247"/>
    </w:p>
    <w:p>
      <w:pPr>
        <w:spacing w:line="360" w:lineRule="exact"/>
        <w:outlineLvl w:val="0"/>
        <w:rPr>
          <w:rFonts w:ascii="宋体"/>
          <w:szCs w:val="21"/>
          <w:highlight w:val="none"/>
        </w:rPr>
      </w:pPr>
      <w:r>
        <w:rPr>
          <w:rFonts w:ascii="宋体" w:hAnsi="宋体"/>
          <w:b/>
          <w:szCs w:val="21"/>
          <w:highlight w:val="none"/>
        </w:rPr>
        <w:t>5.1</w:t>
      </w:r>
      <w:r>
        <w:rPr>
          <w:rFonts w:ascii="宋体" w:hAnsi="宋体"/>
          <w:szCs w:val="21"/>
          <w:highlight w:val="none"/>
        </w:rPr>
        <w:t xml:space="preserve">  </w:t>
      </w:r>
      <w:r>
        <w:rPr>
          <w:rFonts w:hint="eastAsia" w:ascii="宋体" w:hAnsi="宋体"/>
          <w:szCs w:val="21"/>
          <w:highlight w:val="none"/>
        </w:rPr>
        <w:t>质量要求</w:t>
      </w:r>
    </w:p>
    <w:p>
      <w:pPr>
        <w:spacing w:line="360" w:lineRule="exact"/>
        <w:jc w:val="left"/>
        <w:rPr>
          <w:rFonts w:ascii="宋体"/>
          <w:szCs w:val="21"/>
          <w:highlight w:val="none"/>
        </w:rPr>
      </w:pPr>
      <w:r>
        <w:rPr>
          <w:rFonts w:ascii="宋体" w:hAnsi="宋体"/>
          <w:b/>
          <w:szCs w:val="21"/>
          <w:highlight w:val="none"/>
        </w:rPr>
        <w:t>5</w:t>
      </w:r>
      <w:bookmarkStart w:id="258" w:name="_Toc304295527"/>
      <w:bookmarkStart w:id="259" w:name="_Toc297216155"/>
      <w:bookmarkStart w:id="260" w:name="_Toc303539106"/>
      <w:bookmarkStart w:id="261" w:name="_Toc318581164"/>
      <w:bookmarkStart w:id="262" w:name="_Toc312677997"/>
      <w:bookmarkStart w:id="263" w:name="_Toc300934949"/>
      <w:bookmarkStart w:id="264" w:name="_Toc297123496"/>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特殊质量标准和要求：</w:t>
      </w:r>
      <w:r>
        <w:rPr>
          <w:rFonts w:ascii="宋体" w:hAnsi="宋体"/>
          <w:szCs w:val="21"/>
          <w:highlight w:val="none"/>
          <w:u w:val="single"/>
        </w:rPr>
        <w:t xml:space="preserve"> </w:t>
      </w:r>
      <w:bookmarkStart w:id="265" w:name="SOA_zyht_tszlbzyq"/>
      <w:r>
        <w:rPr>
          <w:rFonts w:ascii="宋体" w:hAnsi="宋体"/>
          <w:szCs w:val="21"/>
          <w:highlight w:val="none"/>
          <w:u w:val="single"/>
        </w:rPr>
        <w:t xml:space="preserve">   /   </w:t>
      </w:r>
      <w:bookmarkEnd w:id="265"/>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625" w:firstLineChars="298"/>
        <w:jc w:val="left"/>
        <w:rPr>
          <w:rFonts w:ascii="宋体"/>
          <w:szCs w:val="21"/>
          <w:highlight w:val="none"/>
        </w:rPr>
      </w:pPr>
      <w:r>
        <w:rPr>
          <w:rFonts w:hint="eastAsia" w:ascii="宋体" w:hAnsi="宋体"/>
          <w:szCs w:val="21"/>
          <w:highlight w:val="none"/>
        </w:rPr>
        <w:t>关于工程奖项的约定：</w:t>
      </w:r>
      <w:r>
        <w:rPr>
          <w:rFonts w:ascii="宋体" w:hAnsi="宋体"/>
          <w:szCs w:val="21"/>
          <w:highlight w:val="none"/>
          <w:u w:val="single"/>
        </w:rPr>
        <w:t xml:space="preserve">  </w:t>
      </w:r>
      <w:bookmarkStart w:id="266" w:name="SOA_zyht_gcjxyd"/>
      <w:r>
        <w:rPr>
          <w:rFonts w:ascii="宋体" w:hAnsi="宋体"/>
          <w:szCs w:val="21"/>
          <w:highlight w:val="none"/>
          <w:u w:val="single"/>
        </w:rPr>
        <w:t xml:space="preserve">   /   </w:t>
      </w:r>
      <w:bookmarkEnd w:id="266"/>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5.2</w:t>
      </w:r>
      <w:r>
        <w:rPr>
          <w:rFonts w:ascii="宋体" w:hAnsi="宋体"/>
          <w:szCs w:val="21"/>
          <w:highlight w:val="none"/>
        </w:rPr>
        <w:t xml:space="preserve">  </w:t>
      </w:r>
      <w:r>
        <w:rPr>
          <w:rFonts w:hint="eastAsia" w:ascii="宋体" w:hAnsi="宋体"/>
          <w:szCs w:val="21"/>
          <w:highlight w:val="none"/>
        </w:rPr>
        <w:t>隐蔽工程检查</w:t>
      </w:r>
    </w:p>
    <w:p>
      <w:pPr>
        <w:spacing w:line="360" w:lineRule="exact"/>
        <w:jc w:val="left"/>
        <w:outlineLvl w:val="0"/>
        <w:rPr>
          <w:rFonts w:ascii="宋体"/>
          <w:szCs w:val="21"/>
          <w:highlight w:val="none"/>
          <w:u w:val="single"/>
        </w:rPr>
      </w:pPr>
      <w:r>
        <w:rPr>
          <w:rFonts w:ascii="宋体" w:hAnsi="宋体"/>
          <w:b/>
          <w:szCs w:val="21"/>
          <w:highlight w:val="none"/>
        </w:rPr>
        <w:t xml:space="preserve">5.2.1  </w:t>
      </w:r>
      <w:r>
        <w:rPr>
          <w:rFonts w:hint="eastAsia" w:ascii="宋体" w:hAnsi="宋体"/>
          <w:szCs w:val="21"/>
          <w:highlight w:val="none"/>
        </w:rPr>
        <w:t>承包人提前通知监理人隐蔽工程检查的期限的约定：</w:t>
      </w:r>
      <w:r>
        <w:rPr>
          <w:rFonts w:hint="eastAsia" w:ascii="宋体" w:hAnsi="宋体"/>
          <w:bCs/>
          <w:szCs w:val="21"/>
          <w:highlight w:val="none"/>
          <w:u w:val="single"/>
        </w:rPr>
        <w:t>按通用合同条款约定</w:t>
      </w:r>
      <w:r>
        <w:rPr>
          <w:rFonts w:hint="eastAsia" w:ascii="宋体" w:hAnsi="宋体"/>
          <w:szCs w:val="21"/>
          <w:highlight w:val="none"/>
        </w:rPr>
        <w:t>。</w:t>
      </w:r>
    </w:p>
    <w:p>
      <w:pPr>
        <w:spacing w:line="360" w:lineRule="exact"/>
        <w:ind w:left="475" w:leftChars="226"/>
        <w:jc w:val="left"/>
        <w:rPr>
          <w:rFonts w:ascii="宋体"/>
          <w:szCs w:val="21"/>
          <w:highlight w:val="none"/>
        </w:rPr>
      </w:pPr>
      <w:r>
        <w:rPr>
          <w:rFonts w:hint="eastAsia" w:ascii="宋体" w:hAnsi="宋体"/>
          <w:szCs w:val="21"/>
          <w:highlight w:val="none"/>
        </w:rPr>
        <w:t>监理人不能按时进行检查时，应提前</w:t>
      </w:r>
      <w:r>
        <w:rPr>
          <w:rFonts w:ascii="宋体" w:hAnsi="宋体"/>
          <w:szCs w:val="21"/>
          <w:highlight w:val="none"/>
          <w:u w:val="single"/>
        </w:rPr>
        <w:t xml:space="preserve"> </w:t>
      </w:r>
      <w:bookmarkStart w:id="267" w:name="SOA_zyht_jlryqjcsj"/>
      <w:r>
        <w:rPr>
          <w:rFonts w:ascii="宋体" w:hAnsi="宋体"/>
          <w:szCs w:val="21"/>
          <w:highlight w:val="none"/>
          <w:u w:val="single"/>
        </w:rPr>
        <w:t xml:space="preserve"> 24 </w:t>
      </w:r>
      <w:bookmarkEnd w:id="267"/>
      <w:r>
        <w:rPr>
          <w:rFonts w:hint="eastAsia" w:ascii="宋体" w:hAnsi="宋体"/>
          <w:szCs w:val="21"/>
          <w:highlight w:val="none"/>
        </w:rPr>
        <w:t>小时提交书面延期要求。</w:t>
      </w:r>
    </w:p>
    <w:p>
      <w:pPr>
        <w:spacing w:line="360" w:lineRule="exact"/>
        <w:ind w:firstLine="420" w:firstLineChars="200"/>
        <w:jc w:val="left"/>
        <w:rPr>
          <w:rFonts w:ascii="宋体"/>
          <w:szCs w:val="21"/>
          <w:highlight w:val="none"/>
        </w:rPr>
      </w:pPr>
      <w:r>
        <w:rPr>
          <w:rFonts w:hint="eastAsia" w:ascii="宋体" w:hAnsi="宋体"/>
          <w:szCs w:val="21"/>
          <w:highlight w:val="none"/>
        </w:rPr>
        <w:t>关于延期最长不得超过：</w:t>
      </w:r>
      <w:r>
        <w:rPr>
          <w:rFonts w:ascii="宋体" w:hAnsi="宋体"/>
          <w:szCs w:val="21"/>
          <w:highlight w:val="none"/>
          <w:u w:val="single"/>
        </w:rPr>
        <w:t xml:space="preserve"> </w:t>
      </w:r>
      <w:bookmarkStart w:id="268" w:name="SOA_zyht_jlryqjczcsj"/>
      <w:r>
        <w:rPr>
          <w:rFonts w:ascii="宋体" w:hAnsi="宋体"/>
          <w:szCs w:val="21"/>
          <w:highlight w:val="none"/>
          <w:u w:val="single"/>
        </w:rPr>
        <w:t xml:space="preserve">  48  </w:t>
      </w:r>
      <w:bookmarkEnd w:id="268"/>
      <w:r>
        <w:rPr>
          <w:rFonts w:ascii="宋体" w:hAnsi="宋体"/>
          <w:szCs w:val="21"/>
          <w:highlight w:val="none"/>
          <w:u w:val="single"/>
        </w:rPr>
        <w:t xml:space="preserve"> </w:t>
      </w:r>
      <w:r>
        <w:rPr>
          <w:rFonts w:hint="eastAsia" w:ascii="宋体" w:hAnsi="宋体"/>
          <w:szCs w:val="21"/>
          <w:highlight w:val="none"/>
        </w:rPr>
        <w:t>小时。</w:t>
      </w:r>
    </w:p>
    <w:p>
      <w:pPr>
        <w:spacing w:before="120" w:beforeLines="50" w:after="120" w:afterLines="50" w:line="360" w:lineRule="exact"/>
        <w:outlineLvl w:val="0"/>
        <w:rPr>
          <w:rFonts w:ascii="宋体"/>
          <w:szCs w:val="21"/>
          <w:highlight w:val="none"/>
        </w:rPr>
      </w:pPr>
      <w:bookmarkStart w:id="269" w:name="_Toc361220567"/>
      <w:r>
        <w:rPr>
          <w:rFonts w:ascii="宋体" w:hAnsi="宋体"/>
          <w:b/>
          <w:szCs w:val="21"/>
          <w:highlight w:val="none"/>
        </w:rPr>
        <w:t xml:space="preserve">6 </w:t>
      </w:r>
      <w:r>
        <w:rPr>
          <w:rFonts w:ascii="宋体" w:hAnsi="宋体"/>
          <w:szCs w:val="21"/>
          <w:highlight w:val="none"/>
        </w:rPr>
        <w:t xml:space="preserve"> </w:t>
      </w:r>
      <w:r>
        <w:rPr>
          <w:rFonts w:hint="eastAsia" w:ascii="宋体" w:hAnsi="宋体"/>
          <w:szCs w:val="21"/>
          <w:highlight w:val="none"/>
        </w:rPr>
        <w:t>安全文明施工与环境保护</w:t>
      </w:r>
      <w:bookmarkEnd w:id="269"/>
    </w:p>
    <w:p>
      <w:pPr>
        <w:spacing w:line="360" w:lineRule="exact"/>
        <w:outlineLvl w:val="0"/>
        <w:rPr>
          <w:rFonts w:ascii="宋体"/>
          <w:szCs w:val="21"/>
          <w:highlight w:val="none"/>
        </w:rPr>
      </w:pPr>
      <w:r>
        <w:rPr>
          <w:rFonts w:ascii="宋体" w:hAnsi="宋体"/>
          <w:b/>
          <w:szCs w:val="21"/>
          <w:highlight w:val="none"/>
        </w:rPr>
        <w:t xml:space="preserve">6.1  </w:t>
      </w:r>
      <w:r>
        <w:rPr>
          <w:rFonts w:hint="eastAsia" w:ascii="宋体" w:hAnsi="宋体"/>
          <w:szCs w:val="21"/>
          <w:highlight w:val="none"/>
        </w:rPr>
        <w:t>安全文明施工</w:t>
      </w:r>
    </w:p>
    <w:p>
      <w:pPr>
        <w:spacing w:line="360" w:lineRule="exact"/>
        <w:ind w:left="626" w:hanging="626" w:hangingChars="297"/>
        <w:jc w:val="left"/>
        <w:outlineLvl w:val="0"/>
        <w:rPr>
          <w:rFonts w:ascii="宋体"/>
          <w:b/>
          <w:szCs w:val="21"/>
          <w:highlight w:val="none"/>
          <w:u w:val="single"/>
        </w:rPr>
      </w:pPr>
      <w:r>
        <w:rPr>
          <w:rFonts w:ascii="宋体" w:hAnsi="宋体"/>
          <w:b/>
          <w:szCs w:val="21"/>
          <w:highlight w:val="none"/>
        </w:rPr>
        <w:t>6.1.1</w:t>
      </w:r>
      <w:r>
        <w:rPr>
          <w:rFonts w:ascii="宋体" w:hAnsi="宋体"/>
          <w:szCs w:val="21"/>
          <w:highlight w:val="none"/>
        </w:rPr>
        <w:t xml:space="preserve">  </w:t>
      </w:r>
      <w:r>
        <w:rPr>
          <w:rFonts w:hint="eastAsia" w:ascii="宋体" w:hAnsi="宋体"/>
          <w:szCs w:val="21"/>
          <w:highlight w:val="none"/>
        </w:rPr>
        <w:t>项目安全生产的达标目标及相应事项的约定：</w:t>
      </w:r>
      <w:r>
        <w:rPr>
          <w:rFonts w:hint="eastAsia" w:ascii="宋体" w:hAnsi="宋体"/>
          <w:b/>
          <w:szCs w:val="21"/>
          <w:highlight w:val="none"/>
          <w:u w:val="single"/>
        </w:rPr>
        <w:t>施工现场按照《建筑施工安全检查标准》（</w:t>
      </w:r>
      <w:r>
        <w:rPr>
          <w:rFonts w:ascii="宋体" w:hAnsi="宋体"/>
          <w:b/>
          <w:szCs w:val="21"/>
          <w:highlight w:val="none"/>
          <w:u w:val="single"/>
        </w:rPr>
        <w:t>JGJ59-2011</w:t>
      </w:r>
      <w:r>
        <w:rPr>
          <w:rFonts w:hint="eastAsia" w:ascii="宋体" w:hAnsi="宋体"/>
          <w:b/>
          <w:szCs w:val="21"/>
          <w:highlight w:val="none"/>
          <w:u w:val="single"/>
        </w:rPr>
        <w:t>）评定达到</w:t>
      </w:r>
      <w:r>
        <w:rPr>
          <w:rFonts w:ascii="宋体" w:hAnsi="宋体"/>
          <w:b/>
          <w:szCs w:val="21"/>
          <w:highlight w:val="none"/>
          <w:u w:val="single"/>
        </w:rPr>
        <w:t xml:space="preserve"> </w:t>
      </w:r>
      <w:r>
        <w:rPr>
          <w:rFonts w:hint="eastAsia" w:ascii="宋体" w:hAnsi="宋体"/>
          <w:b/>
          <w:szCs w:val="21"/>
          <w:highlight w:val="none"/>
          <w:u w:val="single"/>
        </w:rPr>
        <w:t>“合格”标准。</w:t>
      </w:r>
    </w:p>
    <w:p>
      <w:pPr>
        <w:spacing w:line="360" w:lineRule="exact"/>
        <w:jc w:val="left"/>
        <w:rPr>
          <w:rFonts w:ascii="宋体"/>
          <w:szCs w:val="21"/>
          <w:highlight w:val="none"/>
        </w:rPr>
      </w:pPr>
      <w:r>
        <w:rPr>
          <w:rFonts w:ascii="宋体" w:hAnsi="宋体"/>
          <w:b/>
          <w:szCs w:val="21"/>
          <w:highlight w:val="none"/>
        </w:rPr>
        <w:t>6.1.2</w:t>
      </w:r>
      <w:r>
        <w:rPr>
          <w:rFonts w:ascii="宋体" w:hAnsi="宋体"/>
          <w:szCs w:val="21"/>
          <w:highlight w:val="none"/>
        </w:rPr>
        <w:t xml:space="preserve">  </w:t>
      </w:r>
      <w:r>
        <w:rPr>
          <w:rFonts w:hint="eastAsia" w:ascii="宋体" w:hAnsi="宋体"/>
          <w:szCs w:val="21"/>
          <w:highlight w:val="none"/>
        </w:rPr>
        <w:t>关于治安保卫的特别约定：</w:t>
      </w:r>
      <w:r>
        <w:rPr>
          <w:rFonts w:hint="eastAsia" w:ascii="宋体" w:hAnsi="宋体"/>
          <w:bCs/>
          <w:szCs w:val="21"/>
          <w:highlight w:val="none"/>
          <w:u w:val="single"/>
        </w:rPr>
        <w:t>由承包人负责，发包人配合，费用包含在报价中</w:t>
      </w:r>
      <w:r>
        <w:rPr>
          <w:rFonts w:hint="eastAsia" w:ascii="宋体" w:hAnsi="宋体"/>
          <w:szCs w:val="21"/>
          <w:highlight w:val="none"/>
        </w:rPr>
        <w:t>。</w:t>
      </w:r>
    </w:p>
    <w:p>
      <w:pPr>
        <w:spacing w:line="360" w:lineRule="exact"/>
        <w:ind w:firstLine="613" w:firstLineChars="292"/>
        <w:jc w:val="left"/>
        <w:rPr>
          <w:rFonts w:ascii="宋体"/>
          <w:szCs w:val="21"/>
          <w:highlight w:val="none"/>
        </w:rPr>
      </w:pPr>
      <w:r>
        <w:rPr>
          <w:rFonts w:hint="eastAsia" w:ascii="宋体" w:hAnsi="宋体"/>
          <w:szCs w:val="21"/>
          <w:highlight w:val="none"/>
        </w:rPr>
        <w:t>关于编制施工场地治安管理计划的约定：</w:t>
      </w:r>
      <w:r>
        <w:rPr>
          <w:rFonts w:hint="eastAsia" w:ascii="宋体" w:hAnsi="宋体"/>
          <w:bCs/>
          <w:szCs w:val="21"/>
          <w:highlight w:val="none"/>
          <w:u w:val="single"/>
        </w:rPr>
        <w:t>由承包人负责，发包人配合，费用包含在报价中</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6.1.3</w:t>
      </w:r>
      <w:r>
        <w:rPr>
          <w:rFonts w:ascii="宋体" w:hAnsi="宋体"/>
          <w:szCs w:val="21"/>
          <w:highlight w:val="none"/>
        </w:rPr>
        <w:t xml:space="preserve"> </w:t>
      </w:r>
      <w:r>
        <w:rPr>
          <w:rFonts w:hint="eastAsia" w:ascii="宋体" w:hAnsi="宋体"/>
          <w:szCs w:val="21"/>
          <w:highlight w:val="none"/>
        </w:rPr>
        <w:t>文明施工</w:t>
      </w:r>
    </w:p>
    <w:p>
      <w:pPr>
        <w:spacing w:line="360" w:lineRule="exact"/>
        <w:ind w:firstLine="420" w:firstLineChars="200"/>
        <w:jc w:val="left"/>
        <w:rPr>
          <w:rFonts w:ascii="宋体"/>
          <w:szCs w:val="21"/>
          <w:highlight w:val="none"/>
        </w:rPr>
      </w:pPr>
      <w:r>
        <w:rPr>
          <w:rFonts w:hint="eastAsia" w:ascii="宋体" w:hAnsi="宋体"/>
          <w:szCs w:val="21"/>
          <w:highlight w:val="none"/>
        </w:rPr>
        <w:t>合同当事人对文明施工的要求：</w:t>
      </w:r>
      <w:r>
        <w:rPr>
          <w:rFonts w:ascii="宋体" w:hAnsi="宋体"/>
          <w:szCs w:val="21"/>
          <w:highlight w:val="none"/>
        </w:rPr>
        <w:t xml:space="preserve"> </w:t>
      </w:r>
    </w:p>
    <w:p>
      <w:pPr>
        <w:numPr>
          <w:ilvl w:val="0"/>
          <w:numId w:val="5"/>
        </w:numPr>
        <w:spacing w:line="360" w:lineRule="exact"/>
        <w:jc w:val="left"/>
        <w:outlineLvl w:val="0"/>
        <w:rPr>
          <w:rFonts w:ascii="宋体"/>
          <w:b/>
          <w:szCs w:val="21"/>
          <w:highlight w:val="none"/>
          <w:u w:val="single"/>
        </w:rPr>
      </w:pPr>
      <w:r>
        <w:rPr>
          <w:rFonts w:hint="eastAsia" w:ascii="宋体" w:hAnsi="宋体"/>
          <w:b/>
          <w:szCs w:val="21"/>
          <w:highlight w:val="none"/>
          <w:u w:val="single"/>
        </w:rPr>
        <w:t>遵守地方政府和有关部门对施工场地交通、环卫、安全和施工噪音等管理规定，并办理相关审批手续。</w:t>
      </w:r>
    </w:p>
    <w:p>
      <w:pPr>
        <w:numPr>
          <w:ilvl w:val="0"/>
          <w:numId w:val="5"/>
        </w:numPr>
        <w:spacing w:line="360" w:lineRule="exact"/>
        <w:jc w:val="left"/>
        <w:rPr>
          <w:rFonts w:ascii="宋体"/>
          <w:b/>
          <w:szCs w:val="21"/>
          <w:highlight w:val="none"/>
          <w:u w:val="single"/>
        </w:rPr>
      </w:pPr>
      <w:r>
        <w:rPr>
          <w:rFonts w:hint="eastAsia" w:ascii="宋体" w:hAnsi="宋体"/>
          <w:b/>
          <w:szCs w:val="21"/>
          <w:highlight w:val="none"/>
          <w:u w:val="single"/>
        </w:rPr>
        <w:t>承包人应采取有效措施尽量减小尘土和噪音污染，需要进行夜间作业时应经有关部门批准。</w:t>
      </w:r>
    </w:p>
    <w:p>
      <w:pPr>
        <w:numPr>
          <w:ilvl w:val="0"/>
          <w:numId w:val="5"/>
        </w:numPr>
        <w:spacing w:line="360" w:lineRule="exact"/>
        <w:jc w:val="left"/>
        <w:rPr>
          <w:rFonts w:ascii="宋体"/>
          <w:b/>
          <w:szCs w:val="21"/>
          <w:highlight w:val="none"/>
          <w:u w:val="single"/>
        </w:rPr>
      </w:pPr>
      <w:r>
        <w:rPr>
          <w:rFonts w:hint="eastAsia" w:ascii="宋体" w:hAnsi="宋体"/>
          <w:b/>
          <w:szCs w:val="21"/>
          <w:highlight w:val="none"/>
          <w:u w:val="single"/>
        </w:rPr>
        <w:t>其他：</w:t>
      </w:r>
    </w:p>
    <w:p>
      <w:pPr>
        <w:spacing w:line="360" w:lineRule="exact"/>
        <w:ind w:firstLine="411" w:firstLineChars="196"/>
        <w:jc w:val="left"/>
        <w:rPr>
          <w:rFonts w:ascii="宋体"/>
          <w:szCs w:val="21"/>
          <w:highlight w:val="none"/>
        </w:rPr>
      </w:pPr>
      <w:r>
        <w:rPr>
          <w:rFonts w:hint="eastAsia" w:ascii="宋体" w:hAnsi="宋体"/>
          <w:szCs w:val="21"/>
          <w:highlight w:val="none"/>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highlight w:val="none"/>
        </w:rPr>
        <w:t xml:space="preserve">   </w:t>
      </w:r>
    </w:p>
    <w:p>
      <w:pPr>
        <w:spacing w:line="360" w:lineRule="exact"/>
        <w:ind w:firstLine="411" w:firstLineChars="196"/>
        <w:jc w:val="left"/>
        <w:rPr>
          <w:rFonts w:ascii="宋体"/>
          <w:szCs w:val="21"/>
          <w:highlight w:val="none"/>
        </w:rPr>
      </w:pPr>
      <w:r>
        <w:rPr>
          <w:rFonts w:hint="eastAsia" w:ascii="宋体" w:hAnsi="宋体"/>
          <w:szCs w:val="21"/>
          <w:highlight w:val="none"/>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szCs w:val="21"/>
          <w:highlight w:val="none"/>
        </w:rPr>
      </w:pPr>
      <w:r>
        <w:rPr>
          <w:rFonts w:hint="eastAsia" w:ascii="宋体" w:hAnsi="宋体"/>
          <w:szCs w:val="21"/>
          <w:highlight w:val="none"/>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szCs w:val="21"/>
          <w:highlight w:val="none"/>
        </w:rPr>
      </w:pPr>
      <w:r>
        <w:rPr>
          <w:rFonts w:hint="eastAsia" w:ascii="宋体" w:hAnsi="宋体"/>
          <w:szCs w:val="21"/>
          <w:highlight w:val="none"/>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highlight w:val="none"/>
        </w:rPr>
        <w:t>1000-5000</w:t>
      </w:r>
      <w:r>
        <w:rPr>
          <w:rFonts w:hint="eastAsia" w:ascii="宋体" w:hAnsi="宋体"/>
          <w:szCs w:val="21"/>
          <w:highlight w:val="none"/>
        </w:rPr>
        <w:t>元的处罚，并将处罚决定纳入送审资料，在工程款结算审计中予以扣除。</w:t>
      </w:r>
    </w:p>
    <w:p>
      <w:pPr>
        <w:spacing w:line="360" w:lineRule="exact"/>
        <w:ind w:firstLine="411" w:firstLineChars="196"/>
        <w:jc w:val="left"/>
        <w:rPr>
          <w:rFonts w:ascii="宋体"/>
          <w:szCs w:val="21"/>
          <w:highlight w:val="none"/>
        </w:rPr>
      </w:pPr>
      <w:r>
        <w:rPr>
          <w:rFonts w:hint="eastAsia" w:ascii="宋体" w:hAnsi="宋体"/>
          <w:szCs w:val="21"/>
          <w:highlight w:val="none"/>
        </w:rPr>
        <w:t>⑤合同签订时，承包人应与发包人签订《安全施工责任书》，作为本合同附件。</w:t>
      </w:r>
    </w:p>
    <w:p>
      <w:pPr>
        <w:spacing w:line="360" w:lineRule="exact"/>
        <w:ind w:firstLine="411" w:firstLineChars="196"/>
        <w:jc w:val="left"/>
        <w:rPr>
          <w:rFonts w:ascii="宋体"/>
          <w:b/>
          <w:szCs w:val="21"/>
          <w:highlight w:val="none"/>
          <w:u w:val="single"/>
        </w:rPr>
      </w:pPr>
      <w:r>
        <w:rPr>
          <w:rFonts w:hint="eastAsia" w:ascii="宋体" w:hAnsi="宋体"/>
          <w:szCs w:val="21"/>
          <w:highlight w:val="none"/>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szCs w:val="21"/>
          <w:highlight w:val="none"/>
          <w:u w:val="single"/>
        </w:rPr>
      </w:pPr>
      <w:r>
        <w:rPr>
          <w:rFonts w:ascii="宋体" w:hAnsi="宋体"/>
          <w:b/>
          <w:szCs w:val="21"/>
          <w:highlight w:val="none"/>
          <w:u w:val="single"/>
        </w:rPr>
        <w:t>4</w:t>
      </w:r>
      <w:r>
        <w:rPr>
          <w:rFonts w:hint="eastAsia" w:ascii="宋体" w:hAnsi="宋体"/>
          <w:b/>
          <w:szCs w:val="21"/>
          <w:highlight w:val="none"/>
          <w:u w:val="single"/>
        </w:rPr>
        <w:t>、上述手续办理费用约定如下：</w:t>
      </w:r>
      <w:bookmarkStart w:id="270" w:name="SOA_date_htbh9"/>
      <w:r>
        <w:rPr>
          <w:rFonts w:hint="eastAsia" w:ascii="宋体" w:hAnsi="宋体"/>
          <w:b/>
          <w:bCs/>
          <w:szCs w:val="21"/>
          <w:highlight w:val="none"/>
          <w:u w:val="single"/>
          <w:lang w:val="zh-CN"/>
        </w:rPr>
        <w:t>由承包人承担；</w:t>
      </w:r>
      <w:r>
        <w:rPr>
          <w:rFonts w:ascii="宋体" w:hAnsi="宋体"/>
          <w:szCs w:val="21"/>
          <w:highlight w:val="none"/>
        </w:rPr>
        <w:t xml:space="preserve"> </w:t>
      </w:r>
      <w:bookmarkEnd w:id="270"/>
    </w:p>
    <w:p>
      <w:pPr>
        <w:spacing w:line="360" w:lineRule="exact"/>
        <w:ind w:left="149" w:leftChars="71"/>
        <w:jc w:val="left"/>
        <w:rPr>
          <w:rFonts w:ascii="宋体"/>
          <w:szCs w:val="21"/>
          <w:highlight w:val="none"/>
          <w:u w:val="single"/>
        </w:rPr>
      </w:pPr>
      <w:r>
        <w:rPr>
          <w:rFonts w:ascii="宋体" w:hAnsi="宋体"/>
          <w:b/>
          <w:szCs w:val="21"/>
          <w:highlight w:val="none"/>
        </w:rPr>
        <w:t>6.1.4</w:t>
      </w:r>
      <w:r>
        <w:rPr>
          <w:rFonts w:ascii="宋体" w:hAnsi="宋体"/>
          <w:szCs w:val="21"/>
          <w:highlight w:val="none"/>
        </w:rPr>
        <w:t xml:space="preserve"> </w:t>
      </w:r>
      <w:r>
        <w:rPr>
          <w:rFonts w:hint="eastAsia" w:ascii="宋体" w:hAnsi="宋体"/>
          <w:szCs w:val="21"/>
          <w:highlight w:val="none"/>
        </w:rPr>
        <w:t>关于安全文明施工费支付比例和支付期限的约定：</w:t>
      </w:r>
      <w:r>
        <w:rPr>
          <w:rFonts w:ascii="宋体" w:hAnsi="宋体"/>
          <w:szCs w:val="21"/>
          <w:highlight w:val="none"/>
          <w:u w:val="single"/>
        </w:rPr>
        <w:t xml:space="preserve">       /     </w:t>
      </w:r>
    </w:p>
    <w:bookmarkEnd w:id="258"/>
    <w:bookmarkEnd w:id="259"/>
    <w:bookmarkEnd w:id="260"/>
    <w:bookmarkEnd w:id="261"/>
    <w:bookmarkEnd w:id="262"/>
    <w:bookmarkEnd w:id="263"/>
    <w:bookmarkEnd w:id="264"/>
    <w:p>
      <w:pPr>
        <w:spacing w:before="120" w:beforeLines="50" w:after="120" w:afterLines="50" w:line="360" w:lineRule="exact"/>
        <w:outlineLvl w:val="0"/>
        <w:rPr>
          <w:rFonts w:ascii="宋体"/>
          <w:szCs w:val="21"/>
          <w:highlight w:val="none"/>
        </w:rPr>
      </w:pPr>
      <w:bookmarkStart w:id="271" w:name="_Toc361220568"/>
      <w:r>
        <w:rPr>
          <w:rFonts w:ascii="宋体" w:hAnsi="宋体"/>
          <w:b/>
          <w:szCs w:val="21"/>
          <w:highlight w:val="none"/>
        </w:rPr>
        <w:t xml:space="preserve">7  </w:t>
      </w:r>
      <w:r>
        <w:rPr>
          <w:rFonts w:hint="eastAsia" w:ascii="宋体" w:hAnsi="宋体"/>
          <w:szCs w:val="21"/>
          <w:highlight w:val="none"/>
        </w:rPr>
        <w:t>工期和进度</w:t>
      </w:r>
      <w:bookmarkEnd w:id="271"/>
    </w:p>
    <w:p>
      <w:pPr>
        <w:spacing w:line="360" w:lineRule="exact"/>
        <w:outlineLvl w:val="0"/>
        <w:rPr>
          <w:rFonts w:ascii="宋体"/>
          <w:b/>
          <w:szCs w:val="21"/>
          <w:highlight w:val="none"/>
        </w:rPr>
      </w:pPr>
      <w:r>
        <w:rPr>
          <w:rFonts w:ascii="宋体" w:hAnsi="宋体"/>
          <w:b/>
          <w:szCs w:val="21"/>
          <w:highlight w:val="none"/>
        </w:rPr>
        <w:t xml:space="preserve">7.1  </w:t>
      </w:r>
      <w:r>
        <w:rPr>
          <w:rFonts w:hint="eastAsia" w:ascii="宋体" w:hAnsi="宋体"/>
          <w:b/>
          <w:szCs w:val="21"/>
          <w:highlight w:val="none"/>
        </w:rPr>
        <w:t>施工组织设计</w:t>
      </w:r>
    </w:p>
    <w:p>
      <w:pPr>
        <w:autoSpaceDE w:val="0"/>
        <w:autoSpaceDN w:val="0"/>
        <w:adjustRightInd w:val="0"/>
        <w:spacing w:line="360" w:lineRule="exact"/>
        <w:jc w:val="left"/>
        <w:outlineLvl w:val="0"/>
        <w:rPr>
          <w:rFonts w:ascii="宋体"/>
          <w:szCs w:val="21"/>
          <w:highlight w:val="none"/>
          <w:u w:val="single"/>
        </w:rPr>
      </w:pPr>
      <w:r>
        <w:rPr>
          <w:rFonts w:ascii="宋体" w:hAnsi="宋体"/>
          <w:b/>
          <w:szCs w:val="21"/>
          <w:highlight w:val="none"/>
        </w:rPr>
        <w:t xml:space="preserve">7.1.1 </w:t>
      </w:r>
      <w:r>
        <w:rPr>
          <w:rFonts w:ascii="宋体" w:hAnsi="宋体"/>
          <w:szCs w:val="21"/>
          <w:highlight w:val="none"/>
        </w:rPr>
        <w:t xml:space="preserve"> </w:t>
      </w:r>
      <w:r>
        <w:rPr>
          <w:rFonts w:hint="eastAsia" w:ascii="宋体" w:hAnsi="宋体"/>
          <w:szCs w:val="21"/>
          <w:highlight w:val="none"/>
        </w:rPr>
        <w:t>合</w:t>
      </w:r>
      <w:r>
        <w:rPr>
          <w:rFonts w:hint="eastAsia" w:ascii="宋体" w:hAnsi="宋体"/>
          <w:kern w:val="0"/>
          <w:szCs w:val="21"/>
          <w:highlight w:val="none"/>
        </w:rPr>
        <w:t>同当事人约定的施工组织设计应包括的其他内容：</w:t>
      </w:r>
      <w:r>
        <w:rPr>
          <w:rFonts w:ascii="宋体" w:hAnsi="宋体"/>
          <w:bCs/>
          <w:szCs w:val="21"/>
          <w:highlight w:val="none"/>
          <w:u w:val="single"/>
        </w:rPr>
        <w:t xml:space="preserve">      /         </w:t>
      </w:r>
      <w:r>
        <w:rPr>
          <w:rFonts w:hint="eastAsia" w:ascii="宋体" w:hAnsi="宋体"/>
          <w:szCs w:val="21"/>
          <w:highlight w:val="none"/>
        </w:rPr>
        <w:t>。</w:t>
      </w:r>
    </w:p>
    <w:p>
      <w:pPr>
        <w:autoSpaceDE w:val="0"/>
        <w:autoSpaceDN w:val="0"/>
        <w:adjustRightInd w:val="0"/>
        <w:spacing w:line="360" w:lineRule="exact"/>
        <w:jc w:val="left"/>
        <w:outlineLvl w:val="0"/>
        <w:rPr>
          <w:rFonts w:ascii="宋体"/>
          <w:kern w:val="0"/>
          <w:szCs w:val="21"/>
          <w:highlight w:val="none"/>
        </w:rPr>
      </w:pPr>
      <w:r>
        <w:rPr>
          <w:rFonts w:ascii="宋体" w:hAnsi="宋体"/>
          <w:b/>
          <w:szCs w:val="21"/>
          <w:highlight w:val="none"/>
        </w:rPr>
        <w:t>7.1.2</w:t>
      </w:r>
      <w:r>
        <w:rPr>
          <w:rFonts w:ascii="宋体" w:hAnsi="宋体"/>
          <w:szCs w:val="21"/>
          <w:highlight w:val="none"/>
        </w:rPr>
        <w:t xml:space="preserve">  </w:t>
      </w:r>
      <w:r>
        <w:rPr>
          <w:rFonts w:hint="eastAsia" w:ascii="宋体" w:hAnsi="宋体"/>
          <w:szCs w:val="21"/>
          <w:highlight w:val="none"/>
        </w:rPr>
        <w:t>施工组织设计的提交和修改</w:t>
      </w:r>
    </w:p>
    <w:p>
      <w:pPr>
        <w:autoSpaceDE w:val="0"/>
        <w:autoSpaceDN w:val="0"/>
        <w:adjustRightInd w:val="0"/>
        <w:spacing w:line="360" w:lineRule="exact"/>
        <w:ind w:firstLine="420" w:firstLineChars="200"/>
        <w:jc w:val="left"/>
        <w:rPr>
          <w:rFonts w:ascii="宋体"/>
          <w:szCs w:val="21"/>
          <w:highlight w:val="none"/>
          <w:u w:val="single"/>
        </w:rPr>
      </w:pPr>
      <w:r>
        <w:rPr>
          <w:rFonts w:hint="eastAsia" w:ascii="宋体" w:hAnsi="宋体"/>
          <w:kern w:val="0"/>
          <w:szCs w:val="21"/>
          <w:highlight w:val="none"/>
        </w:rPr>
        <w:t>承包人提交详细施工组织设计的期限的约定：</w:t>
      </w:r>
      <w:r>
        <w:rPr>
          <w:rFonts w:hint="eastAsia" w:ascii="宋体" w:hAnsi="宋体"/>
          <w:b/>
          <w:kern w:val="0"/>
          <w:szCs w:val="21"/>
          <w:highlight w:val="none"/>
          <w:u w:val="single"/>
        </w:rPr>
        <w:t>合同签订后</w:t>
      </w:r>
      <w:r>
        <w:rPr>
          <w:rFonts w:ascii="宋体" w:hAnsi="宋体"/>
          <w:b/>
          <w:kern w:val="0"/>
          <w:szCs w:val="21"/>
          <w:highlight w:val="none"/>
          <w:u w:val="single"/>
        </w:rPr>
        <w:t>2</w:t>
      </w:r>
      <w:r>
        <w:rPr>
          <w:rFonts w:hint="eastAsia" w:ascii="宋体" w:hAnsi="宋体"/>
          <w:b/>
          <w:szCs w:val="21"/>
          <w:highlight w:val="none"/>
          <w:u w:val="single"/>
        </w:rPr>
        <w:t>天内提供详细施工组织（施工方案）和进度计划</w:t>
      </w:r>
    </w:p>
    <w:p>
      <w:pPr>
        <w:spacing w:line="360" w:lineRule="exact"/>
        <w:ind w:left="577" w:leftChars="226" w:hanging="102" w:hangingChars="49"/>
        <w:jc w:val="left"/>
        <w:rPr>
          <w:rFonts w:ascii="宋体"/>
          <w:szCs w:val="21"/>
          <w:highlight w:val="none"/>
          <w:u w:val="single"/>
        </w:rPr>
      </w:pPr>
      <w:r>
        <w:rPr>
          <w:rFonts w:hint="eastAsia" w:ascii="宋体" w:hAnsi="宋体"/>
          <w:szCs w:val="21"/>
          <w:highlight w:val="none"/>
        </w:rPr>
        <w:t>发包人和监理人在收到详细的施工组织设计后确认或提出修改意见的期限：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7</w:t>
      </w:r>
      <w:bookmarkStart w:id="272" w:name="_Toc304295541"/>
      <w:bookmarkStart w:id="273" w:name="_Toc312677479"/>
      <w:bookmarkStart w:id="274" w:name="_Toc297216173"/>
      <w:bookmarkStart w:id="275" w:name="_Toc303539123"/>
      <w:bookmarkStart w:id="276" w:name="_Toc297123514"/>
      <w:bookmarkStart w:id="277" w:name="_Toc312678005"/>
      <w:bookmarkStart w:id="278" w:name="_Toc300934966"/>
      <w:r>
        <w:rPr>
          <w:rFonts w:ascii="宋体" w:hAnsi="宋体"/>
          <w:b/>
          <w:szCs w:val="21"/>
          <w:highlight w:val="none"/>
        </w:rPr>
        <w:t>.2</w:t>
      </w:r>
      <w:r>
        <w:rPr>
          <w:rFonts w:ascii="宋体" w:hAnsi="宋体"/>
          <w:szCs w:val="21"/>
          <w:highlight w:val="none"/>
        </w:rPr>
        <w:t xml:space="preserve">  </w:t>
      </w:r>
      <w:r>
        <w:rPr>
          <w:rFonts w:hint="eastAsia" w:ascii="宋体" w:hAnsi="宋体"/>
          <w:szCs w:val="21"/>
          <w:highlight w:val="none"/>
        </w:rPr>
        <w:t>施工进度计划</w:t>
      </w:r>
    </w:p>
    <w:p>
      <w:pPr>
        <w:spacing w:line="360" w:lineRule="exact"/>
        <w:jc w:val="left"/>
        <w:outlineLvl w:val="0"/>
        <w:rPr>
          <w:rFonts w:ascii="宋体"/>
          <w:szCs w:val="21"/>
          <w:highlight w:val="none"/>
        </w:rPr>
      </w:pPr>
      <w:r>
        <w:rPr>
          <w:rFonts w:ascii="宋体" w:hAnsi="宋体"/>
          <w:b/>
          <w:szCs w:val="21"/>
          <w:highlight w:val="none"/>
        </w:rPr>
        <w:t>7.2.1</w:t>
      </w:r>
      <w:r>
        <w:rPr>
          <w:rFonts w:ascii="宋体" w:hAnsi="宋体"/>
          <w:szCs w:val="21"/>
          <w:highlight w:val="none"/>
        </w:rPr>
        <w:t xml:space="preserve"> </w:t>
      </w:r>
      <w:r>
        <w:rPr>
          <w:rFonts w:hint="eastAsia" w:ascii="宋体" w:hAnsi="宋体"/>
          <w:szCs w:val="21"/>
          <w:highlight w:val="none"/>
        </w:rPr>
        <w:t>施工进度计划的修订</w:t>
      </w:r>
    </w:p>
    <w:p>
      <w:pPr>
        <w:spacing w:line="360" w:lineRule="exact"/>
        <w:ind w:left="475" w:leftChars="226"/>
        <w:jc w:val="left"/>
        <w:rPr>
          <w:rFonts w:ascii="宋体"/>
          <w:szCs w:val="21"/>
          <w:highlight w:val="none"/>
          <w:u w:val="single"/>
        </w:rPr>
      </w:pPr>
      <w:r>
        <w:rPr>
          <w:rFonts w:hint="eastAsia" w:ascii="宋体" w:hAnsi="宋体"/>
          <w:szCs w:val="21"/>
          <w:highlight w:val="none"/>
        </w:rPr>
        <w:t>发包人和监理人在收到修订的施工进度计划后确认或提出修改意见的期限：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7.3 </w:t>
      </w:r>
      <w:r>
        <w:rPr>
          <w:rFonts w:ascii="宋体" w:hAnsi="宋体"/>
          <w:szCs w:val="21"/>
          <w:highlight w:val="none"/>
        </w:rPr>
        <w:t xml:space="preserve"> </w:t>
      </w:r>
      <w:r>
        <w:rPr>
          <w:rFonts w:hint="eastAsia" w:ascii="宋体" w:hAnsi="宋体"/>
          <w:szCs w:val="21"/>
          <w:highlight w:val="none"/>
        </w:rPr>
        <w:t>开工</w:t>
      </w:r>
    </w:p>
    <w:p>
      <w:pPr>
        <w:spacing w:line="360" w:lineRule="exact"/>
        <w:jc w:val="left"/>
        <w:outlineLvl w:val="0"/>
        <w:rPr>
          <w:rFonts w:ascii="宋体"/>
          <w:szCs w:val="21"/>
          <w:highlight w:val="none"/>
        </w:rPr>
      </w:pPr>
      <w:r>
        <w:rPr>
          <w:rFonts w:ascii="宋体" w:hAnsi="宋体"/>
          <w:b/>
          <w:szCs w:val="21"/>
          <w:highlight w:val="none"/>
        </w:rPr>
        <w:t>7.3.1</w:t>
      </w:r>
      <w:r>
        <w:rPr>
          <w:rFonts w:ascii="宋体" w:hAnsi="宋体"/>
          <w:szCs w:val="21"/>
          <w:highlight w:val="none"/>
        </w:rPr>
        <w:t xml:space="preserve">  </w:t>
      </w:r>
      <w:r>
        <w:rPr>
          <w:rFonts w:hint="eastAsia" w:ascii="宋体" w:hAnsi="宋体"/>
          <w:szCs w:val="21"/>
          <w:highlight w:val="none"/>
        </w:rPr>
        <w:t>开工准备</w:t>
      </w:r>
    </w:p>
    <w:p>
      <w:pPr>
        <w:spacing w:line="360" w:lineRule="exact"/>
        <w:ind w:firstLine="411" w:firstLineChars="196"/>
        <w:jc w:val="left"/>
        <w:rPr>
          <w:rFonts w:ascii="宋体"/>
          <w:szCs w:val="21"/>
          <w:highlight w:val="none"/>
          <w:u w:val="single"/>
        </w:rPr>
      </w:pPr>
      <w:r>
        <w:rPr>
          <w:rFonts w:hint="eastAsia" w:ascii="宋体" w:hAnsi="宋体"/>
          <w:szCs w:val="21"/>
          <w:highlight w:val="none"/>
        </w:rPr>
        <w:t>关于承包人提交</w:t>
      </w:r>
      <w:r>
        <w:rPr>
          <w:rFonts w:hint="eastAsia" w:ascii="宋体" w:hAnsi="宋体"/>
          <w:kern w:val="0"/>
          <w:szCs w:val="21"/>
          <w:highlight w:val="none"/>
        </w:rPr>
        <w:t>工程开工报审表的期限：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pPr>
        <w:spacing w:line="360" w:lineRule="exact"/>
        <w:ind w:firstLine="411" w:firstLineChars="196"/>
        <w:jc w:val="left"/>
        <w:rPr>
          <w:rFonts w:ascii="宋体"/>
          <w:szCs w:val="21"/>
          <w:highlight w:val="none"/>
          <w:u w:val="single"/>
        </w:rPr>
      </w:pPr>
      <w:r>
        <w:rPr>
          <w:rFonts w:hint="eastAsia" w:ascii="宋体" w:hAnsi="宋体"/>
          <w:szCs w:val="21"/>
          <w:highlight w:val="none"/>
        </w:rPr>
        <w:t>关于发包人应完成的其他开工准备工作及期限：</w:t>
      </w:r>
      <w:r>
        <w:rPr>
          <w:rFonts w:hint="eastAsia" w:ascii="宋体" w:hAnsi="宋体"/>
          <w:szCs w:val="21"/>
          <w:highlight w:val="none"/>
          <w:u w:val="single"/>
        </w:rPr>
        <w:t>开工前</w:t>
      </w:r>
      <w:r>
        <w:rPr>
          <w:rFonts w:hint="eastAsia" w:ascii="宋体" w:hAnsi="宋体"/>
          <w:szCs w:val="21"/>
          <w:highlight w:val="none"/>
        </w:rPr>
        <w:t>。</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关于承包人应完成的其他开工准备工作及期限：</w:t>
      </w:r>
      <w:r>
        <w:rPr>
          <w:rFonts w:hint="eastAsia" w:ascii="宋体" w:hAnsi="宋体"/>
          <w:szCs w:val="21"/>
          <w:highlight w:val="none"/>
          <w:u w:val="single"/>
        </w:rPr>
        <w:t>开工前</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 xml:space="preserve">7.3.2  </w:t>
      </w:r>
      <w:r>
        <w:rPr>
          <w:rFonts w:hint="eastAsia" w:ascii="宋体" w:hAnsi="宋体"/>
          <w:szCs w:val="21"/>
          <w:highlight w:val="none"/>
        </w:rPr>
        <w:t>开工通知</w:t>
      </w:r>
    </w:p>
    <w:p>
      <w:pPr>
        <w:spacing w:line="360" w:lineRule="exact"/>
        <w:ind w:firstLine="420" w:firstLineChars="200"/>
        <w:jc w:val="left"/>
        <w:rPr>
          <w:rFonts w:ascii="宋体"/>
          <w:szCs w:val="21"/>
          <w:highlight w:val="none"/>
        </w:rPr>
      </w:pPr>
      <w:r>
        <w:rPr>
          <w:rFonts w:hint="eastAsia" w:ascii="宋体" w:hAnsi="宋体"/>
          <w:szCs w:val="21"/>
          <w:highlight w:val="none"/>
        </w:rPr>
        <w:t>因发包人原因造成监理人未能在计划开工日期之日起</w:t>
      </w:r>
      <w:r>
        <w:rPr>
          <w:rFonts w:hint="eastAsia" w:ascii="宋体" w:hAnsi="宋体"/>
          <w:szCs w:val="21"/>
          <w:highlight w:val="none"/>
          <w:u w:val="single"/>
        </w:rPr>
        <w:t>另行协商</w:t>
      </w:r>
      <w:r>
        <w:rPr>
          <w:rFonts w:hint="eastAsia" w:ascii="宋体" w:hAnsi="宋体"/>
          <w:szCs w:val="21"/>
          <w:highlight w:val="none"/>
        </w:rPr>
        <w:t>天内发出开工通知的，承包人有权提出价格调整要求，或者解除合同。</w:t>
      </w:r>
    </w:p>
    <w:bookmarkEnd w:id="272"/>
    <w:bookmarkEnd w:id="273"/>
    <w:bookmarkEnd w:id="274"/>
    <w:bookmarkEnd w:id="275"/>
    <w:bookmarkEnd w:id="276"/>
    <w:bookmarkEnd w:id="277"/>
    <w:bookmarkEnd w:id="278"/>
    <w:p>
      <w:pPr>
        <w:spacing w:line="360" w:lineRule="exact"/>
        <w:outlineLvl w:val="0"/>
        <w:rPr>
          <w:rFonts w:ascii="宋体"/>
          <w:szCs w:val="21"/>
          <w:highlight w:val="none"/>
        </w:rPr>
      </w:pPr>
      <w:r>
        <w:rPr>
          <w:rFonts w:ascii="宋体" w:hAnsi="宋体"/>
          <w:b/>
          <w:szCs w:val="21"/>
          <w:highlight w:val="none"/>
        </w:rPr>
        <w:t>7.4</w:t>
      </w:r>
      <w:r>
        <w:rPr>
          <w:rFonts w:ascii="宋体" w:hAnsi="宋体"/>
          <w:szCs w:val="21"/>
          <w:highlight w:val="none"/>
        </w:rPr>
        <w:t xml:space="preserve">  </w:t>
      </w:r>
      <w:r>
        <w:rPr>
          <w:rFonts w:hint="eastAsia" w:ascii="宋体" w:hAnsi="宋体"/>
          <w:szCs w:val="21"/>
          <w:highlight w:val="none"/>
        </w:rPr>
        <w:t>测量放线</w:t>
      </w:r>
    </w:p>
    <w:p>
      <w:pPr>
        <w:spacing w:line="360" w:lineRule="exact"/>
        <w:jc w:val="left"/>
        <w:rPr>
          <w:rFonts w:ascii="宋体"/>
          <w:szCs w:val="21"/>
          <w:highlight w:val="none"/>
        </w:rPr>
      </w:pPr>
      <w:r>
        <w:rPr>
          <w:rFonts w:ascii="宋体" w:hAnsi="宋体"/>
          <w:b/>
          <w:szCs w:val="21"/>
          <w:highlight w:val="none"/>
        </w:rPr>
        <w:t>7.4.1</w:t>
      </w:r>
      <w:r>
        <w:rPr>
          <w:rFonts w:hint="eastAsia" w:ascii="宋体" w:hAnsi="宋体"/>
          <w:szCs w:val="21"/>
          <w:highlight w:val="none"/>
        </w:rPr>
        <w:t>发包人通过监理人向承包人提供测量基准点、基准线和水准点及其书面资料的期限：</w:t>
      </w:r>
      <w:r>
        <w:rPr>
          <w:rFonts w:hint="eastAsia" w:ascii="宋体" w:hAnsi="宋体"/>
          <w:bCs/>
          <w:szCs w:val="21"/>
          <w:highlight w:val="none"/>
          <w:u w:val="single"/>
        </w:rPr>
        <w:t>中标通知书发出后</w:t>
      </w:r>
      <w:r>
        <w:rPr>
          <w:rFonts w:ascii="宋体" w:hAnsi="宋体"/>
          <w:bCs/>
          <w:szCs w:val="21"/>
          <w:highlight w:val="none"/>
          <w:u w:val="single"/>
        </w:rPr>
        <w:t>2</w:t>
      </w:r>
      <w:r>
        <w:rPr>
          <w:rFonts w:hint="eastAsia" w:ascii="宋体" w:hAnsi="宋体"/>
          <w:bCs/>
          <w:szCs w:val="21"/>
          <w:highlight w:val="none"/>
          <w:u w:val="single"/>
        </w:rPr>
        <w:t>天内</w:t>
      </w:r>
      <w:r>
        <w:rPr>
          <w:rFonts w:hint="eastAsia" w:ascii="宋体" w:hAnsi="宋体"/>
          <w:szCs w:val="21"/>
          <w:highlight w:val="none"/>
        </w:rPr>
        <w:t>。</w:t>
      </w:r>
    </w:p>
    <w:p>
      <w:pPr>
        <w:spacing w:before="120" w:beforeLines="50" w:after="120" w:afterLines="50" w:line="360" w:lineRule="exact"/>
        <w:outlineLvl w:val="0"/>
        <w:rPr>
          <w:rFonts w:ascii="宋体"/>
          <w:szCs w:val="21"/>
          <w:highlight w:val="none"/>
        </w:rPr>
      </w:pPr>
      <w:r>
        <w:rPr>
          <w:rFonts w:ascii="宋体" w:hAnsi="宋体"/>
          <w:b/>
          <w:szCs w:val="21"/>
          <w:highlight w:val="none"/>
        </w:rPr>
        <w:t>7</w:t>
      </w:r>
      <w:bookmarkStart w:id="279" w:name="_Toc300934968"/>
      <w:bookmarkStart w:id="280" w:name="_Toc297123516"/>
      <w:bookmarkStart w:id="281" w:name="_Toc304295546"/>
      <w:bookmarkStart w:id="282" w:name="_Toc297216175"/>
      <w:bookmarkStart w:id="283" w:name="_Toc303539125"/>
      <w:bookmarkStart w:id="284" w:name="_Toc312678010"/>
      <w:bookmarkStart w:id="285" w:name="_Toc312677484"/>
      <w:r>
        <w:rPr>
          <w:rFonts w:ascii="宋体" w:hAnsi="宋体"/>
          <w:b/>
          <w:szCs w:val="21"/>
          <w:highlight w:val="none"/>
        </w:rPr>
        <w:t>.5</w:t>
      </w:r>
      <w:r>
        <w:rPr>
          <w:rFonts w:ascii="宋体" w:hAnsi="宋体"/>
          <w:szCs w:val="21"/>
          <w:highlight w:val="none"/>
        </w:rPr>
        <w:t xml:space="preserve">  </w:t>
      </w:r>
      <w:r>
        <w:rPr>
          <w:rFonts w:hint="eastAsia" w:ascii="宋体" w:hAnsi="宋体"/>
          <w:szCs w:val="21"/>
          <w:highlight w:val="none"/>
        </w:rPr>
        <w:t>工期延误</w:t>
      </w:r>
    </w:p>
    <w:bookmarkEnd w:id="279"/>
    <w:bookmarkEnd w:id="280"/>
    <w:bookmarkEnd w:id="281"/>
    <w:bookmarkEnd w:id="282"/>
    <w:bookmarkEnd w:id="283"/>
    <w:bookmarkEnd w:id="284"/>
    <w:bookmarkEnd w:id="285"/>
    <w:p>
      <w:pPr>
        <w:spacing w:line="360" w:lineRule="exact"/>
        <w:jc w:val="left"/>
        <w:outlineLvl w:val="0"/>
        <w:rPr>
          <w:rFonts w:ascii="宋体"/>
          <w:szCs w:val="21"/>
          <w:highlight w:val="none"/>
        </w:rPr>
      </w:pPr>
      <w:r>
        <w:rPr>
          <w:rFonts w:ascii="宋体" w:hAnsi="宋体"/>
          <w:b/>
          <w:szCs w:val="21"/>
          <w:highlight w:val="none"/>
        </w:rPr>
        <w:t>7.5.1</w:t>
      </w:r>
      <w:r>
        <w:rPr>
          <w:rFonts w:ascii="宋体" w:hAnsi="宋体"/>
          <w:szCs w:val="21"/>
          <w:highlight w:val="none"/>
        </w:rPr>
        <w:t xml:space="preserve">  </w:t>
      </w:r>
      <w:r>
        <w:rPr>
          <w:rFonts w:hint="eastAsia" w:ascii="宋体" w:hAnsi="宋体"/>
          <w:szCs w:val="21"/>
          <w:highlight w:val="none"/>
        </w:rPr>
        <w:t>因发包人原因导致工期延误</w:t>
      </w:r>
    </w:p>
    <w:p>
      <w:pPr>
        <w:spacing w:line="360" w:lineRule="exact"/>
        <w:ind w:firstLine="415" w:firstLineChars="198"/>
        <w:jc w:val="left"/>
        <w:rPr>
          <w:rFonts w:ascii="宋体"/>
          <w:szCs w:val="21"/>
          <w:highlight w:val="none"/>
        </w:rPr>
      </w:pPr>
      <w:r>
        <w:rPr>
          <w:rFonts w:hint="eastAsia" w:ascii="宋体" w:hAnsi="宋体"/>
          <w:szCs w:val="21"/>
          <w:highlight w:val="none"/>
        </w:rPr>
        <w:t>（</w:t>
      </w:r>
      <w:r>
        <w:rPr>
          <w:rFonts w:ascii="宋体" w:hAnsi="宋体"/>
          <w:szCs w:val="21"/>
          <w:highlight w:val="none"/>
        </w:rPr>
        <w:t>7</w:t>
      </w:r>
      <w:r>
        <w:rPr>
          <w:rFonts w:hint="eastAsia" w:ascii="宋体" w:hAnsi="宋体"/>
          <w:szCs w:val="21"/>
          <w:highlight w:val="none"/>
        </w:rPr>
        <w:t>）因发包人原因导致工期延误的其他情形：</w:t>
      </w:r>
    </w:p>
    <w:p>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①重大设计变更引起的工期延误</w:t>
      </w:r>
      <w:r>
        <w:rPr>
          <w:rFonts w:ascii="宋体" w:hAnsi="宋体"/>
          <w:b/>
          <w:szCs w:val="21"/>
          <w:highlight w:val="none"/>
          <w:u w:val="single"/>
        </w:rPr>
        <w:t xml:space="preserve">                        </w:t>
      </w:r>
      <w:r>
        <w:rPr>
          <w:rFonts w:hint="eastAsia" w:ascii="宋体" w:hAnsi="宋体"/>
          <w:b/>
          <w:szCs w:val="21"/>
          <w:highlight w:val="none"/>
          <w:u w:val="single"/>
        </w:rPr>
        <w:t>；</w:t>
      </w:r>
    </w:p>
    <w:p>
      <w:pPr>
        <w:spacing w:line="360" w:lineRule="exact"/>
        <w:ind w:firstLine="441" w:firstLineChars="209"/>
        <w:jc w:val="left"/>
        <w:rPr>
          <w:rFonts w:ascii="宋体"/>
          <w:b/>
          <w:szCs w:val="21"/>
          <w:highlight w:val="none"/>
          <w:u w:val="single"/>
        </w:rPr>
      </w:pPr>
      <w:r>
        <w:rPr>
          <w:rFonts w:hint="eastAsia" w:ascii="宋体" w:hAnsi="宋体"/>
          <w:b/>
          <w:szCs w:val="21"/>
          <w:highlight w:val="none"/>
          <w:u w:val="single"/>
        </w:rPr>
        <w:t>②其他：</w:t>
      </w:r>
      <w:r>
        <w:rPr>
          <w:rFonts w:ascii="宋体" w:hAnsi="宋体"/>
          <w:b/>
          <w:szCs w:val="21"/>
          <w:highlight w:val="none"/>
          <w:u w:val="single"/>
        </w:rPr>
        <w:t xml:space="preserve">  </w:t>
      </w:r>
      <w:bookmarkStart w:id="286" w:name="SOA_zyht_qt6"/>
      <w:r>
        <w:rPr>
          <w:rFonts w:ascii="宋体" w:hAnsi="宋体"/>
          <w:b/>
          <w:szCs w:val="21"/>
          <w:highlight w:val="none"/>
          <w:u w:val="single"/>
        </w:rPr>
        <w:t xml:space="preserve">   /   </w:t>
      </w:r>
      <w:bookmarkEnd w:id="286"/>
      <w:r>
        <w:rPr>
          <w:rFonts w:ascii="宋体" w:hAnsi="宋体"/>
          <w:b/>
          <w:szCs w:val="21"/>
          <w:highlight w:val="none"/>
          <w:u w:val="single"/>
        </w:rPr>
        <w:t xml:space="preserve">                             </w:t>
      </w:r>
      <w:r>
        <w:rPr>
          <w:rFonts w:hint="eastAsia" w:ascii="宋体" w:hAnsi="宋体"/>
          <w:b/>
          <w:szCs w:val="21"/>
          <w:highlight w:val="none"/>
          <w:u w:val="single"/>
        </w:rPr>
        <w:t>。</w:t>
      </w:r>
    </w:p>
    <w:p>
      <w:pPr>
        <w:spacing w:line="360" w:lineRule="exact"/>
        <w:jc w:val="left"/>
        <w:outlineLvl w:val="0"/>
        <w:rPr>
          <w:rFonts w:ascii="宋体"/>
          <w:szCs w:val="21"/>
          <w:highlight w:val="none"/>
        </w:rPr>
      </w:pPr>
      <w:r>
        <w:rPr>
          <w:rFonts w:ascii="宋体" w:hAnsi="宋体"/>
          <w:b/>
          <w:szCs w:val="21"/>
          <w:highlight w:val="none"/>
        </w:rPr>
        <w:t>7</w:t>
      </w:r>
      <w:bookmarkStart w:id="287" w:name="_Toc318581169"/>
      <w:bookmarkStart w:id="288" w:name="_Toc312677486"/>
      <w:bookmarkStart w:id="289" w:name="_Toc312678012"/>
      <w:bookmarkStart w:id="290" w:name="_Toc300934970"/>
      <w:bookmarkStart w:id="291" w:name="_Toc304295548"/>
      <w:bookmarkStart w:id="292" w:name="_Toc297123518"/>
      <w:bookmarkStart w:id="293" w:name="_Toc297216177"/>
      <w:bookmarkStart w:id="294" w:name="_Toc303539127"/>
      <w:r>
        <w:rPr>
          <w:rFonts w:ascii="宋体" w:hAnsi="宋体"/>
          <w:b/>
          <w:szCs w:val="21"/>
          <w:highlight w:val="none"/>
        </w:rPr>
        <w:t>.5.2</w:t>
      </w:r>
      <w:r>
        <w:rPr>
          <w:rFonts w:ascii="宋体" w:hAnsi="宋体"/>
          <w:szCs w:val="21"/>
          <w:highlight w:val="none"/>
        </w:rPr>
        <w:t xml:space="preserve">  </w:t>
      </w:r>
      <w:r>
        <w:rPr>
          <w:rFonts w:hint="eastAsia" w:ascii="宋体" w:hAnsi="宋体"/>
          <w:szCs w:val="21"/>
          <w:highlight w:val="none"/>
        </w:rPr>
        <w:t>因承包人原因导致工期延误</w:t>
      </w:r>
    </w:p>
    <w:bookmarkEnd w:id="287"/>
    <w:bookmarkEnd w:id="288"/>
    <w:bookmarkEnd w:id="289"/>
    <w:p>
      <w:pPr>
        <w:spacing w:line="360" w:lineRule="exact"/>
        <w:ind w:firstLine="420" w:firstLineChars="200"/>
        <w:jc w:val="left"/>
        <w:rPr>
          <w:rFonts w:ascii="宋体"/>
          <w:szCs w:val="21"/>
          <w:highlight w:val="none"/>
        </w:rPr>
      </w:pPr>
      <w:r>
        <w:rPr>
          <w:rFonts w:hint="eastAsia" w:ascii="宋体" w:hAnsi="宋体"/>
          <w:szCs w:val="21"/>
          <w:highlight w:val="none"/>
        </w:rPr>
        <w:t>因</w:t>
      </w:r>
      <w:bookmarkStart w:id="295" w:name="_Toc312678013"/>
      <w:bookmarkStart w:id="296" w:name="_Toc312677487"/>
      <w:bookmarkStart w:id="297" w:name="_Toc318581170"/>
      <w:r>
        <w:rPr>
          <w:rFonts w:hint="eastAsia" w:ascii="宋体" w:hAnsi="宋体"/>
          <w:szCs w:val="21"/>
          <w:highlight w:val="none"/>
        </w:rPr>
        <w:t>承包人原因造成工期延误，逾期竣工违约金的计算方法为：</w:t>
      </w:r>
      <w:bookmarkEnd w:id="290"/>
      <w:bookmarkEnd w:id="291"/>
      <w:bookmarkEnd w:id="292"/>
      <w:bookmarkEnd w:id="293"/>
      <w:bookmarkEnd w:id="294"/>
      <w:bookmarkEnd w:id="295"/>
      <w:bookmarkEnd w:id="296"/>
      <w:r>
        <w:rPr>
          <w:rFonts w:hint="eastAsia" w:ascii="宋体" w:hAnsi="宋体"/>
          <w:b/>
          <w:bCs/>
          <w:szCs w:val="21"/>
          <w:highlight w:val="none"/>
          <w:u w:val="single"/>
        </w:rPr>
        <w:t>每逾期一天，乙方支付甲方</w:t>
      </w:r>
      <w:r>
        <w:rPr>
          <w:rFonts w:ascii="宋体" w:hAnsi="宋体"/>
          <w:b/>
          <w:bCs/>
          <w:szCs w:val="21"/>
          <w:highlight w:val="none"/>
          <w:u w:val="single"/>
        </w:rPr>
        <w:t xml:space="preserve">  </w:t>
      </w:r>
      <w:r>
        <w:rPr>
          <w:rFonts w:hint="eastAsia" w:ascii="宋体" w:hAnsi="宋体"/>
          <w:b/>
          <w:bCs/>
          <w:szCs w:val="21"/>
          <w:highlight w:val="none"/>
          <w:u w:val="single"/>
        </w:rPr>
        <w:t>1</w:t>
      </w:r>
      <w:r>
        <w:rPr>
          <w:rFonts w:ascii="宋体" w:hAnsi="宋体"/>
          <w:b/>
          <w:bCs/>
          <w:szCs w:val="21"/>
          <w:highlight w:val="none"/>
          <w:u w:val="single"/>
        </w:rPr>
        <w:t>000</w:t>
      </w:r>
      <w:r>
        <w:rPr>
          <w:rFonts w:hint="eastAsia" w:ascii="宋体" w:hAnsi="宋体"/>
          <w:b/>
          <w:bCs/>
          <w:szCs w:val="21"/>
          <w:highlight w:val="none"/>
          <w:u w:val="single"/>
        </w:rPr>
        <w:t xml:space="preserve"> </w:t>
      </w:r>
      <w:r>
        <w:rPr>
          <w:rFonts w:ascii="宋体" w:hAnsi="宋体"/>
          <w:b/>
          <w:bCs/>
          <w:szCs w:val="21"/>
          <w:highlight w:val="none"/>
          <w:u w:val="single"/>
        </w:rPr>
        <w:t xml:space="preserve"> </w:t>
      </w:r>
      <w:r>
        <w:rPr>
          <w:rFonts w:hint="eastAsia" w:ascii="宋体" w:hAnsi="宋体"/>
          <w:b/>
          <w:bCs/>
          <w:szCs w:val="21"/>
          <w:highlight w:val="none"/>
          <w:u w:val="single"/>
        </w:rPr>
        <w:t>元违约金，最高不超合同总额2%   。甲方要求提前竣工，除支付赶工措施费外，每提前一天，甲方支付乙方</w:t>
      </w:r>
      <w:r>
        <w:rPr>
          <w:rFonts w:ascii="宋体" w:hAnsi="宋体"/>
          <w:b/>
          <w:bCs/>
          <w:szCs w:val="21"/>
          <w:highlight w:val="none"/>
          <w:u w:val="single"/>
        </w:rPr>
        <w:t xml:space="preserve">  /  </w:t>
      </w:r>
      <w:r>
        <w:rPr>
          <w:rFonts w:hint="eastAsia" w:ascii="宋体" w:hAnsi="宋体"/>
          <w:b/>
          <w:bCs/>
          <w:szCs w:val="21"/>
          <w:highlight w:val="none"/>
          <w:u w:val="single"/>
        </w:rPr>
        <w:t>元，作为奖励。</w:t>
      </w:r>
    </w:p>
    <w:bookmarkEnd w:id="297"/>
    <w:p>
      <w:pPr>
        <w:spacing w:line="360" w:lineRule="exact"/>
        <w:ind w:left="475" w:leftChars="226"/>
        <w:jc w:val="left"/>
        <w:rPr>
          <w:rFonts w:ascii="宋体"/>
          <w:szCs w:val="21"/>
          <w:highlight w:val="none"/>
        </w:rPr>
      </w:pPr>
      <w:r>
        <w:rPr>
          <w:rFonts w:hint="eastAsia" w:ascii="宋体" w:hAnsi="宋体"/>
          <w:szCs w:val="21"/>
          <w:highlight w:val="none"/>
        </w:rPr>
        <w:t>因承包人原因造成工期延误，逾</w:t>
      </w:r>
      <w:bookmarkStart w:id="298" w:name="_Toc312678014"/>
      <w:bookmarkStart w:id="299" w:name="_Toc318581171"/>
      <w:r>
        <w:rPr>
          <w:rFonts w:hint="eastAsia" w:ascii="宋体" w:hAnsi="宋体"/>
          <w:szCs w:val="21"/>
          <w:highlight w:val="none"/>
        </w:rPr>
        <w:t>期竣工违约金的上限：</w:t>
      </w:r>
      <w:r>
        <w:rPr>
          <w:rFonts w:ascii="宋体" w:hAnsi="宋体"/>
          <w:szCs w:val="21"/>
          <w:highlight w:val="none"/>
          <w:u w:val="single"/>
        </w:rPr>
        <w:t xml:space="preserve"> </w:t>
      </w:r>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bookmarkEnd w:id="298"/>
    <w:bookmarkEnd w:id="299"/>
    <w:p>
      <w:pPr>
        <w:spacing w:line="360" w:lineRule="exact"/>
        <w:outlineLvl w:val="0"/>
        <w:rPr>
          <w:rFonts w:ascii="宋体"/>
          <w:szCs w:val="21"/>
          <w:highlight w:val="none"/>
        </w:rPr>
      </w:pPr>
      <w:r>
        <w:rPr>
          <w:rFonts w:ascii="宋体" w:hAnsi="宋体"/>
          <w:b/>
          <w:szCs w:val="21"/>
          <w:highlight w:val="none"/>
        </w:rPr>
        <w:t>7</w:t>
      </w:r>
      <w:bookmarkStart w:id="300" w:name="_Toc303539128"/>
      <w:bookmarkStart w:id="301" w:name="_Toc312678015"/>
      <w:bookmarkStart w:id="302" w:name="_Toc300934971"/>
      <w:bookmarkStart w:id="303" w:name="_Toc297123519"/>
      <w:bookmarkStart w:id="304" w:name="_Toc297216178"/>
      <w:bookmarkStart w:id="305" w:name="_Toc304295549"/>
      <w:r>
        <w:rPr>
          <w:rFonts w:ascii="宋体" w:hAnsi="宋体"/>
          <w:b/>
          <w:szCs w:val="21"/>
          <w:highlight w:val="none"/>
        </w:rPr>
        <w:t>.6</w:t>
      </w:r>
      <w:r>
        <w:rPr>
          <w:rFonts w:ascii="宋体" w:hAnsi="宋体"/>
          <w:szCs w:val="21"/>
          <w:highlight w:val="none"/>
        </w:rPr>
        <w:t xml:space="preserve">  </w:t>
      </w:r>
      <w:r>
        <w:rPr>
          <w:rFonts w:hint="eastAsia" w:ascii="宋体" w:hAnsi="宋体"/>
          <w:szCs w:val="21"/>
          <w:highlight w:val="none"/>
        </w:rPr>
        <w:t>不</w:t>
      </w:r>
      <w:bookmarkEnd w:id="300"/>
      <w:bookmarkEnd w:id="301"/>
      <w:bookmarkEnd w:id="302"/>
      <w:bookmarkEnd w:id="303"/>
      <w:bookmarkEnd w:id="304"/>
      <w:bookmarkEnd w:id="305"/>
      <w:r>
        <w:rPr>
          <w:rFonts w:hint="eastAsia" w:ascii="宋体" w:hAnsi="宋体"/>
          <w:szCs w:val="21"/>
          <w:highlight w:val="none"/>
        </w:rPr>
        <w:t>利物质条件</w:t>
      </w:r>
    </w:p>
    <w:p>
      <w:pPr>
        <w:spacing w:line="360" w:lineRule="exact"/>
        <w:ind w:firstLine="420" w:firstLineChars="200"/>
        <w:jc w:val="left"/>
        <w:rPr>
          <w:rFonts w:ascii="宋体"/>
          <w:szCs w:val="21"/>
          <w:highlight w:val="none"/>
        </w:rPr>
      </w:pPr>
      <w:bookmarkStart w:id="306" w:name="_Toc304295550"/>
      <w:bookmarkStart w:id="307" w:name="_Toc318581172"/>
      <w:bookmarkStart w:id="308" w:name="_Toc297216179"/>
      <w:bookmarkStart w:id="309" w:name="_Toc297123520"/>
      <w:bookmarkStart w:id="310" w:name="_Toc312678016"/>
      <w:bookmarkStart w:id="311" w:name="_Toc303539129"/>
      <w:bookmarkStart w:id="312" w:name="_Toc300934972"/>
      <w:r>
        <w:rPr>
          <w:rFonts w:hint="eastAsia" w:ascii="宋体" w:hAnsi="宋体"/>
          <w:szCs w:val="21"/>
          <w:highlight w:val="none"/>
        </w:rPr>
        <w:t>不利物质条件的其他情形和有关约定：</w:t>
      </w:r>
    </w:p>
    <w:bookmarkEnd w:id="306"/>
    <w:bookmarkEnd w:id="307"/>
    <w:bookmarkEnd w:id="308"/>
    <w:bookmarkEnd w:id="309"/>
    <w:bookmarkEnd w:id="310"/>
    <w:bookmarkEnd w:id="311"/>
    <w:bookmarkEnd w:id="312"/>
    <w:p>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）施工场地周围地下管线</w:t>
      </w:r>
      <w:r>
        <w:rPr>
          <w:rFonts w:hint="eastAsia" w:ascii="宋体" w:hAnsi="宋体"/>
          <w:b/>
          <w:szCs w:val="21"/>
          <w:highlight w:val="none"/>
        </w:rPr>
        <w:t>；</w:t>
      </w:r>
    </w:p>
    <w:p>
      <w:pPr>
        <w:spacing w:line="360" w:lineRule="exact"/>
        <w:ind w:firstLine="417" w:firstLineChars="198"/>
        <w:jc w:val="left"/>
        <w:rPr>
          <w:rFonts w:ascii="宋体" w:hAnsi="宋体"/>
          <w:b/>
          <w:szCs w:val="21"/>
          <w:highlight w:val="none"/>
        </w:rPr>
      </w:pPr>
      <w:r>
        <w:rPr>
          <w:rFonts w:hint="eastAsia" w:ascii="宋体" w:hAnsi="宋体"/>
          <w:b/>
          <w:szCs w:val="21"/>
          <w:highlight w:val="none"/>
          <w:u w:val="single"/>
        </w:rPr>
        <w:t>（</w:t>
      </w:r>
      <w:r>
        <w:rPr>
          <w:rFonts w:ascii="宋体" w:hAnsi="宋体"/>
          <w:b/>
          <w:szCs w:val="21"/>
          <w:highlight w:val="none"/>
          <w:u w:val="single"/>
        </w:rPr>
        <w:t>2</w:t>
      </w:r>
      <w:r>
        <w:rPr>
          <w:rFonts w:hint="eastAsia" w:ascii="宋体" w:hAnsi="宋体"/>
          <w:b/>
          <w:szCs w:val="21"/>
          <w:highlight w:val="none"/>
          <w:u w:val="single"/>
        </w:rPr>
        <w:t>）地下障碍物和污染物</w:t>
      </w:r>
      <w:r>
        <w:rPr>
          <w:rFonts w:hint="eastAsia" w:ascii="宋体" w:hAnsi="宋体"/>
          <w:b/>
          <w:szCs w:val="21"/>
          <w:highlight w:val="none"/>
        </w:rPr>
        <w:t>；</w:t>
      </w:r>
    </w:p>
    <w:p>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3</w:t>
      </w:r>
      <w:r>
        <w:rPr>
          <w:rFonts w:hint="eastAsia" w:ascii="宋体" w:hAnsi="宋体"/>
          <w:b/>
          <w:szCs w:val="21"/>
          <w:highlight w:val="none"/>
          <w:u w:val="single"/>
        </w:rPr>
        <w:t>）邻近建筑物、构筑物的保护要求</w:t>
      </w:r>
      <w:r>
        <w:rPr>
          <w:rFonts w:hint="eastAsia" w:ascii="宋体" w:hAnsi="宋体"/>
          <w:b/>
          <w:szCs w:val="21"/>
          <w:highlight w:val="none"/>
        </w:rPr>
        <w:t>；</w:t>
      </w:r>
      <w:r>
        <w:rPr>
          <w:rFonts w:ascii="宋体" w:hAnsi="宋体"/>
          <w:b/>
          <w:szCs w:val="21"/>
          <w:highlight w:val="none"/>
          <w:u w:val="single"/>
        </w:rPr>
        <w:t xml:space="preserve">   </w:t>
      </w:r>
      <w:r>
        <w:rPr>
          <w:rFonts w:hint="eastAsia" w:ascii="宋体" w:hAnsi="宋体"/>
          <w:b/>
          <w:szCs w:val="21"/>
          <w:highlight w:val="none"/>
          <w:u w:val="single"/>
        </w:rPr>
        <w:t>本项目在学校范围区内施工，非施工区域的教学楼、办公室等不得入内，同时做好施工区域现有管线、墙立面、顶棚及公共设施等的保护工作</w:t>
      </w:r>
      <w:r>
        <w:rPr>
          <w:rFonts w:ascii="宋体" w:hAnsi="宋体"/>
          <w:b/>
          <w:szCs w:val="21"/>
          <w:highlight w:val="none"/>
          <w:u w:val="single"/>
        </w:rPr>
        <w:t xml:space="preserve"> ;</w:t>
      </w:r>
    </w:p>
    <w:p>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4</w:t>
      </w:r>
      <w:r>
        <w:rPr>
          <w:rFonts w:hint="eastAsia" w:ascii="宋体" w:hAnsi="宋体"/>
          <w:b/>
          <w:szCs w:val="21"/>
          <w:highlight w:val="none"/>
          <w:u w:val="single"/>
        </w:rPr>
        <w:t>）其他</w:t>
      </w:r>
      <w:r>
        <w:rPr>
          <w:rFonts w:hint="eastAsia" w:ascii="宋体" w:hAnsi="宋体"/>
          <w:b/>
          <w:szCs w:val="21"/>
          <w:highlight w:val="none"/>
        </w:rPr>
        <w:t>。</w:t>
      </w:r>
    </w:p>
    <w:p>
      <w:pPr>
        <w:spacing w:line="360" w:lineRule="exact"/>
        <w:outlineLvl w:val="0"/>
        <w:rPr>
          <w:rFonts w:ascii="宋体"/>
          <w:szCs w:val="21"/>
          <w:highlight w:val="none"/>
        </w:rPr>
      </w:pPr>
      <w:r>
        <w:rPr>
          <w:rFonts w:ascii="宋体" w:hAnsi="宋体"/>
          <w:b/>
          <w:szCs w:val="21"/>
          <w:highlight w:val="none"/>
        </w:rPr>
        <w:t>7</w:t>
      </w:r>
      <w:bookmarkStart w:id="313" w:name="_Toc303539130"/>
      <w:bookmarkStart w:id="314" w:name="_Toc297216180"/>
      <w:bookmarkStart w:id="315" w:name="_Toc304295551"/>
      <w:bookmarkStart w:id="316" w:name="_Toc312678017"/>
      <w:bookmarkStart w:id="317" w:name="_Toc300934973"/>
      <w:bookmarkStart w:id="318" w:name="_Toc297123521"/>
      <w:r>
        <w:rPr>
          <w:rFonts w:ascii="宋体" w:hAnsi="宋体"/>
          <w:b/>
          <w:szCs w:val="21"/>
          <w:highlight w:val="none"/>
        </w:rPr>
        <w:t xml:space="preserve">.7  </w:t>
      </w:r>
      <w:r>
        <w:rPr>
          <w:rFonts w:hint="eastAsia" w:ascii="宋体" w:hAnsi="宋体"/>
          <w:szCs w:val="21"/>
          <w:highlight w:val="none"/>
        </w:rPr>
        <w:t>异常恶劣的气候条件</w:t>
      </w:r>
    </w:p>
    <w:bookmarkEnd w:id="313"/>
    <w:bookmarkEnd w:id="314"/>
    <w:bookmarkEnd w:id="315"/>
    <w:bookmarkEnd w:id="316"/>
    <w:bookmarkEnd w:id="317"/>
    <w:bookmarkEnd w:id="318"/>
    <w:p>
      <w:pPr>
        <w:spacing w:line="360" w:lineRule="exact"/>
        <w:ind w:firstLine="420" w:firstLineChars="200"/>
        <w:jc w:val="left"/>
        <w:rPr>
          <w:rFonts w:ascii="宋体"/>
          <w:b/>
          <w:szCs w:val="21"/>
          <w:highlight w:val="none"/>
        </w:rPr>
      </w:pPr>
      <w:r>
        <w:rPr>
          <w:rFonts w:hint="eastAsia" w:ascii="宋体" w:hAnsi="宋体"/>
          <w:szCs w:val="21"/>
          <w:highlight w:val="none"/>
        </w:rPr>
        <w:t>发包人和承包人同意以下情形视为异常恶劣的气候条件</w:t>
      </w:r>
      <w:r>
        <w:rPr>
          <w:rFonts w:hint="eastAsia" w:ascii="宋体" w:hAnsi="宋体"/>
          <w:b/>
          <w:szCs w:val="21"/>
          <w:highlight w:val="none"/>
        </w:rPr>
        <w:t>：</w:t>
      </w:r>
      <w:r>
        <w:rPr>
          <w:rFonts w:hint="eastAsia" w:ascii="宋体" w:hAnsi="宋体"/>
          <w:b/>
          <w:bCs/>
          <w:szCs w:val="21"/>
          <w:highlight w:val="none"/>
          <w:u w:val="single"/>
        </w:rPr>
        <w:t>六级以上地震、山洪暴发、战争、十级以上台风及其他属于承包人不能预见、不能避免并不能克服的客观情况。</w:t>
      </w:r>
    </w:p>
    <w:p>
      <w:pPr>
        <w:spacing w:line="360" w:lineRule="exact"/>
        <w:ind w:right="1205" w:rightChars="574"/>
        <w:jc w:val="right"/>
        <w:rPr>
          <w:rFonts w:ascii="宋体"/>
          <w:szCs w:val="21"/>
          <w:highlight w:val="none"/>
        </w:rPr>
      </w:pPr>
      <w:bookmarkStart w:id="319" w:name="SOA_date_htbh11"/>
      <w:r>
        <w:rPr>
          <w:rFonts w:ascii="宋体" w:hAnsi="宋体"/>
          <w:szCs w:val="21"/>
          <w:highlight w:val="none"/>
        </w:rPr>
        <w:t xml:space="preserve">      </w:t>
      </w:r>
      <w:bookmarkEnd w:id="319"/>
    </w:p>
    <w:p>
      <w:pPr>
        <w:spacing w:line="360" w:lineRule="exact"/>
        <w:outlineLvl w:val="0"/>
        <w:rPr>
          <w:rFonts w:ascii="宋体"/>
          <w:szCs w:val="21"/>
          <w:highlight w:val="none"/>
        </w:rPr>
      </w:pPr>
      <w:r>
        <w:rPr>
          <w:rFonts w:ascii="宋体" w:hAnsi="宋体"/>
          <w:b/>
          <w:szCs w:val="21"/>
          <w:highlight w:val="none"/>
        </w:rPr>
        <w:t>7.8</w:t>
      </w:r>
      <w:r>
        <w:rPr>
          <w:rFonts w:ascii="宋体" w:hAnsi="宋体"/>
          <w:szCs w:val="21"/>
          <w:highlight w:val="none"/>
        </w:rPr>
        <w:t xml:space="preserve">  </w:t>
      </w:r>
      <w:r>
        <w:rPr>
          <w:rFonts w:hint="eastAsia" w:ascii="宋体" w:hAnsi="宋体"/>
          <w:szCs w:val="21"/>
          <w:highlight w:val="none"/>
        </w:rPr>
        <w:t>提前竣工的奖励</w:t>
      </w:r>
    </w:p>
    <w:p>
      <w:pPr>
        <w:spacing w:line="360" w:lineRule="exact"/>
        <w:jc w:val="left"/>
        <w:rPr>
          <w:rFonts w:ascii="宋体"/>
          <w:szCs w:val="21"/>
          <w:highlight w:val="none"/>
        </w:rPr>
      </w:pPr>
      <w:r>
        <w:rPr>
          <w:rFonts w:ascii="宋体" w:hAnsi="宋体"/>
          <w:b/>
          <w:szCs w:val="21"/>
          <w:highlight w:val="none"/>
        </w:rPr>
        <w:t>7.8</w:t>
      </w:r>
      <w:r>
        <w:rPr>
          <w:rFonts w:ascii="宋体"/>
          <w:b/>
          <w:szCs w:val="21"/>
          <w:highlight w:val="none"/>
        </w:rPr>
        <w:t>.</w:t>
      </w:r>
      <w:r>
        <w:rPr>
          <w:rFonts w:ascii="宋体" w:hAnsi="宋体"/>
          <w:b/>
          <w:szCs w:val="21"/>
          <w:highlight w:val="none"/>
        </w:rPr>
        <w:t xml:space="preserve">1  </w:t>
      </w:r>
      <w:r>
        <w:rPr>
          <w:rFonts w:hint="eastAsia" w:ascii="宋体" w:hAnsi="宋体"/>
          <w:szCs w:val="21"/>
          <w:highlight w:val="none"/>
        </w:rPr>
        <w:t>提前竣工的奖励：</w:t>
      </w:r>
      <w:r>
        <w:rPr>
          <w:rFonts w:ascii="宋体" w:hAnsi="宋体"/>
          <w:szCs w:val="21"/>
          <w:highlight w:val="none"/>
          <w:u w:val="single"/>
        </w:rPr>
        <w:t xml:space="preserve">  </w:t>
      </w:r>
      <w:bookmarkStart w:id="320" w:name="SOA_zyht_tqjgjl"/>
      <w:r>
        <w:rPr>
          <w:rFonts w:ascii="宋体" w:hAnsi="宋体"/>
          <w:szCs w:val="21"/>
          <w:highlight w:val="none"/>
          <w:u w:val="single"/>
        </w:rPr>
        <w:t xml:space="preserve">   /   </w:t>
      </w:r>
      <w:bookmarkEnd w:id="320"/>
      <w:r>
        <w:rPr>
          <w:rFonts w:ascii="宋体" w:hAnsi="宋体"/>
          <w:szCs w:val="21"/>
          <w:highlight w:val="none"/>
          <w:u w:val="single"/>
        </w:rPr>
        <w:t xml:space="preserve">  </w:t>
      </w:r>
      <w:r>
        <w:rPr>
          <w:rFonts w:hint="eastAsia" w:ascii="宋体" w:hAnsi="宋体"/>
          <w:szCs w:val="21"/>
          <w:highlight w:val="none"/>
        </w:rPr>
        <w:t>。</w:t>
      </w:r>
      <w:bookmarkStart w:id="321" w:name="_Toc361220569"/>
    </w:p>
    <w:p>
      <w:pPr>
        <w:spacing w:before="120" w:beforeLines="50" w:after="120" w:afterLines="50" w:line="360" w:lineRule="exact"/>
        <w:outlineLvl w:val="0"/>
        <w:rPr>
          <w:rFonts w:ascii="宋体"/>
          <w:szCs w:val="21"/>
          <w:highlight w:val="none"/>
        </w:rPr>
      </w:pPr>
      <w:r>
        <w:rPr>
          <w:rFonts w:ascii="宋体" w:hAnsi="宋体"/>
          <w:szCs w:val="21"/>
          <w:highlight w:val="none"/>
        </w:rPr>
        <w:t xml:space="preserve">8  </w:t>
      </w:r>
      <w:r>
        <w:rPr>
          <w:rFonts w:hint="eastAsia" w:ascii="宋体" w:hAnsi="宋体"/>
          <w:szCs w:val="21"/>
          <w:highlight w:val="none"/>
        </w:rPr>
        <w:t>材料与设备</w:t>
      </w:r>
      <w:bookmarkEnd w:id="321"/>
    </w:p>
    <w:bookmarkEnd w:id="248"/>
    <w:bookmarkEnd w:id="249"/>
    <w:bookmarkEnd w:id="250"/>
    <w:bookmarkEnd w:id="251"/>
    <w:bookmarkEnd w:id="252"/>
    <w:bookmarkEnd w:id="253"/>
    <w:bookmarkEnd w:id="254"/>
    <w:bookmarkEnd w:id="255"/>
    <w:bookmarkEnd w:id="256"/>
    <w:bookmarkEnd w:id="257"/>
    <w:p>
      <w:pPr>
        <w:spacing w:line="360" w:lineRule="exact"/>
        <w:outlineLvl w:val="0"/>
        <w:rPr>
          <w:rFonts w:ascii="宋体"/>
          <w:szCs w:val="21"/>
          <w:highlight w:val="none"/>
        </w:rPr>
      </w:pPr>
      <w:r>
        <w:rPr>
          <w:rFonts w:ascii="宋体" w:hAnsi="宋体"/>
          <w:b/>
          <w:szCs w:val="21"/>
          <w:highlight w:val="none"/>
        </w:rPr>
        <w:t>8</w:t>
      </w:r>
      <w:bookmarkStart w:id="322" w:name="_Toc296891207"/>
      <w:bookmarkStart w:id="323" w:name="_Toc297123527"/>
      <w:bookmarkStart w:id="324" w:name="_Toc312677493"/>
      <w:bookmarkStart w:id="325" w:name="_Toc297048353"/>
      <w:bookmarkStart w:id="326" w:name="_Toc296890995"/>
      <w:bookmarkStart w:id="327" w:name="_Toc280868654"/>
      <w:bookmarkStart w:id="328" w:name="_Toc296347166"/>
      <w:bookmarkStart w:id="329" w:name="_Toc300934979"/>
      <w:bookmarkStart w:id="330" w:name="_Toc297216186"/>
      <w:bookmarkStart w:id="331" w:name="_Toc296346668"/>
      <w:bookmarkStart w:id="332" w:name="_Toc312678019"/>
      <w:bookmarkStart w:id="333" w:name="_Toc292559877"/>
      <w:bookmarkStart w:id="334" w:name="_Toc296503167"/>
      <w:bookmarkStart w:id="335" w:name="_Toc304295556"/>
      <w:bookmarkStart w:id="336" w:name="_Toc297120467"/>
      <w:bookmarkStart w:id="337" w:name="_Toc296944506"/>
      <w:bookmarkStart w:id="338" w:name="_Toc303539136"/>
      <w:bookmarkStart w:id="339" w:name="_Toc292559372"/>
      <w:bookmarkStart w:id="340" w:name="_Toc280868655"/>
      <w:bookmarkStart w:id="341" w:name="_Toc280868656"/>
      <w:bookmarkStart w:id="342" w:name="_Toc267251424"/>
      <w:r>
        <w:rPr>
          <w:rFonts w:ascii="宋体" w:hAnsi="宋体"/>
          <w:b/>
          <w:szCs w:val="21"/>
          <w:highlight w:val="none"/>
        </w:rPr>
        <w:t xml:space="preserve">.1  </w:t>
      </w:r>
      <w:r>
        <w:rPr>
          <w:rFonts w:hint="eastAsia" w:ascii="宋体" w:hAnsi="宋体"/>
          <w:szCs w:val="21"/>
          <w:highlight w:val="none"/>
        </w:rPr>
        <w:t>材料与工程设备的保管与使用</w:t>
      </w: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Pr>
        <w:spacing w:line="360" w:lineRule="exact"/>
        <w:jc w:val="left"/>
        <w:rPr>
          <w:rFonts w:ascii="宋体"/>
          <w:szCs w:val="21"/>
          <w:highlight w:val="none"/>
        </w:rPr>
      </w:pPr>
      <w:r>
        <w:rPr>
          <w:rFonts w:ascii="宋体" w:hAnsi="宋体"/>
          <w:b/>
          <w:szCs w:val="21"/>
          <w:highlight w:val="none"/>
        </w:rPr>
        <w:t>8</w:t>
      </w:r>
      <w:bookmarkStart w:id="343" w:name="_Toc292559878"/>
      <w:bookmarkStart w:id="344" w:name="_Toc292559373"/>
      <w:bookmarkStart w:id="345" w:name="_Toc312677494"/>
      <w:bookmarkStart w:id="346" w:name="_Toc303539137"/>
      <w:bookmarkStart w:id="347" w:name="_Toc296346669"/>
      <w:bookmarkStart w:id="348" w:name="_Toc296944507"/>
      <w:bookmarkStart w:id="349" w:name="_Toc296503168"/>
      <w:bookmarkStart w:id="350" w:name="_Toc297216187"/>
      <w:bookmarkStart w:id="351" w:name="_Toc297120468"/>
      <w:bookmarkStart w:id="352" w:name="_Toc296347167"/>
      <w:bookmarkStart w:id="353" w:name="_Toc296890996"/>
      <w:bookmarkStart w:id="354" w:name="_Toc297123528"/>
      <w:bookmarkStart w:id="355" w:name="_Toc297048354"/>
      <w:bookmarkStart w:id="356" w:name="_Toc296891208"/>
      <w:bookmarkStart w:id="357" w:name="_Toc300934980"/>
      <w:bookmarkStart w:id="358" w:name="_Toc304295557"/>
      <w:bookmarkStart w:id="359" w:name="_Toc312678020"/>
      <w:bookmarkStart w:id="360" w:name="_Toc318581173"/>
      <w:r>
        <w:rPr>
          <w:rFonts w:ascii="宋体" w:hAnsi="宋体"/>
          <w:b/>
          <w:szCs w:val="21"/>
          <w:highlight w:val="none"/>
        </w:rPr>
        <w:t xml:space="preserve">.1.1  </w:t>
      </w:r>
      <w:r>
        <w:rPr>
          <w:rFonts w:hint="eastAsia" w:ascii="宋体" w:hAnsi="宋体"/>
          <w:szCs w:val="21"/>
          <w:highlight w:val="none"/>
        </w:rPr>
        <w:t>发包人供应的材料设备的保管费用的承担：</w:t>
      </w:r>
      <w:r>
        <w:rPr>
          <w:rFonts w:ascii="宋体" w:hAnsi="宋体"/>
          <w:szCs w:val="21"/>
          <w:highlight w:val="none"/>
          <w:u w:val="single"/>
        </w:rPr>
        <w:t xml:space="preserve"> </w:t>
      </w:r>
      <w:bookmarkStart w:id="361" w:name="SOA_zyht_fbrclbgf"/>
      <w:r>
        <w:rPr>
          <w:rFonts w:ascii="宋体" w:hAnsi="宋体"/>
          <w:szCs w:val="21"/>
          <w:highlight w:val="none"/>
          <w:u w:val="single"/>
        </w:rPr>
        <w:t xml:space="preserve">   /   </w:t>
      </w:r>
      <w:bookmarkEnd w:id="361"/>
      <w:r>
        <w:rPr>
          <w:rFonts w:hint="eastAsia" w:ascii="宋体" w:hAnsi="宋体"/>
          <w:szCs w:val="21"/>
          <w:highlight w:val="none"/>
        </w:rPr>
        <w:t>。</w:t>
      </w:r>
      <w:bookmarkEnd w:id="343"/>
      <w:bookmarkEnd w:id="344"/>
    </w:p>
    <w:p>
      <w:pPr>
        <w:spacing w:line="360" w:lineRule="exact"/>
        <w:outlineLvl w:val="0"/>
        <w:rPr>
          <w:rFonts w:ascii="宋体"/>
          <w:szCs w:val="21"/>
          <w:highlight w:val="none"/>
        </w:rPr>
      </w:pPr>
      <w:r>
        <w:rPr>
          <w:rFonts w:ascii="宋体" w:hAnsi="宋体"/>
          <w:b/>
          <w:szCs w:val="21"/>
          <w:highlight w:val="none"/>
        </w:rPr>
        <w:t xml:space="preserve">8.2  </w:t>
      </w:r>
      <w:r>
        <w:rPr>
          <w:rFonts w:hint="eastAsia" w:ascii="宋体" w:hAnsi="宋体"/>
          <w:szCs w:val="21"/>
          <w:highlight w:val="none"/>
        </w:rPr>
        <w:t>样品</w:t>
      </w:r>
    </w:p>
    <w:p>
      <w:pPr>
        <w:autoSpaceDE w:val="0"/>
        <w:autoSpaceDN w:val="0"/>
        <w:adjustRightInd w:val="0"/>
        <w:spacing w:line="360" w:lineRule="exact"/>
        <w:jc w:val="left"/>
        <w:rPr>
          <w:rFonts w:ascii="宋体"/>
          <w:kern w:val="0"/>
          <w:szCs w:val="21"/>
          <w:highlight w:val="none"/>
        </w:rPr>
      </w:pPr>
      <w:r>
        <w:rPr>
          <w:rFonts w:ascii="宋体" w:hAnsi="宋体"/>
          <w:b/>
          <w:szCs w:val="21"/>
          <w:highlight w:val="none"/>
        </w:rPr>
        <w:t>8.2.1</w:t>
      </w:r>
      <w:r>
        <w:rPr>
          <w:rFonts w:ascii="宋体" w:hAnsi="宋体"/>
          <w:kern w:val="0"/>
          <w:szCs w:val="21"/>
          <w:highlight w:val="none"/>
        </w:rPr>
        <w:t xml:space="preserve">  </w:t>
      </w:r>
      <w:r>
        <w:rPr>
          <w:rFonts w:hint="eastAsia" w:ascii="宋体" w:hAnsi="宋体"/>
          <w:szCs w:val="21"/>
          <w:highlight w:val="none"/>
        </w:rPr>
        <w:t>样品的报送与封存</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需要承包人报送样品的材料或工程设备，样品的种类、名称、规格、数量要求：</w:t>
      </w:r>
      <w:r>
        <w:rPr>
          <w:rFonts w:hint="eastAsia" w:ascii="宋体" w:hAnsi="宋体"/>
          <w:bCs/>
          <w:szCs w:val="21"/>
          <w:highlight w:val="none"/>
          <w:u w:val="single"/>
        </w:rPr>
        <w:t>按监理工程师和发包人的要求，费用有承包人承担</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8.3</w:t>
      </w:r>
      <w:r>
        <w:rPr>
          <w:rFonts w:ascii="宋体" w:hAnsi="宋体"/>
          <w:szCs w:val="21"/>
          <w:highlight w:val="none"/>
        </w:rPr>
        <w:t xml:space="preserve">  </w:t>
      </w:r>
      <w:r>
        <w:rPr>
          <w:rFonts w:hint="eastAsia" w:ascii="宋体" w:hAnsi="宋体"/>
          <w:szCs w:val="21"/>
          <w:highlight w:val="none"/>
        </w:rPr>
        <w:t>施工设备和临时设施</w:t>
      </w:r>
    </w:p>
    <w:p>
      <w:pPr>
        <w:autoSpaceDE w:val="0"/>
        <w:autoSpaceDN w:val="0"/>
        <w:adjustRightInd w:val="0"/>
        <w:spacing w:line="360" w:lineRule="exact"/>
        <w:jc w:val="left"/>
        <w:outlineLvl w:val="0"/>
        <w:rPr>
          <w:rFonts w:ascii="宋体"/>
          <w:szCs w:val="21"/>
          <w:highlight w:val="none"/>
        </w:rPr>
      </w:pPr>
      <w:r>
        <w:rPr>
          <w:rFonts w:ascii="宋体" w:hAnsi="宋体"/>
          <w:b/>
          <w:szCs w:val="21"/>
          <w:highlight w:val="none"/>
        </w:rPr>
        <w:t>8.3.1</w:t>
      </w:r>
      <w:r>
        <w:rPr>
          <w:rFonts w:ascii="宋体" w:hAnsi="宋体"/>
          <w:szCs w:val="21"/>
          <w:highlight w:val="none"/>
        </w:rPr>
        <w:t xml:space="preserve">  </w:t>
      </w:r>
      <w:r>
        <w:rPr>
          <w:rFonts w:hint="eastAsia" w:ascii="宋体" w:hAnsi="宋体"/>
          <w:szCs w:val="21"/>
          <w:highlight w:val="none"/>
        </w:rPr>
        <w:t>承包人提供的施工设备和临时设施</w:t>
      </w:r>
    </w:p>
    <w:p>
      <w:pPr>
        <w:autoSpaceDE w:val="0"/>
        <w:autoSpaceDN w:val="0"/>
        <w:adjustRightInd w:val="0"/>
        <w:spacing w:line="360" w:lineRule="exact"/>
        <w:ind w:firstLine="420" w:firstLineChars="200"/>
        <w:jc w:val="left"/>
        <w:rPr>
          <w:rFonts w:ascii="宋体"/>
          <w:szCs w:val="21"/>
          <w:highlight w:val="none"/>
        </w:rPr>
      </w:pPr>
      <w:r>
        <w:rPr>
          <w:rFonts w:hint="eastAsia" w:ascii="宋体" w:hAnsi="宋体"/>
          <w:szCs w:val="21"/>
          <w:highlight w:val="none"/>
        </w:rPr>
        <w:t>关于修建临时设施费用承担的约定：</w:t>
      </w:r>
      <w:r>
        <w:rPr>
          <w:rFonts w:hint="eastAsia" w:ascii="宋体" w:hAnsi="宋体"/>
          <w:bCs/>
          <w:szCs w:val="21"/>
          <w:highlight w:val="none"/>
          <w:u w:val="single"/>
        </w:rPr>
        <w:t>如在施工红线范围内搭设临时设施场地不够，需外借场地，由承包人自行借地，费用由承包人支付，发包人配合</w:t>
      </w:r>
      <w:r>
        <w:rPr>
          <w:rFonts w:hint="eastAsia" w:ascii="宋体" w:hAnsi="宋体"/>
          <w:szCs w:val="21"/>
          <w:highlight w:val="none"/>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before="120" w:beforeLines="50" w:after="120" w:afterLines="50" w:line="360" w:lineRule="exact"/>
        <w:outlineLvl w:val="0"/>
        <w:rPr>
          <w:rFonts w:ascii="宋体"/>
          <w:szCs w:val="21"/>
          <w:highlight w:val="none"/>
        </w:rPr>
      </w:pPr>
      <w:bookmarkStart w:id="362" w:name="_Toc361220570"/>
      <w:r>
        <w:rPr>
          <w:rFonts w:ascii="宋体" w:hAnsi="宋体"/>
          <w:b/>
          <w:szCs w:val="21"/>
          <w:highlight w:val="none"/>
        </w:rPr>
        <w:t>9</w:t>
      </w:r>
      <w:bookmarkEnd w:id="340"/>
      <w:bookmarkEnd w:id="341"/>
      <w:bookmarkEnd w:id="342"/>
      <w:bookmarkStart w:id="363" w:name="_Toc312678021"/>
      <w:bookmarkStart w:id="364" w:name="_Toc312677495"/>
      <w:bookmarkStart w:id="365" w:name="_Toc297216192"/>
      <w:bookmarkStart w:id="366" w:name="_Toc297123533"/>
      <w:bookmarkStart w:id="367" w:name="_Toc300934982"/>
      <w:bookmarkStart w:id="368" w:name="_Toc304295559"/>
      <w:bookmarkStart w:id="369" w:name="_Toc303539139"/>
      <w:bookmarkStart w:id="370" w:name="_Toc296944512"/>
      <w:bookmarkStart w:id="371" w:name="_Toc297048359"/>
      <w:bookmarkStart w:id="372" w:name="_Toc267251427"/>
      <w:bookmarkStart w:id="373" w:name="_Toc296346674"/>
      <w:bookmarkStart w:id="374" w:name="_Toc296347172"/>
      <w:bookmarkStart w:id="375" w:name="_Toc267251428"/>
      <w:bookmarkStart w:id="376" w:name="_Toc296503173"/>
      <w:bookmarkStart w:id="377" w:name="_Toc292559883"/>
      <w:bookmarkStart w:id="378" w:name="_Toc292559378"/>
      <w:bookmarkStart w:id="379" w:name="_Toc296891213"/>
      <w:bookmarkStart w:id="380" w:name="_Toc297120473"/>
      <w:bookmarkStart w:id="381" w:name="_Toc296891001"/>
      <w:r>
        <w:rPr>
          <w:rFonts w:ascii="宋体" w:hAnsi="宋体"/>
          <w:b/>
          <w:szCs w:val="21"/>
          <w:highlight w:val="none"/>
        </w:rPr>
        <w:t xml:space="preserve">  </w:t>
      </w:r>
      <w:r>
        <w:rPr>
          <w:rFonts w:hint="eastAsia" w:ascii="宋体" w:hAnsi="宋体"/>
          <w:szCs w:val="21"/>
          <w:highlight w:val="none"/>
        </w:rPr>
        <w:t>试验与检验</w:t>
      </w:r>
      <w:bookmarkEnd w:id="362"/>
    </w:p>
    <w:bookmarkEnd w:id="363"/>
    <w:bookmarkEnd w:id="364"/>
    <w:bookmarkEnd w:id="365"/>
    <w:bookmarkEnd w:id="366"/>
    <w:bookmarkEnd w:id="367"/>
    <w:bookmarkEnd w:id="368"/>
    <w:bookmarkEnd w:id="369"/>
    <w:p>
      <w:pPr>
        <w:spacing w:line="360" w:lineRule="exact"/>
        <w:outlineLvl w:val="0"/>
        <w:rPr>
          <w:rFonts w:ascii="宋体"/>
          <w:szCs w:val="21"/>
          <w:highlight w:val="none"/>
        </w:rPr>
      </w:pPr>
      <w:r>
        <w:rPr>
          <w:rFonts w:ascii="宋体" w:hAnsi="宋体"/>
          <w:b/>
          <w:szCs w:val="21"/>
          <w:highlight w:val="none"/>
        </w:rPr>
        <w:t>9</w:t>
      </w:r>
      <w:bookmarkStart w:id="382" w:name="_Toc312678022"/>
      <w:bookmarkStart w:id="383" w:name="_Toc300934983"/>
      <w:bookmarkStart w:id="384" w:name="_Toc297123534"/>
      <w:bookmarkStart w:id="385" w:name="_Toc312677496"/>
      <w:bookmarkStart w:id="386" w:name="_Toc297216193"/>
      <w:bookmarkStart w:id="387" w:name="_Toc303539140"/>
      <w:bookmarkStart w:id="388" w:name="_Toc304295560"/>
      <w:r>
        <w:rPr>
          <w:rFonts w:ascii="宋体" w:hAnsi="宋体"/>
          <w:b/>
          <w:szCs w:val="21"/>
          <w:highlight w:val="none"/>
        </w:rPr>
        <w:t xml:space="preserve">.1  </w:t>
      </w:r>
      <w:r>
        <w:rPr>
          <w:rFonts w:hint="eastAsia" w:ascii="宋体" w:hAnsi="宋体"/>
          <w:szCs w:val="21"/>
          <w:highlight w:val="none"/>
        </w:rPr>
        <w:t>试验设备与试验人员</w:t>
      </w:r>
    </w:p>
    <w:bookmarkEnd w:id="382"/>
    <w:bookmarkEnd w:id="383"/>
    <w:bookmarkEnd w:id="384"/>
    <w:bookmarkEnd w:id="385"/>
    <w:bookmarkEnd w:id="386"/>
    <w:bookmarkEnd w:id="387"/>
    <w:bookmarkEnd w:id="388"/>
    <w:p>
      <w:pPr>
        <w:spacing w:line="360" w:lineRule="exact"/>
        <w:jc w:val="left"/>
        <w:outlineLvl w:val="0"/>
        <w:rPr>
          <w:rFonts w:ascii="宋体"/>
          <w:szCs w:val="21"/>
          <w:highlight w:val="none"/>
        </w:rPr>
      </w:pPr>
      <w:r>
        <w:rPr>
          <w:rFonts w:ascii="宋体" w:hAnsi="宋体"/>
          <w:b/>
          <w:szCs w:val="21"/>
          <w:highlight w:val="none"/>
        </w:rPr>
        <w:t>9</w:t>
      </w:r>
      <w:bookmarkStart w:id="389" w:name="_Toc303539141"/>
      <w:bookmarkStart w:id="390" w:name="_Toc300934984"/>
      <w:bookmarkStart w:id="391" w:name="_Toc304295561"/>
      <w:bookmarkStart w:id="392" w:name="_Toc297123535"/>
      <w:bookmarkStart w:id="393" w:name="_Toc312678023"/>
      <w:bookmarkStart w:id="394" w:name="_Toc297216194"/>
      <w:bookmarkStart w:id="395" w:name="_Toc312677497"/>
      <w:bookmarkStart w:id="396" w:name="_Toc318581174"/>
      <w:r>
        <w:rPr>
          <w:rFonts w:ascii="宋体" w:hAnsi="宋体"/>
          <w:b/>
          <w:szCs w:val="21"/>
          <w:highlight w:val="none"/>
        </w:rPr>
        <w:t>.1.2</w:t>
      </w:r>
      <w:r>
        <w:rPr>
          <w:rFonts w:ascii="宋体" w:hAnsi="宋体"/>
          <w:szCs w:val="21"/>
          <w:highlight w:val="none"/>
        </w:rPr>
        <w:t xml:space="preserve">  </w:t>
      </w:r>
      <w:r>
        <w:rPr>
          <w:rFonts w:hint="eastAsia" w:ascii="宋体" w:hAnsi="宋体"/>
          <w:szCs w:val="21"/>
          <w:highlight w:val="none"/>
        </w:rPr>
        <w:t>试验设备</w:t>
      </w:r>
    </w:p>
    <w:p>
      <w:pPr>
        <w:spacing w:line="360" w:lineRule="exact"/>
        <w:ind w:firstLine="420" w:firstLineChars="200"/>
        <w:jc w:val="left"/>
        <w:rPr>
          <w:rFonts w:ascii="宋体"/>
          <w:szCs w:val="21"/>
          <w:highlight w:val="none"/>
        </w:rPr>
      </w:pPr>
      <w:r>
        <w:rPr>
          <w:rFonts w:hint="eastAsia" w:ascii="宋体" w:hAnsi="宋体"/>
          <w:szCs w:val="21"/>
          <w:highlight w:val="none"/>
        </w:rPr>
        <w:t>施工现场需要配置的试验场所：</w:t>
      </w:r>
      <w:bookmarkEnd w:id="389"/>
      <w:bookmarkEnd w:id="390"/>
      <w:bookmarkEnd w:id="391"/>
      <w:bookmarkEnd w:id="392"/>
      <w:bookmarkEnd w:id="393"/>
      <w:bookmarkEnd w:id="394"/>
      <w:bookmarkEnd w:id="395"/>
      <w:bookmarkStart w:id="397" w:name="_Toc312678024"/>
      <w:bookmarkStart w:id="398" w:name="_Toc304295562"/>
      <w:bookmarkStart w:id="399" w:name="_Toc303539142"/>
      <w:bookmarkStart w:id="400" w:name="_Toc297123536"/>
      <w:bookmarkStart w:id="401" w:name="_Toc312677498"/>
      <w:bookmarkStart w:id="402" w:name="_Toc297216195"/>
      <w:bookmarkStart w:id="403" w:name="_Toc300934985"/>
      <w:r>
        <w:rPr>
          <w:rFonts w:hint="eastAsia" w:ascii="宋体" w:hAnsi="宋体"/>
          <w:bCs/>
          <w:szCs w:val="21"/>
          <w:highlight w:val="none"/>
          <w:u w:val="single"/>
        </w:rPr>
        <w:t>按有关规定</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施工现场需要配备的试验设备：</w:t>
      </w:r>
      <w:r>
        <w:rPr>
          <w:rFonts w:hint="eastAsia" w:ascii="宋体" w:hAnsi="宋体"/>
          <w:bCs/>
          <w:szCs w:val="21"/>
          <w:highlight w:val="none"/>
          <w:u w:val="single"/>
        </w:rPr>
        <w:t>按有关规定</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施工现场需要具备的其他试验条件：</w:t>
      </w:r>
      <w:r>
        <w:rPr>
          <w:rFonts w:hint="eastAsia" w:ascii="宋体" w:hAnsi="宋体"/>
          <w:bCs/>
          <w:szCs w:val="21"/>
          <w:highlight w:val="none"/>
          <w:u w:val="single"/>
        </w:rPr>
        <w:t>按有关规定</w:t>
      </w:r>
      <w:r>
        <w:rPr>
          <w:rFonts w:hint="eastAsia" w:ascii="宋体" w:hAnsi="宋体"/>
          <w:szCs w:val="21"/>
          <w:highlight w:val="none"/>
        </w:rPr>
        <w:t>。</w:t>
      </w:r>
    </w:p>
    <w:p>
      <w:pPr>
        <w:spacing w:line="360" w:lineRule="exact"/>
        <w:jc w:val="left"/>
        <w:rPr>
          <w:rFonts w:ascii="宋体"/>
          <w:szCs w:val="21"/>
          <w:highlight w:val="none"/>
        </w:rPr>
      </w:pPr>
      <w:r>
        <w:rPr>
          <w:rFonts w:ascii="宋体" w:hAnsi="宋体"/>
          <w:szCs w:val="21"/>
          <w:highlight w:val="none"/>
        </w:rPr>
        <w:t>9.2</w:t>
      </w:r>
      <w:r>
        <w:rPr>
          <w:rFonts w:hint="eastAsia" w:ascii="宋体" w:hAnsi="宋体"/>
          <w:szCs w:val="21"/>
          <w:highlight w:val="none"/>
        </w:rPr>
        <w:t>材料、工程设备和工程的试验和检验</w:t>
      </w:r>
    </w:p>
    <w:p>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试验、检测单位资质条件约定：</w:t>
      </w:r>
      <w:r>
        <w:rPr>
          <w:rFonts w:hint="eastAsia" w:ascii="宋体" w:hAnsi="宋体"/>
          <w:b/>
          <w:bCs/>
          <w:szCs w:val="21"/>
          <w:highlight w:val="none"/>
          <w:u w:val="single"/>
        </w:rPr>
        <w:t>按有关规定</w:t>
      </w:r>
      <w:r>
        <w:rPr>
          <w:rFonts w:hint="eastAsia" w:ascii="宋体" w:hAnsi="宋体"/>
          <w:b/>
          <w:szCs w:val="21"/>
          <w:highlight w:val="none"/>
          <w:u w:val="single"/>
        </w:rPr>
        <w:t>；</w:t>
      </w:r>
      <w:bookmarkStart w:id="404" w:name="SOA_date_htbh12"/>
      <w:r>
        <w:rPr>
          <w:rFonts w:ascii="宋体" w:hAnsi="宋体"/>
          <w:szCs w:val="21"/>
          <w:highlight w:val="none"/>
        </w:rPr>
        <w:t xml:space="preserve">      </w:t>
      </w:r>
      <w:bookmarkEnd w:id="404"/>
    </w:p>
    <w:p>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试验、检测单位选择约定：</w:t>
      </w:r>
      <w:r>
        <w:rPr>
          <w:rFonts w:hint="eastAsia" w:ascii="宋体" w:hAnsi="宋体"/>
          <w:b/>
          <w:bCs/>
          <w:szCs w:val="21"/>
          <w:highlight w:val="none"/>
          <w:u w:val="single"/>
        </w:rPr>
        <w:t>按有关规定</w:t>
      </w:r>
      <w:r>
        <w:rPr>
          <w:rFonts w:hint="eastAsia" w:ascii="宋体" w:hAnsi="宋体"/>
          <w:b/>
          <w:szCs w:val="21"/>
          <w:highlight w:val="none"/>
          <w:u w:val="single"/>
        </w:rPr>
        <w:t>；</w:t>
      </w:r>
    </w:p>
    <w:p>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试验、检测费用约定：</w:t>
      </w:r>
      <w:r>
        <w:rPr>
          <w:rFonts w:hint="eastAsia" w:ascii="宋体" w:hAnsi="宋体"/>
          <w:b/>
          <w:bCs/>
          <w:szCs w:val="21"/>
          <w:highlight w:val="none"/>
          <w:u w:val="single"/>
        </w:rPr>
        <w:t>按招标文件要求</w:t>
      </w:r>
      <w:r>
        <w:rPr>
          <w:rFonts w:hint="eastAsia" w:ascii="宋体" w:hAnsi="宋体"/>
          <w:b/>
          <w:szCs w:val="21"/>
          <w:highlight w:val="none"/>
          <w:u w:val="single"/>
        </w:rPr>
        <w:t>。</w:t>
      </w:r>
    </w:p>
    <w:p>
      <w:pPr>
        <w:spacing w:line="360" w:lineRule="exact"/>
        <w:rPr>
          <w:rFonts w:ascii="宋体"/>
          <w:szCs w:val="21"/>
          <w:highlight w:val="none"/>
        </w:rPr>
      </w:pPr>
      <w:r>
        <w:rPr>
          <w:rFonts w:ascii="宋体" w:hAnsi="宋体"/>
          <w:b/>
          <w:szCs w:val="21"/>
          <w:highlight w:val="none"/>
        </w:rPr>
        <w:t xml:space="preserve">9.3  </w:t>
      </w:r>
      <w:r>
        <w:rPr>
          <w:rFonts w:hint="eastAsia" w:ascii="宋体" w:hAnsi="宋体"/>
          <w:szCs w:val="21"/>
          <w:highlight w:val="none"/>
        </w:rPr>
        <w:t>现场工艺试验</w:t>
      </w:r>
      <w:r>
        <w:rPr>
          <w:rFonts w:ascii="宋体" w:hAnsi="宋体"/>
          <w:szCs w:val="21"/>
          <w:highlight w:val="none"/>
        </w:rPr>
        <w:t xml:space="preserve"> </w:t>
      </w:r>
    </w:p>
    <w:p>
      <w:pPr>
        <w:spacing w:line="360" w:lineRule="exact"/>
        <w:ind w:firstLine="420" w:firstLineChars="200"/>
        <w:jc w:val="left"/>
        <w:rPr>
          <w:rFonts w:ascii="宋体"/>
          <w:szCs w:val="21"/>
          <w:highlight w:val="none"/>
        </w:rPr>
      </w:pPr>
      <w:r>
        <w:rPr>
          <w:rFonts w:hint="eastAsia" w:ascii="宋体" w:hAnsi="宋体"/>
          <w:szCs w:val="21"/>
          <w:highlight w:val="none"/>
        </w:rPr>
        <w:t>现场工艺试验的有关约定：</w:t>
      </w:r>
      <w:r>
        <w:rPr>
          <w:rFonts w:hint="eastAsia" w:ascii="宋体" w:hAnsi="宋体"/>
          <w:b/>
          <w:bCs/>
          <w:szCs w:val="21"/>
          <w:highlight w:val="none"/>
          <w:u w:val="single"/>
        </w:rPr>
        <w:t>按有关规定</w:t>
      </w:r>
      <w:r>
        <w:rPr>
          <w:rFonts w:hint="eastAsia" w:ascii="宋体" w:hAnsi="宋体"/>
          <w:szCs w:val="21"/>
          <w:highlight w:val="none"/>
        </w:rPr>
        <w:t>。</w:t>
      </w:r>
      <w:bookmarkEnd w:id="396"/>
      <w:bookmarkEnd w:id="397"/>
      <w:bookmarkEnd w:id="398"/>
      <w:bookmarkEnd w:id="399"/>
      <w:bookmarkEnd w:id="400"/>
      <w:bookmarkEnd w:id="401"/>
      <w:bookmarkEnd w:id="402"/>
      <w:bookmarkEnd w:id="403"/>
      <w:bookmarkStart w:id="405" w:name="_Toc361220571"/>
    </w:p>
    <w:p>
      <w:pPr>
        <w:spacing w:before="120" w:beforeLines="50" w:after="120" w:afterLines="50" w:line="360" w:lineRule="exact"/>
        <w:outlineLvl w:val="0"/>
        <w:rPr>
          <w:rFonts w:ascii="宋体"/>
          <w:szCs w:val="21"/>
          <w:highlight w:val="none"/>
        </w:rPr>
      </w:pPr>
      <w:r>
        <w:rPr>
          <w:rFonts w:ascii="宋体" w:hAnsi="宋体"/>
          <w:b/>
          <w:szCs w:val="21"/>
          <w:highlight w:val="none"/>
        </w:rPr>
        <w:t>1</w:t>
      </w:r>
      <w:bookmarkEnd w:id="370"/>
      <w:bookmarkEnd w:id="371"/>
      <w:bookmarkEnd w:id="372"/>
      <w:bookmarkEnd w:id="373"/>
      <w:bookmarkEnd w:id="374"/>
      <w:bookmarkEnd w:id="375"/>
      <w:bookmarkEnd w:id="376"/>
      <w:bookmarkEnd w:id="377"/>
      <w:bookmarkEnd w:id="378"/>
      <w:bookmarkEnd w:id="379"/>
      <w:bookmarkEnd w:id="380"/>
      <w:bookmarkEnd w:id="381"/>
      <w:bookmarkStart w:id="406" w:name="_Toc296944532"/>
      <w:bookmarkStart w:id="407" w:name="_Toc312677499"/>
      <w:bookmarkStart w:id="408" w:name="_Toc296347192"/>
      <w:bookmarkStart w:id="409" w:name="_Toc312678025"/>
      <w:bookmarkStart w:id="410" w:name="_Toc303539146"/>
      <w:bookmarkStart w:id="411" w:name="_Toc297123540"/>
      <w:bookmarkStart w:id="412" w:name="_Toc297216199"/>
      <w:bookmarkStart w:id="413" w:name="_Toc297048379"/>
      <w:bookmarkStart w:id="414" w:name="_Toc296891021"/>
      <w:bookmarkStart w:id="415" w:name="_Toc297120493"/>
      <w:bookmarkStart w:id="416" w:name="_Toc296891233"/>
      <w:bookmarkStart w:id="417" w:name="_Toc304295566"/>
      <w:bookmarkStart w:id="418" w:name="_Toc292559903"/>
      <w:bookmarkStart w:id="419" w:name="_Toc292559398"/>
      <w:bookmarkStart w:id="420" w:name="_Toc296503193"/>
      <w:bookmarkStart w:id="421" w:name="_Toc300934989"/>
      <w:bookmarkStart w:id="422" w:name="_Toc296346694"/>
      <w:bookmarkStart w:id="423" w:name="_Toc267251433"/>
      <w:bookmarkStart w:id="424" w:name="_Toc267251435"/>
      <w:bookmarkStart w:id="425" w:name="_Toc267251439"/>
      <w:bookmarkStart w:id="426" w:name="_Toc267251440"/>
      <w:bookmarkStart w:id="427" w:name="_Toc267251441"/>
      <w:bookmarkStart w:id="428" w:name="_Toc267251437"/>
      <w:bookmarkStart w:id="429" w:name="_Toc267251442"/>
      <w:r>
        <w:rPr>
          <w:rFonts w:ascii="宋体" w:hAnsi="宋体"/>
          <w:b/>
          <w:szCs w:val="21"/>
          <w:highlight w:val="none"/>
        </w:rPr>
        <w:t>0</w:t>
      </w:r>
      <w:r>
        <w:rPr>
          <w:rFonts w:ascii="宋体" w:hAnsi="宋体"/>
          <w:szCs w:val="21"/>
          <w:highlight w:val="none"/>
        </w:rPr>
        <w:t xml:space="preserve">  </w:t>
      </w:r>
      <w:r>
        <w:rPr>
          <w:rFonts w:hint="eastAsia" w:ascii="宋体" w:hAnsi="宋体"/>
          <w:szCs w:val="21"/>
          <w:highlight w:val="none"/>
        </w:rPr>
        <w:t>变更</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pPr>
        <w:spacing w:line="360" w:lineRule="exact"/>
        <w:outlineLvl w:val="0"/>
        <w:rPr>
          <w:rFonts w:ascii="宋体" w:hAnsi="宋体"/>
          <w:szCs w:val="21"/>
          <w:highlight w:val="none"/>
        </w:rPr>
      </w:pPr>
      <w:r>
        <w:rPr>
          <w:rFonts w:ascii="宋体" w:hAnsi="宋体"/>
          <w:b/>
          <w:szCs w:val="21"/>
          <w:highlight w:val="none"/>
        </w:rPr>
        <w:t>1</w:t>
      </w:r>
      <w:bookmarkStart w:id="430" w:name="_Toc297123541"/>
      <w:bookmarkStart w:id="431" w:name="_Toc296891022"/>
      <w:bookmarkStart w:id="432" w:name="_Toc312677500"/>
      <w:bookmarkStart w:id="433" w:name="_Toc303539147"/>
      <w:bookmarkStart w:id="434" w:name="_Toc297216200"/>
      <w:bookmarkStart w:id="435" w:name="_Toc296944533"/>
      <w:bookmarkStart w:id="436" w:name="_Toc297120494"/>
      <w:bookmarkStart w:id="437" w:name="_Toc296347193"/>
      <w:bookmarkStart w:id="438" w:name="_Toc304295567"/>
      <w:bookmarkStart w:id="439" w:name="_Toc312678026"/>
      <w:bookmarkStart w:id="440" w:name="_Toc292559904"/>
      <w:bookmarkStart w:id="441" w:name="_Toc296891234"/>
      <w:bookmarkStart w:id="442" w:name="_Toc296346695"/>
      <w:bookmarkStart w:id="443" w:name="_Toc297048380"/>
      <w:bookmarkStart w:id="444" w:name="_Toc292559399"/>
      <w:bookmarkStart w:id="445" w:name="_Toc300934990"/>
      <w:bookmarkStart w:id="446" w:name="_Toc296503194"/>
      <w:r>
        <w:rPr>
          <w:rFonts w:ascii="宋体" w:hAnsi="宋体"/>
          <w:b/>
          <w:szCs w:val="21"/>
          <w:highlight w:val="none"/>
        </w:rPr>
        <w:t xml:space="preserve">0.1  </w:t>
      </w:r>
      <w:r>
        <w:rPr>
          <w:rFonts w:hint="eastAsia" w:ascii="宋体" w:hAnsi="宋体"/>
          <w:szCs w:val="21"/>
          <w:highlight w:val="none"/>
        </w:rPr>
        <w:t>变更的范围</w:t>
      </w:r>
    </w:p>
    <w:p>
      <w:pPr>
        <w:spacing w:line="360" w:lineRule="auto"/>
        <w:ind w:firstLine="420" w:firstLineChars="200"/>
        <w:rPr>
          <w:bCs/>
          <w:highlight w:val="none"/>
        </w:rPr>
      </w:pPr>
      <w:r>
        <w:rPr>
          <w:bCs/>
          <w:highlight w:val="none"/>
        </w:rPr>
        <w:t>关于变更的范围的约定：</w:t>
      </w:r>
    </w:p>
    <w:p>
      <w:pPr>
        <w:pStyle w:val="262"/>
        <w:spacing w:line="360" w:lineRule="auto"/>
        <w:rPr>
          <w:sz w:val="21"/>
          <w:szCs w:val="21"/>
          <w:highlight w:val="none"/>
          <w:u w:val="single"/>
        </w:rPr>
      </w:pPr>
      <w:r>
        <w:rPr>
          <w:rFonts w:hint="eastAsia"/>
          <w:sz w:val="21"/>
          <w:szCs w:val="21"/>
          <w:highlight w:val="none"/>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spacing w:line="360" w:lineRule="auto"/>
        <w:rPr>
          <w:sz w:val="21"/>
          <w:szCs w:val="21"/>
          <w:highlight w:val="none"/>
          <w:u w:val="single"/>
        </w:rPr>
      </w:pPr>
      <w:r>
        <w:rPr>
          <w:rFonts w:hint="eastAsia"/>
          <w:sz w:val="21"/>
          <w:szCs w:val="21"/>
          <w:highlight w:val="none"/>
          <w:u w:val="single"/>
        </w:rPr>
        <w:t>（2）施工中承包人不得擅自对原工程进行变更。因承包人擅自变更发生的费用和由此导致发包人的损失由承包人承担，延误的工期不予顺延。</w:t>
      </w:r>
    </w:p>
    <w:p>
      <w:pPr>
        <w:pStyle w:val="262"/>
        <w:spacing w:line="360" w:lineRule="auto"/>
        <w:rPr>
          <w:sz w:val="21"/>
          <w:szCs w:val="21"/>
          <w:highlight w:val="none"/>
          <w:u w:val="single"/>
        </w:rPr>
      </w:pPr>
      <w:r>
        <w:rPr>
          <w:rFonts w:hint="eastAsia"/>
          <w:sz w:val="21"/>
          <w:szCs w:val="21"/>
          <w:highlight w:val="none"/>
          <w:u w:val="single"/>
        </w:rPr>
        <w:t>（3）承包人有义务在每个分部分项工程实施5日前</w:t>
      </w:r>
      <w:r>
        <w:rPr>
          <w:rFonts w:hint="eastAsia"/>
          <w:sz w:val="21"/>
          <w:szCs w:val="21"/>
          <w:highlight w:val="none"/>
          <w:u w:val="single"/>
          <w:lang w:eastAsia="zh-CN"/>
        </w:rPr>
        <w:t>，</w:t>
      </w:r>
      <w:r>
        <w:rPr>
          <w:rFonts w:hint="eastAsia"/>
          <w:sz w:val="21"/>
          <w:szCs w:val="21"/>
          <w:highlight w:val="none"/>
          <w:u w:val="single"/>
          <w:lang w:val="en-US" w:eastAsia="zh-CN"/>
        </w:rPr>
        <w:t>如</w:t>
      </w:r>
      <w:r>
        <w:rPr>
          <w:rFonts w:hint="eastAsia"/>
          <w:sz w:val="21"/>
          <w:szCs w:val="21"/>
          <w:highlight w:val="none"/>
          <w:u w:val="single"/>
        </w:rPr>
        <w:t>发现有需变更之处，并在不迟于该事项发生之日前7日向发包人提出变更建议，经发包人确认后，若确需变更，承包人应在收到变更联系单后5个工作日内提交工程变更联系单，否则发包人有权拒绝支付该变更增加工程款。任何由承包人提出，且未上报变更联系单进行审批就先行施工的变更，发包人有权不支付该项工程款。</w:t>
      </w:r>
    </w:p>
    <w:p>
      <w:pPr>
        <w:pStyle w:val="262"/>
        <w:spacing w:line="360" w:lineRule="auto"/>
        <w:rPr>
          <w:sz w:val="21"/>
          <w:szCs w:val="21"/>
          <w:highlight w:val="none"/>
          <w:u w:val="single"/>
        </w:rPr>
      </w:pPr>
      <w:r>
        <w:rPr>
          <w:rFonts w:hint="eastAsia"/>
          <w:sz w:val="21"/>
          <w:szCs w:val="21"/>
          <w:highlight w:val="none"/>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5"/>
        <w:spacing w:line="360" w:lineRule="auto"/>
        <w:ind w:firstLine="420" w:firstLineChars="200"/>
        <w:rPr>
          <w:sz w:val="21"/>
          <w:szCs w:val="21"/>
          <w:highlight w:val="none"/>
        </w:rPr>
      </w:pPr>
      <w:r>
        <w:rPr>
          <w:rFonts w:hint="eastAsia"/>
          <w:sz w:val="21"/>
          <w:szCs w:val="21"/>
          <w:highlight w:val="none"/>
          <w:u w:val="single"/>
        </w:rPr>
        <w:t>（5）承包人提出的尤其涉及费用的联系单必须依据充分，用详尽的资料（提供组价明细表及计算过程底稿等）、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Pr>
        <w:spacing w:line="360" w:lineRule="exact"/>
        <w:outlineLvl w:val="0"/>
        <w:rPr>
          <w:rFonts w:ascii="宋体" w:hAnsi="宋体" w:cs="宋体"/>
          <w:b/>
          <w:bCs/>
          <w:color w:val="000000" w:themeColor="text1"/>
          <w:szCs w:val="21"/>
          <w:highlight w:val="none"/>
          <w14:textFill>
            <w14:solidFill>
              <w14:schemeClr w14:val="tx1"/>
            </w14:solidFill>
          </w14:textFill>
        </w:rPr>
      </w:pPr>
      <w:bookmarkStart w:id="447" w:name="_Toc20812"/>
      <w:bookmarkStart w:id="448" w:name="_Toc7719"/>
      <w:bookmarkStart w:id="449" w:name="_Toc3374"/>
      <w:bookmarkStart w:id="450" w:name="_Toc19724"/>
      <w:r>
        <w:rPr>
          <w:rFonts w:hint="eastAsia" w:ascii="宋体" w:hAnsi="宋体" w:cs="宋体"/>
          <w:b/>
          <w:bCs/>
          <w:color w:val="000000" w:themeColor="text1"/>
          <w:szCs w:val="21"/>
          <w:highlight w:val="none"/>
          <w14:textFill>
            <w14:solidFill>
              <w14:schemeClr w14:val="tx1"/>
            </w14:solidFill>
          </w14:textFill>
        </w:rPr>
        <w:t>10.2</w:t>
      </w:r>
      <w:r>
        <w:rPr>
          <w:rFonts w:hint="eastAsia" w:ascii="宋体" w:hAnsi="宋体" w:cs="宋体"/>
          <w:color w:val="000000" w:themeColor="text1"/>
          <w:szCs w:val="21"/>
          <w:highlight w:val="none"/>
          <w14:textFill>
            <w14:solidFill>
              <w14:schemeClr w14:val="tx1"/>
            </w14:solidFill>
          </w14:textFill>
        </w:rPr>
        <w:t>变更估价</w:t>
      </w:r>
      <w:bookmarkEnd w:id="447"/>
      <w:bookmarkEnd w:id="448"/>
      <w:bookmarkEnd w:id="449"/>
      <w:bookmarkEnd w:id="450"/>
    </w:p>
    <w:p>
      <w:pPr>
        <w:spacing w:line="360" w:lineRule="exact"/>
        <w:ind w:firstLine="210" w:firstLineChars="100"/>
        <w:outlineLvl w:val="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10.2.1 变更估价原则</w:t>
      </w:r>
    </w:p>
    <w:p>
      <w:pPr>
        <w:spacing w:line="360" w:lineRule="auto"/>
        <w:ind w:firstLine="420"/>
        <w:rPr>
          <w:rFonts w:ascii="宋体" w:hAnsi="宋体" w:cs="宋体"/>
          <w:b/>
          <w:bCs/>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关于变更估价的约定:</w:t>
      </w:r>
      <w:r>
        <w:rPr>
          <w:rFonts w:hint="eastAsia" w:ascii="宋体" w:hAnsi="宋体" w:cs="宋体"/>
          <w:b/>
          <w:bCs/>
          <w:color w:val="000000" w:themeColor="text1"/>
          <w:szCs w:val="21"/>
          <w:highlight w:val="none"/>
          <w14:textFill>
            <w14:solidFill>
              <w14:schemeClr w14:val="tx1"/>
            </w14:solidFill>
          </w14:textFill>
        </w:rPr>
        <w:t xml:space="preserve"> </w:t>
      </w:r>
    </w:p>
    <w:p>
      <w:pPr>
        <w:spacing w:line="360" w:lineRule="auto"/>
        <w:ind w:firstLine="420"/>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（1）</w:t>
      </w:r>
      <w:r>
        <w:rPr>
          <w:rFonts w:hint="eastAsia" w:ascii="宋体" w:hAnsi="宋体" w:cs="宋体"/>
          <w:b/>
          <w:bCs/>
          <w:color w:val="000000" w:themeColor="text1"/>
          <w:szCs w:val="21"/>
          <w:highlight w:val="none"/>
          <w:u w:val="single"/>
          <w14:textFill>
            <w14:solidFill>
              <w14:schemeClr w14:val="tx1"/>
            </w14:solidFill>
          </w14:textFill>
        </w:rPr>
        <w:t>已标价工程量清单或预算书有相同项目的，按照相同项目单价确定。</w:t>
      </w:r>
    </w:p>
    <w:p>
      <w:pPr>
        <w:spacing w:line="360" w:lineRule="auto"/>
        <w:ind w:firstLine="420"/>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（2）</w:t>
      </w:r>
      <w:r>
        <w:rPr>
          <w:rFonts w:hint="eastAsia" w:ascii="宋体" w:hAnsi="宋体" w:cs="宋体"/>
          <w:b/>
          <w:bCs/>
          <w:color w:val="000000" w:themeColor="text1"/>
          <w:szCs w:val="21"/>
          <w:highlight w:val="none"/>
          <w:u w:val="single"/>
          <w14:textFill>
            <w14:solidFill>
              <w14:schemeClr w14:val="tx1"/>
            </w14:solidFill>
          </w14:textFill>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highlight w:val="none"/>
          <w14:textFill>
            <w14:solidFill>
              <w14:schemeClr w14:val="tx1"/>
            </w14:solidFill>
          </w14:textFill>
        </w:rPr>
      </w:pPr>
      <w:r>
        <w:rPr>
          <w:rFonts w:hint="eastAsia" w:hAnsi="宋体" w:cs="宋体"/>
          <w:b/>
          <w:bCs/>
          <w:color w:val="000000" w:themeColor="text1"/>
          <w:highlight w:val="none"/>
          <w14:textFill>
            <w14:solidFill>
              <w14:schemeClr w14:val="tx1"/>
            </w14:solidFill>
          </w14:textFill>
        </w:rPr>
        <w:t>（3）</w:t>
      </w:r>
      <w:r>
        <w:rPr>
          <w:rFonts w:hint="eastAsia" w:hAnsi="宋体" w:cs="宋体"/>
          <w:b/>
          <w:bCs/>
          <w:color w:val="000000" w:themeColor="text1"/>
          <w:highlight w:val="none"/>
          <w:u w:val="single"/>
          <w14:textFill>
            <w14:solidFill>
              <w14:schemeClr w14:val="tx1"/>
            </w14:solidFill>
          </w14:textFill>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pPr>
        <w:pStyle w:val="26"/>
        <w:spacing w:line="440" w:lineRule="exact"/>
        <w:ind w:left="-59" w:leftChars="-28" w:firstLine="422" w:firstLineChars="200"/>
        <w:rPr>
          <w:rFonts w:hAnsi="宋体" w:cs="宋体"/>
          <w:b/>
          <w:bCs/>
          <w:color w:val="000000" w:themeColor="text1"/>
          <w:highlight w:val="none"/>
          <w14:textFill>
            <w14:solidFill>
              <w14:schemeClr w14:val="tx1"/>
            </w14:solidFill>
          </w14:textFill>
        </w:rPr>
      </w:pPr>
      <w:r>
        <w:rPr>
          <w:rFonts w:hint="eastAsia" w:hAnsi="宋体" w:cs="宋体"/>
          <w:b/>
          <w:bCs/>
          <w:color w:val="000000" w:themeColor="text1"/>
          <w:highlight w:val="none"/>
          <w14:textFill>
            <w14:solidFill>
              <w14:schemeClr w14:val="tx1"/>
            </w14:solidFill>
          </w14:textFill>
        </w:rPr>
        <w:t>（4）</w:t>
      </w:r>
      <w:r>
        <w:rPr>
          <w:rFonts w:hint="eastAsia" w:hAnsi="宋体" w:cs="宋体"/>
          <w:b/>
          <w:bCs/>
          <w:color w:val="000000" w:themeColor="text1"/>
          <w:highlight w:val="none"/>
          <w:u w:val="single"/>
          <w14:textFill>
            <w14:solidFill>
              <w14:schemeClr w14:val="tx1"/>
            </w14:solidFill>
          </w14:textFill>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highlight w:val="none"/>
          <w14:textFill>
            <w14:solidFill>
              <w14:schemeClr w14:val="tx1"/>
            </w14:solidFill>
          </w14:textFill>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凡合价金额占合同总价2%及以上的分部分项清单项目，</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①当Q1&gt;1.15Q0时:       S=1.15Q0×P0+（Q1-1.15 Q0）×P1</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②当Q1&lt;0.85Q0时:       S=Q1×P1</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凡合价金额占合同总价不到2%的分部分项清单项目，</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③当Q1&gt;1.25Q0时:       S=1.25Q0×P0+（Q1-1.25 Q0）×P1</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④当Q1&lt;0.75Q0时:       S=Q1×P1</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式中 S——调整后某一分部分项工程费结算价；</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Q1——最终完成的工程量；</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Q0——招标工程量清单中列出的工程量；</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6"/>
        </w:numPr>
        <w:spacing w:line="360" w:lineRule="auto"/>
        <w:ind w:firstLine="42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其他：                   /                    。</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10.3 承包人的合理化建议</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监理人审查承包人合理化建议的期限：</w:t>
      </w:r>
      <w:r>
        <w:rPr>
          <w:rFonts w:hint="eastAsia" w:ascii="新宋体" w:hAnsi="新宋体" w:eastAsia="新宋体" w:cs="新宋体"/>
          <w:bCs/>
          <w:highlight w:val="none"/>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highlight w:val="none"/>
        </w:rPr>
        <w:t>。</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发包人审批承包人合理化建议的期限：</w:t>
      </w:r>
      <w:r>
        <w:rPr>
          <w:rFonts w:hint="eastAsia" w:ascii="新宋体" w:hAnsi="新宋体" w:eastAsia="新宋体" w:cs="新宋体"/>
          <w:bCs/>
          <w:highlight w:val="none"/>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highlight w:val="none"/>
        </w:rPr>
        <w:t>。</w:t>
      </w:r>
    </w:p>
    <w:p>
      <w:pPr>
        <w:spacing w:line="360" w:lineRule="auto"/>
        <w:ind w:firstLine="420" w:firstLineChars="200"/>
        <w:rPr>
          <w:rFonts w:ascii="新宋体" w:hAnsi="新宋体" w:eastAsia="新宋体" w:cs="新宋体"/>
          <w:bCs/>
          <w:highlight w:val="none"/>
          <w:u w:val="single"/>
        </w:rPr>
      </w:pPr>
      <w:r>
        <w:rPr>
          <w:rFonts w:hint="eastAsia" w:ascii="新宋体" w:hAnsi="新宋体" w:eastAsia="新宋体" w:cs="新宋体"/>
          <w:bCs/>
          <w:highlight w:val="none"/>
        </w:rPr>
        <w:t>承包人提出的合理化建议降低了合同价格或者提高了工程经济效益的奖励的方法和金额为：</w:t>
      </w:r>
      <w:r>
        <w:rPr>
          <w:rFonts w:hint="eastAsia" w:ascii="新宋体" w:hAnsi="新宋体" w:eastAsia="新宋体" w:cs="新宋体"/>
          <w:bCs/>
          <w:highlight w:val="none"/>
          <w:u w:val="single"/>
        </w:rPr>
        <w:t xml:space="preserve">/  </w:t>
      </w:r>
      <w:r>
        <w:rPr>
          <w:rFonts w:hint="eastAsia" w:ascii="新宋体" w:hAnsi="新宋体" w:eastAsia="新宋体" w:cs="新宋体"/>
          <w:bCs/>
          <w:highlight w:val="none"/>
        </w:rPr>
        <w:t>。</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10.4暂估价</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暂估价材料和工程设备的明细详见附件11：《暂估价一览表》。</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10.4.1 依法必须招标的暂估价项目</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对于依法必须招标的暂估价项目的确认和批准采取第</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种方式确定。</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10.4.2 不属于依法必须招标的暂估价项目</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对于不属于依法必须招标的暂估价项目的确认和批准采取第</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种方式确定。</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第3种方式：承包人直接实施的暂估价项目</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承包人直接实施的暂估价项目的约定：</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10.85暂列金额</w:t>
      </w:r>
    </w:p>
    <w:p>
      <w:pPr>
        <w:pStyle w:val="5"/>
        <w:spacing w:line="360" w:lineRule="auto"/>
        <w:ind w:firstLine="630" w:firstLineChars="300"/>
        <w:rPr>
          <w:highlight w:val="none"/>
        </w:rPr>
      </w:pPr>
      <w:r>
        <w:rPr>
          <w:rFonts w:hint="eastAsia" w:ascii="新宋体" w:hAnsi="新宋体" w:eastAsia="新宋体" w:cs="新宋体"/>
          <w:bCs/>
          <w:sz w:val="21"/>
          <w:szCs w:val="21"/>
          <w:highlight w:val="none"/>
        </w:rPr>
        <w:t>合同当事人关于暂列金额使用的约定：</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w:t>
      </w:r>
    </w:p>
    <w:p>
      <w:pPr>
        <w:spacing w:before="120" w:beforeLines="50" w:after="120" w:afterLines="50" w:line="360" w:lineRule="exact"/>
        <w:outlineLvl w:val="0"/>
        <w:rPr>
          <w:rFonts w:ascii="宋体"/>
          <w:szCs w:val="21"/>
          <w:highlight w:val="none"/>
        </w:rPr>
      </w:pPr>
      <w:bookmarkStart w:id="451" w:name="_Toc361220572"/>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价格调整</w:t>
      </w:r>
      <w:bookmarkEnd w:id="451"/>
    </w:p>
    <w:p>
      <w:pPr>
        <w:spacing w:line="360" w:lineRule="exact"/>
        <w:outlineLvl w:val="0"/>
        <w:rPr>
          <w:rFonts w:ascii="宋体"/>
          <w:szCs w:val="21"/>
          <w:highlight w:val="none"/>
        </w:rPr>
      </w:pPr>
      <w:bookmarkStart w:id="452" w:name="_Toc292559911"/>
      <w:bookmarkStart w:id="453" w:name="_Toc297216209"/>
      <w:bookmarkStart w:id="454" w:name="_Toc303539157"/>
      <w:bookmarkStart w:id="455" w:name="_Toc304295577"/>
      <w:bookmarkStart w:id="456" w:name="_Toc297123550"/>
      <w:bookmarkStart w:id="457" w:name="_Toc296944540"/>
      <w:bookmarkStart w:id="458" w:name="_Toc296891029"/>
      <w:bookmarkStart w:id="459" w:name="_Toc297120501"/>
      <w:bookmarkStart w:id="460" w:name="_Toc297048387"/>
      <w:bookmarkStart w:id="461" w:name="_Toc296347200"/>
      <w:bookmarkStart w:id="462" w:name="_Toc292559406"/>
      <w:bookmarkStart w:id="463" w:name="_Toc296503201"/>
      <w:bookmarkStart w:id="464" w:name="_Toc296346702"/>
      <w:bookmarkStart w:id="465" w:name="_Toc296891241"/>
      <w:bookmarkStart w:id="466" w:name="_Toc300935000"/>
      <w:bookmarkStart w:id="467" w:name="_Toc312678039"/>
      <w:r>
        <w:rPr>
          <w:rFonts w:ascii="宋体" w:hAnsi="宋体"/>
          <w:b/>
          <w:szCs w:val="21"/>
          <w:highlight w:val="none"/>
        </w:rPr>
        <w:t>11.1</w:t>
      </w:r>
      <w:r>
        <w:rPr>
          <w:rFonts w:ascii="宋体" w:hAnsi="宋体"/>
          <w:szCs w:val="21"/>
          <w:highlight w:val="none"/>
        </w:rPr>
        <w:t xml:space="preserve"> </w:t>
      </w:r>
      <w:r>
        <w:rPr>
          <w:rFonts w:hint="eastAsia" w:ascii="宋体" w:hAnsi="宋体"/>
          <w:szCs w:val="21"/>
          <w:highlight w:val="none"/>
        </w:rPr>
        <w:t>市场价格波动引起的调整</w:t>
      </w:r>
    </w:p>
    <w:bookmarkEnd w:id="423"/>
    <w:bookmarkEnd w:id="424"/>
    <w:bookmarkEnd w:id="425"/>
    <w:bookmarkEnd w:id="426"/>
    <w:bookmarkEnd w:id="427"/>
    <w:bookmarkEnd w:id="428"/>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Pr>
        <w:spacing w:line="360" w:lineRule="exact"/>
        <w:ind w:firstLine="420" w:firstLineChars="200"/>
        <w:jc w:val="left"/>
        <w:rPr>
          <w:rFonts w:ascii="宋体"/>
          <w:szCs w:val="21"/>
          <w:highlight w:val="none"/>
        </w:rPr>
      </w:pPr>
      <w:bookmarkStart w:id="468" w:name="_Toc296944544"/>
      <w:bookmarkStart w:id="469" w:name="_Toc296891245"/>
      <w:bookmarkStart w:id="470" w:name="_Toc292559410"/>
      <w:bookmarkStart w:id="471" w:name="_Toc296346706"/>
      <w:bookmarkStart w:id="472" w:name="_Toc296891033"/>
      <w:bookmarkStart w:id="473" w:name="_Toc296347204"/>
      <w:bookmarkStart w:id="474" w:name="_Toc297120505"/>
      <w:bookmarkStart w:id="475" w:name="_Toc297048391"/>
      <w:bookmarkStart w:id="476" w:name="_Toc292559915"/>
      <w:bookmarkStart w:id="477" w:name="_Toc296503205"/>
      <w:bookmarkStart w:id="478" w:name="_Toc297123552"/>
      <w:bookmarkStart w:id="479" w:name="_Toc304295579"/>
      <w:bookmarkStart w:id="480" w:name="_Toc312678040"/>
      <w:bookmarkStart w:id="481" w:name="_Toc300935002"/>
      <w:bookmarkStart w:id="482" w:name="_Toc361220573"/>
      <w:bookmarkStart w:id="483" w:name="_Toc297216211"/>
      <w:bookmarkStart w:id="484" w:name="_Toc303539159"/>
      <w:r>
        <w:rPr>
          <w:rFonts w:hint="eastAsia" w:ascii="宋体" w:hAnsi="宋体"/>
          <w:kern w:val="0"/>
          <w:szCs w:val="21"/>
          <w:highlight w:val="none"/>
        </w:rPr>
        <w:t>市场价格波动是否调整合同价格的约定：</w:t>
      </w:r>
      <w:r>
        <w:rPr>
          <w:rFonts w:ascii="宋体" w:hAnsi="宋体"/>
          <w:szCs w:val="21"/>
          <w:highlight w:val="none"/>
          <w:u w:val="single"/>
        </w:rPr>
        <w:t xml:space="preserve">    </w:t>
      </w:r>
      <w:r>
        <w:rPr>
          <w:rFonts w:hint="eastAsia" w:ascii="宋体" w:hAnsi="宋体"/>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因市场价格波动调整合同价格，采用以下第</w:t>
      </w:r>
      <w:r>
        <w:rPr>
          <w:rFonts w:ascii="宋体" w:hAnsi="宋体"/>
          <w:szCs w:val="21"/>
          <w:highlight w:val="none"/>
          <w:u w:val="single"/>
        </w:rPr>
        <w:t xml:space="preserve"> </w:t>
      </w:r>
      <w:r>
        <w:rPr>
          <w:rFonts w:ascii="宋体" w:hAnsi="宋体"/>
          <w:b/>
          <w:szCs w:val="21"/>
          <w:highlight w:val="none"/>
          <w:u w:val="single"/>
        </w:rPr>
        <w:t xml:space="preserve">  </w:t>
      </w:r>
      <w:r>
        <w:rPr>
          <w:rFonts w:ascii="宋体" w:hAnsi="宋体"/>
          <w:szCs w:val="21"/>
          <w:highlight w:val="none"/>
          <w:u w:val="single"/>
        </w:rPr>
        <w:t>/</w:t>
      </w:r>
      <w:r>
        <w:rPr>
          <w:rFonts w:ascii="宋体" w:hAnsi="宋体"/>
          <w:b/>
          <w:szCs w:val="21"/>
          <w:highlight w:val="none"/>
          <w:u w:val="single"/>
        </w:rPr>
        <w:t xml:space="preserve">   </w:t>
      </w:r>
      <w:r>
        <w:rPr>
          <w:rFonts w:hint="eastAsia" w:ascii="宋体" w:hAnsi="宋体"/>
          <w:szCs w:val="21"/>
          <w:highlight w:val="none"/>
        </w:rPr>
        <w:t>种方式对合同价格进行调整：</w:t>
      </w:r>
      <w:r>
        <w:rPr>
          <w:rFonts w:ascii="宋体" w:hAnsi="宋体"/>
          <w:szCs w:val="21"/>
          <w:highlight w:val="none"/>
        </w:rPr>
        <w:t xml:space="preserve"> </w:t>
      </w:r>
    </w:p>
    <w:p>
      <w:pPr>
        <w:spacing w:line="360" w:lineRule="exact"/>
        <w:ind w:firstLine="420" w:firstLineChars="200"/>
        <w:jc w:val="left"/>
        <w:rPr>
          <w:rFonts w:ascii="宋体"/>
          <w:szCs w:val="21"/>
          <w:highlight w:val="none"/>
        </w:rPr>
      </w:pPr>
      <w:r>
        <w:rPr>
          <w:rFonts w:hint="eastAsia" w:ascii="宋体" w:hAnsi="宋体"/>
          <w:szCs w:val="21"/>
          <w:highlight w:val="none"/>
        </w:rPr>
        <w:t>第</w:t>
      </w:r>
      <w:r>
        <w:rPr>
          <w:rFonts w:ascii="宋体" w:hAnsi="宋体"/>
          <w:szCs w:val="21"/>
          <w:highlight w:val="none"/>
        </w:rPr>
        <w:t>1</w:t>
      </w:r>
      <w:r>
        <w:rPr>
          <w:rFonts w:hint="eastAsia" w:ascii="宋体" w:hAnsi="宋体"/>
          <w:szCs w:val="21"/>
          <w:highlight w:val="none"/>
        </w:rPr>
        <w:t>种方式：采用价格指数进行价格调整。</w:t>
      </w:r>
    </w:p>
    <w:p>
      <w:pPr>
        <w:spacing w:line="360" w:lineRule="exact"/>
        <w:ind w:left="475" w:leftChars="226"/>
        <w:jc w:val="left"/>
        <w:rPr>
          <w:rFonts w:ascii="宋体"/>
          <w:szCs w:val="21"/>
          <w:highlight w:val="none"/>
          <w:u w:val="single"/>
        </w:rPr>
      </w:pPr>
      <w:r>
        <w:rPr>
          <w:rFonts w:hint="eastAsia" w:ascii="宋体" w:hAnsi="宋体"/>
          <w:szCs w:val="21"/>
          <w:highlight w:val="none"/>
        </w:rPr>
        <w:t>关于各可调因子、定值和变值权重，以及基本价格指数及其来源的约定：</w:t>
      </w:r>
      <w:r>
        <w:rPr>
          <w:rFonts w:ascii="宋体" w:hAnsi="宋体"/>
          <w:szCs w:val="21"/>
          <w:highlight w:val="none"/>
          <w:u w:val="single"/>
        </w:rPr>
        <w:t xml:space="preserve"> </w:t>
      </w:r>
      <w:bookmarkStart w:id="485" w:name="SOA_zyht_ktzjgly"/>
      <w:r>
        <w:rPr>
          <w:rFonts w:ascii="宋体" w:hAnsi="宋体"/>
          <w:szCs w:val="21"/>
          <w:highlight w:val="none"/>
          <w:u w:val="single"/>
        </w:rPr>
        <w:t xml:space="preserve">      </w:t>
      </w:r>
      <w:bookmarkEnd w:id="485"/>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第</w:t>
      </w:r>
      <w:r>
        <w:rPr>
          <w:rFonts w:ascii="宋体" w:hAnsi="宋体"/>
          <w:szCs w:val="21"/>
          <w:highlight w:val="none"/>
        </w:rPr>
        <w:t>2</w:t>
      </w:r>
      <w:r>
        <w:rPr>
          <w:rFonts w:hint="eastAsia" w:ascii="宋体" w:hAnsi="宋体"/>
          <w:szCs w:val="21"/>
          <w:highlight w:val="none"/>
        </w:rPr>
        <w:t>种方式：采用造价信息进行价格调整。</w:t>
      </w:r>
    </w:p>
    <w:p>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）关于基准价格的约定：</w:t>
      </w:r>
      <w:r>
        <w:rPr>
          <w:rFonts w:ascii="宋体" w:hAnsi="宋体"/>
          <w:szCs w:val="21"/>
          <w:highlight w:val="none"/>
          <w:u w:val="single"/>
        </w:rPr>
        <w:t xml:space="preserve">   </w:t>
      </w:r>
      <w:bookmarkStart w:id="486" w:name="SOA_zyht_jzjg"/>
      <w:r>
        <w:rPr>
          <w:rFonts w:ascii="宋体" w:hAnsi="宋体"/>
          <w:szCs w:val="21"/>
          <w:highlight w:val="none"/>
          <w:u w:val="single"/>
        </w:rPr>
        <w:t xml:space="preserve">   /   </w:t>
      </w:r>
      <w:bookmarkEnd w:id="486"/>
      <w:r>
        <w:rPr>
          <w:rFonts w:ascii="宋体" w:hAnsi="宋体"/>
          <w:szCs w:val="21"/>
          <w:highlight w:val="none"/>
          <w:u w:val="single"/>
        </w:rPr>
        <w:t xml:space="preserve">    </w:t>
      </w:r>
      <w:r>
        <w:rPr>
          <w:rFonts w:hint="eastAsia" w:ascii="宋体" w:hAnsi="宋体"/>
          <w:szCs w:val="21"/>
          <w:highlight w:val="none"/>
        </w:rPr>
        <w:t>。</w:t>
      </w:r>
      <w:bookmarkStart w:id="487" w:name="SOA_date_htbh14"/>
      <w:r>
        <w:rPr>
          <w:rFonts w:ascii="宋体" w:hAnsi="宋体"/>
          <w:szCs w:val="21"/>
          <w:highlight w:val="none"/>
        </w:rPr>
        <w:t xml:space="preserve">      </w:t>
      </w:r>
      <w:bookmarkEnd w:id="487"/>
    </w:p>
    <w:p>
      <w:pPr>
        <w:spacing w:line="360" w:lineRule="exact"/>
        <w:ind w:firstLine="420" w:firstLineChars="200"/>
        <w:jc w:val="left"/>
        <w:rPr>
          <w:rFonts w:ascii="宋体"/>
          <w:szCs w:val="21"/>
          <w:highlight w:val="none"/>
        </w:rPr>
      </w:pPr>
      <w:r>
        <w:rPr>
          <w:rFonts w:hint="eastAsia" w:ascii="宋体" w:hAnsi="宋体"/>
          <w:szCs w:val="21"/>
          <w:highlight w:val="none"/>
        </w:rPr>
        <w:t>专用合同条款</w:t>
      </w:r>
      <w:r>
        <w:rPr>
          <w:rFonts w:hint="eastAsia" w:ascii="宋体" w:hAnsi="宋体" w:cs="宋体"/>
          <w:szCs w:val="21"/>
          <w:highlight w:val="none"/>
        </w:rPr>
        <w:t>①</w:t>
      </w:r>
      <w:r>
        <w:rPr>
          <w:rFonts w:hint="eastAsia" w:ascii="宋体" w:hAnsi="宋体"/>
          <w:szCs w:val="21"/>
          <w:highlight w:val="none"/>
        </w:rPr>
        <w:t>承包人在已标价工程量清单或预算书中载明的材料单价低于基准价格的：专用合同条款合同履行期间材料单价涨幅以基准价格为基础超过</w:t>
      </w:r>
      <w:r>
        <w:rPr>
          <w:rFonts w:ascii="宋体" w:hAnsi="宋体"/>
          <w:szCs w:val="21"/>
          <w:highlight w:val="none"/>
          <w:u w:val="single"/>
        </w:rPr>
        <w:t xml:space="preserve"> </w:t>
      </w:r>
      <w:bookmarkStart w:id="488" w:name="SOA_zyht_dyzjjgsz"/>
      <w:r>
        <w:rPr>
          <w:rFonts w:ascii="宋体" w:hAnsi="宋体"/>
          <w:szCs w:val="21"/>
          <w:highlight w:val="none"/>
          <w:u w:val="single"/>
        </w:rPr>
        <w:t xml:space="preserve">   /   </w:t>
      </w:r>
      <w:bookmarkEnd w:id="488"/>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时，或材料单价跌幅以已标价工程量清单或预算书中载明材料单价为基础超过</w:t>
      </w:r>
      <w:r>
        <w:rPr>
          <w:rFonts w:ascii="宋体" w:hAnsi="宋体"/>
          <w:szCs w:val="21"/>
          <w:highlight w:val="none"/>
          <w:u w:val="single"/>
        </w:rPr>
        <w:t xml:space="preserve"> </w:t>
      </w:r>
      <w:bookmarkStart w:id="489" w:name="SOA_zyht_dyzjjgxd"/>
      <w:r>
        <w:rPr>
          <w:rFonts w:ascii="宋体" w:hAnsi="宋体"/>
          <w:szCs w:val="21"/>
          <w:highlight w:val="none"/>
          <w:u w:val="single"/>
        </w:rPr>
        <w:t xml:space="preserve">  /    </w:t>
      </w:r>
      <w:bookmarkEnd w:id="489"/>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时，其超过部分据实调整。</w:t>
      </w:r>
    </w:p>
    <w:p>
      <w:pPr>
        <w:spacing w:line="360" w:lineRule="exact"/>
        <w:ind w:firstLine="420" w:firstLineChars="200"/>
        <w:jc w:val="left"/>
        <w:rPr>
          <w:rFonts w:ascii="宋体"/>
          <w:szCs w:val="21"/>
          <w:highlight w:val="none"/>
        </w:rPr>
      </w:pPr>
      <w:r>
        <w:rPr>
          <w:rFonts w:hint="eastAsia" w:ascii="宋体" w:hAnsi="宋体" w:cs="宋体"/>
          <w:szCs w:val="21"/>
          <w:highlight w:val="none"/>
        </w:rPr>
        <w:t>②</w:t>
      </w:r>
      <w:r>
        <w:rPr>
          <w:rFonts w:hint="eastAsia" w:ascii="宋体" w:hAnsi="宋体"/>
          <w:szCs w:val="21"/>
          <w:highlight w:val="none"/>
        </w:rPr>
        <w:t>承包人在已标价工程量清单或预算书中载明的材料单价高于基准价格的：专用合同条款合同履行期间材料单价跌幅以基准价格为基础超过</w:t>
      </w:r>
      <w:r>
        <w:rPr>
          <w:rFonts w:ascii="宋体" w:hAnsi="宋体"/>
          <w:szCs w:val="21"/>
          <w:highlight w:val="none"/>
          <w:u w:val="single"/>
        </w:rPr>
        <w:t xml:space="preserve"> </w:t>
      </w:r>
      <w:bookmarkStart w:id="490" w:name="SOA_zyht_dfcjzj"/>
      <w:r>
        <w:rPr>
          <w:rFonts w:ascii="宋体" w:hAnsi="宋体"/>
          <w:szCs w:val="21"/>
          <w:highlight w:val="none"/>
          <w:u w:val="single"/>
        </w:rPr>
        <w:t xml:space="preserve">     / </w:t>
      </w:r>
      <w:bookmarkEnd w:id="490"/>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时，材料单价涨幅以已标价工程量清单或预算书中载明材料单价为基础超过</w:t>
      </w:r>
      <w:r>
        <w:rPr>
          <w:rFonts w:ascii="宋体" w:hAnsi="宋体"/>
          <w:szCs w:val="21"/>
          <w:highlight w:val="none"/>
          <w:u w:val="single"/>
        </w:rPr>
        <w:t xml:space="preserve"> </w:t>
      </w:r>
      <w:bookmarkStart w:id="491" w:name="SOA_zyht_zfcjzj"/>
      <w:r>
        <w:rPr>
          <w:rFonts w:ascii="宋体" w:hAnsi="宋体"/>
          <w:szCs w:val="21"/>
          <w:highlight w:val="none"/>
          <w:u w:val="single"/>
        </w:rPr>
        <w:t xml:space="preserve">   /   </w:t>
      </w:r>
      <w:bookmarkEnd w:id="491"/>
      <w:r>
        <w:rPr>
          <w:rFonts w:ascii="宋体" w:hAnsi="宋体"/>
          <w:szCs w:val="21"/>
          <w:highlight w:val="none"/>
          <w:u w:val="single"/>
        </w:rPr>
        <w:t xml:space="preserve">  </w:t>
      </w:r>
      <w:r>
        <w:rPr>
          <w:rFonts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时，其超过部分据实调整。</w:t>
      </w:r>
    </w:p>
    <w:p>
      <w:pPr>
        <w:spacing w:line="360" w:lineRule="exact"/>
        <w:ind w:firstLine="645"/>
        <w:jc w:val="left"/>
        <w:rPr>
          <w:rFonts w:ascii="宋体"/>
          <w:szCs w:val="21"/>
          <w:highlight w:val="none"/>
        </w:rPr>
      </w:pPr>
      <w:r>
        <w:rPr>
          <w:rFonts w:hint="eastAsia" w:ascii="宋体" w:hAnsi="宋体" w:cs="宋体"/>
          <w:szCs w:val="21"/>
          <w:highlight w:val="none"/>
        </w:rPr>
        <w:t>③</w:t>
      </w:r>
      <w:r>
        <w:rPr>
          <w:rFonts w:hint="eastAsia" w:ascii="宋体" w:hAnsi="宋体"/>
          <w:szCs w:val="21"/>
          <w:highlight w:val="none"/>
        </w:rPr>
        <w:t>承包人在已标价工程量清单或预算书中载明的材料单价等于基准单价的：专用合同条款合同履行期间材料单价涨跌幅以基准单价为基础超过</w:t>
      </w:r>
      <w:r>
        <w:rPr>
          <w:rFonts w:hint="eastAsia" w:ascii="宋体"/>
          <w:szCs w:val="21"/>
          <w:highlight w:val="none"/>
        </w:rPr>
        <w:t>±</w:t>
      </w:r>
      <w:r>
        <w:rPr>
          <w:rFonts w:ascii="宋体" w:hAnsi="宋体"/>
          <w:szCs w:val="21"/>
          <w:highlight w:val="none"/>
          <w:u w:val="single"/>
        </w:rPr>
        <w:t xml:space="preserve"> </w:t>
      </w:r>
      <w:bookmarkStart w:id="492" w:name="SOA_zyht_zjzdj"/>
      <w:r>
        <w:rPr>
          <w:rFonts w:ascii="宋体" w:hAnsi="宋体"/>
          <w:szCs w:val="21"/>
          <w:highlight w:val="none"/>
          <w:u w:val="single"/>
        </w:rPr>
        <w:t xml:space="preserve">   /   </w:t>
      </w:r>
      <w:bookmarkEnd w:id="492"/>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时，其超</w:t>
      </w:r>
    </w:p>
    <w:p>
      <w:pPr>
        <w:spacing w:line="360" w:lineRule="exact"/>
        <w:ind w:firstLine="645"/>
        <w:jc w:val="left"/>
        <w:rPr>
          <w:rFonts w:ascii="宋体"/>
          <w:szCs w:val="21"/>
          <w:highlight w:val="none"/>
        </w:rPr>
      </w:pPr>
      <w:r>
        <w:rPr>
          <w:rFonts w:hint="eastAsia" w:ascii="宋体" w:hAnsi="宋体"/>
          <w:szCs w:val="21"/>
          <w:highlight w:val="none"/>
        </w:rPr>
        <w:t>过部分据实调整。</w:t>
      </w:r>
    </w:p>
    <w:p>
      <w:pPr>
        <w:spacing w:after="48" w:afterLines="20" w:line="360" w:lineRule="exact"/>
        <w:ind w:firstLine="420" w:firstLineChars="200"/>
        <w:rPr>
          <w:rFonts w:ascii="宋体"/>
          <w:szCs w:val="21"/>
          <w:highlight w:val="none"/>
        </w:rPr>
      </w:pPr>
      <w:r>
        <w:rPr>
          <w:rFonts w:hint="eastAsia" w:ascii="宋体" w:hAnsi="宋体"/>
          <w:szCs w:val="21"/>
          <w:highlight w:val="none"/>
        </w:rPr>
        <w:t>第</w:t>
      </w:r>
      <w:r>
        <w:rPr>
          <w:rFonts w:ascii="宋体" w:hAnsi="宋体"/>
          <w:szCs w:val="21"/>
          <w:highlight w:val="none"/>
        </w:rPr>
        <w:t>3</w:t>
      </w:r>
      <w:r>
        <w:rPr>
          <w:rFonts w:hint="eastAsia" w:ascii="宋体" w:hAnsi="宋体"/>
          <w:szCs w:val="21"/>
          <w:highlight w:val="none"/>
        </w:rPr>
        <w:t>种方式：采用政策性文件进行价格调整。具体约定如下：</w:t>
      </w:r>
    </w:p>
    <w:p>
      <w:pPr>
        <w:spacing w:after="48" w:afterLines="20" w:line="360" w:lineRule="exact"/>
        <w:ind w:firstLine="420" w:firstLineChars="200"/>
        <w:rPr>
          <w:rFonts w:ascii="宋体"/>
          <w:b/>
          <w:szCs w:val="21"/>
          <w:highlight w:val="none"/>
        </w:rPr>
      </w:pPr>
      <w:r>
        <w:rPr>
          <w:rFonts w:hint="eastAsia" w:ascii="宋体" w:hAnsi="宋体"/>
          <w:szCs w:val="21"/>
          <w:highlight w:val="none"/>
        </w:rPr>
        <w:t>材料价格在施工期遇异常波动</w:t>
      </w:r>
      <w:r>
        <w:rPr>
          <w:rFonts w:ascii="宋体"/>
          <w:szCs w:val="21"/>
          <w:highlight w:val="none"/>
        </w:rPr>
        <w:t>,</w:t>
      </w:r>
      <w:r>
        <w:rPr>
          <w:rFonts w:hint="eastAsia" w:ascii="宋体" w:hAnsi="宋体"/>
          <w:szCs w:val="21"/>
          <w:highlight w:val="none"/>
        </w:rPr>
        <w:t>调整条件及方式按照</w:t>
      </w:r>
      <w:r>
        <w:rPr>
          <w:rFonts w:ascii="宋体" w:hAnsi="宋体"/>
          <w:szCs w:val="21"/>
          <w:highlight w:val="none"/>
          <w:u w:val="single"/>
        </w:rPr>
        <w:t xml:space="preserve">  </w:t>
      </w:r>
      <w:r>
        <w:rPr>
          <w:rFonts w:ascii="宋体" w:hAnsi="宋体"/>
          <w:b/>
          <w:kern w:val="0"/>
          <w:szCs w:val="21"/>
          <w:highlight w:val="none"/>
          <w:u w:val="single"/>
        </w:rPr>
        <w:t xml:space="preserve">    /          </w:t>
      </w:r>
      <w:r>
        <w:rPr>
          <w:rFonts w:hint="eastAsia" w:ascii="宋体" w:hAnsi="宋体"/>
          <w:szCs w:val="21"/>
          <w:highlight w:val="none"/>
        </w:rPr>
        <w:t>执行，约定市场要素价格调整方式及价差计算方法：</w:t>
      </w:r>
    </w:p>
    <w:p>
      <w:pPr>
        <w:spacing w:before="120" w:beforeLines="50" w:after="120" w:afterLines="50" w:line="360" w:lineRule="exact"/>
        <w:outlineLvl w:val="0"/>
        <w:rPr>
          <w:rFonts w:ascii="宋体"/>
          <w:szCs w:val="21"/>
          <w:highlight w:val="none"/>
        </w:rPr>
      </w:pPr>
      <w:r>
        <w:rPr>
          <w:rFonts w:ascii="宋体" w:hAnsi="宋体"/>
          <w:b/>
          <w:szCs w:val="21"/>
          <w:highlight w:val="none"/>
        </w:rPr>
        <w:t>12</w:t>
      </w:r>
      <w:bookmarkEnd w:id="468"/>
      <w:bookmarkEnd w:id="469"/>
      <w:bookmarkEnd w:id="470"/>
      <w:bookmarkEnd w:id="471"/>
      <w:bookmarkEnd w:id="472"/>
      <w:bookmarkEnd w:id="473"/>
      <w:bookmarkEnd w:id="474"/>
      <w:bookmarkEnd w:id="475"/>
      <w:bookmarkEnd w:id="476"/>
      <w:bookmarkEnd w:id="477"/>
      <w:r>
        <w:rPr>
          <w:rFonts w:ascii="宋体" w:hAnsi="宋体"/>
          <w:szCs w:val="21"/>
          <w:highlight w:val="none"/>
        </w:rPr>
        <w:t xml:space="preserve">  </w:t>
      </w:r>
      <w:r>
        <w:rPr>
          <w:rFonts w:hint="eastAsia" w:ascii="宋体" w:hAnsi="宋体"/>
          <w:szCs w:val="21"/>
          <w:highlight w:val="none"/>
        </w:rPr>
        <w:t>合同价格、计量与支付</w:t>
      </w:r>
      <w:bookmarkEnd w:id="478"/>
      <w:bookmarkEnd w:id="479"/>
      <w:bookmarkEnd w:id="480"/>
      <w:bookmarkEnd w:id="481"/>
      <w:bookmarkEnd w:id="482"/>
      <w:bookmarkEnd w:id="483"/>
      <w:bookmarkEnd w:id="484"/>
      <w:bookmarkStart w:id="493" w:name="SOA_date_htbh15"/>
      <w:bookmarkStart w:id="494" w:name="_Toc292559916"/>
      <w:bookmarkStart w:id="495" w:name="_Toc267251461"/>
      <w:bookmarkStart w:id="496" w:name="_Toc292559411"/>
      <w:bookmarkStart w:id="497" w:name="_Toc296891034"/>
      <w:bookmarkStart w:id="498" w:name="_Toc296891246"/>
      <w:bookmarkStart w:id="499" w:name="_Toc296503206"/>
      <w:bookmarkStart w:id="500" w:name="_Toc296346707"/>
      <w:bookmarkStart w:id="501" w:name="_Toc297048392"/>
      <w:bookmarkStart w:id="502" w:name="_Toc296347205"/>
      <w:bookmarkStart w:id="503" w:name="_Toc296944545"/>
      <w:bookmarkStart w:id="504" w:name="_Toc297120506"/>
      <w:bookmarkStart w:id="505" w:name="_Toc312678041"/>
      <w:bookmarkStart w:id="506" w:name="_Toc297123553"/>
      <w:bookmarkStart w:id="507" w:name="_Toc303539160"/>
      <w:bookmarkStart w:id="508" w:name="_Toc300935003"/>
      <w:bookmarkStart w:id="509" w:name="_Toc304295580"/>
      <w:bookmarkStart w:id="510" w:name="_Toc297216212"/>
      <w:r>
        <w:rPr>
          <w:rFonts w:ascii="宋体" w:hAnsi="宋体"/>
          <w:b/>
          <w:szCs w:val="21"/>
          <w:highlight w:val="none"/>
        </w:rPr>
        <w:t xml:space="preserve">      </w:t>
      </w:r>
      <w:bookmarkEnd w:id="493"/>
    </w:p>
    <w:p>
      <w:pPr>
        <w:spacing w:line="360" w:lineRule="exact"/>
        <w:outlineLvl w:val="0"/>
        <w:rPr>
          <w:rFonts w:ascii="宋体"/>
          <w:szCs w:val="21"/>
          <w:highlight w:val="none"/>
        </w:rPr>
      </w:pPr>
      <w:r>
        <w:rPr>
          <w:rFonts w:ascii="宋体" w:hAnsi="宋体"/>
          <w:b/>
          <w:szCs w:val="21"/>
          <w:highlight w:val="none"/>
        </w:rPr>
        <w:t>12.1</w:t>
      </w:r>
      <w:r>
        <w:rPr>
          <w:rFonts w:ascii="宋体" w:hAnsi="宋体"/>
          <w:szCs w:val="21"/>
          <w:highlight w:val="none"/>
        </w:rPr>
        <w:t xml:space="preserve">  </w:t>
      </w:r>
      <w:r>
        <w:rPr>
          <w:rFonts w:hint="eastAsia" w:ascii="宋体" w:hAnsi="宋体"/>
          <w:szCs w:val="21"/>
          <w:highlight w:val="none"/>
        </w:rPr>
        <w:t>合</w:t>
      </w:r>
      <w:bookmarkEnd w:id="494"/>
      <w:bookmarkEnd w:id="495"/>
      <w:bookmarkEnd w:id="496"/>
      <w:r>
        <w:rPr>
          <w:rFonts w:hint="eastAsia" w:ascii="宋体" w:hAnsi="宋体"/>
          <w:szCs w:val="21"/>
          <w:highlight w:val="none"/>
        </w:rPr>
        <w:t>同价</w:t>
      </w:r>
      <w:bookmarkEnd w:id="497"/>
      <w:bookmarkEnd w:id="498"/>
      <w:bookmarkEnd w:id="499"/>
      <w:bookmarkEnd w:id="500"/>
      <w:bookmarkEnd w:id="501"/>
      <w:bookmarkEnd w:id="502"/>
      <w:bookmarkEnd w:id="503"/>
      <w:bookmarkEnd w:id="504"/>
      <w:r>
        <w:rPr>
          <w:rFonts w:hint="eastAsia" w:ascii="宋体" w:hAnsi="宋体"/>
          <w:szCs w:val="21"/>
          <w:highlight w:val="none"/>
        </w:rPr>
        <w:t>格形式</w:t>
      </w:r>
    </w:p>
    <w:p>
      <w:pPr>
        <w:spacing w:after="48" w:afterLines="20" w:line="360" w:lineRule="exact"/>
        <w:ind w:firstLine="420" w:firstLineChars="200"/>
        <w:rPr>
          <w:rFonts w:ascii="宋体"/>
          <w:szCs w:val="21"/>
          <w:highlight w:val="none"/>
        </w:rPr>
      </w:pPr>
      <w:r>
        <w:rPr>
          <w:rFonts w:ascii="宋体" w:hAnsi="宋体"/>
          <w:szCs w:val="21"/>
          <w:highlight w:val="none"/>
        </w:rPr>
        <w:t>1.</w:t>
      </w:r>
      <w:r>
        <w:rPr>
          <w:rFonts w:hint="eastAsia" w:ascii="宋体" w:hAnsi="宋体"/>
          <w:szCs w:val="21"/>
          <w:highlight w:val="none"/>
        </w:rPr>
        <w:t>本合同价款采用</w:t>
      </w:r>
      <w:r>
        <w:rPr>
          <w:rFonts w:hint="eastAsia" w:ascii="宋体" w:hAnsi="宋体"/>
          <w:b/>
          <w:szCs w:val="21"/>
          <w:highlight w:val="none"/>
          <w:u w:val="single"/>
        </w:rPr>
        <w:t>固定单价合同</w:t>
      </w:r>
      <w:r>
        <w:rPr>
          <w:rFonts w:hint="eastAsia" w:ascii="宋体" w:hAnsi="宋体"/>
          <w:szCs w:val="21"/>
          <w:highlight w:val="none"/>
        </w:rPr>
        <w:t>方式确定。</w:t>
      </w:r>
    </w:p>
    <w:p>
      <w:pPr>
        <w:spacing w:line="360" w:lineRule="exact"/>
        <w:ind w:firstLine="420" w:firstLineChars="200"/>
        <w:rPr>
          <w:rFonts w:ascii="宋体"/>
          <w:szCs w:val="21"/>
          <w:highlight w:val="none"/>
          <w:u w:val="single"/>
        </w:rPr>
      </w:pPr>
      <w:r>
        <w:rPr>
          <w:rFonts w:hint="eastAsia" w:ascii="宋体" w:hAnsi="宋体"/>
          <w:szCs w:val="21"/>
          <w:highlight w:val="none"/>
        </w:rPr>
        <w:t>本合同包含的风险范围为：</w:t>
      </w:r>
      <w:r>
        <w:rPr>
          <w:rFonts w:hint="eastAsia" w:ascii="宋体" w:hAnsi="宋体"/>
          <w:b/>
          <w:szCs w:val="21"/>
          <w:highlight w:val="none"/>
          <w:u w:val="single"/>
        </w:rPr>
        <w:t>①本工程实行综合单价合同，结算工程量按</w:t>
      </w:r>
      <w:r>
        <w:rPr>
          <w:rFonts w:hint="eastAsia" w:ascii="宋体" w:hAnsi="宋体"/>
          <w:b/>
          <w:szCs w:val="21"/>
          <w:highlight w:val="none"/>
          <w:u w:val="single"/>
          <w:lang w:val="en-US" w:eastAsia="zh-CN"/>
        </w:rPr>
        <w:t>经发包人确认的</w:t>
      </w:r>
      <w:r>
        <w:rPr>
          <w:rFonts w:hint="eastAsia" w:ascii="宋体" w:hAnsi="宋体"/>
          <w:b/>
          <w:szCs w:val="21"/>
          <w:highlight w:val="none"/>
          <w:u w:val="single"/>
        </w:rPr>
        <w:t>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highlight w:val="none"/>
          <w:u w:val="single"/>
        </w:rPr>
        <w:fldChar w:fldCharType="begin"/>
      </w:r>
      <w:r>
        <w:rPr>
          <w:rFonts w:ascii="宋体" w:hAnsi="宋体"/>
          <w:b/>
          <w:szCs w:val="21"/>
          <w:highlight w:val="none"/>
          <w:u w:val="single"/>
        </w:rPr>
        <w:instrText xml:space="preserve"> = 3 \* GB3 </w:instrText>
      </w:r>
      <w:r>
        <w:rPr>
          <w:rFonts w:ascii="宋体" w:hAnsi="宋体"/>
          <w:b/>
          <w:szCs w:val="21"/>
          <w:highlight w:val="none"/>
          <w:u w:val="single"/>
        </w:rPr>
        <w:fldChar w:fldCharType="separate"/>
      </w:r>
      <w:r>
        <w:rPr>
          <w:rFonts w:hint="eastAsia" w:ascii="宋体" w:hAnsi="宋体"/>
          <w:b/>
          <w:szCs w:val="21"/>
          <w:highlight w:val="none"/>
          <w:u w:val="single"/>
        </w:rPr>
        <w:t>③</w:t>
      </w:r>
      <w:r>
        <w:rPr>
          <w:rFonts w:ascii="宋体" w:hAnsi="宋体"/>
          <w:b/>
          <w:szCs w:val="21"/>
          <w:highlight w:val="none"/>
          <w:u w:val="single"/>
        </w:rPr>
        <w:fldChar w:fldCharType="end"/>
      </w:r>
      <w:r>
        <w:rPr>
          <w:rFonts w:hint="eastAsia" w:ascii="宋体" w:hAnsi="宋体"/>
          <w:b/>
          <w:szCs w:val="21"/>
          <w:highlight w:val="none"/>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风险费用的计算方法：</w:t>
      </w:r>
      <w:r>
        <w:rPr>
          <w:rFonts w:hint="eastAsia" w:ascii="宋体" w:hAnsi="宋体"/>
          <w:b/>
          <w:szCs w:val="21"/>
          <w:highlight w:val="none"/>
          <w:u w:val="single"/>
        </w:rPr>
        <w:t>已包含在合同价内，不予调整。</w:t>
      </w:r>
    </w:p>
    <w:p>
      <w:pPr>
        <w:spacing w:line="360" w:lineRule="exact"/>
        <w:ind w:firstLine="420" w:firstLineChars="200"/>
        <w:jc w:val="left"/>
        <w:rPr>
          <w:rFonts w:ascii="宋体"/>
          <w:szCs w:val="21"/>
          <w:highlight w:val="none"/>
        </w:rPr>
      </w:pPr>
      <w:r>
        <w:rPr>
          <w:rFonts w:hint="eastAsia" w:ascii="宋体" w:hAnsi="宋体"/>
          <w:szCs w:val="21"/>
          <w:highlight w:val="none"/>
        </w:rPr>
        <w:t>风险范围以外合同价格的调整方法：</w:t>
      </w:r>
    </w:p>
    <w:p>
      <w:pPr>
        <w:spacing w:line="360" w:lineRule="exact"/>
        <w:ind w:firstLine="420" w:firstLineChars="200"/>
        <w:rPr>
          <w:rFonts w:ascii="宋体"/>
          <w:szCs w:val="21"/>
          <w:highlight w:val="none"/>
          <w:u w:val="singl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w:t>
      </w:r>
      <w:r>
        <w:rPr>
          <w:rFonts w:hint="eastAsia" w:ascii="宋体" w:hAnsi="宋体" w:cs="Arial"/>
          <w:szCs w:val="21"/>
          <w:highlight w:val="none"/>
          <w:u w:val="single"/>
        </w:rPr>
        <w:t>允许调整的范围：</w:t>
      </w:r>
      <w:r>
        <w:rPr>
          <w:rFonts w:ascii="宋体" w:hAnsi="宋体" w:cs="Arial"/>
          <w:b/>
          <w:szCs w:val="21"/>
          <w:highlight w:val="none"/>
          <w:u w:val="single"/>
        </w:rPr>
        <w:t>a</w:t>
      </w:r>
      <w:r>
        <w:rPr>
          <w:rFonts w:hint="eastAsia" w:ascii="宋体" w:hAnsi="宋体" w:cs="Arial"/>
          <w:b/>
          <w:szCs w:val="21"/>
          <w:highlight w:val="none"/>
          <w:u w:val="single"/>
        </w:rPr>
        <w:t>、变更：包括业主明确指令变更的实物工作量、经业主同意的工程变更、经发包人签证同意的材料调整；</w:t>
      </w:r>
      <w:r>
        <w:rPr>
          <w:rFonts w:ascii="宋体" w:hAnsi="宋体" w:cs="Arial"/>
          <w:b/>
          <w:szCs w:val="21"/>
          <w:highlight w:val="none"/>
          <w:u w:val="single"/>
        </w:rPr>
        <w:t>b</w:t>
      </w:r>
      <w:r>
        <w:rPr>
          <w:rFonts w:hint="eastAsia" w:ascii="宋体" w:hAnsi="宋体" w:cs="Arial"/>
          <w:b/>
          <w:szCs w:val="21"/>
          <w:highlight w:val="none"/>
          <w:u w:val="single"/>
        </w:rPr>
        <w:t>、市场要素价格异常波动。</w:t>
      </w:r>
    </w:p>
    <w:p>
      <w:pPr>
        <w:spacing w:line="360" w:lineRule="exact"/>
        <w:ind w:firstLine="420" w:firstLineChars="200"/>
        <w:rPr>
          <w:rFonts w:ascii="宋体" w:cs="Arial"/>
          <w:szCs w:val="21"/>
          <w:highlight w:val="none"/>
          <w:u w:val="singl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w:t>
      </w:r>
      <w:r>
        <w:rPr>
          <w:rFonts w:hint="eastAsia" w:ascii="宋体" w:hAnsi="宋体"/>
          <w:szCs w:val="21"/>
          <w:highlight w:val="none"/>
          <w:u w:val="single"/>
        </w:rPr>
        <w:t>调整的方法：</w:t>
      </w:r>
      <w:r>
        <w:rPr>
          <w:rFonts w:ascii="宋体" w:hAnsi="宋体" w:cs="Arial"/>
          <w:b/>
          <w:szCs w:val="21"/>
          <w:highlight w:val="none"/>
          <w:u w:val="single"/>
        </w:rPr>
        <w:t>a</w:t>
      </w:r>
      <w:r>
        <w:rPr>
          <w:rFonts w:hint="eastAsia" w:ascii="宋体" w:hAnsi="宋体" w:cs="Arial"/>
          <w:b/>
          <w:szCs w:val="21"/>
          <w:highlight w:val="none"/>
          <w:u w:val="single"/>
        </w:rPr>
        <w:t>、变更调整按第</w:t>
      </w:r>
      <w:r>
        <w:rPr>
          <w:rFonts w:ascii="宋体" w:hAnsi="宋体" w:cs="Arial"/>
          <w:b/>
          <w:szCs w:val="21"/>
          <w:highlight w:val="none"/>
          <w:u w:val="single"/>
        </w:rPr>
        <w:t>10.1</w:t>
      </w:r>
      <w:r>
        <w:rPr>
          <w:rFonts w:hint="eastAsia" w:ascii="宋体" w:hAnsi="宋体" w:cs="Arial"/>
          <w:b/>
          <w:szCs w:val="21"/>
          <w:highlight w:val="none"/>
          <w:u w:val="single"/>
        </w:rPr>
        <w:t>条及第</w:t>
      </w:r>
      <w:r>
        <w:rPr>
          <w:rFonts w:ascii="宋体" w:hAnsi="宋体" w:cs="Arial"/>
          <w:b/>
          <w:szCs w:val="21"/>
          <w:highlight w:val="none"/>
          <w:u w:val="single"/>
        </w:rPr>
        <w:t>10.4</w:t>
      </w:r>
      <w:r>
        <w:rPr>
          <w:rFonts w:hint="eastAsia" w:ascii="宋体" w:hAnsi="宋体" w:cs="Arial"/>
          <w:b/>
          <w:szCs w:val="21"/>
          <w:highlight w:val="none"/>
          <w:u w:val="single"/>
        </w:rPr>
        <w:t>条执行。</w:t>
      </w:r>
      <w:r>
        <w:rPr>
          <w:rFonts w:ascii="宋体" w:hAnsi="宋体" w:cs="Arial"/>
          <w:b/>
          <w:szCs w:val="21"/>
          <w:highlight w:val="none"/>
          <w:u w:val="single"/>
        </w:rPr>
        <w:t>b</w:t>
      </w:r>
      <w:r>
        <w:rPr>
          <w:rFonts w:hint="eastAsia" w:ascii="宋体" w:hAnsi="宋体" w:cs="Arial"/>
          <w:b/>
          <w:szCs w:val="21"/>
          <w:highlight w:val="none"/>
          <w:u w:val="single"/>
        </w:rPr>
        <w:t>、市场要素价格异常波动按第</w:t>
      </w:r>
      <w:r>
        <w:rPr>
          <w:rFonts w:ascii="宋体" w:hAnsi="宋体" w:cs="Arial"/>
          <w:b/>
          <w:szCs w:val="21"/>
          <w:highlight w:val="none"/>
          <w:u w:val="single"/>
        </w:rPr>
        <w:t>11.1</w:t>
      </w:r>
      <w:r>
        <w:rPr>
          <w:rFonts w:hint="eastAsia" w:ascii="宋体" w:hAnsi="宋体" w:cs="Arial"/>
          <w:b/>
          <w:szCs w:val="21"/>
          <w:highlight w:val="none"/>
          <w:u w:val="single"/>
        </w:rPr>
        <w:t>条执行。</w:t>
      </w:r>
      <w:r>
        <w:rPr>
          <w:rFonts w:ascii="宋体" w:hAnsi="宋体" w:cs="Arial"/>
          <w:b/>
          <w:szCs w:val="21"/>
          <w:highlight w:val="none"/>
          <w:u w:val="single"/>
        </w:rPr>
        <w:t xml:space="preserve"> </w:t>
      </w:r>
      <w:bookmarkEnd w:id="505"/>
      <w:bookmarkEnd w:id="506"/>
      <w:bookmarkEnd w:id="507"/>
      <w:bookmarkEnd w:id="508"/>
      <w:bookmarkEnd w:id="509"/>
      <w:bookmarkEnd w:id="510"/>
    </w:p>
    <w:p>
      <w:pPr>
        <w:spacing w:line="360" w:lineRule="exact"/>
        <w:ind w:firstLine="420" w:firstLineChars="200"/>
        <w:jc w:val="left"/>
        <w:rPr>
          <w:rFonts w:ascii="宋体"/>
          <w:szCs w:val="21"/>
          <w:highlight w:val="none"/>
        </w:rPr>
      </w:pPr>
      <w:r>
        <w:rPr>
          <w:rFonts w:ascii="宋体" w:hAnsi="宋体"/>
          <w:szCs w:val="21"/>
          <w:highlight w:val="none"/>
        </w:rPr>
        <w:t xml:space="preserve">2. </w:t>
      </w:r>
      <w:r>
        <w:rPr>
          <w:rFonts w:hint="eastAsia" w:ascii="宋体" w:hAnsi="宋体"/>
          <w:szCs w:val="21"/>
          <w:highlight w:val="none"/>
        </w:rPr>
        <w:t>总价合同。</w:t>
      </w:r>
    </w:p>
    <w:p>
      <w:pPr>
        <w:spacing w:line="360" w:lineRule="exact"/>
        <w:ind w:firstLine="420" w:firstLineChars="200"/>
        <w:jc w:val="left"/>
        <w:rPr>
          <w:rFonts w:ascii="宋体"/>
          <w:szCs w:val="21"/>
          <w:highlight w:val="none"/>
        </w:rPr>
      </w:pPr>
      <w:r>
        <w:rPr>
          <w:rFonts w:hint="eastAsia" w:ascii="宋体" w:hAnsi="宋体"/>
          <w:szCs w:val="21"/>
          <w:highlight w:val="none"/>
        </w:rPr>
        <w:t>总价包含的风险范围：</w:t>
      </w:r>
      <w:r>
        <w:rPr>
          <w:rFonts w:ascii="宋体" w:hAnsi="宋体"/>
          <w:szCs w:val="21"/>
          <w:highlight w:val="none"/>
          <w:u w:val="single"/>
        </w:rPr>
        <w:t xml:space="preserve"> </w:t>
      </w:r>
      <w:bookmarkStart w:id="511" w:name="SOA_zyht_zjhtfx"/>
      <w:r>
        <w:rPr>
          <w:rFonts w:ascii="宋体" w:hAnsi="宋体"/>
          <w:szCs w:val="21"/>
          <w:highlight w:val="none"/>
          <w:u w:val="single"/>
        </w:rPr>
        <w:t xml:space="preserve">    /  </w:t>
      </w:r>
      <w:bookmarkEnd w:id="511"/>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风险费用的计算方法：</w:t>
      </w:r>
      <w:r>
        <w:rPr>
          <w:rFonts w:ascii="宋体" w:hAnsi="宋体"/>
          <w:szCs w:val="21"/>
          <w:highlight w:val="none"/>
          <w:u w:val="single"/>
        </w:rPr>
        <w:t xml:space="preserve">   </w:t>
      </w:r>
      <w:bookmarkStart w:id="512" w:name="SOA_zyht_zjhtfxjs"/>
      <w:r>
        <w:rPr>
          <w:rFonts w:ascii="宋体" w:hAnsi="宋体"/>
          <w:szCs w:val="21"/>
          <w:highlight w:val="none"/>
          <w:u w:val="single"/>
        </w:rPr>
        <w:t xml:space="preserve">   /   </w:t>
      </w:r>
      <w:bookmarkEnd w:id="512"/>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风险范围以外合同价格的调整方法：</w:t>
      </w:r>
      <w:r>
        <w:rPr>
          <w:rFonts w:ascii="宋体" w:hAnsi="宋体"/>
          <w:szCs w:val="21"/>
          <w:highlight w:val="none"/>
          <w:u w:val="single"/>
        </w:rPr>
        <w:t xml:space="preserve">  </w:t>
      </w:r>
      <w:bookmarkStart w:id="513" w:name="SOA_zyht_zjhtjgtz"/>
      <w:r>
        <w:rPr>
          <w:rFonts w:ascii="宋体" w:hAnsi="宋体"/>
          <w:szCs w:val="21"/>
          <w:highlight w:val="none"/>
          <w:u w:val="single"/>
        </w:rPr>
        <w:t xml:space="preserve">   /   </w:t>
      </w:r>
      <w:bookmarkEnd w:id="513"/>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ascii="宋体" w:hAnsi="宋体"/>
          <w:szCs w:val="21"/>
          <w:highlight w:val="none"/>
        </w:rPr>
        <w:t xml:space="preserve">3. </w:t>
      </w:r>
      <w:r>
        <w:rPr>
          <w:rFonts w:hint="eastAsia" w:ascii="宋体" w:hAnsi="宋体"/>
          <w:szCs w:val="21"/>
          <w:highlight w:val="none"/>
        </w:rPr>
        <w:t>其他价格方式：</w:t>
      </w:r>
      <w:r>
        <w:rPr>
          <w:rFonts w:ascii="宋体" w:hAnsi="宋体"/>
          <w:szCs w:val="21"/>
          <w:highlight w:val="none"/>
          <w:u w:val="single"/>
        </w:rPr>
        <w:t xml:space="preserve">     </w:t>
      </w:r>
      <w:bookmarkStart w:id="514" w:name="SOA_zyht_zjhtqtjg"/>
      <w:r>
        <w:rPr>
          <w:rFonts w:ascii="宋体" w:hAnsi="宋体"/>
          <w:szCs w:val="21"/>
          <w:highlight w:val="none"/>
          <w:u w:val="single"/>
        </w:rPr>
        <w:t xml:space="preserve">   /   </w:t>
      </w:r>
      <w:bookmarkEnd w:id="514"/>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bookmarkStart w:id="515" w:name="_Toc312678042"/>
      <w:bookmarkStart w:id="516" w:name="_Toc297216213"/>
      <w:bookmarkStart w:id="517" w:name="_Toc304295581"/>
      <w:bookmarkStart w:id="518" w:name="_Toc303539161"/>
      <w:bookmarkStart w:id="519" w:name="_Toc297123554"/>
      <w:bookmarkStart w:id="520" w:name="_Toc300935004"/>
      <w:bookmarkStart w:id="521" w:name="_Toc296347206"/>
      <w:bookmarkStart w:id="522" w:name="_Toc292559412"/>
      <w:bookmarkStart w:id="523" w:name="_Toc297120507"/>
      <w:bookmarkStart w:id="524" w:name="_Toc296944546"/>
      <w:bookmarkStart w:id="525" w:name="_Toc292559917"/>
      <w:bookmarkStart w:id="526" w:name="_Toc297048393"/>
      <w:bookmarkStart w:id="527" w:name="_Toc296891035"/>
      <w:bookmarkStart w:id="528" w:name="_Toc296891247"/>
      <w:bookmarkStart w:id="529" w:name="_Toc296503207"/>
      <w:bookmarkStart w:id="530" w:name="_Toc296346708"/>
      <w:r>
        <w:rPr>
          <w:rFonts w:ascii="宋体" w:hAnsi="宋体"/>
          <w:b/>
          <w:szCs w:val="21"/>
          <w:highlight w:val="none"/>
        </w:rPr>
        <w:t>12.2</w:t>
      </w:r>
      <w:r>
        <w:rPr>
          <w:rFonts w:ascii="宋体" w:hAnsi="宋体"/>
          <w:szCs w:val="21"/>
          <w:highlight w:val="none"/>
        </w:rPr>
        <w:t xml:space="preserve">  </w:t>
      </w:r>
      <w:r>
        <w:rPr>
          <w:rFonts w:hint="eastAsia" w:ascii="宋体" w:hAnsi="宋体"/>
          <w:szCs w:val="21"/>
          <w:highlight w:val="none"/>
        </w:rPr>
        <w:t>付款</w:t>
      </w:r>
    </w:p>
    <w:bookmarkEnd w:id="515"/>
    <w:bookmarkEnd w:id="516"/>
    <w:bookmarkEnd w:id="517"/>
    <w:bookmarkEnd w:id="518"/>
    <w:bookmarkEnd w:id="519"/>
    <w:bookmarkEnd w:id="520"/>
    <w:p>
      <w:pPr>
        <w:spacing w:line="360" w:lineRule="exact"/>
        <w:jc w:val="left"/>
        <w:outlineLvl w:val="0"/>
        <w:rPr>
          <w:rFonts w:ascii="宋体"/>
          <w:szCs w:val="21"/>
          <w:highlight w:val="none"/>
        </w:rPr>
      </w:pPr>
      <w:r>
        <w:rPr>
          <w:rFonts w:ascii="宋体" w:hAnsi="宋体"/>
          <w:b/>
          <w:szCs w:val="21"/>
          <w:highlight w:val="none"/>
        </w:rPr>
        <w:t>12.2.1</w:t>
      </w:r>
      <w:r>
        <w:rPr>
          <w:rFonts w:ascii="宋体" w:hAnsi="宋体"/>
          <w:szCs w:val="21"/>
          <w:highlight w:val="none"/>
        </w:rPr>
        <w:t xml:space="preserve">  </w:t>
      </w:r>
      <w:r>
        <w:rPr>
          <w:rFonts w:hint="eastAsia" w:ascii="宋体" w:hAnsi="宋体"/>
          <w:szCs w:val="21"/>
          <w:highlight w:val="none"/>
        </w:rPr>
        <w:t>预付款的支付</w:t>
      </w:r>
    </w:p>
    <w:p>
      <w:pPr>
        <w:spacing w:line="360" w:lineRule="exact"/>
        <w:ind w:firstLine="420" w:firstLineChars="200"/>
        <w:jc w:val="left"/>
        <w:rPr>
          <w:rFonts w:ascii="宋体"/>
          <w:szCs w:val="21"/>
          <w:highlight w:val="none"/>
        </w:rPr>
      </w:pPr>
      <w:r>
        <w:rPr>
          <w:rFonts w:hint="eastAsia" w:ascii="宋体" w:hAnsi="宋体"/>
          <w:szCs w:val="21"/>
          <w:highlight w:val="none"/>
        </w:rPr>
        <w:t>预付款支付比例或金额：</w:t>
      </w:r>
      <w:r>
        <w:rPr>
          <w:rFonts w:ascii="宋体" w:hAnsi="宋体"/>
          <w:szCs w:val="21"/>
          <w:highlight w:val="none"/>
          <w:u w:val="single"/>
        </w:rPr>
        <w:t xml:space="preserve">  </w:t>
      </w:r>
      <w:r>
        <w:rPr>
          <w:rFonts w:hint="eastAsia" w:ascii="宋体" w:hAnsi="宋体"/>
          <w:szCs w:val="21"/>
          <w:highlight w:val="none"/>
          <w:u w:val="single"/>
        </w:rPr>
        <w:t>按12.4.1条款执行</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预付款支付期限：</w:t>
      </w:r>
      <w:r>
        <w:rPr>
          <w:rFonts w:ascii="宋体" w:hAnsi="宋体"/>
          <w:szCs w:val="21"/>
          <w:highlight w:val="none"/>
          <w:u w:val="single"/>
        </w:rPr>
        <w:t xml:space="preserve">   </w:t>
      </w:r>
      <w:bookmarkStart w:id="531" w:name="SOA_zyht_yfkqx"/>
      <w:r>
        <w:rPr>
          <w:rFonts w:ascii="宋体" w:hAnsi="宋体"/>
          <w:szCs w:val="21"/>
          <w:highlight w:val="none"/>
          <w:u w:val="single"/>
        </w:rPr>
        <w:t xml:space="preserve"> </w:t>
      </w:r>
      <w:r>
        <w:rPr>
          <w:rFonts w:hint="eastAsia" w:ascii="宋体" w:hAnsi="宋体"/>
          <w:szCs w:val="21"/>
          <w:highlight w:val="none"/>
          <w:u w:val="single"/>
        </w:rPr>
        <w:t>按12.4.1条款执行</w:t>
      </w:r>
      <w:r>
        <w:rPr>
          <w:rFonts w:ascii="宋体" w:hAnsi="宋体"/>
          <w:szCs w:val="21"/>
          <w:highlight w:val="none"/>
          <w:u w:val="single"/>
        </w:rPr>
        <w:t xml:space="preserve">  </w:t>
      </w:r>
      <w:bookmarkEnd w:id="531"/>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预付款扣回的方式：</w:t>
      </w:r>
      <w:r>
        <w:rPr>
          <w:rFonts w:ascii="宋体" w:hAnsi="宋体"/>
          <w:szCs w:val="21"/>
          <w:highlight w:val="none"/>
          <w:u w:val="single"/>
        </w:rPr>
        <w:t xml:space="preserve">   </w:t>
      </w:r>
      <w:bookmarkStart w:id="532" w:name="SOA_zyht_yfkkhfs"/>
      <w:r>
        <w:rPr>
          <w:rFonts w:ascii="宋体" w:hAnsi="宋体"/>
          <w:szCs w:val="21"/>
          <w:highlight w:val="none"/>
          <w:u w:val="single"/>
        </w:rPr>
        <w:t xml:space="preserve">   /   </w:t>
      </w:r>
      <w:bookmarkEnd w:id="532"/>
      <w:r>
        <w:rPr>
          <w:rFonts w:ascii="宋体" w:hAnsi="宋体"/>
          <w:szCs w:val="21"/>
          <w:highlight w:val="none"/>
          <w:u w:val="single"/>
        </w:rPr>
        <w:t xml:space="preserve">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12.2.2</w:t>
      </w:r>
      <w:r>
        <w:rPr>
          <w:rFonts w:ascii="宋体" w:hAnsi="宋体"/>
          <w:szCs w:val="21"/>
          <w:highlight w:val="none"/>
        </w:rPr>
        <w:t xml:space="preserve">  </w:t>
      </w:r>
      <w:r>
        <w:rPr>
          <w:rFonts w:hint="eastAsia" w:ascii="宋体" w:hAnsi="宋体"/>
          <w:szCs w:val="21"/>
          <w:highlight w:val="none"/>
        </w:rPr>
        <w:t>预付款担保</w:t>
      </w:r>
    </w:p>
    <w:p>
      <w:pPr>
        <w:spacing w:line="360" w:lineRule="exact"/>
        <w:ind w:firstLine="420" w:firstLineChars="200"/>
        <w:jc w:val="left"/>
        <w:rPr>
          <w:rFonts w:ascii="宋体"/>
          <w:szCs w:val="21"/>
          <w:highlight w:val="none"/>
        </w:rPr>
      </w:pPr>
      <w:r>
        <w:rPr>
          <w:rFonts w:hint="eastAsia" w:ascii="宋体" w:hAnsi="宋体"/>
          <w:szCs w:val="21"/>
          <w:highlight w:val="none"/>
        </w:rPr>
        <w:t>承包人提交预付款担保的期限：</w:t>
      </w:r>
      <w:bookmarkStart w:id="533" w:name="SOA_zyht_cbryfkdbqx"/>
      <w:r>
        <w:rPr>
          <w:rFonts w:ascii="宋体" w:hAnsi="宋体"/>
          <w:szCs w:val="21"/>
          <w:highlight w:val="none"/>
          <w:u w:val="single"/>
        </w:rPr>
        <w:t xml:space="preserve">   /   </w:t>
      </w:r>
      <w:bookmarkEnd w:id="533"/>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预付款担保的形式为：</w:t>
      </w:r>
      <w:r>
        <w:rPr>
          <w:rFonts w:ascii="宋体" w:hAnsi="宋体"/>
          <w:szCs w:val="21"/>
          <w:highlight w:val="none"/>
          <w:u w:val="single"/>
        </w:rPr>
        <w:t xml:space="preserve"> </w:t>
      </w:r>
      <w:bookmarkStart w:id="534" w:name="SOA_zyht_yfkdbxs"/>
      <w:r>
        <w:rPr>
          <w:rFonts w:ascii="宋体" w:hAnsi="宋体"/>
          <w:szCs w:val="21"/>
          <w:highlight w:val="none"/>
          <w:u w:val="single"/>
        </w:rPr>
        <w:t xml:space="preserve">   /   </w:t>
      </w:r>
      <w:bookmarkEnd w:id="534"/>
      <w:r>
        <w:rPr>
          <w:rFonts w:ascii="宋体" w:hAnsi="宋体"/>
          <w:szCs w:val="21"/>
          <w:highlight w:val="none"/>
          <w:u w:val="single"/>
        </w:rPr>
        <w:t xml:space="preserve">    </w:t>
      </w:r>
      <w:r>
        <w:rPr>
          <w:rFonts w:hint="eastAsia" w:ascii="宋体" w:hAnsi="宋体"/>
          <w:szCs w:val="21"/>
          <w:highlight w:val="none"/>
        </w:rPr>
        <w:t>。</w:t>
      </w:r>
      <w:bookmarkEnd w:id="521"/>
      <w:bookmarkEnd w:id="522"/>
      <w:bookmarkEnd w:id="523"/>
      <w:bookmarkEnd w:id="524"/>
      <w:bookmarkEnd w:id="525"/>
      <w:bookmarkEnd w:id="526"/>
      <w:bookmarkEnd w:id="527"/>
      <w:bookmarkEnd w:id="528"/>
      <w:bookmarkEnd w:id="529"/>
      <w:bookmarkEnd w:id="530"/>
      <w:bookmarkStart w:id="535" w:name="SOA_date_htbh16"/>
      <w:r>
        <w:rPr>
          <w:rFonts w:ascii="宋体" w:hAnsi="宋体"/>
          <w:szCs w:val="21"/>
          <w:highlight w:val="none"/>
        </w:rPr>
        <w:t xml:space="preserve">      </w:t>
      </w:r>
      <w:bookmarkEnd w:id="535"/>
    </w:p>
    <w:p>
      <w:pPr>
        <w:spacing w:line="360" w:lineRule="exact"/>
        <w:outlineLvl w:val="0"/>
        <w:rPr>
          <w:rFonts w:ascii="宋体"/>
          <w:szCs w:val="21"/>
          <w:highlight w:val="none"/>
        </w:rPr>
      </w:pPr>
      <w:r>
        <w:rPr>
          <w:rFonts w:ascii="宋体" w:hAnsi="宋体"/>
          <w:b/>
          <w:szCs w:val="21"/>
          <w:highlight w:val="none"/>
        </w:rPr>
        <w:t>12.3</w:t>
      </w:r>
      <w:r>
        <w:rPr>
          <w:rFonts w:ascii="宋体" w:hAnsi="宋体"/>
          <w:szCs w:val="21"/>
          <w:highlight w:val="none"/>
        </w:rPr>
        <w:t xml:space="preserve">  </w:t>
      </w:r>
      <w:r>
        <w:rPr>
          <w:rFonts w:hint="eastAsia" w:ascii="宋体" w:hAnsi="宋体"/>
          <w:szCs w:val="21"/>
          <w:highlight w:val="none"/>
        </w:rPr>
        <w:t>计量</w:t>
      </w:r>
    </w:p>
    <w:p>
      <w:pPr>
        <w:spacing w:line="360" w:lineRule="exact"/>
        <w:jc w:val="left"/>
        <w:outlineLvl w:val="0"/>
        <w:rPr>
          <w:rFonts w:ascii="宋体"/>
          <w:szCs w:val="21"/>
          <w:highlight w:val="none"/>
        </w:rPr>
      </w:pPr>
      <w:r>
        <w:rPr>
          <w:rFonts w:ascii="宋体" w:hAnsi="宋体"/>
          <w:b/>
          <w:szCs w:val="21"/>
          <w:highlight w:val="none"/>
        </w:rPr>
        <w:t>12.3.1</w:t>
      </w:r>
      <w:r>
        <w:rPr>
          <w:rFonts w:ascii="宋体" w:hAnsi="宋体"/>
          <w:szCs w:val="21"/>
          <w:highlight w:val="none"/>
        </w:rPr>
        <w:t xml:space="preserve">  </w:t>
      </w:r>
      <w:r>
        <w:rPr>
          <w:rFonts w:hint="eastAsia" w:ascii="宋体" w:hAnsi="宋体"/>
          <w:szCs w:val="21"/>
          <w:highlight w:val="none"/>
        </w:rPr>
        <w:t>计量原则</w:t>
      </w:r>
    </w:p>
    <w:p>
      <w:pPr>
        <w:spacing w:line="360" w:lineRule="exact"/>
        <w:ind w:firstLine="420" w:firstLineChars="200"/>
        <w:jc w:val="left"/>
        <w:rPr>
          <w:rFonts w:ascii="宋体"/>
          <w:szCs w:val="21"/>
          <w:highlight w:val="none"/>
        </w:rPr>
      </w:pPr>
      <w:r>
        <w:rPr>
          <w:rFonts w:hint="eastAsia" w:ascii="宋体" w:hAnsi="宋体"/>
          <w:szCs w:val="21"/>
          <w:highlight w:val="none"/>
        </w:rPr>
        <w:t>工程量计算规则：</w:t>
      </w:r>
    </w:p>
    <w:p>
      <w:pPr>
        <w:spacing w:line="360" w:lineRule="exact"/>
        <w:ind w:firstLine="422" w:firstLineChars="200"/>
        <w:jc w:val="left"/>
        <w:rPr>
          <w:rFonts w:ascii="宋体"/>
          <w:b/>
          <w:szCs w:val="21"/>
          <w:highlight w:val="none"/>
          <w:u w:val="single"/>
        </w:rPr>
      </w:pPr>
      <w:r>
        <w:rPr>
          <w:rFonts w:hint="eastAsia" w:ascii="宋体" w:hAnsi="宋体"/>
          <w:b/>
          <w:szCs w:val="21"/>
          <w:highlight w:val="none"/>
        </w:rPr>
        <w:t>（</w:t>
      </w:r>
      <w:r>
        <w:rPr>
          <w:rFonts w:ascii="宋体" w:hAnsi="宋体"/>
          <w:b/>
          <w:szCs w:val="21"/>
          <w:highlight w:val="none"/>
        </w:rPr>
        <w:t>1</w:t>
      </w:r>
      <w:r>
        <w:rPr>
          <w:rFonts w:hint="eastAsia" w:ascii="宋体" w:hAnsi="宋体"/>
          <w:b/>
          <w:szCs w:val="21"/>
          <w:highlight w:val="none"/>
        </w:rPr>
        <w:t>）</w:t>
      </w:r>
      <w:r>
        <w:rPr>
          <w:rFonts w:ascii="宋体" w:hAnsi="宋体"/>
          <w:b/>
          <w:szCs w:val="21"/>
          <w:highlight w:val="none"/>
        </w:rPr>
        <w:t xml:space="preserve"> </w:t>
      </w:r>
      <w:r>
        <w:rPr>
          <w:rFonts w:hint="eastAsia" w:ascii="宋体" w:hAnsi="宋体"/>
          <w:b/>
          <w:szCs w:val="21"/>
          <w:highlight w:val="none"/>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szCs w:val="21"/>
          <w:highlight w:val="none"/>
          <w:u w:val="single"/>
        </w:rPr>
      </w:pPr>
      <w:r>
        <w:rPr>
          <w:rFonts w:hint="eastAsia" w:ascii="宋体" w:hAnsi="宋体"/>
          <w:b/>
          <w:szCs w:val="21"/>
          <w:highlight w:val="none"/>
        </w:rPr>
        <w:t>（</w:t>
      </w:r>
      <w:r>
        <w:rPr>
          <w:rFonts w:ascii="宋体" w:hAnsi="宋体"/>
          <w:b/>
          <w:szCs w:val="21"/>
          <w:highlight w:val="none"/>
        </w:rPr>
        <w:t>2</w:t>
      </w:r>
      <w:r>
        <w:rPr>
          <w:rFonts w:hint="eastAsia" w:ascii="宋体" w:hAnsi="宋体"/>
          <w:b/>
          <w:szCs w:val="21"/>
          <w:highlight w:val="none"/>
        </w:rPr>
        <w:t>）</w:t>
      </w:r>
      <w:r>
        <w:rPr>
          <w:rFonts w:hint="eastAsia" w:ascii="宋体" w:hAnsi="宋体"/>
          <w:b/>
          <w:szCs w:val="21"/>
          <w:highlight w:val="none"/>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szCs w:val="21"/>
          <w:highlight w:val="none"/>
        </w:rPr>
      </w:pPr>
      <w:r>
        <w:rPr>
          <w:rFonts w:ascii="宋体" w:hAnsi="宋体"/>
          <w:b/>
          <w:szCs w:val="21"/>
          <w:highlight w:val="none"/>
        </w:rPr>
        <w:t>12.3.2</w:t>
      </w:r>
      <w:r>
        <w:rPr>
          <w:rFonts w:ascii="宋体" w:hAnsi="宋体"/>
          <w:szCs w:val="21"/>
          <w:highlight w:val="none"/>
        </w:rPr>
        <w:t xml:space="preserve">  </w:t>
      </w:r>
      <w:r>
        <w:rPr>
          <w:rFonts w:hint="eastAsia" w:ascii="宋体" w:hAnsi="宋体"/>
          <w:szCs w:val="21"/>
          <w:highlight w:val="none"/>
        </w:rPr>
        <w:t>计量周期</w:t>
      </w:r>
    </w:p>
    <w:p>
      <w:pPr>
        <w:spacing w:line="360" w:lineRule="exact"/>
        <w:ind w:firstLine="420" w:firstLineChars="200"/>
        <w:jc w:val="left"/>
        <w:rPr>
          <w:rFonts w:ascii="宋体"/>
          <w:szCs w:val="21"/>
          <w:highlight w:val="none"/>
        </w:rPr>
      </w:pPr>
      <w:r>
        <w:rPr>
          <w:rFonts w:hint="eastAsia" w:ascii="宋体" w:hAnsi="宋体"/>
          <w:szCs w:val="21"/>
          <w:highlight w:val="none"/>
        </w:rPr>
        <w:t>关于计量周期的约定：</w:t>
      </w:r>
      <w:r>
        <w:rPr>
          <w:rFonts w:hint="eastAsia" w:ascii="宋体" w:hAnsi="宋体"/>
          <w:bCs/>
          <w:szCs w:val="21"/>
          <w:highlight w:val="none"/>
          <w:u w:val="single"/>
        </w:rPr>
        <w:t>承</w:t>
      </w:r>
      <w:r>
        <w:rPr>
          <w:rFonts w:ascii="宋体" w:hAnsi="宋体"/>
          <w:bCs/>
          <w:szCs w:val="21"/>
          <w:highlight w:val="none"/>
          <w:u w:val="single"/>
        </w:rPr>
        <w:t>/</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12.3.3</w:t>
      </w:r>
      <w:r>
        <w:rPr>
          <w:rFonts w:ascii="宋体" w:hAnsi="宋体"/>
          <w:szCs w:val="21"/>
          <w:highlight w:val="none"/>
        </w:rPr>
        <w:t xml:space="preserve">  </w:t>
      </w:r>
      <w:r>
        <w:rPr>
          <w:rFonts w:hint="eastAsia" w:ascii="宋体" w:hAnsi="宋体"/>
          <w:szCs w:val="21"/>
          <w:highlight w:val="none"/>
        </w:rPr>
        <w:t>单价合同的计量</w:t>
      </w:r>
    </w:p>
    <w:p>
      <w:pPr>
        <w:spacing w:line="360" w:lineRule="exact"/>
        <w:ind w:firstLine="420" w:firstLineChars="200"/>
        <w:jc w:val="left"/>
        <w:rPr>
          <w:rFonts w:ascii="宋体"/>
          <w:szCs w:val="21"/>
          <w:highlight w:val="none"/>
        </w:rPr>
      </w:pPr>
      <w:r>
        <w:rPr>
          <w:rFonts w:hint="eastAsia" w:ascii="宋体" w:hAnsi="宋体"/>
          <w:szCs w:val="21"/>
          <w:highlight w:val="none"/>
        </w:rPr>
        <w:t>关于单价合同计量的约定：</w:t>
      </w:r>
      <w:r>
        <w:rPr>
          <w:rFonts w:ascii="宋体" w:hAnsi="宋体"/>
          <w:szCs w:val="21"/>
          <w:highlight w:val="none"/>
          <w:u w:val="single"/>
        </w:rPr>
        <w:t xml:space="preserve">    /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12.3.4</w:t>
      </w:r>
      <w:r>
        <w:rPr>
          <w:rFonts w:ascii="宋体" w:hAnsi="宋体"/>
          <w:szCs w:val="21"/>
          <w:highlight w:val="none"/>
        </w:rPr>
        <w:t xml:space="preserve">  </w:t>
      </w:r>
      <w:r>
        <w:rPr>
          <w:rFonts w:hint="eastAsia" w:ascii="宋体" w:hAnsi="宋体"/>
          <w:szCs w:val="21"/>
          <w:highlight w:val="none"/>
        </w:rPr>
        <w:t>总价合同的计量</w:t>
      </w:r>
    </w:p>
    <w:p>
      <w:pPr>
        <w:spacing w:line="360" w:lineRule="exact"/>
        <w:ind w:firstLine="510" w:firstLineChars="243"/>
        <w:jc w:val="left"/>
        <w:rPr>
          <w:rFonts w:ascii="宋体"/>
          <w:szCs w:val="21"/>
          <w:highlight w:val="none"/>
        </w:rPr>
      </w:pPr>
      <w:r>
        <w:rPr>
          <w:rFonts w:hint="eastAsia" w:ascii="宋体" w:hAnsi="宋体"/>
          <w:szCs w:val="21"/>
          <w:highlight w:val="none"/>
        </w:rPr>
        <w:t>关于总价合同计量的约定：</w:t>
      </w:r>
      <w:r>
        <w:rPr>
          <w:rFonts w:ascii="宋体" w:hAnsi="宋体"/>
          <w:szCs w:val="21"/>
          <w:highlight w:val="none"/>
          <w:u w:val="single"/>
        </w:rPr>
        <w:t xml:space="preserve">  </w:t>
      </w:r>
      <w:bookmarkStart w:id="536" w:name="SOA_zyht_zjhtjl"/>
      <w:r>
        <w:rPr>
          <w:rFonts w:ascii="宋体" w:hAnsi="宋体"/>
          <w:szCs w:val="21"/>
          <w:highlight w:val="none"/>
          <w:u w:val="single"/>
        </w:rPr>
        <w:t xml:space="preserve">   /   </w:t>
      </w:r>
      <w:bookmarkEnd w:id="536"/>
      <w:r>
        <w:rPr>
          <w:rFonts w:ascii="宋体" w:hAnsi="宋体"/>
          <w:szCs w:val="21"/>
          <w:highlight w:val="none"/>
          <w:u w:val="single"/>
        </w:rPr>
        <w:t xml:space="preserve">   </w:t>
      </w:r>
      <w:r>
        <w:rPr>
          <w:rFonts w:hint="eastAsia" w:ascii="宋体" w:hAnsi="宋体"/>
          <w:szCs w:val="21"/>
          <w:highlight w:val="none"/>
        </w:rPr>
        <w:t>。</w:t>
      </w:r>
    </w:p>
    <w:p>
      <w:pPr>
        <w:spacing w:line="360" w:lineRule="exact"/>
        <w:ind w:left="732" w:hanging="732" w:hangingChars="347"/>
        <w:jc w:val="left"/>
        <w:outlineLvl w:val="0"/>
        <w:rPr>
          <w:rFonts w:ascii="宋体"/>
          <w:szCs w:val="21"/>
          <w:highlight w:val="none"/>
        </w:rPr>
      </w:pPr>
      <w:r>
        <w:rPr>
          <w:rFonts w:ascii="宋体" w:hAnsi="宋体"/>
          <w:b/>
          <w:szCs w:val="21"/>
          <w:highlight w:val="none"/>
        </w:rPr>
        <w:t xml:space="preserve">12.3.5  </w:t>
      </w:r>
      <w:r>
        <w:rPr>
          <w:rFonts w:hint="eastAsia" w:ascii="宋体" w:hAnsi="宋体"/>
          <w:szCs w:val="21"/>
          <w:highlight w:val="none"/>
        </w:rPr>
        <w:t>总价合同采用支付分解表计量支付的，是否适用第</w:t>
      </w:r>
      <w:r>
        <w:rPr>
          <w:rFonts w:ascii="宋体" w:hAnsi="宋体"/>
          <w:kern w:val="0"/>
          <w:szCs w:val="21"/>
          <w:highlight w:val="none"/>
        </w:rPr>
        <w:t xml:space="preserve">12.3.4 </w:t>
      </w:r>
      <w:r>
        <w:rPr>
          <w:rFonts w:hint="eastAsia" w:ascii="宋体" w:hAnsi="宋体"/>
          <w:szCs w:val="21"/>
          <w:highlight w:val="none"/>
        </w:rPr>
        <w:t>项</w:t>
      </w:r>
      <w:r>
        <w:rPr>
          <w:rFonts w:hint="eastAsia" w:ascii="宋体" w:hAnsi="宋体"/>
          <w:kern w:val="0"/>
          <w:szCs w:val="21"/>
          <w:highlight w:val="none"/>
        </w:rPr>
        <w:t>〔总价合同的计量〕</w:t>
      </w:r>
      <w:r>
        <w:rPr>
          <w:rFonts w:hint="eastAsia" w:ascii="宋体" w:hAnsi="宋体"/>
          <w:szCs w:val="21"/>
          <w:highlight w:val="none"/>
        </w:rPr>
        <w:t>约定进行计量：</w:t>
      </w:r>
      <w:r>
        <w:rPr>
          <w:rFonts w:ascii="宋体" w:hAnsi="宋体"/>
          <w:szCs w:val="21"/>
          <w:highlight w:val="none"/>
          <w:u w:val="single"/>
        </w:rPr>
        <w:t xml:space="preserve"> </w:t>
      </w:r>
      <w:bookmarkStart w:id="537" w:name="SOA_zyht_zjht1234xjl"/>
      <w:r>
        <w:rPr>
          <w:rFonts w:ascii="宋体" w:hAnsi="宋体"/>
          <w:szCs w:val="21"/>
          <w:highlight w:val="none"/>
          <w:u w:val="single"/>
        </w:rPr>
        <w:t xml:space="preserve">   /   </w:t>
      </w:r>
      <w:bookmarkEnd w:id="537"/>
      <w:r>
        <w:rPr>
          <w:rFonts w:ascii="宋体" w:hAnsi="宋体"/>
          <w:szCs w:val="21"/>
          <w:highlight w:val="none"/>
          <w:u w:val="single"/>
        </w:rPr>
        <w:t xml:space="preserve">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12.3.6</w:t>
      </w:r>
      <w:r>
        <w:rPr>
          <w:rFonts w:ascii="宋体" w:hAnsi="宋体"/>
          <w:szCs w:val="21"/>
          <w:highlight w:val="none"/>
        </w:rPr>
        <w:t xml:space="preserve">  </w:t>
      </w:r>
      <w:r>
        <w:rPr>
          <w:rFonts w:hint="eastAsia" w:ascii="宋体" w:hAnsi="宋体"/>
          <w:szCs w:val="21"/>
          <w:highlight w:val="none"/>
        </w:rPr>
        <w:t>其他价格形式合同的计量</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其他价格形式的计量方式和程序：</w:t>
      </w:r>
      <w:r>
        <w:rPr>
          <w:rFonts w:ascii="宋体" w:hAnsi="宋体"/>
          <w:szCs w:val="21"/>
          <w:highlight w:val="none"/>
          <w:u w:val="single"/>
        </w:rPr>
        <w:t xml:space="preserve">  </w:t>
      </w:r>
      <w:bookmarkStart w:id="538" w:name="SOA_zyht_qtjgjl"/>
      <w:r>
        <w:rPr>
          <w:rFonts w:ascii="宋体" w:hAnsi="宋体"/>
          <w:szCs w:val="21"/>
          <w:highlight w:val="none"/>
          <w:u w:val="single"/>
        </w:rPr>
        <w:t xml:space="preserve">   /   </w:t>
      </w:r>
      <w:bookmarkEnd w:id="538"/>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12.4</w:t>
      </w:r>
      <w:r>
        <w:rPr>
          <w:rFonts w:ascii="宋体" w:hAnsi="宋体"/>
          <w:szCs w:val="21"/>
          <w:highlight w:val="none"/>
        </w:rPr>
        <w:t xml:space="preserve">  </w:t>
      </w:r>
      <w:r>
        <w:rPr>
          <w:rFonts w:hint="eastAsia" w:ascii="宋体" w:hAnsi="宋体"/>
          <w:szCs w:val="21"/>
          <w:highlight w:val="none"/>
        </w:rPr>
        <w:t>工程进度款支付</w:t>
      </w:r>
    </w:p>
    <w:p>
      <w:pPr>
        <w:spacing w:line="360" w:lineRule="exact"/>
        <w:jc w:val="left"/>
        <w:outlineLvl w:val="0"/>
        <w:rPr>
          <w:rFonts w:ascii="宋体"/>
          <w:szCs w:val="21"/>
          <w:highlight w:val="none"/>
        </w:rPr>
      </w:pPr>
      <w:bookmarkStart w:id="539" w:name="_Toc297120511"/>
      <w:bookmarkStart w:id="540" w:name="_Toc297216215"/>
      <w:bookmarkStart w:id="541" w:name="_Toc296346712"/>
      <w:bookmarkStart w:id="542" w:name="_Toc296891039"/>
      <w:bookmarkStart w:id="543" w:name="_Toc296891251"/>
      <w:bookmarkStart w:id="544" w:name="_Toc292559921"/>
      <w:bookmarkStart w:id="545" w:name="_Toc303539163"/>
      <w:bookmarkStart w:id="546" w:name="_Toc297048397"/>
      <w:bookmarkStart w:id="547" w:name="_Toc296503211"/>
      <w:bookmarkStart w:id="548" w:name="_Toc296347210"/>
      <w:bookmarkStart w:id="549" w:name="_Toc296944550"/>
      <w:bookmarkStart w:id="550" w:name="_Toc292559416"/>
      <w:bookmarkStart w:id="551" w:name="_Toc300935006"/>
      <w:bookmarkStart w:id="552" w:name="_Toc297123556"/>
      <w:r>
        <w:rPr>
          <w:rFonts w:ascii="宋体" w:hAnsi="宋体"/>
          <w:b/>
          <w:szCs w:val="21"/>
          <w:highlight w:val="none"/>
        </w:rPr>
        <w:t>12.4.1</w:t>
      </w:r>
      <w:r>
        <w:rPr>
          <w:rFonts w:ascii="宋体" w:hAnsi="宋体"/>
          <w:szCs w:val="21"/>
          <w:highlight w:val="none"/>
        </w:rPr>
        <w:t xml:space="preserve">  </w:t>
      </w:r>
      <w:r>
        <w:rPr>
          <w:rFonts w:hint="eastAsia" w:ascii="宋体" w:hAnsi="宋体"/>
          <w:szCs w:val="21"/>
          <w:highlight w:val="none"/>
        </w:rPr>
        <w:t>付款周期</w:t>
      </w:r>
    </w:p>
    <w:p>
      <w:pPr>
        <w:spacing w:line="360" w:lineRule="exact"/>
        <w:ind w:left="418" w:leftChars="199"/>
        <w:rPr>
          <w:rFonts w:ascii="宋体" w:cs="Courier New"/>
          <w:b/>
          <w:szCs w:val="21"/>
          <w:highlight w:val="none"/>
          <w:u w:val="single"/>
        </w:rPr>
      </w:pPr>
      <w:r>
        <w:rPr>
          <w:rFonts w:hint="eastAsia" w:ascii="宋体" w:hAnsi="宋体"/>
          <w:b/>
          <w:szCs w:val="21"/>
          <w:highlight w:val="none"/>
        </w:rPr>
        <w:t>关于付款周期的约定：</w:t>
      </w:r>
      <w:r>
        <w:rPr>
          <w:rFonts w:hint="eastAsia" w:ascii="宋体" w:hAnsi="宋体"/>
          <w:b/>
          <w:highlight w:val="none"/>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pPr>
        <w:spacing w:line="360" w:lineRule="exact"/>
        <w:jc w:val="left"/>
        <w:outlineLvl w:val="0"/>
        <w:rPr>
          <w:rFonts w:ascii="宋体"/>
          <w:szCs w:val="21"/>
          <w:highlight w:val="none"/>
        </w:rPr>
      </w:pPr>
      <w:r>
        <w:rPr>
          <w:rFonts w:ascii="宋体" w:hAnsi="宋体"/>
          <w:b/>
          <w:szCs w:val="21"/>
          <w:highlight w:val="none"/>
        </w:rPr>
        <w:t>12.4.2</w:t>
      </w:r>
      <w:r>
        <w:rPr>
          <w:rFonts w:ascii="宋体" w:hAnsi="宋体"/>
          <w:szCs w:val="21"/>
          <w:highlight w:val="none"/>
        </w:rPr>
        <w:t xml:space="preserve">  </w:t>
      </w:r>
      <w:r>
        <w:rPr>
          <w:rFonts w:hint="eastAsia" w:ascii="宋体" w:hAnsi="宋体"/>
          <w:szCs w:val="21"/>
          <w:highlight w:val="none"/>
        </w:rPr>
        <w:t>进度付款申请单的编制</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关于进度付款申请单编制的约定：</w:t>
      </w:r>
      <w:r>
        <w:rPr>
          <w:rFonts w:hint="eastAsia" w:ascii="宋体" w:hAnsi="宋体"/>
          <w:bCs/>
          <w:szCs w:val="21"/>
          <w:highlight w:val="none"/>
          <w:u w:val="single"/>
        </w:rPr>
        <w:t>除变更、索赔另行约定外，按通用合同条款约定</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ascii="宋体" w:hAnsi="宋体"/>
          <w:b/>
          <w:szCs w:val="21"/>
          <w:highlight w:val="none"/>
        </w:rPr>
        <w:t>2.4.3</w:t>
      </w:r>
      <w:r>
        <w:rPr>
          <w:rFonts w:ascii="宋体" w:hAnsi="宋体"/>
          <w:szCs w:val="21"/>
          <w:highlight w:val="none"/>
        </w:rPr>
        <w:t xml:space="preserve">  </w:t>
      </w:r>
      <w:r>
        <w:rPr>
          <w:rFonts w:hint="eastAsia" w:ascii="宋体" w:hAnsi="宋体"/>
          <w:szCs w:val="21"/>
          <w:highlight w:val="none"/>
        </w:rPr>
        <w:t>进度付款申请单的提交</w:t>
      </w:r>
    </w:p>
    <w:p>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）单价合同进度付款申请单提交的约定：</w:t>
      </w:r>
      <w:r>
        <w:rPr>
          <w:rFonts w:hint="eastAsia" w:ascii="宋体" w:hAnsi="宋体"/>
          <w:bCs/>
          <w:szCs w:val="21"/>
          <w:highlight w:val="none"/>
          <w:u w:val="single"/>
        </w:rPr>
        <w:t>按通用合同条款约定</w:t>
      </w:r>
      <w:r>
        <w:rPr>
          <w:rFonts w:hint="eastAsia" w:ascii="宋体" w:hAnsi="宋体"/>
          <w:szCs w:val="21"/>
          <w:highlight w:val="none"/>
        </w:rPr>
        <w:t>。</w:t>
      </w:r>
      <w:bookmarkStart w:id="553" w:name="SOA_date_htbh17"/>
      <w:r>
        <w:rPr>
          <w:rFonts w:ascii="宋体" w:hAnsi="宋体"/>
          <w:szCs w:val="21"/>
          <w:highlight w:val="none"/>
        </w:rPr>
        <w:t xml:space="preserve">    </w:t>
      </w:r>
      <w:bookmarkEnd w:id="553"/>
    </w:p>
    <w:p>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）总价合同进度付款申请单提交的约定：</w:t>
      </w:r>
      <w:r>
        <w:rPr>
          <w:rFonts w:ascii="宋体" w:hAnsi="宋体"/>
          <w:szCs w:val="21"/>
          <w:highlight w:val="none"/>
          <w:u w:val="single"/>
        </w:rPr>
        <w:t xml:space="preserve"> </w:t>
      </w:r>
      <w:bookmarkStart w:id="554" w:name="SOA_zyht_zjhtjdfksqd"/>
      <w:r>
        <w:rPr>
          <w:rFonts w:ascii="宋体" w:hAnsi="宋体"/>
          <w:szCs w:val="21"/>
          <w:highlight w:val="none"/>
          <w:u w:val="single"/>
        </w:rPr>
        <w:t xml:space="preserve">  /    </w:t>
      </w:r>
      <w:bookmarkEnd w:id="554"/>
      <w:r>
        <w:rPr>
          <w:rFonts w:ascii="宋体" w:hAnsi="宋体"/>
          <w:szCs w:val="21"/>
          <w:highlight w:val="none"/>
          <w:u w:val="single"/>
        </w:rPr>
        <w:t xml:space="preserve">    </w:t>
      </w:r>
      <w:r>
        <w:rPr>
          <w:rFonts w:hint="eastAsia" w:ascii="宋体" w:hAnsi="宋体"/>
          <w:szCs w:val="21"/>
          <w:highlight w:val="none"/>
        </w:rPr>
        <w:t>。</w:t>
      </w:r>
    </w:p>
    <w:p>
      <w:pPr>
        <w:spacing w:line="360" w:lineRule="exact"/>
        <w:ind w:left="577" w:leftChars="226" w:hanging="102" w:hangingChars="49"/>
        <w:jc w:val="left"/>
        <w:rPr>
          <w:rFonts w:ascii="宋体"/>
          <w:szCs w:val="21"/>
          <w:highlight w:val="none"/>
        </w:rPr>
      </w:pPr>
      <w:r>
        <w:rPr>
          <w:rFonts w:hint="eastAsia" w:ascii="宋体" w:hAnsi="宋体"/>
          <w:szCs w:val="21"/>
          <w:highlight w:val="none"/>
        </w:rPr>
        <w:t>（</w:t>
      </w:r>
      <w:r>
        <w:rPr>
          <w:rFonts w:ascii="宋体" w:hAnsi="宋体"/>
          <w:szCs w:val="21"/>
          <w:highlight w:val="none"/>
        </w:rPr>
        <w:t>3</w:t>
      </w:r>
      <w:r>
        <w:rPr>
          <w:rFonts w:hint="eastAsia" w:ascii="宋体" w:hAnsi="宋体"/>
          <w:szCs w:val="21"/>
          <w:highlight w:val="none"/>
        </w:rPr>
        <w:t>）其他价格形式合同进度付款申请单提交的约定：</w:t>
      </w:r>
      <w:r>
        <w:rPr>
          <w:rFonts w:ascii="宋体" w:hAnsi="宋体"/>
          <w:szCs w:val="21"/>
          <w:highlight w:val="none"/>
          <w:u w:val="single"/>
        </w:rPr>
        <w:t xml:space="preserve"> </w:t>
      </w:r>
      <w:bookmarkStart w:id="555" w:name="SOA_zyht_qtjghtjdfksqd"/>
      <w:r>
        <w:rPr>
          <w:rFonts w:ascii="宋体" w:hAnsi="宋体"/>
          <w:szCs w:val="21"/>
          <w:highlight w:val="none"/>
          <w:u w:val="single"/>
        </w:rPr>
        <w:t xml:space="preserve">   /   </w:t>
      </w:r>
      <w:bookmarkEnd w:id="555"/>
      <w:r>
        <w:rPr>
          <w:rFonts w:ascii="宋体" w:hAnsi="宋体"/>
          <w:szCs w:val="21"/>
          <w:highlight w:val="none"/>
          <w:u w:val="single"/>
        </w:rPr>
        <w:t xml:space="preserve">  </w:t>
      </w:r>
      <w:r>
        <w:rPr>
          <w:rFonts w:hint="eastAsia" w:ascii="宋体" w:hAnsi="宋体"/>
          <w:szCs w:val="21"/>
          <w:highlight w:val="none"/>
        </w:rPr>
        <w:t>。</w:t>
      </w:r>
    </w:p>
    <w:p>
      <w:pPr>
        <w:spacing w:line="360" w:lineRule="exact"/>
        <w:ind w:left="577" w:leftChars="226" w:hanging="102" w:hangingChars="49"/>
        <w:jc w:val="left"/>
        <w:rPr>
          <w:rFonts w:ascii="宋体"/>
          <w:szCs w:val="21"/>
          <w:highlight w:val="none"/>
          <w:u w:val="single"/>
        </w:rPr>
      </w:pPr>
    </w:p>
    <w:p>
      <w:pPr>
        <w:spacing w:line="360" w:lineRule="exact"/>
        <w:jc w:val="left"/>
        <w:outlineLvl w:val="0"/>
        <w:rPr>
          <w:rFonts w:ascii="宋体"/>
          <w:szCs w:val="21"/>
          <w:highlight w:val="none"/>
        </w:rPr>
      </w:pPr>
      <w:r>
        <w:rPr>
          <w:rFonts w:ascii="宋体" w:hAnsi="宋体"/>
          <w:b/>
          <w:szCs w:val="21"/>
          <w:highlight w:val="none"/>
        </w:rPr>
        <w:t>12.4.4</w:t>
      </w:r>
      <w:r>
        <w:rPr>
          <w:rFonts w:ascii="宋体" w:hAnsi="宋体"/>
          <w:szCs w:val="21"/>
          <w:highlight w:val="none"/>
        </w:rPr>
        <w:t xml:space="preserve">  </w:t>
      </w:r>
      <w:r>
        <w:rPr>
          <w:rFonts w:hint="eastAsia" w:ascii="宋体" w:hAnsi="宋体"/>
          <w:szCs w:val="21"/>
          <w:highlight w:val="none"/>
        </w:rPr>
        <w:t>进度款审核和支付</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）监理人审查并报送发包人的期限：</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发包人完成审批并签发进度款支付证书的期限：</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）发包人支付进度款的期限：</w:t>
      </w:r>
      <w:r>
        <w:rPr>
          <w:rFonts w:ascii="宋体" w:hAnsi="宋体"/>
          <w:szCs w:val="21"/>
          <w:highlight w:val="none"/>
          <w:u w:val="single"/>
        </w:rPr>
        <w:t xml:space="preserve">   /    </w:t>
      </w:r>
      <w:r>
        <w:rPr>
          <w:rFonts w:hint="eastAsia" w:ascii="宋体" w:hAnsi="宋体"/>
          <w:szCs w:val="21"/>
          <w:highlight w:val="none"/>
        </w:rPr>
        <w:t>。</w:t>
      </w:r>
    </w:p>
    <w:p>
      <w:pPr>
        <w:spacing w:line="360" w:lineRule="exact"/>
        <w:ind w:left="594" w:leftChars="283"/>
        <w:jc w:val="left"/>
        <w:rPr>
          <w:rFonts w:ascii="宋体"/>
          <w:szCs w:val="21"/>
          <w:highlight w:val="none"/>
          <w:u w:val="single"/>
        </w:rPr>
      </w:pPr>
      <w:r>
        <w:rPr>
          <w:rFonts w:hint="eastAsia" w:ascii="宋体" w:hAnsi="宋体"/>
          <w:szCs w:val="21"/>
          <w:highlight w:val="none"/>
        </w:rPr>
        <w:t>发包人逾期支付进度款的违约金的计算方式：</w:t>
      </w:r>
      <w:r>
        <w:rPr>
          <w:rFonts w:ascii="宋体" w:hAnsi="宋体"/>
          <w:szCs w:val="21"/>
          <w:highlight w:val="none"/>
          <w:u w:val="single"/>
        </w:rPr>
        <w:t xml:space="preserve">   /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12.4.5</w:t>
      </w:r>
      <w:r>
        <w:rPr>
          <w:rFonts w:ascii="宋体" w:hAnsi="宋体"/>
          <w:szCs w:val="21"/>
          <w:highlight w:val="none"/>
        </w:rPr>
        <w:t xml:space="preserve">  </w:t>
      </w:r>
      <w:r>
        <w:rPr>
          <w:rFonts w:hint="eastAsia" w:ascii="宋体" w:hAnsi="宋体"/>
          <w:szCs w:val="21"/>
          <w:highlight w:val="none"/>
        </w:rPr>
        <w:t>支付分解表的编制</w:t>
      </w:r>
    </w:p>
    <w:p>
      <w:pPr>
        <w:spacing w:line="360" w:lineRule="exact"/>
        <w:ind w:firstLine="420" w:firstLineChars="200"/>
        <w:jc w:val="left"/>
        <w:rPr>
          <w:rFonts w:ascii="宋体"/>
          <w:szCs w:val="21"/>
          <w:highlight w:val="none"/>
          <w:u w:val="single"/>
        </w:rPr>
      </w:pPr>
      <w:r>
        <w:rPr>
          <w:rFonts w:ascii="宋体" w:hAnsi="宋体"/>
          <w:szCs w:val="21"/>
          <w:highlight w:val="none"/>
        </w:rPr>
        <w:t xml:space="preserve">1. </w:t>
      </w:r>
      <w:r>
        <w:rPr>
          <w:rFonts w:hint="eastAsia" w:ascii="宋体" w:hAnsi="宋体"/>
          <w:szCs w:val="21"/>
          <w:highlight w:val="none"/>
        </w:rPr>
        <w:t>总价合同支付分解表的编制与审批：</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u w:val="single"/>
        </w:rPr>
      </w:pPr>
      <w:r>
        <w:rPr>
          <w:rFonts w:ascii="宋体" w:hAnsi="宋体"/>
          <w:szCs w:val="21"/>
          <w:highlight w:val="none"/>
        </w:rPr>
        <w:t xml:space="preserve">2. </w:t>
      </w:r>
      <w:r>
        <w:rPr>
          <w:rFonts w:hint="eastAsia" w:ascii="宋体" w:hAnsi="宋体"/>
          <w:szCs w:val="21"/>
          <w:highlight w:val="none"/>
        </w:rPr>
        <w:t>单价合同的总价项目支付分解表的编制与审批：</w:t>
      </w:r>
      <w:r>
        <w:rPr>
          <w:rFonts w:ascii="宋体" w:hAnsi="宋体"/>
          <w:szCs w:val="21"/>
          <w:highlight w:val="none"/>
          <w:u w:val="single"/>
        </w:rPr>
        <w:t xml:space="preserve">   /    </w:t>
      </w:r>
      <w:r>
        <w:rPr>
          <w:rFonts w:hint="eastAsia" w:ascii="宋体" w:hAnsi="宋体"/>
          <w:szCs w:val="21"/>
          <w:highlight w:val="none"/>
        </w:rPr>
        <w:t>。</w:t>
      </w:r>
      <w:bookmarkEnd w:id="429"/>
      <w:bookmarkStart w:id="556" w:name="_Toc361220574"/>
      <w:bookmarkStart w:id="557" w:name="_Toc300935015"/>
      <w:bookmarkStart w:id="558" w:name="_Toc297216223"/>
      <w:bookmarkStart w:id="559" w:name="_Toc297120519"/>
      <w:bookmarkStart w:id="560" w:name="_Toc304295593"/>
      <w:bookmarkStart w:id="561" w:name="_Toc296347218"/>
      <w:bookmarkStart w:id="562" w:name="_Toc296891047"/>
      <w:bookmarkStart w:id="563" w:name="_Toc296891259"/>
      <w:bookmarkStart w:id="564" w:name="_Toc312678053"/>
      <w:bookmarkStart w:id="565" w:name="_Toc292559929"/>
      <w:bookmarkStart w:id="566" w:name="_Toc296346720"/>
      <w:bookmarkStart w:id="567" w:name="_Toc292559424"/>
      <w:bookmarkStart w:id="568" w:name="_Toc296503219"/>
      <w:bookmarkStart w:id="569" w:name="_Toc297123564"/>
      <w:bookmarkStart w:id="570" w:name="_Toc297048405"/>
      <w:bookmarkStart w:id="571" w:name="_Toc296944558"/>
      <w:bookmarkStart w:id="572" w:name="_Toc303539172"/>
    </w:p>
    <w:p>
      <w:pPr>
        <w:spacing w:before="120" w:beforeLines="50" w:after="120" w:afterLines="50" w:line="360" w:lineRule="exact"/>
        <w:outlineLvl w:val="0"/>
        <w:rPr>
          <w:rFonts w:ascii="宋体"/>
          <w:szCs w:val="21"/>
          <w:highlight w:val="none"/>
        </w:rPr>
      </w:pPr>
      <w:r>
        <w:rPr>
          <w:rFonts w:ascii="宋体" w:hAnsi="宋体"/>
          <w:b/>
          <w:szCs w:val="21"/>
          <w:highlight w:val="none"/>
        </w:rPr>
        <w:t>13</w:t>
      </w:r>
      <w:r>
        <w:rPr>
          <w:rFonts w:ascii="宋体" w:hAnsi="宋体"/>
          <w:szCs w:val="21"/>
          <w:highlight w:val="none"/>
        </w:rPr>
        <w:t xml:space="preserve">  </w:t>
      </w:r>
      <w:r>
        <w:rPr>
          <w:rFonts w:hint="eastAsia" w:ascii="宋体" w:hAnsi="宋体"/>
          <w:szCs w:val="21"/>
          <w:highlight w:val="none"/>
        </w:rPr>
        <w:t>验收和工程试车</w:t>
      </w:r>
      <w:bookmarkEnd w:id="556"/>
    </w:p>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Pr>
        <w:spacing w:line="360" w:lineRule="exact"/>
        <w:outlineLvl w:val="0"/>
        <w:rPr>
          <w:rFonts w:ascii="宋体"/>
          <w:szCs w:val="21"/>
          <w:highlight w:val="none"/>
        </w:rPr>
      </w:pPr>
      <w:r>
        <w:rPr>
          <w:rFonts w:ascii="宋体" w:hAnsi="宋体"/>
          <w:b/>
          <w:szCs w:val="21"/>
          <w:highlight w:val="none"/>
        </w:rPr>
        <w:t>13.1</w:t>
      </w:r>
      <w:r>
        <w:rPr>
          <w:rFonts w:ascii="宋体" w:hAnsi="宋体"/>
          <w:szCs w:val="21"/>
          <w:highlight w:val="none"/>
        </w:rPr>
        <w:t xml:space="preserve">  </w:t>
      </w:r>
      <w:r>
        <w:rPr>
          <w:rFonts w:hint="eastAsia" w:ascii="宋体" w:hAnsi="宋体"/>
          <w:szCs w:val="21"/>
          <w:highlight w:val="none"/>
        </w:rPr>
        <w:t>分部分项工程验收</w:t>
      </w:r>
    </w:p>
    <w:p>
      <w:pPr>
        <w:spacing w:line="360" w:lineRule="exact"/>
        <w:jc w:val="left"/>
        <w:rPr>
          <w:rFonts w:ascii="宋体"/>
          <w:szCs w:val="21"/>
          <w:highlight w:val="none"/>
        </w:rPr>
      </w:pPr>
      <w:r>
        <w:rPr>
          <w:rFonts w:ascii="宋体" w:hAnsi="宋体"/>
          <w:b/>
          <w:szCs w:val="21"/>
          <w:highlight w:val="none"/>
        </w:rPr>
        <w:t xml:space="preserve">13.1.2  </w:t>
      </w:r>
      <w:r>
        <w:rPr>
          <w:rFonts w:hint="eastAsia" w:ascii="宋体" w:hAnsi="宋体"/>
          <w:szCs w:val="21"/>
          <w:highlight w:val="none"/>
        </w:rPr>
        <w:t>监理人不能按时进行验收时，应提前</w:t>
      </w:r>
      <w:bookmarkStart w:id="573" w:name="SOA_zyht_bnyssj"/>
      <w:r>
        <w:rPr>
          <w:rFonts w:ascii="宋体" w:hAnsi="宋体"/>
          <w:szCs w:val="21"/>
          <w:highlight w:val="none"/>
          <w:u w:val="single"/>
        </w:rPr>
        <w:t xml:space="preserve">    /     </w:t>
      </w:r>
      <w:bookmarkEnd w:id="573"/>
      <w:r>
        <w:rPr>
          <w:rFonts w:hint="eastAsia" w:ascii="宋体" w:hAnsi="宋体"/>
          <w:szCs w:val="21"/>
          <w:highlight w:val="none"/>
        </w:rPr>
        <w:t>小时提交书面延期要求。</w:t>
      </w:r>
    </w:p>
    <w:p>
      <w:pPr>
        <w:spacing w:line="360" w:lineRule="exact"/>
        <w:ind w:firstLine="728" w:firstLineChars="347"/>
        <w:jc w:val="left"/>
        <w:rPr>
          <w:rFonts w:ascii="宋体"/>
          <w:b/>
          <w:szCs w:val="21"/>
          <w:highlight w:val="none"/>
        </w:rPr>
      </w:pPr>
      <w:r>
        <w:rPr>
          <w:rFonts w:hint="eastAsia" w:ascii="宋体" w:hAnsi="宋体"/>
          <w:szCs w:val="21"/>
          <w:highlight w:val="none"/>
        </w:rPr>
        <w:t>关于延期最长不得超过：</w:t>
      </w:r>
      <w:bookmarkStart w:id="574" w:name="SOA_zyht_yqsj"/>
      <w:r>
        <w:rPr>
          <w:rFonts w:ascii="宋体" w:hAnsi="宋体"/>
          <w:szCs w:val="21"/>
          <w:highlight w:val="none"/>
          <w:u w:val="single"/>
        </w:rPr>
        <w:t xml:space="preserve">     /     </w:t>
      </w:r>
      <w:bookmarkEnd w:id="574"/>
      <w:r>
        <w:rPr>
          <w:rFonts w:ascii="宋体" w:hAnsi="宋体"/>
          <w:szCs w:val="21"/>
          <w:highlight w:val="none"/>
          <w:u w:val="single"/>
        </w:rPr>
        <w:t xml:space="preserve">  </w:t>
      </w:r>
      <w:r>
        <w:rPr>
          <w:rFonts w:hint="eastAsia" w:ascii="宋体" w:hAnsi="宋体"/>
          <w:szCs w:val="21"/>
          <w:highlight w:val="none"/>
        </w:rPr>
        <w:t>小时。</w:t>
      </w:r>
    </w:p>
    <w:p>
      <w:pPr>
        <w:spacing w:line="360" w:lineRule="exact"/>
        <w:outlineLvl w:val="0"/>
        <w:rPr>
          <w:rFonts w:ascii="宋体"/>
          <w:szCs w:val="21"/>
          <w:highlight w:val="none"/>
        </w:rPr>
      </w:pPr>
      <w:bookmarkStart w:id="575" w:name="_Toc296891051"/>
      <w:bookmarkStart w:id="576" w:name="_Toc304295596"/>
      <w:bookmarkStart w:id="577" w:name="_Toc303539173"/>
      <w:bookmarkStart w:id="578" w:name="_Toc296347222"/>
      <w:bookmarkStart w:id="579" w:name="_Toc297216224"/>
      <w:bookmarkStart w:id="580" w:name="_Toc296891263"/>
      <w:bookmarkStart w:id="581" w:name="_Toc296503223"/>
      <w:bookmarkStart w:id="582" w:name="_Toc312678056"/>
      <w:bookmarkStart w:id="583" w:name="_Toc300935016"/>
      <w:bookmarkStart w:id="584" w:name="_Toc292559933"/>
      <w:bookmarkStart w:id="585" w:name="_Toc296944562"/>
      <w:bookmarkStart w:id="586" w:name="_Toc297123565"/>
      <w:bookmarkStart w:id="587" w:name="_Toc292559428"/>
      <w:bookmarkStart w:id="588" w:name="_Toc297120523"/>
      <w:bookmarkStart w:id="589" w:name="_Toc296346724"/>
      <w:bookmarkStart w:id="590" w:name="_Toc297048409"/>
      <w:bookmarkStart w:id="591" w:name="_Toc267251476"/>
      <w:bookmarkStart w:id="592" w:name="_Toc267251471"/>
      <w:bookmarkStart w:id="593" w:name="_Toc267251472"/>
      <w:bookmarkStart w:id="594" w:name="_Toc267251470"/>
      <w:bookmarkStart w:id="595" w:name="_Toc267251475"/>
      <w:bookmarkStart w:id="596" w:name="_Toc267251473"/>
      <w:bookmarkStart w:id="597" w:name="_Toc267251474"/>
      <w:r>
        <w:rPr>
          <w:rFonts w:ascii="宋体" w:hAnsi="宋体"/>
          <w:b/>
          <w:szCs w:val="21"/>
          <w:highlight w:val="none"/>
        </w:rPr>
        <w:t>13.2</w:t>
      </w:r>
      <w:r>
        <w:rPr>
          <w:rFonts w:ascii="宋体" w:hAnsi="宋体"/>
          <w:szCs w:val="21"/>
          <w:highlight w:val="none"/>
        </w:rPr>
        <w:t xml:space="preserve">  </w:t>
      </w:r>
      <w:r>
        <w:rPr>
          <w:rFonts w:hint="eastAsia" w:ascii="宋体" w:hAnsi="宋体"/>
          <w:szCs w:val="21"/>
          <w:highlight w:val="none"/>
        </w:rPr>
        <w:t>竣工验收</w:t>
      </w:r>
    </w:p>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Pr>
        <w:spacing w:line="360" w:lineRule="exact"/>
        <w:jc w:val="left"/>
        <w:rPr>
          <w:rFonts w:ascii="宋体"/>
          <w:szCs w:val="21"/>
          <w:highlight w:val="none"/>
        </w:rPr>
      </w:pPr>
      <w:bookmarkStart w:id="598" w:name="_Toc280868704"/>
      <w:bookmarkStart w:id="599" w:name="_Toc280868705"/>
      <w:bookmarkStart w:id="600" w:name="_Toc280868706"/>
      <w:bookmarkStart w:id="601" w:name="_Toc280868707"/>
      <w:bookmarkStart w:id="602" w:name="_Toc280868708"/>
      <w:bookmarkStart w:id="603" w:name="_Toc280868709"/>
      <w:r>
        <w:rPr>
          <w:rFonts w:ascii="宋体" w:hAnsi="宋体"/>
          <w:b/>
          <w:szCs w:val="21"/>
          <w:highlight w:val="none"/>
        </w:rPr>
        <w:t xml:space="preserve">13.2.2  </w:t>
      </w:r>
      <w:r>
        <w:rPr>
          <w:rFonts w:hint="eastAsia" w:ascii="宋体" w:hAnsi="宋体"/>
          <w:szCs w:val="21"/>
          <w:highlight w:val="none"/>
        </w:rPr>
        <w:t>竣工验收程序</w:t>
      </w:r>
    </w:p>
    <w:bookmarkEnd w:id="598"/>
    <w:p>
      <w:pPr>
        <w:spacing w:line="360" w:lineRule="exact"/>
        <w:ind w:firstLine="420" w:firstLineChars="200"/>
        <w:jc w:val="left"/>
        <w:rPr>
          <w:rFonts w:ascii="宋体"/>
          <w:szCs w:val="21"/>
          <w:highlight w:val="none"/>
        </w:rPr>
      </w:pPr>
      <w:r>
        <w:rPr>
          <w:rFonts w:hint="eastAsia" w:ascii="宋体" w:hAnsi="宋体"/>
          <w:kern w:val="0"/>
          <w:szCs w:val="21"/>
          <w:highlight w:val="none"/>
        </w:rPr>
        <w:t>关于竣工验收程序的约定：</w:t>
      </w:r>
      <w:r>
        <w:rPr>
          <w:rFonts w:ascii="宋体" w:hAnsi="宋体"/>
          <w:szCs w:val="21"/>
          <w:highlight w:val="none"/>
          <w:u w:val="single"/>
        </w:rPr>
        <w:t xml:space="preserve">   /    </w:t>
      </w:r>
      <w:r>
        <w:rPr>
          <w:rFonts w:hint="eastAsia" w:ascii="宋体" w:hAnsi="宋体"/>
          <w:szCs w:val="21"/>
          <w:highlight w:val="none"/>
        </w:rPr>
        <w:t>。</w:t>
      </w:r>
    </w:p>
    <w:p>
      <w:pPr>
        <w:spacing w:line="360" w:lineRule="exact"/>
        <w:ind w:left="475" w:leftChars="226"/>
        <w:jc w:val="left"/>
        <w:rPr>
          <w:rFonts w:ascii="宋体"/>
          <w:kern w:val="0"/>
          <w:szCs w:val="21"/>
          <w:highlight w:val="none"/>
        </w:rPr>
      </w:pPr>
      <w:r>
        <w:rPr>
          <w:rFonts w:hint="eastAsia" w:ascii="宋体" w:hAnsi="宋体"/>
          <w:kern w:val="0"/>
          <w:szCs w:val="21"/>
          <w:highlight w:val="none"/>
        </w:rPr>
        <w:t>发包人不按照本项约定组织竣工验收、颁发工程接收证书的违约金的计算方法：</w:t>
      </w:r>
      <w:r>
        <w:rPr>
          <w:rFonts w:ascii="宋体" w:hAnsi="宋体"/>
          <w:szCs w:val="21"/>
          <w:highlight w:val="none"/>
          <w:u w:val="single"/>
        </w:rPr>
        <w:t xml:space="preserve">   /    </w:t>
      </w:r>
      <w:r>
        <w:rPr>
          <w:rFonts w:hint="eastAsia" w:ascii="宋体" w:hAnsi="宋体"/>
          <w:szCs w:val="21"/>
          <w:highlight w:val="none"/>
        </w:rPr>
        <w:t>。</w:t>
      </w:r>
    </w:p>
    <w:bookmarkEnd w:id="599"/>
    <w:p>
      <w:pPr>
        <w:spacing w:line="360" w:lineRule="exact"/>
        <w:jc w:val="left"/>
        <w:outlineLvl w:val="0"/>
        <w:rPr>
          <w:rFonts w:ascii="宋体"/>
          <w:szCs w:val="21"/>
          <w:highlight w:val="none"/>
        </w:rPr>
      </w:pPr>
      <w:r>
        <w:rPr>
          <w:rFonts w:ascii="宋体" w:hAnsi="宋体"/>
          <w:b/>
          <w:szCs w:val="21"/>
          <w:highlight w:val="none"/>
        </w:rPr>
        <w:t xml:space="preserve">13.2.3  </w:t>
      </w:r>
      <w:r>
        <w:rPr>
          <w:rFonts w:hint="eastAsia" w:ascii="宋体" w:hAnsi="宋体"/>
          <w:szCs w:val="21"/>
          <w:highlight w:val="none"/>
        </w:rPr>
        <w:t>移交、接收全部与部分工程</w:t>
      </w:r>
    </w:p>
    <w:bookmarkEnd w:id="600"/>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承包人向发包人移交工程的期限：</w:t>
      </w:r>
      <w:r>
        <w:rPr>
          <w:rFonts w:hint="eastAsia" w:ascii="宋体" w:hAnsi="宋体"/>
          <w:bCs/>
          <w:szCs w:val="21"/>
          <w:highlight w:val="none"/>
          <w:u w:val="single"/>
        </w:rPr>
        <w:t>按通用合同条款约定</w:t>
      </w:r>
      <w:r>
        <w:rPr>
          <w:rFonts w:hint="eastAsia" w:ascii="宋体" w:hAnsi="宋体"/>
          <w:szCs w:val="21"/>
          <w:highlight w:val="none"/>
        </w:rPr>
        <w:t>。</w:t>
      </w:r>
    </w:p>
    <w:p>
      <w:pPr>
        <w:spacing w:line="360" w:lineRule="exact"/>
        <w:ind w:left="475" w:leftChars="226"/>
        <w:jc w:val="left"/>
        <w:rPr>
          <w:rFonts w:ascii="宋体"/>
          <w:szCs w:val="21"/>
          <w:highlight w:val="none"/>
          <w:u w:val="single"/>
        </w:rPr>
      </w:pPr>
      <w:r>
        <w:rPr>
          <w:rFonts w:hint="eastAsia" w:ascii="宋体" w:hAnsi="宋体"/>
          <w:kern w:val="0"/>
          <w:szCs w:val="21"/>
          <w:highlight w:val="none"/>
        </w:rPr>
        <w:t>发包人未按本合同约定接收全部或部分工程的，违约金的计算方法为：</w:t>
      </w:r>
      <w:r>
        <w:rPr>
          <w:rFonts w:ascii="宋体" w:hAnsi="宋体"/>
          <w:szCs w:val="21"/>
          <w:highlight w:val="none"/>
          <w:u w:val="single"/>
        </w:rPr>
        <w:t xml:space="preserve">   /    </w:t>
      </w:r>
      <w:r>
        <w:rPr>
          <w:rFonts w:hint="eastAsia" w:ascii="宋体" w:hAnsi="宋体"/>
          <w:szCs w:val="21"/>
          <w:highlight w:val="none"/>
        </w:rPr>
        <w:t>。</w:t>
      </w:r>
    </w:p>
    <w:bookmarkEnd w:id="601"/>
    <w:p>
      <w:pPr>
        <w:spacing w:line="360" w:lineRule="exact"/>
        <w:ind w:firstLine="420" w:firstLineChars="200"/>
        <w:jc w:val="left"/>
        <w:rPr>
          <w:rFonts w:ascii="宋体"/>
          <w:szCs w:val="21"/>
          <w:highlight w:val="none"/>
          <w:u w:val="single"/>
        </w:rPr>
      </w:pPr>
      <w:r>
        <w:rPr>
          <w:rFonts w:hint="eastAsia" w:ascii="宋体" w:hAnsi="宋体"/>
          <w:szCs w:val="21"/>
          <w:highlight w:val="none"/>
        </w:rPr>
        <w:t>承包人未按时移交工程的，违约金的计算方法为：</w:t>
      </w:r>
      <w:r>
        <w:rPr>
          <w:b/>
          <w:highlight w:val="none"/>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13.3</w:t>
      </w:r>
      <w:r>
        <w:rPr>
          <w:rFonts w:ascii="宋体" w:hAnsi="宋体"/>
          <w:szCs w:val="21"/>
          <w:highlight w:val="none"/>
        </w:rPr>
        <w:t xml:space="preserve">  </w:t>
      </w:r>
      <w:r>
        <w:rPr>
          <w:rFonts w:hint="eastAsia" w:ascii="宋体" w:hAnsi="宋体"/>
          <w:szCs w:val="21"/>
          <w:highlight w:val="none"/>
        </w:rPr>
        <w:t>工程试车</w:t>
      </w:r>
    </w:p>
    <w:bookmarkEnd w:id="602"/>
    <w:p>
      <w:pPr>
        <w:spacing w:line="360" w:lineRule="exact"/>
        <w:jc w:val="left"/>
        <w:outlineLvl w:val="0"/>
        <w:rPr>
          <w:rFonts w:ascii="宋体"/>
          <w:kern w:val="0"/>
          <w:szCs w:val="21"/>
          <w:highlight w:val="none"/>
        </w:rPr>
      </w:pPr>
      <w:r>
        <w:rPr>
          <w:rFonts w:ascii="宋体" w:hAnsi="宋体"/>
          <w:b/>
          <w:szCs w:val="21"/>
          <w:highlight w:val="none"/>
        </w:rPr>
        <w:t>13.3.1</w:t>
      </w:r>
      <w:r>
        <w:rPr>
          <w:rFonts w:ascii="宋体" w:hAnsi="宋体"/>
          <w:kern w:val="0"/>
          <w:szCs w:val="21"/>
          <w:highlight w:val="none"/>
        </w:rPr>
        <w:t xml:space="preserve">  </w:t>
      </w:r>
      <w:r>
        <w:rPr>
          <w:rFonts w:hint="eastAsia" w:ascii="宋体" w:hAnsi="宋体"/>
          <w:szCs w:val="21"/>
          <w:highlight w:val="none"/>
        </w:rPr>
        <w:t>试车程序</w:t>
      </w:r>
      <w:bookmarkStart w:id="604" w:name="SOA_date_htbh18"/>
      <w:r>
        <w:rPr>
          <w:rFonts w:ascii="宋体" w:hAnsi="宋体"/>
          <w:szCs w:val="21"/>
          <w:highlight w:val="none"/>
        </w:rPr>
        <w:t xml:space="preserve">      </w:t>
      </w:r>
      <w:bookmarkEnd w:id="604"/>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工程试车内容：</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）单机无负荷试车费用由</w:t>
      </w:r>
      <w:r>
        <w:rPr>
          <w:rFonts w:ascii="宋体" w:hAnsi="宋体"/>
          <w:szCs w:val="21"/>
          <w:highlight w:val="none"/>
          <w:u w:val="single"/>
        </w:rPr>
        <w:t xml:space="preserve"> </w:t>
      </w:r>
      <w:bookmarkStart w:id="605" w:name="SOA_zyht_djwfsc"/>
      <w:r>
        <w:rPr>
          <w:rFonts w:ascii="宋体" w:hAnsi="宋体"/>
          <w:szCs w:val="21"/>
          <w:highlight w:val="none"/>
          <w:u w:val="single"/>
        </w:rPr>
        <w:t xml:space="preserve"> </w:t>
      </w:r>
      <w:bookmarkEnd w:id="605"/>
      <w:r>
        <w:rPr>
          <w:rFonts w:hint="eastAsia" w:ascii="宋体" w:hAnsi="宋体"/>
          <w:bCs/>
          <w:szCs w:val="21"/>
          <w:highlight w:val="none"/>
          <w:u w:val="single"/>
        </w:rPr>
        <w:t>承包人</w:t>
      </w:r>
      <w:r>
        <w:rPr>
          <w:rFonts w:hint="eastAsia" w:ascii="宋体" w:hAnsi="宋体"/>
          <w:kern w:val="0"/>
          <w:szCs w:val="21"/>
          <w:highlight w:val="none"/>
        </w:rPr>
        <w:t>承担；</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）无负荷联动试车费用由</w:t>
      </w:r>
      <w:r>
        <w:rPr>
          <w:rFonts w:ascii="宋体" w:hAnsi="宋体"/>
          <w:szCs w:val="21"/>
          <w:highlight w:val="none"/>
          <w:u w:val="single"/>
        </w:rPr>
        <w:t xml:space="preserve"> </w:t>
      </w:r>
      <w:bookmarkStart w:id="606" w:name="SOA_zyht_wfldsc"/>
      <w:r>
        <w:rPr>
          <w:rFonts w:ascii="宋体" w:hAnsi="宋体"/>
          <w:szCs w:val="21"/>
          <w:highlight w:val="none"/>
          <w:u w:val="single"/>
        </w:rPr>
        <w:t xml:space="preserve"> </w:t>
      </w:r>
      <w:bookmarkEnd w:id="606"/>
      <w:r>
        <w:rPr>
          <w:rFonts w:hint="eastAsia" w:ascii="宋体" w:hAnsi="宋体"/>
          <w:bCs/>
          <w:szCs w:val="21"/>
          <w:highlight w:val="none"/>
          <w:u w:val="single"/>
        </w:rPr>
        <w:t>承包人</w:t>
      </w:r>
      <w:r>
        <w:rPr>
          <w:rFonts w:hint="eastAsia" w:ascii="宋体" w:hAnsi="宋体"/>
          <w:kern w:val="0"/>
          <w:szCs w:val="21"/>
          <w:highlight w:val="none"/>
        </w:rPr>
        <w:t>承担。</w:t>
      </w:r>
    </w:p>
    <w:p>
      <w:pPr>
        <w:spacing w:line="360" w:lineRule="exact"/>
        <w:jc w:val="left"/>
        <w:outlineLvl w:val="0"/>
        <w:rPr>
          <w:rFonts w:ascii="宋体"/>
          <w:kern w:val="0"/>
          <w:szCs w:val="21"/>
          <w:highlight w:val="none"/>
        </w:rPr>
      </w:pPr>
      <w:r>
        <w:rPr>
          <w:rFonts w:ascii="宋体" w:hAnsi="宋体"/>
          <w:b/>
          <w:szCs w:val="21"/>
          <w:highlight w:val="none"/>
        </w:rPr>
        <w:t>13.3.2</w:t>
      </w:r>
      <w:r>
        <w:rPr>
          <w:rFonts w:ascii="宋体" w:hAnsi="宋体"/>
          <w:kern w:val="0"/>
          <w:szCs w:val="21"/>
          <w:highlight w:val="none"/>
        </w:rPr>
        <w:t xml:space="preserve"> </w:t>
      </w:r>
      <w:r>
        <w:rPr>
          <w:rFonts w:hint="eastAsia" w:ascii="宋体" w:hAnsi="宋体"/>
          <w:szCs w:val="21"/>
          <w:highlight w:val="none"/>
        </w:rPr>
        <w:t>投料试车</w:t>
      </w:r>
    </w:p>
    <w:p>
      <w:pPr>
        <w:spacing w:line="360" w:lineRule="exact"/>
        <w:ind w:firstLine="420" w:firstLineChars="200"/>
        <w:jc w:val="left"/>
        <w:rPr>
          <w:rFonts w:ascii="宋体"/>
          <w:szCs w:val="21"/>
          <w:highlight w:val="none"/>
        </w:rPr>
      </w:pPr>
      <w:r>
        <w:rPr>
          <w:rFonts w:hint="eastAsia" w:ascii="宋体" w:hAnsi="宋体"/>
          <w:kern w:val="0"/>
          <w:szCs w:val="21"/>
          <w:highlight w:val="none"/>
        </w:rPr>
        <w:t>关于投料试车相关事项的约定：</w:t>
      </w:r>
      <w:r>
        <w:rPr>
          <w:rFonts w:ascii="宋体" w:hAnsi="宋体"/>
          <w:szCs w:val="21"/>
          <w:highlight w:val="none"/>
          <w:u w:val="single"/>
        </w:rPr>
        <w:t xml:space="preserve">  </w:t>
      </w:r>
      <w:bookmarkStart w:id="607" w:name="SOA_zyht_tlsc"/>
      <w:r>
        <w:rPr>
          <w:rFonts w:ascii="宋体" w:hAnsi="宋体"/>
          <w:szCs w:val="21"/>
          <w:highlight w:val="none"/>
          <w:u w:val="single"/>
        </w:rPr>
        <w:t xml:space="preserve">  /  </w:t>
      </w:r>
      <w:bookmarkEnd w:id="607"/>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13.4</w:t>
      </w:r>
      <w:r>
        <w:rPr>
          <w:rFonts w:ascii="宋体" w:hAnsi="宋体"/>
          <w:szCs w:val="21"/>
          <w:highlight w:val="none"/>
        </w:rPr>
        <w:t xml:space="preserve">  </w:t>
      </w:r>
      <w:r>
        <w:rPr>
          <w:rFonts w:hint="eastAsia" w:ascii="宋体" w:hAnsi="宋体"/>
          <w:szCs w:val="21"/>
          <w:highlight w:val="none"/>
        </w:rPr>
        <w:t>竣工退场</w:t>
      </w:r>
    </w:p>
    <w:p>
      <w:pPr>
        <w:spacing w:line="360" w:lineRule="exact"/>
        <w:jc w:val="left"/>
        <w:rPr>
          <w:rFonts w:ascii="宋体"/>
          <w:kern w:val="0"/>
          <w:szCs w:val="21"/>
          <w:highlight w:val="none"/>
        </w:rPr>
      </w:pPr>
      <w:r>
        <w:rPr>
          <w:rFonts w:ascii="宋体" w:hAnsi="宋体"/>
          <w:b/>
          <w:szCs w:val="21"/>
          <w:highlight w:val="none"/>
        </w:rPr>
        <w:t>13.4.1</w:t>
      </w:r>
      <w:r>
        <w:rPr>
          <w:rFonts w:ascii="宋体" w:hAnsi="宋体"/>
          <w:szCs w:val="21"/>
          <w:highlight w:val="none"/>
        </w:rPr>
        <w:t xml:space="preserve">  </w:t>
      </w:r>
      <w:r>
        <w:rPr>
          <w:rFonts w:hint="eastAsia" w:ascii="宋体" w:hAnsi="宋体"/>
          <w:szCs w:val="21"/>
          <w:highlight w:val="none"/>
        </w:rPr>
        <w:t>竣工退场</w:t>
      </w:r>
    </w:p>
    <w:p>
      <w:pPr>
        <w:pStyle w:val="26"/>
        <w:spacing w:line="360" w:lineRule="exact"/>
        <w:ind w:firstLine="420" w:firstLineChars="200"/>
        <w:rPr>
          <w:rFonts w:hAnsi="宋体"/>
          <w:b/>
          <w:kern w:val="0"/>
          <w:szCs w:val="21"/>
          <w:highlight w:val="none"/>
        </w:rPr>
      </w:pPr>
      <w:r>
        <w:rPr>
          <w:rFonts w:hint="eastAsia" w:hAnsi="宋体"/>
          <w:kern w:val="0"/>
          <w:szCs w:val="21"/>
          <w:highlight w:val="none"/>
        </w:rPr>
        <w:t>承包人完成竣工退场的期限：</w:t>
      </w:r>
      <w:r>
        <w:rPr>
          <w:rFonts w:hAnsi="宋体"/>
          <w:szCs w:val="21"/>
          <w:highlight w:val="none"/>
          <w:u w:val="single"/>
        </w:rPr>
        <w:t xml:space="preserve">/  </w:t>
      </w:r>
      <w:r>
        <w:rPr>
          <w:rFonts w:hAnsi="宋体"/>
          <w:b/>
          <w:szCs w:val="21"/>
          <w:highlight w:val="none"/>
          <w:u w:val="single"/>
        </w:rPr>
        <w:t xml:space="preserve"> </w:t>
      </w:r>
      <w:r>
        <w:rPr>
          <w:rFonts w:hint="eastAsia" w:hAnsi="宋体"/>
          <w:b/>
          <w:kern w:val="0"/>
          <w:szCs w:val="21"/>
          <w:highlight w:val="none"/>
        </w:rPr>
        <w:t>。</w:t>
      </w:r>
    </w:p>
    <w:p>
      <w:pPr>
        <w:pStyle w:val="26"/>
        <w:spacing w:line="360" w:lineRule="exact"/>
        <w:ind w:firstLine="420" w:firstLineChars="200"/>
        <w:rPr>
          <w:rFonts w:hAnsi="宋体"/>
          <w:b/>
          <w:kern w:val="0"/>
          <w:szCs w:val="21"/>
          <w:highlight w:val="none"/>
        </w:rPr>
      </w:pPr>
      <w:r>
        <w:rPr>
          <w:rFonts w:hint="eastAsia" w:hAnsi="宋体"/>
          <w:kern w:val="0"/>
          <w:szCs w:val="21"/>
          <w:highlight w:val="none"/>
        </w:rPr>
        <w:t>竣工退场其他要求：</w:t>
      </w:r>
      <w:r>
        <w:rPr>
          <w:rFonts w:hint="eastAsia" w:hAnsi="宋体"/>
          <w:b/>
          <w:kern w:val="0"/>
          <w:szCs w:val="21"/>
          <w:highlight w:val="none"/>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szCs w:val="21"/>
          <w:highlight w:val="none"/>
        </w:rPr>
      </w:pPr>
      <w:bookmarkStart w:id="608" w:name="_Toc361220575"/>
      <w:r>
        <w:rPr>
          <w:rFonts w:ascii="宋体" w:hAnsi="宋体"/>
          <w:b/>
          <w:szCs w:val="21"/>
          <w:highlight w:val="none"/>
        </w:rPr>
        <w:t xml:space="preserve">14  </w:t>
      </w:r>
      <w:r>
        <w:rPr>
          <w:rFonts w:hint="eastAsia" w:ascii="宋体" w:hAnsi="宋体"/>
          <w:szCs w:val="21"/>
          <w:highlight w:val="none"/>
        </w:rPr>
        <w:t>竣工结算</w:t>
      </w:r>
      <w:bookmarkEnd w:id="608"/>
    </w:p>
    <w:p>
      <w:pPr>
        <w:spacing w:line="360" w:lineRule="exact"/>
        <w:outlineLvl w:val="0"/>
        <w:rPr>
          <w:rFonts w:ascii="宋体"/>
          <w:szCs w:val="21"/>
          <w:highlight w:val="none"/>
        </w:rPr>
      </w:pPr>
      <w:r>
        <w:rPr>
          <w:rFonts w:ascii="宋体" w:hAnsi="宋体"/>
          <w:b/>
          <w:szCs w:val="21"/>
          <w:highlight w:val="none"/>
        </w:rPr>
        <w:t>14.1</w:t>
      </w:r>
      <w:r>
        <w:rPr>
          <w:rFonts w:ascii="宋体" w:hAnsi="宋体"/>
          <w:szCs w:val="21"/>
          <w:highlight w:val="none"/>
        </w:rPr>
        <w:t xml:space="preserve">  </w:t>
      </w:r>
      <w:r>
        <w:rPr>
          <w:rFonts w:hint="eastAsia" w:ascii="宋体" w:hAnsi="宋体"/>
          <w:szCs w:val="21"/>
          <w:highlight w:val="none"/>
        </w:rPr>
        <w:t>竣工付款申请</w:t>
      </w:r>
    </w:p>
    <w:p>
      <w:pPr>
        <w:spacing w:line="360" w:lineRule="exact"/>
        <w:ind w:firstLine="420" w:firstLineChars="200"/>
        <w:jc w:val="left"/>
        <w:rPr>
          <w:rFonts w:ascii="宋体"/>
          <w:szCs w:val="21"/>
          <w:highlight w:val="none"/>
        </w:rPr>
      </w:pPr>
      <w:r>
        <w:rPr>
          <w:rFonts w:hint="eastAsia" w:ascii="宋体" w:hAnsi="宋体"/>
          <w:szCs w:val="21"/>
          <w:highlight w:val="none"/>
        </w:rPr>
        <w:t>承包人提交竣工付款申请单的期限：</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竣工付款申请单应包括的内容：</w:t>
      </w:r>
      <w:r>
        <w:rPr>
          <w:rFonts w:ascii="宋体" w:hAnsi="宋体"/>
          <w:szCs w:val="21"/>
          <w:highlight w:val="none"/>
          <w:u w:val="single"/>
        </w:rPr>
        <w:t xml:space="preserve">   /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14.2</w:t>
      </w:r>
      <w:r>
        <w:rPr>
          <w:rFonts w:ascii="宋体" w:hAnsi="宋体"/>
          <w:szCs w:val="21"/>
          <w:highlight w:val="none"/>
        </w:rPr>
        <w:t xml:space="preserve">  </w:t>
      </w:r>
      <w:r>
        <w:rPr>
          <w:rFonts w:hint="eastAsia" w:ascii="宋体" w:hAnsi="宋体"/>
          <w:szCs w:val="21"/>
          <w:highlight w:val="none"/>
        </w:rPr>
        <w:t>竣工结算审核</w:t>
      </w:r>
    </w:p>
    <w:p>
      <w:pPr>
        <w:spacing w:line="360" w:lineRule="exact"/>
        <w:ind w:firstLine="420" w:firstLineChars="200"/>
        <w:jc w:val="left"/>
        <w:rPr>
          <w:rFonts w:ascii="宋体"/>
          <w:szCs w:val="21"/>
          <w:highlight w:val="none"/>
        </w:rPr>
      </w:pPr>
      <w:r>
        <w:rPr>
          <w:rFonts w:hint="eastAsia" w:ascii="宋体" w:hAnsi="宋体"/>
          <w:szCs w:val="21"/>
          <w:highlight w:val="none"/>
        </w:rPr>
        <w:t>发包人审批竣工付款申请单的期限：</w:t>
      </w:r>
      <w:bookmarkStart w:id="609" w:name="SOA_zyht_sqjgk"/>
      <w:r>
        <w:rPr>
          <w:rFonts w:ascii="宋体" w:hAnsi="宋体" w:cs="宋体"/>
          <w:szCs w:val="21"/>
          <w:highlight w:val="none"/>
          <w:u w:val="single"/>
        </w:rPr>
        <w:t xml:space="preserve">    </w:t>
      </w:r>
      <w:r>
        <w:rPr>
          <w:rFonts w:ascii="宋体" w:hAnsi="宋体"/>
          <w:szCs w:val="21"/>
          <w:highlight w:val="none"/>
          <w:u w:val="single"/>
        </w:rPr>
        <w:t xml:space="preserve">/  </w:t>
      </w:r>
      <w:bookmarkEnd w:id="609"/>
      <w:r>
        <w:rPr>
          <w:rFonts w:ascii="宋体" w:hAnsi="宋体" w:cs="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发包人完成竣工付款的期限：</w:t>
      </w:r>
      <w:bookmarkStart w:id="610" w:name="SOA_zyht_wcjgk"/>
      <w:r>
        <w:rPr>
          <w:rFonts w:ascii="宋体" w:hAnsi="宋体"/>
          <w:szCs w:val="21"/>
          <w:highlight w:val="none"/>
          <w:u w:val="single"/>
        </w:rPr>
        <w:t xml:space="preserve"> </w:t>
      </w:r>
      <w:bookmarkEnd w:id="610"/>
      <w:r>
        <w:rPr>
          <w:rFonts w:hint="eastAsia" w:ascii="宋体" w:hAnsi="宋体" w:cs="宋体"/>
          <w:szCs w:val="21"/>
          <w:highlight w:val="none"/>
          <w:u w:val="single"/>
        </w:rPr>
        <w:t>审计后</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关于竣工付款证书异议部分复核的方式和程序：</w:t>
      </w:r>
      <w:bookmarkStart w:id="611" w:name="SOA_zyht_jgkyyfh"/>
      <w:r>
        <w:rPr>
          <w:rFonts w:hint="eastAsia" w:ascii="宋体" w:hAnsi="宋体" w:cs="宋体"/>
          <w:szCs w:val="21"/>
          <w:highlight w:val="none"/>
          <w:u w:val="single"/>
        </w:rPr>
        <w:t>按通用合同条款约定</w:t>
      </w:r>
      <w:bookmarkEnd w:id="611"/>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14.3</w:t>
      </w:r>
      <w:r>
        <w:rPr>
          <w:rFonts w:ascii="宋体" w:hAnsi="宋体"/>
          <w:szCs w:val="21"/>
          <w:highlight w:val="none"/>
        </w:rPr>
        <w:t xml:space="preserve">  </w:t>
      </w:r>
      <w:r>
        <w:rPr>
          <w:rFonts w:hint="eastAsia" w:ascii="宋体" w:hAnsi="宋体"/>
          <w:szCs w:val="21"/>
          <w:highlight w:val="none"/>
        </w:rPr>
        <w:t>最终结清</w:t>
      </w:r>
    </w:p>
    <w:p>
      <w:pPr>
        <w:spacing w:line="360" w:lineRule="exact"/>
        <w:jc w:val="left"/>
        <w:outlineLvl w:val="0"/>
        <w:rPr>
          <w:rFonts w:ascii="宋体"/>
          <w:kern w:val="0"/>
          <w:szCs w:val="21"/>
          <w:highlight w:val="none"/>
        </w:rPr>
      </w:pPr>
      <w:r>
        <w:rPr>
          <w:rFonts w:ascii="宋体" w:hAnsi="宋体"/>
          <w:b/>
          <w:szCs w:val="21"/>
          <w:highlight w:val="none"/>
        </w:rPr>
        <w:t xml:space="preserve">14.4.1  </w:t>
      </w:r>
      <w:r>
        <w:rPr>
          <w:rFonts w:hint="eastAsia" w:ascii="宋体" w:hAnsi="宋体"/>
          <w:szCs w:val="21"/>
          <w:highlight w:val="none"/>
        </w:rPr>
        <w:t>最终结清申请单</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承包人提交最终结清申请单的份数：</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kern w:val="0"/>
          <w:szCs w:val="21"/>
          <w:highlight w:val="none"/>
        </w:rPr>
        <w:t>承包人提交最终结算申请单的期限：</w:t>
      </w:r>
      <w:r>
        <w:rPr>
          <w:rFonts w:ascii="宋体" w:hAnsi="宋体"/>
          <w:szCs w:val="21"/>
          <w:highlight w:val="none"/>
          <w:u w:val="single"/>
        </w:rPr>
        <w:t xml:space="preserve">  /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14.4.2</w:t>
      </w:r>
      <w:r>
        <w:rPr>
          <w:rFonts w:ascii="宋体" w:hAnsi="宋体"/>
          <w:szCs w:val="21"/>
          <w:highlight w:val="none"/>
        </w:rPr>
        <w:t xml:space="preserve">  </w:t>
      </w:r>
      <w:r>
        <w:rPr>
          <w:rFonts w:hint="eastAsia" w:ascii="宋体" w:hAnsi="宋体"/>
          <w:szCs w:val="21"/>
          <w:highlight w:val="none"/>
        </w:rPr>
        <w:t>最终结清证书和支付</w:t>
      </w:r>
    </w:p>
    <w:p>
      <w:pPr>
        <w:spacing w:line="360" w:lineRule="exact"/>
        <w:ind w:left="577" w:leftChars="226" w:hanging="102" w:hangingChars="49"/>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）发包人完成最终结清申请单的审批并颁发最终结清证书的期限：</w:t>
      </w:r>
      <w:r>
        <w:rPr>
          <w:rFonts w:hint="eastAsia" w:ascii="宋体" w:hAnsi="宋体"/>
          <w:bCs/>
          <w:szCs w:val="21"/>
          <w:highlight w:val="none"/>
          <w:u w:val="single"/>
        </w:rPr>
        <w:t>按通用合同条款约定</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）发包人完成支付的期限：</w:t>
      </w:r>
      <w:r>
        <w:rPr>
          <w:rFonts w:ascii="宋体" w:hAnsi="宋体"/>
          <w:szCs w:val="21"/>
          <w:highlight w:val="none"/>
          <w:u w:val="single"/>
        </w:rPr>
        <w:t>/</w:t>
      </w:r>
      <w:r>
        <w:rPr>
          <w:rFonts w:hint="eastAsia" w:ascii="宋体" w:hAnsi="宋体"/>
          <w:szCs w:val="21"/>
          <w:highlight w:val="none"/>
        </w:rPr>
        <w:t>。</w:t>
      </w:r>
      <w:bookmarkStart w:id="612" w:name="SOA_date_htbh19"/>
      <w:r>
        <w:rPr>
          <w:rFonts w:ascii="宋体" w:hAnsi="宋体"/>
          <w:szCs w:val="21"/>
          <w:highlight w:val="none"/>
        </w:rPr>
        <w:t xml:space="preserve">      </w:t>
      </w:r>
      <w:bookmarkEnd w:id="612"/>
    </w:p>
    <w:bookmarkEnd w:id="591"/>
    <w:bookmarkEnd w:id="592"/>
    <w:bookmarkEnd w:id="593"/>
    <w:bookmarkEnd w:id="594"/>
    <w:bookmarkEnd w:id="595"/>
    <w:bookmarkEnd w:id="596"/>
    <w:bookmarkEnd w:id="597"/>
    <w:bookmarkEnd w:id="603"/>
    <w:p>
      <w:pPr>
        <w:spacing w:before="120" w:beforeLines="50" w:after="120" w:afterLines="50" w:line="360" w:lineRule="exact"/>
        <w:outlineLvl w:val="0"/>
        <w:rPr>
          <w:rFonts w:ascii="宋体"/>
          <w:szCs w:val="21"/>
          <w:highlight w:val="none"/>
        </w:rPr>
      </w:pPr>
      <w:bookmarkStart w:id="613" w:name="_Toc361220576"/>
      <w:bookmarkStart w:id="614" w:name="_Toc267251483"/>
      <w:bookmarkStart w:id="615" w:name="_Toc267251484"/>
      <w:bookmarkStart w:id="616" w:name="_Toc267251482"/>
      <w:bookmarkStart w:id="617" w:name="_Toc267251485"/>
      <w:bookmarkStart w:id="618" w:name="_Toc267251486"/>
      <w:bookmarkStart w:id="619" w:name="_Toc267251489"/>
      <w:bookmarkStart w:id="620" w:name="_Toc267251490"/>
      <w:bookmarkStart w:id="621" w:name="_Toc267251488"/>
      <w:bookmarkStart w:id="622" w:name="_Toc267251496"/>
      <w:bookmarkStart w:id="623" w:name="_Toc267251495"/>
      <w:bookmarkStart w:id="624" w:name="_Toc267251502"/>
      <w:bookmarkStart w:id="625" w:name="_Toc267251503"/>
      <w:bookmarkStart w:id="626" w:name="_Toc267251497"/>
      <w:bookmarkStart w:id="627" w:name="_Toc267251492"/>
      <w:bookmarkStart w:id="628" w:name="_Toc267251491"/>
      <w:bookmarkStart w:id="629" w:name="_Toc267251501"/>
      <w:bookmarkStart w:id="630" w:name="_Toc267251494"/>
      <w:bookmarkStart w:id="631" w:name="_Toc267251499"/>
      <w:bookmarkStart w:id="632" w:name="_Toc267251498"/>
      <w:bookmarkStart w:id="633" w:name="_Toc267251493"/>
      <w:bookmarkStart w:id="634" w:name="_Toc267251506"/>
      <w:bookmarkStart w:id="635" w:name="_Toc267251504"/>
      <w:bookmarkStart w:id="636" w:name="_Toc267251507"/>
      <w:bookmarkStart w:id="637" w:name="_Toc267251508"/>
      <w:bookmarkStart w:id="638" w:name="_Toc267251511"/>
      <w:bookmarkStart w:id="639" w:name="_Toc267251510"/>
      <w:bookmarkStart w:id="640" w:name="_Toc267251514"/>
      <w:bookmarkStart w:id="641" w:name="_Toc267251515"/>
      <w:bookmarkStart w:id="642" w:name="_Toc267251513"/>
      <w:bookmarkStart w:id="643" w:name="_Toc267251509"/>
      <w:r>
        <w:rPr>
          <w:rFonts w:ascii="宋体" w:hAnsi="宋体"/>
          <w:b/>
          <w:szCs w:val="21"/>
          <w:highlight w:val="none"/>
        </w:rPr>
        <w:t xml:space="preserve">15  </w:t>
      </w:r>
      <w:r>
        <w:rPr>
          <w:rFonts w:hint="eastAsia" w:ascii="宋体" w:hAnsi="宋体"/>
          <w:szCs w:val="21"/>
          <w:highlight w:val="none"/>
        </w:rPr>
        <w:t>缺陷责任期与保修</w:t>
      </w:r>
      <w:bookmarkEnd w:id="613"/>
    </w:p>
    <w:p>
      <w:pPr>
        <w:spacing w:line="360" w:lineRule="exact"/>
        <w:outlineLvl w:val="0"/>
        <w:rPr>
          <w:rFonts w:ascii="宋体"/>
          <w:szCs w:val="21"/>
          <w:highlight w:val="none"/>
        </w:rPr>
      </w:pPr>
      <w:r>
        <w:rPr>
          <w:rFonts w:ascii="宋体" w:hAnsi="宋体"/>
          <w:b/>
          <w:szCs w:val="21"/>
          <w:highlight w:val="none"/>
        </w:rPr>
        <w:t xml:space="preserve">15.1  </w:t>
      </w:r>
      <w:r>
        <w:rPr>
          <w:rFonts w:hint="eastAsia" w:ascii="宋体" w:hAnsi="宋体"/>
          <w:szCs w:val="21"/>
          <w:highlight w:val="none"/>
        </w:rPr>
        <w:t>缺陷责任期</w:t>
      </w:r>
      <w:bookmarkEnd w:id="614"/>
    </w:p>
    <w:p>
      <w:pPr>
        <w:spacing w:line="360" w:lineRule="exact"/>
        <w:ind w:firstLine="420" w:firstLineChars="200"/>
        <w:jc w:val="left"/>
        <w:rPr>
          <w:rFonts w:ascii="宋体"/>
          <w:szCs w:val="21"/>
          <w:highlight w:val="none"/>
          <w:u w:val="single"/>
        </w:rPr>
      </w:pPr>
      <w:r>
        <w:rPr>
          <w:rFonts w:hint="eastAsia" w:ascii="宋体" w:hAnsi="宋体"/>
          <w:szCs w:val="21"/>
          <w:highlight w:val="none"/>
        </w:rPr>
        <w:t>缺陷责任期的具体期限：装饰装修工程</w:t>
      </w:r>
      <w:r>
        <w:rPr>
          <w:rFonts w:ascii="宋体" w:hAnsi="宋体"/>
          <w:szCs w:val="21"/>
          <w:highlight w:val="none"/>
          <w:u w:val="single"/>
        </w:rPr>
        <w:t>2</w:t>
      </w:r>
      <w:r>
        <w:rPr>
          <w:rFonts w:hint="eastAsia" w:ascii="宋体" w:hAnsi="宋体"/>
          <w:szCs w:val="21"/>
          <w:highlight w:val="none"/>
          <w:u w:val="single"/>
        </w:rPr>
        <w:t>年</w:t>
      </w:r>
      <w:r>
        <w:rPr>
          <w:rFonts w:hint="eastAsia" w:ascii="宋体" w:hAnsi="宋体"/>
          <w:szCs w:val="21"/>
          <w:highlight w:val="none"/>
        </w:rPr>
        <w:t>，防水工程：</w:t>
      </w:r>
      <w:r>
        <w:rPr>
          <w:rFonts w:ascii="宋体" w:hAnsi="宋体"/>
          <w:szCs w:val="21"/>
          <w:highlight w:val="none"/>
        </w:rPr>
        <w:t>5</w:t>
      </w:r>
      <w:r>
        <w:rPr>
          <w:rFonts w:hint="eastAsia" w:ascii="宋体" w:hAnsi="宋体"/>
          <w:szCs w:val="21"/>
          <w:highlight w:val="none"/>
        </w:rPr>
        <w:t>年</w:t>
      </w:r>
    </w:p>
    <w:p>
      <w:pPr>
        <w:spacing w:line="360" w:lineRule="exact"/>
        <w:outlineLvl w:val="0"/>
        <w:rPr>
          <w:rFonts w:ascii="宋体"/>
          <w:szCs w:val="21"/>
          <w:highlight w:val="none"/>
        </w:rPr>
      </w:pPr>
      <w:r>
        <w:rPr>
          <w:rFonts w:ascii="宋体" w:hAnsi="宋体"/>
          <w:b/>
          <w:szCs w:val="21"/>
          <w:highlight w:val="none"/>
        </w:rPr>
        <w:t xml:space="preserve">15.2  </w:t>
      </w:r>
      <w:r>
        <w:rPr>
          <w:rFonts w:hint="eastAsia" w:ascii="宋体" w:hAnsi="宋体"/>
          <w:szCs w:val="21"/>
          <w:highlight w:val="none"/>
        </w:rPr>
        <w:t>质量保证金</w:t>
      </w:r>
    </w:p>
    <w:p>
      <w:pPr>
        <w:spacing w:line="360" w:lineRule="exact"/>
        <w:ind w:firstLine="420" w:firstLineChars="200"/>
        <w:jc w:val="left"/>
        <w:rPr>
          <w:rFonts w:ascii="宋体"/>
          <w:szCs w:val="21"/>
          <w:highlight w:val="none"/>
        </w:rPr>
      </w:pPr>
      <w:r>
        <w:rPr>
          <w:rFonts w:hint="eastAsia" w:ascii="宋体" w:hAnsi="宋体"/>
          <w:szCs w:val="21"/>
          <w:highlight w:val="none"/>
        </w:rPr>
        <w:t>关于是否扣留质量保证金的约定：</w:t>
      </w:r>
      <w:r>
        <w:rPr>
          <w:rFonts w:ascii="宋体" w:hAnsi="宋体"/>
          <w:szCs w:val="21"/>
          <w:highlight w:val="none"/>
          <w:u w:val="single"/>
        </w:rPr>
        <w:t xml:space="preserve"> </w:t>
      </w:r>
      <w:r>
        <w:rPr>
          <w:rFonts w:hint="eastAsia" w:ascii="宋体" w:hAnsi="宋体"/>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15.2.1</w:t>
      </w:r>
      <w:r>
        <w:rPr>
          <w:rFonts w:ascii="宋体" w:hAnsi="宋体"/>
          <w:szCs w:val="21"/>
          <w:highlight w:val="none"/>
        </w:rPr>
        <w:t xml:space="preserve">  </w:t>
      </w:r>
      <w:r>
        <w:rPr>
          <w:rFonts w:hint="eastAsia" w:ascii="宋体" w:hAnsi="宋体"/>
          <w:szCs w:val="21"/>
          <w:highlight w:val="none"/>
        </w:rPr>
        <w:t>承包人提供质量保证金的方式</w:t>
      </w:r>
    </w:p>
    <w:p>
      <w:pPr>
        <w:spacing w:line="360" w:lineRule="exact"/>
        <w:ind w:firstLine="420" w:firstLineChars="200"/>
        <w:jc w:val="left"/>
        <w:rPr>
          <w:rFonts w:ascii="宋体"/>
          <w:szCs w:val="21"/>
          <w:highlight w:val="none"/>
        </w:rPr>
      </w:pPr>
      <w:r>
        <w:rPr>
          <w:rFonts w:hint="eastAsia" w:ascii="宋体" w:hAnsi="宋体"/>
          <w:szCs w:val="21"/>
          <w:highlight w:val="none"/>
        </w:rPr>
        <w:t>质量保证金采用以下第</w:t>
      </w:r>
      <w:r>
        <w:rPr>
          <w:rFonts w:ascii="宋体" w:hAnsi="宋体"/>
          <w:szCs w:val="21"/>
          <w:highlight w:val="none"/>
          <w:u w:val="single"/>
        </w:rPr>
        <w:t xml:space="preserve"> </w:t>
      </w:r>
      <w:bookmarkStart w:id="644" w:name="SOA_zyht_bzjfs"/>
      <w:r>
        <w:rPr>
          <w:rFonts w:ascii="宋体" w:hAnsi="宋体"/>
          <w:szCs w:val="21"/>
          <w:highlight w:val="none"/>
          <w:u w:val="single"/>
        </w:rPr>
        <w:t xml:space="preserve">  </w:t>
      </w:r>
      <w:bookmarkEnd w:id="644"/>
      <w:r>
        <w:rPr>
          <w:rFonts w:hint="eastAsia" w:ascii="宋体" w:hAnsi="宋体"/>
          <w:szCs w:val="21"/>
          <w:highlight w:val="none"/>
          <w:u w:val="single"/>
        </w:rPr>
        <w:t xml:space="preserve">按12.4.1条款执行 </w:t>
      </w:r>
      <w:r>
        <w:rPr>
          <w:rFonts w:ascii="宋体" w:hAnsi="宋体"/>
          <w:szCs w:val="21"/>
          <w:highlight w:val="none"/>
          <w:u w:val="single"/>
        </w:rPr>
        <w:t xml:space="preserve"> </w:t>
      </w:r>
      <w:r>
        <w:rPr>
          <w:rFonts w:hint="eastAsia" w:ascii="宋体" w:hAnsi="宋体"/>
          <w:szCs w:val="21"/>
          <w:highlight w:val="none"/>
        </w:rPr>
        <w:t>种方式：</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）质量保证金保函，保证金额为：</w:t>
      </w:r>
      <w:bookmarkStart w:id="645" w:name="SOA_zyht_zlbzjje"/>
      <w:r>
        <w:rPr>
          <w:rFonts w:ascii="宋体" w:hAnsi="宋体"/>
          <w:kern w:val="0"/>
          <w:szCs w:val="21"/>
          <w:highlight w:val="none"/>
          <w:u w:val="single"/>
        </w:rPr>
        <w:t xml:space="preserve">   /  </w:t>
      </w:r>
      <w:bookmarkEnd w:id="645"/>
      <w:r>
        <w:rPr>
          <w:rFonts w:hint="eastAsia" w:ascii="宋体" w:hAnsi="宋体"/>
          <w:kern w:val="0"/>
          <w:szCs w:val="21"/>
          <w:highlight w:val="none"/>
        </w:rPr>
        <w:t>；</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ascii="宋体" w:hAnsi="宋体"/>
          <w:kern w:val="0"/>
          <w:szCs w:val="21"/>
          <w:highlight w:val="none"/>
          <w:u w:val="single"/>
        </w:rPr>
        <w:t xml:space="preserve"> </w:t>
      </w:r>
      <w:bookmarkStart w:id="646" w:name="SOA_zyht_gck"/>
      <w:r>
        <w:rPr>
          <w:rFonts w:ascii="宋体" w:hAnsi="宋体"/>
          <w:kern w:val="0"/>
          <w:szCs w:val="21"/>
          <w:highlight w:val="none"/>
          <w:u w:val="single"/>
        </w:rPr>
        <w:t xml:space="preserve"> </w:t>
      </w:r>
      <w:bookmarkEnd w:id="646"/>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的工程款；</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）其他方式</w:t>
      </w:r>
      <w:r>
        <w:rPr>
          <w:rFonts w:ascii="宋体" w:hAnsi="宋体"/>
          <w:kern w:val="0"/>
          <w:szCs w:val="21"/>
          <w:highlight w:val="none"/>
        </w:rPr>
        <w:t>:</w:t>
      </w:r>
      <w:r>
        <w:rPr>
          <w:rFonts w:ascii="宋体" w:hAnsi="宋体"/>
          <w:kern w:val="0"/>
          <w:szCs w:val="21"/>
          <w:highlight w:val="none"/>
          <w:u w:val="single"/>
        </w:rPr>
        <w:t xml:space="preserve">  </w:t>
      </w:r>
      <w:bookmarkStart w:id="647" w:name="SOA_zyht_qtfs"/>
      <w:r>
        <w:rPr>
          <w:rFonts w:ascii="宋体" w:hAnsi="宋体"/>
          <w:kern w:val="0"/>
          <w:szCs w:val="21"/>
          <w:highlight w:val="none"/>
          <w:u w:val="single"/>
        </w:rPr>
        <w:t xml:space="preserve">   /   </w:t>
      </w:r>
      <w:bookmarkEnd w:id="647"/>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jc w:val="left"/>
        <w:outlineLvl w:val="0"/>
        <w:rPr>
          <w:rFonts w:ascii="宋体"/>
          <w:szCs w:val="21"/>
          <w:highlight w:val="none"/>
        </w:rPr>
      </w:pPr>
      <w:r>
        <w:rPr>
          <w:rFonts w:ascii="宋体" w:hAnsi="宋体"/>
          <w:b/>
          <w:szCs w:val="21"/>
          <w:highlight w:val="none"/>
        </w:rPr>
        <w:t>15.2.2</w:t>
      </w:r>
      <w:r>
        <w:rPr>
          <w:rFonts w:ascii="宋体" w:hAnsi="宋体"/>
          <w:szCs w:val="21"/>
          <w:highlight w:val="none"/>
        </w:rPr>
        <w:t xml:space="preserve">  </w:t>
      </w:r>
      <w:r>
        <w:rPr>
          <w:rFonts w:hint="eastAsia" w:ascii="宋体" w:hAnsi="宋体"/>
          <w:szCs w:val="21"/>
          <w:highlight w:val="none"/>
        </w:rPr>
        <w:t>质量保证金的扣留</w:t>
      </w:r>
    </w:p>
    <w:p>
      <w:pPr>
        <w:spacing w:line="360" w:lineRule="exact"/>
        <w:ind w:firstLine="420" w:firstLineChars="200"/>
        <w:jc w:val="left"/>
        <w:rPr>
          <w:rFonts w:ascii="宋体"/>
          <w:szCs w:val="21"/>
          <w:highlight w:val="none"/>
        </w:rPr>
      </w:pPr>
      <w:r>
        <w:rPr>
          <w:rFonts w:hint="eastAsia" w:ascii="宋体" w:hAnsi="宋体"/>
          <w:szCs w:val="21"/>
          <w:highlight w:val="none"/>
        </w:rPr>
        <w:t>质量保证金的扣留采取以下第</w:t>
      </w:r>
      <w:r>
        <w:rPr>
          <w:rFonts w:ascii="宋体" w:hAnsi="宋体"/>
          <w:szCs w:val="21"/>
          <w:highlight w:val="none"/>
          <w:u w:val="single"/>
        </w:rPr>
        <w:t xml:space="preserve"> </w:t>
      </w:r>
      <w:bookmarkStart w:id="648" w:name="SOA_zyht_bzjkl"/>
      <w:r>
        <w:rPr>
          <w:rFonts w:ascii="宋体" w:hAnsi="宋体"/>
          <w:szCs w:val="21"/>
          <w:highlight w:val="none"/>
          <w:u w:val="single"/>
        </w:rPr>
        <w:t xml:space="preserve"> </w:t>
      </w:r>
      <w:bookmarkEnd w:id="648"/>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种方式：</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）工程竣工结算时一次性扣留质量保证金；</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）其他扣留方式</w:t>
      </w:r>
      <w:r>
        <w:rPr>
          <w:rFonts w:ascii="宋体" w:hAnsi="宋体"/>
          <w:kern w:val="0"/>
          <w:szCs w:val="21"/>
          <w:highlight w:val="none"/>
        </w:rPr>
        <w:t>:</w:t>
      </w:r>
      <w:bookmarkStart w:id="649" w:name="SOA_zyht_bzjqtklfs"/>
      <w:r>
        <w:rPr>
          <w:rFonts w:ascii="宋体" w:hAnsi="宋体"/>
          <w:kern w:val="0"/>
          <w:szCs w:val="21"/>
          <w:highlight w:val="none"/>
          <w:u w:val="single"/>
        </w:rPr>
        <w:t xml:space="preserve">  / </w:t>
      </w:r>
      <w:bookmarkEnd w:id="649"/>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ind w:firstLine="420" w:firstLineChars="200"/>
        <w:jc w:val="left"/>
        <w:rPr>
          <w:rFonts w:ascii="宋体"/>
          <w:kern w:val="0"/>
          <w:szCs w:val="21"/>
          <w:highlight w:val="none"/>
          <w:u w:val="single"/>
        </w:rPr>
      </w:pPr>
      <w:r>
        <w:rPr>
          <w:rFonts w:hint="eastAsia" w:ascii="宋体" w:hAnsi="宋体"/>
          <w:szCs w:val="21"/>
          <w:highlight w:val="none"/>
        </w:rPr>
        <w:t>关于质量保证金的补充约定：</w:t>
      </w:r>
      <w:r>
        <w:rPr>
          <w:rFonts w:ascii="宋体" w:hAnsi="宋体"/>
          <w:kern w:val="0"/>
          <w:szCs w:val="21"/>
          <w:highlight w:val="none"/>
          <w:u w:val="single"/>
        </w:rPr>
        <w:t xml:space="preserve"> </w:t>
      </w:r>
      <w:bookmarkStart w:id="650" w:name="SOA_zyht_bzjbc"/>
      <w:r>
        <w:rPr>
          <w:rFonts w:ascii="宋体" w:hAnsi="宋体"/>
          <w:kern w:val="0"/>
          <w:szCs w:val="21"/>
          <w:highlight w:val="none"/>
          <w:u w:val="single"/>
        </w:rPr>
        <w:t xml:space="preserve">  / </w:t>
      </w:r>
      <w:bookmarkEnd w:id="650"/>
      <w:r>
        <w:rPr>
          <w:rFonts w:ascii="宋体" w:hAnsi="宋体"/>
          <w:kern w:val="0"/>
          <w:szCs w:val="21"/>
          <w:highlight w:val="none"/>
          <w:u w:val="single"/>
        </w:rPr>
        <w:t xml:space="preserve">  </w:t>
      </w:r>
      <w:r>
        <w:rPr>
          <w:rFonts w:hint="eastAsia" w:ascii="宋体" w:hAnsi="宋体"/>
          <w:kern w:val="0"/>
          <w:szCs w:val="21"/>
          <w:highlight w:val="none"/>
        </w:rPr>
        <w:t>。</w:t>
      </w:r>
    </w:p>
    <w:bookmarkEnd w:id="615"/>
    <w:bookmarkEnd w:id="616"/>
    <w:p>
      <w:pPr>
        <w:spacing w:line="360" w:lineRule="exact"/>
        <w:outlineLvl w:val="0"/>
        <w:rPr>
          <w:rFonts w:ascii="宋体"/>
          <w:szCs w:val="21"/>
          <w:highlight w:val="none"/>
        </w:rPr>
      </w:pPr>
      <w:r>
        <w:rPr>
          <w:rFonts w:ascii="宋体" w:hAnsi="宋体"/>
          <w:b/>
          <w:szCs w:val="21"/>
          <w:highlight w:val="none"/>
        </w:rPr>
        <w:t xml:space="preserve">15.3  </w:t>
      </w:r>
      <w:r>
        <w:rPr>
          <w:rFonts w:hint="eastAsia" w:ascii="宋体" w:hAnsi="宋体"/>
          <w:szCs w:val="21"/>
          <w:highlight w:val="none"/>
        </w:rPr>
        <w:t>保修</w:t>
      </w:r>
    </w:p>
    <w:bookmarkEnd w:id="617"/>
    <w:p>
      <w:pPr>
        <w:spacing w:line="360" w:lineRule="exact"/>
        <w:jc w:val="left"/>
        <w:rPr>
          <w:rFonts w:ascii="宋体"/>
          <w:szCs w:val="21"/>
          <w:highlight w:val="none"/>
        </w:rPr>
      </w:pPr>
      <w:r>
        <w:rPr>
          <w:rFonts w:ascii="宋体" w:hAnsi="宋体"/>
          <w:b/>
          <w:szCs w:val="21"/>
          <w:highlight w:val="none"/>
        </w:rPr>
        <w:t>15.3.1</w:t>
      </w:r>
      <w:r>
        <w:rPr>
          <w:rFonts w:ascii="宋体" w:hAnsi="宋体"/>
          <w:szCs w:val="21"/>
          <w:highlight w:val="none"/>
        </w:rPr>
        <w:t xml:space="preserve">  </w:t>
      </w:r>
      <w:r>
        <w:rPr>
          <w:rFonts w:hint="eastAsia" w:ascii="宋体" w:hAnsi="宋体"/>
          <w:szCs w:val="21"/>
          <w:highlight w:val="none"/>
        </w:rPr>
        <w:t>保修责任</w:t>
      </w:r>
    </w:p>
    <w:p>
      <w:pPr>
        <w:spacing w:line="360" w:lineRule="exact"/>
        <w:ind w:firstLine="409" w:firstLineChars="195"/>
        <w:jc w:val="left"/>
        <w:rPr>
          <w:rFonts w:ascii="宋体"/>
          <w:kern w:val="0"/>
          <w:szCs w:val="21"/>
          <w:highlight w:val="none"/>
          <w:u w:val="single"/>
        </w:rPr>
      </w:pPr>
      <w:r>
        <w:rPr>
          <w:rFonts w:hint="eastAsia" w:ascii="宋体" w:hAnsi="宋体"/>
          <w:szCs w:val="21"/>
          <w:highlight w:val="none"/>
        </w:rPr>
        <w:t>工程保修期为：</w:t>
      </w:r>
      <w:r>
        <w:rPr>
          <w:rFonts w:hint="eastAsia" w:ascii="宋体" w:hAnsi="宋体"/>
          <w:bCs/>
          <w:kern w:val="0"/>
          <w:szCs w:val="21"/>
          <w:highlight w:val="none"/>
          <w:u w:val="single"/>
        </w:rPr>
        <w:t>详见工程质量保修书</w:t>
      </w:r>
      <w:r>
        <w:rPr>
          <w:rFonts w:hint="eastAsia" w:ascii="宋体" w:hAnsi="宋体"/>
          <w:kern w:val="0"/>
          <w:szCs w:val="21"/>
          <w:highlight w:val="none"/>
        </w:rPr>
        <w:t>。</w:t>
      </w:r>
    </w:p>
    <w:p>
      <w:pPr>
        <w:spacing w:line="360" w:lineRule="exact"/>
        <w:jc w:val="left"/>
        <w:rPr>
          <w:rFonts w:ascii="宋体"/>
          <w:szCs w:val="21"/>
          <w:highlight w:val="none"/>
        </w:rPr>
      </w:pPr>
      <w:r>
        <w:rPr>
          <w:rFonts w:ascii="宋体" w:hAnsi="宋体"/>
          <w:b/>
          <w:szCs w:val="21"/>
          <w:highlight w:val="none"/>
        </w:rPr>
        <w:t>15.3</w:t>
      </w:r>
      <w:r>
        <w:rPr>
          <w:rFonts w:ascii="宋体"/>
          <w:b/>
          <w:szCs w:val="21"/>
          <w:highlight w:val="none"/>
        </w:rPr>
        <w:t>.</w:t>
      </w:r>
      <w:r>
        <w:rPr>
          <w:rFonts w:ascii="宋体" w:hAnsi="宋体"/>
          <w:b/>
          <w:szCs w:val="21"/>
          <w:highlight w:val="none"/>
        </w:rPr>
        <w:t xml:space="preserve">2 </w:t>
      </w:r>
      <w:r>
        <w:rPr>
          <w:rFonts w:ascii="宋体" w:hAnsi="宋体"/>
          <w:szCs w:val="21"/>
          <w:highlight w:val="none"/>
        </w:rPr>
        <w:t xml:space="preserve"> </w:t>
      </w:r>
      <w:r>
        <w:rPr>
          <w:rFonts w:hint="eastAsia" w:ascii="宋体" w:hAnsi="宋体"/>
          <w:szCs w:val="21"/>
          <w:highlight w:val="none"/>
        </w:rPr>
        <w:t>修复通知</w:t>
      </w:r>
    </w:p>
    <w:p>
      <w:pPr>
        <w:spacing w:line="360" w:lineRule="exact"/>
        <w:ind w:firstLine="409" w:firstLineChars="195"/>
        <w:jc w:val="left"/>
        <w:rPr>
          <w:rFonts w:ascii="宋体"/>
          <w:kern w:val="0"/>
          <w:szCs w:val="21"/>
          <w:highlight w:val="none"/>
        </w:rPr>
      </w:pPr>
      <w:r>
        <w:rPr>
          <w:rFonts w:hint="eastAsia" w:ascii="宋体" w:hAnsi="宋体"/>
          <w:kern w:val="0"/>
          <w:szCs w:val="21"/>
          <w:highlight w:val="none"/>
        </w:rPr>
        <w:t>承包人收到保修通知并到达工程现场的合理时间：</w:t>
      </w:r>
      <w:r>
        <w:rPr>
          <w:rFonts w:ascii="宋体" w:hAnsi="宋体"/>
          <w:kern w:val="0"/>
          <w:szCs w:val="21"/>
          <w:highlight w:val="none"/>
          <w:u w:val="single"/>
        </w:rPr>
        <w:t>24</w:t>
      </w:r>
      <w:r>
        <w:rPr>
          <w:rFonts w:hint="eastAsia" w:ascii="宋体" w:hAnsi="宋体"/>
          <w:kern w:val="0"/>
          <w:szCs w:val="21"/>
          <w:highlight w:val="none"/>
          <w:u w:val="single"/>
        </w:rPr>
        <w:t>小时内</w:t>
      </w:r>
      <w:r>
        <w:rPr>
          <w:rFonts w:hint="eastAsia" w:ascii="宋体" w:hAnsi="宋体"/>
          <w:kern w:val="0"/>
          <w:szCs w:val="21"/>
          <w:highlight w:val="none"/>
        </w:rPr>
        <w:t>。</w:t>
      </w:r>
    </w:p>
    <w:bookmarkEnd w:id="618"/>
    <w:bookmarkEnd w:id="619"/>
    <w:bookmarkEnd w:id="620"/>
    <w:bookmarkEnd w:id="621"/>
    <w:p>
      <w:pPr>
        <w:spacing w:before="120" w:beforeLines="50" w:after="120" w:afterLines="50" w:line="360" w:lineRule="exact"/>
        <w:outlineLvl w:val="0"/>
        <w:rPr>
          <w:rFonts w:ascii="宋体"/>
          <w:szCs w:val="21"/>
          <w:highlight w:val="none"/>
        </w:rPr>
      </w:pPr>
      <w:bookmarkStart w:id="651" w:name="_Toc361220577"/>
      <w:bookmarkStart w:id="652" w:name="_Toc280868717"/>
      <w:bookmarkStart w:id="653" w:name="_Toc280868718"/>
      <w:r>
        <w:rPr>
          <w:rFonts w:ascii="宋体" w:hAnsi="宋体"/>
          <w:b/>
          <w:szCs w:val="21"/>
          <w:highlight w:val="none"/>
        </w:rPr>
        <w:t>16</w:t>
      </w:r>
      <w:r>
        <w:rPr>
          <w:rFonts w:ascii="宋体" w:hAnsi="宋体"/>
          <w:szCs w:val="21"/>
          <w:highlight w:val="none"/>
        </w:rPr>
        <w:t xml:space="preserve">  </w:t>
      </w:r>
      <w:r>
        <w:rPr>
          <w:rFonts w:hint="eastAsia" w:ascii="宋体" w:hAnsi="宋体"/>
          <w:szCs w:val="21"/>
          <w:highlight w:val="none"/>
        </w:rPr>
        <w:t>违约</w:t>
      </w:r>
      <w:bookmarkEnd w:id="651"/>
    </w:p>
    <w:p>
      <w:pPr>
        <w:spacing w:line="360" w:lineRule="exact"/>
        <w:outlineLvl w:val="0"/>
        <w:rPr>
          <w:rFonts w:ascii="宋体"/>
          <w:szCs w:val="21"/>
          <w:highlight w:val="none"/>
        </w:rPr>
      </w:pPr>
      <w:r>
        <w:rPr>
          <w:rFonts w:ascii="宋体" w:hAnsi="宋体"/>
          <w:b/>
          <w:szCs w:val="21"/>
          <w:highlight w:val="none"/>
        </w:rPr>
        <w:t>16.1</w:t>
      </w:r>
      <w:r>
        <w:rPr>
          <w:rFonts w:ascii="宋体" w:hAnsi="宋体"/>
          <w:szCs w:val="21"/>
          <w:highlight w:val="none"/>
        </w:rPr>
        <w:t xml:space="preserve">  </w:t>
      </w:r>
      <w:r>
        <w:rPr>
          <w:rFonts w:hint="eastAsia" w:ascii="宋体" w:hAnsi="宋体"/>
          <w:szCs w:val="21"/>
          <w:highlight w:val="none"/>
        </w:rPr>
        <w:t>发包人违约</w:t>
      </w:r>
    </w:p>
    <w:p>
      <w:pPr>
        <w:spacing w:line="360" w:lineRule="exact"/>
        <w:jc w:val="left"/>
        <w:outlineLvl w:val="0"/>
        <w:rPr>
          <w:rFonts w:ascii="宋体"/>
          <w:szCs w:val="21"/>
          <w:highlight w:val="none"/>
        </w:rPr>
      </w:pPr>
      <w:r>
        <w:rPr>
          <w:rFonts w:ascii="宋体" w:hAnsi="宋体"/>
          <w:b/>
          <w:szCs w:val="21"/>
          <w:highlight w:val="none"/>
        </w:rPr>
        <w:t xml:space="preserve">16.1.1  </w:t>
      </w:r>
      <w:r>
        <w:rPr>
          <w:rFonts w:hint="eastAsia" w:ascii="宋体" w:hAnsi="宋体"/>
          <w:szCs w:val="21"/>
          <w:highlight w:val="none"/>
        </w:rPr>
        <w:t>发包人违约的情形</w:t>
      </w:r>
      <w:bookmarkStart w:id="654" w:name="SOA_date_htbh20"/>
      <w:r>
        <w:rPr>
          <w:rFonts w:ascii="宋体" w:hAnsi="宋体"/>
          <w:szCs w:val="21"/>
          <w:highlight w:val="none"/>
        </w:rPr>
        <w:t xml:space="preserve">      </w:t>
      </w:r>
      <w:bookmarkEnd w:id="654"/>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发包人违约的其他情形：</w:t>
      </w:r>
      <w:r>
        <w:rPr>
          <w:rFonts w:ascii="宋体" w:hAnsi="宋体"/>
          <w:kern w:val="0"/>
          <w:szCs w:val="21"/>
          <w:highlight w:val="none"/>
          <w:u w:val="single"/>
        </w:rPr>
        <w:t xml:space="preserve"> </w:t>
      </w:r>
      <w:bookmarkStart w:id="655" w:name="SOA_zyht_fbrwy"/>
      <w:r>
        <w:rPr>
          <w:rFonts w:ascii="宋体" w:hAnsi="宋体"/>
          <w:kern w:val="0"/>
          <w:szCs w:val="21"/>
          <w:highlight w:val="none"/>
          <w:u w:val="single"/>
        </w:rPr>
        <w:t xml:space="preserve">   /  </w:t>
      </w:r>
      <w:bookmarkEnd w:id="655"/>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ind w:left="1054" w:hanging="1054" w:hangingChars="500"/>
        <w:jc w:val="left"/>
        <w:outlineLvl w:val="0"/>
        <w:rPr>
          <w:rFonts w:ascii="宋体"/>
          <w:kern w:val="0"/>
          <w:szCs w:val="21"/>
          <w:highlight w:val="none"/>
        </w:rPr>
      </w:pPr>
      <w:r>
        <w:rPr>
          <w:rFonts w:ascii="宋体" w:hAnsi="宋体"/>
          <w:b/>
          <w:szCs w:val="21"/>
          <w:highlight w:val="none"/>
        </w:rPr>
        <w:t>16.1.2</w:t>
      </w:r>
      <w:r>
        <w:rPr>
          <w:rFonts w:ascii="宋体" w:hAnsi="宋体"/>
          <w:kern w:val="0"/>
          <w:szCs w:val="21"/>
          <w:highlight w:val="none"/>
        </w:rPr>
        <w:t xml:space="preserve">  </w:t>
      </w:r>
      <w:r>
        <w:rPr>
          <w:rFonts w:hint="eastAsia" w:ascii="宋体" w:hAnsi="宋体"/>
          <w:szCs w:val="21"/>
          <w:highlight w:val="none"/>
        </w:rPr>
        <w:t>发包人违约的责任</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发包人违约责任的承担方式和计算方法：</w:t>
      </w:r>
    </w:p>
    <w:p>
      <w:pPr>
        <w:numPr>
          <w:ilvl w:val="0"/>
          <w:numId w:val="7"/>
        </w:numPr>
        <w:spacing w:line="360" w:lineRule="exact"/>
        <w:jc w:val="left"/>
        <w:rPr>
          <w:rFonts w:ascii="宋体"/>
          <w:kern w:val="0"/>
          <w:szCs w:val="21"/>
          <w:highlight w:val="none"/>
          <w:u w:val="single"/>
        </w:rPr>
      </w:pPr>
      <w:r>
        <w:rPr>
          <w:rFonts w:hint="eastAsia" w:ascii="宋体" w:hAnsi="宋体"/>
          <w:kern w:val="0"/>
          <w:szCs w:val="21"/>
          <w:highlight w:val="none"/>
        </w:rPr>
        <w:t>因发包人原因未能在计划开工日期前</w:t>
      </w:r>
      <w:r>
        <w:rPr>
          <w:rFonts w:ascii="宋体" w:hAnsi="宋体"/>
          <w:kern w:val="0"/>
          <w:szCs w:val="21"/>
          <w:highlight w:val="none"/>
        </w:rPr>
        <w:t>7</w:t>
      </w:r>
      <w:r>
        <w:rPr>
          <w:rFonts w:hint="eastAsia" w:ascii="宋体" w:hAnsi="宋体"/>
          <w:kern w:val="0"/>
          <w:szCs w:val="21"/>
          <w:highlight w:val="none"/>
        </w:rPr>
        <w:t>天内下达开工通知的违约责任：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numPr>
          <w:ilvl w:val="0"/>
          <w:numId w:val="7"/>
        </w:numPr>
        <w:spacing w:line="360" w:lineRule="exact"/>
        <w:jc w:val="left"/>
        <w:rPr>
          <w:rFonts w:ascii="宋体"/>
          <w:kern w:val="0"/>
          <w:szCs w:val="21"/>
          <w:highlight w:val="none"/>
        </w:rPr>
      </w:pPr>
      <w:r>
        <w:rPr>
          <w:rFonts w:hint="eastAsia" w:ascii="宋体" w:hAnsi="宋体"/>
          <w:kern w:val="0"/>
          <w:szCs w:val="21"/>
          <w:highlight w:val="none"/>
        </w:rPr>
        <w:t>因发包人原因未能按合同约定支付合同价款的违约责任：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spacing w:line="360" w:lineRule="exact"/>
        <w:ind w:left="676" w:leftChars="228" w:hanging="197" w:hangingChars="94"/>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）发包人违反第</w:t>
      </w:r>
      <w:r>
        <w:rPr>
          <w:rFonts w:ascii="宋体" w:hAnsi="宋体"/>
          <w:kern w:val="0"/>
          <w:szCs w:val="21"/>
          <w:highlight w:val="none"/>
        </w:rPr>
        <w:t>10.1</w:t>
      </w:r>
      <w:r>
        <w:rPr>
          <w:rFonts w:hint="eastAsia" w:ascii="宋体" w:hAnsi="宋体"/>
          <w:kern w:val="0"/>
          <w:szCs w:val="21"/>
          <w:highlight w:val="none"/>
        </w:rPr>
        <w:t>款〔变更的范围〕第（</w:t>
      </w:r>
      <w:r>
        <w:rPr>
          <w:rFonts w:ascii="宋体" w:hAnsi="宋体"/>
          <w:kern w:val="0"/>
          <w:szCs w:val="21"/>
          <w:highlight w:val="none"/>
        </w:rPr>
        <w:t>2</w:t>
      </w:r>
      <w:r>
        <w:rPr>
          <w:rFonts w:hint="eastAsia" w:ascii="宋体" w:hAnsi="宋体"/>
          <w:kern w:val="0"/>
          <w:szCs w:val="21"/>
          <w:highlight w:val="none"/>
        </w:rPr>
        <w:t>）项约定，自行实施被取消的工作或转由他人实施的违约责任：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spacing w:line="360" w:lineRule="exact"/>
        <w:ind w:left="689" w:leftChars="228" w:hanging="210" w:hangingChars="100"/>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4</w:t>
      </w:r>
      <w:r>
        <w:rPr>
          <w:rFonts w:hint="eastAsia" w:ascii="宋体" w:hAnsi="宋体"/>
          <w:kern w:val="0"/>
          <w:szCs w:val="21"/>
          <w:highlight w:val="none"/>
        </w:rPr>
        <w:t>）发包人提供的材料、工程设备的规格、数量或质量不符合合同约定，或因发包人原因导致交货日期延误或交货地点变更等情况的违约责任：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spacing w:line="360" w:lineRule="exact"/>
        <w:ind w:left="475" w:leftChars="226"/>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5</w:t>
      </w:r>
      <w:r>
        <w:rPr>
          <w:rFonts w:hint="eastAsia" w:ascii="宋体" w:hAnsi="宋体"/>
          <w:kern w:val="0"/>
          <w:szCs w:val="21"/>
          <w:highlight w:val="none"/>
        </w:rPr>
        <w:t>）因发包人违反合同约定造成暂停施工的违约责任：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spacing w:line="360" w:lineRule="exact"/>
        <w:ind w:left="689" w:leftChars="228" w:hanging="210" w:hangingChars="1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6</w:t>
      </w:r>
      <w:r>
        <w:rPr>
          <w:rFonts w:hint="eastAsia" w:ascii="宋体" w:hAnsi="宋体"/>
          <w:kern w:val="0"/>
          <w:szCs w:val="21"/>
          <w:highlight w:val="none"/>
        </w:rPr>
        <w:t>）发包人无正当理由没有在约定期限内发出复工指示，导致承包人无法复工的违约</w:t>
      </w:r>
    </w:p>
    <w:p>
      <w:pPr>
        <w:spacing w:line="360" w:lineRule="exact"/>
        <w:ind w:left="689" w:leftChars="228" w:hanging="210" w:hangingChars="100"/>
        <w:jc w:val="left"/>
        <w:rPr>
          <w:rFonts w:ascii="宋体"/>
          <w:kern w:val="0"/>
          <w:szCs w:val="21"/>
          <w:highlight w:val="none"/>
        </w:rPr>
      </w:pPr>
      <w:r>
        <w:rPr>
          <w:rFonts w:hint="eastAsia" w:ascii="宋体" w:hAnsi="宋体"/>
          <w:kern w:val="0"/>
          <w:szCs w:val="21"/>
          <w:highlight w:val="none"/>
        </w:rPr>
        <w:t>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7</w:t>
      </w:r>
      <w:r>
        <w:rPr>
          <w:rFonts w:hint="eastAsia" w:ascii="宋体" w:hAnsi="宋体"/>
          <w:kern w:val="0"/>
          <w:szCs w:val="21"/>
          <w:highlight w:val="none"/>
        </w:rPr>
        <w:t>）其他：</w:t>
      </w:r>
      <w:r>
        <w:rPr>
          <w:rFonts w:ascii="宋体" w:hAnsi="宋体"/>
          <w:kern w:val="0"/>
          <w:szCs w:val="21"/>
          <w:highlight w:val="none"/>
          <w:u w:val="single"/>
        </w:rPr>
        <w:t xml:space="preserve">  </w:t>
      </w:r>
      <w:bookmarkStart w:id="656" w:name="SOA_zyht_fbrqtzr"/>
      <w:r>
        <w:rPr>
          <w:rFonts w:ascii="宋体" w:hAnsi="宋体"/>
          <w:kern w:val="0"/>
          <w:szCs w:val="21"/>
          <w:highlight w:val="none"/>
          <w:u w:val="single"/>
        </w:rPr>
        <w:t xml:space="preserve">   /   </w:t>
      </w:r>
      <w:bookmarkEnd w:id="656"/>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jc w:val="left"/>
        <w:rPr>
          <w:rFonts w:ascii="宋体"/>
          <w:szCs w:val="21"/>
          <w:highlight w:val="none"/>
        </w:rPr>
      </w:pPr>
      <w:r>
        <w:rPr>
          <w:rFonts w:ascii="宋体" w:hAnsi="宋体"/>
          <w:b/>
          <w:szCs w:val="21"/>
          <w:highlight w:val="none"/>
        </w:rPr>
        <w:t>16.1.3</w:t>
      </w:r>
      <w:r>
        <w:rPr>
          <w:rFonts w:ascii="宋体" w:hAnsi="宋体"/>
          <w:szCs w:val="21"/>
          <w:highlight w:val="none"/>
        </w:rPr>
        <w:t xml:space="preserve">  </w:t>
      </w:r>
      <w:r>
        <w:rPr>
          <w:rFonts w:hint="eastAsia" w:ascii="宋体" w:hAnsi="宋体"/>
          <w:szCs w:val="21"/>
          <w:highlight w:val="none"/>
        </w:rPr>
        <w:t>因发包人违约解除合同</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承包人按</w:t>
      </w:r>
      <w:r>
        <w:rPr>
          <w:rFonts w:ascii="宋体" w:hAnsi="宋体"/>
          <w:kern w:val="0"/>
          <w:szCs w:val="21"/>
          <w:highlight w:val="none"/>
        </w:rPr>
        <w:t>16.1.1</w:t>
      </w:r>
      <w:r>
        <w:rPr>
          <w:rFonts w:hint="eastAsia" w:ascii="宋体" w:hAnsi="宋体"/>
          <w:kern w:val="0"/>
          <w:szCs w:val="21"/>
          <w:highlight w:val="none"/>
        </w:rPr>
        <w:t>项〔发包人违约的情形〕约定暂停施工满</w:t>
      </w:r>
      <w:r>
        <w:rPr>
          <w:rFonts w:hint="eastAsia" w:ascii="宋体" w:hAnsi="宋体"/>
          <w:bCs/>
          <w:kern w:val="0"/>
          <w:szCs w:val="21"/>
          <w:highlight w:val="none"/>
          <w:u w:val="single"/>
        </w:rPr>
        <w:t>另行协商</w:t>
      </w:r>
      <w:r>
        <w:rPr>
          <w:rFonts w:hint="eastAsia" w:ascii="宋体" w:hAnsi="宋体"/>
          <w:kern w:val="0"/>
          <w:szCs w:val="21"/>
          <w:highlight w:val="none"/>
        </w:rPr>
        <w:t>天后发包人仍不纠正其违约行为并致使合同目的不能实现的，承包人有权解除合同。</w:t>
      </w:r>
    </w:p>
    <w:p>
      <w:pPr>
        <w:spacing w:line="360" w:lineRule="exact"/>
        <w:outlineLvl w:val="0"/>
        <w:rPr>
          <w:rFonts w:ascii="宋体"/>
          <w:szCs w:val="21"/>
          <w:highlight w:val="none"/>
        </w:rPr>
      </w:pPr>
      <w:r>
        <w:rPr>
          <w:rFonts w:ascii="宋体" w:hAnsi="宋体"/>
          <w:b/>
          <w:szCs w:val="21"/>
          <w:highlight w:val="none"/>
        </w:rPr>
        <w:t xml:space="preserve">16.2  </w:t>
      </w:r>
      <w:r>
        <w:rPr>
          <w:rFonts w:hint="eastAsia" w:ascii="宋体" w:hAnsi="宋体"/>
          <w:szCs w:val="21"/>
          <w:highlight w:val="none"/>
        </w:rPr>
        <w:t>承包人违约</w:t>
      </w:r>
    </w:p>
    <w:p>
      <w:pPr>
        <w:spacing w:line="360" w:lineRule="exact"/>
        <w:jc w:val="left"/>
        <w:outlineLvl w:val="0"/>
        <w:rPr>
          <w:rFonts w:ascii="宋体"/>
          <w:kern w:val="0"/>
          <w:szCs w:val="21"/>
          <w:highlight w:val="none"/>
        </w:rPr>
      </w:pPr>
      <w:r>
        <w:rPr>
          <w:rFonts w:ascii="宋体" w:hAnsi="宋体"/>
          <w:b/>
          <w:szCs w:val="21"/>
          <w:highlight w:val="none"/>
        </w:rPr>
        <w:t xml:space="preserve">16.2.1 </w:t>
      </w:r>
      <w:r>
        <w:rPr>
          <w:rFonts w:ascii="宋体" w:hAnsi="宋体"/>
          <w:kern w:val="0"/>
          <w:szCs w:val="21"/>
          <w:highlight w:val="none"/>
        </w:rPr>
        <w:t xml:space="preserve"> </w:t>
      </w:r>
      <w:r>
        <w:rPr>
          <w:rFonts w:hint="eastAsia" w:ascii="宋体" w:hAnsi="宋体"/>
          <w:szCs w:val="21"/>
          <w:highlight w:val="none"/>
        </w:rPr>
        <w:t>承包人违约的情形</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承包人违约的其他情形：</w:t>
      </w:r>
      <w:r>
        <w:rPr>
          <w:rFonts w:ascii="宋体" w:hAnsi="宋体"/>
          <w:kern w:val="0"/>
          <w:szCs w:val="21"/>
          <w:highlight w:val="none"/>
          <w:u w:val="single"/>
        </w:rPr>
        <w:t xml:space="preserve"> </w:t>
      </w:r>
      <w:bookmarkStart w:id="657" w:name="SOA_zyht_cbrwy"/>
      <w:r>
        <w:rPr>
          <w:rFonts w:ascii="宋体" w:hAnsi="宋体"/>
          <w:kern w:val="0"/>
          <w:szCs w:val="21"/>
          <w:highlight w:val="none"/>
          <w:u w:val="single"/>
        </w:rPr>
        <w:t xml:space="preserve">   /   </w:t>
      </w:r>
      <w:bookmarkEnd w:id="657"/>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jc w:val="left"/>
        <w:outlineLvl w:val="0"/>
        <w:rPr>
          <w:rFonts w:ascii="宋体"/>
          <w:kern w:val="0"/>
          <w:szCs w:val="21"/>
          <w:highlight w:val="none"/>
        </w:rPr>
      </w:pPr>
      <w:r>
        <w:rPr>
          <w:rFonts w:ascii="宋体" w:hAnsi="宋体"/>
          <w:b/>
          <w:szCs w:val="21"/>
          <w:highlight w:val="none"/>
        </w:rPr>
        <w:t xml:space="preserve">16.2.2  </w:t>
      </w:r>
      <w:r>
        <w:rPr>
          <w:rFonts w:hint="eastAsia" w:ascii="宋体" w:hAnsi="宋体"/>
          <w:szCs w:val="21"/>
          <w:highlight w:val="none"/>
        </w:rPr>
        <w:t>承包人违约的责任</w:t>
      </w:r>
    </w:p>
    <w:p>
      <w:pPr>
        <w:pStyle w:val="26"/>
        <w:spacing w:line="360" w:lineRule="exact"/>
        <w:ind w:firstLine="420" w:firstLineChars="200"/>
        <w:rPr>
          <w:rFonts w:hAnsi="宋体"/>
          <w:b/>
          <w:szCs w:val="21"/>
          <w:highlight w:val="none"/>
        </w:rPr>
      </w:pPr>
      <w:r>
        <w:rPr>
          <w:rFonts w:hint="eastAsia" w:hAnsi="宋体"/>
          <w:szCs w:val="21"/>
          <w:highlight w:val="none"/>
        </w:rPr>
        <w:t>本合同中关于承包人违约的具体责任如下：</w:t>
      </w:r>
    </w:p>
    <w:p>
      <w:pPr>
        <w:autoSpaceDE w:val="0"/>
        <w:autoSpaceDN w:val="0"/>
        <w:adjustRightInd w:val="0"/>
        <w:spacing w:line="360" w:lineRule="exact"/>
        <w:ind w:firstLine="420" w:firstLineChars="200"/>
        <w:jc w:val="left"/>
        <w:rPr>
          <w:rFonts w:ascii="宋体"/>
          <w:kern w:val="0"/>
          <w:szCs w:val="21"/>
          <w:highlight w:val="none"/>
        </w:rPr>
      </w:pPr>
      <w:bookmarkStart w:id="658" w:name="SOA_zyht_xscbrwyzj"/>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）承包人违反合同约定进行转包或违法分包的；</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hint="eastAsia" w:ascii="宋体" w:hAnsi="宋体"/>
          <w:kern w:val="0"/>
          <w:szCs w:val="21"/>
          <w:highlight w:val="none"/>
          <w:u w:val="thick"/>
        </w:rPr>
        <w:t>承包人违反合同约定采购和使用不合格的材料和工程设备的；</w:t>
      </w:r>
      <w:bookmarkStart w:id="659" w:name="_Toc351203532"/>
      <w:r>
        <w:rPr>
          <w:rFonts w:hint="eastAsia" w:ascii="宋体" w:hAnsi="宋体"/>
          <w:kern w:val="0"/>
          <w:szCs w:val="21"/>
          <w:highlight w:val="none"/>
          <w:u w:val="thick"/>
        </w:rPr>
        <w:t>每发现一次，根据情节严重程度处于</w:t>
      </w:r>
      <w:r>
        <w:rPr>
          <w:rFonts w:ascii="宋体" w:hAnsi="宋体"/>
          <w:kern w:val="0"/>
          <w:szCs w:val="21"/>
          <w:highlight w:val="none"/>
          <w:u w:val="thick"/>
        </w:rPr>
        <w:t>2000-100000</w:t>
      </w:r>
      <w:r>
        <w:rPr>
          <w:rFonts w:hint="eastAsia" w:ascii="宋体" w:hAnsi="宋体"/>
          <w:kern w:val="0"/>
          <w:szCs w:val="21"/>
          <w:highlight w:val="none"/>
          <w:u w:val="thick"/>
        </w:rPr>
        <w:t>元罚款。</w:t>
      </w:r>
    </w:p>
    <w:bookmarkEnd w:id="659"/>
    <w:p>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）承包人未能按施工进度计划及时完成合同约定的工作，造成工期延误的；</w:t>
      </w:r>
      <w:r>
        <w:rPr>
          <w:rFonts w:ascii="宋体" w:hAnsi="宋体"/>
          <w:kern w:val="0"/>
          <w:szCs w:val="21"/>
          <w:highlight w:val="none"/>
          <w:u w:val="single"/>
        </w:rPr>
        <w:t xml:space="preserve">  </w:t>
      </w:r>
      <w:r>
        <w:rPr>
          <w:rFonts w:hint="eastAsia" w:ascii="宋体" w:hAnsi="宋体"/>
          <w:kern w:val="0"/>
          <w:szCs w:val="21"/>
          <w:highlight w:val="none"/>
          <w:u w:val="single"/>
        </w:rPr>
        <w:t>按1</w:t>
      </w:r>
      <w:r>
        <w:rPr>
          <w:rFonts w:ascii="宋体" w:hAnsi="宋体"/>
          <w:kern w:val="0"/>
          <w:szCs w:val="21"/>
          <w:highlight w:val="none"/>
          <w:u w:val="single"/>
        </w:rPr>
        <w:t>000</w:t>
      </w:r>
      <w:r>
        <w:rPr>
          <w:rFonts w:hint="eastAsia" w:ascii="宋体" w:hAnsi="宋体"/>
          <w:kern w:val="0"/>
          <w:szCs w:val="21"/>
          <w:highlight w:val="none"/>
          <w:u w:val="single"/>
        </w:rPr>
        <w:t>元</w:t>
      </w:r>
      <w:r>
        <w:rPr>
          <w:rFonts w:ascii="宋体" w:hAnsi="宋体"/>
          <w:kern w:val="0"/>
          <w:szCs w:val="21"/>
          <w:highlight w:val="none"/>
          <w:u w:val="single"/>
        </w:rPr>
        <w:t>/</w:t>
      </w:r>
      <w:r>
        <w:rPr>
          <w:rFonts w:hint="eastAsia" w:ascii="宋体" w:hAnsi="宋体"/>
          <w:kern w:val="0"/>
          <w:szCs w:val="21"/>
          <w:highlight w:val="none"/>
          <w:u w:val="single"/>
        </w:rPr>
        <w:t>天，最高不超过总价的2</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ind w:firstLine="420" w:firstLineChars="200"/>
        <w:jc w:val="left"/>
        <w:rPr>
          <w:rFonts w:ascii="宋体"/>
          <w:kern w:val="0"/>
          <w:szCs w:val="21"/>
          <w:highlight w:val="none"/>
          <w:u w:val="thick"/>
        </w:rPr>
      </w:pPr>
      <w:r>
        <w:rPr>
          <w:rFonts w:hint="eastAsia" w:ascii="宋体" w:hAnsi="宋体"/>
          <w:kern w:val="0"/>
          <w:szCs w:val="21"/>
          <w:highlight w:val="none"/>
          <w:u w:val="thick"/>
        </w:rPr>
        <w:t>（</w:t>
      </w:r>
      <w:r>
        <w:rPr>
          <w:rFonts w:ascii="宋体" w:hAnsi="宋体"/>
          <w:kern w:val="0"/>
          <w:szCs w:val="21"/>
          <w:highlight w:val="none"/>
          <w:u w:val="thick"/>
        </w:rPr>
        <w:t>4</w:t>
      </w:r>
      <w:r>
        <w:rPr>
          <w:rFonts w:hint="eastAsia" w:ascii="宋体" w:hAnsi="宋体"/>
          <w:kern w:val="0"/>
          <w:szCs w:val="21"/>
          <w:highlight w:val="none"/>
          <w:u w:val="thick"/>
        </w:rPr>
        <w:t>）承包人在缺陷责任期及保修期内，未能在合理期限对工程缺陷进行修复，或拒绝按发包人要求进行修复的；每发现一次，根据情节严重程度处于</w:t>
      </w:r>
      <w:r>
        <w:rPr>
          <w:rFonts w:ascii="宋体" w:hAnsi="宋体"/>
          <w:kern w:val="0"/>
          <w:szCs w:val="21"/>
          <w:highlight w:val="none"/>
          <w:u w:val="thick"/>
        </w:rPr>
        <w:t>2000-100000</w:t>
      </w:r>
      <w:r>
        <w:rPr>
          <w:rFonts w:hint="eastAsia" w:ascii="宋体" w:hAnsi="宋体"/>
          <w:kern w:val="0"/>
          <w:szCs w:val="21"/>
          <w:highlight w:val="none"/>
          <w:u w:val="thick"/>
        </w:rPr>
        <w:t>元罚款</w:t>
      </w:r>
      <w:r>
        <w:rPr>
          <w:rFonts w:ascii="宋体" w:hAnsi="宋体"/>
          <w:kern w:val="0"/>
          <w:szCs w:val="21"/>
          <w:highlight w:val="none"/>
          <w:u w:val="thick"/>
        </w:rPr>
        <w:t xml:space="preserve"> </w:t>
      </w:r>
      <w:r>
        <w:rPr>
          <w:rFonts w:hint="eastAsia" w:ascii="宋体" w:hAnsi="宋体"/>
          <w:kern w:val="0"/>
          <w:szCs w:val="21"/>
          <w:highlight w:val="none"/>
          <w:u w:val="thick"/>
        </w:rPr>
        <w:t>。</w:t>
      </w:r>
    </w:p>
    <w:p>
      <w:pPr>
        <w:autoSpaceDE w:val="0"/>
        <w:autoSpaceDN w:val="0"/>
        <w:adjustRightInd w:val="0"/>
        <w:spacing w:line="320" w:lineRule="exact"/>
        <w:ind w:firstLine="315" w:firstLineChars="150"/>
        <w:jc w:val="left"/>
        <w:rPr>
          <w:rFonts w:ascii="宋体"/>
          <w:szCs w:val="21"/>
          <w:highlight w:val="none"/>
          <w:u w:val="thick"/>
        </w:rPr>
      </w:pPr>
      <w:r>
        <w:rPr>
          <w:rFonts w:hint="eastAsia" w:ascii="宋体" w:hAnsi="宋体"/>
          <w:kern w:val="0"/>
          <w:szCs w:val="21"/>
          <w:highlight w:val="none"/>
        </w:rPr>
        <w:t>（</w:t>
      </w:r>
      <w:r>
        <w:rPr>
          <w:rFonts w:ascii="宋体" w:hAnsi="宋体"/>
          <w:kern w:val="0"/>
          <w:szCs w:val="21"/>
          <w:highlight w:val="none"/>
        </w:rPr>
        <w:t>5</w:t>
      </w:r>
      <w:r>
        <w:rPr>
          <w:rFonts w:hint="eastAsia" w:ascii="宋体" w:hAnsi="宋体"/>
          <w:kern w:val="0"/>
          <w:szCs w:val="21"/>
          <w:highlight w:val="none"/>
        </w:rPr>
        <w:t>）承包人明确表示或者以其行为表明不履行合同主要义务的；</w:t>
      </w:r>
      <w:r>
        <w:rPr>
          <w:rFonts w:hint="eastAsia" w:ascii="宋体" w:hAnsi="宋体"/>
          <w:szCs w:val="21"/>
          <w:highlight w:val="none"/>
          <w:u w:val="thick"/>
        </w:rPr>
        <w:t>扣罚全部履约保证金</w:t>
      </w:r>
      <w:r>
        <w:rPr>
          <w:rFonts w:ascii="宋体" w:hAnsi="宋体"/>
          <w:szCs w:val="21"/>
          <w:highlight w:val="none"/>
          <w:u w:val="thick"/>
        </w:rPr>
        <w:t xml:space="preserve">, </w:t>
      </w:r>
      <w:r>
        <w:rPr>
          <w:rFonts w:hint="eastAsia" w:ascii="宋体" w:hAnsi="宋体"/>
          <w:szCs w:val="21"/>
          <w:highlight w:val="none"/>
          <w:u w:val="thick"/>
        </w:rPr>
        <w:t>并承担由此产生的各方一切损失。</w:t>
      </w:r>
    </w:p>
    <w:bookmarkEnd w:id="658"/>
    <w:p>
      <w:pPr>
        <w:spacing w:line="320" w:lineRule="exact"/>
        <w:jc w:val="left"/>
        <w:outlineLvl w:val="0"/>
        <w:rPr>
          <w:rFonts w:ascii="宋体"/>
          <w:szCs w:val="21"/>
          <w:highlight w:val="none"/>
        </w:rPr>
      </w:pPr>
      <w:r>
        <w:rPr>
          <w:rFonts w:ascii="宋体" w:hAnsi="宋体"/>
          <w:b/>
          <w:szCs w:val="21"/>
          <w:highlight w:val="none"/>
        </w:rPr>
        <w:t>16.2.3</w:t>
      </w:r>
      <w:r>
        <w:rPr>
          <w:rFonts w:ascii="宋体" w:hAnsi="宋体"/>
          <w:szCs w:val="21"/>
          <w:highlight w:val="none"/>
        </w:rPr>
        <w:t xml:space="preserve">  </w:t>
      </w:r>
      <w:r>
        <w:rPr>
          <w:rFonts w:hint="eastAsia" w:ascii="宋体" w:hAnsi="宋体"/>
          <w:szCs w:val="21"/>
          <w:highlight w:val="none"/>
        </w:rPr>
        <w:t>因承包人违约解除合同</w:t>
      </w:r>
    </w:p>
    <w:p>
      <w:pPr>
        <w:spacing w:line="320" w:lineRule="exact"/>
        <w:ind w:firstLine="420" w:firstLineChars="200"/>
        <w:rPr>
          <w:rFonts w:ascii="宋体"/>
          <w:kern w:val="0"/>
          <w:szCs w:val="21"/>
          <w:highlight w:val="none"/>
          <w:u w:val="single"/>
        </w:rPr>
      </w:pPr>
      <w:r>
        <w:rPr>
          <w:rFonts w:hint="eastAsia" w:ascii="宋体" w:hAnsi="宋体"/>
          <w:kern w:val="0"/>
          <w:szCs w:val="21"/>
          <w:highlight w:val="none"/>
        </w:rPr>
        <w:t>关于承包人违约解除合同的特别约定：</w:t>
      </w:r>
      <w:r>
        <w:rPr>
          <w:rFonts w:ascii="宋体" w:hAnsi="宋体"/>
          <w:kern w:val="0"/>
          <w:szCs w:val="21"/>
          <w:highlight w:val="none"/>
          <w:u w:val="single"/>
        </w:rPr>
        <w:t xml:space="preserve">  </w:t>
      </w:r>
      <w:bookmarkStart w:id="660" w:name="SOA_zyht_cbrwyjcht"/>
      <w:r>
        <w:rPr>
          <w:rFonts w:ascii="宋体" w:hAnsi="宋体"/>
          <w:kern w:val="0"/>
          <w:szCs w:val="21"/>
          <w:highlight w:val="none"/>
          <w:u w:val="single"/>
        </w:rPr>
        <w:t xml:space="preserve">   /   </w:t>
      </w:r>
      <w:bookmarkEnd w:id="660"/>
      <w:r>
        <w:rPr>
          <w:rFonts w:ascii="宋体" w:hAnsi="宋体"/>
          <w:kern w:val="0"/>
          <w:szCs w:val="21"/>
          <w:highlight w:val="none"/>
          <w:u w:val="single"/>
        </w:rPr>
        <w:t xml:space="preserve"> </w:t>
      </w:r>
      <w:r>
        <w:rPr>
          <w:rFonts w:hint="eastAsia" w:ascii="宋体" w:hAnsi="宋体"/>
          <w:kern w:val="0"/>
          <w:szCs w:val="21"/>
          <w:highlight w:val="none"/>
        </w:rPr>
        <w:t>。</w:t>
      </w:r>
    </w:p>
    <w:p>
      <w:pPr>
        <w:spacing w:line="320" w:lineRule="exact"/>
        <w:ind w:firstLine="420" w:firstLineChars="200"/>
        <w:rPr>
          <w:rFonts w:ascii="宋体"/>
          <w:kern w:val="0"/>
          <w:szCs w:val="21"/>
          <w:highlight w:val="none"/>
        </w:rPr>
      </w:pPr>
      <w:r>
        <w:rPr>
          <w:rFonts w:hint="eastAsia" w:ascii="宋体" w:hAnsi="宋体"/>
          <w:kern w:val="0"/>
          <w:szCs w:val="21"/>
          <w:highlight w:val="none"/>
        </w:rPr>
        <w:t>发包人继续使用承包人在施工现场的材料、设备、临时工程、承包人文件和由承包人</w:t>
      </w:r>
    </w:p>
    <w:p>
      <w:pPr>
        <w:spacing w:line="320" w:lineRule="exact"/>
        <w:ind w:firstLine="420" w:firstLineChars="200"/>
        <w:rPr>
          <w:rFonts w:ascii="宋体"/>
          <w:kern w:val="0"/>
          <w:szCs w:val="21"/>
          <w:highlight w:val="none"/>
        </w:rPr>
      </w:pPr>
      <w:r>
        <w:rPr>
          <w:rFonts w:hint="eastAsia" w:ascii="宋体" w:hAnsi="宋体"/>
          <w:kern w:val="0"/>
          <w:szCs w:val="21"/>
          <w:highlight w:val="none"/>
        </w:rPr>
        <w:t>或以其名义编制的其他文件的费用承担方式：</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pPr>
        <w:spacing w:before="120" w:beforeLines="50" w:after="120" w:afterLines="50" w:line="320" w:lineRule="exact"/>
        <w:outlineLvl w:val="0"/>
        <w:rPr>
          <w:rFonts w:ascii="宋体"/>
          <w:szCs w:val="21"/>
          <w:highlight w:val="none"/>
        </w:rPr>
      </w:pPr>
      <w:bookmarkStart w:id="661" w:name="_Toc361220578"/>
      <w:r>
        <w:rPr>
          <w:rFonts w:ascii="宋体" w:hAnsi="宋体"/>
          <w:b/>
          <w:szCs w:val="21"/>
          <w:highlight w:val="none"/>
        </w:rPr>
        <w:t>17</w:t>
      </w:r>
      <w:r>
        <w:rPr>
          <w:rFonts w:ascii="宋体" w:hAnsi="宋体"/>
          <w:szCs w:val="21"/>
          <w:highlight w:val="none"/>
        </w:rPr>
        <w:t xml:space="preserve">  </w:t>
      </w:r>
      <w:r>
        <w:rPr>
          <w:rFonts w:hint="eastAsia" w:ascii="宋体" w:hAnsi="宋体"/>
          <w:szCs w:val="21"/>
          <w:highlight w:val="none"/>
        </w:rPr>
        <w:t>不可抗力</w:t>
      </w:r>
      <w:bookmarkEnd w:id="661"/>
      <w:r>
        <w:rPr>
          <w:rFonts w:ascii="宋体" w:hAnsi="宋体"/>
          <w:szCs w:val="21"/>
          <w:highlight w:val="none"/>
        </w:rPr>
        <w:t xml:space="preserve"> </w:t>
      </w:r>
      <w:bookmarkEnd w:id="652"/>
    </w:p>
    <w:p>
      <w:pPr>
        <w:spacing w:line="320" w:lineRule="exact"/>
        <w:outlineLvl w:val="0"/>
        <w:rPr>
          <w:rFonts w:ascii="宋体"/>
          <w:szCs w:val="21"/>
          <w:highlight w:val="none"/>
        </w:rPr>
      </w:pPr>
      <w:r>
        <w:rPr>
          <w:rFonts w:ascii="宋体" w:hAnsi="宋体"/>
          <w:b/>
          <w:szCs w:val="21"/>
          <w:highlight w:val="none"/>
        </w:rPr>
        <w:t>17.1</w:t>
      </w:r>
      <w:r>
        <w:rPr>
          <w:rFonts w:ascii="宋体" w:hAnsi="宋体"/>
          <w:szCs w:val="21"/>
          <w:highlight w:val="none"/>
        </w:rPr>
        <w:t xml:space="preserve">  </w:t>
      </w:r>
      <w:r>
        <w:rPr>
          <w:rFonts w:hint="eastAsia" w:ascii="宋体" w:hAnsi="宋体"/>
          <w:szCs w:val="21"/>
          <w:highlight w:val="none"/>
        </w:rPr>
        <w:t>不可抗力的确认</w:t>
      </w:r>
    </w:p>
    <w:p>
      <w:pPr>
        <w:spacing w:line="320" w:lineRule="exact"/>
        <w:ind w:left="475" w:leftChars="226"/>
        <w:jc w:val="left"/>
        <w:rPr>
          <w:rFonts w:ascii="宋体"/>
          <w:szCs w:val="21"/>
          <w:highlight w:val="none"/>
        </w:rPr>
      </w:pPr>
      <w:r>
        <w:rPr>
          <w:rFonts w:hint="eastAsia" w:ascii="宋体" w:hAnsi="宋体"/>
          <w:szCs w:val="21"/>
          <w:highlight w:val="none"/>
        </w:rPr>
        <w:t>除通用合同条款约定的不可抗力事件之外，视为不可抗力的其他情形</w:t>
      </w:r>
      <w:r>
        <w:rPr>
          <w:rFonts w:ascii="宋体" w:hAnsi="宋体"/>
          <w:kern w:val="0"/>
          <w:szCs w:val="21"/>
          <w:highlight w:val="none"/>
          <w:u w:val="single"/>
        </w:rPr>
        <w:t xml:space="preserve"> </w:t>
      </w:r>
      <w:bookmarkStart w:id="662" w:name="SOA_zyht_kklsj"/>
      <w:r>
        <w:rPr>
          <w:rFonts w:ascii="宋体" w:hAnsi="宋体"/>
          <w:kern w:val="0"/>
          <w:szCs w:val="21"/>
          <w:highlight w:val="none"/>
          <w:u w:val="single"/>
        </w:rPr>
        <w:t xml:space="preserve"> /</w:t>
      </w:r>
      <w:bookmarkEnd w:id="662"/>
      <w:r>
        <w:rPr>
          <w:rFonts w:ascii="宋体" w:hAnsi="宋体"/>
          <w:kern w:val="0"/>
          <w:szCs w:val="21"/>
          <w:highlight w:val="none"/>
          <w:u w:val="single"/>
        </w:rPr>
        <w:t xml:space="preserve">  </w:t>
      </w:r>
      <w:r>
        <w:rPr>
          <w:rFonts w:hint="eastAsia" w:ascii="宋体" w:hAnsi="宋体"/>
          <w:kern w:val="0"/>
          <w:szCs w:val="21"/>
          <w:highlight w:val="none"/>
        </w:rPr>
        <w:t>。</w:t>
      </w:r>
    </w:p>
    <w:p>
      <w:pPr>
        <w:spacing w:line="320" w:lineRule="exact"/>
        <w:outlineLvl w:val="0"/>
        <w:rPr>
          <w:rFonts w:ascii="宋体"/>
          <w:szCs w:val="21"/>
          <w:highlight w:val="none"/>
        </w:rPr>
      </w:pPr>
      <w:r>
        <w:rPr>
          <w:rFonts w:ascii="宋体" w:hAnsi="宋体"/>
          <w:b/>
          <w:szCs w:val="21"/>
          <w:highlight w:val="none"/>
        </w:rPr>
        <w:t xml:space="preserve">17.2  </w:t>
      </w:r>
      <w:r>
        <w:rPr>
          <w:rFonts w:hint="eastAsia" w:ascii="宋体" w:hAnsi="宋体"/>
          <w:szCs w:val="21"/>
          <w:highlight w:val="none"/>
        </w:rPr>
        <w:t>因不可抗力解除合同</w:t>
      </w:r>
    </w:p>
    <w:p>
      <w:pPr>
        <w:spacing w:line="320" w:lineRule="exact"/>
        <w:ind w:firstLine="420" w:firstLineChars="200"/>
        <w:jc w:val="left"/>
        <w:rPr>
          <w:rFonts w:ascii="宋体"/>
          <w:szCs w:val="21"/>
          <w:highlight w:val="none"/>
        </w:rPr>
      </w:pPr>
      <w:r>
        <w:rPr>
          <w:rFonts w:hint="eastAsia" w:ascii="宋体" w:hAnsi="宋体"/>
          <w:szCs w:val="21"/>
          <w:highlight w:val="none"/>
        </w:rPr>
        <w:t>合同解除后，发包人应在商定或确定发包人应支付款项后</w:t>
      </w:r>
      <w:r>
        <w:rPr>
          <w:rFonts w:ascii="宋体" w:hAnsi="宋体"/>
          <w:szCs w:val="21"/>
          <w:highlight w:val="none"/>
          <w:u w:val="single"/>
        </w:rPr>
        <w:t xml:space="preserve"> </w:t>
      </w:r>
      <w:r>
        <w:rPr>
          <w:rFonts w:hint="eastAsia" w:ascii="宋体" w:hAnsi="宋体"/>
          <w:bCs/>
          <w:kern w:val="0"/>
          <w:szCs w:val="21"/>
          <w:highlight w:val="none"/>
          <w:u w:val="single"/>
        </w:rPr>
        <w:t>另行协商</w:t>
      </w:r>
      <w:r>
        <w:rPr>
          <w:rFonts w:hint="eastAsia" w:ascii="宋体" w:hAnsi="宋体"/>
          <w:szCs w:val="21"/>
          <w:highlight w:val="none"/>
        </w:rPr>
        <w:t>天内完成款项的支付。</w:t>
      </w:r>
    </w:p>
    <w:p>
      <w:pPr>
        <w:spacing w:before="120" w:beforeLines="50" w:after="120" w:afterLines="50" w:line="320" w:lineRule="exact"/>
        <w:outlineLvl w:val="0"/>
        <w:rPr>
          <w:rFonts w:ascii="宋体"/>
          <w:szCs w:val="21"/>
          <w:highlight w:val="none"/>
        </w:rPr>
      </w:pPr>
      <w:bookmarkStart w:id="663" w:name="_Toc361220579"/>
      <w:r>
        <w:rPr>
          <w:rFonts w:ascii="宋体" w:hAnsi="宋体"/>
          <w:b/>
          <w:szCs w:val="21"/>
          <w:highlight w:val="none"/>
        </w:rPr>
        <w:t xml:space="preserve">18  </w:t>
      </w:r>
      <w:r>
        <w:rPr>
          <w:rFonts w:hint="eastAsia" w:ascii="宋体" w:hAnsi="宋体"/>
          <w:szCs w:val="21"/>
          <w:highlight w:val="none"/>
        </w:rPr>
        <w:t>保险</w:t>
      </w:r>
      <w:bookmarkEnd w:id="663"/>
    </w:p>
    <w:bookmarkEnd w:id="653"/>
    <w:p>
      <w:pPr>
        <w:spacing w:line="320" w:lineRule="exact"/>
        <w:outlineLvl w:val="0"/>
        <w:rPr>
          <w:rFonts w:ascii="宋体"/>
          <w:szCs w:val="21"/>
          <w:highlight w:val="none"/>
        </w:rPr>
      </w:pPr>
      <w:r>
        <w:rPr>
          <w:rFonts w:ascii="宋体" w:hAnsi="宋体"/>
          <w:b/>
          <w:szCs w:val="21"/>
          <w:highlight w:val="none"/>
        </w:rPr>
        <w:t>18.1</w:t>
      </w:r>
      <w:r>
        <w:rPr>
          <w:rFonts w:ascii="宋体" w:hAnsi="宋体"/>
          <w:szCs w:val="21"/>
          <w:highlight w:val="none"/>
        </w:rPr>
        <w:t xml:space="preserve">  </w:t>
      </w:r>
      <w:r>
        <w:rPr>
          <w:rFonts w:hint="eastAsia" w:ascii="宋体" w:hAnsi="宋体"/>
          <w:szCs w:val="21"/>
          <w:highlight w:val="none"/>
        </w:rPr>
        <w:t>工程保险</w:t>
      </w:r>
    </w:p>
    <w:p>
      <w:pPr>
        <w:spacing w:line="320" w:lineRule="exact"/>
        <w:ind w:firstLine="420" w:firstLineChars="200"/>
        <w:jc w:val="left"/>
        <w:rPr>
          <w:rFonts w:ascii="宋体"/>
          <w:szCs w:val="21"/>
          <w:highlight w:val="none"/>
        </w:rPr>
      </w:pPr>
      <w:r>
        <w:rPr>
          <w:rFonts w:hint="eastAsia" w:ascii="宋体" w:hAnsi="宋体"/>
          <w:szCs w:val="21"/>
          <w:highlight w:val="none"/>
        </w:rPr>
        <w:t>关于工程保险的特别约定：</w:t>
      </w:r>
      <w:r>
        <w:rPr>
          <w:rFonts w:ascii="宋体" w:hAnsi="宋体"/>
          <w:kern w:val="0"/>
          <w:szCs w:val="21"/>
          <w:highlight w:val="none"/>
          <w:u w:val="single"/>
        </w:rPr>
        <w:t xml:space="preserve">  </w:t>
      </w:r>
      <w:bookmarkStart w:id="664" w:name="SOA_zyht_gcbx"/>
      <w:r>
        <w:rPr>
          <w:rFonts w:ascii="宋体" w:hAnsi="宋体"/>
          <w:kern w:val="0"/>
          <w:szCs w:val="21"/>
          <w:highlight w:val="none"/>
          <w:u w:val="single"/>
        </w:rPr>
        <w:t xml:space="preserve">  /  </w:t>
      </w:r>
      <w:bookmarkEnd w:id="664"/>
      <w:r>
        <w:rPr>
          <w:rFonts w:ascii="宋体" w:hAnsi="宋体"/>
          <w:kern w:val="0"/>
          <w:szCs w:val="21"/>
          <w:highlight w:val="none"/>
          <w:u w:val="single"/>
        </w:rPr>
        <w:t xml:space="preserve"> </w:t>
      </w:r>
      <w:r>
        <w:rPr>
          <w:rFonts w:hint="eastAsia" w:ascii="宋体" w:hAnsi="宋体"/>
          <w:kern w:val="0"/>
          <w:szCs w:val="21"/>
          <w:highlight w:val="none"/>
        </w:rPr>
        <w:t>。</w:t>
      </w:r>
    </w:p>
    <w:p>
      <w:pPr>
        <w:spacing w:line="320" w:lineRule="exact"/>
        <w:outlineLvl w:val="0"/>
        <w:rPr>
          <w:rFonts w:ascii="宋体"/>
          <w:szCs w:val="21"/>
          <w:highlight w:val="none"/>
        </w:rPr>
      </w:pPr>
      <w:r>
        <w:rPr>
          <w:rFonts w:ascii="宋体" w:hAnsi="宋体"/>
          <w:b/>
          <w:szCs w:val="21"/>
          <w:highlight w:val="none"/>
        </w:rPr>
        <w:t>18.2</w:t>
      </w:r>
      <w:r>
        <w:rPr>
          <w:rFonts w:ascii="宋体" w:hAnsi="宋体"/>
          <w:szCs w:val="21"/>
          <w:highlight w:val="none"/>
        </w:rPr>
        <w:t xml:space="preserve">  </w:t>
      </w:r>
      <w:r>
        <w:rPr>
          <w:rFonts w:hint="eastAsia" w:ascii="宋体" w:hAnsi="宋体"/>
          <w:szCs w:val="21"/>
          <w:highlight w:val="none"/>
        </w:rPr>
        <w:t>其他保险</w:t>
      </w:r>
    </w:p>
    <w:p>
      <w:pPr>
        <w:spacing w:line="320" w:lineRule="exact"/>
        <w:ind w:firstLine="420" w:firstLineChars="200"/>
        <w:jc w:val="left"/>
        <w:rPr>
          <w:rFonts w:ascii="宋体"/>
          <w:kern w:val="0"/>
          <w:szCs w:val="21"/>
          <w:highlight w:val="none"/>
        </w:rPr>
      </w:pPr>
      <w:r>
        <w:rPr>
          <w:rFonts w:hint="eastAsia" w:ascii="宋体" w:hAnsi="宋体"/>
          <w:szCs w:val="21"/>
          <w:highlight w:val="none"/>
        </w:rPr>
        <w:t>关于其他保险的约定：</w:t>
      </w:r>
      <w:r>
        <w:rPr>
          <w:rFonts w:hint="eastAsia" w:ascii="宋体" w:hAnsi="宋体"/>
          <w:bCs/>
          <w:kern w:val="0"/>
          <w:szCs w:val="21"/>
          <w:highlight w:val="none"/>
          <w:u w:val="single"/>
        </w:rPr>
        <w:t>承包人为建设工程和施工场地内的自有人员设备及第三方生命财产办理保险并支付保险费用，费用已包含在总价内</w:t>
      </w:r>
      <w:r>
        <w:rPr>
          <w:rFonts w:hint="eastAsia" w:ascii="宋体" w:hAnsi="宋体"/>
          <w:kern w:val="0"/>
          <w:szCs w:val="21"/>
          <w:highlight w:val="none"/>
        </w:rPr>
        <w:t>。</w:t>
      </w:r>
    </w:p>
    <w:p>
      <w:pPr>
        <w:spacing w:line="320" w:lineRule="exact"/>
        <w:ind w:firstLine="420" w:firstLineChars="200"/>
        <w:jc w:val="left"/>
        <w:rPr>
          <w:rFonts w:ascii="宋体"/>
          <w:kern w:val="0"/>
          <w:szCs w:val="21"/>
          <w:highlight w:val="none"/>
        </w:rPr>
      </w:pPr>
      <w:r>
        <w:rPr>
          <w:rFonts w:hint="eastAsia" w:ascii="宋体" w:hAnsi="宋体"/>
          <w:szCs w:val="21"/>
          <w:highlight w:val="none"/>
        </w:rPr>
        <w:t>承包人是否应为其施工设备等办理财产保险：</w:t>
      </w:r>
      <w:r>
        <w:rPr>
          <w:rFonts w:ascii="宋体" w:hAnsi="宋体"/>
          <w:szCs w:val="21"/>
          <w:highlight w:val="none"/>
          <w:u w:val="single"/>
        </w:rPr>
        <w:t xml:space="preserve"> </w:t>
      </w:r>
      <w:r>
        <w:rPr>
          <w:rFonts w:hint="eastAsia" w:ascii="宋体" w:hAnsi="宋体"/>
          <w:szCs w:val="21"/>
          <w:highlight w:val="none"/>
          <w:u w:val="single"/>
        </w:rPr>
        <w:t>是</w:t>
      </w:r>
      <w:r>
        <w:rPr>
          <w:rFonts w:hint="eastAsia" w:ascii="宋体" w:hAnsi="宋体"/>
          <w:szCs w:val="21"/>
          <w:highlight w:val="none"/>
        </w:rPr>
        <w:t>。</w:t>
      </w:r>
    </w:p>
    <w:p>
      <w:pPr>
        <w:spacing w:line="320" w:lineRule="exact"/>
        <w:outlineLvl w:val="0"/>
        <w:rPr>
          <w:rFonts w:ascii="宋体"/>
          <w:szCs w:val="21"/>
          <w:highlight w:val="none"/>
        </w:rPr>
      </w:pPr>
      <w:r>
        <w:rPr>
          <w:rFonts w:ascii="宋体" w:hAnsi="宋体"/>
          <w:b/>
          <w:szCs w:val="21"/>
          <w:highlight w:val="none"/>
        </w:rPr>
        <w:t>18.3</w:t>
      </w:r>
      <w:r>
        <w:rPr>
          <w:rFonts w:ascii="宋体" w:hAnsi="宋体"/>
          <w:szCs w:val="21"/>
          <w:highlight w:val="none"/>
        </w:rPr>
        <w:t xml:space="preserve"> </w:t>
      </w:r>
      <w:r>
        <w:rPr>
          <w:rFonts w:hint="eastAsia" w:ascii="宋体" w:hAnsi="宋体"/>
          <w:szCs w:val="21"/>
          <w:highlight w:val="none"/>
        </w:rPr>
        <w:t>通知义务</w:t>
      </w:r>
    </w:p>
    <w:p>
      <w:pPr>
        <w:spacing w:line="320" w:lineRule="exact"/>
        <w:ind w:firstLine="420" w:firstLineChars="200"/>
        <w:jc w:val="left"/>
        <w:rPr>
          <w:rFonts w:ascii="宋体"/>
          <w:szCs w:val="21"/>
          <w:highlight w:val="none"/>
        </w:rPr>
      </w:pPr>
      <w:r>
        <w:rPr>
          <w:rFonts w:hint="eastAsia" w:ascii="宋体" w:hAnsi="宋体"/>
          <w:kern w:val="0"/>
          <w:szCs w:val="21"/>
          <w:highlight w:val="none"/>
        </w:rPr>
        <w:t>关于变更保险合同时的通知义务的约定：</w:t>
      </w:r>
      <w:r>
        <w:rPr>
          <w:rFonts w:ascii="宋体" w:hAnsi="宋体"/>
          <w:szCs w:val="21"/>
          <w:highlight w:val="none"/>
          <w:u w:val="single"/>
        </w:rPr>
        <w:t xml:space="preserve">  </w:t>
      </w:r>
      <w:bookmarkStart w:id="665" w:name="SOA_zyht_ywtz"/>
      <w:r>
        <w:rPr>
          <w:rFonts w:ascii="宋体" w:hAnsi="宋体"/>
          <w:szCs w:val="21"/>
          <w:highlight w:val="none"/>
          <w:u w:val="single"/>
        </w:rPr>
        <w:t xml:space="preserve">  /   </w:t>
      </w:r>
      <w:bookmarkEnd w:id="665"/>
      <w:r>
        <w:rPr>
          <w:rFonts w:ascii="宋体" w:hAnsi="宋体"/>
          <w:szCs w:val="21"/>
          <w:highlight w:val="none"/>
          <w:u w:val="single"/>
        </w:rPr>
        <w:t xml:space="preserve"> </w:t>
      </w:r>
      <w:r>
        <w:rPr>
          <w:rFonts w:hint="eastAsia" w:ascii="宋体" w:hAnsi="宋体"/>
          <w:szCs w:val="21"/>
          <w:highlight w:val="none"/>
        </w:rPr>
        <w:t>。</w:t>
      </w:r>
    </w:p>
    <w:bookmarkEnd w:id="622"/>
    <w:bookmarkEnd w:id="623"/>
    <w:bookmarkEnd w:id="624"/>
    <w:bookmarkEnd w:id="625"/>
    <w:bookmarkEnd w:id="626"/>
    <w:bookmarkEnd w:id="627"/>
    <w:bookmarkEnd w:id="628"/>
    <w:bookmarkEnd w:id="629"/>
    <w:bookmarkEnd w:id="630"/>
    <w:bookmarkEnd w:id="631"/>
    <w:bookmarkEnd w:id="632"/>
    <w:bookmarkEnd w:id="633"/>
    <w:p>
      <w:pPr>
        <w:spacing w:before="120" w:beforeLines="50" w:after="120" w:afterLines="50" w:line="320" w:lineRule="exact"/>
        <w:outlineLvl w:val="0"/>
        <w:rPr>
          <w:rFonts w:ascii="宋体"/>
          <w:szCs w:val="21"/>
          <w:highlight w:val="none"/>
        </w:rPr>
      </w:pPr>
      <w:bookmarkStart w:id="666" w:name="_Toc361220580"/>
      <w:r>
        <w:rPr>
          <w:rFonts w:ascii="宋体" w:hAnsi="宋体"/>
          <w:b/>
          <w:szCs w:val="21"/>
          <w:highlight w:val="none"/>
        </w:rPr>
        <w:t>19</w:t>
      </w:r>
      <w:r>
        <w:rPr>
          <w:rFonts w:hint="eastAsia" w:ascii="宋体" w:hAnsi="宋体"/>
          <w:szCs w:val="21"/>
          <w:highlight w:val="none"/>
        </w:rPr>
        <w:t>争议解决</w:t>
      </w:r>
      <w:bookmarkEnd w:id="666"/>
    </w:p>
    <w:bookmarkEnd w:id="634"/>
    <w:bookmarkEnd w:id="635"/>
    <w:p>
      <w:pPr>
        <w:spacing w:line="320" w:lineRule="exact"/>
        <w:outlineLvl w:val="0"/>
        <w:rPr>
          <w:rFonts w:ascii="宋体"/>
          <w:szCs w:val="21"/>
          <w:highlight w:val="none"/>
        </w:rPr>
      </w:pPr>
      <w:r>
        <w:rPr>
          <w:rFonts w:ascii="宋体" w:hAnsi="宋体"/>
          <w:b/>
          <w:szCs w:val="21"/>
          <w:highlight w:val="none"/>
        </w:rPr>
        <w:t>20</w:t>
      </w:r>
      <w:r>
        <w:rPr>
          <w:rFonts w:hint="eastAsia" w:ascii="宋体" w:hAnsi="宋体"/>
          <w:szCs w:val="21"/>
          <w:highlight w:val="none"/>
        </w:rPr>
        <w:t>争</w:t>
      </w:r>
      <w:bookmarkEnd w:id="636"/>
      <w:r>
        <w:rPr>
          <w:rFonts w:hint="eastAsia" w:ascii="宋体" w:hAnsi="宋体"/>
          <w:szCs w:val="21"/>
          <w:highlight w:val="none"/>
        </w:rPr>
        <w:t>议评审</w:t>
      </w:r>
    </w:p>
    <w:p>
      <w:pPr>
        <w:spacing w:line="320" w:lineRule="exact"/>
        <w:ind w:left="149" w:leftChars="71" w:firstLine="315" w:firstLineChars="150"/>
        <w:jc w:val="left"/>
        <w:rPr>
          <w:rFonts w:ascii="宋体"/>
          <w:szCs w:val="21"/>
          <w:highlight w:val="none"/>
          <w:u w:val="single"/>
        </w:rPr>
      </w:pPr>
      <w:r>
        <w:rPr>
          <w:rFonts w:hint="eastAsia" w:ascii="宋体" w:hAnsi="宋体"/>
          <w:szCs w:val="21"/>
          <w:highlight w:val="none"/>
        </w:rPr>
        <w:t>合同当事人是否同意将工程争议提交争议评审小组决定：</w:t>
      </w:r>
      <w:r>
        <w:rPr>
          <w:rFonts w:ascii="宋体" w:hAnsi="宋体"/>
          <w:szCs w:val="21"/>
          <w:highlight w:val="none"/>
          <w:u w:val="single"/>
        </w:rPr>
        <w:t xml:space="preserve"> </w:t>
      </w:r>
      <w:bookmarkStart w:id="667" w:name="SOA_zyht_zyps"/>
      <w:r>
        <w:rPr>
          <w:rFonts w:ascii="宋体" w:hAnsi="宋体"/>
          <w:szCs w:val="21"/>
          <w:highlight w:val="none"/>
          <w:u w:val="single"/>
        </w:rPr>
        <w:t xml:space="preserve">   /  </w:t>
      </w:r>
      <w:bookmarkEnd w:id="667"/>
      <w:r>
        <w:rPr>
          <w:rFonts w:ascii="宋体" w:hAnsi="宋体"/>
          <w:szCs w:val="21"/>
          <w:highlight w:val="none"/>
          <w:u w:val="single"/>
        </w:rPr>
        <w:t xml:space="preserve">  </w:t>
      </w:r>
      <w:r>
        <w:rPr>
          <w:rFonts w:hint="eastAsia" w:ascii="宋体" w:hAnsi="宋体"/>
          <w:szCs w:val="21"/>
          <w:highlight w:val="none"/>
        </w:rPr>
        <w:t>。</w:t>
      </w:r>
    </w:p>
    <w:p>
      <w:pPr>
        <w:spacing w:line="320" w:lineRule="exact"/>
        <w:jc w:val="left"/>
        <w:outlineLvl w:val="0"/>
        <w:rPr>
          <w:rFonts w:ascii="宋体"/>
          <w:szCs w:val="21"/>
          <w:highlight w:val="none"/>
        </w:rPr>
      </w:pPr>
      <w:r>
        <w:rPr>
          <w:rFonts w:ascii="宋体" w:hAnsi="宋体"/>
          <w:b/>
          <w:szCs w:val="21"/>
          <w:highlight w:val="none"/>
        </w:rPr>
        <w:t>20.1.1</w:t>
      </w:r>
      <w:r>
        <w:rPr>
          <w:rFonts w:hint="eastAsia" w:ascii="宋体" w:hAnsi="宋体"/>
          <w:szCs w:val="21"/>
          <w:highlight w:val="none"/>
        </w:rPr>
        <w:t>争议评审小组的确定</w:t>
      </w:r>
    </w:p>
    <w:p>
      <w:pPr>
        <w:spacing w:line="320" w:lineRule="exact"/>
        <w:ind w:firstLine="420" w:firstLineChars="200"/>
        <w:jc w:val="left"/>
        <w:rPr>
          <w:rFonts w:ascii="宋体"/>
          <w:szCs w:val="21"/>
          <w:highlight w:val="none"/>
          <w:u w:val="single"/>
        </w:rPr>
      </w:pPr>
      <w:r>
        <w:rPr>
          <w:rFonts w:hint="eastAsia" w:ascii="宋体" w:hAnsi="宋体"/>
          <w:szCs w:val="21"/>
          <w:highlight w:val="none"/>
        </w:rPr>
        <w:t>争议评审小组成员的确定：</w:t>
      </w:r>
      <w:r>
        <w:rPr>
          <w:rFonts w:ascii="宋体" w:hAnsi="宋体"/>
          <w:szCs w:val="21"/>
          <w:highlight w:val="none"/>
          <w:u w:val="single"/>
        </w:rPr>
        <w:t xml:space="preserve"> </w:t>
      </w:r>
      <w:bookmarkStart w:id="668" w:name="SOA_zyht_pscy"/>
      <w:r>
        <w:rPr>
          <w:rFonts w:ascii="宋体" w:hAnsi="宋体"/>
          <w:szCs w:val="21"/>
          <w:highlight w:val="none"/>
          <w:u w:val="single"/>
        </w:rPr>
        <w:t xml:space="preserve">  / </w:t>
      </w:r>
      <w:bookmarkEnd w:id="668"/>
      <w:r>
        <w:rPr>
          <w:rFonts w:ascii="宋体" w:hAnsi="宋体"/>
          <w:szCs w:val="21"/>
          <w:highlight w:val="none"/>
          <w:u w:val="single"/>
        </w:rPr>
        <w:t xml:space="preserve">   </w:t>
      </w:r>
      <w:r>
        <w:rPr>
          <w:rFonts w:hint="eastAsia" w:ascii="宋体" w:hAnsi="宋体"/>
          <w:szCs w:val="21"/>
          <w:highlight w:val="none"/>
        </w:rPr>
        <w:t>。</w:t>
      </w:r>
    </w:p>
    <w:p>
      <w:pPr>
        <w:spacing w:line="320" w:lineRule="exact"/>
        <w:ind w:firstLine="420" w:firstLineChars="200"/>
        <w:jc w:val="left"/>
        <w:rPr>
          <w:rFonts w:ascii="宋体"/>
          <w:szCs w:val="21"/>
          <w:highlight w:val="none"/>
        </w:rPr>
      </w:pPr>
      <w:r>
        <w:rPr>
          <w:rFonts w:hint="eastAsia" w:ascii="宋体" w:hAnsi="宋体"/>
          <w:szCs w:val="21"/>
          <w:highlight w:val="none"/>
        </w:rPr>
        <w:t>选定争议评审员的期限：</w:t>
      </w:r>
      <w:r>
        <w:rPr>
          <w:rFonts w:ascii="宋体" w:hAnsi="宋体"/>
          <w:szCs w:val="21"/>
          <w:highlight w:val="none"/>
          <w:u w:val="single"/>
        </w:rPr>
        <w:t xml:space="preserve">  </w:t>
      </w:r>
      <w:bookmarkStart w:id="669" w:name="SOA_zyht_pscyqx"/>
      <w:r>
        <w:rPr>
          <w:rFonts w:ascii="宋体" w:hAnsi="宋体"/>
          <w:szCs w:val="21"/>
          <w:highlight w:val="none"/>
          <w:u w:val="single"/>
        </w:rPr>
        <w:t xml:space="preserve">   / </w:t>
      </w:r>
      <w:bookmarkEnd w:id="669"/>
      <w:r>
        <w:rPr>
          <w:rFonts w:ascii="宋体" w:hAnsi="宋体"/>
          <w:szCs w:val="21"/>
          <w:highlight w:val="none"/>
          <w:u w:val="single"/>
        </w:rPr>
        <w:t xml:space="preserve">   </w:t>
      </w:r>
      <w:r>
        <w:rPr>
          <w:rFonts w:hint="eastAsia" w:ascii="宋体" w:hAnsi="宋体"/>
          <w:szCs w:val="21"/>
          <w:highlight w:val="none"/>
        </w:rPr>
        <w:t>。</w:t>
      </w:r>
    </w:p>
    <w:p>
      <w:pPr>
        <w:spacing w:line="320" w:lineRule="exact"/>
        <w:ind w:firstLine="420" w:firstLineChars="200"/>
        <w:jc w:val="left"/>
        <w:rPr>
          <w:rFonts w:ascii="宋体"/>
          <w:szCs w:val="21"/>
          <w:highlight w:val="none"/>
        </w:rPr>
      </w:pPr>
      <w:r>
        <w:rPr>
          <w:rFonts w:hint="eastAsia" w:ascii="宋体" w:hAnsi="宋体"/>
          <w:szCs w:val="21"/>
          <w:highlight w:val="none"/>
        </w:rPr>
        <w:t>争议评审小组成员的报酬承担方式</w:t>
      </w:r>
      <w:bookmarkStart w:id="670" w:name="SOA_zyht_pscybc"/>
      <w:r>
        <w:rPr>
          <w:rFonts w:ascii="宋体" w:hAnsi="宋体"/>
          <w:szCs w:val="21"/>
          <w:highlight w:val="none"/>
          <w:u w:val="single"/>
        </w:rPr>
        <w:t xml:space="preserve">  /</w:t>
      </w:r>
      <w:bookmarkEnd w:id="670"/>
      <w:r>
        <w:rPr>
          <w:rFonts w:ascii="宋体" w:hAnsi="宋体"/>
          <w:szCs w:val="21"/>
          <w:highlight w:val="none"/>
          <w:u w:val="single"/>
        </w:rPr>
        <w:t xml:space="preserve">  </w:t>
      </w:r>
      <w:r>
        <w:rPr>
          <w:rFonts w:hint="eastAsia" w:ascii="宋体" w:hAnsi="宋体"/>
          <w:szCs w:val="21"/>
          <w:highlight w:val="none"/>
        </w:rPr>
        <w:t>。</w:t>
      </w:r>
    </w:p>
    <w:p>
      <w:pPr>
        <w:spacing w:line="320" w:lineRule="exact"/>
        <w:ind w:firstLine="420" w:firstLineChars="200"/>
        <w:jc w:val="left"/>
        <w:rPr>
          <w:rFonts w:ascii="宋体"/>
          <w:szCs w:val="21"/>
          <w:highlight w:val="none"/>
        </w:rPr>
      </w:pPr>
      <w:r>
        <w:rPr>
          <w:rFonts w:hint="eastAsia" w:ascii="宋体" w:hAnsi="宋体"/>
          <w:szCs w:val="21"/>
          <w:highlight w:val="none"/>
        </w:rPr>
        <w:t>其他事项的约定：</w:t>
      </w:r>
      <w:r>
        <w:rPr>
          <w:rFonts w:ascii="宋体" w:hAnsi="宋体"/>
          <w:szCs w:val="21"/>
          <w:highlight w:val="none"/>
          <w:u w:val="single"/>
        </w:rPr>
        <w:t xml:space="preserve"> </w:t>
      </w:r>
      <w:bookmarkStart w:id="671" w:name="SOA_zyht_qtsxyd"/>
      <w:r>
        <w:rPr>
          <w:rFonts w:ascii="宋体" w:hAnsi="宋体"/>
          <w:szCs w:val="21"/>
          <w:highlight w:val="none"/>
          <w:u w:val="single"/>
        </w:rPr>
        <w:t xml:space="preserve">   /  </w:t>
      </w:r>
      <w:bookmarkEnd w:id="671"/>
      <w:r>
        <w:rPr>
          <w:rFonts w:ascii="宋体" w:hAnsi="宋体"/>
          <w:szCs w:val="21"/>
          <w:highlight w:val="none"/>
          <w:u w:val="single"/>
        </w:rPr>
        <w:t xml:space="preserve">  </w:t>
      </w:r>
      <w:r>
        <w:rPr>
          <w:rFonts w:hint="eastAsia" w:ascii="宋体" w:hAnsi="宋体"/>
          <w:szCs w:val="21"/>
          <w:highlight w:val="none"/>
        </w:rPr>
        <w:t>。</w:t>
      </w:r>
    </w:p>
    <w:p>
      <w:pPr>
        <w:autoSpaceDE w:val="0"/>
        <w:autoSpaceDN w:val="0"/>
        <w:adjustRightInd w:val="0"/>
        <w:spacing w:line="320" w:lineRule="exact"/>
        <w:jc w:val="left"/>
        <w:outlineLvl w:val="0"/>
        <w:rPr>
          <w:rFonts w:ascii="宋体"/>
          <w:kern w:val="0"/>
          <w:szCs w:val="21"/>
          <w:highlight w:val="none"/>
        </w:rPr>
      </w:pPr>
      <w:r>
        <w:rPr>
          <w:rFonts w:ascii="宋体" w:hAnsi="宋体"/>
          <w:b/>
          <w:szCs w:val="21"/>
          <w:highlight w:val="none"/>
        </w:rPr>
        <w:t>20.1.2</w:t>
      </w:r>
      <w:r>
        <w:rPr>
          <w:rFonts w:ascii="宋体" w:hAnsi="宋体"/>
          <w:kern w:val="0"/>
          <w:szCs w:val="21"/>
          <w:highlight w:val="none"/>
        </w:rPr>
        <w:t xml:space="preserve">  </w:t>
      </w:r>
      <w:r>
        <w:rPr>
          <w:rFonts w:hint="eastAsia" w:ascii="宋体" w:hAnsi="宋体"/>
          <w:szCs w:val="21"/>
          <w:highlight w:val="none"/>
        </w:rPr>
        <w:t>争议评审小组的决定</w:t>
      </w:r>
    </w:p>
    <w:p>
      <w:pPr>
        <w:spacing w:line="320" w:lineRule="exact"/>
        <w:ind w:firstLine="420" w:firstLineChars="200"/>
        <w:jc w:val="left"/>
        <w:rPr>
          <w:rFonts w:ascii="宋体"/>
          <w:szCs w:val="21"/>
          <w:highlight w:val="none"/>
        </w:rPr>
      </w:pPr>
      <w:r>
        <w:rPr>
          <w:rFonts w:hint="eastAsia" w:ascii="宋体" w:hAnsi="宋体"/>
          <w:szCs w:val="21"/>
          <w:highlight w:val="none"/>
        </w:rPr>
        <w:t>合同当事人关于本项的约定：</w:t>
      </w:r>
      <w:r>
        <w:rPr>
          <w:rFonts w:ascii="宋体" w:hAnsi="宋体"/>
          <w:szCs w:val="21"/>
          <w:highlight w:val="none"/>
          <w:u w:val="single"/>
        </w:rPr>
        <w:t xml:space="preserve"> </w:t>
      </w:r>
      <w:bookmarkStart w:id="672" w:name="SOA_zyht_htdsr"/>
      <w:r>
        <w:rPr>
          <w:rFonts w:ascii="宋体" w:hAnsi="宋体"/>
          <w:szCs w:val="21"/>
          <w:highlight w:val="none"/>
          <w:u w:val="single"/>
        </w:rPr>
        <w:t xml:space="preserve">   / </w:t>
      </w:r>
      <w:bookmarkEnd w:id="672"/>
      <w:r>
        <w:rPr>
          <w:rFonts w:ascii="宋体" w:hAnsi="宋体"/>
          <w:szCs w:val="21"/>
          <w:highlight w:val="none"/>
          <w:u w:val="single"/>
        </w:rPr>
        <w:t xml:space="preserve">   </w:t>
      </w:r>
      <w:r>
        <w:rPr>
          <w:rFonts w:hint="eastAsia" w:ascii="宋体" w:hAnsi="宋体"/>
          <w:szCs w:val="21"/>
          <w:highlight w:val="none"/>
        </w:rPr>
        <w:t>。</w:t>
      </w:r>
    </w:p>
    <w:p>
      <w:pPr>
        <w:spacing w:line="320" w:lineRule="exact"/>
        <w:outlineLvl w:val="0"/>
        <w:rPr>
          <w:rFonts w:ascii="宋体"/>
          <w:szCs w:val="21"/>
          <w:highlight w:val="none"/>
        </w:rPr>
      </w:pPr>
      <w:r>
        <w:rPr>
          <w:rFonts w:ascii="宋体" w:hAnsi="宋体"/>
          <w:b/>
          <w:szCs w:val="21"/>
          <w:highlight w:val="none"/>
        </w:rPr>
        <w:t xml:space="preserve">20.1.3 </w:t>
      </w:r>
      <w:r>
        <w:rPr>
          <w:rFonts w:hint="eastAsia" w:ascii="宋体" w:hAnsi="宋体"/>
          <w:szCs w:val="21"/>
          <w:highlight w:val="none"/>
        </w:rPr>
        <w:t>仲裁或诉讼</w:t>
      </w:r>
      <w:bookmarkEnd w:id="637"/>
    </w:p>
    <w:p>
      <w:pPr>
        <w:spacing w:line="320" w:lineRule="exact"/>
        <w:ind w:firstLine="420" w:firstLineChars="200"/>
        <w:rPr>
          <w:rFonts w:ascii="宋体"/>
          <w:szCs w:val="21"/>
          <w:highlight w:val="none"/>
        </w:rPr>
      </w:pPr>
      <w:r>
        <w:rPr>
          <w:rFonts w:hint="eastAsia" w:ascii="宋体" w:hAnsi="宋体"/>
          <w:szCs w:val="21"/>
          <w:highlight w:val="none"/>
        </w:rPr>
        <w:t>因合同及合同有关事项发生的争议，双方当事人一致同意按下列解决方式中第</w:t>
      </w:r>
      <w:r>
        <w:rPr>
          <w:rFonts w:ascii="宋体" w:hAnsi="宋体"/>
          <w:szCs w:val="21"/>
          <w:highlight w:val="none"/>
          <w:u w:val="single"/>
        </w:rPr>
        <w:t xml:space="preserve"> </w:t>
      </w:r>
      <w:bookmarkStart w:id="673" w:name="SOA_zyht_zyjjfs"/>
      <w:r>
        <w:rPr>
          <w:rFonts w:ascii="宋体" w:hAnsi="宋体"/>
          <w:szCs w:val="21"/>
          <w:highlight w:val="none"/>
          <w:u w:val="single"/>
        </w:rPr>
        <w:t xml:space="preserve"> </w:t>
      </w:r>
      <w:bookmarkEnd w:id="673"/>
      <w:r>
        <w:rPr>
          <w:rFonts w:hint="eastAsia" w:ascii="宋体" w:hAnsi="宋体"/>
          <w:szCs w:val="21"/>
          <w:highlight w:val="none"/>
          <w:u w:val="single"/>
        </w:rPr>
        <w:t>（</w:t>
      </w:r>
      <w:r>
        <w:rPr>
          <w:rFonts w:ascii="宋体" w:hAnsi="宋体"/>
          <w:szCs w:val="21"/>
          <w:highlight w:val="none"/>
          <w:u w:val="single"/>
        </w:rPr>
        <w:t>2</w:t>
      </w:r>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种方式解决争议的除外：</w:t>
      </w:r>
    </w:p>
    <w:p>
      <w:pPr>
        <w:spacing w:line="32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）提交</w:t>
      </w:r>
      <w:r>
        <w:rPr>
          <w:rFonts w:ascii="宋体" w:hAnsi="宋体"/>
          <w:szCs w:val="21"/>
          <w:highlight w:val="none"/>
          <w:u w:val="single"/>
        </w:rPr>
        <w:t xml:space="preserve"> </w:t>
      </w:r>
      <w:bookmarkStart w:id="674" w:name="SOA_zyht_htzy1"/>
      <w:r>
        <w:rPr>
          <w:rFonts w:ascii="宋体" w:hAnsi="宋体"/>
          <w:szCs w:val="21"/>
          <w:highlight w:val="none"/>
          <w:u w:val="single"/>
        </w:rPr>
        <w:t xml:space="preserve">   /   </w:t>
      </w:r>
      <w:bookmarkEnd w:id="674"/>
      <w:r>
        <w:rPr>
          <w:rFonts w:ascii="宋体" w:hAnsi="宋体"/>
          <w:szCs w:val="21"/>
          <w:highlight w:val="none"/>
          <w:u w:val="single"/>
        </w:rPr>
        <w:t xml:space="preserve">  </w:t>
      </w:r>
      <w:r>
        <w:rPr>
          <w:rFonts w:hint="eastAsia" w:ascii="宋体" w:hAnsi="宋体"/>
          <w:szCs w:val="21"/>
          <w:highlight w:val="none"/>
        </w:rPr>
        <w:t>仲裁委员会申请仲裁；</w:t>
      </w:r>
    </w:p>
    <w:p>
      <w:pPr>
        <w:spacing w:line="32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）依法向</w:t>
      </w:r>
      <w:r>
        <w:rPr>
          <w:rFonts w:hint="eastAsia" w:ascii="宋体" w:hAnsi="宋体"/>
          <w:szCs w:val="21"/>
          <w:highlight w:val="none"/>
          <w:u w:val="single"/>
        </w:rPr>
        <w:t>工程所在地</w:t>
      </w:r>
      <w:r>
        <w:rPr>
          <w:rFonts w:hint="eastAsia" w:ascii="宋体" w:hAnsi="宋体"/>
          <w:szCs w:val="21"/>
          <w:highlight w:val="none"/>
        </w:rPr>
        <w:t>人民法院起诉。</w:t>
      </w:r>
      <w:bookmarkEnd w:id="638"/>
      <w:bookmarkEnd w:id="639"/>
      <w:bookmarkEnd w:id="640"/>
      <w:bookmarkEnd w:id="641"/>
      <w:bookmarkEnd w:id="642"/>
      <w:bookmarkEnd w:id="643"/>
    </w:p>
    <w:p>
      <w:pPr>
        <w:keepNext/>
        <w:keepLines/>
        <w:spacing w:line="360" w:lineRule="auto"/>
        <w:outlineLvl w:val="1"/>
        <w:rPr>
          <w:b/>
          <w:szCs w:val="21"/>
          <w:highlight w:val="none"/>
        </w:rPr>
      </w:pPr>
      <w:r>
        <w:rPr>
          <w:b/>
          <w:szCs w:val="21"/>
          <w:highlight w:val="none"/>
        </w:rPr>
        <w:t>21</w:t>
      </w:r>
      <w:r>
        <w:rPr>
          <w:rFonts w:hint="eastAsia"/>
          <w:b/>
          <w:szCs w:val="21"/>
          <w:highlight w:val="none"/>
        </w:rPr>
        <w:t>．其他补充事项的约定。</w:t>
      </w:r>
    </w:p>
    <w:p>
      <w:pPr>
        <w:spacing w:line="320" w:lineRule="exact"/>
        <w:ind w:firstLine="413" w:firstLineChars="196"/>
        <w:rPr>
          <w:rFonts w:ascii="宋体" w:hAnsi="宋体" w:cs="Arial"/>
          <w:b/>
          <w:szCs w:val="21"/>
          <w:highlight w:val="none"/>
        </w:rPr>
      </w:pPr>
      <w:r>
        <w:rPr>
          <w:rFonts w:hint="eastAsia" w:ascii="宋体" w:hAnsi="宋体" w:cs="Arial"/>
          <w:b/>
          <w:szCs w:val="21"/>
          <w:highlight w:val="none"/>
        </w:rPr>
        <w:t>21.1本工程同时需要用水用电按总造价的0.3%计费，在结算审计时一并扣除，请供应商在投标报价中考虑此费用。</w:t>
      </w:r>
    </w:p>
    <w:p>
      <w:pPr>
        <w:spacing w:line="320" w:lineRule="exact"/>
        <w:ind w:firstLine="405" w:firstLineChars="192"/>
        <w:rPr>
          <w:rFonts w:ascii="宋体" w:hAnsi="宋体" w:cs="Arial"/>
          <w:b/>
          <w:szCs w:val="21"/>
          <w:highlight w:val="none"/>
        </w:rPr>
      </w:pPr>
      <w:r>
        <w:rPr>
          <w:rFonts w:hint="eastAsia" w:ascii="宋体" w:hAnsi="宋体" w:cs="Arial"/>
          <w:b/>
          <w:szCs w:val="21"/>
          <w:highlight w:val="none"/>
        </w:rPr>
        <w:t>21.2</w:t>
      </w:r>
      <w:r>
        <w:rPr>
          <w:rFonts w:ascii="宋体" w:hAnsi="宋体" w:cs="Arial"/>
          <w:b/>
          <w:szCs w:val="21"/>
          <w:highlight w:val="none"/>
        </w:rPr>
        <w:t>本项目需外送结算审计，审计价增减超过5%的审计费由乙方支付。</w:t>
      </w:r>
    </w:p>
    <w:p>
      <w:pPr>
        <w:pStyle w:val="48"/>
        <w:spacing w:line="400" w:lineRule="exact"/>
        <w:ind w:left="1260" w:hanging="420"/>
        <w:jc w:val="center"/>
        <w:rPr>
          <w:bCs/>
          <w:sz w:val="28"/>
          <w:szCs w:val="18"/>
          <w:highlight w:val="none"/>
        </w:rPr>
      </w:pPr>
      <w:r>
        <w:rPr>
          <w:highlight w:val="none"/>
        </w:rPr>
        <w:br w:type="page"/>
      </w:r>
      <w:r>
        <w:rPr>
          <w:rFonts w:hint="eastAsia"/>
          <w:bCs/>
          <w:sz w:val="28"/>
          <w:szCs w:val="18"/>
          <w:highlight w:val="none"/>
        </w:rPr>
        <w:t>工程质量保修书</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w:t>
      </w:r>
      <w:r>
        <w:rPr>
          <w:rFonts w:cs="Courier New"/>
          <w:kern w:val="2"/>
          <w:sz w:val="21"/>
          <w:szCs w:val="21"/>
          <w:highlight w:val="none"/>
        </w:rPr>
        <w:t>(</w:t>
      </w:r>
      <w:r>
        <w:rPr>
          <w:rFonts w:hint="eastAsia" w:cs="Courier New"/>
          <w:kern w:val="2"/>
          <w:sz w:val="21"/>
          <w:szCs w:val="21"/>
          <w:highlight w:val="none"/>
        </w:rPr>
        <w:t>全称</w:t>
      </w:r>
      <w:r>
        <w:rPr>
          <w:rFonts w:cs="Courier New"/>
          <w:kern w:val="2"/>
          <w:sz w:val="21"/>
          <w:szCs w:val="21"/>
          <w:highlight w:val="none"/>
        </w:rPr>
        <w:t>)</w:t>
      </w:r>
      <w:r>
        <w:rPr>
          <w:rFonts w:hint="eastAsia" w:cs="Courier New"/>
          <w:kern w:val="2"/>
          <w:sz w:val="21"/>
          <w:szCs w:val="21"/>
          <w:highlight w:val="none"/>
        </w:rPr>
        <w:t>：</w:t>
      </w:r>
      <w:r>
        <w:rPr>
          <w:rFonts w:cs="Courier New"/>
          <w:kern w:val="2"/>
          <w:sz w:val="21"/>
          <w:szCs w:val="21"/>
          <w:highlight w:val="none"/>
          <w:u w:val="single"/>
        </w:rPr>
        <w:t xml:space="preserve">                       </w:t>
      </w:r>
      <w:r>
        <w:rPr>
          <w:rFonts w:cs="Courier New"/>
          <w:kern w:val="2"/>
          <w:sz w:val="21"/>
          <w:szCs w:val="21"/>
          <w:highlight w:val="none"/>
        </w:rPr>
        <w:t xml:space="preserve">   </w:t>
      </w:r>
    </w:p>
    <w:p>
      <w:pPr>
        <w:pStyle w:val="48"/>
        <w:spacing w:before="0" w:beforeAutospacing="0" w:after="0" w:afterAutospacing="0" w:line="400" w:lineRule="exact"/>
        <w:ind w:firstLine="420"/>
        <w:rPr>
          <w:rFonts w:cs="Courier New"/>
          <w:kern w:val="2"/>
          <w:sz w:val="21"/>
          <w:szCs w:val="21"/>
          <w:highlight w:val="none"/>
          <w:u w:val="single"/>
        </w:rPr>
      </w:pPr>
      <w:r>
        <w:rPr>
          <w:rFonts w:hint="eastAsia" w:cs="Courier New"/>
          <w:kern w:val="2"/>
          <w:sz w:val="21"/>
          <w:szCs w:val="21"/>
          <w:highlight w:val="none"/>
        </w:rPr>
        <w:t>乙方</w:t>
      </w:r>
      <w:r>
        <w:rPr>
          <w:rFonts w:cs="Courier New"/>
          <w:kern w:val="2"/>
          <w:sz w:val="21"/>
          <w:szCs w:val="21"/>
          <w:highlight w:val="none"/>
        </w:rPr>
        <w:t>(</w:t>
      </w:r>
      <w:r>
        <w:rPr>
          <w:rFonts w:hint="eastAsia" w:cs="Courier New"/>
          <w:kern w:val="2"/>
          <w:sz w:val="21"/>
          <w:szCs w:val="21"/>
          <w:highlight w:val="none"/>
        </w:rPr>
        <w:t>全称</w:t>
      </w:r>
      <w:r>
        <w:rPr>
          <w:rFonts w:cs="Courier New"/>
          <w:kern w:val="2"/>
          <w:sz w:val="21"/>
          <w:szCs w:val="21"/>
          <w:highlight w:val="none"/>
        </w:rPr>
        <w:t>)</w:t>
      </w:r>
      <w:r>
        <w:rPr>
          <w:rFonts w:hint="eastAsia" w:cs="Courier New"/>
          <w:kern w:val="2"/>
          <w:sz w:val="21"/>
          <w:szCs w:val="21"/>
          <w:highlight w:val="none"/>
        </w:rPr>
        <w:t>：</w:t>
      </w:r>
      <w:r>
        <w:rPr>
          <w:rFonts w:cs="Courier New"/>
          <w:kern w:val="2"/>
          <w:sz w:val="21"/>
          <w:szCs w:val="21"/>
          <w:highlight w:val="none"/>
          <w:u w:val="single"/>
        </w:rPr>
        <w:t xml:space="preserve">                       </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甲方、乙方根据《中华人民共和国建筑法》、《建设工程质量管理条例》、《房屋建筑工程质量保修办法》、《建设工程质量保证金管理办法暂行办法》、《浙江省</w:t>
      </w:r>
      <w:r>
        <w:rPr>
          <w:rFonts w:cs="Courier New"/>
          <w:kern w:val="2"/>
          <w:sz w:val="21"/>
          <w:szCs w:val="21"/>
          <w:highlight w:val="none"/>
        </w:rPr>
        <w:t>&lt;</w:t>
      </w:r>
      <w:r>
        <w:rPr>
          <w:rFonts w:hint="eastAsia" w:cs="Courier New"/>
          <w:kern w:val="2"/>
          <w:sz w:val="21"/>
          <w:szCs w:val="21"/>
          <w:highlight w:val="none"/>
        </w:rPr>
        <w:t>中华人民共和国消费者权益保护法</w:t>
      </w:r>
      <w:r>
        <w:rPr>
          <w:rFonts w:cs="Courier New"/>
          <w:kern w:val="2"/>
          <w:sz w:val="21"/>
          <w:szCs w:val="21"/>
          <w:highlight w:val="none"/>
        </w:rPr>
        <w:t>&gt;</w:t>
      </w:r>
      <w:r>
        <w:rPr>
          <w:rFonts w:hint="eastAsia" w:cs="Courier New"/>
          <w:kern w:val="2"/>
          <w:sz w:val="21"/>
          <w:szCs w:val="21"/>
          <w:highlight w:val="none"/>
        </w:rPr>
        <w:t>实施办法》及相关国家地方的法律法规，经协商一致，对</w:t>
      </w:r>
      <w:r>
        <w:rPr>
          <w:rFonts w:hint="eastAsia" w:cs="Courier New"/>
          <w:kern w:val="2"/>
          <w:sz w:val="21"/>
          <w:szCs w:val="21"/>
          <w:highlight w:val="none"/>
          <w:u w:val="single"/>
        </w:rPr>
        <w:t xml:space="preserve">  项目名称 </w:t>
      </w:r>
      <w:r>
        <w:rPr>
          <w:rFonts w:hint="eastAsia" w:cs="Courier New"/>
          <w:kern w:val="2"/>
          <w:sz w:val="21"/>
          <w:szCs w:val="21"/>
          <w:highlight w:val="none"/>
        </w:rPr>
        <w:t>签定工程质量保修书。</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一、工程质量保修范围和内容</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双方约定对施工承包范围内的所有内容实行保修。</w:t>
      </w:r>
      <w:r>
        <w:rPr>
          <w:rFonts w:cs="Courier New"/>
          <w:kern w:val="2"/>
          <w:sz w:val="21"/>
          <w:szCs w:val="21"/>
          <w:highlight w:val="none"/>
        </w:rPr>
        <w:t xml:space="preserve"> </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二、质量保修期</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保修期限根据中华人民共和国建设部令第</w:t>
      </w:r>
      <w:r>
        <w:rPr>
          <w:rFonts w:cs="Courier New"/>
          <w:kern w:val="2"/>
          <w:sz w:val="21"/>
          <w:szCs w:val="21"/>
          <w:highlight w:val="none"/>
        </w:rPr>
        <w:t>80</w:t>
      </w:r>
      <w:r>
        <w:rPr>
          <w:rFonts w:hint="eastAsia" w:cs="Courier New"/>
          <w:kern w:val="2"/>
          <w:sz w:val="21"/>
          <w:szCs w:val="21"/>
          <w:highlight w:val="none"/>
        </w:rPr>
        <w:t>号《房屋建设工程质量保修办法》第七条和《浙江省</w:t>
      </w:r>
      <w:r>
        <w:rPr>
          <w:rFonts w:cs="Courier New"/>
          <w:kern w:val="2"/>
          <w:sz w:val="21"/>
          <w:szCs w:val="21"/>
          <w:highlight w:val="none"/>
        </w:rPr>
        <w:t>&lt;</w:t>
      </w:r>
      <w:r>
        <w:rPr>
          <w:rFonts w:hint="eastAsia" w:cs="Courier New"/>
          <w:kern w:val="2"/>
          <w:sz w:val="21"/>
          <w:szCs w:val="21"/>
          <w:highlight w:val="none"/>
        </w:rPr>
        <w:t>中华人民共和国消费者权益保护法</w:t>
      </w:r>
      <w:r>
        <w:rPr>
          <w:rFonts w:cs="Courier New"/>
          <w:kern w:val="2"/>
          <w:sz w:val="21"/>
          <w:szCs w:val="21"/>
          <w:highlight w:val="none"/>
        </w:rPr>
        <w:t>&gt;</w:t>
      </w:r>
      <w:r>
        <w:rPr>
          <w:rFonts w:hint="eastAsia" w:cs="Courier New"/>
          <w:kern w:val="2"/>
          <w:sz w:val="21"/>
          <w:szCs w:val="21"/>
          <w:highlight w:val="none"/>
        </w:rPr>
        <w:t>实施办法》执行，分别为：</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1</w:t>
      </w:r>
      <w:r>
        <w:rPr>
          <w:rFonts w:hint="eastAsia" w:cs="Courier New"/>
          <w:kern w:val="2"/>
          <w:sz w:val="21"/>
          <w:szCs w:val="21"/>
          <w:highlight w:val="none"/>
        </w:rPr>
        <w:t>．地基基础工程和主体结构工程，为设计文件规定的该工程的合理使用年限；</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2</w:t>
      </w:r>
      <w:r>
        <w:rPr>
          <w:rFonts w:hint="eastAsia" w:cs="Courier New"/>
          <w:kern w:val="2"/>
          <w:sz w:val="21"/>
          <w:szCs w:val="21"/>
          <w:highlight w:val="none"/>
        </w:rPr>
        <w:t>．屋面防水工程、有防水要求的卫生间、房间和外墙面的防水为</w:t>
      </w:r>
      <w:r>
        <w:rPr>
          <w:rFonts w:cs="Courier New"/>
          <w:kern w:val="2"/>
          <w:sz w:val="21"/>
          <w:szCs w:val="21"/>
          <w:highlight w:val="none"/>
          <w:u w:val="single"/>
        </w:rPr>
        <w:t xml:space="preserve"> 5 </w:t>
      </w:r>
      <w:r>
        <w:rPr>
          <w:rFonts w:hint="eastAsia" w:cs="Courier New"/>
          <w:kern w:val="2"/>
          <w:sz w:val="21"/>
          <w:szCs w:val="21"/>
          <w:highlight w:val="none"/>
        </w:rPr>
        <w:t>年；</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3</w:t>
      </w:r>
      <w:r>
        <w:rPr>
          <w:rFonts w:hint="eastAsia" w:cs="Courier New"/>
          <w:kern w:val="2"/>
          <w:sz w:val="21"/>
          <w:szCs w:val="21"/>
          <w:highlight w:val="none"/>
        </w:rPr>
        <w:t>．装修工程为</w:t>
      </w:r>
      <w:r>
        <w:rPr>
          <w:rFonts w:cs="Courier New"/>
          <w:kern w:val="2"/>
          <w:sz w:val="21"/>
          <w:szCs w:val="21"/>
          <w:highlight w:val="none"/>
        </w:rPr>
        <w:t>_</w:t>
      </w:r>
      <w:r>
        <w:rPr>
          <w:rFonts w:cs="Courier New"/>
          <w:kern w:val="2"/>
          <w:sz w:val="21"/>
          <w:szCs w:val="21"/>
          <w:highlight w:val="none"/>
          <w:u w:val="single"/>
        </w:rPr>
        <w:t xml:space="preserve">2 </w:t>
      </w:r>
      <w:r>
        <w:rPr>
          <w:rFonts w:hint="eastAsia" w:cs="Courier New"/>
          <w:kern w:val="2"/>
          <w:sz w:val="21"/>
          <w:szCs w:val="21"/>
          <w:highlight w:val="none"/>
        </w:rPr>
        <w:t>年；</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4</w:t>
      </w:r>
      <w:r>
        <w:rPr>
          <w:rFonts w:hint="eastAsia" w:cs="Courier New"/>
          <w:kern w:val="2"/>
          <w:sz w:val="21"/>
          <w:szCs w:val="21"/>
          <w:highlight w:val="none"/>
        </w:rPr>
        <w:t>．电气管线、给排水管道、设备安装为</w:t>
      </w:r>
      <w:r>
        <w:rPr>
          <w:rFonts w:cs="Courier New"/>
          <w:kern w:val="2"/>
          <w:sz w:val="21"/>
          <w:szCs w:val="21"/>
          <w:highlight w:val="none"/>
        </w:rPr>
        <w:t>_</w:t>
      </w:r>
      <w:r>
        <w:rPr>
          <w:rFonts w:cs="Courier New"/>
          <w:kern w:val="2"/>
          <w:sz w:val="21"/>
          <w:szCs w:val="21"/>
          <w:highlight w:val="none"/>
          <w:u w:val="single"/>
        </w:rPr>
        <w:t>2</w:t>
      </w:r>
      <w:r>
        <w:rPr>
          <w:rFonts w:cs="Courier New"/>
          <w:kern w:val="2"/>
          <w:sz w:val="21"/>
          <w:szCs w:val="21"/>
          <w:highlight w:val="none"/>
        </w:rPr>
        <w:t>_</w:t>
      </w:r>
      <w:r>
        <w:rPr>
          <w:rFonts w:hint="eastAsia" w:cs="Courier New"/>
          <w:kern w:val="2"/>
          <w:sz w:val="21"/>
          <w:szCs w:val="21"/>
          <w:highlight w:val="none"/>
        </w:rPr>
        <w:t>年；</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5</w:t>
      </w:r>
      <w:r>
        <w:rPr>
          <w:rFonts w:hint="eastAsia" w:cs="Courier New"/>
          <w:kern w:val="2"/>
          <w:sz w:val="21"/>
          <w:szCs w:val="21"/>
          <w:highlight w:val="none"/>
        </w:rPr>
        <w:t>．供热与供冷系统为</w:t>
      </w:r>
      <w:r>
        <w:rPr>
          <w:rFonts w:cs="Courier New"/>
          <w:kern w:val="2"/>
          <w:sz w:val="21"/>
          <w:szCs w:val="21"/>
          <w:highlight w:val="none"/>
        </w:rPr>
        <w:t>__</w:t>
      </w:r>
      <w:r>
        <w:rPr>
          <w:rFonts w:cs="Courier New"/>
          <w:kern w:val="2"/>
          <w:sz w:val="21"/>
          <w:szCs w:val="21"/>
          <w:highlight w:val="none"/>
          <w:u w:val="single"/>
        </w:rPr>
        <w:t>_/</w:t>
      </w:r>
      <w:r>
        <w:rPr>
          <w:rFonts w:cs="Courier New"/>
          <w:kern w:val="2"/>
          <w:sz w:val="21"/>
          <w:szCs w:val="21"/>
          <w:highlight w:val="none"/>
        </w:rPr>
        <w:t xml:space="preserve">__ </w:t>
      </w:r>
      <w:r>
        <w:rPr>
          <w:rFonts w:hint="eastAsia" w:cs="Courier New"/>
          <w:kern w:val="2"/>
          <w:sz w:val="21"/>
          <w:szCs w:val="21"/>
          <w:highlight w:val="none"/>
        </w:rPr>
        <w:t>个采暖期、供冷期；</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6</w:t>
      </w:r>
      <w:r>
        <w:rPr>
          <w:rFonts w:hint="eastAsia" w:cs="Courier New"/>
          <w:kern w:val="2"/>
          <w:sz w:val="21"/>
          <w:szCs w:val="21"/>
          <w:highlight w:val="none"/>
        </w:rPr>
        <w:t>．其他工程</w:t>
      </w:r>
      <w:r>
        <w:rPr>
          <w:rFonts w:cs="Courier New"/>
          <w:kern w:val="2"/>
          <w:sz w:val="21"/>
          <w:szCs w:val="21"/>
          <w:highlight w:val="none"/>
          <w:u w:val="single"/>
        </w:rPr>
        <w:t xml:space="preserve"> 2 </w:t>
      </w:r>
      <w:r>
        <w:rPr>
          <w:rFonts w:hint="eastAsia" w:cs="Courier New"/>
          <w:kern w:val="2"/>
          <w:sz w:val="21"/>
          <w:szCs w:val="21"/>
          <w:highlight w:val="none"/>
        </w:rPr>
        <w:t>年；</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7.</w:t>
      </w:r>
      <w:r>
        <w:rPr>
          <w:rFonts w:hint="eastAsia" w:cs="Courier New"/>
          <w:kern w:val="2"/>
          <w:sz w:val="21"/>
          <w:szCs w:val="21"/>
          <w:highlight w:val="none"/>
        </w:rPr>
        <w:t>保修期自工程竣工验收合格之日开始计算。</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三、质量保修责任</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1</w:t>
      </w:r>
      <w:r>
        <w:rPr>
          <w:rFonts w:hint="eastAsia" w:cs="Courier New"/>
          <w:kern w:val="2"/>
          <w:sz w:val="21"/>
          <w:szCs w:val="21"/>
          <w:highlight w:val="none"/>
        </w:rPr>
        <w:t>、保修期内，出现质量问题，乙方在接到甲方通知必须立即组织人员进场维修，响应时间（到现场）不得大于</w:t>
      </w:r>
      <w:r>
        <w:rPr>
          <w:rFonts w:cs="Courier New"/>
          <w:kern w:val="2"/>
          <w:sz w:val="21"/>
          <w:szCs w:val="21"/>
          <w:highlight w:val="none"/>
        </w:rPr>
        <w:t>4</w:t>
      </w:r>
      <w:r>
        <w:rPr>
          <w:rFonts w:hint="eastAsia" w:cs="Courier New"/>
          <w:kern w:val="2"/>
          <w:sz w:val="21"/>
          <w:szCs w:val="21"/>
          <w:highlight w:val="none"/>
        </w:rPr>
        <w:t>小时，一般质量维修需在</w:t>
      </w:r>
      <w:r>
        <w:rPr>
          <w:rFonts w:cs="Courier New"/>
          <w:kern w:val="2"/>
          <w:sz w:val="21"/>
          <w:szCs w:val="21"/>
          <w:highlight w:val="none"/>
        </w:rPr>
        <w:t>3</w:t>
      </w:r>
      <w:r>
        <w:rPr>
          <w:rFonts w:hint="eastAsia" w:cs="Courier New"/>
          <w:kern w:val="2"/>
          <w:sz w:val="21"/>
          <w:szCs w:val="21"/>
          <w:highlight w:val="none"/>
        </w:rPr>
        <w:t>天内维修完毕，严重质量问题需在接到甲方通知后</w:t>
      </w:r>
      <w:r>
        <w:rPr>
          <w:rFonts w:cs="Courier New"/>
          <w:kern w:val="2"/>
          <w:sz w:val="21"/>
          <w:szCs w:val="21"/>
          <w:highlight w:val="none"/>
        </w:rPr>
        <w:t>3</w:t>
      </w:r>
      <w:r>
        <w:rPr>
          <w:rFonts w:hint="eastAsia" w:cs="Courier New"/>
          <w:kern w:val="2"/>
          <w:sz w:val="21"/>
          <w:szCs w:val="21"/>
          <w:highlight w:val="none"/>
        </w:rPr>
        <w:t>天内拿出维修方案（须经甲方认可），按维修方案进行维修。若乙方未按约定时间进场，甲方有权自行组织维修，发生的修理费用由乙方承担，并视具体情况追究乙方延误维修时间造成的直接损失。</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2</w:t>
      </w:r>
      <w:r>
        <w:rPr>
          <w:rFonts w:hint="eastAsia" w:cs="Courier New"/>
          <w:kern w:val="2"/>
          <w:sz w:val="21"/>
          <w:szCs w:val="21"/>
          <w:highlight w:val="none"/>
        </w:rPr>
        <w:t>、乙方承诺专设</w:t>
      </w:r>
      <w:r>
        <w:rPr>
          <w:rFonts w:cs="Courier New"/>
          <w:kern w:val="2"/>
          <w:sz w:val="21"/>
          <w:szCs w:val="21"/>
          <w:highlight w:val="none"/>
        </w:rPr>
        <w:t>24</w:t>
      </w:r>
      <w:r>
        <w:rPr>
          <w:rFonts w:hint="eastAsia" w:cs="Courier New"/>
          <w:kern w:val="2"/>
          <w:sz w:val="21"/>
          <w:szCs w:val="21"/>
          <w:highlight w:val="none"/>
        </w:rPr>
        <w:t>小时值班电话，提供全面及时的电话技术支持服务。</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3</w:t>
      </w:r>
      <w:r>
        <w:rPr>
          <w:rFonts w:hint="eastAsia" w:cs="Courier New"/>
          <w:kern w:val="2"/>
          <w:sz w:val="21"/>
          <w:szCs w:val="21"/>
          <w:highlight w:val="none"/>
        </w:rPr>
        <w:t>、质量维修完成后，由甲方组织验收，经甲方签字确认满意后方可视为验收合格及完成本次维修工作。在完成维修后</w:t>
      </w:r>
      <w:r>
        <w:rPr>
          <w:rFonts w:cs="Courier New"/>
          <w:kern w:val="2"/>
          <w:sz w:val="21"/>
          <w:szCs w:val="21"/>
          <w:highlight w:val="none"/>
        </w:rPr>
        <w:t>3</w:t>
      </w:r>
      <w:r>
        <w:rPr>
          <w:rFonts w:hint="eastAsia" w:cs="Courier New"/>
          <w:kern w:val="2"/>
          <w:sz w:val="21"/>
          <w:szCs w:val="21"/>
          <w:highlight w:val="none"/>
        </w:rPr>
        <w:t>天内，乙方必须提供一式两份报告给甲方，包括故障原因，解决措施，完成修理所费时间及恢复正常运行日期。</w:t>
      </w:r>
    </w:p>
    <w:p>
      <w:pPr>
        <w:spacing w:line="400" w:lineRule="exact"/>
        <w:ind w:firstLine="420"/>
        <w:rPr>
          <w:rFonts w:hAnsi="宋体" w:cs="Courier New"/>
          <w:szCs w:val="21"/>
          <w:highlight w:val="none"/>
        </w:rPr>
      </w:pPr>
      <w:r>
        <w:rPr>
          <w:rFonts w:hAnsi="宋体" w:cs="Courier New"/>
          <w:szCs w:val="21"/>
          <w:highlight w:val="none"/>
        </w:rPr>
        <w:t>4</w:t>
      </w:r>
      <w:r>
        <w:rPr>
          <w:rFonts w:hint="eastAsia" w:hAnsi="宋体" w:cs="Courier New"/>
          <w:szCs w:val="21"/>
          <w:highlight w:val="none"/>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四、保修费用</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属于质量保修范围内的维修费用均由乙方承担。</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五、其他</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双方约定的其他工程质量保修事项：</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highlight w:val="none"/>
        </w:rPr>
        <w:t xml:space="preserve">   </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本工程质量保修书，由甲、乙双方在签订施工合同前签署，作为施工合同附件，其有效期限至保修期满。</w:t>
      </w:r>
      <w:r>
        <w:rPr>
          <w:rFonts w:cs="Courier New"/>
          <w:kern w:val="2"/>
          <w:sz w:val="21"/>
          <w:szCs w:val="21"/>
          <w:highlight w:val="none"/>
        </w:rPr>
        <w:t xml:space="preserve"> </w:t>
      </w:r>
    </w:p>
    <w:p>
      <w:pPr>
        <w:pStyle w:val="48"/>
        <w:spacing w:before="0" w:beforeAutospacing="0" w:after="0" w:afterAutospacing="0" w:line="400" w:lineRule="exact"/>
        <w:ind w:firstLine="420"/>
        <w:rPr>
          <w:rFonts w:cs="Courier New"/>
          <w:kern w:val="2"/>
          <w:sz w:val="21"/>
          <w:szCs w:val="21"/>
          <w:highlight w:val="none"/>
        </w:rPr>
      </w:pPr>
    </w:p>
    <w:p>
      <w:pPr>
        <w:pStyle w:val="48"/>
        <w:spacing w:before="0" w:beforeAutospacing="0" w:after="0" w:afterAutospacing="0" w:line="600" w:lineRule="exact"/>
        <w:ind w:firstLine="420"/>
        <w:rPr>
          <w:rFonts w:cs="Courier New"/>
          <w:kern w:val="2"/>
          <w:sz w:val="21"/>
          <w:szCs w:val="21"/>
          <w:highlight w:val="none"/>
        </w:rPr>
      </w:pPr>
      <w:r>
        <w:rPr>
          <w:rFonts w:hint="eastAsia" w:cs="Courier New"/>
          <w:kern w:val="2"/>
          <w:sz w:val="21"/>
          <w:szCs w:val="21"/>
          <w:highlight w:val="none"/>
        </w:rPr>
        <w:t>甲</w:t>
      </w:r>
      <w:r>
        <w:rPr>
          <w:rFonts w:cs="Courier New"/>
          <w:kern w:val="2"/>
          <w:sz w:val="21"/>
          <w:szCs w:val="21"/>
          <w:highlight w:val="none"/>
        </w:rPr>
        <w:t xml:space="preserve">      </w:t>
      </w:r>
      <w:r>
        <w:rPr>
          <w:rFonts w:hint="eastAsia" w:cs="Courier New"/>
          <w:kern w:val="2"/>
          <w:sz w:val="21"/>
          <w:szCs w:val="21"/>
          <w:highlight w:val="none"/>
        </w:rPr>
        <w:t>方（公章）</w:t>
      </w:r>
      <w:r>
        <w:rPr>
          <w:rFonts w:cs="Courier New"/>
          <w:kern w:val="2"/>
          <w:sz w:val="21"/>
          <w:szCs w:val="21"/>
          <w:highlight w:val="none"/>
        </w:rPr>
        <w:t xml:space="preserve">:               </w:t>
      </w:r>
      <w:r>
        <w:rPr>
          <w:rFonts w:hint="eastAsia" w:cs="Courier New"/>
          <w:kern w:val="2"/>
          <w:sz w:val="21"/>
          <w:szCs w:val="21"/>
          <w:highlight w:val="none"/>
        </w:rPr>
        <w:t>乙</w:t>
      </w:r>
      <w:r>
        <w:rPr>
          <w:rFonts w:cs="Courier New"/>
          <w:kern w:val="2"/>
          <w:sz w:val="21"/>
          <w:szCs w:val="21"/>
          <w:highlight w:val="none"/>
        </w:rPr>
        <w:t xml:space="preserve">      </w:t>
      </w:r>
      <w:r>
        <w:rPr>
          <w:rFonts w:hint="eastAsia" w:cs="Courier New"/>
          <w:kern w:val="2"/>
          <w:sz w:val="21"/>
          <w:szCs w:val="21"/>
          <w:highlight w:val="none"/>
        </w:rPr>
        <w:t>方（公章）</w:t>
      </w:r>
      <w:r>
        <w:rPr>
          <w:rFonts w:cs="Courier New"/>
          <w:kern w:val="2"/>
          <w:sz w:val="21"/>
          <w:szCs w:val="21"/>
          <w:highlight w:val="none"/>
        </w:rPr>
        <w:t>:</w:t>
      </w:r>
    </w:p>
    <w:p>
      <w:pPr>
        <w:pStyle w:val="48"/>
        <w:spacing w:before="0" w:beforeAutospacing="0" w:after="0" w:afterAutospacing="0" w:line="600" w:lineRule="exact"/>
        <w:ind w:firstLine="420"/>
        <w:rPr>
          <w:rFonts w:cs="Courier New"/>
          <w:kern w:val="2"/>
          <w:sz w:val="21"/>
          <w:szCs w:val="21"/>
          <w:highlight w:val="none"/>
        </w:rPr>
      </w:pPr>
      <w:r>
        <w:rPr>
          <w:rFonts w:hint="eastAsia" w:cs="Courier New"/>
          <w:kern w:val="2"/>
          <w:sz w:val="21"/>
          <w:szCs w:val="21"/>
          <w:highlight w:val="none"/>
        </w:rPr>
        <w:t>法定代表人（签字）</w:t>
      </w:r>
      <w:r>
        <w:rPr>
          <w:rFonts w:cs="Courier New"/>
          <w:kern w:val="2"/>
          <w:sz w:val="21"/>
          <w:szCs w:val="21"/>
          <w:highlight w:val="none"/>
        </w:rPr>
        <w:t xml:space="preserve">:               </w:t>
      </w:r>
      <w:r>
        <w:rPr>
          <w:rFonts w:hint="eastAsia" w:cs="Courier New"/>
          <w:kern w:val="2"/>
          <w:sz w:val="21"/>
          <w:szCs w:val="21"/>
          <w:highlight w:val="none"/>
        </w:rPr>
        <w:t>法定代表人（签字）</w:t>
      </w:r>
      <w:r>
        <w:rPr>
          <w:rFonts w:cs="Courier New"/>
          <w:kern w:val="2"/>
          <w:sz w:val="21"/>
          <w:szCs w:val="21"/>
          <w:highlight w:val="none"/>
        </w:rPr>
        <w:t>:</w:t>
      </w:r>
    </w:p>
    <w:p>
      <w:pPr>
        <w:pStyle w:val="48"/>
        <w:spacing w:before="0" w:beforeAutospacing="0" w:after="0" w:afterAutospacing="0" w:line="600" w:lineRule="exact"/>
        <w:ind w:firstLine="420"/>
        <w:rPr>
          <w:rFonts w:cs="Courier New"/>
          <w:kern w:val="2"/>
          <w:sz w:val="21"/>
          <w:szCs w:val="21"/>
          <w:highlight w:val="none"/>
        </w:rPr>
      </w:pPr>
      <w:r>
        <w:rPr>
          <w:rFonts w:cs="Courier New"/>
          <w:kern w:val="2"/>
          <w:sz w:val="21"/>
          <w:szCs w:val="21"/>
          <w:highlight w:val="none"/>
        </w:rPr>
        <w:t>2024</w:t>
      </w:r>
      <w:r>
        <w:rPr>
          <w:rFonts w:hint="eastAsia" w:cs="Courier New"/>
          <w:kern w:val="2"/>
          <w:sz w:val="21"/>
          <w:szCs w:val="21"/>
          <w:highlight w:val="none"/>
        </w:rPr>
        <w:t>年</w:t>
      </w:r>
      <w:r>
        <w:rPr>
          <w:rFonts w:cs="Courier New"/>
          <w:kern w:val="2"/>
          <w:sz w:val="21"/>
          <w:szCs w:val="21"/>
          <w:highlight w:val="none"/>
        </w:rPr>
        <w:t xml:space="preserve">  </w:t>
      </w:r>
      <w:r>
        <w:rPr>
          <w:rFonts w:hint="eastAsia" w:cs="Courier New"/>
          <w:kern w:val="2"/>
          <w:sz w:val="21"/>
          <w:szCs w:val="21"/>
          <w:highlight w:val="none"/>
        </w:rPr>
        <w:t>月　</w:t>
      </w:r>
      <w:r>
        <w:rPr>
          <w:rFonts w:cs="Courier New"/>
          <w:kern w:val="2"/>
          <w:sz w:val="21"/>
          <w:szCs w:val="21"/>
          <w:highlight w:val="none"/>
        </w:rPr>
        <w:t xml:space="preserve"> </w:t>
      </w:r>
      <w:r>
        <w:rPr>
          <w:rFonts w:hint="eastAsia" w:cs="Courier New"/>
          <w:kern w:val="2"/>
          <w:sz w:val="21"/>
          <w:szCs w:val="21"/>
          <w:highlight w:val="none"/>
        </w:rPr>
        <w:t>日</w:t>
      </w:r>
      <w:r>
        <w:rPr>
          <w:rFonts w:cs="Courier New"/>
          <w:kern w:val="2"/>
          <w:sz w:val="21"/>
          <w:szCs w:val="21"/>
          <w:highlight w:val="none"/>
        </w:rPr>
        <w:t>                 2024</w:t>
      </w:r>
      <w:r>
        <w:rPr>
          <w:rFonts w:hint="eastAsia" w:cs="Courier New"/>
          <w:kern w:val="2"/>
          <w:sz w:val="21"/>
          <w:szCs w:val="21"/>
          <w:highlight w:val="none"/>
        </w:rPr>
        <w:t>年</w:t>
      </w:r>
      <w:r>
        <w:rPr>
          <w:rFonts w:cs="Courier New"/>
          <w:kern w:val="2"/>
          <w:sz w:val="21"/>
          <w:szCs w:val="21"/>
          <w:highlight w:val="none"/>
        </w:rPr>
        <w:t xml:space="preserve">  </w:t>
      </w:r>
      <w:r>
        <w:rPr>
          <w:rFonts w:hint="eastAsia" w:cs="Courier New"/>
          <w:kern w:val="2"/>
          <w:sz w:val="21"/>
          <w:szCs w:val="21"/>
          <w:highlight w:val="none"/>
        </w:rPr>
        <w:t>月</w:t>
      </w:r>
      <w:r>
        <w:rPr>
          <w:rFonts w:cs="Courier New"/>
          <w:kern w:val="2"/>
          <w:sz w:val="21"/>
          <w:szCs w:val="21"/>
          <w:highlight w:val="none"/>
        </w:rPr>
        <w:t xml:space="preserve">  </w:t>
      </w:r>
      <w:r>
        <w:rPr>
          <w:rFonts w:hint="eastAsia" w:cs="Courier New"/>
          <w:kern w:val="2"/>
          <w:sz w:val="21"/>
          <w:szCs w:val="21"/>
          <w:highlight w:val="none"/>
        </w:rPr>
        <w:t>日</w:t>
      </w: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pStyle w:val="5"/>
        <w:rPr>
          <w:rFonts w:ascii="宋体"/>
          <w:highlight w:val="none"/>
        </w:rPr>
      </w:pPr>
    </w:p>
    <w:p>
      <w:pPr>
        <w:rPr>
          <w:rFonts w:ascii="宋体"/>
          <w:highlight w:val="none"/>
        </w:rPr>
      </w:pPr>
    </w:p>
    <w:p>
      <w:pPr>
        <w:pStyle w:val="5"/>
        <w:rPr>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tabs>
          <w:tab w:val="left" w:pos="540"/>
        </w:tabs>
        <w:topLinePunct/>
        <w:ind w:firstLine="723"/>
        <w:jc w:val="center"/>
        <w:rPr>
          <w:rFonts w:ascii="宋体" w:cs="Arial"/>
          <w:b/>
          <w:sz w:val="36"/>
          <w:szCs w:val="36"/>
          <w:highlight w:val="none"/>
        </w:rPr>
      </w:pPr>
      <w:r>
        <w:rPr>
          <w:rFonts w:hint="eastAsia" w:ascii="宋体" w:hAnsi="宋体" w:cs="Arial"/>
          <w:b/>
          <w:sz w:val="36"/>
          <w:szCs w:val="36"/>
          <w:highlight w:val="none"/>
        </w:rPr>
        <w:t>廉政责任合同</w:t>
      </w:r>
    </w:p>
    <w:p>
      <w:pPr>
        <w:topLinePunct/>
        <w:ind w:firstLine="643"/>
        <w:jc w:val="center"/>
        <w:rPr>
          <w:rFonts w:ascii="宋体" w:cs="Arial"/>
          <w:b/>
          <w:sz w:val="32"/>
          <w:highlight w:val="none"/>
        </w:rPr>
      </w:pP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第一条</w:t>
      </w:r>
      <w:r>
        <w:rPr>
          <w:rFonts w:hint="eastAsia" w:ascii="宋体" w:hAnsi="宋体" w:cs="Arial"/>
          <w:szCs w:val="20"/>
          <w:highlight w:val="none"/>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第二条</w:t>
      </w:r>
      <w:r>
        <w:rPr>
          <w:rFonts w:hint="eastAsia" w:ascii="宋体" w:hAnsi="宋体" w:cs="Arial"/>
          <w:szCs w:val="20"/>
          <w:highlight w:val="none"/>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第三条</w:t>
      </w:r>
      <w:r>
        <w:rPr>
          <w:rFonts w:hint="eastAsia" w:ascii="宋体" w:hAnsi="宋体" w:cs="Arial"/>
          <w:szCs w:val="20"/>
          <w:highlight w:val="none"/>
        </w:rPr>
        <w:t>：纪检监察部门负责履行本合同的监督管理工作。</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第四条</w:t>
      </w:r>
      <w:r>
        <w:rPr>
          <w:rFonts w:hint="eastAsia" w:ascii="宋体" w:hAnsi="宋体" w:cs="Arial"/>
          <w:szCs w:val="20"/>
          <w:highlight w:val="none"/>
        </w:rPr>
        <w:t>：甲乙双方的权利和义务</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一、甲乙双方应严格遵守党和国家法规、党风廉政建设及《反不正当竞争法》的各项规定。</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第五条</w:t>
      </w:r>
      <w:r>
        <w:rPr>
          <w:rFonts w:hint="eastAsia" w:ascii="宋体" w:hAnsi="宋体" w:cs="Arial"/>
          <w:szCs w:val="20"/>
          <w:highlight w:val="none"/>
        </w:rPr>
        <w:t>甲方的权利和义务</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一、甲方人员不得以任何形式向乙方索要回扣</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对无法拒收的，应及时上交纪检部门。</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三、甲方人员不得参加可能对公正执行公务有影响的宴请、旅游和娱乐活动。</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第六条</w:t>
      </w:r>
      <w:r>
        <w:rPr>
          <w:rFonts w:hint="eastAsia" w:ascii="宋体" w:hAnsi="宋体" w:cs="Arial"/>
          <w:szCs w:val="20"/>
          <w:highlight w:val="none"/>
        </w:rPr>
        <w:t>：乙方的权利和义务</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二、乙方不准以任何名义为甲方人员报销应由甲方人员个人支付的费用。</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第七条</w:t>
      </w:r>
      <w:r>
        <w:rPr>
          <w:rFonts w:hint="eastAsia" w:ascii="宋体" w:hAnsi="宋体" w:cs="Arial"/>
          <w:szCs w:val="20"/>
          <w:highlight w:val="none"/>
        </w:rPr>
        <w:t>：违约责任</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二、甲方主管部门如发现乙方人员违反本合同规定，一经查实，有权终止其经济合同，由此而造成的损失由乙方负责赔偿，另外对乙方处以本工程造价</w:t>
      </w:r>
      <w:r>
        <w:rPr>
          <w:rFonts w:ascii="宋体" w:hAnsi="宋体" w:cs="Arial"/>
          <w:szCs w:val="20"/>
          <w:highlight w:val="none"/>
        </w:rPr>
        <w:t>1%</w:t>
      </w:r>
      <w:r>
        <w:rPr>
          <w:rFonts w:hint="eastAsia" w:ascii="宋体" w:hAnsi="宋体" w:cs="Arial"/>
          <w:szCs w:val="20"/>
          <w:highlight w:val="none"/>
        </w:rPr>
        <w:t>的罚款</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第八条</w:t>
      </w:r>
      <w:r>
        <w:rPr>
          <w:rFonts w:hint="eastAsia" w:ascii="宋体" w:hAnsi="宋体" w:cs="Arial"/>
          <w:szCs w:val="20"/>
          <w:highlight w:val="none"/>
        </w:rPr>
        <w:t>：甲乙双方必须将</w:t>
      </w:r>
      <w:r>
        <w:rPr>
          <w:rFonts w:hint="eastAsia" w:ascii="宋体" w:cs="Arial"/>
          <w:szCs w:val="20"/>
          <w:highlight w:val="none"/>
        </w:rPr>
        <w:t>“</w:t>
      </w:r>
      <w:r>
        <w:rPr>
          <w:rFonts w:hint="eastAsia" w:ascii="宋体" w:hAnsi="宋体" w:cs="Arial"/>
          <w:szCs w:val="20"/>
          <w:highlight w:val="none"/>
        </w:rPr>
        <w:t>廉政责任合同</w:t>
      </w:r>
      <w:r>
        <w:rPr>
          <w:rFonts w:hint="eastAsia" w:ascii="宋体" w:cs="Arial"/>
          <w:szCs w:val="20"/>
          <w:highlight w:val="none"/>
        </w:rPr>
        <w:t>”</w:t>
      </w:r>
      <w:r>
        <w:rPr>
          <w:rFonts w:hint="eastAsia" w:ascii="宋体" w:hAnsi="宋体" w:cs="Arial"/>
          <w:szCs w:val="20"/>
          <w:highlight w:val="none"/>
        </w:rPr>
        <w:t>贯穿于所签订的经济合同实施的全过程，及时布置、认真检查、严格考核。</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第九条</w:t>
      </w:r>
      <w:r>
        <w:rPr>
          <w:rFonts w:hint="eastAsia" w:ascii="宋体" w:hAnsi="宋体" w:cs="Arial"/>
          <w:szCs w:val="20"/>
          <w:highlight w:val="none"/>
        </w:rPr>
        <w:t>：本合同在甲乙双方签订重大经济合同的同时签订。</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第十条</w:t>
      </w:r>
      <w:r>
        <w:rPr>
          <w:rFonts w:hint="eastAsia" w:ascii="宋体" w:hAnsi="宋体" w:cs="Arial"/>
          <w:szCs w:val="20"/>
          <w:highlight w:val="none"/>
        </w:rPr>
        <w:t>：本合同作为本次所签订的《》的附件，经合同双方共同签署后立即生效。</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第十一条：</w:t>
      </w:r>
      <w:r>
        <w:rPr>
          <w:rFonts w:hint="eastAsia" w:ascii="宋体" w:hAnsi="宋体" w:cs="Arial"/>
          <w:szCs w:val="20"/>
          <w:highlight w:val="none"/>
        </w:rPr>
        <w:t>本合同一式三份，由甲乙双方及甲方纪检监察部门各执一份。</w:t>
      </w:r>
    </w:p>
    <w:p>
      <w:pPr>
        <w:topLinePunct/>
        <w:spacing w:line="560" w:lineRule="exact"/>
        <w:ind w:firstLine="640"/>
        <w:rPr>
          <w:rFonts w:ascii="宋体" w:cs="Arial"/>
          <w:sz w:val="32"/>
          <w:szCs w:val="32"/>
          <w:highlight w:val="none"/>
        </w:rPr>
      </w:pPr>
    </w:p>
    <w:p>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甲方（盖章）</w:t>
      </w:r>
      <w:r>
        <w:rPr>
          <w:rFonts w:ascii="宋体" w:hAnsi="宋体" w:cs="Arial"/>
          <w:szCs w:val="21"/>
          <w:highlight w:val="none"/>
        </w:rPr>
        <w:t xml:space="preserve">                                 </w:t>
      </w:r>
      <w:r>
        <w:rPr>
          <w:rFonts w:hint="eastAsia" w:ascii="宋体" w:hAnsi="宋体" w:cs="Arial"/>
          <w:szCs w:val="21"/>
          <w:highlight w:val="none"/>
        </w:rPr>
        <w:t>乙方（盖章）</w:t>
      </w:r>
    </w:p>
    <w:p>
      <w:pPr>
        <w:adjustRightInd w:val="0"/>
        <w:snapToGrid w:val="0"/>
        <w:spacing w:line="400" w:lineRule="exact"/>
        <w:ind w:firstLine="420" w:firstLineChars="200"/>
        <w:rPr>
          <w:rFonts w:ascii="宋体" w:cs="Arial"/>
          <w:szCs w:val="21"/>
          <w:highlight w:val="none"/>
        </w:rPr>
      </w:pPr>
    </w:p>
    <w:p>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甲方法定代表人：</w:t>
      </w:r>
      <w:r>
        <w:rPr>
          <w:rFonts w:ascii="宋体" w:hAnsi="宋体" w:cs="Arial"/>
          <w:szCs w:val="21"/>
          <w:highlight w:val="none"/>
        </w:rPr>
        <w:t xml:space="preserve">                             </w:t>
      </w:r>
      <w:r>
        <w:rPr>
          <w:rFonts w:hint="eastAsia" w:ascii="宋体" w:hAnsi="宋体" w:cs="Arial"/>
          <w:szCs w:val="21"/>
          <w:highlight w:val="none"/>
        </w:rPr>
        <w:t>乙方法定代表人：</w:t>
      </w:r>
    </w:p>
    <w:p>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或</w:t>
      </w:r>
      <w:r>
        <w:rPr>
          <w:rFonts w:ascii="宋体" w:hAnsi="宋体" w:cs="Arial"/>
          <w:szCs w:val="21"/>
          <w:highlight w:val="none"/>
        </w:rPr>
        <w:t xml:space="preserve">                                           </w:t>
      </w:r>
      <w:r>
        <w:rPr>
          <w:rFonts w:hint="eastAsia" w:ascii="宋体" w:hAnsi="宋体" w:cs="Arial"/>
          <w:szCs w:val="21"/>
          <w:highlight w:val="none"/>
        </w:rPr>
        <w:t>或</w:t>
      </w:r>
    </w:p>
    <w:p>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甲方委托代理人：</w:t>
      </w:r>
      <w:r>
        <w:rPr>
          <w:rFonts w:ascii="宋体" w:hAnsi="宋体" w:cs="Arial"/>
          <w:szCs w:val="21"/>
          <w:highlight w:val="none"/>
        </w:rPr>
        <w:t xml:space="preserve">                             </w:t>
      </w:r>
      <w:r>
        <w:rPr>
          <w:rFonts w:hint="eastAsia" w:ascii="宋体" w:hAnsi="宋体" w:cs="Arial"/>
          <w:szCs w:val="21"/>
          <w:highlight w:val="none"/>
        </w:rPr>
        <w:t>乙方委托代理人：</w:t>
      </w:r>
    </w:p>
    <w:p>
      <w:pPr>
        <w:adjustRightInd w:val="0"/>
        <w:snapToGrid w:val="0"/>
        <w:spacing w:line="400" w:lineRule="exact"/>
        <w:ind w:firstLine="420" w:firstLineChars="200"/>
        <w:rPr>
          <w:rFonts w:ascii="宋体" w:cs="Arial"/>
          <w:szCs w:val="21"/>
          <w:highlight w:val="none"/>
        </w:rPr>
      </w:pPr>
    </w:p>
    <w:p>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年月日</w:t>
      </w:r>
      <w:r>
        <w:rPr>
          <w:rFonts w:ascii="宋体" w:hAnsi="宋体" w:cs="Arial"/>
          <w:szCs w:val="21"/>
          <w:highlight w:val="none"/>
        </w:rPr>
        <w:t xml:space="preserve">                                         </w:t>
      </w:r>
      <w:r>
        <w:rPr>
          <w:rFonts w:hint="eastAsia" w:ascii="宋体" w:hAnsi="宋体" w:cs="Arial"/>
          <w:szCs w:val="21"/>
          <w:highlight w:val="none"/>
        </w:rPr>
        <w:t>年月日</w:t>
      </w:r>
    </w:p>
    <w:p>
      <w:pPr>
        <w:adjustRightInd w:val="0"/>
        <w:snapToGrid w:val="0"/>
        <w:spacing w:line="400" w:lineRule="exact"/>
        <w:ind w:firstLine="422" w:firstLineChars="200"/>
        <w:rPr>
          <w:rFonts w:ascii="宋体" w:cs="Arial"/>
          <w:b/>
          <w:bCs/>
          <w:szCs w:val="21"/>
          <w:highlight w:val="none"/>
        </w:rPr>
      </w:pPr>
    </w:p>
    <w:p>
      <w:pPr>
        <w:adjustRightInd w:val="0"/>
        <w:snapToGrid w:val="0"/>
        <w:spacing w:line="400" w:lineRule="exact"/>
        <w:ind w:firstLine="422" w:firstLineChars="200"/>
        <w:rPr>
          <w:rFonts w:ascii="宋体" w:cs="Arial"/>
          <w:b/>
          <w:bCs/>
          <w:szCs w:val="21"/>
          <w:highlight w:val="none"/>
        </w:rPr>
      </w:pPr>
      <w:r>
        <w:rPr>
          <w:rFonts w:hint="eastAsia" w:ascii="宋体" w:hAnsi="宋体" w:cs="Arial"/>
          <w:b/>
          <w:bCs/>
          <w:szCs w:val="21"/>
          <w:highlight w:val="none"/>
        </w:rPr>
        <w:t>签约地点：</w:t>
      </w:r>
    </w:p>
    <w:p>
      <w:pPr>
        <w:spacing w:line="360" w:lineRule="auto"/>
        <w:ind w:firstLine="420" w:firstLineChars="200"/>
        <w:jc w:val="left"/>
        <w:rPr>
          <w:highlight w:val="none"/>
        </w:rPr>
      </w:pPr>
      <w:r>
        <w:rPr>
          <w:rFonts w:cs="Arial"/>
          <w:highlight w:val="none"/>
        </w:rPr>
        <w:br w:type="page"/>
      </w:r>
    </w:p>
    <w:p>
      <w:pPr>
        <w:pStyle w:val="3"/>
        <w:rPr>
          <w:rFonts w:ascii="Arial" w:hAnsi="宋体" w:cs="Arial"/>
          <w:bCs/>
          <w:color w:val="auto"/>
          <w:highlight w:val="none"/>
        </w:rPr>
      </w:pPr>
      <w:bookmarkStart w:id="675" w:name="_Toc6605"/>
      <w:r>
        <w:rPr>
          <w:rFonts w:hint="eastAsia" w:ascii="Arial" w:hAnsi="宋体" w:cs="Arial"/>
          <w:bCs/>
          <w:color w:val="auto"/>
          <w:highlight w:val="none"/>
        </w:rPr>
        <w:t>第六章</w:t>
      </w:r>
      <w:r>
        <w:rPr>
          <w:rFonts w:ascii="Arial" w:hAnsi="宋体" w:cs="Arial"/>
          <w:bCs/>
          <w:color w:val="auto"/>
          <w:highlight w:val="none"/>
        </w:rPr>
        <w:t xml:space="preserve">  </w:t>
      </w:r>
      <w:r>
        <w:rPr>
          <w:rFonts w:hint="eastAsia" w:ascii="Arial" w:hAnsi="宋体" w:cs="Arial"/>
          <w:bCs/>
          <w:color w:val="auto"/>
          <w:sz w:val="36"/>
          <w:szCs w:val="36"/>
          <w:highlight w:val="none"/>
        </w:rPr>
        <w:t>响应文件格式</w:t>
      </w:r>
      <w:bookmarkEnd w:id="675"/>
    </w:p>
    <w:p>
      <w:pPr>
        <w:spacing w:line="360" w:lineRule="auto"/>
        <w:jc w:val="center"/>
        <w:rPr>
          <w:rFonts w:ascii="Arial" w:hAnsi="Arial" w:cs="Arial"/>
          <w:highlight w:val="none"/>
        </w:rPr>
      </w:pPr>
      <w:bookmarkStart w:id="676" w:name="_Toc211745566"/>
      <w:bookmarkStart w:id="677" w:name="_Toc82338234"/>
      <w:bookmarkStart w:id="678" w:name="_Toc82873317"/>
      <w:r>
        <w:rPr>
          <w:rFonts w:hint="eastAsia" w:ascii="Arial" w:hAnsi="Arial" w:cs="Arial"/>
          <w:highlight w:val="none"/>
        </w:rPr>
        <w:t>（未提供格式的由供应商自拟）</w:t>
      </w:r>
    </w:p>
    <w:p>
      <w:pPr>
        <w:autoSpaceDE w:val="0"/>
        <w:autoSpaceDN w:val="0"/>
        <w:adjustRightInd w:val="0"/>
        <w:snapToGrid w:val="0"/>
        <w:spacing w:line="360" w:lineRule="auto"/>
        <w:jc w:val="center"/>
        <w:outlineLvl w:val="1"/>
        <w:rPr>
          <w:rFonts w:ascii="宋体" w:hAnsi="宋体" w:cs="宋体"/>
          <w:b/>
          <w:sz w:val="28"/>
          <w:szCs w:val="28"/>
          <w:highlight w:val="none"/>
        </w:rPr>
      </w:pPr>
      <w:r>
        <w:rPr>
          <w:rFonts w:hint="eastAsia" w:ascii="宋体" w:hAnsi="宋体" w:cs="宋体"/>
          <w:b/>
          <w:sz w:val="28"/>
          <w:szCs w:val="28"/>
          <w:highlight w:val="none"/>
        </w:rPr>
        <w:t>政府采购活动现场确认声明书</w:t>
      </w:r>
      <w:r>
        <w:rPr>
          <w:rFonts w:ascii="宋体" w:hAnsi="宋体" w:cs="宋体"/>
          <w:b/>
          <w:sz w:val="28"/>
          <w:szCs w:val="28"/>
          <w:highlight w:val="none"/>
        </w:rPr>
        <w:t>(</w:t>
      </w:r>
      <w:r>
        <w:rPr>
          <w:rFonts w:hint="eastAsia" w:ascii="宋体" w:hAnsi="宋体" w:cs="宋体"/>
          <w:b/>
          <w:sz w:val="28"/>
          <w:szCs w:val="28"/>
          <w:highlight w:val="none"/>
        </w:rPr>
        <w:t>本表开标后填写</w:t>
      </w:r>
      <w:r>
        <w:rPr>
          <w:rFonts w:ascii="宋体" w:hAnsi="宋体" w:cs="宋体"/>
          <w:b/>
          <w:sz w:val="28"/>
          <w:szCs w:val="28"/>
          <w:highlight w:val="none"/>
        </w:rPr>
        <w:t>)</w:t>
      </w:r>
    </w:p>
    <w:p>
      <w:pPr>
        <w:pStyle w:val="20"/>
        <w:adjustRightInd w:val="0"/>
        <w:snapToGrid w:val="0"/>
        <w:spacing w:after="0" w:line="360" w:lineRule="auto"/>
        <w:rPr>
          <w:szCs w:val="21"/>
          <w:highlight w:val="none"/>
        </w:rPr>
      </w:pPr>
      <w:r>
        <w:rPr>
          <w:rFonts w:hint="eastAsia"/>
          <w:szCs w:val="21"/>
          <w:highlight w:val="none"/>
        </w:rPr>
        <w:t>浙江省成套招标代理有限公司</w:t>
      </w:r>
      <w:r>
        <w:rPr>
          <w:szCs w:val="21"/>
          <w:highlight w:val="none"/>
        </w:rPr>
        <w:t>：</w:t>
      </w:r>
    </w:p>
    <w:p>
      <w:pPr>
        <w:pStyle w:val="20"/>
        <w:adjustRightInd w:val="0"/>
        <w:snapToGrid w:val="0"/>
        <w:spacing w:after="0" w:line="360" w:lineRule="auto"/>
        <w:ind w:firstLine="440" w:firstLineChars="200"/>
        <w:rPr>
          <w:szCs w:val="21"/>
          <w:highlight w:val="none"/>
        </w:rPr>
      </w:pPr>
      <w:r>
        <w:rPr>
          <w:spacing w:val="5"/>
          <w:szCs w:val="21"/>
          <w:highlight w:val="none"/>
        </w:rPr>
        <w:t>本</w:t>
      </w:r>
      <w:r>
        <w:rPr>
          <w:szCs w:val="21"/>
          <w:highlight w:val="none"/>
        </w:rPr>
        <w:t>人</w:t>
      </w:r>
      <w:r>
        <w:rPr>
          <w:szCs w:val="21"/>
          <w:highlight w:val="none"/>
          <w:u w:val="single"/>
        </w:rPr>
        <w:t xml:space="preserve"> </w:t>
      </w:r>
      <w:r>
        <w:rPr>
          <w:rFonts w:hint="eastAsia"/>
          <w:szCs w:val="21"/>
          <w:highlight w:val="none"/>
          <w:u w:val="single"/>
        </w:rPr>
        <w:t xml:space="preserve">   </w:t>
      </w:r>
      <w:r>
        <w:rPr>
          <w:szCs w:val="21"/>
          <w:highlight w:val="none"/>
          <w:u w:val="single"/>
        </w:rPr>
        <w:tab/>
      </w:r>
      <w:r>
        <w:rPr>
          <w:spacing w:val="5"/>
          <w:szCs w:val="21"/>
          <w:highlight w:val="none"/>
        </w:rPr>
        <w:t>（授权代表姓名），经</w:t>
      </w:r>
      <w:r>
        <w:rPr>
          <w:szCs w:val="21"/>
          <w:highlight w:val="none"/>
        </w:rPr>
        <w:t>由</w:t>
      </w:r>
      <w:r>
        <w:rPr>
          <w:szCs w:val="21"/>
          <w:highlight w:val="none"/>
          <w:u w:val="single"/>
        </w:rPr>
        <w:t xml:space="preserve"> </w:t>
      </w:r>
      <w:r>
        <w:rPr>
          <w:rFonts w:hint="eastAsia"/>
          <w:szCs w:val="21"/>
          <w:highlight w:val="none"/>
          <w:u w:val="single"/>
        </w:rPr>
        <w:t xml:space="preserve">          </w:t>
      </w:r>
      <w:r>
        <w:rPr>
          <w:szCs w:val="21"/>
          <w:highlight w:val="none"/>
          <w:u w:val="single"/>
        </w:rPr>
        <w:tab/>
      </w:r>
      <w:r>
        <w:rPr>
          <w:spacing w:val="5"/>
          <w:szCs w:val="21"/>
          <w:highlight w:val="none"/>
        </w:rPr>
        <w:t>（单位</w:t>
      </w:r>
      <w:r>
        <w:rPr>
          <w:szCs w:val="21"/>
          <w:highlight w:val="none"/>
        </w:rPr>
        <w:t>）</w:t>
      </w:r>
      <w:r>
        <w:rPr>
          <w:spacing w:val="-10"/>
          <w:szCs w:val="21"/>
          <w:highlight w:val="none"/>
        </w:rPr>
        <w:t xml:space="preserve"> </w:t>
      </w:r>
      <w:r>
        <w:rPr>
          <w:rFonts w:eastAsia="Times New Roman"/>
          <w:szCs w:val="21"/>
          <w:highlight w:val="none"/>
          <w:u w:val="single"/>
        </w:rPr>
        <w:t xml:space="preserve"> </w:t>
      </w:r>
      <w:r>
        <w:rPr>
          <w:rFonts w:hint="eastAsia"/>
          <w:szCs w:val="21"/>
          <w:highlight w:val="none"/>
          <w:u w:val="single"/>
        </w:rPr>
        <w:t xml:space="preserve">  </w:t>
      </w:r>
      <w:r>
        <w:rPr>
          <w:rFonts w:eastAsia="Times New Roman"/>
          <w:szCs w:val="21"/>
          <w:highlight w:val="none"/>
          <w:u w:val="single"/>
        </w:rPr>
        <w:tab/>
      </w:r>
      <w:r>
        <w:rPr>
          <w:rFonts w:hint="eastAsia"/>
          <w:szCs w:val="21"/>
          <w:highlight w:val="none"/>
          <w:u w:val="single"/>
        </w:rPr>
        <w:t xml:space="preserve"> </w:t>
      </w:r>
      <w:r>
        <w:rPr>
          <w:szCs w:val="21"/>
          <w:highlight w:val="none"/>
        </w:rPr>
        <w:t xml:space="preserve">（法定代表人姓名）合法授权参加 </w:t>
      </w:r>
      <w:r>
        <w:rPr>
          <w:rFonts w:hint="eastAsia"/>
          <w:szCs w:val="21"/>
          <w:highlight w:val="none"/>
          <w:u w:val="single"/>
        </w:rPr>
        <w:t xml:space="preserve">               </w:t>
      </w:r>
      <w:r>
        <w:rPr>
          <w:szCs w:val="21"/>
          <w:highlight w:val="none"/>
        </w:rPr>
        <w:t xml:space="preserve">（编号： </w:t>
      </w:r>
      <w:r>
        <w:rPr>
          <w:rFonts w:hint="eastAsia"/>
          <w:szCs w:val="21"/>
          <w:highlight w:val="none"/>
          <w:u w:val="single"/>
        </w:rPr>
        <w:t xml:space="preserve">           </w:t>
      </w:r>
      <w:r>
        <w:rPr>
          <w:szCs w:val="21"/>
          <w:highlight w:val="none"/>
        </w:rPr>
        <w:t xml:space="preserve"> ）政府采购活动，经与本单位法人代表（负责人）联系确认，现就有关公平竞争事项郑重声明如下：</w:t>
      </w:r>
    </w:p>
    <w:p>
      <w:pPr>
        <w:pStyle w:val="20"/>
        <w:adjustRightInd w:val="0"/>
        <w:snapToGrid w:val="0"/>
        <w:spacing w:after="0" w:line="360" w:lineRule="auto"/>
        <w:ind w:left="574"/>
        <w:rPr>
          <w:szCs w:val="21"/>
          <w:highlight w:val="none"/>
        </w:rPr>
      </w:pPr>
      <w:r>
        <w:rPr>
          <w:szCs w:val="21"/>
          <w:highlight w:val="none"/>
        </w:rPr>
        <w:t>一、本单位与采购人之间</w:t>
      </w:r>
      <w:r>
        <w:rPr>
          <w:szCs w:val="21"/>
          <w:highlight w:val="none"/>
        </w:rPr>
        <w:sym w:font="Wingdings 2" w:char="00A3"/>
      </w:r>
      <w:r>
        <w:rPr>
          <w:szCs w:val="21"/>
          <w:highlight w:val="none"/>
        </w:rPr>
        <w:t>不存在利害关系</w:t>
      </w:r>
      <w:r>
        <w:rPr>
          <w:szCs w:val="21"/>
          <w:highlight w:val="none"/>
        </w:rPr>
        <w:sym w:font="Wingdings 2" w:char="00A3"/>
      </w:r>
      <w:r>
        <w:rPr>
          <w:szCs w:val="21"/>
          <w:highlight w:val="none"/>
        </w:rPr>
        <w:t>存在下列利害关系 ：</w:t>
      </w:r>
    </w:p>
    <w:p>
      <w:pPr>
        <w:pStyle w:val="20"/>
        <w:tabs>
          <w:tab w:val="left" w:pos="2639"/>
          <w:tab w:val="left" w:pos="5159"/>
        </w:tabs>
        <w:adjustRightInd w:val="0"/>
        <w:snapToGrid w:val="0"/>
        <w:spacing w:after="0" w:line="360" w:lineRule="auto"/>
        <w:ind w:left="600"/>
        <w:rPr>
          <w:szCs w:val="21"/>
          <w:highlight w:val="none"/>
        </w:rPr>
      </w:pPr>
      <w:r>
        <w:rPr>
          <w:szCs w:val="21"/>
          <w:highlight w:val="none"/>
        </w:rPr>
        <w:t>A. 投资关系</w:t>
      </w:r>
      <w:r>
        <w:rPr>
          <w:szCs w:val="21"/>
          <w:highlight w:val="none"/>
        </w:rPr>
        <w:tab/>
      </w:r>
      <w:r>
        <w:rPr>
          <w:szCs w:val="21"/>
          <w:highlight w:val="none"/>
        </w:rPr>
        <w:t>B. 行政隶属关系</w:t>
      </w:r>
      <w:r>
        <w:rPr>
          <w:szCs w:val="21"/>
          <w:highlight w:val="none"/>
        </w:rPr>
        <w:tab/>
      </w:r>
      <w:r>
        <w:rPr>
          <w:szCs w:val="21"/>
          <w:highlight w:val="none"/>
        </w:rPr>
        <w:t>C. 业务指导关系</w:t>
      </w:r>
    </w:p>
    <w:p>
      <w:pPr>
        <w:pStyle w:val="20"/>
        <w:adjustRightInd w:val="0"/>
        <w:snapToGrid w:val="0"/>
        <w:spacing w:after="0" w:line="360" w:lineRule="auto"/>
        <w:ind w:left="600"/>
        <w:rPr>
          <w:szCs w:val="21"/>
          <w:highlight w:val="none"/>
        </w:rPr>
      </w:pPr>
      <w:r>
        <w:rPr>
          <w:szCs w:val="21"/>
          <w:highlight w:val="none"/>
        </w:rPr>
        <w:t>D. 其他可能影响采购公正的利害关系（如有，请如实说明）。</w:t>
      </w:r>
    </w:p>
    <w:p>
      <w:pPr>
        <w:pStyle w:val="20"/>
        <w:tabs>
          <w:tab w:val="left" w:pos="7223"/>
        </w:tabs>
        <w:adjustRightInd w:val="0"/>
        <w:snapToGrid w:val="0"/>
        <w:spacing w:after="0" w:line="360" w:lineRule="auto"/>
        <w:ind w:right="131" w:firstLine="574"/>
        <w:rPr>
          <w:szCs w:val="21"/>
          <w:highlight w:val="none"/>
        </w:rPr>
      </w:pPr>
      <w:r>
        <w:rPr>
          <w:szCs w:val="21"/>
          <w:highlight w:val="none"/>
        </w:rPr>
        <w:t>二、</w:t>
      </w:r>
      <w:r>
        <w:rPr>
          <w:spacing w:val="3"/>
          <w:szCs w:val="21"/>
          <w:highlight w:val="none"/>
        </w:rPr>
        <w:t>现已清楚知道参加本项目采购活动的其他所有供应商名称，本单</w:t>
      </w:r>
      <w:r>
        <w:rPr>
          <w:szCs w:val="21"/>
          <w:highlight w:val="none"/>
        </w:rPr>
        <w:t>位</w:t>
      </w:r>
      <w:r>
        <w:rPr>
          <w:szCs w:val="21"/>
          <w:highlight w:val="none"/>
        </w:rPr>
        <w:sym w:font="Wingdings 2" w:char="00A3"/>
      </w:r>
      <w:r>
        <w:rPr>
          <w:szCs w:val="21"/>
          <w:highlight w:val="none"/>
        </w:rPr>
        <w:t>与其他所有供应商之间均不存在利害关系</w:t>
      </w:r>
      <w:r>
        <w:rPr>
          <w:szCs w:val="21"/>
          <w:highlight w:val="none"/>
        </w:rPr>
        <w:sym w:font="Wingdings 2" w:char="00A3"/>
      </w:r>
      <w:r>
        <w:rPr>
          <w:szCs w:val="21"/>
          <w:highlight w:val="none"/>
        </w:rPr>
        <w:t>与</w:t>
      </w:r>
      <w:r>
        <w:rPr>
          <w:szCs w:val="21"/>
          <w:highlight w:val="none"/>
          <w:u w:val="single"/>
        </w:rPr>
        <w:t xml:space="preserve"> </w:t>
      </w:r>
      <w:r>
        <w:rPr>
          <w:szCs w:val="21"/>
          <w:highlight w:val="none"/>
          <w:u w:val="single"/>
        </w:rPr>
        <w:tab/>
      </w:r>
      <w:r>
        <w:rPr>
          <w:szCs w:val="21"/>
          <w:highlight w:val="none"/>
        </w:rPr>
        <w:t>（供应商</w:t>
      </w:r>
      <w:r>
        <w:rPr>
          <w:spacing w:val="-11"/>
          <w:szCs w:val="21"/>
          <w:highlight w:val="none"/>
        </w:rPr>
        <w:t>名</w:t>
      </w:r>
      <w:r>
        <w:rPr>
          <w:szCs w:val="21"/>
          <w:highlight w:val="none"/>
        </w:rPr>
        <w:t>称）之间存在下列利害关系：</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法定代表人或负责人或实际控制人是同一人</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法定代表人或负责人或实际控制人是夫妻关系</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法定代表人或负责人或实际控制人是直系血亲关系</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法定代表人或负责人或实际控制人存在三代以内旁系血亲关系</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法定代表人或负责人或实际控制人存在近姻亲关系</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法定代表人或负责人或实际控制人存在股份控制或实际控制关系</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存在共同直接或间接投资设立子公司、联营企业和合营企业情况</w:t>
      </w:r>
      <w:r>
        <w:rPr>
          <w:rFonts w:hint="eastAsia"/>
          <w:szCs w:val="21"/>
          <w:highlight w:val="none"/>
        </w:rPr>
        <w:t>；</w:t>
      </w:r>
    </w:p>
    <w:p>
      <w:pPr>
        <w:pStyle w:val="461"/>
        <w:numPr>
          <w:ilvl w:val="0"/>
          <w:numId w:val="8"/>
        </w:numPr>
        <w:tabs>
          <w:tab w:val="left" w:pos="960"/>
        </w:tabs>
        <w:adjustRightInd w:val="0"/>
        <w:snapToGrid w:val="0"/>
        <w:spacing w:line="360" w:lineRule="auto"/>
        <w:ind w:left="17" w:leftChars="8" w:firstLine="595" w:firstLineChars="301"/>
        <w:jc w:val="left"/>
        <w:rPr>
          <w:spacing w:val="-6"/>
          <w:szCs w:val="21"/>
          <w:highlight w:val="none"/>
        </w:rPr>
      </w:pPr>
      <w:r>
        <w:rPr>
          <w:spacing w:val="-6"/>
          <w:szCs w:val="21"/>
          <w:highlight w:val="none"/>
        </w:rPr>
        <w:t>存在分级代理或代销关系、同一生产制造商关系、 管理关系、重要业务（占主营业务收入 50% 以上）或重要财务往来关系（如融资）等其他实质性控制关系</w:t>
      </w:r>
      <w:r>
        <w:rPr>
          <w:rFonts w:hint="eastAsia"/>
          <w:spacing w:val="-6"/>
          <w:szCs w:val="21"/>
          <w:highlight w:val="none"/>
        </w:rPr>
        <w:t>。</w:t>
      </w:r>
    </w:p>
    <w:p>
      <w:pPr>
        <w:pStyle w:val="20"/>
        <w:tabs>
          <w:tab w:val="left" w:pos="6809"/>
        </w:tabs>
        <w:adjustRightInd w:val="0"/>
        <w:snapToGrid w:val="0"/>
        <w:spacing w:after="0" w:line="360" w:lineRule="auto"/>
        <w:ind w:left="600"/>
        <w:rPr>
          <w:szCs w:val="21"/>
          <w:highlight w:val="none"/>
        </w:rPr>
      </w:pPr>
      <w:r>
        <w:rPr>
          <w:szCs w:val="21"/>
          <w:highlight w:val="none"/>
        </w:rPr>
        <w:t>I .</w:t>
      </w:r>
      <w:r>
        <w:rPr>
          <w:spacing w:val="-16"/>
          <w:szCs w:val="21"/>
          <w:highlight w:val="none"/>
        </w:rPr>
        <w:t xml:space="preserve"> </w:t>
      </w:r>
      <w:r>
        <w:rPr>
          <w:szCs w:val="21"/>
          <w:highlight w:val="none"/>
        </w:rPr>
        <w:t>其他利害关系情况</w:t>
      </w:r>
      <w:r>
        <w:rPr>
          <w:szCs w:val="21"/>
          <w:highlight w:val="none"/>
          <w:u w:val="single"/>
        </w:rPr>
        <w:t xml:space="preserve"> </w:t>
      </w:r>
      <w:r>
        <w:rPr>
          <w:szCs w:val="21"/>
          <w:highlight w:val="none"/>
          <w:u w:val="single"/>
        </w:rPr>
        <w:tab/>
      </w:r>
      <w:r>
        <w:rPr>
          <w:szCs w:val="21"/>
          <w:highlight w:val="none"/>
        </w:rPr>
        <w:t>。</w:t>
      </w:r>
    </w:p>
    <w:p>
      <w:pPr>
        <w:pStyle w:val="20"/>
        <w:adjustRightInd w:val="0"/>
        <w:snapToGrid w:val="0"/>
        <w:spacing w:after="0" w:line="360" w:lineRule="auto"/>
        <w:ind w:left="574"/>
        <w:rPr>
          <w:szCs w:val="21"/>
          <w:highlight w:val="none"/>
        </w:rPr>
      </w:pPr>
      <w:r>
        <w:rPr>
          <w:szCs w:val="21"/>
          <w:highlight w:val="none"/>
        </w:rPr>
        <w:t>三、现已清楚知道并 严格遵守政府采购法律法规和现场纪律。</w:t>
      </w:r>
    </w:p>
    <w:p>
      <w:pPr>
        <w:pStyle w:val="20"/>
        <w:tabs>
          <w:tab w:val="left" w:pos="1543"/>
          <w:tab w:val="left" w:pos="4345"/>
        </w:tabs>
        <w:adjustRightInd w:val="0"/>
        <w:snapToGrid w:val="0"/>
        <w:spacing w:after="0" w:line="360" w:lineRule="auto"/>
        <w:ind w:right="137" w:firstLine="574"/>
        <w:rPr>
          <w:szCs w:val="21"/>
          <w:highlight w:val="none"/>
        </w:rPr>
      </w:pPr>
      <w:r>
        <w:rPr>
          <w:szCs w:val="21"/>
          <w:highlight w:val="none"/>
        </w:rPr>
        <w:t>四、我发现</w:t>
      </w:r>
      <w:r>
        <w:rPr>
          <w:szCs w:val="21"/>
          <w:highlight w:val="none"/>
          <w:u w:val="single"/>
        </w:rPr>
        <w:t xml:space="preserve"> </w:t>
      </w:r>
      <w:r>
        <w:rPr>
          <w:szCs w:val="21"/>
          <w:highlight w:val="none"/>
          <w:u w:val="single"/>
        </w:rPr>
        <w:tab/>
      </w:r>
      <w:r>
        <w:rPr>
          <w:szCs w:val="21"/>
          <w:highlight w:val="none"/>
        </w:rPr>
        <w:t>供应商之间存在或可能存在上述第二</w:t>
      </w:r>
      <w:r>
        <w:rPr>
          <w:spacing w:val="-17"/>
          <w:szCs w:val="21"/>
          <w:highlight w:val="none"/>
        </w:rPr>
        <w:t>条</w:t>
      </w:r>
      <w:r>
        <w:rPr>
          <w:szCs w:val="21"/>
          <w:highlight w:val="none"/>
        </w:rPr>
        <w:t>第</w:t>
      </w:r>
      <w:r>
        <w:rPr>
          <w:szCs w:val="21"/>
          <w:highlight w:val="none"/>
          <w:u w:val="single"/>
        </w:rPr>
        <w:t xml:space="preserve"> </w:t>
      </w:r>
      <w:r>
        <w:rPr>
          <w:szCs w:val="21"/>
          <w:highlight w:val="none"/>
          <w:u w:val="single"/>
        </w:rPr>
        <w:tab/>
      </w:r>
      <w:r>
        <w:rPr>
          <w:szCs w:val="21"/>
          <w:highlight w:val="none"/>
        </w:rPr>
        <w:t>项利害关系。</w:t>
      </w:r>
    </w:p>
    <w:p>
      <w:pPr>
        <w:pStyle w:val="20"/>
        <w:adjustRightInd w:val="0"/>
        <w:snapToGrid w:val="0"/>
        <w:spacing w:after="0" w:line="360" w:lineRule="auto"/>
        <w:ind w:right="1003"/>
        <w:rPr>
          <w:szCs w:val="21"/>
          <w:highlight w:val="none"/>
        </w:rPr>
      </w:pPr>
    </w:p>
    <w:p>
      <w:pPr>
        <w:pStyle w:val="20"/>
        <w:adjustRightInd w:val="0"/>
        <w:snapToGrid w:val="0"/>
        <w:spacing w:after="0" w:line="360" w:lineRule="auto"/>
        <w:ind w:right="1003" w:firstLine="4200" w:firstLineChars="2000"/>
        <w:rPr>
          <w:szCs w:val="21"/>
          <w:highlight w:val="none"/>
        </w:rPr>
      </w:pPr>
      <w:r>
        <w:rPr>
          <w:szCs w:val="21"/>
          <w:highlight w:val="none"/>
        </w:rPr>
        <w:t xml:space="preserve">（供应商代表签名）： </w:t>
      </w:r>
    </w:p>
    <w:p>
      <w:pPr>
        <w:pStyle w:val="20"/>
        <w:adjustRightInd w:val="0"/>
        <w:snapToGrid w:val="0"/>
        <w:spacing w:after="0" w:line="360" w:lineRule="auto"/>
        <w:ind w:right="1003"/>
        <w:rPr>
          <w:szCs w:val="21"/>
          <w:highlight w:val="none"/>
        </w:rPr>
      </w:pPr>
    </w:p>
    <w:p>
      <w:pPr>
        <w:jc w:val="right"/>
        <w:rPr>
          <w:highlight w:val="none"/>
        </w:rPr>
      </w:pPr>
      <w:r>
        <w:rPr>
          <w:highlight w:val="none"/>
        </w:rPr>
        <w:t>2024年</w:t>
      </w:r>
      <w:r>
        <w:rPr>
          <w:rFonts w:hint="eastAsia"/>
          <w:highlight w:val="none"/>
        </w:rPr>
        <w:t xml:space="preserve">  </w:t>
      </w:r>
      <w:r>
        <w:rPr>
          <w:highlight w:val="none"/>
        </w:rPr>
        <w:t>月</w:t>
      </w:r>
      <w:r>
        <w:rPr>
          <w:rFonts w:hint="eastAsia"/>
          <w:highlight w:val="none"/>
        </w:rPr>
        <w:t xml:space="preserve">  </w:t>
      </w:r>
      <w:r>
        <w:rPr>
          <w:highlight w:val="none"/>
        </w:rPr>
        <w:t>日</w:t>
      </w:r>
    </w:p>
    <w:p>
      <w:pPr>
        <w:rPr>
          <w:highlight w:val="none"/>
        </w:rPr>
      </w:pPr>
    </w:p>
    <w:p>
      <w:pPr>
        <w:spacing w:line="360" w:lineRule="auto"/>
        <w:jc w:val="center"/>
        <w:rPr>
          <w:rFonts w:ascii="Arial" w:hAnsi="Arial" w:cs="Arial"/>
          <w:highlight w:val="none"/>
        </w:rPr>
      </w:pPr>
      <w:r>
        <w:rPr>
          <w:rFonts w:hint="eastAsia"/>
          <w:b/>
          <w:bCs/>
          <w:highlight w:val="none"/>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kern w:val="0"/>
          <w:sz w:val="28"/>
          <w:highlight w:val="none"/>
        </w:rPr>
      </w:pPr>
      <w:bookmarkStart w:id="679" w:name="_Toc422431990"/>
      <w:bookmarkStart w:id="680" w:name="_Toc345575534"/>
    </w:p>
    <w:p>
      <w:pPr>
        <w:tabs>
          <w:tab w:val="left" w:pos="2580"/>
          <w:tab w:val="left" w:pos="5940"/>
        </w:tabs>
        <w:autoSpaceDE w:val="0"/>
        <w:autoSpaceDN w:val="0"/>
        <w:adjustRightInd w:val="0"/>
        <w:spacing w:line="360" w:lineRule="auto"/>
        <w:ind w:right="-20"/>
        <w:rPr>
          <w:rFonts w:ascii="Arial" w:hAnsi="Arial" w:cs="Arial"/>
          <w:kern w:val="0"/>
          <w:sz w:val="28"/>
          <w:highlight w:val="none"/>
        </w:rPr>
      </w:pPr>
      <w:r>
        <w:rPr>
          <w:rFonts w:hint="eastAsia" w:ascii="Arial" w:hAnsi="Arial" w:cs="Arial"/>
          <w:kern w:val="0"/>
          <w:sz w:val="28"/>
          <w:highlight w:val="none"/>
        </w:rPr>
        <w:t>一、报价文件</w:t>
      </w:r>
      <w:bookmarkEnd w:id="679"/>
      <w:bookmarkEnd w:id="680"/>
      <w:r>
        <w:rPr>
          <w:rFonts w:hint="eastAsia" w:ascii="Arial" w:hAnsi="Arial" w:cs="Arial"/>
          <w:kern w:val="0"/>
          <w:sz w:val="28"/>
          <w:highlight w:val="none"/>
        </w:rPr>
        <w:t>部分格式</w:t>
      </w:r>
    </w:p>
    <w:p>
      <w:pPr>
        <w:pStyle w:val="68"/>
        <w:rPr>
          <w:color w:val="auto"/>
          <w:highlight w:val="none"/>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u w:val="single"/>
        </w:rPr>
      </w:pPr>
      <w:r>
        <w:rPr>
          <w:rFonts w:hint="eastAsia" w:ascii="Arial" w:hAnsi="Arial" w:cs="Arial"/>
          <w:kern w:val="0"/>
          <w:sz w:val="28"/>
          <w:highlight w:val="none"/>
        </w:rPr>
        <w:t>项目名称：</w:t>
      </w:r>
      <w:r>
        <w:rPr>
          <w:rFonts w:ascii="Arial" w:hAnsi="Arial" w:cs="Arial"/>
          <w:kern w:val="0"/>
          <w:sz w:val="28"/>
          <w:highlight w:val="none"/>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highlight w:val="none"/>
          <w:u w:val="single"/>
        </w:rPr>
      </w:pPr>
      <w:r>
        <w:rPr>
          <w:rFonts w:hint="eastAsia" w:ascii="Arial" w:hAnsi="Arial" w:cs="Arial"/>
          <w:kern w:val="0"/>
          <w:sz w:val="28"/>
          <w:highlight w:val="none"/>
        </w:rPr>
        <w:t>项目编号：</w:t>
      </w:r>
      <w:r>
        <w:rPr>
          <w:rFonts w:ascii="Arial" w:hAnsi="Arial" w:cs="Arial"/>
          <w:kern w:val="0"/>
          <w:sz w:val="28"/>
          <w:highlight w:val="none"/>
          <w:u w:val="single"/>
        </w:rPr>
        <w:t xml:space="preserve">                                         </w:t>
      </w:r>
    </w:p>
    <w:p>
      <w:pPr>
        <w:autoSpaceDE w:val="0"/>
        <w:autoSpaceDN w:val="0"/>
        <w:adjustRightInd w:val="0"/>
        <w:snapToGrid w:val="0"/>
        <w:spacing w:line="360" w:lineRule="auto"/>
        <w:jc w:val="left"/>
        <w:rPr>
          <w:rFonts w:ascii="Arial" w:hAnsi="Arial" w:cs="Arial"/>
          <w:b/>
          <w:bCs/>
          <w:kern w:val="0"/>
          <w:sz w:val="44"/>
          <w:szCs w:val="4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投</w:t>
      </w:r>
      <w:r>
        <w:rPr>
          <w:rFonts w:ascii="Arial" w:hAnsi="Arial" w:cs="Arial"/>
          <w:kern w:val="0"/>
          <w:sz w:val="72"/>
          <w:highlight w:val="none"/>
        </w:rPr>
        <w:t xml:space="preserve"> </w:t>
      </w:r>
      <w:r>
        <w:rPr>
          <w:rFonts w:hint="eastAsia" w:ascii="Arial" w:hAnsi="Arial" w:cs="Arial"/>
          <w:kern w:val="0"/>
          <w:sz w:val="72"/>
          <w:highlight w:val="none"/>
        </w:rPr>
        <w:t>标</w:t>
      </w:r>
      <w:r>
        <w:rPr>
          <w:rFonts w:ascii="Arial" w:hAnsi="Arial" w:cs="Arial"/>
          <w:kern w:val="0"/>
          <w:sz w:val="72"/>
          <w:highlight w:val="none"/>
        </w:rPr>
        <w:t xml:space="preserve"> </w:t>
      </w:r>
      <w:r>
        <w:rPr>
          <w:rFonts w:hint="eastAsia" w:ascii="Arial" w:hAnsi="Arial" w:cs="Arial"/>
          <w:kern w:val="0"/>
          <w:sz w:val="72"/>
          <w:highlight w:val="none"/>
        </w:rPr>
        <w:t>文</w:t>
      </w:r>
      <w:r>
        <w:rPr>
          <w:rFonts w:ascii="Arial" w:hAnsi="Arial" w:cs="Arial"/>
          <w:kern w:val="0"/>
          <w:sz w:val="72"/>
          <w:highlight w:val="none"/>
        </w:rPr>
        <w:t xml:space="preserve"> </w:t>
      </w:r>
      <w:r>
        <w:rPr>
          <w:rFonts w:hint="eastAsia" w:ascii="Arial" w:hAnsi="Arial" w:cs="Arial"/>
          <w:kern w:val="0"/>
          <w:sz w:val="72"/>
          <w:highlight w:val="none"/>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（报价文件）</w:t>
      </w:r>
    </w:p>
    <w:p>
      <w:pPr>
        <w:autoSpaceDE w:val="0"/>
        <w:autoSpaceDN w:val="0"/>
        <w:adjustRightInd w:val="0"/>
        <w:snapToGrid w:val="0"/>
        <w:spacing w:line="360" w:lineRule="auto"/>
        <w:jc w:val="left"/>
        <w:rPr>
          <w:rFonts w:ascii="Arial" w:hAnsi="Arial" w:cs="Arial"/>
          <w:kern w:val="0"/>
          <w:sz w:val="16"/>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供应商：</w:t>
      </w:r>
      <w:r>
        <w:rPr>
          <w:rFonts w:ascii="Arial" w:hAnsi="Arial" w:cs="Arial"/>
          <w:kern w:val="0"/>
          <w:sz w:val="28"/>
          <w:highlight w:val="none"/>
          <w:u w:val="single"/>
        </w:rPr>
        <w:t xml:space="preserve">                          </w:t>
      </w:r>
      <w:r>
        <w:rPr>
          <w:rFonts w:hint="eastAsia" w:ascii="Arial" w:hAnsi="Arial" w:cs="Arial"/>
          <w:kern w:val="0"/>
          <w:sz w:val="28"/>
          <w:highlight w:val="none"/>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响应文件签署人：</w:t>
      </w:r>
      <w:r>
        <w:rPr>
          <w:rFonts w:ascii="Arial" w:hAnsi="Arial" w:cs="Arial"/>
          <w:kern w:val="0"/>
          <w:sz w:val="28"/>
          <w:highlight w:val="none"/>
          <w:u w:val="single"/>
        </w:rPr>
        <w:t xml:space="preserve">               </w:t>
      </w:r>
      <w:r>
        <w:rPr>
          <w:rFonts w:hint="eastAsia" w:ascii="Arial" w:hAnsi="Arial" w:cs="Arial"/>
          <w:kern w:val="0"/>
          <w:sz w:val="28"/>
          <w:highlight w:val="none"/>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highlight w:val="none"/>
        </w:rPr>
      </w:pPr>
      <w:r>
        <w:rPr>
          <w:rFonts w:ascii="Arial" w:hAnsi="Arial" w:cs="Arial"/>
          <w:kern w:val="0"/>
          <w:sz w:val="28"/>
          <w:highlight w:val="none"/>
          <w:u w:val="single"/>
        </w:rPr>
        <w:t xml:space="preserve">      </w:t>
      </w:r>
      <w:r>
        <w:rPr>
          <w:rFonts w:hint="eastAsia" w:ascii="Arial" w:hAnsi="Arial" w:cs="Arial"/>
          <w:kern w:val="0"/>
          <w:sz w:val="28"/>
          <w:highlight w:val="none"/>
        </w:rPr>
        <w:t>年</w:t>
      </w:r>
      <w:r>
        <w:rPr>
          <w:rFonts w:ascii="Arial" w:hAnsi="Arial" w:cs="Arial"/>
          <w:kern w:val="0"/>
          <w:sz w:val="28"/>
          <w:highlight w:val="none"/>
          <w:u w:val="single"/>
        </w:rPr>
        <w:t xml:space="preserve">   </w:t>
      </w:r>
      <w:r>
        <w:rPr>
          <w:rFonts w:hint="eastAsia" w:ascii="Arial" w:hAnsi="Arial" w:cs="Arial"/>
          <w:kern w:val="0"/>
          <w:sz w:val="28"/>
          <w:highlight w:val="none"/>
        </w:rPr>
        <w:t>月</w:t>
      </w:r>
      <w:r>
        <w:rPr>
          <w:rFonts w:ascii="Arial" w:hAnsi="Arial" w:cs="Arial"/>
          <w:kern w:val="0"/>
          <w:sz w:val="28"/>
          <w:highlight w:val="none"/>
          <w:u w:val="single"/>
        </w:rPr>
        <w:t xml:space="preserve">   </w:t>
      </w:r>
      <w:r>
        <w:rPr>
          <w:rFonts w:hint="eastAsia" w:ascii="Arial" w:hAnsi="Arial" w:cs="Arial"/>
          <w:kern w:val="0"/>
          <w:sz w:val="28"/>
          <w:highlight w:val="none"/>
        </w:rPr>
        <w:t>日</w:t>
      </w:r>
    </w:p>
    <w:p>
      <w:pPr>
        <w:spacing w:line="360" w:lineRule="auto"/>
        <w:jc w:val="center"/>
        <w:rPr>
          <w:rFonts w:ascii="Arial" w:hAnsi="Arial" w:cs="Arial"/>
          <w:highlight w:val="none"/>
        </w:rPr>
      </w:pPr>
    </w:p>
    <w:p>
      <w:pPr>
        <w:spacing w:line="360" w:lineRule="auto"/>
        <w:jc w:val="center"/>
        <w:rPr>
          <w:rFonts w:ascii="Arial" w:hAnsi="Arial" w:cs="Arial"/>
          <w:highlight w:val="none"/>
        </w:rPr>
      </w:pPr>
    </w:p>
    <w:p>
      <w:pPr>
        <w:spacing w:line="360" w:lineRule="auto"/>
        <w:jc w:val="center"/>
        <w:rPr>
          <w:rFonts w:ascii="Arial" w:hAnsi="Arial" w:cs="Arial"/>
          <w:highlight w:val="none"/>
        </w:rPr>
      </w:pPr>
    </w:p>
    <w:p>
      <w:pPr>
        <w:keepNext/>
        <w:keepLines/>
        <w:spacing w:line="360" w:lineRule="auto"/>
        <w:ind w:firstLine="422" w:firstLineChars="200"/>
        <w:outlineLvl w:val="1"/>
        <w:rPr>
          <w:rFonts w:ascii="Arial" w:hAnsi="Arial" w:cs="Arial"/>
          <w:b/>
          <w:bCs/>
          <w:szCs w:val="32"/>
          <w:highlight w:val="none"/>
        </w:rPr>
      </w:pPr>
      <w:bookmarkStart w:id="681" w:name="_Toc336683578"/>
      <w:bookmarkStart w:id="682" w:name="_Toc345575538"/>
      <w:bookmarkStart w:id="683" w:name="_Toc396297233"/>
      <w:r>
        <w:rPr>
          <w:rFonts w:hint="eastAsia" w:ascii="Arial" w:hAnsi="Arial" w:cs="Arial"/>
          <w:b/>
          <w:bCs/>
          <w:szCs w:val="32"/>
          <w:highlight w:val="none"/>
        </w:rPr>
        <w:t>一、报价函格式</w:t>
      </w:r>
      <w:bookmarkEnd w:id="681"/>
      <w:bookmarkEnd w:id="682"/>
      <w:bookmarkEnd w:id="683"/>
      <w:r>
        <w:rPr>
          <w:rFonts w:ascii="Arial" w:hAnsi="Arial" w:cs="Arial"/>
          <w:b/>
          <w:bCs/>
          <w:szCs w:val="32"/>
          <w:highlight w:val="none"/>
        </w:rPr>
        <w:t xml:space="preserve"> </w:t>
      </w:r>
    </w:p>
    <w:p>
      <w:pPr>
        <w:spacing w:line="360" w:lineRule="auto"/>
        <w:jc w:val="center"/>
        <w:rPr>
          <w:rFonts w:ascii="Arial" w:hAnsi="Arial" w:cs="Arial"/>
          <w:b/>
          <w:bCs/>
          <w:sz w:val="32"/>
          <w:szCs w:val="32"/>
          <w:highlight w:val="none"/>
        </w:rPr>
      </w:pPr>
      <w:r>
        <w:rPr>
          <w:rFonts w:hint="eastAsia" w:ascii="Arial" w:hAnsi="宋体" w:cs="Arial"/>
          <w:b/>
          <w:bCs/>
          <w:sz w:val="32"/>
          <w:szCs w:val="32"/>
          <w:highlight w:val="none"/>
        </w:rPr>
        <w:t>报价函</w:t>
      </w:r>
    </w:p>
    <w:p>
      <w:pPr>
        <w:adjustRightInd w:val="0"/>
        <w:snapToGrid w:val="0"/>
        <w:spacing w:line="360" w:lineRule="auto"/>
        <w:rPr>
          <w:rFonts w:ascii="Arial" w:hAnsi="Arial" w:cs="Arial"/>
          <w:szCs w:val="20"/>
          <w:highlight w:val="none"/>
        </w:rPr>
      </w:pPr>
      <w:r>
        <w:rPr>
          <w:rFonts w:hint="eastAsia" w:ascii="Arial" w:hAnsi="宋体" w:cs="Arial"/>
          <w:szCs w:val="20"/>
          <w:highlight w:val="none"/>
          <w:u w:val="single"/>
        </w:rPr>
        <w:t>（采购人单位名称）</w:t>
      </w:r>
      <w:r>
        <w:rPr>
          <w:rFonts w:hint="eastAsia" w:ascii="Arial" w:hAnsi="宋体" w:cs="Arial"/>
          <w:szCs w:val="20"/>
          <w:highlight w:val="none"/>
        </w:rPr>
        <w:t>：</w:t>
      </w:r>
    </w:p>
    <w:p>
      <w:pPr>
        <w:adjustRightInd w:val="0"/>
        <w:snapToGrid w:val="0"/>
        <w:spacing w:line="360" w:lineRule="auto"/>
        <w:rPr>
          <w:rFonts w:ascii="Arial" w:hAnsi="Arial" w:cs="Arial"/>
          <w:szCs w:val="20"/>
          <w:highlight w:val="none"/>
        </w:rPr>
      </w:pPr>
      <w:r>
        <w:rPr>
          <w:rFonts w:hint="eastAsia" w:ascii="Arial" w:hAnsi="宋体" w:cs="Arial"/>
          <w:szCs w:val="20"/>
          <w:highlight w:val="none"/>
          <w:u w:val="single"/>
        </w:rPr>
        <w:t>浙江省成套招标代理有限公司</w:t>
      </w:r>
      <w:r>
        <w:rPr>
          <w:rFonts w:hint="eastAsia" w:ascii="Arial" w:hAnsi="宋体" w:cs="Arial"/>
          <w:szCs w:val="20"/>
          <w:highlight w:val="none"/>
        </w:rPr>
        <w:t>：</w:t>
      </w:r>
    </w:p>
    <w:p>
      <w:pPr>
        <w:adjustRightInd w:val="0"/>
        <w:snapToGrid w:val="0"/>
        <w:spacing w:line="360" w:lineRule="auto"/>
        <w:ind w:firstLine="411" w:firstLineChars="196"/>
        <w:rPr>
          <w:rFonts w:ascii="Arial" w:hAnsi="Arial" w:cs="Arial"/>
          <w:szCs w:val="20"/>
          <w:highlight w:val="none"/>
        </w:rPr>
      </w:pPr>
      <w:r>
        <w:rPr>
          <w:rFonts w:ascii="Arial" w:hAnsi="Arial" w:cs="Arial"/>
          <w:szCs w:val="20"/>
          <w:highlight w:val="none"/>
          <w:u w:val="single"/>
        </w:rPr>
        <w:t xml:space="preserve">                 </w:t>
      </w:r>
      <w:r>
        <w:rPr>
          <w:rFonts w:hint="eastAsia" w:ascii="Arial" w:hAnsi="宋体" w:cs="Arial"/>
          <w:szCs w:val="20"/>
          <w:highlight w:val="none"/>
        </w:rPr>
        <w:t>（供应商全称）参加贵方组织的</w:t>
      </w:r>
      <w:r>
        <w:rPr>
          <w:rFonts w:ascii="Arial" w:hAnsi="Arial" w:cs="Arial"/>
          <w:szCs w:val="20"/>
          <w:highlight w:val="none"/>
          <w:u w:val="single"/>
        </w:rPr>
        <w:t xml:space="preserve">             </w:t>
      </w:r>
      <w:r>
        <w:rPr>
          <w:rFonts w:hint="eastAsia" w:ascii="Arial" w:hAnsi="宋体" w:cs="Arial"/>
          <w:szCs w:val="20"/>
          <w:highlight w:val="none"/>
        </w:rPr>
        <w:t>（项目名称）</w:t>
      </w:r>
      <w:r>
        <w:rPr>
          <w:rFonts w:ascii="Arial" w:hAnsi="Arial" w:cs="Arial"/>
          <w:szCs w:val="20"/>
          <w:highlight w:val="none"/>
          <w:u w:val="single"/>
        </w:rPr>
        <w:t xml:space="preserve">               </w:t>
      </w:r>
      <w:r>
        <w:rPr>
          <w:rFonts w:hint="eastAsia" w:ascii="Arial" w:hAnsi="宋体" w:cs="Arial"/>
          <w:szCs w:val="20"/>
          <w:highlight w:val="none"/>
        </w:rPr>
        <w:t>（项目编号）磋商的有关活动，并对</w:t>
      </w:r>
      <w:r>
        <w:rPr>
          <w:rFonts w:ascii="Arial" w:hAnsi="Arial" w:cs="Arial"/>
          <w:szCs w:val="20"/>
          <w:highlight w:val="none"/>
          <w:u w:val="single"/>
        </w:rPr>
        <w:t xml:space="preserve">                 </w:t>
      </w:r>
      <w:r>
        <w:rPr>
          <w:rFonts w:hint="eastAsia" w:ascii="Arial" w:hAnsi="宋体" w:cs="Arial"/>
          <w:szCs w:val="20"/>
          <w:highlight w:val="none"/>
        </w:rPr>
        <w:t>（项目名称）的</w:t>
      </w:r>
      <w:r>
        <w:rPr>
          <w:rFonts w:ascii="Arial" w:hAnsi="Arial" w:cs="Arial"/>
          <w:szCs w:val="20"/>
          <w:highlight w:val="none"/>
          <w:u w:val="single"/>
        </w:rPr>
        <w:t xml:space="preserve">         </w:t>
      </w:r>
      <w:r>
        <w:rPr>
          <w:rFonts w:hint="eastAsia" w:ascii="Arial" w:hAnsi="宋体" w:cs="Arial"/>
          <w:szCs w:val="20"/>
          <w:highlight w:val="none"/>
        </w:rPr>
        <w:t>（标项内容）进行磋商。为此我方：</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1</w:t>
      </w:r>
      <w:r>
        <w:rPr>
          <w:rFonts w:hint="eastAsia" w:ascii="Arial" w:hAnsi="宋体" w:cs="Arial"/>
          <w:szCs w:val="21"/>
          <w:highlight w:val="none"/>
        </w:rPr>
        <w:t>、承诺在供应商</w:t>
      </w:r>
      <w:r>
        <w:rPr>
          <w:rFonts w:hint="eastAsia" w:ascii="Arial" w:hAnsi="宋体" w:cs="Arial"/>
          <w:kern w:val="44"/>
          <w:szCs w:val="21"/>
          <w:highlight w:val="none"/>
        </w:rPr>
        <w:t>须知</w:t>
      </w:r>
      <w:r>
        <w:rPr>
          <w:rFonts w:hint="eastAsia" w:ascii="Arial" w:hAnsi="宋体" w:cs="Arial"/>
          <w:szCs w:val="21"/>
          <w:highlight w:val="none"/>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2</w:t>
      </w:r>
      <w:r>
        <w:rPr>
          <w:rFonts w:hint="eastAsia" w:ascii="Arial" w:hAnsi="宋体" w:cs="Arial"/>
          <w:szCs w:val="21"/>
          <w:highlight w:val="none"/>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3</w:t>
      </w:r>
      <w:r>
        <w:rPr>
          <w:rFonts w:hint="eastAsia" w:ascii="Arial" w:hAnsi="宋体" w:cs="Arial"/>
          <w:szCs w:val="21"/>
          <w:highlight w:val="none"/>
        </w:rPr>
        <w:t>、已详细审核全部竞争性磋商文件，包括竞争性磋商文件补充（如果有）、参考资料及有关附件，确认无误。</w:t>
      </w:r>
    </w:p>
    <w:p>
      <w:pPr>
        <w:adjustRightInd w:val="0"/>
        <w:snapToGrid w:val="0"/>
        <w:spacing w:line="360" w:lineRule="auto"/>
        <w:ind w:firstLine="420" w:firstLineChars="200"/>
        <w:rPr>
          <w:rFonts w:ascii="Arial" w:hAnsi="宋体" w:cs="Arial"/>
          <w:szCs w:val="21"/>
          <w:highlight w:val="none"/>
        </w:rPr>
      </w:pPr>
      <w:r>
        <w:rPr>
          <w:rFonts w:ascii="Arial" w:hAnsi="Arial" w:cs="Arial"/>
          <w:szCs w:val="21"/>
          <w:highlight w:val="none"/>
        </w:rPr>
        <w:t>4</w:t>
      </w:r>
      <w:r>
        <w:rPr>
          <w:rFonts w:hint="eastAsia" w:ascii="Arial" w:hAnsi="宋体" w:cs="Arial"/>
          <w:szCs w:val="21"/>
          <w:highlight w:val="none"/>
        </w:rPr>
        <w:t>、提供</w:t>
      </w:r>
      <w:r>
        <w:rPr>
          <w:rFonts w:hint="eastAsia" w:ascii="Arial" w:hAnsi="宋体" w:cs="Arial"/>
          <w:kern w:val="44"/>
          <w:szCs w:val="21"/>
          <w:highlight w:val="none"/>
        </w:rPr>
        <w:t>供应商须知</w:t>
      </w:r>
      <w:r>
        <w:rPr>
          <w:rFonts w:hint="eastAsia" w:ascii="Arial" w:hAnsi="宋体" w:cs="Arial"/>
          <w:szCs w:val="21"/>
          <w:highlight w:val="none"/>
        </w:rPr>
        <w:t>规定的全部响应文件。</w:t>
      </w:r>
    </w:p>
    <w:p>
      <w:pPr>
        <w:adjustRightInd w:val="0"/>
        <w:snapToGrid w:val="0"/>
        <w:spacing w:line="360" w:lineRule="auto"/>
        <w:ind w:firstLine="420" w:firstLineChars="200"/>
        <w:rPr>
          <w:rFonts w:ascii="Arial" w:hAnsi="Arial" w:cs="Arial"/>
          <w:highlight w:val="none"/>
        </w:rPr>
      </w:pPr>
      <w:r>
        <w:rPr>
          <w:rFonts w:ascii="Arial" w:hAnsi="Arial" w:cs="Arial"/>
          <w:szCs w:val="21"/>
          <w:highlight w:val="none"/>
        </w:rPr>
        <w:t>5</w:t>
      </w:r>
      <w:r>
        <w:rPr>
          <w:rFonts w:hint="eastAsia" w:ascii="Arial" w:hAnsi="宋体" w:cs="Arial"/>
          <w:szCs w:val="21"/>
          <w:highlight w:val="none"/>
        </w:rPr>
        <w:t>、投标</w:t>
      </w:r>
      <w:r>
        <w:rPr>
          <w:rFonts w:hint="eastAsia" w:ascii="Arial" w:hAnsi="宋体" w:cs="Arial"/>
          <w:highlight w:val="none"/>
        </w:rPr>
        <w:t>报价详见《初次报价一览表》。</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6</w:t>
      </w:r>
      <w:r>
        <w:rPr>
          <w:rFonts w:hint="eastAsia" w:ascii="Arial" w:hAnsi="宋体" w:cs="Arial"/>
          <w:szCs w:val="21"/>
          <w:highlight w:val="none"/>
        </w:rPr>
        <w:t>、保证遵守竞争性磋商文件中的其他有关规定。</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7</w:t>
      </w:r>
      <w:r>
        <w:rPr>
          <w:rFonts w:hint="eastAsia" w:ascii="Arial" w:hAnsi="宋体" w:cs="Arial"/>
          <w:szCs w:val="21"/>
          <w:highlight w:val="none"/>
        </w:rPr>
        <w:t>、完全理解不一定接受最低价中标。</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8</w:t>
      </w:r>
      <w:r>
        <w:rPr>
          <w:rFonts w:hint="eastAsia" w:ascii="Arial" w:hAnsi="宋体" w:cs="Arial"/>
          <w:szCs w:val="21"/>
          <w:highlight w:val="none"/>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ascii="Arial" w:hAnsi="宋体" w:cs="Arial"/>
          <w:szCs w:val="21"/>
          <w:highlight w:val="none"/>
        </w:rPr>
      </w:pPr>
      <w:r>
        <w:rPr>
          <w:rFonts w:ascii="Arial" w:hAnsi="Arial" w:cs="Arial"/>
          <w:szCs w:val="21"/>
          <w:highlight w:val="none"/>
        </w:rPr>
        <w:t>9</w:t>
      </w:r>
      <w:r>
        <w:rPr>
          <w:rFonts w:hint="eastAsia" w:ascii="Arial" w:hAnsi="宋体" w:cs="Arial"/>
          <w:szCs w:val="21"/>
          <w:highlight w:val="none"/>
        </w:rPr>
        <w:t>、保证忠实地执行双方所签订的合同，并承担合同规定的责任和义务。</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1</w:t>
      </w:r>
      <w:r>
        <w:rPr>
          <w:rFonts w:hint="eastAsia" w:ascii="Arial" w:hAnsi="Arial" w:cs="Arial"/>
          <w:szCs w:val="21"/>
          <w:highlight w:val="none"/>
        </w:rPr>
        <w:t>0</w:t>
      </w:r>
      <w:r>
        <w:rPr>
          <w:rFonts w:hint="eastAsia" w:ascii="Arial" w:hAnsi="宋体" w:cs="Arial"/>
          <w:szCs w:val="21"/>
          <w:highlight w:val="none"/>
        </w:rPr>
        <w:t>、将严格遵守《中华人民共和国政府采购法》第七十七条规定，供应商有下列情形之一的，处以采购金额</w:t>
      </w:r>
      <w:r>
        <w:rPr>
          <w:rFonts w:ascii="Arial" w:hAnsi="Arial" w:cs="Arial"/>
          <w:szCs w:val="21"/>
          <w:highlight w:val="none"/>
        </w:rPr>
        <w:t>5‰</w:t>
      </w:r>
      <w:r>
        <w:rPr>
          <w:rFonts w:hint="eastAsia" w:ascii="Arial" w:hAnsi="宋体" w:cs="Arial"/>
          <w:szCs w:val="21"/>
          <w:highlight w:val="none"/>
        </w:rPr>
        <w:t>以上</w:t>
      </w:r>
      <w:r>
        <w:rPr>
          <w:rFonts w:ascii="Arial" w:hAnsi="Arial" w:cs="Arial"/>
          <w:szCs w:val="21"/>
          <w:highlight w:val="none"/>
        </w:rPr>
        <w:t>10‰</w:t>
      </w:r>
      <w:r>
        <w:rPr>
          <w:rFonts w:hint="eastAsia" w:ascii="Arial" w:hAnsi="宋体" w:cs="Arial"/>
          <w:szCs w:val="21"/>
          <w:highlight w:val="none"/>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a</w:t>
      </w:r>
      <w:r>
        <w:rPr>
          <w:rFonts w:hint="eastAsia" w:ascii="Arial" w:hAnsi="宋体" w:cs="Arial"/>
          <w:szCs w:val="21"/>
          <w:highlight w:val="none"/>
        </w:rPr>
        <w:t>）提供虚假材料谋取中标、成交的；</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b</w:t>
      </w:r>
      <w:r>
        <w:rPr>
          <w:rFonts w:hint="eastAsia" w:ascii="Arial" w:hAnsi="宋体" w:cs="Arial"/>
          <w:szCs w:val="21"/>
          <w:highlight w:val="none"/>
        </w:rPr>
        <w:t>）采取不正当手段诋毁、排挤其他供应商的；</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c</w:t>
      </w:r>
      <w:r>
        <w:rPr>
          <w:rFonts w:hint="eastAsia" w:ascii="Arial" w:hAnsi="宋体" w:cs="Arial"/>
          <w:szCs w:val="21"/>
          <w:highlight w:val="none"/>
        </w:rPr>
        <w:t>）与采购人、其它供应商或者采购代理机构恶意串通的；</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d</w:t>
      </w:r>
      <w:r>
        <w:rPr>
          <w:rFonts w:hint="eastAsia" w:ascii="Arial" w:hAnsi="宋体" w:cs="Arial"/>
          <w:szCs w:val="21"/>
          <w:highlight w:val="none"/>
        </w:rPr>
        <w:t>）向采购人、采购代理机构行贿或者提供其他不正当利益的；</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e</w:t>
      </w:r>
      <w:r>
        <w:rPr>
          <w:rFonts w:hint="eastAsia" w:ascii="Arial" w:hAnsi="宋体" w:cs="Arial"/>
          <w:szCs w:val="21"/>
          <w:highlight w:val="none"/>
        </w:rPr>
        <w:t>）在招标采购过程中与采购人进行协商谈判的；</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f</w:t>
      </w:r>
      <w:r>
        <w:rPr>
          <w:rFonts w:hint="eastAsia" w:ascii="Arial" w:hAnsi="宋体" w:cs="Arial"/>
          <w:szCs w:val="21"/>
          <w:highlight w:val="none"/>
        </w:rPr>
        <w:t>）拒绝有关部门监督检查或提供虚假情况的。</w:t>
      </w:r>
    </w:p>
    <w:p>
      <w:pPr>
        <w:adjustRightInd w:val="0"/>
        <w:snapToGrid w:val="0"/>
        <w:spacing w:line="360" w:lineRule="auto"/>
        <w:ind w:firstLine="420" w:firstLineChars="200"/>
        <w:rPr>
          <w:rFonts w:ascii="Arial" w:hAnsi="宋体" w:cs="Arial"/>
          <w:szCs w:val="21"/>
          <w:highlight w:val="none"/>
        </w:rPr>
      </w:pPr>
      <w:r>
        <w:rPr>
          <w:rFonts w:hint="eastAsia" w:ascii="Arial" w:hAnsi="宋体" w:cs="Arial"/>
          <w:szCs w:val="21"/>
          <w:highlight w:val="none"/>
        </w:rPr>
        <w:t>供应商有前款第</w:t>
      </w:r>
      <w:r>
        <w:rPr>
          <w:rFonts w:ascii="Arial" w:hAnsi="Arial" w:cs="Arial"/>
          <w:szCs w:val="21"/>
          <w:highlight w:val="none"/>
        </w:rPr>
        <w:t>a</w:t>
      </w:r>
      <w:r>
        <w:rPr>
          <w:rFonts w:hint="eastAsia" w:ascii="Arial" w:hAnsi="宋体" w:cs="Arial"/>
          <w:szCs w:val="21"/>
          <w:highlight w:val="none"/>
        </w:rPr>
        <w:t>）至</w:t>
      </w:r>
      <w:r>
        <w:rPr>
          <w:rFonts w:ascii="Arial" w:hAnsi="Arial" w:cs="Arial"/>
          <w:szCs w:val="21"/>
          <w:highlight w:val="none"/>
        </w:rPr>
        <w:t>f</w:t>
      </w:r>
      <w:r>
        <w:rPr>
          <w:rFonts w:hint="eastAsia" w:ascii="Arial" w:hAnsi="宋体" w:cs="Arial"/>
          <w:szCs w:val="21"/>
          <w:highlight w:val="none"/>
        </w:rPr>
        <w:t>）项情形之一的，中标、成交无效。</w:t>
      </w:r>
    </w:p>
    <w:p>
      <w:pPr>
        <w:adjustRightInd w:val="0"/>
        <w:snapToGrid w:val="0"/>
        <w:spacing w:line="360" w:lineRule="auto"/>
        <w:ind w:firstLine="420" w:firstLineChars="200"/>
        <w:rPr>
          <w:rFonts w:ascii="Arial" w:hAnsi="Arial" w:cs="Arial"/>
          <w:szCs w:val="21"/>
          <w:highlight w:val="none"/>
        </w:rPr>
      </w:pPr>
      <w:r>
        <w:rPr>
          <w:rFonts w:ascii="Arial" w:hAnsi="宋体" w:cs="Arial"/>
          <w:szCs w:val="21"/>
          <w:highlight w:val="none"/>
        </w:rPr>
        <w:t>1</w:t>
      </w:r>
      <w:r>
        <w:rPr>
          <w:rFonts w:hint="eastAsia" w:ascii="Arial" w:hAnsi="宋体" w:cs="Arial"/>
          <w:szCs w:val="21"/>
          <w:highlight w:val="none"/>
        </w:rPr>
        <w:t>1、本响应文件的有效期为</w:t>
      </w:r>
      <w:r>
        <w:rPr>
          <w:rFonts w:hint="eastAsia" w:ascii="Arial" w:hAnsi="宋体" w:cs="Arial"/>
          <w:highlight w:val="none"/>
        </w:rPr>
        <w:t>自投标截止时间起120天。</w:t>
      </w:r>
    </w:p>
    <w:p>
      <w:pPr>
        <w:adjustRightInd w:val="0"/>
        <w:snapToGrid w:val="0"/>
        <w:spacing w:line="360" w:lineRule="auto"/>
        <w:ind w:firstLine="420" w:firstLineChars="200"/>
        <w:rPr>
          <w:rFonts w:ascii="Arial" w:hAnsi="Arial" w:cs="Arial"/>
          <w:szCs w:val="21"/>
          <w:highlight w:val="none"/>
        </w:rPr>
      </w:pPr>
    </w:p>
    <w:p>
      <w:pPr>
        <w:pStyle w:val="4"/>
        <w:ind w:firstLine="422"/>
        <w:rPr>
          <w:highlight w:val="none"/>
        </w:rPr>
      </w:pP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供应商全称（盖单位公章）：</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响应文件签署人（签字或盖章）：</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日期：</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单位地址：</w:t>
      </w:r>
      <w:r>
        <w:rPr>
          <w:rFonts w:ascii="Arial" w:hAnsi="Arial" w:cs="Arial"/>
          <w:szCs w:val="20"/>
          <w:highlight w:val="none"/>
          <w:u w:val="single"/>
        </w:rPr>
        <w:t xml:space="preserve">                                                </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邮编：</w:t>
      </w:r>
      <w:r>
        <w:rPr>
          <w:rFonts w:ascii="Arial" w:hAnsi="Arial" w:cs="Arial"/>
          <w:szCs w:val="20"/>
          <w:highlight w:val="none"/>
          <w:u w:val="single"/>
        </w:rPr>
        <w:t xml:space="preserve">            </w:t>
      </w:r>
      <w:r>
        <w:rPr>
          <w:rFonts w:hint="eastAsia" w:ascii="Arial" w:hAnsi="宋体" w:cs="Arial"/>
          <w:szCs w:val="20"/>
          <w:highlight w:val="none"/>
        </w:rPr>
        <w:t>电话：</w:t>
      </w:r>
      <w:r>
        <w:rPr>
          <w:rFonts w:ascii="Arial" w:hAnsi="Arial" w:cs="Arial"/>
          <w:szCs w:val="20"/>
          <w:highlight w:val="none"/>
          <w:u w:val="single"/>
        </w:rPr>
        <w:t xml:space="preserve">          </w:t>
      </w:r>
      <w:r>
        <w:rPr>
          <w:rFonts w:hint="eastAsia" w:ascii="Arial" w:hAnsi="宋体" w:cs="Arial"/>
          <w:szCs w:val="20"/>
          <w:highlight w:val="none"/>
        </w:rPr>
        <w:t>传真：</w:t>
      </w:r>
      <w:r>
        <w:rPr>
          <w:rFonts w:ascii="Arial" w:hAnsi="Arial" w:cs="Arial"/>
          <w:szCs w:val="20"/>
          <w:highlight w:val="none"/>
          <w:u w:val="single"/>
        </w:rPr>
        <w:t xml:space="preserve">              </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为了便于处理磋商保证金相关事宜，请务必注明以下信息：</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户名：</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开户银行：</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账号：</w:t>
      </w:r>
    </w:p>
    <w:p>
      <w:pPr>
        <w:keepNext/>
        <w:keepLines/>
        <w:spacing w:line="360" w:lineRule="auto"/>
        <w:ind w:firstLine="422" w:firstLineChars="200"/>
        <w:outlineLvl w:val="1"/>
        <w:rPr>
          <w:rFonts w:ascii="Arial" w:hAnsi="Arial" w:cs="Arial"/>
          <w:b/>
          <w:bCs/>
          <w:szCs w:val="32"/>
          <w:highlight w:val="none"/>
        </w:rPr>
      </w:pPr>
      <w:r>
        <w:rPr>
          <w:rFonts w:ascii="Arial" w:hAnsi="Arial" w:cs="Arial"/>
          <w:b/>
          <w:bCs/>
          <w:szCs w:val="32"/>
          <w:highlight w:val="none"/>
        </w:rPr>
        <w:br w:type="page"/>
      </w:r>
      <w:bookmarkStart w:id="684" w:name="_Toc396297234"/>
      <w:bookmarkStart w:id="685" w:name="_Toc345575539"/>
      <w:bookmarkStart w:id="686" w:name="_Toc336683579"/>
      <w:r>
        <w:rPr>
          <w:rFonts w:hint="eastAsia" w:ascii="Arial" w:hAnsi="Arial" w:cs="Arial"/>
          <w:b/>
          <w:bCs/>
          <w:szCs w:val="32"/>
          <w:highlight w:val="none"/>
        </w:rPr>
        <w:t>二、初次报价一览表格式</w:t>
      </w:r>
      <w:bookmarkEnd w:id="684"/>
      <w:bookmarkEnd w:id="685"/>
      <w:bookmarkEnd w:id="686"/>
    </w:p>
    <w:p>
      <w:pPr>
        <w:spacing w:line="360" w:lineRule="auto"/>
        <w:ind w:left="321" w:hanging="321" w:hangingChars="100"/>
        <w:jc w:val="center"/>
        <w:rPr>
          <w:rFonts w:ascii="Arial" w:hAnsi="Arial" w:cs="Arial"/>
          <w:b/>
          <w:bCs/>
          <w:sz w:val="32"/>
          <w:szCs w:val="32"/>
          <w:highlight w:val="none"/>
        </w:rPr>
      </w:pPr>
      <w:r>
        <w:rPr>
          <w:rFonts w:hint="eastAsia" w:ascii="Arial" w:hAnsi="宋体" w:cs="Arial"/>
          <w:b/>
          <w:bCs/>
          <w:sz w:val="32"/>
          <w:szCs w:val="32"/>
          <w:highlight w:val="none"/>
        </w:rPr>
        <w:t>初次报价一览表</w:t>
      </w:r>
    </w:p>
    <w:p>
      <w:pPr>
        <w:adjustRightInd w:val="0"/>
        <w:snapToGrid w:val="0"/>
        <w:spacing w:line="360" w:lineRule="auto"/>
        <w:rPr>
          <w:rFonts w:ascii="Arial" w:hAnsi="Arial" w:cs="Arial"/>
          <w:szCs w:val="20"/>
          <w:highlight w:val="none"/>
          <w:u w:val="single"/>
        </w:rPr>
      </w:pPr>
      <w:r>
        <w:rPr>
          <w:rFonts w:hint="eastAsia" w:ascii="Arial" w:hAnsi="宋体" w:cs="Arial"/>
          <w:szCs w:val="20"/>
          <w:highlight w:val="none"/>
        </w:rPr>
        <w:t>项目名称：</w:t>
      </w:r>
      <w:r>
        <w:rPr>
          <w:rFonts w:ascii="Arial" w:hAnsi="Arial" w:cs="Arial"/>
          <w:szCs w:val="20"/>
          <w:highlight w:val="none"/>
        </w:rPr>
        <w:t xml:space="preserve"> </w:t>
      </w:r>
      <w:r>
        <w:rPr>
          <w:rFonts w:ascii="Arial" w:hAnsi="Arial" w:cs="Arial"/>
          <w:szCs w:val="20"/>
          <w:highlight w:val="none"/>
          <w:u w:val="single"/>
        </w:rPr>
        <w:t xml:space="preserve">                   </w:t>
      </w:r>
    </w:p>
    <w:p>
      <w:pPr>
        <w:adjustRightInd w:val="0"/>
        <w:snapToGrid w:val="0"/>
        <w:spacing w:line="360" w:lineRule="auto"/>
        <w:rPr>
          <w:rFonts w:ascii="Arial" w:hAnsi="Arial" w:cs="Arial"/>
          <w:szCs w:val="20"/>
          <w:highlight w:val="none"/>
        </w:rPr>
      </w:pPr>
      <w:r>
        <w:rPr>
          <w:rFonts w:hint="eastAsia" w:ascii="Arial" w:hAnsi="宋体" w:cs="Arial"/>
          <w:szCs w:val="20"/>
          <w:highlight w:val="none"/>
        </w:rPr>
        <w:t>项目编号：</w:t>
      </w:r>
      <w:r>
        <w:rPr>
          <w:rFonts w:ascii="Arial" w:hAnsi="Arial" w:cs="Arial"/>
          <w:szCs w:val="20"/>
          <w:highlight w:val="none"/>
        </w:rPr>
        <w:t xml:space="preserve"> </w:t>
      </w:r>
      <w:r>
        <w:rPr>
          <w:rFonts w:ascii="Arial" w:hAnsi="Arial" w:cs="Arial"/>
          <w:szCs w:val="20"/>
          <w:highlight w:val="none"/>
          <w:u w:val="single"/>
        </w:rPr>
        <w:t xml:space="preserve">                   </w:t>
      </w:r>
      <w:r>
        <w:rPr>
          <w:rFonts w:ascii="Arial" w:hAnsi="Arial" w:cs="Arial"/>
          <w:szCs w:val="20"/>
          <w:highlight w:val="none"/>
        </w:rPr>
        <w:t xml:space="preserve">                          </w:t>
      </w:r>
      <w:r>
        <w:rPr>
          <w:rFonts w:hint="eastAsia" w:ascii="Arial" w:hAnsi="宋体" w:cs="Arial"/>
          <w:szCs w:val="20"/>
          <w:highlight w:val="none"/>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项目名称</w:t>
            </w:r>
          </w:p>
        </w:tc>
        <w:tc>
          <w:tcPr>
            <w:tcW w:w="1984" w:type="dxa"/>
            <w:vAlign w:val="center"/>
          </w:tcPr>
          <w:p>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投标报价（元）</w:t>
            </w:r>
          </w:p>
        </w:tc>
        <w:tc>
          <w:tcPr>
            <w:tcW w:w="1701" w:type="dxa"/>
            <w:vAlign w:val="center"/>
          </w:tcPr>
          <w:p>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工期（日历天）</w:t>
            </w:r>
          </w:p>
        </w:tc>
        <w:tc>
          <w:tcPr>
            <w:tcW w:w="1815" w:type="dxa"/>
            <w:vAlign w:val="center"/>
          </w:tcPr>
          <w:p>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项目经理</w:t>
            </w:r>
          </w:p>
        </w:tc>
        <w:tc>
          <w:tcPr>
            <w:tcW w:w="1445" w:type="dxa"/>
            <w:vAlign w:val="center"/>
          </w:tcPr>
          <w:p>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sz w:val="24"/>
                <w:highlight w:val="none"/>
              </w:rPr>
            </w:pPr>
          </w:p>
        </w:tc>
        <w:tc>
          <w:tcPr>
            <w:tcW w:w="1984" w:type="dxa"/>
            <w:vAlign w:val="center"/>
          </w:tcPr>
          <w:p>
            <w:pPr>
              <w:pStyle w:val="26"/>
              <w:adjustRightInd w:val="0"/>
              <w:snapToGrid w:val="0"/>
              <w:spacing w:line="440" w:lineRule="exact"/>
              <w:jc w:val="center"/>
              <w:rPr>
                <w:rFonts w:hAnsi="宋体" w:cs="Arial"/>
                <w:sz w:val="24"/>
                <w:highlight w:val="none"/>
              </w:rPr>
            </w:pPr>
          </w:p>
        </w:tc>
        <w:tc>
          <w:tcPr>
            <w:tcW w:w="1701" w:type="dxa"/>
            <w:vAlign w:val="center"/>
          </w:tcPr>
          <w:p>
            <w:pPr>
              <w:pStyle w:val="26"/>
              <w:adjustRightInd w:val="0"/>
              <w:snapToGrid w:val="0"/>
              <w:spacing w:line="440" w:lineRule="exact"/>
              <w:jc w:val="center"/>
              <w:rPr>
                <w:rFonts w:hAnsi="宋体" w:cs="Arial"/>
                <w:sz w:val="24"/>
                <w:highlight w:val="none"/>
              </w:rPr>
            </w:pPr>
          </w:p>
        </w:tc>
        <w:tc>
          <w:tcPr>
            <w:tcW w:w="1815" w:type="dxa"/>
            <w:vAlign w:val="center"/>
          </w:tcPr>
          <w:p>
            <w:pPr>
              <w:pStyle w:val="26"/>
              <w:adjustRightInd w:val="0"/>
              <w:snapToGrid w:val="0"/>
              <w:spacing w:line="440" w:lineRule="exact"/>
              <w:jc w:val="center"/>
              <w:rPr>
                <w:rFonts w:hAnsi="宋体" w:cs="Arial"/>
                <w:sz w:val="24"/>
                <w:highlight w:val="none"/>
              </w:rPr>
            </w:pPr>
          </w:p>
        </w:tc>
        <w:tc>
          <w:tcPr>
            <w:tcW w:w="1445" w:type="dxa"/>
            <w:vAlign w:val="center"/>
          </w:tcPr>
          <w:p>
            <w:pPr>
              <w:pStyle w:val="26"/>
              <w:adjustRightInd w:val="0"/>
              <w:snapToGrid w:val="0"/>
              <w:spacing w:line="440" w:lineRule="exact"/>
              <w:jc w:val="center"/>
              <w:rPr>
                <w:rFonts w:hAnsi="宋体" w:cs="Arial"/>
                <w:sz w:val="24"/>
                <w:highlight w:val="none"/>
              </w:rPr>
            </w:pPr>
          </w:p>
        </w:tc>
      </w:tr>
    </w:tbl>
    <w:p>
      <w:pPr>
        <w:adjustRightInd w:val="0"/>
        <w:snapToGrid w:val="0"/>
        <w:spacing w:line="360" w:lineRule="auto"/>
        <w:ind w:firstLine="105" w:firstLineChars="50"/>
        <w:rPr>
          <w:rFonts w:ascii="Arial" w:hAnsi="Arial" w:cs="Arial"/>
          <w:highlight w:val="none"/>
        </w:rPr>
      </w:pPr>
      <w:r>
        <w:rPr>
          <w:rFonts w:hint="eastAsia" w:ascii="Arial" w:hAnsi="Arial" w:cs="Arial"/>
          <w:highlight w:val="none"/>
        </w:rPr>
        <w:t>注：大写金额与小写金额不一致时，以大写金额为准。</w:t>
      </w:r>
    </w:p>
    <w:p>
      <w:pPr>
        <w:adjustRightInd w:val="0"/>
        <w:snapToGrid w:val="0"/>
        <w:spacing w:line="360" w:lineRule="auto"/>
        <w:ind w:firstLine="420" w:firstLineChars="200"/>
        <w:rPr>
          <w:rFonts w:ascii="Arial" w:hAnsi="Arial" w:cs="Arial"/>
          <w:highlight w:val="none"/>
        </w:rPr>
      </w:pPr>
    </w:p>
    <w:p>
      <w:pPr>
        <w:adjustRightInd w:val="0"/>
        <w:snapToGrid w:val="0"/>
        <w:spacing w:line="360" w:lineRule="auto"/>
        <w:ind w:firstLine="420" w:firstLineChars="200"/>
        <w:rPr>
          <w:rFonts w:ascii="Arial" w:hAnsi="宋体" w:cs="Arial"/>
          <w:highlight w:val="none"/>
        </w:rPr>
      </w:pPr>
    </w:p>
    <w:p>
      <w:pPr>
        <w:adjustRightInd w:val="0"/>
        <w:snapToGrid w:val="0"/>
        <w:spacing w:line="360" w:lineRule="auto"/>
        <w:ind w:firstLine="420" w:firstLineChars="200"/>
        <w:rPr>
          <w:rFonts w:ascii="Arial" w:hAnsi="宋体" w:cs="Arial"/>
          <w:highlight w:val="none"/>
        </w:rPr>
      </w:pPr>
    </w:p>
    <w:p>
      <w:pPr>
        <w:adjustRightInd w:val="0"/>
        <w:snapToGrid w:val="0"/>
        <w:spacing w:line="360" w:lineRule="auto"/>
        <w:ind w:firstLine="420" w:firstLineChars="200"/>
        <w:rPr>
          <w:rFonts w:ascii="Arial" w:hAnsi="宋体" w:cs="Arial"/>
          <w:highlight w:val="none"/>
        </w:rPr>
      </w:pPr>
    </w:p>
    <w:p>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供应商全称（盖单位公章）：</w:t>
      </w:r>
      <w:r>
        <w:rPr>
          <w:rFonts w:ascii="Arial" w:hAnsi="Arial" w:cs="Arial"/>
          <w:highlight w:val="none"/>
        </w:rPr>
        <w:t xml:space="preserve">                                  </w:t>
      </w:r>
    </w:p>
    <w:p>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响应文件签署人（签字或盖章）：</w:t>
      </w:r>
      <w:r>
        <w:rPr>
          <w:rFonts w:ascii="Arial" w:hAnsi="Arial" w:cs="Arial"/>
          <w:highlight w:val="none"/>
        </w:rPr>
        <w:t xml:space="preserve">                              </w:t>
      </w:r>
    </w:p>
    <w:p>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日期：</w:t>
      </w:r>
      <w:bookmarkStart w:id="687" w:name="_Toc396297235"/>
      <w:bookmarkStart w:id="688" w:name="_Toc345575540"/>
      <w:bookmarkStart w:id="689" w:name="_Toc336683580"/>
    </w:p>
    <w:p>
      <w:pPr>
        <w:keepNext/>
        <w:keepLines/>
        <w:spacing w:line="360" w:lineRule="auto"/>
        <w:ind w:firstLine="422" w:firstLineChars="200"/>
        <w:outlineLvl w:val="1"/>
        <w:rPr>
          <w:rFonts w:ascii="Arial" w:hAnsi="Arial" w:cs="Arial"/>
          <w:b/>
          <w:bCs/>
          <w:szCs w:val="32"/>
          <w:highlight w:val="none"/>
        </w:rPr>
        <w:sectPr>
          <w:footerReference r:id="rId5" w:type="first"/>
          <w:footerReference r:id="rId3" w:type="default"/>
          <w:footerReference r:id="rId4" w:type="even"/>
          <w:pgSz w:w="11906" w:h="16838"/>
          <w:pgMar w:top="1440" w:right="1700" w:bottom="1440" w:left="1797" w:header="720" w:footer="720" w:gutter="0"/>
          <w:cols w:space="720" w:num="1"/>
          <w:docGrid w:linePitch="286" w:charSpace="-3831"/>
        </w:sectPr>
      </w:pPr>
    </w:p>
    <w:bookmarkEnd w:id="687"/>
    <w:bookmarkEnd w:id="688"/>
    <w:bookmarkEnd w:id="689"/>
    <w:p>
      <w:pPr>
        <w:jc w:val="left"/>
        <w:rPr>
          <w:rFonts w:ascii="Arial" w:hAnsi="Arial" w:cs="Arial"/>
          <w:b/>
          <w:bCs/>
          <w:szCs w:val="32"/>
          <w:highlight w:val="none"/>
        </w:rPr>
      </w:pPr>
      <w:r>
        <w:rPr>
          <w:rFonts w:hint="eastAsia" w:ascii="Arial" w:hAnsi="Arial" w:cs="Arial"/>
          <w:b/>
          <w:bCs/>
          <w:szCs w:val="32"/>
          <w:highlight w:val="none"/>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highlight w:val="none"/>
              </w:rPr>
            </w:pPr>
            <w:bookmarkStart w:id="690" w:name="_Toc37774550"/>
            <w:bookmarkStart w:id="691" w:name="_Toc18251"/>
            <w:bookmarkStart w:id="692" w:name="_Toc37774582"/>
            <w:bookmarkStart w:id="693" w:name="_Toc9328"/>
            <w:bookmarkStart w:id="694" w:name="_Toc469473461"/>
            <w:bookmarkStart w:id="695" w:name="_Toc396297236"/>
            <w:bookmarkStart w:id="696" w:name="_Toc336683576"/>
            <w:bookmarkStart w:id="697" w:name="_Toc345575535"/>
            <w:r>
              <w:rPr>
                <w:rFonts w:hint="eastAsia" w:cs="Arial"/>
                <w:highlight w:val="none"/>
              </w:rPr>
              <w:t>已标价工程量清单</w:t>
            </w:r>
            <w:bookmarkEnd w:id="690"/>
            <w:bookmarkEnd w:id="691"/>
            <w:bookmarkEnd w:id="692"/>
            <w:bookmarkEnd w:id="693"/>
            <w:bookmarkEnd w:id="694"/>
          </w:p>
          <w:p>
            <w:pPr>
              <w:pStyle w:val="4"/>
              <w:ind w:firstLine="422"/>
              <w:rPr>
                <w:rFonts w:cs="Arial"/>
                <w:highlight w:val="none"/>
              </w:rPr>
            </w:pPr>
          </w:p>
          <w:p>
            <w:pPr>
              <w:pStyle w:val="4"/>
              <w:ind w:firstLine="422"/>
              <w:jc w:val="center"/>
              <w:rPr>
                <w:rFonts w:ascii="Calibri" w:hAnsi="Calibri" w:cs="Arial"/>
                <w:sz w:val="36"/>
                <w:szCs w:val="36"/>
                <w:highlight w:val="none"/>
              </w:rPr>
            </w:pPr>
            <w:bookmarkStart w:id="698" w:name="_Toc6403"/>
            <w:bookmarkStart w:id="699" w:name="_Toc8476"/>
            <w:bookmarkStart w:id="700" w:name="_Toc37774551"/>
            <w:bookmarkStart w:id="701" w:name="_Toc469473462"/>
            <w:bookmarkStart w:id="702" w:name="_Toc37774583"/>
            <w:r>
              <w:rPr>
                <w:rFonts w:hint="eastAsia" w:cs="Arial"/>
                <w:highlight w:val="none"/>
              </w:rPr>
              <w:t>投</w:t>
            </w:r>
            <w:r>
              <w:rPr>
                <w:rFonts w:cs="Arial"/>
                <w:highlight w:val="none"/>
              </w:rPr>
              <w:t xml:space="preserve"> </w:t>
            </w:r>
            <w:r>
              <w:rPr>
                <w:rFonts w:hint="eastAsia" w:cs="Arial"/>
                <w:highlight w:val="none"/>
              </w:rPr>
              <w:t>标</w:t>
            </w:r>
            <w:r>
              <w:rPr>
                <w:rFonts w:cs="Arial"/>
                <w:highlight w:val="none"/>
              </w:rPr>
              <w:t xml:space="preserve"> </w:t>
            </w:r>
            <w:r>
              <w:rPr>
                <w:rFonts w:hint="eastAsia" w:cs="Arial"/>
                <w:highlight w:val="none"/>
              </w:rPr>
              <w:t>总</w:t>
            </w:r>
            <w:r>
              <w:rPr>
                <w:rFonts w:cs="Arial"/>
                <w:highlight w:val="none"/>
              </w:rPr>
              <w:t xml:space="preserve"> </w:t>
            </w:r>
            <w:r>
              <w:rPr>
                <w:rFonts w:hint="eastAsia" w:cs="Arial"/>
                <w:highlight w:val="none"/>
              </w:rPr>
              <w:t>价</w:t>
            </w:r>
            <w:bookmarkEnd w:id="698"/>
            <w:bookmarkEnd w:id="699"/>
            <w:bookmarkEnd w:id="700"/>
            <w:bookmarkEnd w:id="701"/>
            <w:bookmarkEnd w:id="702"/>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招</w:t>
            </w:r>
            <w:r>
              <w:rPr>
                <w:rFonts w:ascii="Calibri" w:hAnsi="Calibri" w:cs="Arial"/>
                <w:kern w:val="0"/>
                <w:sz w:val="24"/>
                <w:highlight w:val="none"/>
              </w:rPr>
              <w:t xml:space="preserve">    </w:t>
            </w:r>
            <w:r>
              <w:rPr>
                <w:rFonts w:hint="eastAsia" w:ascii="Calibri" w:hAnsi="Calibri" w:cs="Arial"/>
                <w:kern w:val="0"/>
                <w:sz w:val="24"/>
                <w:highlight w:val="none"/>
              </w:rPr>
              <w:t>标</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工</w:t>
            </w:r>
            <w:r>
              <w:rPr>
                <w:rFonts w:ascii="Calibri" w:hAnsi="Calibri" w:cs="Arial"/>
                <w:kern w:val="0"/>
                <w:sz w:val="24"/>
                <w:highlight w:val="none"/>
              </w:rPr>
              <w:t xml:space="preserve">  </w:t>
            </w:r>
            <w:r>
              <w:rPr>
                <w:rFonts w:hint="eastAsia" w:ascii="Calibri" w:hAnsi="Calibri" w:cs="Arial"/>
                <w:kern w:val="0"/>
                <w:sz w:val="24"/>
                <w:highlight w:val="none"/>
              </w:rPr>
              <w:t>程</w:t>
            </w:r>
            <w:r>
              <w:rPr>
                <w:rFonts w:ascii="Calibri" w:hAnsi="Calibri" w:cs="Arial"/>
                <w:kern w:val="0"/>
                <w:sz w:val="24"/>
                <w:highlight w:val="none"/>
              </w:rPr>
              <w:t xml:space="preserve">  </w:t>
            </w:r>
            <w:r>
              <w:rPr>
                <w:rFonts w:hint="eastAsia" w:ascii="Calibri" w:hAnsi="Calibri" w:cs="Arial"/>
                <w:kern w:val="0"/>
                <w:sz w:val="24"/>
                <w:highlight w:val="none"/>
              </w:rPr>
              <w:t>名</w:t>
            </w:r>
            <w:r>
              <w:rPr>
                <w:rFonts w:ascii="Calibri" w:hAnsi="Calibri" w:cs="Arial"/>
                <w:kern w:val="0"/>
                <w:sz w:val="24"/>
                <w:highlight w:val="none"/>
              </w:rPr>
              <w:t xml:space="preserve">  </w:t>
            </w:r>
            <w:r>
              <w:rPr>
                <w:rFonts w:hint="eastAsia" w:ascii="Calibri" w:hAnsi="Calibri" w:cs="Arial"/>
                <w:kern w:val="0"/>
                <w:sz w:val="24"/>
                <w:highlight w:val="none"/>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投标总价（小写）：</w:t>
            </w:r>
          </w:p>
        </w:tc>
        <w:tc>
          <w:tcPr>
            <w:tcW w:w="6578" w:type="dxa"/>
            <w:gridSpan w:val="4"/>
            <w:tcBorders>
              <w:top w:val="nil"/>
              <w:left w:val="nil"/>
              <w:bottom w:val="nil"/>
              <w:right w:val="nil"/>
            </w:tcBorders>
            <w:vAlign w:val="bottom"/>
          </w:tcPr>
          <w:p>
            <w:pPr>
              <w:widowControl/>
              <w:jc w:val="left"/>
              <w:rPr>
                <w:rFonts w:ascii="Calibri" w:hAnsi="Calibri" w:cs="Arial"/>
                <w:kern w:val="0"/>
                <w:sz w:val="24"/>
                <w:highlight w:val="none"/>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kern w:val="0"/>
                <w:sz w:val="24"/>
                <w:highlight w:val="none"/>
              </w:rPr>
            </w:pPr>
            <w:r>
              <w:rPr>
                <w:rFonts w:ascii="Calibri" w:hAnsi="Calibri" w:cs="Arial"/>
                <w:kern w:val="0"/>
                <w:sz w:val="24"/>
                <w:highlight w:val="none"/>
              </w:rPr>
              <w:t xml:space="preserve">       </w:t>
            </w:r>
            <w:r>
              <w:rPr>
                <w:rFonts w:hint="eastAsia" w:ascii="Calibri" w:hAnsi="Calibri" w:cs="Arial"/>
                <w:kern w:val="0"/>
                <w:sz w:val="24"/>
                <w:highlight w:val="none"/>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kern w:val="0"/>
                <w:sz w:val="20"/>
                <w:highlight w:val="none"/>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投</w:t>
            </w:r>
            <w:r>
              <w:rPr>
                <w:rFonts w:ascii="Calibri" w:hAnsi="Calibri" w:cs="Arial"/>
                <w:kern w:val="0"/>
                <w:sz w:val="24"/>
                <w:highlight w:val="none"/>
              </w:rPr>
              <w:t xml:space="preserve">    </w:t>
            </w:r>
            <w:r>
              <w:rPr>
                <w:rFonts w:hint="eastAsia" w:ascii="Calibri" w:hAnsi="Calibri" w:cs="Arial"/>
                <w:kern w:val="0"/>
                <w:sz w:val="24"/>
                <w:highlight w:val="none"/>
              </w:rPr>
              <w:t>标</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kern w:val="0"/>
                <w:sz w:val="22"/>
                <w:szCs w:val="22"/>
                <w:highlight w:val="none"/>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highlight w:val="none"/>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法</w:t>
            </w:r>
            <w:r>
              <w:rPr>
                <w:rFonts w:ascii="Calibri" w:hAnsi="Calibri" w:cs="Arial"/>
                <w:kern w:val="0"/>
                <w:sz w:val="24"/>
                <w:highlight w:val="none"/>
              </w:rPr>
              <w:t xml:space="preserve"> </w:t>
            </w:r>
            <w:r>
              <w:rPr>
                <w:rFonts w:hint="eastAsia" w:ascii="Calibri" w:hAnsi="Calibri" w:cs="Arial"/>
                <w:kern w:val="0"/>
                <w:sz w:val="24"/>
                <w:highlight w:val="none"/>
              </w:rPr>
              <w:t>定</w:t>
            </w:r>
            <w:r>
              <w:rPr>
                <w:rFonts w:ascii="Calibri" w:hAnsi="Calibri" w:cs="Arial"/>
                <w:kern w:val="0"/>
                <w:sz w:val="24"/>
                <w:highlight w:val="none"/>
              </w:rPr>
              <w:t xml:space="preserve"> </w:t>
            </w:r>
            <w:r>
              <w:rPr>
                <w:rFonts w:hint="eastAsia" w:ascii="Calibri" w:hAnsi="Calibri" w:cs="Arial"/>
                <w:kern w:val="0"/>
                <w:sz w:val="24"/>
                <w:highlight w:val="none"/>
              </w:rPr>
              <w:t>代</w:t>
            </w:r>
            <w:r>
              <w:rPr>
                <w:rFonts w:ascii="Calibri" w:hAnsi="Calibri" w:cs="Arial"/>
                <w:kern w:val="0"/>
                <w:sz w:val="24"/>
                <w:highlight w:val="none"/>
              </w:rPr>
              <w:t xml:space="preserve"> </w:t>
            </w:r>
            <w:r>
              <w:rPr>
                <w:rFonts w:hint="eastAsia" w:ascii="Calibri" w:hAnsi="Calibri" w:cs="Arial"/>
                <w:kern w:val="0"/>
                <w:sz w:val="24"/>
                <w:highlight w:val="none"/>
              </w:rPr>
              <w:t>表</w:t>
            </w:r>
            <w:r>
              <w:rPr>
                <w:rFonts w:ascii="Calibri" w:hAnsi="Calibri" w:cs="Arial"/>
                <w:kern w:val="0"/>
                <w:sz w:val="24"/>
                <w:highlight w:val="none"/>
              </w:rPr>
              <w:t xml:space="preserve"> </w:t>
            </w:r>
            <w:r>
              <w:rPr>
                <w:rFonts w:hint="eastAsia" w:ascii="Calibri" w:hAnsi="Calibri" w:cs="Arial"/>
                <w:kern w:val="0"/>
                <w:sz w:val="24"/>
                <w:highlight w:val="none"/>
              </w:rPr>
              <w:t>人</w:t>
            </w:r>
          </w:p>
          <w:p>
            <w:pPr>
              <w:widowControl/>
              <w:jc w:val="left"/>
              <w:rPr>
                <w:rFonts w:ascii="Calibri" w:hAnsi="Calibri" w:cs="Arial"/>
                <w:kern w:val="0"/>
                <w:sz w:val="24"/>
                <w:highlight w:val="none"/>
              </w:rPr>
            </w:pPr>
            <w:r>
              <w:rPr>
                <w:rFonts w:hint="eastAsia" w:ascii="Calibri" w:hAnsi="Calibri" w:cs="Arial"/>
                <w:kern w:val="0"/>
                <w:sz w:val="24"/>
                <w:highlight w:val="none"/>
              </w:rPr>
              <w:t>或</w:t>
            </w:r>
            <w:r>
              <w:rPr>
                <w:rFonts w:ascii="Calibri" w:hAnsi="Calibri" w:cs="Arial"/>
                <w:kern w:val="0"/>
                <w:sz w:val="24"/>
                <w:highlight w:val="none"/>
              </w:rPr>
              <w:t xml:space="preserve"> </w:t>
            </w:r>
            <w:r>
              <w:rPr>
                <w:rFonts w:hint="eastAsia" w:ascii="Calibri" w:hAnsi="Calibri" w:cs="Arial"/>
                <w:kern w:val="0"/>
                <w:sz w:val="24"/>
                <w:highlight w:val="none"/>
              </w:rPr>
              <w:t>其</w:t>
            </w:r>
            <w:r>
              <w:rPr>
                <w:rFonts w:ascii="Calibri" w:hAnsi="Calibri" w:cs="Arial"/>
                <w:kern w:val="0"/>
                <w:sz w:val="24"/>
                <w:highlight w:val="none"/>
              </w:rPr>
              <w:t xml:space="preserve"> </w:t>
            </w:r>
            <w:r>
              <w:rPr>
                <w:rFonts w:hint="eastAsia" w:ascii="Calibri" w:hAnsi="Calibri" w:cs="Arial"/>
                <w:kern w:val="0"/>
                <w:sz w:val="24"/>
                <w:highlight w:val="none"/>
              </w:rPr>
              <w:t>授</w:t>
            </w:r>
            <w:r>
              <w:rPr>
                <w:rFonts w:ascii="Calibri" w:hAnsi="Calibri" w:cs="Arial"/>
                <w:kern w:val="0"/>
                <w:sz w:val="24"/>
                <w:highlight w:val="none"/>
              </w:rPr>
              <w:t xml:space="preserve"> </w:t>
            </w:r>
            <w:r>
              <w:rPr>
                <w:rFonts w:hint="eastAsia" w:ascii="Calibri" w:hAnsi="Calibri" w:cs="Arial"/>
                <w:kern w:val="0"/>
                <w:sz w:val="24"/>
                <w:highlight w:val="none"/>
              </w:rPr>
              <w:t>权</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nil"/>
              <w:right w:val="nil"/>
            </w:tcBorders>
            <w:vAlign w:val="bottom"/>
          </w:tcPr>
          <w:p>
            <w:pPr>
              <w:widowControl/>
              <w:jc w:val="left"/>
              <w:rPr>
                <w:rFonts w:ascii="Calibri" w:hAnsi="Calibri" w:cs="Arial"/>
                <w:kern w:val="0"/>
                <w:sz w:val="24"/>
                <w:highlight w:val="none"/>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kern w:val="0"/>
                <w:sz w:val="22"/>
                <w:szCs w:val="22"/>
                <w:highlight w:val="none"/>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highlight w:val="none"/>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编</w:t>
            </w:r>
            <w:r>
              <w:rPr>
                <w:rFonts w:ascii="Calibri" w:hAnsi="Calibri" w:cs="Arial"/>
                <w:kern w:val="0"/>
                <w:sz w:val="24"/>
                <w:highlight w:val="none"/>
              </w:rPr>
              <w:t xml:space="preserve">    </w:t>
            </w:r>
            <w:r>
              <w:rPr>
                <w:rFonts w:hint="eastAsia" w:ascii="Calibri" w:hAnsi="Calibri" w:cs="Arial"/>
                <w:kern w:val="0"/>
                <w:sz w:val="24"/>
                <w:highlight w:val="none"/>
              </w:rPr>
              <w:t>制</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kern w:val="0"/>
                <w:sz w:val="24"/>
                <w:highlight w:val="none"/>
              </w:rPr>
            </w:pPr>
            <w:r>
              <w:rPr>
                <w:rFonts w:ascii="Calibri" w:hAnsi="Calibri" w:cs="Arial"/>
                <w:kern w:val="0"/>
                <w:sz w:val="24"/>
                <w:highlight w:val="none"/>
              </w:rPr>
              <w:t xml:space="preserve">             </w:t>
            </w:r>
          </w:p>
          <w:p>
            <w:pPr>
              <w:widowControl/>
              <w:ind w:firstLine="480"/>
              <w:jc w:val="left"/>
              <w:rPr>
                <w:rFonts w:ascii="Calibri" w:hAnsi="Calibri" w:cs="Arial"/>
                <w:kern w:val="0"/>
                <w:sz w:val="24"/>
                <w:highlight w:val="none"/>
              </w:rPr>
            </w:pPr>
            <w:r>
              <w:rPr>
                <w:rFonts w:ascii="Calibri" w:hAnsi="Calibri" w:cs="Arial"/>
                <w:kern w:val="0"/>
                <w:sz w:val="24"/>
                <w:highlight w:val="none"/>
              </w:rPr>
              <w:t xml:space="preserve"> </w:t>
            </w:r>
            <w:r>
              <w:rPr>
                <w:rFonts w:hint="eastAsia" w:ascii="Calibri" w:hAnsi="Calibri" w:cs="Arial"/>
                <w:kern w:val="0"/>
                <w:sz w:val="24"/>
                <w:highlight w:val="none"/>
              </w:rPr>
              <w:t>年</w:t>
            </w:r>
            <w:r>
              <w:rPr>
                <w:rFonts w:ascii="Calibri" w:hAnsi="Calibri" w:cs="Arial"/>
                <w:kern w:val="0"/>
                <w:sz w:val="24"/>
                <w:highlight w:val="none"/>
              </w:rPr>
              <w:t xml:space="preserve">      </w:t>
            </w:r>
            <w:r>
              <w:rPr>
                <w:rFonts w:hint="eastAsia" w:ascii="Calibri" w:hAnsi="Calibri" w:cs="Arial"/>
                <w:kern w:val="0"/>
                <w:sz w:val="24"/>
                <w:highlight w:val="none"/>
              </w:rPr>
              <w:t>月</w:t>
            </w:r>
            <w:r>
              <w:rPr>
                <w:rFonts w:ascii="Calibri" w:hAnsi="Calibri" w:cs="Arial"/>
                <w:kern w:val="0"/>
                <w:sz w:val="24"/>
                <w:highlight w:val="none"/>
              </w:rPr>
              <w:t xml:space="preserve">       </w:t>
            </w:r>
            <w:r>
              <w:rPr>
                <w:rFonts w:hint="eastAsia" w:ascii="Calibri" w:hAnsi="Calibri" w:cs="Arial"/>
                <w:kern w:val="0"/>
                <w:sz w:val="24"/>
                <w:highlight w:val="none"/>
              </w:rPr>
              <w:t>日</w:t>
            </w:r>
            <w:r>
              <w:rPr>
                <w:rFonts w:ascii="Calibri" w:hAnsi="Calibri" w:cs="Arial"/>
                <w:kern w:val="0"/>
                <w:sz w:val="24"/>
                <w:highlight w:val="none"/>
              </w:rPr>
              <w:t xml:space="preserve"> </w:t>
            </w:r>
          </w:p>
        </w:tc>
        <w:tc>
          <w:tcPr>
            <w:tcW w:w="96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pPr>
              <w:widowControl/>
              <w:ind w:firstLine="480"/>
              <w:jc w:val="right"/>
              <w:rPr>
                <w:rFonts w:ascii="Calibri" w:hAnsi="Calibri" w:cs="Arial"/>
                <w:kern w:val="0"/>
                <w:sz w:val="24"/>
                <w:highlight w:val="none"/>
              </w:rPr>
            </w:pPr>
          </w:p>
        </w:tc>
      </w:tr>
    </w:tbl>
    <w:p>
      <w:pPr>
        <w:widowControl/>
        <w:tabs>
          <w:tab w:val="center" w:pos="4755"/>
          <w:tab w:val="right" w:pos="9070"/>
        </w:tabs>
        <w:spacing w:before="100" w:beforeAutospacing="1" w:after="100" w:afterAutospacing="1" w:line="300" w:lineRule="exact"/>
        <w:rPr>
          <w:rFonts w:hAnsi="宋体"/>
          <w:b/>
          <w:kern w:val="0"/>
          <w:sz w:val="32"/>
          <w:szCs w:val="32"/>
          <w:highlight w:val="none"/>
        </w:rPr>
      </w:pPr>
    </w:p>
    <w:p>
      <w:pPr>
        <w:widowControl/>
        <w:tabs>
          <w:tab w:val="center" w:pos="4755"/>
          <w:tab w:val="right" w:pos="9070"/>
        </w:tabs>
        <w:spacing w:before="100" w:beforeAutospacing="1" w:after="100" w:afterAutospacing="1"/>
        <w:ind w:firstLine="320" w:firstLineChars="100"/>
        <w:jc w:val="center"/>
        <w:rPr>
          <w:rFonts w:hAnsi="宋体"/>
          <w:b/>
          <w:kern w:val="0"/>
          <w:sz w:val="32"/>
          <w:szCs w:val="32"/>
          <w:highlight w:val="none"/>
        </w:rPr>
      </w:pPr>
      <w:r>
        <w:rPr>
          <w:rFonts w:hAnsi="宋体"/>
          <w:b/>
          <w:kern w:val="0"/>
          <w:sz w:val="32"/>
          <w:szCs w:val="32"/>
          <w:highlight w:val="none"/>
        </w:rPr>
        <w:br w:type="page"/>
      </w:r>
      <w:r>
        <w:rPr>
          <w:rFonts w:hint="eastAsia" w:hAnsi="宋体"/>
          <w:b/>
          <w:kern w:val="0"/>
          <w:sz w:val="32"/>
          <w:szCs w:val="32"/>
          <w:highlight w:val="none"/>
        </w:rPr>
        <w:t>工程量清单报价说明</w:t>
      </w:r>
    </w:p>
    <w:p>
      <w:pPr>
        <w:widowControl/>
        <w:tabs>
          <w:tab w:val="center" w:pos="4755"/>
          <w:tab w:val="right" w:pos="9070"/>
        </w:tabs>
        <w:spacing w:before="100" w:beforeAutospacing="1" w:after="100" w:afterAutospacing="1"/>
        <w:ind w:firstLine="105" w:firstLineChars="50"/>
        <w:jc w:val="left"/>
        <w:rPr>
          <w:rFonts w:hAnsi="宋体"/>
          <w:kern w:val="0"/>
          <w:szCs w:val="21"/>
          <w:highlight w:val="none"/>
        </w:rPr>
      </w:pPr>
      <w:r>
        <w:rPr>
          <w:rFonts w:hint="eastAsia" w:hAnsi="宋体"/>
          <w:kern w:val="0"/>
          <w:szCs w:val="21"/>
          <w:highlight w:val="none"/>
        </w:rPr>
        <w:t>工程名称：</w:t>
      </w:r>
      <w:r>
        <w:rPr>
          <w:rFonts w:hAnsi="宋体"/>
          <w:kern w:val="0"/>
          <w:szCs w:val="21"/>
          <w:highlight w:val="none"/>
        </w:rPr>
        <w:t xml:space="preserve">                                                            </w:t>
      </w:r>
      <w:r>
        <w:rPr>
          <w:rFonts w:hint="eastAsia" w:hAnsi="宋体"/>
          <w:kern w:val="0"/>
          <w:szCs w:val="21"/>
          <w:highlight w:val="none"/>
        </w:rPr>
        <w:t>第</w:t>
      </w:r>
      <w:r>
        <w:rPr>
          <w:rFonts w:hAnsi="宋体"/>
          <w:kern w:val="0"/>
          <w:szCs w:val="21"/>
          <w:highlight w:val="none"/>
        </w:rPr>
        <w:t xml:space="preserve">    </w:t>
      </w:r>
      <w:r>
        <w:rPr>
          <w:rFonts w:hint="eastAsia" w:hAnsi="宋体"/>
          <w:kern w:val="0"/>
          <w:szCs w:val="21"/>
          <w:highlight w:val="none"/>
        </w:rPr>
        <w:t>页共</w:t>
      </w:r>
      <w:r>
        <w:rPr>
          <w:rFonts w:hAnsi="宋体"/>
          <w:kern w:val="0"/>
          <w:szCs w:val="21"/>
          <w:highlight w:val="none"/>
        </w:rPr>
        <w:t xml:space="preserve">    </w:t>
      </w:r>
      <w:r>
        <w:rPr>
          <w:rFonts w:hint="eastAsia" w:hAnsi="宋体"/>
          <w:kern w:val="0"/>
          <w:szCs w:val="21"/>
          <w:highlight w:val="none"/>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kern w:val="0"/>
                <w:sz w:val="44"/>
                <w:szCs w:val="44"/>
                <w:highlight w:val="none"/>
              </w:rPr>
            </w:pPr>
          </w:p>
        </w:tc>
      </w:tr>
    </w:tbl>
    <w:p>
      <w:pPr>
        <w:widowControl/>
        <w:tabs>
          <w:tab w:val="center" w:pos="4755"/>
          <w:tab w:val="right" w:pos="9070"/>
        </w:tabs>
        <w:spacing w:before="100" w:beforeAutospacing="1" w:after="100" w:afterAutospacing="1"/>
        <w:ind w:firstLine="210" w:firstLineChars="100"/>
        <w:rPr>
          <w:rFonts w:hAnsi="宋体"/>
          <w:kern w:val="0"/>
          <w:szCs w:val="28"/>
          <w:highlight w:val="none"/>
        </w:rPr>
      </w:pPr>
      <w:r>
        <w:rPr>
          <w:rFonts w:hint="eastAsia" w:hAnsi="宋体"/>
          <w:kern w:val="0"/>
          <w:szCs w:val="28"/>
          <w:highlight w:val="none"/>
        </w:rPr>
        <w:t>投标人：（</w:t>
      </w:r>
      <w:r>
        <w:rPr>
          <w:rFonts w:hAnsi="宋体"/>
          <w:kern w:val="0"/>
          <w:szCs w:val="28"/>
          <w:highlight w:val="none"/>
        </w:rPr>
        <w:t xml:space="preserve"> </w:t>
      </w:r>
      <w:r>
        <w:rPr>
          <w:rFonts w:hint="eastAsia" w:hAnsi="宋体"/>
          <w:kern w:val="0"/>
          <w:szCs w:val="28"/>
          <w:highlight w:val="none"/>
        </w:rPr>
        <w:t>盖章）</w:t>
      </w:r>
      <w:r>
        <w:rPr>
          <w:rFonts w:hAnsi="宋体"/>
          <w:kern w:val="0"/>
          <w:szCs w:val="28"/>
          <w:highlight w:val="none"/>
        </w:rPr>
        <w:t xml:space="preserve">                      </w:t>
      </w:r>
      <w:r>
        <w:rPr>
          <w:rFonts w:hint="eastAsia" w:hAnsi="宋体"/>
          <w:kern w:val="0"/>
          <w:szCs w:val="28"/>
          <w:highlight w:val="none"/>
        </w:rPr>
        <w:t>法定代表人或委托代理人：（签字或盖章）</w:t>
      </w:r>
      <w:r>
        <w:rPr>
          <w:rFonts w:hAnsi="宋体"/>
          <w:kern w:val="0"/>
          <w:szCs w:val="28"/>
          <w:highlight w:val="none"/>
        </w:rPr>
        <w:t xml:space="preserve">  </w:t>
      </w:r>
    </w:p>
    <w:p>
      <w:pPr>
        <w:widowControl/>
        <w:tabs>
          <w:tab w:val="center" w:pos="4755"/>
          <w:tab w:val="right" w:pos="9070"/>
        </w:tabs>
        <w:spacing w:line="240" w:lineRule="atLeast"/>
        <w:jc w:val="center"/>
        <w:rPr>
          <w:rFonts w:hAnsi="宋体"/>
          <w:b/>
          <w:kern w:val="0"/>
          <w:sz w:val="32"/>
          <w:szCs w:val="32"/>
          <w:highlight w:val="none"/>
        </w:rPr>
      </w:pPr>
    </w:p>
    <w:p>
      <w:pPr>
        <w:widowControl/>
        <w:tabs>
          <w:tab w:val="center" w:pos="4755"/>
          <w:tab w:val="right" w:pos="9070"/>
        </w:tabs>
        <w:jc w:val="center"/>
        <w:rPr>
          <w:rFonts w:hAnsi="宋体"/>
          <w:kern w:val="0"/>
          <w:sz w:val="24"/>
          <w:highlight w:val="none"/>
        </w:rPr>
      </w:pPr>
      <w:r>
        <w:rPr>
          <w:rFonts w:hint="eastAsia" w:hAnsi="宋体"/>
          <w:b/>
          <w:kern w:val="0"/>
          <w:sz w:val="32"/>
          <w:szCs w:val="32"/>
          <w:highlight w:val="none"/>
        </w:rPr>
        <w:t>表</w:t>
      </w:r>
      <w:r>
        <w:rPr>
          <w:rFonts w:hAnsi="宋体"/>
          <w:b/>
          <w:kern w:val="0"/>
          <w:sz w:val="32"/>
          <w:szCs w:val="32"/>
          <w:highlight w:val="none"/>
        </w:rPr>
        <w:t xml:space="preserve">1-1-1  </w:t>
      </w:r>
      <w:r>
        <w:rPr>
          <w:rFonts w:hint="eastAsia" w:hAnsi="宋体"/>
          <w:b/>
          <w:kern w:val="0"/>
          <w:sz w:val="32"/>
          <w:szCs w:val="32"/>
          <w:highlight w:val="none"/>
        </w:rPr>
        <w:t>工程项目报价汇总表</w:t>
      </w:r>
    </w:p>
    <w:p>
      <w:pPr>
        <w:widowControl/>
        <w:tabs>
          <w:tab w:val="center" w:pos="4755"/>
          <w:tab w:val="right" w:pos="9070"/>
        </w:tabs>
        <w:jc w:val="left"/>
        <w:rPr>
          <w:rFonts w:hAnsi="宋体"/>
          <w:kern w:val="0"/>
          <w:szCs w:val="21"/>
          <w:highlight w:val="none"/>
        </w:rPr>
      </w:pPr>
      <w:r>
        <w:rPr>
          <w:rFonts w:hint="eastAsia" w:hAnsi="宋体"/>
          <w:kern w:val="0"/>
          <w:szCs w:val="21"/>
          <w:highlight w:val="none"/>
        </w:rPr>
        <w:t>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序号</w:t>
            </w:r>
          </w:p>
        </w:tc>
        <w:tc>
          <w:tcPr>
            <w:tcW w:w="6300"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内容</w:t>
            </w:r>
          </w:p>
        </w:tc>
        <w:tc>
          <w:tcPr>
            <w:tcW w:w="1978"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一</w:t>
            </w: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单位工程费合计</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1</w:t>
            </w: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（单位工程1，如1号楼）</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2</w:t>
            </w: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（单位工程2）</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二</w:t>
            </w: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未纳入单位工程费的其他费用[（一）+（二）+（三）+（四）]</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（一）</w:t>
            </w:r>
          </w:p>
        </w:tc>
        <w:tc>
          <w:tcPr>
            <w:tcW w:w="6300" w:type="dxa"/>
            <w:vAlign w:val="center"/>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整体措施项目清单（1+2）</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1</w:t>
            </w: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组织措施项目清单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2</w:t>
            </w: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技术措施项目清单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（二）</w:t>
            </w: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整体其他项目清单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（三）</w:t>
            </w:r>
          </w:p>
        </w:tc>
        <w:tc>
          <w:tcPr>
            <w:tcW w:w="6300" w:type="dxa"/>
          </w:tcPr>
          <w:p>
            <w:pPr>
              <w:widowControl/>
              <w:tabs>
                <w:tab w:val="center" w:pos="4755"/>
                <w:tab w:val="right" w:pos="9070"/>
              </w:tabs>
              <w:spacing w:before="100" w:beforeAutospacing="1" w:after="100" w:afterAutospacing="1" w:line="360" w:lineRule="auto"/>
              <w:rPr>
                <w:rFonts w:ascii="宋体" w:hAnsi="宋体" w:cs="宋体"/>
                <w:strike/>
                <w:highlight w:val="none"/>
              </w:rPr>
            </w:pPr>
            <w:r>
              <w:rPr>
                <w:rFonts w:hint="eastAsia" w:ascii="宋体" w:hAnsi="宋体" w:cs="宋体"/>
                <w:highlight w:val="none"/>
              </w:rPr>
              <w:t>整体措施项目规费</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（四）</w:t>
            </w: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税金 {[（一）+（二）+（三）]×费率}</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pPr>
              <w:widowControl/>
              <w:tabs>
                <w:tab w:val="center" w:pos="4755"/>
                <w:tab w:val="right" w:pos="9070"/>
              </w:tabs>
              <w:spacing w:before="100" w:beforeAutospacing="1" w:after="100" w:afterAutospacing="1" w:line="360" w:lineRule="auto"/>
              <w:rPr>
                <w:rFonts w:ascii="宋体" w:hAnsi="宋体" w:cs="宋体"/>
                <w:highlight w:val="none"/>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总报价 [一 + 二 ]</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gridSpan w:val="3"/>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总报价（大写）：</w:t>
            </w:r>
          </w:p>
        </w:tc>
      </w:tr>
    </w:tbl>
    <w:p>
      <w:pPr>
        <w:widowControl/>
        <w:tabs>
          <w:tab w:val="center" w:pos="4755"/>
          <w:tab w:val="right" w:pos="9070"/>
        </w:tabs>
        <w:rPr>
          <w:rFonts w:ascii="宋体" w:hAnsi="宋体" w:cs="宋体"/>
          <w:highlight w:val="none"/>
        </w:rPr>
      </w:pPr>
      <w:r>
        <w:rPr>
          <w:rFonts w:hint="eastAsia" w:ascii="宋体" w:hAnsi="宋体" w:cs="宋体"/>
          <w:highlight w:val="none"/>
        </w:rPr>
        <w:t>注：1.本表适用于：（1）有2个及以上单位工程的群体项目的总报价汇总；（2）单位工程发包且有2个及以上专业工程分部分项工程量清单的招标项目总报价汇总。本表应在表1-1-2基础上汇总。</w:t>
      </w:r>
    </w:p>
    <w:p>
      <w:pPr>
        <w:widowControl/>
        <w:tabs>
          <w:tab w:val="center" w:pos="4755"/>
          <w:tab w:val="right" w:pos="9070"/>
        </w:tabs>
        <w:ind w:firstLine="420" w:firstLineChars="200"/>
        <w:rPr>
          <w:rFonts w:ascii="宋体" w:hAnsi="宋体" w:cs="宋体"/>
          <w:highlight w:val="none"/>
        </w:rPr>
      </w:pPr>
      <w:r>
        <w:rPr>
          <w:rFonts w:hint="eastAsia" w:ascii="宋体" w:hAnsi="宋体" w:cs="宋体"/>
          <w:highlight w:val="none"/>
        </w:rPr>
        <w:t>2．本表中的整体项目措施清单报价指根据招标人要求和项目特点应从招标项目整体上考虑的措施项目报价。</w:t>
      </w:r>
    </w:p>
    <w:p>
      <w:pPr>
        <w:widowControl/>
        <w:tabs>
          <w:tab w:val="center" w:pos="4755"/>
          <w:tab w:val="right" w:pos="9070"/>
        </w:tabs>
        <w:ind w:firstLine="420" w:firstLineChars="200"/>
        <w:rPr>
          <w:rFonts w:ascii="宋体" w:hAnsi="宋体" w:cs="宋体"/>
          <w:highlight w:val="none"/>
        </w:rPr>
      </w:pPr>
      <w:r>
        <w:rPr>
          <w:rFonts w:hint="eastAsia" w:ascii="宋体" w:hAnsi="宋体" w:cs="宋体"/>
          <w:highlight w:val="none"/>
        </w:rPr>
        <w:t>3．本表中的整体其他项目清单报价指根据招标人要求需按招标项目整体考虑的其他项目清单报价。</w:t>
      </w:r>
    </w:p>
    <w:p>
      <w:pPr>
        <w:widowControl/>
        <w:tabs>
          <w:tab w:val="center" w:pos="4755"/>
          <w:tab w:val="right" w:pos="9070"/>
        </w:tabs>
        <w:ind w:firstLine="420" w:firstLineChars="200"/>
        <w:rPr>
          <w:rFonts w:ascii="宋体" w:hAnsi="宋体" w:cs="宋体"/>
          <w:highlight w:val="none"/>
        </w:rPr>
      </w:pPr>
      <w:r>
        <w:rPr>
          <w:rFonts w:hint="eastAsia" w:ascii="宋体" w:hAnsi="宋体" w:cs="宋体"/>
          <w:highlight w:val="none"/>
        </w:rPr>
        <w:t>4．本表中的规费指整体措施清单项目应计取的规费。</w:t>
      </w:r>
    </w:p>
    <w:p>
      <w:pPr>
        <w:widowControl/>
        <w:tabs>
          <w:tab w:val="center" w:pos="4755"/>
          <w:tab w:val="right" w:pos="9070"/>
        </w:tabs>
        <w:ind w:firstLine="420" w:firstLineChars="200"/>
        <w:rPr>
          <w:rFonts w:ascii="宋体" w:hAnsi="宋体" w:cs="宋体"/>
          <w:highlight w:val="none"/>
        </w:rPr>
      </w:pPr>
      <w:r>
        <w:rPr>
          <w:rFonts w:hint="eastAsia" w:ascii="宋体" w:hAnsi="宋体" w:cs="宋体"/>
          <w:highlight w:val="none"/>
        </w:rPr>
        <w:t>5．本表中的税金指未纳入单位工程费的整体措施项目清单、其他项目清单以及相应规费等费用应计取的税金。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kern w:val="0"/>
          <w:szCs w:val="21"/>
          <w:highlight w:val="none"/>
        </w:rPr>
      </w:pPr>
    </w:p>
    <w:p>
      <w:pPr>
        <w:widowControl/>
        <w:tabs>
          <w:tab w:val="center" w:pos="4755"/>
          <w:tab w:val="right" w:pos="9070"/>
        </w:tabs>
        <w:ind w:firstLine="240" w:firstLineChars="100"/>
        <w:jc w:val="left"/>
        <w:rPr>
          <w:rFonts w:hAnsi="宋体"/>
          <w:kern w:val="0"/>
          <w:szCs w:val="28"/>
          <w:highlight w:val="none"/>
        </w:rPr>
      </w:pPr>
      <w:r>
        <w:rPr>
          <w:rFonts w:hint="eastAsia" w:hAnsi="宋体"/>
          <w:kern w:val="0"/>
          <w:sz w:val="24"/>
          <w:highlight w:val="none"/>
        </w:rPr>
        <w:t>投标人：（</w:t>
      </w:r>
      <w:r>
        <w:rPr>
          <w:rFonts w:hAnsi="宋体"/>
          <w:kern w:val="0"/>
          <w:sz w:val="24"/>
          <w:highlight w:val="none"/>
        </w:rPr>
        <w:t xml:space="preserve"> </w:t>
      </w:r>
      <w:r>
        <w:rPr>
          <w:rFonts w:hint="eastAsia" w:hAnsi="宋体"/>
          <w:kern w:val="0"/>
          <w:sz w:val="24"/>
          <w:highlight w:val="none"/>
        </w:rPr>
        <w:t>盖章）</w:t>
      </w:r>
      <w:r>
        <w:rPr>
          <w:rFonts w:hAnsi="宋体"/>
          <w:kern w:val="0"/>
          <w:sz w:val="24"/>
          <w:highlight w:val="none"/>
        </w:rPr>
        <w:t xml:space="preserve">                </w:t>
      </w:r>
      <w:r>
        <w:rPr>
          <w:rFonts w:hint="eastAsia" w:hAnsi="宋体"/>
          <w:kern w:val="0"/>
          <w:sz w:val="24"/>
          <w:highlight w:val="none"/>
        </w:rPr>
        <w:t>法定代表人或委托代理人：（签字或盖章）</w:t>
      </w:r>
      <w:r>
        <w:rPr>
          <w:rFonts w:hAnsi="宋体"/>
          <w:kern w:val="0"/>
          <w:sz w:val="24"/>
          <w:highlight w:val="none"/>
        </w:rPr>
        <w:t xml:space="preserve">  </w:t>
      </w:r>
      <w:r>
        <w:rPr>
          <w:kern w:val="0"/>
          <w:sz w:val="24"/>
          <w:highlight w:val="none"/>
        </w:rPr>
        <w:t xml:space="preserve">   </w:t>
      </w:r>
      <w:r>
        <w:rPr>
          <w:rFonts w:hAnsi="宋体"/>
          <w:kern w:val="0"/>
          <w:szCs w:val="28"/>
          <w:highlight w:val="none"/>
        </w:rPr>
        <w:t xml:space="preserve">  </w:t>
      </w:r>
      <w:r>
        <w:rPr>
          <w:rFonts w:hAnsi="宋体"/>
          <w:kern w:val="0"/>
          <w:sz w:val="24"/>
          <w:highlight w:val="none"/>
        </w:rPr>
        <w:t xml:space="preserve"> </w:t>
      </w:r>
    </w:p>
    <w:p>
      <w:pPr>
        <w:widowControl/>
        <w:tabs>
          <w:tab w:val="center" w:pos="4755"/>
          <w:tab w:val="right" w:pos="9070"/>
        </w:tabs>
        <w:ind w:firstLine="210" w:firstLineChars="100"/>
        <w:jc w:val="left"/>
        <w:rPr>
          <w:rFonts w:hAnsi="宋体"/>
          <w:kern w:val="0"/>
          <w:szCs w:val="28"/>
          <w:highlight w:val="none"/>
        </w:rPr>
        <w:sectPr>
          <w:headerReference r:id="rId7" w:type="first"/>
          <w:footerReference r:id="rId10" w:type="first"/>
          <w:headerReference r:id="rId6" w:type="default"/>
          <w:footerReference r:id="rId8" w:type="default"/>
          <w:footerReference r:id="rId9" w:type="even"/>
          <w:pgSz w:w="11906" w:h="16838"/>
          <w:pgMar w:top="1134" w:right="1091" w:bottom="1134" w:left="1191" w:header="851" w:footer="851" w:gutter="0"/>
          <w:cols w:space="720" w:num="1"/>
          <w:titlePg/>
          <w:docGrid w:type="linesAndChars" w:linePitch="312" w:charSpace="0"/>
        </w:sectPr>
      </w:pPr>
    </w:p>
    <w:p>
      <w:pPr>
        <w:widowControl/>
        <w:tabs>
          <w:tab w:val="center" w:pos="4755"/>
          <w:tab w:val="right" w:pos="9070"/>
        </w:tabs>
        <w:ind w:firstLine="320"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1-1-2 </w:t>
      </w:r>
      <w:r>
        <w:rPr>
          <w:rFonts w:hint="eastAsia" w:hAnsi="宋体"/>
          <w:b/>
          <w:kern w:val="0"/>
          <w:sz w:val="32"/>
          <w:szCs w:val="32"/>
          <w:highlight w:val="none"/>
        </w:rPr>
        <w:t>单位工程报价汇总表</w:t>
      </w:r>
    </w:p>
    <w:p>
      <w:pPr>
        <w:widowControl/>
        <w:tabs>
          <w:tab w:val="center" w:pos="4755"/>
          <w:tab w:val="right" w:pos="9070"/>
        </w:tabs>
        <w:spacing w:line="360" w:lineRule="auto"/>
        <w:jc w:val="left"/>
        <w:rPr>
          <w:rFonts w:hAnsi="宋体"/>
          <w:kern w:val="0"/>
          <w:szCs w:val="21"/>
          <w:highlight w:val="none"/>
        </w:rPr>
      </w:pPr>
      <w:r>
        <w:rPr>
          <w:rFonts w:hint="eastAsia" w:hAnsi="宋体"/>
          <w:kern w:val="0"/>
          <w:szCs w:val="21"/>
          <w:highlight w:val="none"/>
        </w:rPr>
        <w:t xml:space="preserve">工程名称：                    </w:t>
      </w:r>
    </w:p>
    <w:p>
      <w:pPr>
        <w:widowControl/>
        <w:tabs>
          <w:tab w:val="center" w:pos="4755"/>
          <w:tab w:val="right" w:pos="9070"/>
        </w:tabs>
        <w:spacing w:line="360" w:lineRule="auto"/>
        <w:jc w:val="left"/>
        <w:rPr>
          <w:rFonts w:hAnsi="宋体"/>
          <w:kern w:val="0"/>
          <w:szCs w:val="28"/>
          <w:highlight w:val="none"/>
        </w:rPr>
      </w:pPr>
      <w:r>
        <w:rPr>
          <w:rFonts w:hint="eastAsia" w:hAnsi="宋体"/>
          <w:kern w:val="0"/>
          <w:szCs w:val="21"/>
          <w:highlight w:val="none"/>
        </w:rPr>
        <w:t>单位工程名称：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序号</w:t>
            </w:r>
          </w:p>
        </w:tc>
        <w:tc>
          <w:tcPr>
            <w:tcW w:w="3600" w:type="dxa"/>
            <w:vMerge w:val="restart"/>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内容</w:t>
            </w:r>
          </w:p>
        </w:tc>
        <w:tc>
          <w:tcPr>
            <w:tcW w:w="1236" w:type="dxa"/>
            <w:vMerge w:val="restart"/>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报价合计</w:t>
            </w:r>
          </w:p>
          <w:p>
            <w:pPr>
              <w:widowControl/>
              <w:tabs>
                <w:tab w:val="center" w:pos="4755"/>
                <w:tab w:val="right" w:pos="9070"/>
              </w:tabs>
              <w:jc w:val="center"/>
              <w:rPr>
                <w:rFonts w:ascii="宋体" w:hAnsi="宋体" w:cs="宋体"/>
                <w:highlight w:val="none"/>
              </w:rPr>
            </w:pPr>
            <w:r>
              <w:rPr>
                <w:rFonts w:hint="eastAsia" w:ascii="宋体" w:hAnsi="宋体" w:cs="宋体"/>
                <w:highlight w:val="none"/>
              </w:rPr>
              <w:t>（元）</w:t>
            </w:r>
          </w:p>
        </w:tc>
        <w:tc>
          <w:tcPr>
            <w:tcW w:w="1948" w:type="dxa"/>
            <w:vAlign w:val="center"/>
          </w:tcPr>
          <w:p>
            <w:pPr>
              <w:tabs>
                <w:tab w:val="center" w:pos="4755"/>
                <w:tab w:val="right" w:pos="9070"/>
              </w:tabs>
              <w:spacing w:line="360" w:lineRule="auto"/>
              <w:jc w:val="center"/>
              <w:rPr>
                <w:rFonts w:ascii="宋体" w:hAnsi="宋体" w:cs="宋体"/>
                <w:highlight w:val="none"/>
              </w:rPr>
            </w:pPr>
            <w:r>
              <w:rPr>
                <w:rFonts w:hint="eastAsia" w:ascii="宋体" w:hAnsi="宋体" w:cs="宋体"/>
                <w:highlight w:val="none"/>
              </w:rPr>
              <w:t>（清单号）</w:t>
            </w:r>
          </w:p>
        </w:tc>
        <w:tc>
          <w:tcPr>
            <w:tcW w:w="1856" w:type="dxa"/>
            <w:vAlign w:val="center"/>
          </w:tcPr>
          <w:p>
            <w:pPr>
              <w:widowControl/>
              <w:tabs>
                <w:tab w:val="center" w:pos="4755"/>
                <w:tab w:val="right" w:pos="9070"/>
              </w:tabs>
              <w:spacing w:line="360" w:lineRule="auto"/>
              <w:jc w:val="center"/>
              <w:rPr>
                <w:rFonts w:ascii="宋体" w:hAnsi="宋体" w:cs="宋体"/>
                <w:highlight w:val="none"/>
              </w:rPr>
            </w:pPr>
            <w:r>
              <w:rPr>
                <w:rFonts w:hint="eastAsia" w:ascii="宋体" w:hAnsi="宋体" w:cs="宋体"/>
                <w:highlight w:val="none"/>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ascii="宋体" w:hAnsi="宋体" w:cs="宋体"/>
                <w:highlight w:val="none"/>
              </w:rPr>
            </w:pPr>
          </w:p>
        </w:tc>
        <w:tc>
          <w:tcPr>
            <w:tcW w:w="3600"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ascii="宋体" w:hAnsi="宋体" w:cs="宋体"/>
                <w:highlight w:val="none"/>
              </w:rPr>
            </w:pPr>
          </w:p>
        </w:tc>
        <w:tc>
          <w:tcPr>
            <w:tcW w:w="1236" w:type="dxa"/>
            <w:vMerge w:val="continue"/>
            <w:vAlign w:val="center"/>
          </w:tcPr>
          <w:p>
            <w:pPr>
              <w:keepNext/>
              <w:keepLines/>
              <w:widowControl/>
              <w:tabs>
                <w:tab w:val="center" w:pos="4755"/>
                <w:tab w:val="right" w:pos="9070"/>
              </w:tabs>
              <w:spacing w:before="340" w:after="330" w:line="360" w:lineRule="auto"/>
              <w:jc w:val="center"/>
              <w:outlineLvl w:val="0"/>
              <w:rPr>
                <w:rFonts w:ascii="宋体" w:hAnsi="宋体" w:cs="宋体"/>
                <w:highlight w:val="none"/>
              </w:rPr>
            </w:pPr>
          </w:p>
        </w:tc>
        <w:tc>
          <w:tcPr>
            <w:tcW w:w="1948" w:type="dxa"/>
            <w:vAlign w:val="center"/>
          </w:tcPr>
          <w:p>
            <w:pPr>
              <w:widowControl/>
              <w:tabs>
                <w:tab w:val="center" w:pos="4755"/>
                <w:tab w:val="right" w:pos="9070"/>
              </w:tabs>
              <w:spacing w:line="360" w:lineRule="auto"/>
              <w:jc w:val="center"/>
              <w:rPr>
                <w:rFonts w:ascii="宋体" w:hAnsi="宋体" w:cs="宋体"/>
                <w:highlight w:val="none"/>
              </w:rPr>
            </w:pPr>
            <w:r>
              <w:rPr>
                <w:rFonts w:hint="eastAsia" w:ascii="宋体" w:hAnsi="宋体" w:cs="宋体"/>
                <w:highlight w:val="none"/>
              </w:rPr>
              <w:t>(专业工程1)</w:t>
            </w:r>
          </w:p>
        </w:tc>
        <w:tc>
          <w:tcPr>
            <w:tcW w:w="1856" w:type="dxa"/>
            <w:vAlign w:val="center"/>
          </w:tcPr>
          <w:p>
            <w:pPr>
              <w:widowControl/>
              <w:tabs>
                <w:tab w:val="center" w:pos="4755"/>
                <w:tab w:val="right" w:pos="9070"/>
              </w:tabs>
              <w:spacing w:line="360" w:lineRule="auto"/>
              <w:jc w:val="center"/>
              <w:rPr>
                <w:rFonts w:ascii="宋体" w:hAnsi="宋体" w:cs="宋体"/>
                <w:highlight w:val="none"/>
              </w:rPr>
            </w:pPr>
            <w:r>
              <w:rPr>
                <w:rFonts w:hint="eastAsia" w:ascii="宋体" w:hAnsi="宋体" w:cs="宋体"/>
                <w:highlight w:val="none"/>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一</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分部分项工程量清单</w:t>
            </w:r>
          </w:p>
        </w:tc>
        <w:tc>
          <w:tcPr>
            <w:tcW w:w="1236" w:type="dxa"/>
            <w:vAlign w:val="center"/>
          </w:tcPr>
          <w:p>
            <w:pPr>
              <w:widowControl/>
              <w:tabs>
                <w:tab w:val="center" w:pos="4755"/>
                <w:tab w:val="right" w:pos="9070"/>
              </w:tabs>
              <w:spacing w:line="360" w:lineRule="auto"/>
              <w:jc w:val="center"/>
              <w:rPr>
                <w:rFonts w:ascii="宋体" w:hAnsi="宋体" w:cs="宋体"/>
                <w:highlight w:val="none"/>
              </w:rPr>
            </w:pPr>
          </w:p>
        </w:tc>
        <w:tc>
          <w:tcPr>
            <w:tcW w:w="1948" w:type="dxa"/>
            <w:vAlign w:val="center"/>
          </w:tcPr>
          <w:p>
            <w:pPr>
              <w:widowControl/>
              <w:tabs>
                <w:tab w:val="center" w:pos="4755"/>
                <w:tab w:val="right" w:pos="9070"/>
              </w:tabs>
              <w:spacing w:line="360" w:lineRule="auto"/>
              <w:jc w:val="center"/>
              <w:rPr>
                <w:rFonts w:ascii="宋体" w:hAnsi="宋体" w:cs="宋体"/>
                <w:highlight w:val="none"/>
              </w:rPr>
            </w:pPr>
          </w:p>
        </w:tc>
        <w:tc>
          <w:tcPr>
            <w:tcW w:w="1856" w:type="dxa"/>
            <w:vAlign w:val="center"/>
          </w:tcPr>
          <w:p>
            <w:pPr>
              <w:widowControl/>
              <w:tabs>
                <w:tab w:val="center" w:pos="4755"/>
                <w:tab w:val="right" w:pos="9070"/>
              </w:tabs>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ascii="宋体" w:hAnsi="宋体" w:cs="宋体"/>
                <w:highlight w:val="none"/>
              </w:rPr>
            </w:pPr>
            <w:r>
              <w:rPr>
                <w:rFonts w:hint="eastAsia" w:ascii="宋体" w:hAnsi="宋体" w:cs="宋体"/>
                <w:highlight w:val="none"/>
              </w:rPr>
              <w:t>二</w:t>
            </w:r>
          </w:p>
        </w:tc>
        <w:tc>
          <w:tcPr>
            <w:tcW w:w="3600" w:type="dxa"/>
            <w:vAlign w:val="center"/>
          </w:tcPr>
          <w:p>
            <w:pPr>
              <w:widowControl/>
              <w:tabs>
                <w:tab w:val="center" w:pos="4755"/>
                <w:tab w:val="right" w:pos="9070"/>
              </w:tabs>
              <w:spacing w:line="360" w:lineRule="auto"/>
              <w:rPr>
                <w:rFonts w:ascii="宋体" w:hAnsi="宋体" w:cs="宋体"/>
                <w:highlight w:val="none"/>
              </w:rPr>
            </w:pPr>
            <w:r>
              <w:rPr>
                <w:rFonts w:hint="eastAsia" w:ascii="宋体" w:hAnsi="宋体" w:cs="宋体"/>
                <w:highlight w:val="none"/>
              </w:rPr>
              <w:t>措施项目清单（1+2）</w:t>
            </w:r>
          </w:p>
        </w:tc>
        <w:tc>
          <w:tcPr>
            <w:tcW w:w="1236" w:type="dxa"/>
            <w:vAlign w:val="center"/>
          </w:tcPr>
          <w:p>
            <w:pPr>
              <w:widowControl/>
              <w:tabs>
                <w:tab w:val="center" w:pos="4755"/>
                <w:tab w:val="right" w:pos="9070"/>
              </w:tabs>
              <w:spacing w:line="360" w:lineRule="auto"/>
              <w:jc w:val="center"/>
              <w:rPr>
                <w:rFonts w:ascii="宋体" w:hAnsi="宋体" w:cs="宋体"/>
                <w:highlight w:val="none"/>
              </w:rPr>
            </w:pPr>
          </w:p>
        </w:tc>
        <w:tc>
          <w:tcPr>
            <w:tcW w:w="1948" w:type="dxa"/>
            <w:vAlign w:val="center"/>
          </w:tcPr>
          <w:p>
            <w:pPr>
              <w:widowControl/>
              <w:tabs>
                <w:tab w:val="center" w:pos="4755"/>
                <w:tab w:val="right" w:pos="9070"/>
              </w:tabs>
              <w:spacing w:line="360" w:lineRule="auto"/>
              <w:jc w:val="center"/>
              <w:rPr>
                <w:rFonts w:ascii="宋体" w:hAnsi="宋体" w:cs="宋体"/>
                <w:highlight w:val="none"/>
              </w:rPr>
            </w:pPr>
          </w:p>
        </w:tc>
        <w:tc>
          <w:tcPr>
            <w:tcW w:w="1856" w:type="dxa"/>
            <w:vAlign w:val="center"/>
          </w:tcPr>
          <w:p>
            <w:pPr>
              <w:widowControl/>
              <w:tabs>
                <w:tab w:val="center" w:pos="4755"/>
                <w:tab w:val="right" w:pos="9070"/>
              </w:tabs>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ascii="宋体" w:hAnsi="宋体" w:cs="宋体"/>
                <w:highlight w:val="none"/>
              </w:rPr>
            </w:pPr>
            <w:r>
              <w:rPr>
                <w:rFonts w:hint="eastAsia" w:ascii="宋体" w:hAnsi="宋体" w:cs="宋体"/>
                <w:highlight w:val="none"/>
              </w:rPr>
              <w:t>1</w:t>
            </w:r>
          </w:p>
        </w:tc>
        <w:tc>
          <w:tcPr>
            <w:tcW w:w="3600" w:type="dxa"/>
            <w:vAlign w:val="center"/>
          </w:tcPr>
          <w:p>
            <w:pPr>
              <w:widowControl/>
              <w:tabs>
                <w:tab w:val="center" w:pos="4755"/>
                <w:tab w:val="right" w:pos="9070"/>
              </w:tabs>
              <w:spacing w:line="360" w:lineRule="auto"/>
              <w:rPr>
                <w:rFonts w:ascii="宋体" w:hAnsi="宋体" w:cs="宋体"/>
                <w:highlight w:val="none"/>
              </w:rPr>
            </w:pPr>
            <w:r>
              <w:rPr>
                <w:rFonts w:hint="eastAsia" w:ascii="宋体" w:hAnsi="宋体" w:cs="宋体"/>
                <w:highlight w:val="none"/>
              </w:rPr>
              <w:t>组织措施项目清单</w:t>
            </w:r>
          </w:p>
        </w:tc>
        <w:tc>
          <w:tcPr>
            <w:tcW w:w="1236" w:type="dxa"/>
            <w:vAlign w:val="center"/>
          </w:tcPr>
          <w:p>
            <w:pPr>
              <w:widowControl/>
              <w:tabs>
                <w:tab w:val="center" w:pos="4755"/>
                <w:tab w:val="right" w:pos="9070"/>
              </w:tabs>
              <w:spacing w:line="360" w:lineRule="auto"/>
              <w:jc w:val="center"/>
              <w:rPr>
                <w:rFonts w:ascii="宋体" w:hAnsi="宋体" w:cs="宋体"/>
                <w:highlight w:val="none"/>
              </w:rPr>
            </w:pPr>
          </w:p>
        </w:tc>
        <w:tc>
          <w:tcPr>
            <w:tcW w:w="1948" w:type="dxa"/>
            <w:vAlign w:val="center"/>
          </w:tcPr>
          <w:p>
            <w:pPr>
              <w:widowControl/>
              <w:tabs>
                <w:tab w:val="center" w:pos="4755"/>
                <w:tab w:val="right" w:pos="9070"/>
              </w:tabs>
              <w:spacing w:line="360" w:lineRule="auto"/>
              <w:jc w:val="center"/>
              <w:rPr>
                <w:rFonts w:ascii="宋体" w:hAnsi="宋体" w:cs="宋体"/>
                <w:highlight w:val="none"/>
              </w:rPr>
            </w:pPr>
          </w:p>
        </w:tc>
        <w:tc>
          <w:tcPr>
            <w:tcW w:w="1856" w:type="dxa"/>
            <w:vAlign w:val="center"/>
          </w:tcPr>
          <w:p>
            <w:pPr>
              <w:widowControl/>
              <w:tabs>
                <w:tab w:val="center" w:pos="4755"/>
                <w:tab w:val="right" w:pos="9070"/>
              </w:tabs>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tabs>
                <w:tab w:val="center" w:pos="4755"/>
                <w:tab w:val="right" w:pos="9070"/>
              </w:tabs>
              <w:spacing w:line="360" w:lineRule="auto"/>
              <w:jc w:val="center"/>
              <w:rPr>
                <w:rFonts w:ascii="宋体" w:hAnsi="宋体" w:cs="宋体"/>
                <w:highlight w:val="none"/>
              </w:rPr>
            </w:pPr>
            <w:r>
              <w:rPr>
                <w:rFonts w:hint="eastAsia" w:ascii="宋体" w:hAnsi="宋体" w:cs="宋体"/>
                <w:highlight w:val="none"/>
              </w:rPr>
              <w:t>2</w:t>
            </w:r>
          </w:p>
        </w:tc>
        <w:tc>
          <w:tcPr>
            <w:tcW w:w="3600" w:type="dxa"/>
            <w:vAlign w:val="center"/>
          </w:tcPr>
          <w:p>
            <w:pPr>
              <w:widowControl/>
              <w:tabs>
                <w:tab w:val="center" w:pos="4755"/>
                <w:tab w:val="right" w:pos="9070"/>
              </w:tabs>
              <w:spacing w:line="360" w:lineRule="auto"/>
              <w:rPr>
                <w:rFonts w:ascii="宋体" w:hAnsi="宋体" w:cs="宋体"/>
                <w:highlight w:val="none"/>
              </w:rPr>
            </w:pPr>
            <w:r>
              <w:rPr>
                <w:rFonts w:hint="eastAsia" w:ascii="宋体" w:hAnsi="宋体" w:cs="宋体"/>
                <w:highlight w:val="none"/>
              </w:rPr>
              <w:t>技术措施项目清单</w:t>
            </w:r>
          </w:p>
        </w:tc>
        <w:tc>
          <w:tcPr>
            <w:tcW w:w="1236" w:type="dxa"/>
            <w:vAlign w:val="center"/>
          </w:tcPr>
          <w:p>
            <w:pPr>
              <w:widowControl/>
              <w:tabs>
                <w:tab w:val="center" w:pos="4755"/>
                <w:tab w:val="right" w:pos="9070"/>
              </w:tabs>
              <w:spacing w:line="360" w:lineRule="auto"/>
              <w:jc w:val="center"/>
              <w:rPr>
                <w:rFonts w:ascii="宋体" w:hAnsi="宋体" w:cs="宋体"/>
                <w:highlight w:val="none"/>
              </w:rPr>
            </w:pPr>
          </w:p>
        </w:tc>
        <w:tc>
          <w:tcPr>
            <w:tcW w:w="1948" w:type="dxa"/>
            <w:vAlign w:val="center"/>
          </w:tcPr>
          <w:p>
            <w:pPr>
              <w:widowControl/>
              <w:tabs>
                <w:tab w:val="center" w:pos="4755"/>
                <w:tab w:val="right" w:pos="9070"/>
              </w:tabs>
              <w:spacing w:line="360" w:lineRule="auto"/>
              <w:jc w:val="center"/>
              <w:rPr>
                <w:rFonts w:ascii="宋体" w:hAnsi="宋体" w:cs="宋体"/>
                <w:highlight w:val="none"/>
              </w:rPr>
            </w:pPr>
          </w:p>
        </w:tc>
        <w:tc>
          <w:tcPr>
            <w:tcW w:w="1856" w:type="dxa"/>
            <w:vAlign w:val="center"/>
          </w:tcPr>
          <w:p>
            <w:pPr>
              <w:widowControl/>
              <w:tabs>
                <w:tab w:val="center" w:pos="4755"/>
                <w:tab w:val="right" w:pos="9070"/>
              </w:tabs>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三</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其他项目清单</w:t>
            </w:r>
          </w:p>
        </w:tc>
        <w:tc>
          <w:tcPr>
            <w:tcW w:w="1236" w:type="dxa"/>
            <w:vAlign w:val="center"/>
          </w:tcPr>
          <w:p>
            <w:pPr>
              <w:widowControl/>
              <w:tabs>
                <w:tab w:val="center" w:pos="4755"/>
                <w:tab w:val="right" w:pos="9070"/>
              </w:tabs>
              <w:spacing w:line="360" w:lineRule="auto"/>
              <w:jc w:val="center"/>
              <w:rPr>
                <w:rFonts w:ascii="宋体" w:hAnsi="宋体" w:cs="宋体"/>
                <w:highlight w:val="none"/>
              </w:rPr>
            </w:pPr>
          </w:p>
        </w:tc>
        <w:tc>
          <w:tcPr>
            <w:tcW w:w="3804" w:type="dxa"/>
            <w:gridSpan w:val="2"/>
            <w:vAlign w:val="center"/>
          </w:tcPr>
          <w:p>
            <w:pPr>
              <w:widowControl/>
              <w:tabs>
                <w:tab w:val="center" w:pos="4755"/>
                <w:tab w:val="right" w:pos="9070"/>
              </w:tabs>
              <w:spacing w:line="360" w:lineRule="auto"/>
              <w:jc w:val="center"/>
              <w:rPr>
                <w:rFonts w:ascii="宋体" w:hAnsi="宋体" w:cs="宋体"/>
                <w:highlight w:val="none"/>
              </w:rPr>
            </w:pPr>
            <w:r>
              <w:rPr>
                <w:rFonts w:hint="eastAsia" w:ascii="宋体" w:hAnsi="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-54610</wp:posOffset>
                      </wp:positionH>
                      <wp:positionV relativeFrom="paragraph">
                        <wp:posOffset>8890</wp:posOffset>
                      </wp:positionV>
                      <wp:extent cx="2352675" cy="276225"/>
                      <wp:effectExtent l="635" t="4445" r="8890" b="1143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2352675" cy="2762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4.3pt;margin-top:0.7pt;height:21.75pt;width:185.25pt;z-index:251660288;mso-width-relative:page;mso-height-relative:page;" filled="f" stroked="t" coordsize="21600,21600" o:gfxdata="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0o7m01QAAAAcBAAAPAAAAAAAAAAEAIAAAACIAAABkcnMvZG93bnJldi54bWxQSwECFAAU&#10;AAAACACHTuJAtQUeYPQBAADHAwAADgAAAAAAAAABACAAAAAkAQAAZHJzL2Uyb0RvYy54bWxQSwUG&#10;AAAAAAYABgBZAQAAigUAAAAA&#10;">
                      <v:fill on="f" focussize="0,0"/>
                      <v:stroke color="#000000"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spacing w:after="100" w:line="259" w:lineRule="auto"/>
              <w:rPr>
                <w:rFonts w:ascii="宋体" w:hAnsi="宋体" w:cs="宋体"/>
                <w:sz w:val="22"/>
                <w:highlight w:val="none"/>
              </w:rPr>
            </w:pPr>
            <w:r>
              <w:rPr>
                <w:rFonts w:hint="eastAsia" w:ascii="宋体" w:hAnsi="宋体" w:cs="宋体"/>
                <w:sz w:val="22"/>
                <w:highlight w:val="none"/>
              </w:rPr>
              <w:t>四</w:t>
            </w:r>
          </w:p>
        </w:tc>
        <w:tc>
          <w:tcPr>
            <w:tcW w:w="3600" w:type="dxa"/>
            <w:vAlign w:val="center"/>
          </w:tcPr>
          <w:p>
            <w:pPr>
              <w:widowControl/>
              <w:tabs>
                <w:tab w:val="center" w:pos="4755"/>
                <w:tab w:val="right" w:pos="9070"/>
              </w:tabs>
              <w:spacing w:line="360" w:lineRule="auto"/>
              <w:rPr>
                <w:rFonts w:ascii="宋体" w:hAnsi="宋体" w:cs="宋体"/>
                <w:highlight w:val="none"/>
              </w:rPr>
            </w:pPr>
            <w:r>
              <w:rPr>
                <w:rFonts w:hint="eastAsia" w:ascii="宋体" w:hAnsi="宋体" w:cs="宋体"/>
                <w:highlight w:val="none"/>
              </w:rPr>
              <w:t>规费</w:t>
            </w:r>
          </w:p>
        </w:tc>
        <w:tc>
          <w:tcPr>
            <w:tcW w:w="1236" w:type="dxa"/>
            <w:vAlign w:val="center"/>
          </w:tcPr>
          <w:p>
            <w:pPr>
              <w:widowControl/>
              <w:tabs>
                <w:tab w:val="center" w:pos="4755"/>
                <w:tab w:val="right" w:pos="9070"/>
              </w:tabs>
              <w:spacing w:line="360" w:lineRule="auto"/>
              <w:jc w:val="center"/>
              <w:rPr>
                <w:rFonts w:ascii="宋体" w:hAnsi="宋体" w:cs="宋体"/>
                <w:highlight w:val="none"/>
              </w:rPr>
            </w:pPr>
          </w:p>
        </w:tc>
        <w:tc>
          <w:tcPr>
            <w:tcW w:w="1948" w:type="dxa"/>
            <w:vAlign w:val="center"/>
          </w:tcPr>
          <w:p>
            <w:pPr>
              <w:widowControl/>
              <w:tabs>
                <w:tab w:val="center" w:pos="4755"/>
                <w:tab w:val="right" w:pos="9070"/>
              </w:tabs>
              <w:spacing w:line="360" w:lineRule="auto"/>
              <w:jc w:val="center"/>
              <w:rPr>
                <w:rFonts w:ascii="宋体" w:hAnsi="宋体" w:cs="宋体"/>
                <w:highlight w:val="none"/>
              </w:rPr>
            </w:pPr>
          </w:p>
        </w:tc>
        <w:tc>
          <w:tcPr>
            <w:tcW w:w="1856" w:type="dxa"/>
            <w:vAlign w:val="center"/>
          </w:tcPr>
          <w:p>
            <w:pPr>
              <w:widowControl/>
              <w:tabs>
                <w:tab w:val="center" w:pos="4755"/>
                <w:tab w:val="right" w:pos="9070"/>
              </w:tabs>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五</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税金[（一 + 二+三 + 四）×*费率]</w:t>
            </w:r>
          </w:p>
        </w:tc>
        <w:tc>
          <w:tcPr>
            <w:tcW w:w="1236" w:type="dxa"/>
            <w:vAlign w:val="center"/>
          </w:tcPr>
          <w:p>
            <w:pPr>
              <w:widowControl/>
              <w:tabs>
                <w:tab w:val="center" w:pos="4755"/>
                <w:tab w:val="right" w:pos="9070"/>
              </w:tabs>
              <w:spacing w:line="360" w:lineRule="auto"/>
              <w:jc w:val="center"/>
              <w:rPr>
                <w:rFonts w:ascii="宋体" w:hAnsi="宋体" w:cs="宋体"/>
                <w:highlight w:val="none"/>
              </w:rPr>
            </w:pPr>
          </w:p>
        </w:tc>
        <w:tc>
          <w:tcPr>
            <w:tcW w:w="3804" w:type="dxa"/>
            <w:gridSpan w:val="2"/>
            <w:vMerge w:val="restart"/>
            <w:vAlign w:val="center"/>
          </w:tcPr>
          <w:p>
            <w:pPr>
              <w:widowControl/>
              <w:tabs>
                <w:tab w:val="center" w:pos="4755"/>
                <w:tab w:val="right" w:pos="9070"/>
              </w:tabs>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六</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总报价（一+二+三+四+五）</w:t>
            </w:r>
          </w:p>
        </w:tc>
        <w:tc>
          <w:tcPr>
            <w:tcW w:w="1236" w:type="dxa"/>
            <w:vAlign w:val="center"/>
          </w:tcPr>
          <w:p>
            <w:pPr>
              <w:widowControl/>
              <w:tabs>
                <w:tab w:val="center" w:pos="4755"/>
                <w:tab w:val="right" w:pos="9070"/>
              </w:tabs>
              <w:spacing w:line="360" w:lineRule="auto"/>
              <w:jc w:val="center"/>
              <w:rPr>
                <w:rFonts w:ascii="宋体" w:hAnsi="宋体" w:cs="宋体"/>
                <w:highlight w:val="none"/>
              </w:rPr>
            </w:pPr>
          </w:p>
        </w:tc>
        <w:tc>
          <w:tcPr>
            <w:tcW w:w="3804" w:type="dxa"/>
            <w:gridSpan w:val="2"/>
            <w:vMerge w:val="continue"/>
            <w:vAlign w:val="center"/>
          </w:tcPr>
          <w:p>
            <w:pPr>
              <w:widowControl/>
              <w:tabs>
                <w:tab w:val="center" w:pos="4755"/>
                <w:tab w:val="right" w:pos="9070"/>
              </w:tabs>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vAlign w:val="center"/>
          </w:tcPr>
          <w:p>
            <w:pPr>
              <w:widowControl/>
              <w:tabs>
                <w:tab w:val="center" w:pos="4755"/>
                <w:tab w:val="right" w:pos="9070"/>
              </w:tabs>
              <w:spacing w:line="360" w:lineRule="auto"/>
              <w:rPr>
                <w:rFonts w:ascii="宋体" w:hAnsi="宋体" w:cs="宋体"/>
                <w:highlight w:val="none"/>
              </w:rPr>
            </w:pPr>
            <w:r>
              <w:rPr>
                <w:rFonts w:hint="eastAsia" w:ascii="宋体" w:hAnsi="宋体" w:cs="宋体"/>
                <w:highlight w:val="none"/>
              </w:rPr>
              <w:t>总报价(大写)：</w:t>
            </w:r>
          </w:p>
        </w:tc>
      </w:tr>
    </w:tbl>
    <w:p>
      <w:pPr>
        <w:widowControl/>
        <w:tabs>
          <w:tab w:val="center" w:pos="4755"/>
          <w:tab w:val="right" w:pos="9070"/>
        </w:tabs>
        <w:spacing w:line="360" w:lineRule="auto"/>
        <w:ind w:left="315" w:hanging="315" w:hangingChars="150"/>
        <w:jc w:val="left"/>
        <w:rPr>
          <w:kern w:val="0"/>
          <w:szCs w:val="21"/>
          <w:highlight w:val="none"/>
        </w:rPr>
      </w:pPr>
      <w:r>
        <w:rPr>
          <w:rFonts w:hint="eastAsia" w:hAnsi="宋体"/>
          <w:kern w:val="0"/>
          <w:szCs w:val="21"/>
          <w:highlight w:val="none"/>
        </w:rPr>
        <w:t>注</w:t>
      </w:r>
      <w:r>
        <w:rPr>
          <w:rFonts w:hAnsi="宋体"/>
          <w:kern w:val="0"/>
          <w:szCs w:val="21"/>
          <w:highlight w:val="none"/>
        </w:rPr>
        <w:t>:</w:t>
      </w:r>
      <w:r>
        <w:rPr>
          <w:rFonts w:hint="eastAsia" w:hAnsi="宋体"/>
          <w:kern w:val="0"/>
          <w:szCs w:val="21"/>
          <w:highlight w:val="none"/>
        </w:rPr>
        <w:t>本表适用于：</w:t>
      </w:r>
    </w:p>
    <w:p>
      <w:pPr>
        <w:widowControl/>
        <w:tabs>
          <w:tab w:val="center" w:pos="4755"/>
          <w:tab w:val="right" w:pos="9070"/>
        </w:tabs>
        <w:ind w:left="315" w:leftChars="100" w:hanging="105" w:hangingChars="50"/>
        <w:jc w:val="left"/>
        <w:rPr>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）只有</w:t>
      </w:r>
      <w:r>
        <w:rPr>
          <w:rFonts w:hAnsi="宋体"/>
          <w:kern w:val="0"/>
          <w:szCs w:val="21"/>
          <w:highlight w:val="none"/>
        </w:rPr>
        <w:t>1</w:t>
      </w:r>
      <w:r>
        <w:rPr>
          <w:rFonts w:hint="eastAsia" w:hAnsi="宋体"/>
          <w:kern w:val="0"/>
          <w:szCs w:val="21"/>
          <w:highlight w:val="none"/>
        </w:rPr>
        <w:t>个专业工程分部分项工程量清单的单位工程发包项目的报价汇总；</w:t>
      </w:r>
    </w:p>
    <w:p>
      <w:pPr>
        <w:widowControl/>
        <w:tabs>
          <w:tab w:val="center" w:pos="4755"/>
          <w:tab w:val="right" w:pos="9070"/>
        </w:tabs>
        <w:jc w:val="left"/>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）其余招标项目的单位工程报价汇总。</w:t>
      </w:r>
    </w:p>
    <w:p>
      <w:pPr>
        <w:widowControl/>
        <w:tabs>
          <w:tab w:val="center" w:pos="4755"/>
          <w:tab w:val="right" w:pos="9070"/>
        </w:tabs>
        <w:jc w:val="left"/>
        <w:rPr>
          <w:rFonts w:hAnsi="宋体"/>
          <w:kern w:val="0"/>
          <w:sz w:val="24"/>
          <w:highlight w:val="none"/>
        </w:rPr>
      </w:pPr>
    </w:p>
    <w:p>
      <w:pPr>
        <w:widowControl/>
        <w:tabs>
          <w:tab w:val="center" w:pos="4755"/>
          <w:tab w:val="right" w:pos="9070"/>
        </w:tabs>
        <w:jc w:val="left"/>
        <w:rPr>
          <w:rFonts w:hAnsi="宋体"/>
          <w:kern w:val="0"/>
          <w:sz w:val="24"/>
          <w:highlight w:val="none"/>
        </w:rPr>
      </w:pPr>
    </w:p>
    <w:p>
      <w:pPr>
        <w:widowControl/>
        <w:tabs>
          <w:tab w:val="center" w:pos="4755"/>
          <w:tab w:val="right" w:pos="9070"/>
        </w:tabs>
        <w:jc w:val="left"/>
        <w:rPr>
          <w:rFonts w:hAnsi="宋体"/>
          <w:kern w:val="0"/>
          <w:sz w:val="24"/>
          <w:highlight w:val="none"/>
        </w:rPr>
      </w:pPr>
    </w:p>
    <w:p>
      <w:pPr>
        <w:widowControl/>
        <w:tabs>
          <w:tab w:val="center" w:pos="4755"/>
          <w:tab w:val="right" w:pos="9070"/>
        </w:tabs>
        <w:jc w:val="left"/>
        <w:rPr>
          <w:rFonts w:hAnsi="宋体"/>
          <w:kern w:val="0"/>
          <w:sz w:val="24"/>
          <w:highlight w:val="none"/>
        </w:rPr>
      </w:pPr>
    </w:p>
    <w:p>
      <w:pPr>
        <w:widowControl/>
        <w:tabs>
          <w:tab w:val="center" w:pos="4755"/>
          <w:tab w:val="right" w:pos="9070"/>
        </w:tabs>
        <w:jc w:val="left"/>
        <w:rPr>
          <w:rFonts w:hAnsi="宋体"/>
          <w:kern w:val="0"/>
          <w:sz w:val="24"/>
          <w:highlight w:val="none"/>
        </w:rPr>
      </w:pPr>
      <w:r>
        <w:rPr>
          <w:rFonts w:hint="eastAsia" w:hAnsi="宋体"/>
          <w:kern w:val="0"/>
          <w:sz w:val="24"/>
          <w:highlight w:val="none"/>
        </w:rPr>
        <w:t>投标人：（</w:t>
      </w:r>
      <w:r>
        <w:rPr>
          <w:rFonts w:hAnsi="宋体"/>
          <w:kern w:val="0"/>
          <w:sz w:val="24"/>
          <w:highlight w:val="none"/>
        </w:rPr>
        <w:t xml:space="preserve"> </w:t>
      </w:r>
      <w:r>
        <w:rPr>
          <w:rFonts w:hint="eastAsia" w:hAnsi="宋体"/>
          <w:kern w:val="0"/>
          <w:sz w:val="24"/>
          <w:highlight w:val="none"/>
        </w:rPr>
        <w:t>盖章）</w:t>
      </w:r>
      <w:r>
        <w:rPr>
          <w:rFonts w:hAnsi="宋体"/>
          <w:kern w:val="0"/>
          <w:sz w:val="24"/>
          <w:highlight w:val="none"/>
        </w:rPr>
        <w:t xml:space="preserve">                    </w:t>
      </w:r>
      <w:r>
        <w:rPr>
          <w:rFonts w:hint="eastAsia" w:hAnsi="宋体"/>
          <w:kern w:val="0"/>
          <w:sz w:val="24"/>
          <w:highlight w:val="none"/>
        </w:rPr>
        <w:t>法定代表人或委托代理人：（签字或盖章）</w:t>
      </w:r>
    </w:p>
    <w:p>
      <w:pPr>
        <w:widowControl/>
        <w:tabs>
          <w:tab w:val="center" w:pos="4755"/>
          <w:tab w:val="right" w:pos="9070"/>
        </w:tabs>
        <w:jc w:val="left"/>
        <w:rPr>
          <w:rFonts w:hAnsi="宋体"/>
          <w:kern w:val="0"/>
          <w:szCs w:val="28"/>
          <w:highlight w:val="none"/>
        </w:rPr>
        <w:sectPr>
          <w:footerReference r:id="rId11" w:type="default"/>
          <w:footerReference r:id="rId12" w:type="even"/>
          <w:pgSz w:w="11906" w:h="16838"/>
          <w:pgMar w:top="1814" w:right="1191" w:bottom="1361" w:left="1191" w:header="851" w:footer="992" w:gutter="0"/>
          <w:cols w:space="720" w:num="1"/>
          <w:docGrid w:type="linesAndChars" w:linePitch="312" w:charSpace="0"/>
        </w:sectPr>
      </w:pPr>
      <w:r>
        <w:rPr>
          <w:rFonts w:hAnsi="宋体"/>
          <w:kern w:val="0"/>
          <w:szCs w:val="28"/>
          <w:highlight w:val="none"/>
        </w:rPr>
        <w:t xml:space="preserve"> </w:t>
      </w:r>
    </w:p>
    <w:p>
      <w:pPr>
        <w:widowControl/>
        <w:tabs>
          <w:tab w:val="center" w:pos="4755"/>
          <w:tab w:val="right" w:pos="9070"/>
        </w:tabs>
        <w:spacing w:before="100" w:beforeAutospacing="1" w:after="100" w:afterAutospacing="1"/>
        <w:ind w:firstLine="320" w:firstLineChars="100"/>
        <w:jc w:val="center"/>
        <w:rPr>
          <w:kern w:val="0"/>
          <w:sz w:val="32"/>
          <w:highlight w:val="none"/>
        </w:rPr>
      </w:pPr>
      <w:r>
        <w:rPr>
          <w:kern w:val="0"/>
          <w:sz w:val="32"/>
          <w:highlight w:val="none"/>
        </w:rPr>
        <w:t xml:space="preserve">  </w:t>
      </w:r>
      <w:r>
        <w:rPr>
          <w:rFonts w:hint="eastAsia"/>
          <w:b/>
          <w:kern w:val="0"/>
          <w:sz w:val="32"/>
          <w:highlight w:val="none"/>
        </w:rPr>
        <w:t>表</w:t>
      </w:r>
      <w:r>
        <w:rPr>
          <w:b/>
          <w:kern w:val="0"/>
          <w:sz w:val="32"/>
          <w:highlight w:val="none"/>
        </w:rPr>
        <w:t xml:space="preserve">1-2  </w:t>
      </w:r>
      <w:r>
        <w:rPr>
          <w:rFonts w:hint="eastAsia"/>
          <w:b/>
          <w:kern w:val="0"/>
          <w:sz w:val="32"/>
          <w:highlight w:val="none"/>
        </w:rPr>
        <w:t>分部分项工程量清单及计价表</w:t>
      </w:r>
      <w:r>
        <w:rPr>
          <w:rFonts w:hint="eastAsia"/>
          <w:kern w:val="0"/>
          <w:sz w:val="32"/>
          <w:highlight w:val="none"/>
        </w:rPr>
        <w:t>（</w:t>
      </w:r>
      <w:r>
        <w:rPr>
          <w:kern w:val="0"/>
          <w:sz w:val="32"/>
          <w:highlight w:val="none"/>
        </w:rPr>
        <w:t xml:space="preserve">  </w:t>
      </w:r>
      <w:r>
        <w:rPr>
          <w:rFonts w:hint="eastAsia"/>
          <w:kern w:val="0"/>
          <w:sz w:val="32"/>
          <w:highlight w:val="none"/>
        </w:rPr>
        <w:t>号清单）</w:t>
      </w:r>
    </w:p>
    <w:p>
      <w:pPr>
        <w:widowControl/>
        <w:tabs>
          <w:tab w:val="center" w:pos="4755"/>
          <w:tab w:val="right" w:pos="9070"/>
        </w:tabs>
        <w:rPr>
          <w:kern w:val="0"/>
          <w:sz w:val="24"/>
          <w:highlight w:val="none"/>
        </w:rPr>
      </w:pPr>
    </w:p>
    <w:p>
      <w:pPr>
        <w:widowControl/>
        <w:tabs>
          <w:tab w:val="center" w:pos="4755"/>
          <w:tab w:val="right" w:pos="9070"/>
        </w:tabs>
        <w:rPr>
          <w:kern w:val="0"/>
          <w:sz w:val="24"/>
          <w:highlight w:val="none"/>
        </w:rPr>
      </w:pPr>
      <w:r>
        <w:rPr>
          <w:rFonts w:hint="eastAsia"/>
          <w:kern w:val="0"/>
          <w:sz w:val="24"/>
          <w:highlight w:val="none"/>
        </w:rPr>
        <w:t>单位工程及专业工程名称：</w:t>
      </w:r>
      <w:r>
        <w:rPr>
          <w:kern w:val="0"/>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序号</w:t>
            </w:r>
          </w:p>
        </w:tc>
        <w:tc>
          <w:tcPr>
            <w:tcW w:w="1185" w:type="dxa"/>
            <w:gridSpan w:val="2"/>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项目编码</w:t>
            </w:r>
          </w:p>
        </w:tc>
        <w:tc>
          <w:tcPr>
            <w:tcW w:w="1364"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项目名称</w:t>
            </w:r>
          </w:p>
        </w:tc>
        <w:tc>
          <w:tcPr>
            <w:tcW w:w="1558"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项目特征</w:t>
            </w:r>
          </w:p>
          <w:p>
            <w:pPr>
              <w:widowControl/>
              <w:tabs>
                <w:tab w:val="center" w:pos="4755"/>
                <w:tab w:val="right" w:pos="9070"/>
              </w:tabs>
              <w:jc w:val="center"/>
              <w:rPr>
                <w:rFonts w:hAnsi="宋体"/>
                <w:kern w:val="0"/>
                <w:sz w:val="24"/>
                <w:highlight w:val="none"/>
              </w:rPr>
            </w:pPr>
            <w:r>
              <w:rPr>
                <w:rFonts w:hint="eastAsia" w:hAnsi="宋体"/>
                <w:kern w:val="0"/>
                <w:sz w:val="24"/>
                <w:highlight w:val="none"/>
              </w:rPr>
              <w:t>描述</w:t>
            </w:r>
          </w:p>
        </w:tc>
        <w:tc>
          <w:tcPr>
            <w:tcW w:w="1558"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计量单位</w:t>
            </w:r>
          </w:p>
        </w:tc>
        <w:tc>
          <w:tcPr>
            <w:tcW w:w="1364"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工程量</w:t>
            </w:r>
          </w:p>
        </w:tc>
        <w:tc>
          <w:tcPr>
            <w:tcW w:w="1364"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综合单价</w:t>
            </w:r>
          </w:p>
          <w:p>
            <w:pPr>
              <w:widowControl/>
              <w:tabs>
                <w:tab w:val="center" w:pos="4755"/>
                <w:tab w:val="right" w:pos="9070"/>
              </w:tabs>
              <w:jc w:val="center"/>
              <w:rPr>
                <w:rFonts w:hAnsi="宋体"/>
                <w:kern w:val="0"/>
                <w:sz w:val="24"/>
                <w:highlight w:val="none"/>
              </w:rPr>
            </w:pPr>
            <w:r>
              <w:rPr>
                <w:rFonts w:hAnsi="宋体"/>
                <w:kern w:val="0"/>
                <w:sz w:val="24"/>
                <w:highlight w:val="none"/>
              </w:rPr>
              <w:t>(</w:t>
            </w:r>
            <w:r>
              <w:rPr>
                <w:rFonts w:hint="eastAsia" w:hAnsi="宋体"/>
                <w:kern w:val="0"/>
                <w:sz w:val="24"/>
                <w:highlight w:val="none"/>
              </w:rPr>
              <w:t>元</w:t>
            </w:r>
            <w:r>
              <w:rPr>
                <w:rFonts w:hAnsi="宋体"/>
                <w:kern w:val="0"/>
                <w:sz w:val="24"/>
                <w:highlight w:val="none"/>
              </w:rPr>
              <w:t>)</w:t>
            </w:r>
          </w:p>
        </w:tc>
        <w:tc>
          <w:tcPr>
            <w:tcW w:w="1111"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合</w:t>
            </w:r>
            <w:r>
              <w:rPr>
                <w:rFonts w:hAnsi="宋体"/>
                <w:kern w:val="0"/>
                <w:sz w:val="24"/>
                <w:highlight w:val="none"/>
              </w:rPr>
              <w:t xml:space="preserve">  </w:t>
            </w:r>
            <w:r>
              <w:rPr>
                <w:rFonts w:hint="eastAsia" w:hAnsi="宋体"/>
                <w:kern w:val="0"/>
                <w:sz w:val="24"/>
                <w:highlight w:val="none"/>
              </w:rPr>
              <w:t>价</w:t>
            </w:r>
          </w:p>
          <w:p>
            <w:pPr>
              <w:widowControl/>
              <w:tabs>
                <w:tab w:val="center" w:pos="4755"/>
                <w:tab w:val="right" w:pos="9070"/>
              </w:tabs>
              <w:jc w:val="center"/>
              <w:rPr>
                <w:rFonts w:hAnsi="宋体"/>
                <w:kern w:val="0"/>
                <w:sz w:val="24"/>
                <w:highlight w:val="none"/>
              </w:rPr>
            </w:pPr>
            <w:r>
              <w:rPr>
                <w:rFonts w:hAnsi="宋体"/>
                <w:kern w:val="0"/>
                <w:sz w:val="24"/>
                <w:highlight w:val="none"/>
              </w:rPr>
              <w:t>(</w:t>
            </w:r>
            <w:r>
              <w:rPr>
                <w:rFonts w:hint="eastAsia" w:hAnsi="宋体"/>
                <w:kern w:val="0"/>
                <w:sz w:val="24"/>
                <w:highlight w:val="none"/>
              </w:rPr>
              <w:t>元</w:t>
            </w:r>
            <w:r>
              <w:rPr>
                <w:rFonts w:hAnsi="宋体"/>
                <w:kern w:val="0"/>
                <w:sz w:val="24"/>
                <w:highlight w:val="none"/>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558" w:type="dxa"/>
            <w:vMerge w:val="continue"/>
          </w:tcPr>
          <w:p>
            <w:pPr>
              <w:widowControl/>
              <w:tabs>
                <w:tab w:val="center" w:pos="4755"/>
                <w:tab w:val="right" w:pos="9070"/>
              </w:tabs>
              <w:spacing w:before="100" w:beforeAutospacing="1" w:after="100" w:afterAutospacing="1"/>
              <w:jc w:val="left"/>
              <w:rPr>
                <w:rFonts w:hAnsi="宋体"/>
                <w:kern w:val="0"/>
                <w:sz w:val="24"/>
                <w:highlight w:val="none"/>
              </w:rPr>
            </w:pPr>
          </w:p>
        </w:tc>
        <w:tc>
          <w:tcPr>
            <w:tcW w:w="1558" w:type="dxa"/>
            <w:vMerge w:val="continue"/>
          </w:tcPr>
          <w:p>
            <w:pPr>
              <w:widowControl/>
              <w:tabs>
                <w:tab w:val="center" w:pos="4755"/>
                <w:tab w:val="right" w:pos="9070"/>
              </w:tabs>
              <w:spacing w:before="100" w:beforeAutospacing="1" w:after="100" w:afterAutospacing="1"/>
              <w:jc w:val="left"/>
              <w:rPr>
                <w:rFonts w:hAnsi="宋体"/>
                <w:kern w:val="0"/>
                <w:sz w:val="24"/>
                <w:highlight w:val="none"/>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111" w:type="dxa"/>
            <w:vMerge w:val="continue"/>
          </w:tcPr>
          <w:p>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w:t>
            </w: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5</w:t>
            </w:r>
            <w:r>
              <w:rPr>
                <w:rFonts w:hint="eastAsia" w:hAnsi="宋体"/>
                <w:kern w:val="0"/>
                <w:szCs w:val="21"/>
                <w:highlight w:val="none"/>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6</w:t>
            </w:r>
            <w:r>
              <w:rPr>
                <w:rFonts w:hint="eastAsia" w:hAnsi="宋体"/>
                <w:kern w:val="0"/>
                <w:szCs w:val="21"/>
                <w:highlight w:val="none"/>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7</w:t>
            </w:r>
            <w:r>
              <w:rPr>
                <w:rFonts w:hint="eastAsia" w:hAnsi="宋体"/>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w:t>
            </w:r>
            <w:r>
              <w:rPr>
                <w:rFonts w:hAnsi="宋体"/>
                <w:kern w:val="0"/>
                <w:szCs w:val="21"/>
                <w:highlight w:val="none"/>
              </w:rPr>
              <w:t xml:space="preserve">    </w:t>
            </w:r>
            <w:r>
              <w:rPr>
                <w:rFonts w:hint="eastAsia" w:hAnsi="宋体"/>
                <w:kern w:val="0"/>
                <w:szCs w:val="21"/>
                <w:highlight w:val="none"/>
              </w:rPr>
              <w:t>计</w:t>
            </w: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75"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r>
    </w:tbl>
    <w:p>
      <w:pPr>
        <w:widowControl/>
        <w:tabs>
          <w:tab w:val="center" w:pos="4755"/>
          <w:tab w:val="right" w:pos="9070"/>
        </w:tabs>
        <w:jc w:val="left"/>
        <w:rPr>
          <w:kern w:val="0"/>
          <w:sz w:val="24"/>
          <w:highlight w:val="none"/>
        </w:rPr>
      </w:pPr>
    </w:p>
    <w:p>
      <w:pPr>
        <w:widowControl/>
        <w:tabs>
          <w:tab w:val="center" w:pos="4755"/>
          <w:tab w:val="right" w:pos="9070"/>
        </w:tabs>
        <w:jc w:val="left"/>
        <w:rPr>
          <w:b/>
          <w:kern w:val="0"/>
          <w:sz w:val="32"/>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6</w:t>
      </w:r>
      <w:r>
        <w:rPr>
          <w:rFonts w:hint="eastAsia" w:hAnsi="宋体"/>
          <w:kern w:val="0"/>
          <w:szCs w:val="21"/>
          <w:highlight w:val="none"/>
        </w:rPr>
        <w:t>）栏由招标人提供内容，（</w:t>
      </w:r>
      <w:r>
        <w:rPr>
          <w:rFonts w:hAnsi="宋体"/>
          <w:kern w:val="0"/>
          <w:szCs w:val="21"/>
          <w:highlight w:val="none"/>
        </w:rPr>
        <w:t>7</w:t>
      </w:r>
      <w:r>
        <w:rPr>
          <w:rFonts w:hint="eastAsia" w:hAnsi="宋体"/>
          <w:kern w:val="0"/>
          <w:szCs w:val="21"/>
          <w:highlight w:val="none"/>
        </w:rPr>
        <w:t>）栏由招标人按需提出要求，如招标人需要投标人提供清单项目综合单价的计算分析和工料机分析，请在（</w:t>
      </w:r>
      <w:r>
        <w:rPr>
          <w:rFonts w:hAnsi="宋体"/>
          <w:kern w:val="0"/>
          <w:szCs w:val="21"/>
          <w:highlight w:val="none"/>
        </w:rPr>
        <w:t>7</w:t>
      </w:r>
      <w:r>
        <w:rPr>
          <w:rFonts w:hint="eastAsia" w:hAnsi="宋体"/>
          <w:kern w:val="0"/>
          <w:szCs w:val="21"/>
          <w:highlight w:val="none"/>
        </w:rPr>
        <w:t>）备注中明确</w:t>
      </w:r>
    </w:p>
    <w:p>
      <w:pPr>
        <w:widowControl/>
        <w:tabs>
          <w:tab w:val="center" w:pos="4755"/>
          <w:tab w:val="right" w:pos="9070"/>
        </w:tabs>
        <w:jc w:val="left"/>
        <w:rPr>
          <w:rFonts w:hAnsi="宋体"/>
          <w:kern w:val="0"/>
          <w:sz w:val="24"/>
          <w:highlight w:val="none"/>
        </w:rPr>
      </w:pPr>
    </w:p>
    <w:p>
      <w:pPr>
        <w:widowControl/>
        <w:tabs>
          <w:tab w:val="center" w:pos="4755"/>
          <w:tab w:val="right" w:pos="9070"/>
        </w:tabs>
        <w:spacing w:before="100" w:beforeAutospacing="1" w:after="100" w:afterAutospacing="1"/>
        <w:ind w:firstLine="321" w:firstLineChars="100"/>
        <w:rPr>
          <w:rFonts w:hAnsi="宋体"/>
          <w:b/>
          <w:kern w:val="0"/>
          <w:sz w:val="32"/>
          <w:szCs w:val="32"/>
          <w:highlight w:val="none"/>
        </w:rPr>
        <w:sectPr>
          <w:pgSz w:w="16838" w:h="11906" w:orient="landscape"/>
          <w:pgMar w:top="1191" w:right="1361" w:bottom="1191" w:left="1814" w:header="851" w:footer="992" w:gutter="0"/>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kern w:val="0"/>
          <w:sz w:val="32"/>
          <w:highlight w:val="none"/>
        </w:rPr>
      </w:pPr>
      <w:r>
        <w:rPr>
          <w:rFonts w:hint="eastAsia"/>
          <w:b/>
          <w:kern w:val="0"/>
          <w:sz w:val="32"/>
          <w:highlight w:val="none"/>
        </w:rPr>
        <w:t>表</w:t>
      </w:r>
      <w:r>
        <w:rPr>
          <w:b/>
          <w:kern w:val="0"/>
          <w:sz w:val="32"/>
          <w:highlight w:val="none"/>
        </w:rPr>
        <w:t xml:space="preserve">1-3-A  </w:t>
      </w:r>
      <w:r>
        <w:rPr>
          <w:rFonts w:hint="eastAsia"/>
          <w:b/>
          <w:kern w:val="0"/>
          <w:sz w:val="32"/>
          <w:highlight w:val="none"/>
        </w:rPr>
        <w:t>组织措施项目（整体）清单及计价表</w:t>
      </w:r>
    </w:p>
    <w:p>
      <w:pPr>
        <w:widowControl/>
        <w:tabs>
          <w:tab w:val="center" w:pos="4755"/>
          <w:tab w:val="right" w:pos="9070"/>
        </w:tabs>
        <w:spacing w:before="100" w:beforeAutospacing="1" w:after="100" w:afterAutospacing="1"/>
        <w:jc w:val="left"/>
        <w:rPr>
          <w:kern w:val="0"/>
          <w:sz w:val="24"/>
          <w:highlight w:val="none"/>
        </w:rPr>
      </w:pPr>
    </w:p>
    <w:p>
      <w:pPr>
        <w:widowControl/>
        <w:tabs>
          <w:tab w:val="center" w:pos="4755"/>
          <w:tab w:val="right" w:pos="9070"/>
        </w:tabs>
        <w:spacing w:before="100" w:beforeAutospacing="1" w:after="100" w:afterAutospacing="1"/>
        <w:jc w:val="left"/>
        <w:rPr>
          <w:kern w:val="0"/>
          <w:sz w:val="24"/>
          <w:highlight w:val="none"/>
        </w:rPr>
      </w:pPr>
      <w:r>
        <w:rPr>
          <w:rFonts w:hint="eastAsia"/>
          <w:kern w:val="0"/>
          <w:sz w:val="24"/>
          <w:highlight w:val="none"/>
        </w:rPr>
        <w:t>工程名称：</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w:t>
      </w:r>
      <w:r>
        <w:rPr>
          <w:kern w:val="0"/>
          <w:sz w:val="24"/>
          <w:highlight w:val="none"/>
        </w:rPr>
        <w:t xml:space="preserve">  </w:t>
      </w:r>
      <w:r>
        <w:rPr>
          <w:rFonts w:hint="eastAsia"/>
          <w:kern w:val="0"/>
          <w:sz w:val="24"/>
          <w:highlight w:val="none"/>
        </w:rPr>
        <w:t>共</w:t>
      </w:r>
      <w:r>
        <w:rPr>
          <w:kern w:val="0"/>
          <w:sz w:val="24"/>
          <w:highlight w:val="none"/>
        </w:rPr>
        <w:t xml:space="preserve">  </w:t>
      </w:r>
      <w:r>
        <w:rPr>
          <w:rFonts w:hint="eastAsia"/>
          <w:kern w:val="0"/>
          <w:sz w:val="24"/>
          <w:highlight w:val="none"/>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59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项</w:t>
            </w:r>
            <w:r>
              <w:rPr>
                <w:rFonts w:hAnsi="宋体"/>
                <w:kern w:val="0"/>
                <w:szCs w:val="21"/>
                <w:highlight w:val="none"/>
              </w:rPr>
              <w:t xml:space="preserve">  </w:t>
            </w:r>
            <w:r>
              <w:rPr>
                <w:rFonts w:hint="eastAsia" w:hAnsi="宋体"/>
                <w:kern w:val="0"/>
                <w:szCs w:val="21"/>
                <w:highlight w:val="none"/>
              </w:rPr>
              <w:t>目</w:t>
            </w:r>
            <w:r>
              <w:rPr>
                <w:rFonts w:hAnsi="宋体"/>
                <w:kern w:val="0"/>
                <w:szCs w:val="21"/>
                <w:highlight w:val="none"/>
              </w:rPr>
              <w:t xml:space="preserve">  </w:t>
            </w:r>
            <w:r>
              <w:rPr>
                <w:rFonts w:hint="eastAsia" w:hAnsi="宋体"/>
                <w:kern w:val="0"/>
                <w:szCs w:val="21"/>
                <w:highlight w:val="none"/>
              </w:rPr>
              <w:t>名</w:t>
            </w:r>
            <w:r>
              <w:rPr>
                <w:rFonts w:hAnsi="宋体"/>
                <w:kern w:val="0"/>
                <w:szCs w:val="21"/>
                <w:highlight w:val="none"/>
              </w:rPr>
              <w:t xml:space="preserve">  </w:t>
            </w:r>
            <w:r>
              <w:rPr>
                <w:rFonts w:hint="eastAsia" w:hAnsi="宋体"/>
                <w:kern w:val="0"/>
                <w:szCs w:val="21"/>
                <w:highlight w:val="none"/>
              </w:rPr>
              <w:t>称</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金</w:t>
            </w:r>
            <w:r>
              <w:rPr>
                <w:rFonts w:hAnsi="宋体"/>
                <w:kern w:val="0"/>
                <w:szCs w:val="21"/>
                <w:highlight w:val="none"/>
              </w:rPr>
              <w:t xml:space="preserve">  </w:t>
            </w:r>
            <w:r>
              <w:rPr>
                <w:rFonts w:hint="eastAsia" w:hAnsi="宋体"/>
                <w:kern w:val="0"/>
                <w:szCs w:val="21"/>
                <w:highlight w:val="none"/>
              </w:rPr>
              <w:t>额</w:t>
            </w:r>
            <w:r>
              <w:rPr>
                <w:rFonts w:hAnsi="宋体"/>
                <w:kern w:val="0"/>
                <w:szCs w:val="21"/>
                <w:highlight w:val="none"/>
              </w:rPr>
              <w:t>(</w:t>
            </w:r>
            <w:r>
              <w:rPr>
                <w:rFonts w:hint="eastAsia" w:hAnsi="宋体"/>
                <w:kern w:val="0"/>
                <w:szCs w:val="21"/>
                <w:highlight w:val="none"/>
              </w:rPr>
              <w:t>元</w:t>
            </w:r>
            <w:r>
              <w:rPr>
                <w:rFonts w:hAnsi="宋体"/>
                <w:kern w:val="0"/>
                <w:szCs w:val="21"/>
                <w:highlight w:val="none"/>
              </w:rPr>
              <w:t>)</w:t>
            </w:r>
          </w:p>
        </w:tc>
        <w:tc>
          <w:tcPr>
            <w:tcW w:w="270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一</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int="eastAsia" w:hAnsi="宋体"/>
                <w:kern w:val="0"/>
                <w:position w:val="-6"/>
                <w:szCs w:val="21"/>
                <w:highlight w:val="none"/>
              </w:rPr>
              <w:t>二</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int="eastAsia" w:hAnsi="宋体"/>
                <w:kern w:val="0"/>
                <w:position w:val="-6"/>
                <w:szCs w:val="21"/>
                <w:highlight w:val="none"/>
              </w:rPr>
              <w:t>三</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1</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2</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3</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4</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5</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6</w:t>
            </w:r>
          </w:p>
          <w:p>
            <w:pPr>
              <w:widowControl/>
              <w:tabs>
                <w:tab w:val="center" w:pos="4755"/>
                <w:tab w:val="right" w:pos="9070"/>
              </w:tabs>
              <w:spacing w:before="100" w:beforeAutospacing="1" w:after="100" w:afterAutospacing="1"/>
              <w:rPr>
                <w:rFonts w:hAnsi="宋体"/>
                <w:kern w:val="0"/>
                <w:position w:val="-6"/>
                <w:szCs w:val="21"/>
                <w:highlight w:val="none"/>
              </w:rPr>
            </w:pPr>
          </w:p>
        </w:tc>
        <w:tc>
          <w:tcPr>
            <w:tcW w:w="2590" w:type="dxa"/>
          </w:tcPr>
          <w:p>
            <w:pPr>
              <w:widowControl/>
              <w:tabs>
                <w:tab w:val="center" w:pos="4755"/>
                <w:tab w:val="right" w:pos="9070"/>
              </w:tabs>
              <w:adjustRightInd w:val="0"/>
              <w:spacing w:before="100" w:beforeAutospacing="1" w:after="100" w:afterAutospacing="1"/>
              <w:jc w:val="center"/>
              <w:rPr>
                <w:rFonts w:hAnsi="宋体"/>
                <w:spacing w:val="-16"/>
                <w:kern w:val="0"/>
                <w:szCs w:val="21"/>
                <w:highlight w:val="none"/>
              </w:rPr>
            </w:pPr>
            <w:r>
              <w:rPr>
                <w:rFonts w:hint="eastAsia" w:hAnsi="宋体"/>
                <w:spacing w:val="-16"/>
                <w:kern w:val="0"/>
                <w:szCs w:val="21"/>
                <w:highlight w:val="none"/>
              </w:rPr>
              <w:t>（</w:t>
            </w:r>
            <w:r>
              <w:rPr>
                <w:rFonts w:hAnsi="宋体"/>
                <w:spacing w:val="-16"/>
                <w:kern w:val="0"/>
                <w:szCs w:val="21"/>
                <w:highlight w:val="none"/>
              </w:rPr>
              <w:t>2</w:t>
            </w:r>
            <w:r>
              <w:rPr>
                <w:rFonts w:hint="eastAsia" w:hAnsi="宋体"/>
                <w:spacing w:val="-16"/>
                <w:kern w:val="0"/>
                <w:szCs w:val="21"/>
                <w:highlight w:val="none"/>
              </w:rPr>
              <w:t>）</w:t>
            </w:r>
          </w:p>
          <w:p>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安全文明施工措施项目</w:t>
            </w:r>
          </w:p>
          <w:p>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其他组织措施项目</w:t>
            </w:r>
          </w:p>
          <w:p>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提前竣工增加费</w:t>
            </w:r>
          </w:p>
          <w:p>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已完工程及设备保护费</w:t>
            </w:r>
          </w:p>
          <w:p>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二次搬运费</w:t>
            </w:r>
          </w:p>
          <w:p>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冬雨季施工增加费</w:t>
            </w:r>
          </w:p>
          <w:p>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行车、行人干扰增加费</w:t>
            </w:r>
          </w:p>
        </w:tc>
        <w:tc>
          <w:tcPr>
            <w:tcW w:w="1080" w:type="dxa"/>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080" w:type="dxa"/>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2700" w:type="dxa"/>
          </w:tcPr>
          <w:p>
            <w:pPr>
              <w:widowControl/>
              <w:tabs>
                <w:tab w:val="center" w:pos="4755"/>
                <w:tab w:val="right" w:pos="9070"/>
              </w:tabs>
              <w:spacing w:before="100" w:beforeAutospacing="1" w:after="100" w:afterAutospacing="1"/>
              <w:jc w:val="center"/>
              <w:rPr>
                <w:rFonts w:hAnsi="宋体"/>
                <w:kern w:val="0"/>
                <w:szCs w:val="21"/>
                <w:highlight w:val="none"/>
              </w:rPr>
            </w:pPr>
          </w:p>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提供分析清单（表</w:t>
            </w:r>
            <w:r>
              <w:rPr>
                <w:rFonts w:hAnsi="宋体"/>
                <w:kern w:val="0"/>
                <w:szCs w:val="21"/>
                <w:highlight w:val="none"/>
              </w:rPr>
              <w:t>1-3-A-1</w:t>
            </w:r>
            <w:r>
              <w:rPr>
                <w:rFonts w:hint="eastAsia" w:hAnsi="宋体"/>
                <w:kern w:val="0"/>
                <w:szCs w:val="21"/>
                <w:highlight w:val="none"/>
              </w:rPr>
              <w:t>）</w:t>
            </w:r>
          </w:p>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合计</w:t>
            </w:r>
          </w:p>
        </w:tc>
        <w:tc>
          <w:tcPr>
            <w:tcW w:w="1440" w:type="dxa"/>
          </w:tcPr>
          <w:p>
            <w:pPr>
              <w:widowControl/>
              <w:tabs>
                <w:tab w:val="center" w:pos="4755"/>
                <w:tab w:val="right" w:pos="9070"/>
              </w:tabs>
              <w:spacing w:before="100" w:beforeAutospacing="1" w:after="100" w:afterAutospacing="1"/>
              <w:rPr>
                <w:rFonts w:hAnsi="宋体"/>
                <w:kern w:val="0"/>
                <w:szCs w:val="21"/>
                <w:highlight w:val="none"/>
              </w:rPr>
            </w:pPr>
          </w:p>
        </w:tc>
        <w:tc>
          <w:tcPr>
            <w:tcW w:w="2700" w:type="dxa"/>
          </w:tcPr>
          <w:p>
            <w:pPr>
              <w:widowControl/>
              <w:tabs>
                <w:tab w:val="center" w:pos="4755"/>
                <w:tab w:val="right" w:pos="9070"/>
              </w:tabs>
              <w:spacing w:before="100" w:beforeAutospacing="1" w:after="100" w:afterAutospacing="1"/>
              <w:rPr>
                <w:rFonts w:hAnsi="宋体"/>
                <w:kern w:val="0"/>
                <w:szCs w:val="21"/>
                <w:highlight w:val="none"/>
              </w:rPr>
            </w:pPr>
          </w:p>
        </w:tc>
      </w:tr>
    </w:tbl>
    <w:p>
      <w:pPr>
        <w:widowControl/>
        <w:tabs>
          <w:tab w:val="center" w:pos="4755"/>
          <w:tab w:val="right" w:pos="9070"/>
        </w:tabs>
        <w:spacing w:line="320" w:lineRule="exact"/>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1.</w:t>
      </w:r>
      <w:r>
        <w:rPr>
          <w:rFonts w:hint="eastAsia" w:hAnsi="宋体"/>
          <w:kern w:val="0"/>
          <w:szCs w:val="21"/>
          <w:highlight w:val="none"/>
        </w:rPr>
        <w:t>表中列项供参考，（</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）栏由招标人提供，投标人可按工程实际作补充。</w:t>
      </w:r>
    </w:p>
    <w:p>
      <w:pPr>
        <w:widowControl/>
        <w:tabs>
          <w:tab w:val="center" w:pos="4755"/>
          <w:tab w:val="right" w:pos="9070"/>
        </w:tabs>
        <w:spacing w:line="320" w:lineRule="exact"/>
        <w:ind w:firstLine="420" w:firstLineChars="200"/>
        <w:jc w:val="left"/>
        <w:rPr>
          <w:rFonts w:hAnsi="宋体"/>
          <w:kern w:val="0"/>
          <w:szCs w:val="21"/>
          <w:highlight w:val="none"/>
        </w:rPr>
      </w:pPr>
      <w:r>
        <w:rPr>
          <w:rFonts w:hAnsi="宋体"/>
          <w:kern w:val="0"/>
          <w:szCs w:val="21"/>
          <w:highlight w:val="none"/>
        </w:rPr>
        <w:t>2.</w:t>
      </w:r>
      <w:r>
        <w:rPr>
          <w:rFonts w:hint="eastAsia" w:hAnsi="宋体"/>
          <w:kern w:val="0"/>
          <w:szCs w:val="21"/>
          <w:highlight w:val="none"/>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kern w:val="0"/>
          <w:szCs w:val="21"/>
          <w:highlight w:val="none"/>
        </w:rPr>
        <w:t>1-3-B</w:t>
      </w:r>
      <w:r>
        <w:rPr>
          <w:rFonts w:hint="eastAsia" w:hAnsi="宋体"/>
          <w:kern w:val="0"/>
          <w:szCs w:val="21"/>
          <w:highlight w:val="none"/>
        </w:rPr>
        <w:t>）。</w:t>
      </w:r>
    </w:p>
    <w:p>
      <w:pPr>
        <w:widowControl/>
        <w:tabs>
          <w:tab w:val="center" w:pos="4755"/>
          <w:tab w:val="right" w:pos="9070"/>
        </w:tabs>
        <w:spacing w:line="320" w:lineRule="exact"/>
        <w:ind w:firstLine="420" w:firstLineChars="200"/>
        <w:jc w:val="left"/>
        <w:rPr>
          <w:kern w:val="0"/>
          <w:szCs w:val="21"/>
          <w:highlight w:val="none"/>
        </w:rPr>
        <w:sectPr>
          <w:headerReference r:id="rId13" w:type="default"/>
          <w:pgSz w:w="11906" w:h="16838"/>
          <w:pgMar w:top="1474" w:right="1474" w:bottom="1474" w:left="1531" w:header="851" w:footer="992" w:gutter="0"/>
          <w:cols w:space="720" w:num="1"/>
          <w:docGrid w:linePitch="312" w:charSpace="0"/>
        </w:sectPr>
      </w:pPr>
      <w:r>
        <w:rPr>
          <w:rFonts w:hAnsi="宋体"/>
          <w:kern w:val="0"/>
          <w:szCs w:val="21"/>
          <w:highlight w:val="none"/>
        </w:rPr>
        <w:t xml:space="preserve">3. </w:t>
      </w:r>
      <w:r>
        <w:rPr>
          <w:rFonts w:hint="eastAsia" w:hAnsi="宋体"/>
          <w:kern w:val="0"/>
          <w:szCs w:val="21"/>
          <w:highlight w:val="none"/>
        </w:rPr>
        <w:t>专业工程组织措施项目清单表</w:t>
      </w:r>
      <w:r>
        <w:rPr>
          <w:rFonts w:hAnsi="宋体"/>
          <w:kern w:val="0"/>
          <w:szCs w:val="21"/>
          <w:highlight w:val="none"/>
        </w:rPr>
        <w:t>1-3-B</w:t>
      </w:r>
      <w:r>
        <w:rPr>
          <w:rFonts w:hint="eastAsia" w:hAnsi="宋体"/>
          <w:kern w:val="0"/>
          <w:szCs w:val="21"/>
          <w:highlight w:val="none"/>
        </w:rPr>
        <w:t>中已报价的组织措施费不得与整体组织措施项目清单表</w:t>
      </w:r>
      <w:r>
        <w:rPr>
          <w:rFonts w:hAnsi="宋体"/>
          <w:kern w:val="0"/>
          <w:szCs w:val="21"/>
          <w:highlight w:val="none"/>
        </w:rPr>
        <w:t>1-3-A</w:t>
      </w:r>
      <w:r>
        <w:rPr>
          <w:rFonts w:hint="eastAsia" w:hAnsi="宋体"/>
          <w:kern w:val="0"/>
          <w:szCs w:val="21"/>
          <w:highlight w:val="none"/>
        </w:rPr>
        <w:t>中的其他组织措施项目重复报价。</w:t>
      </w:r>
    </w:p>
    <w:p>
      <w:pPr>
        <w:widowControl/>
        <w:tabs>
          <w:tab w:val="center" w:pos="4755"/>
          <w:tab w:val="right" w:pos="9070"/>
        </w:tabs>
        <w:spacing w:before="100" w:beforeAutospacing="1" w:after="100" w:afterAutospacing="1"/>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1-3-B  </w:t>
      </w:r>
      <w:r>
        <w:rPr>
          <w:rFonts w:hint="eastAsia" w:hAnsi="宋体"/>
          <w:b/>
          <w:kern w:val="0"/>
          <w:sz w:val="32"/>
          <w:szCs w:val="32"/>
          <w:highlight w:val="none"/>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p>
    <w:p>
      <w:pPr>
        <w:widowControl/>
        <w:tabs>
          <w:tab w:val="center" w:pos="4755"/>
          <w:tab w:val="right" w:pos="9070"/>
        </w:tabs>
        <w:spacing w:before="100" w:beforeAutospacing="1" w:after="100" w:afterAutospacing="1"/>
        <w:ind w:left="6480" w:hanging="6480" w:hangingChars="2700"/>
        <w:jc w:val="left"/>
        <w:rPr>
          <w:rFonts w:hAnsi="宋体"/>
          <w:kern w:val="0"/>
          <w:sz w:val="24"/>
          <w:highlight w:val="none"/>
        </w:rPr>
      </w:pPr>
      <w:r>
        <w:rPr>
          <w:rFonts w:hint="eastAsia" w:hAnsi="宋体"/>
          <w:kern w:val="0"/>
          <w:sz w:val="24"/>
          <w:highlight w:val="none"/>
        </w:rPr>
        <w:t>单位工程及专业工程名称：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w:t>
      </w:r>
      <w:r>
        <w:rPr>
          <w:rFonts w:hAnsi="宋体"/>
          <w:kern w:val="0"/>
          <w:sz w:val="24"/>
          <w:highlight w:val="none"/>
        </w:rPr>
        <w:t xml:space="preserve">  </w:t>
      </w:r>
      <w:r>
        <w:rPr>
          <w:rFonts w:hint="eastAsia" w:hAnsi="宋体"/>
          <w:kern w:val="0"/>
          <w:sz w:val="24"/>
          <w:highlight w:val="none"/>
        </w:rPr>
        <w:t>共</w:t>
      </w:r>
      <w:r>
        <w:rPr>
          <w:rFonts w:hAnsi="宋体"/>
          <w:kern w:val="0"/>
          <w:sz w:val="24"/>
          <w:highlight w:val="none"/>
        </w:rPr>
        <w:t xml:space="preserve">  </w:t>
      </w:r>
      <w:r>
        <w:rPr>
          <w:rFonts w:hint="eastAsia" w:hAnsi="宋体"/>
          <w:kern w:val="0"/>
          <w:sz w:val="24"/>
          <w:highlight w:val="none"/>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567"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项</w:t>
            </w:r>
            <w:r>
              <w:rPr>
                <w:rFonts w:hAnsi="宋体"/>
                <w:kern w:val="0"/>
                <w:szCs w:val="21"/>
                <w:highlight w:val="none"/>
              </w:rPr>
              <w:t xml:space="preserve">  </w:t>
            </w:r>
            <w:r>
              <w:rPr>
                <w:rFonts w:hint="eastAsia" w:hAnsi="宋体"/>
                <w:kern w:val="0"/>
                <w:szCs w:val="21"/>
                <w:highlight w:val="none"/>
              </w:rPr>
              <w:t>目</w:t>
            </w:r>
            <w:r>
              <w:rPr>
                <w:rFonts w:hAnsi="宋体"/>
                <w:kern w:val="0"/>
                <w:szCs w:val="21"/>
                <w:highlight w:val="none"/>
              </w:rPr>
              <w:t xml:space="preserve">  </w:t>
            </w:r>
            <w:r>
              <w:rPr>
                <w:rFonts w:hint="eastAsia" w:hAnsi="宋体"/>
                <w:kern w:val="0"/>
                <w:szCs w:val="21"/>
                <w:highlight w:val="none"/>
              </w:rPr>
              <w:t>名</w:t>
            </w:r>
            <w:r>
              <w:rPr>
                <w:rFonts w:hAnsi="宋体"/>
                <w:kern w:val="0"/>
                <w:szCs w:val="21"/>
                <w:highlight w:val="none"/>
              </w:rPr>
              <w:t xml:space="preserve">  </w:t>
            </w:r>
            <w:r>
              <w:rPr>
                <w:rFonts w:hint="eastAsia" w:hAnsi="宋体"/>
                <w:kern w:val="0"/>
                <w:szCs w:val="21"/>
                <w:highlight w:val="none"/>
              </w:rPr>
              <w:t>称</w:t>
            </w:r>
          </w:p>
        </w:tc>
        <w:tc>
          <w:tcPr>
            <w:tcW w:w="1057"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92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177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金</w:t>
            </w:r>
            <w:r>
              <w:rPr>
                <w:rFonts w:hAnsi="宋体"/>
                <w:kern w:val="0"/>
                <w:szCs w:val="21"/>
                <w:highlight w:val="none"/>
              </w:rPr>
              <w:t xml:space="preserve">  </w:t>
            </w:r>
            <w:r>
              <w:rPr>
                <w:rFonts w:hint="eastAsia" w:hAnsi="宋体"/>
                <w:kern w:val="0"/>
                <w:szCs w:val="21"/>
                <w:highlight w:val="none"/>
              </w:rPr>
              <w:t>额</w:t>
            </w:r>
            <w:r>
              <w:rPr>
                <w:rFonts w:hAnsi="宋体"/>
                <w:kern w:val="0"/>
                <w:szCs w:val="21"/>
                <w:highlight w:val="none"/>
              </w:rPr>
              <w:t>(</w:t>
            </w:r>
            <w:r>
              <w:rPr>
                <w:rFonts w:hint="eastAsia" w:hAnsi="宋体"/>
                <w:kern w:val="0"/>
                <w:szCs w:val="21"/>
                <w:highlight w:val="none"/>
              </w:rPr>
              <w:t>元</w:t>
            </w:r>
            <w:r>
              <w:rPr>
                <w:rFonts w:hAnsi="宋体"/>
                <w:kern w:val="0"/>
                <w:szCs w:val="21"/>
                <w:highlight w:val="none"/>
              </w:rPr>
              <w:t>)</w:t>
            </w:r>
          </w:p>
        </w:tc>
        <w:tc>
          <w:tcPr>
            <w:tcW w:w="269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1</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2</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3</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4</w:t>
            </w:r>
          </w:p>
          <w:p>
            <w:pPr>
              <w:widowControl/>
              <w:tabs>
                <w:tab w:val="center" w:pos="4755"/>
                <w:tab w:val="right" w:pos="9070"/>
              </w:tabs>
              <w:spacing w:before="100" w:beforeAutospacing="1" w:after="100" w:afterAutospacing="1"/>
              <w:jc w:val="center"/>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tc>
        <w:tc>
          <w:tcPr>
            <w:tcW w:w="2567" w:type="dxa"/>
          </w:tcPr>
          <w:p>
            <w:pPr>
              <w:widowControl/>
              <w:tabs>
                <w:tab w:val="center" w:pos="4755"/>
                <w:tab w:val="right" w:pos="9070"/>
              </w:tabs>
              <w:adjustRightInd w:val="0"/>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p>
            <w:pPr>
              <w:widowControl/>
              <w:tabs>
                <w:tab w:val="center" w:pos="4755"/>
                <w:tab w:val="right" w:pos="9070"/>
              </w:tabs>
              <w:spacing w:before="100" w:beforeAutospacing="1" w:after="100" w:afterAutospacing="1"/>
              <w:rPr>
                <w:rFonts w:ascii="宋体" w:hAnsi="宋体" w:cs="宋体"/>
                <w:highlight w:val="none"/>
              </w:rPr>
            </w:pPr>
            <w:r>
              <w:rPr>
                <w:rFonts w:hint="eastAsia" w:ascii="宋体" w:hAnsi="宋体" w:cs="宋体"/>
                <w:highlight w:val="none"/>
              </w:rPr>
              <w:t>提前竣工增加费</w:t>
            </w:r>
          </w:p>
          <w:p>
            <w:pPr>
              <w:widowControl/>
              <w:tabs>
                <w:tab w:val="center" w:pos="4755"/>
                <w:tab w:val="right" w:pos="9070"/>
              </w:tabs>
              <w:spacing w:before="100" w:beforeAutospacing="1" w:after="100" w:afterAutospacing="1"/>
              <w:rPr>
                <w:rFonts w:ascii="宋体" w:hAnsi="宋体" w:cs="宋体"/>
                <w:spacing w:val="-16"/>
                <w:highlight w:val="none"/>
              </w:rPr>
            </w:pPr>
            <w:r>
              <w:rPr>
                <w:rFonts w:hint="eastAsia" w:ascii="宋体" w:hAnsi="宋体" w:cs="宋体"/>
                <w:spacing w:val="-16"/>
                <w:highlight w:val="none"/>
              </w:rPr>
              <w:t>二次搬运费</w:t>
            </w:r>
          </w:p>
          <w:p>
            <w:pPr>
              <w:widowControl/>
              <w:tabs>
                <w:tab w:val="center" w:pos="4755"/>
                <w:tab w:val="right" w:pos="9070"/>
              </w:tabs>
              <w:spacing w:before="100" w:beforeAutospacing="1" w:after="100" w:afterAutospacing="1"/>
              <w:rPr>
                <w:rFonts w:ascii="宋体" w:hAnsi="宋体" w:cs="宋体"/>
                <w:spacing w:val="-16"/>
                <w:highlight w:val="none"/>
              </w:rPr>
            </w:pPr>
            <w:r>
              <w:rPr>
                <w:rFonts w:hint="eastAsia" w:ascii="宋体" w:hAnsi="宋体" w:cs="宋体"/>
                <w:spacing w:val="-16"/>
                <w:highlight w:val="none"/>
              </w:rPr>
              <w:t>冬雨季施工增加费</w:t>
            </w:r>
          </w:p>
          <w:p>
            <w:pPr>
              <w:widowControl/>
              <w:tabs>
                <w:tab w:val="center" w:pos="4755"/>
                <w:tab w:val="right" w:pos="9070"/>
              </w:tabs>
              <w:spacing w:before="100" w:beforeAutospacing="1" w:after="100" w:afterAutospacing="1"/>
              <w:rPr>
                <w:rFonts w:ascii="宋体" w:hAnsi="宋体" w:cs="宋体"/>
                <w:spacing w:val="-16"/>
                <w:highlight w:val="none"/>
              </w:rPr>
            </w:pPr>
            <w:r>
              <w:rPr>
                <w:rFonts w:hint="eastAsia" w:ascii="宋体" w:hAnsi="宋体" w:cs="宋体"/>
                <w:spacing w:val="-16"/>
                <w:highlight w:val="none"/>
              </w:rPr>
              <w:t>行车、行人干扰增加费</w:t>
            </w:r>
          </w:p>
          <w:p>
            <w:pPr>
              <w:widowControl/>
              <w:tabs>
                <w:tab w:val="center" w:pos="4755"/>
                <w:tab w:val="right" w:pos="9070"/>
              </w:tabs>
              <w:adjustRightInd w:val="0"/>
              <w:spacing w:before="100" w:beforeAutospacing="1" w:after="100" w:afterAutospacing="1"/>
              <w:rPr>
                <w:rFonts w:hAnsi="宋体"/>
                <w:spacing w:val="-16"/>
                <w:kern w:val="0"/>
                <w:szCs w:val="21"/>
                <w:highlight w:val="none"/>
              </w:rPr>
            </w:pPr>
          </w:p>
          <w:p>
            <w:pPr>
              <w:widowControl/>
              <w:tabs>
                <w:tab w:val="center" w:pos="4755"/>
                <w:tab w:val="right" w:pos="9070"/>
              </w:tabs>
              <w:adjustRightInd w:val="0"/>
              <w:spacing w:before="100" w:beforeAutospacing="1" w:after="100" w:afterAutospacing="1"/>
              <w:rPr>
                <w:rFonts w:hAnsi="宋体"/>
                <w:spacing w:val="-16"/>
                <w:kern w:val="0"/>
                <w:szCs w:val="21"/>
                <w:highlight w:val="none"/>
              </w:rPr>
            </w:pPr>
          </w:p>
          <w:p>
            <w:pPr>
              <w:widowControl/>
              <w:tabs>
                <w:tab w:val="center" w:pos="4755"/>
                <w:tab w:val="right" w:pos="9070"/>
              </w:tabs>
              <w:adjustRightInd w:val="0"/>
              <w:spacing w:before="100" w:beforeAutospacing="1" w:after="100" w:afterAutospacing="1"/>
              <w:rPr>
                <w:rFonts w:hAnsi="宋体"/>
                <w:spacing w:val="-16"/>
                <w:kern w:val="0"/>
                <w:szCs w:val="21"/>
                <w:highlight w:val="none"/>
              </w:rPr>
            </w:pPr>
          </w:p>
          <w:p>
            <w:pPr>
              <w:widowControl/>
              <w:tabs>
                <w:tab w:val="center" w:pos="4755"/>
                <w:tab w:val="right" w:pos="9070"/>
              </w:tabs>
              <w:adjustRightInd w:val="0"/>
              <w:spacing w:before="100" w:beforeAutospacing="1" w:after="100" w:afterAutospacing="1"/>
              <w:rPr>
                <w:rFonts w:hAnsi="宋体"/>
                <w:spacing w:val="-16"/>
                <w:kern w:val="0"/>
                <w:szCs w:val="21"/>
                <w:highlight w:val="none"/>
              </w:rPr>
            </w:pPr>
          </w:p>
          <w:p>
            <w:pPr>
              <w:widowControl/>
              <w:tabs>
                <w:tab w:val="center" w:pos="4755"/>
                <w:tab w:val="right" w:pos="9070"/>
              </w:tabs>
              <w:adjustRightInd w:val="0"/>
              <w:spacing w:before="100" w:beforeAutospacing="1" w:after="100" w:afterAutospacing="1"/>
              <w:rPr>
                <w:rFonts w:hAnsi="宋体"/>
                <w:spacing w:val="-16"/>
                <w:kern w:val="0"/>
                <w:szCs w:val="21"/>
                <w:highlight w:val="none"/>
              </w:rPr>
            </w:pPr>
          </w:p>
        </w:tc>
        <w:tc>
          <w:tcPr>
            <w:tcW w:w="1057" w:type="dxa"/>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21" w:type="dxa"/>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77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2690" w:type="dxa"/>
          </w:tcPr>
          <w:p>
            <w:pPr>
              <w:widowControl/>
              <w:tabs>
                <w:tab w:val="center" w:pos="4755"/>
                <w:tab w:val="right" w:pos="9070"/>
              </w:tabs>
              <w:spacing w:before="100" w:beforeAutospacing="1" w:after="100" w:afterAutospacing="1"/>
              <w:rPr>
                <w:rFonts w:hAnsi="宋体"/>
                <w:kern w:val="0"/>
                <w:szCs w:val="21"/>
                <w:highlight w:val="none"/>
              </w:rPr>
            </w:pPr>
          </w:p>
          <w:p>
            <w:pPr>
              <w:widowControl/>
              <w:tabs>
                <w:tab w:val="center" w:pos="4755"/>
                <w:tab w:val="right" w:pos="9070"/>
              </w:tabs>
              <w:spacing w:before="100" w:beforeAutospacing="1" w:after="100" w:afterAutospacing="1"/>
              <w:jc w:val="center"/>
              <w:rPr>
                <w:rFonts w:hAnsi="宋体"/>
                <w:kern w:val="0"/>
                <w:szCs w:val="21"/>
                <w:highlight w:val="none"/>
              </w:rPr>
            </w:pPr>
          </w:p>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合计</w:t>
            </w:r>
          </w:p>
        </w:tc>
        <w:tc>
          <w:tcPr>
            <w:tcW w:w="1771" w:type="dxa"/>
          </w:tcPr>
          <w:p>
            <w:pPr>
              <w:widowControl/>
              <w:tabs>
                <w:tab w:val="center" w:pos="4755"/>
                <w:tab w:val="right" w:pos="9070"/>
              </w:tabs>
              <w:spacing w:before="100" w:beforeAutospacing="1" w:after="100" w:afterAutospacing="1"/>
              <w:rPr>
                <w:rFonts w:hAnsi="宋体"/>
                <w:kern w:val="0"/>
                <w:szCs w:val="21"/>
                <w:highlight w:val="none"/>
              </w:rPr>
            </w:pPr>
          </w:p>
        </w:tc>
        <w:tc>
          <w:tcPr>
            <w:tcW w:w="2690" w:type="dxa"/>
          </w:tcPr>
          <w:p>
            <w:pPr>
              <w:widowControl/>
              <w:tabs>
                <w:tab w:val="center" w:pos="4755"/>
                <w:tab w:val="right" w:pos="9070"/>
              </w:tabs>
              <w:spacing w:before="100" w:beforeAutospacing="1" w:after="100" w:afterAutospacing="1"/>
              <w:rPr>
                <w:rFonts w:hAnsi="宋体"/>
                <w:kern w:val="0"/>
                <w:szCs w:val="21"/>
                <w:highlight w:val="none"/>
              </w:rPr>
            </w:pPr>
          </w:p>
        </w:tc>
      </w:tr>
    </w:tbl>
    <w:p>
      <w:pPr>
        <w:widowControl/>
        <w:tabs>
          <w:tab w:val="center" w:pos="4755"/>
          <w:tab w:val="right" w:pos="9070"/>
        </w:tabs>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1</w:t>
      </w:r>
      <w:r>
        <w:rPr>
          <w:rFonts w:hint="eastAsia" w:hAnsi="宋体"/>
          <w:kern w:val="0"/>
          <w:szCs w:val="21"/>
          <w:highlight w:val="none"/>
        </w:rPr>
        <w:t>、表中列项供参考，（</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）由招标人提供，投标人可按工程实际作补充。</w:t>
      </w:r>
    </w:p>
    <w:p>
      <w:pPr>
        <w:widowControl/>
        <w:tabs>
          <w:tab w:val="center" w:pos="4755"/>
          <w:tab w:val="right" w:pos="9070"/>
        </w:tabs>
        <w:ind w:firstLine="420" w:firstLineChars="200"/>
        <w:rPr>
          <w:rFonts w:hAnsi="宋体"/>
          <w:kern w:val="0"/>
          <w:szCs w:val="21"/>
          <w:highlight w:val="none"/>
        </w:rPr>
      </w:pPr>
      <w:r>
        <w:rPr>
          <w:rFonts w:hAnsi="宋体"/>
          <w:kern w:val="0"/>
          <w:szCs w:val="21"/>
          <w:highlight w:val="none"/>
        </w:rPr>
        <w:t>2</w:t>
      </w:r>
      <w:r>
        <w:rPr>
          <w:rFonts w:hint="eastAsia" w:hAnsi="宋体"/>
          <w:kern w:val="0"/>
          <w:szCs w:val="21"/>
          <w:highlight w:val="none"/>
        </w:rPr>
        <w:t>、当招标项目为单位工程发包且只有</w:t>
      </w:r>
      <w:r>
        <w:rPr>
          <w:rFonts w:hAnsi="宋体"/>
          <w:kern w:val="0"/>
          <w:szCs w:val="21"/>
          <w:highlight w:val="none"/>
        </w:rPr>
        <w:t>1</w:t>
      </w:r>
      <w:r>
        <w:rPr>
          <w:rFonts w:hint="eastAsia" w:hAnsi="宋体"/>
          <w:kern w:val="0"/>
          <w:szCs w:val="21"/>
          <w:highlight w:val="none"/>
        </w:rPr>
        <w:t>个分部分项工程量清单时，组织措施项目清单应按表</w:t>
      </w:r>
      <w:r>
        <w:rPr>
          <w:rFonts w:hAnsi="宋体"/>
          <w:kern w:val="0"/>
          <w:szCs w:val="21"/>
          <w:highlight w:val="none"/>
        </w:rPr>
        <w:t>1-3-A</w:t>
      </w:r>
      <w:r>
        <w:rPr>
          <w:rFonts w:hint="eastAsia" w:hAnsi="宋体"/>
          <w:kern w:val="0"/>
          <w:szCs w:val="21"/>
          <w:highlight w:val="none"/>
        </w:rPr>
        <w:t>报价。</w:t>
      </w:r>
    </w:p>
    <w:p>
      <w:pPr>
        <w:widowControl/>
        <w:tabs>
          <w:tab w:val="center" w:pos="4755"/>
          <w:tab w:val="right" w:pos="9070"/>
        </w:tabs>
        <w:rPr>
          <w:rFonts w:hAnsi="宋体"/>
          <w:kern w:val="0"/>
          <w:sz w:val="24"/>
          <w:highlight w:val="none"/>
        </w:rPr>
      </w:pPr>
    </w:p>
    <w:p>
      <w:pPr>
        <w:widowControl/>
        <w:tabs>
          <w:tab w:val="center" w:pos="4755"/>
          <w:tab w:val="right" w:pos="9070"/>
        </w:tabs>
        <w:jc w:val="left"/>
        <w:rPr>
          <w:rFonts w:hAnsi="宋体"/>
          <w:spacing w:val="-16"/>
          <w:kern w:val="0"/>
          <w:sz w:val="24"/>
          <w:highlight w:val="none"/>
        </w:rPr>
        <w:sectPr>
          <w:headerReference r:id="rId14" w:type="default"/>
          <w:pgSz w:w="11906" w:h="16838"/>
          <w:pgMar w:top="1814" w:right="1191" w:bottom="1361" w:left="1191" w:header="851" w:footer="992" w:gutter="0"/>
          <w:cols w:space="720" w:num="1"/>
          <w:docGrid w:type="lines" w:linePitch="312" w:charSpace="0"/>
        </w:sectPr>
      </w:pPr>
    </w:p>
    <w:p>
      <w:pPr>
        <w:widowControl/>
        <w:tabs>
          <w:tab w:val="center" w:pos="4755"/>
          <w:tab w:val="right" w:pos="9070"/>
        </w:tabs>
        <w:jc w:val="center"/>
        <w:rPr>
          <w:b/>
          <w:kern w:val="0"/>
          <w:sz w:val="32"/>
          <w:highlight w:val="none"/>
        </w:rPr>
      </w:pPr>
      <w:r>
        <w:rPr>
          <w:rFonts w:hint="eastAsia"/>
          <w:b/>
          <w:kern w:val="0"/>
          <w:sz w:val="32"/>
          <w:highlight w:val="none"/>
        </w:rPr>
        <w:t>表</w:t>
      </w:r>
      <w:r>
        <w:rPr>
          <w:b/>
          <w:kern w:val="0"/>
          <w:sz w:val="32"/>
          <w:highlight w:val="none"/>
        </w:rPr>
        <w:t xml:space="preserve">1-3-C  </w:t>
      </w:r>
      <w:r>
        <w:rPr>
          <w:rFonts w:hint="eastAsia"/>
          <w:b/>
          <w:kern w:val="0"/>
          <w:sz w:val="32"/>
          <w:highlight w:val="none"/>
        </w:rPr>
        <w:t>技术措施项目清单及计价表</w:t>
      </w:r>
    </w:p>
    <w:p>
      <w:pPr>
        <w:widowControl/>
        <w:tabs>
          <w:tab w:val="center" w:pos="4755"/>
          <w:tab w:val="right" w:pos="9070"/>
        </w:tabs>
        <w:ind w:left="5280" w:hanging="5280" w:hangingChars="2200"/>
        <w:rPr>
          <w:kern w:val="0"/>
          <w:sz w:val="24"/>
          <w:highlight w:val="none"/>
        </w:rPr>
      </w:pPr>
      <w:r>
        <w:rPr>
          <w:rFonts w:hint="eastAsia" w:hAnsi="宋体"/>
          <w:kern w:val="0"/>
          <w:sz w:val="24"/>
          <w:highlight w:val="none"/>
        </w:rPr>
        <w:t>工程名称</w:t>
      </w:r>
      <w:r>
        <w:rPr>
          <w:rFonts w:hint="eastAsia"/>
          <w:kern w:val="0"/>
          <w:sz w:val="24"/>
          <w:highlight w:val="none"/>
        </w:rPr>
        <w:t>：</w:t>
      </w:r>
      <w:r>
        <w:rPr>
          <w:kern w:val="0"/>
          <w:sz w:val="24"/>
          <w:highlight w:val="none"/>
        </w:rPr>
        <w:t xml:space="preserve">                                                                               </w:t>
      </w:r>
    </w:p>
    <w:p>
      <w:pPr>
        <w:widowControl/>
        <w:tabs>
          <w:tab w:val="center" w:pos="4755"/>
          <w:tab w:val="right" w:pos="9070"/>
        </w:tabs>
        <w:jc w:val="center"/>
        <w:rPr>
          <w:kern w:val="0"/>
          <w:sz w:val="24"/>
          <w:highlight w:val="none"/>
        </w:rPr>
      </w:pPr>
      <w:r>
        <w:rPr>
          <w:rFonts w:hint="eastAsia" w:hAnsi="宋体"/>
          <w:kern w:val="0"/>
          <w:sz w:val="24"/>
          <w:highlight w:val="none"/>
        </w:rPr>
        <w:t>单位工程及专业工程名称：</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231"/>
        <w:gridCol w:w="1390"/>
        <w:gridCol w:w="1390"/>
        <w:gridCol w:w="1217"/>
        <w:gridCol w:w="1217"/>
        <w:gridCol w:w="1205"/>
        <w:gridCol w:w="987"/>
        <w:gridCol w:w="1216"/>
        <w:gridCol w:w="1216"/>
        <w:gridCol w:w="6"/>
        <w:gridCol w:w="1023"/>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trPr>
        <w:tc>
          <w:tcPr>
            <w:tcW w:w="921"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highlight w:val="none"/>
              </w:rPr>
            </w:pPr>
            <w:r>
              <w:rPr>
                <w:rFonts w:hint="eastAsia" w:ascii="宋体" w:hAnsi="宋体" w:cs="宋体"/>
                <w:highlight w:val="none"/>
              </w:rPr>
              <w:t>序号</w:t>
            </w:r>
          </w:p>
        </w:tc>
        <w:tc>
          <w:tcPr>
            <w:tcW w:w="1231"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highlight w:val="none"/>
              </w:rPr>
            </w:pPr>
            <w:r>
              <w:rPr>
                <w:rFonts w:hint="eastAsia" w:ascii="宋体" w:hAnsi="宋体" w:cs="宋体"/>
                <w:highlight w:val="none"/>
              </w:rPr>
              <w:t>项目编码</w:t>
            </w:r>
          </w:p>
        </w:tc>
        <w:tc>
          <w:tcPr>
            <w:tcW w:w="1390"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highlight w:val="none"/>
              </w:rPr>
            </w:pPr>
            <w:r>
              <w:rPr>
                <w:rFonts w:hint="eastAsia" w:ascii="宋体" w:hAnsi="宋体" w:cs="宋体"/>
                <w:highlight w:val="none"/>
              </w:rPr>
              <w:t>项目名称</w:t>
            </w:r>
          </w:p>
        </w:tc>
        <w:tc>
          <w:tcPr>
            <w:tcW w:w="1390" w:type="dxa"/>
            <w:vMerge w:val="restart"/>
            <w:vAlign w:val="center"/>
          </w:tcPr>
          <w:p>
            <w:pPr>
              <w:widowControl/>
              <w:tabs>
                <w:tab w:val="center" w:pos="4755"/>
                <w:tab w:val="right" w:pos="9070"/>
              </w:tabs>
              <w:snapToGrid w:val="0"/>
              <w:jc w:val="center"/>
              <w:rPr>
                <w:rFonts w:ascii="宋体" w:hAnsi="宋体" w:cs="宋体"/>
                <w:highlight w:val="none"/>
              </w:rPr>
            </w:pPr>
            <w:r>
              <w:rPr>
                <w:rFonts w:hint="eastAsia" w:ascii="宋体" w:hAnsi="宋体" w:cs="宋体"/>
                <w:highlight w:val="none"/>
              </w:rPr>
              <w:t>项目特征</w:t>
            </w:r>
          </w:p>
          <w:p>
            <w:pPr>
              <w:widowControl/>
              <w:tabs>
                <w:tab w:val="center" w:pos="4755"/>
                <w:tab w:val="right" w:pos="9070"/>
              </w:tabs>
              <w:snapToGrid w:val="0"/>
              <w:jc w:val="center"/>
              <w:rPr>
                <w:rFonts w:ascii="宋体" w:hAnsi="宋体" w:cs="宋体"/>
                <w:highlight w:val="none"/>
              </w:rPr>
            </w:pPr>
            <w:r>
              <w:rPr>
                <w:rFonts w:hint="eastAsia" w:ascii="宋体" w:hAnsi="宋体" w:cs="宋体"/>
                <w:highlight w:val="none"/>
              </w:rPr>
              <w:t>描述</w:t>
            </w:r>
          </w:p>
        </w:tc>
        <w:tc>
          <w:tcPr>
            <w:tcW w:w="1217"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highlight w:val="none"/>
              </w:rPr>
            </w:pPr>
            <w:r>
              <w:rPr>
                <w:rFonts w:hint="eastAsia" w:ascii="宋体" w:hAnsi="宋体" w:cs="宋体"/>
                <w:highlight w:val="none"/>
              </w:rPr>
              <w:t>计量单位</w:t>
            </w:r>
          </w:p>
        </w:tc>
        <w:tc>
          <w:tcPr>
            <w:tcW w:w="1217"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highlight w:val="none"/>
              </w:rPr>
            </w:pPr>
            <w:r>
              <w:rPr>
                <w:rFonts w:hint="eastAsia" w:ascii="宋体" w:hAnsi="宋体" w:cs="宋体"/>
                <w:highlight w:val="none"/>
              </w:rPr>
              <w:t>工程量</w:t>
            </w:r>
          </w:p>
        </w:tc>
        <w:tc>
          <w:tcPr>
            <w:tcW w:w="1205" w:type="dxa"/>
            <w:vMerge w:val="restart"/>
            <w:vAlign w:val="center"/>
          </w:tcPr>
          <w:p>
            <w:pPr>
              <w:widowControl/>
              <w:tabs>
                <w:tab w:val="center" w:pos="4755"/>
                <w:tab w:val="right" w:pos="9070"/>
              </w:tabs>
              <w:snapToGrid w:val="0"/>
              <w:jc w:val="center"/>
              <w:rPr>
                <w:rFonts w:ascii="宋体" w:hAnsi="宋体" w:cs="宋体"/>
                <w:highlight w:val="none"/>
              </w:rPr>
            </w:pPr>
            <w:r>
              <w:rPr>
                <w:rFonts w:hint="eastAsia" w:ascii="宋体" w:hAnsi="宋体" w:cs="宋体"/>
                <w:highlight w:val="none"/>
              </w:rPr>
              <w:t>综合单价</w:t>
            </w:r>
          </w:p>
          <w:p>
            <w:pPr>
              <w:widowControl/>
              <w:tabs>
                <w:tab w:val="center" w:pos="4755"/>
                <w:tab w:val="right" w:pos="9070"/>
              </w:tabs>
              <w:snapToGrid w:val="0"/>
              <w:jc w:val="center"/>
              <w:rPr>
                <w:rFonts w:ascii="宋体" w:hAnsi="宋体" w:cs="宋体"/>
                <w:highlight w:val="none"/>
              </w:rPr>
            </w:pPr>
            <w:r>
              <w:rPr>
                <w:rFonts w:hint="eastAsia" w:ascii="宋体" w:hAnsi="宋体" w:cs="宋体"/>
                <w:highlight w:val="none"/>
              </w:rPr>
              <w:t>(元)</w:t>
            </w:r>
          </w:p>
        </w:tc>
        <w:tc>
          <w:tcPr>
            <w:tcW w:w="987" w:type="dxa"/>
            <w:vMerge w:val="restart"/>
            <w:vAlign w:val="center"/>
          </w:tcPr>
          <w:p>
            <w:pPr>
              <w:widowControl/>
              <w:tabs>
                <w:tab w:val="center" w:pos="4755"/>
                <w:tab w:val="right" w:pos="9070"/>
              </w:tabs>
              <w:snapToGrid w:val="0"/>
              <w:jc w:val="center"/>
              <w:rPr>
                <w:rFonts w:ascii="宋体" w:hAnsi="宋体" w:cs="宋体"/>
                <w:highlight w:val="none"/>
              </w:rPr>
            </w:pPr>
            <w:r>
              <w:rPr>
                <w:rFonts w:hint="eastAsia" w:ascii="宋体" w:hAnsi="宋体" w:cs="宋体"/>
                <w:highlight w:val="none"/>
              </w:rPr>
              <w:t>合  价</w:t>
            </w:r>
          </w:p>
          <w:p>
            <w:pPr>
              <w:widowControl/>
              <w:tabs>
                <w:tab w:val="center" w:pos="4755"/>
                <w:tab w:val="right" w:pos="9070"/>
              </w:tabs>
              <w:snapToGrid w:val="0"/>
              <w:jc w:val="center"/>
              <w:rPr>
                <w:rFonts w:ascii="宋体" w:hAnsi="宋体" w:cs="宋体"/>
                <w:highlight w:val="none"/>
              </w:rPr>
            </w:pPr>
            <w:r>
              <w:rPr>
                <w:rFonts w:hint="eastAsia" w:ascii="宋体" w:hAnsi="宋体" w:cs="宋体"/>
                <w:highlight w:val="none"/>
              </w:rPr>
              <w:t>(元)</w:t>
            </w:r>
          </w:p>
        </w:tc>
        <w:tc>
          <w:tcPr>
            <w:tcW w:w="3461" w:type="dxa"/>
            <w:gridSpan w:val="4"/>
            <w:vAlign w:val="center"/>
          </w:tcPr>
          <w:p>
            <w:pPr>
              <w:widowControl/>
              <w:tabs>
                <w:tab w:val="center" w:pos="4755"/>
                <w:tab w:val="right" w:pos="9070"/>
              </w:tabs>
              <w:snapToGrid w:val="0"/>
              <w:spacing w:before="100" w:beforeAutospacing="1" w:after="100" w:afterAutospacing="1"/>
              <w:jc w:val="center"/>
              <w:rPr>
                <w:rFonts w:ascii="宋体" w:hAnsi="宋体" w:cs="宋体"/>
                <w:highlight w:val="none"/>
              </w:rPr>
            </w:pPr>
            <w:r>
              <w:rPr>
                <w:rFonts w:hint="eastAsia" w:ascii="宋体" w:hAnsi="宋体" w:cs="宋体"/>
                <w:highlight w:val="none"/>
              </w:rPr>
              <w:t>其中</w:t>
            </w:r>
          </w:p>
        </w:tc>
        <w:tc>
          <w:tcPr>
            <w:tcW w:w="923"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highlight w:val="none"/>
              </w:rPr>
            </w:pPr>
            <w:r>
              <w:rPr>
                <w:rFonts w:hint="eastAsia" w:ascii="宋体" w:hAnsi="宋体" w:cs="宋体"/>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21"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highlight w:val="none"/>
              </w:rPr>
            </w:pPr>
          </w:p>
        </w:tc>
        <w:tc>
          <w:tcPr>
            <w:tcW w:w="1231"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highlight w:val="none"/>
              </w:rPr>
            </w:pPr>
          </w:p>
        </w:tc>
        <w:tc>
          <w:tcPr>
            <w:tcW w:w="1390"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highlight w:val="none"/>
              </w:rPr>
            </w:pPr>
          </w:p>
        </w:tc>
        <w:tc>
          <w:tcPr>
            <w:tcW w:w="1390" w:type="dxa"/>
            <w:vMerge w:val="continue"/>
          </w:tcPr>
          <w:p>
            <w:pPr>
              <w:widowControl/>
              <w:tabs>
                <w:tab w:val="center" w:pos="4755"/>
                <w:tab w:val="right" w:pos="9070"/>
              </w:tabs>
              <w:snapToGrid w:val="0"/>
              <w:spacing w:before="100" w:beforeAutospacing="1" w:after="100" w:afterAutospacing="1" w:line="576" w:lineRule="auto"/>
              <w:outlineLvl w:val="0"/>
              <w:rPr>
                <w:rFonts w:ascii="宋体" w:hAnsi="宋体" w:cs="宋体"/>
                <w:highlight w:val="none"/>
              </w:rPr>
            </w:pPr>
          </w:p>
        </w:tc>
        <w:tc>
          <w:tcPr>
            <w:tcW w:w="1217" w:type="dxa"/>
            <w:vMerge w:val="continue"/>
          </w:tcPr>
          <w:p>
            <w:pPr>
              <w:widowControl/>
              <w:tabs>
                <w:tab w:val="center" w:pos="4755"/>
                <w:tab w:val="right" w:pos="9070"/>
              </w:tabs>
              <w:snapToGrid w:val="0"/>
              <w:spacing w:before="100" w:beforeAutospacing="1" w:after="100" w:afterAutospacing="1" w:line="576" w:lineRule="auto"/>
              <w:outlineLvl w:val="0"/>
              <w:rPr>
                <w:rFonts w:ascii="宋体" w:hAnsi="宋体" w:cs="宋体"/>
                <w:highlight w:val="none"/>
              </w:rPr>
            </w:pPr>
          </w:p>
        </w:tc>
        <w:tc>
          <w:tcPr>
            <w:tcW w:w="1217"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highlight w:val="none"/>
              </w:rPr>
            </w:pPr>
          </w:p>
        </w:tc>
        <w:tc>
          <w:tcPr>
            <w:tcW w:w="1205"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highlight w:val="none"/>
              </w:rPr>
            </w:pPr>
          </w:p>
        </w:tc>
        <w:tc>
          <w:tcPr>
            <w:tcW w:w="987" w:type="dxa"/>
            <w:vMerge w:val="continue"/>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highlight w:val="none"/>
              </w:rPr>
            </w:pPr>
          </w:p>
        </w:tc>
        <w:tc>
          <w:tcPr>
            <w:tcW w:w="1216" w:type="dxa"/>
            <w:vAlign w:val="center"/>
          </w:tcPr>
          <w:p>
            <w:pPr>
              <w:widowControl/>
              <w:tabs>
                <w:tab w:val="center" w:pos="4755"/>
                <w:tab w:val="right" w:pos="9070"/>
              </w:tabs>
              <w:snapToGrid w:val="0"/>
              <w:spacing w:before="100" w:beforeAutospacing="1" w:after="100" w:afterAutospacing="1"/>
              <w:jc w:val="center"/>
              <w:rPr>
                <w:rFonts w:ascii="宋体" w:hAnsi="宋体" w:cs="宋体"/>
                <w:highlight w:val="none"/>
              </w:rPr>
            </w:pPr>
            <w:r>
              <w:rPr>
                <w:rFonts w:hint="eastAsia" w:ascii="宋体" w:hAnsi="宋体" w:cs="宋体"/>
                <w:highlight w:val="none"/>
              </w:rPr>
              <w:t>人工费</w:t>
            </w:r>
          </w:p>
        </w:tc>
        <w:tc>
          <w:tcPr>
            <w:tcW w:w="1216" w:type="dxa"/>
            <w:vAlign w:val="center"/>
          </w:tcPr>
          <w:p>
            <w:pPr>
              <w:widowControl/>
              <w:tabs>
                <w:tab w:val="center" w:pos="4755"/>
                <w:tab w:val="right" w:pos="9070"/>
              </w:tabs>
              <w:snapToGrid w:val="0"/>
              <w:spacing w:before="100" w:beforeAutospacing="1" w:after="100" w:afterAutospacing="1"/>
              <w:jc w:val="center"/>
              <w:rPr>
                <w:rFonts w:ascii="宋体" w:hAnsi="宋体" w:cs="宋体"/>
                <w:highlight w:val="none"/>
              </w:rPr>
            </w:pPr>
            <w:r>
              <w:rPr>
                <w:rFonts w:hint="eastAsia" w:ascii="宋体" w:hAnsi="宋体" w:cs="宋体"/>
                <w:highlight w:val="none"/>
              </w:rPr>
              <w:t>机械费</w:t>
            </w:r>
          </w:p>
        </w:tc>
        <w:tc>
          <w:tcPr>
            <w:tcW w:w="1029" w:type="dxa"/>
            <w:gridSpan w:val="2"/>
            <w:vAlign w:val="center"/>
          </w:tcPr>
          <w:p>
            <w:pPr>
              <w:widowControl/>
              <w:tabs>
                <w:tab w:val="center" w:pos="4755"/>
                <w:tab w:val="right" w:pos="9070"/>
              </w:tabs>
              <w:snapToGrid w:val="0"/>
              <w:spacing w:before="100" w:beforeAutospacing="1" w:after="100" w:afterAutospacing="1"/>
              <w:jc w:val="center"/>
              <w:rPr>
                <w:rFonts w:ascii="宋体" w:hAnsi="宋体" w:cs="宋体"/>
                <w:highlight w:val="none"/>
              </w:rPr>
            </w:pPr>
            <w:r>
              <w:rPr>
                <w:rFonts w:hint="eastAsia" w:ascii="宋体" w:hAnsi="宋体" w:cs="宋体"/>
                <w:highlight w:val="none"/>
              </w:rPr>
              <w:t>管理费</w:t>
            </w:r>
          </w:p>
        </w:tc>
        <w:tc>
          <w:tcPr>
            <w:tcW w:w="923"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1" w:type="dxa"/>
            <w:vAlign w:val="center"/>
          </w:tcPr>
          <w:p>
            <w:pPr>
              <w:widowControl/>
              <w:tabs>
                <w:tab w:val="center" w:pos="4755"/>
                <w:tab w:val="right" w:pos="9070"/>
              </w:tabs>
              <w:jc w:val="center"/>
              <w:rPr>
                <w:rFonts w:ascii="宋体" w:hAnsi="宋体" w:cs="宋体"/>
                <w:spacing w:val="-16"/>
                <w:highlight w:val="none"/>
              </w:rPr>
            </w:pPr>
            <w:r>
              <w:rPr>
                <w:rFonts w:hint="eastAsia" w:ascii="宋体" w:hAnsi="宋体" w:cs="宋体"/>
                <w:spacing w:val="-16"/>
                <w:highlight w:val="none"/>
              </w:rPr>
              <w:t>（1）</w:t>
            </w:r>
          </w:p>
        </w:tc>
        <w:tc>
          <w:tcPr>
            <w:tcW w:w="1231" w:type="dxa"/>
            <w:vAlign w:val="center"/>
          </w:tcPr>
          <w:p>
            <w:pPr>
              <w:widowControl/>
              <w:tabs>
                <w:tab w:val="center" w:pos="4755"/>
                <w:tab w:val="right" w:pos="9070"/>
              </w:tabs>
              <w:jc w:val="center"/>
              <w:rPr>
                <w:rFonts w:ascii="宋体" w:hAnsi="宋体" w:cs="宋体"/>
                <w:spacing w:val="-16"/>
                <w:highlight w:val="none"/>
              </w:rPr>
            </w:pPr>
            <w:r>
              <w:rPr>
                <w:rFonts w:hint="eastAsia" w:ascii="宋体" w:hAnsi="宋体" w:cs="宋体"/>
                <w:spacing w:val="-16"/>
                <w:highlight w:val="none"/>
              </w:rPr>
              <w:t>（2）</w:t>
            </w:r>
          </w:p>
        </w:tc>
        <w:tc>
          <w:tcPr>
            <w:tcW w:w="1390" w:type="dxa"/>
            <w:vAlign w:val="center"/>
          </w:tcPr>
          <w:p>
            <w:pPr>
              <w:widowControl/>
              <w:tabs>
                <w:tab w:val="center" w:pos="4755"/>
                <w:tab w:val="right" w:pos="9070"/>
              </w:tabs>
              <w:jc w:val="center"/>
              <w:rPr>
                <w:rFonts w:ascii="宋体" w:hAnsi="宋体" w:cs="宋体"/>
                <w:spacing w:val="-16"/>
                <w:highlight w:val="none"/>
              </w:rPr>
            </w:pPr>
            <w:r>
              <w:rPr>
                <w:rFonts w:hint="eastAsia" w:ascii="宋体" w:hAnsi="宋体" w:cs="宋体"/>
                <w:spacing w:val="-16"/>
                <w:highlight w:val="none"/>
              </w:rPr>
              <w:t>（3）</w:t>
            </w:r>
          </w:p>
        </w:tc>
        <w:tc>
          <w:tcPr>
            <w:tcW w:w="1390" w:type="dxa"/>
            <w:vAlign w:val="center"/>
          </w:tcPr>
          <w:p>
            <w:pPr>
              <w:widowControl/>
              <w:tabs>
                <w:tab w:val="center" w:pos="4755"/>
                <w:tab w:val="right" w:pos="9070"/>
              </w:tabs>
              <w:jc w:val="center"/>
              <w:rPr>
                <w:rFonts w:ascii="宋体" w:hAnsi="宋体" w:cs="宋体"/>
                <w:spacing w:val="-16"/>
                <w:highlight w:val="none"/>
              </w:rPr>
            </w:pPr>
            <w:r>
              <w:rPr>
                <w:rFonts w:hint="eastAsia" w:ascii="宋体" w:hAnsi="宋体" w:cs="宋体"/>
                <w:spacing w:val="-16"/>
                <w:highlight w:val="none"/>
              </w:rPr>
              <w:t>（4）</w:t>
            </w:r>
          </w:p>
        </w:tc>
        <w:tc>
          <w:tcPr>
            <w:tcW w:w="1217" w:type="dxa"/>
            <w:vAlign w:val="center"/>
          </w:tcPr>
          <w:p>
            <w:pPr>
              <w:widowControl/>
              <w:tabs>
                <w:tab w:val="center" w:pos="4755"/>
                <w:tab w:val="right" w:pos="9070"/>
              </w:tabs>
              <w:jc w:val="center"/>
              <w:rPr>
                <w:rFonts w:ascii="宋体" w:hAnsi="宋体" w:cs="宋体"/>
                <w:spacing w:val="-16"/>
                <w:highlight w:val="none"/>
              </w:rPr>
            </w:pPr>
            <w:r>
              <w:rPr>
                <w:rFonts w:hint="eastAsia" w:ascii="宋体" w:hAnsi="宋体" w:cs="宋体"/>
                <w:spacing w:val="-16"/>
                <w:highlight w:val="none"/>
              </w:rPr>
              <w:t>（5）</w:t>
            </w:r>
          </w:p>
        </w:tc>
        <w:tc>
          <w:tcPr>
            <w:tcW w:w="1217" w:type="dxa"/>
            <w:vAlign w:val="center"/>
          </w:tcPr>
          <w:p>
            <w:pPr>
              <w:widowControl/>
              <w:tabs>
                <w:tab w:val="center" w:pos="4755"/>
                <w:tab w:val="right" w:pos="9070"/>
              </w:tabs>
              <w:jc w:val="center"/>
              <w:rPr>
                <w:rFonts w:ascii="宋体" w:hAnsi="宋体" w:cs="宋体"/>
                <w:spacing w:val="-16"/>
                <w:highlight w:val="none"/>
              </w:rPr>
            </w:pPr>
          </w:p>
        </w:tc>
        <w:tc>
          <w:tcPr>
            <w:tcW w:w="1205" w:type="dxa"/>
            <w:vAlign w:val="center"/>
          </w:tcPr>
          <w:p>
            <w:pPr>
              <w:widowControl/>
              <w:tabs>
                <w:tab w:val="center" w:pos="4755"/>
                <w:tab w:val="right" w:pos="9070"/>
              </w:tabs>
              <w:jc w:val="center"/>
              <w:rPr>
                <w:rFonts w:ascii="宋体" w:hAnsi="宋体" w:cs="宋体"/>
                <w:spacing w:val="-16"/>
                <w:highlight w:val="none"/>
              </w:rPr>
            </w:pPr>
          </w:p>
        </w:tc>
        <w:tc>
          <w:tcPr>
            <w:tcW w:w="987" w:type="dxa"/>
            <w:vAlign w:val="center"/>
          </w:tcPr>
          <w:p>
            <w:pPr>
              <w:widowControl/>
              <w:tabs>
                <w:tab w:val="center" w:pos="4755"/>
                <w:tab w:val="right" w:pos="9070"/>
              </w:tabs>
              <w:jc w:val="center"/>
              <w:rPr>
                <w:rFonts w:ascii="宋体" w:hAnsi="宋体" w:cs="宋体"/>
                <w:spacing w:val="-16"/>
                <w:highlight w:val="none"/>
              </w:rPr>
            </w:pPr>
          </w:p>
        </w:tc>
        <w:tc>
          <w:tcPr>
            <w:tcW w:w="1216" w:type="dxa"/>
            <w:vAlign w:val="center"/>
          </w:tcPr>
          <w:p>
            <w:pPr>
              <w:widowControl/>
              <w:tabs>
                <w:tab w:val="center" w:pos="4755"/>
                <w:tab w:val="right" w:pos="9070"/>
              </w:tabs>
              <w:jc w:val="center"/>
              <w:rPr>
                <w:rFonts w:ascii="宋体" w:hAnsi="宋体" w:cs="宋体"/>
                <w:spacing w:val="-16"/>
                <w:highlight w:val="none"/>
              </w:rPr>
            </w:pPr>
          </w:p>
        </w:tc>
        <w:tc>
          <w:tcPr>
            <w:tcW w:w="1222" w:type="dxa"/>
            <w:gridSpan w:val="2"/>
            <w:vAlign w:val="center"/>
          </w:tcPr>
          <w:p>
            <w:pPr>
              <w:widowControl/>
              <w:tabs>
                <w:tab w:val="center" w:pos="4755"/>
                <w:tab w:val="right" w:pos="9070"/>
              </w:tabs>
              <w:jc w:val="center"/>
              <w:rPr>
                <w:rFonts w:ascii="宋体" w:hAnsi="宋体" w:cs="宋体"/>
                <w:spacing w:val="-16"/>
                <w:highlight w:val="none"/>
              </w:rPr>
            </w:pPr>
          </w:p>
        </w:tc>
        <w:tc>
          <w:tcPr>
            <w:tcW w:w="1023" w:type="dxa"/>
            <w:vAlign w:val="center"/>
          </w:tcPr>
          <w:p>
            <w:pPr>
              <w:widowControl/>
              <w:tabs>
                <w:tab w:val="center" w:pos="4755"/>
                <w:tab w:val="right" w:pos="9070"/>
              </w:tabs>
              <w:jc w:val="center"/>
              <w:rPr>
                <w:rFonts w:ascii="宋体" w:hAnsi="宋体" w:cs="宋体"/>
                <w:spacing w:val="-16"/>
                <w:highlight w:val="none"/>
              </w:rPr>
            </w:pPr>
          </w:p>
        </w:tc>
        <w:tc>
          <w:tcPr>
            <w:tcW w:w="923" w:type="dxa"/>
            <w:vAlign w:val="center"/>
          </w:tcPr>
          <w:p>
            <w:pPr>
              <w:widowControl/>
              <w:tabs>
                <w:tab w:val="center" w:pos="4755"/>
                <w:tab w:val="right" w:pos="9070"/>
              </w:tabs>
              <w:jc w:val="center"/>
              <w:rPr>
                <w:rFonts w:ascii="宋体" w:hAnsi="宋体" w:cs="宋体"/>
                <w:spacing w:val="-16"/>
                <w:highlight w:val="none"/>
              </w:rPr>
            </w:pPr>
            <w:r>
              <w:rPr>
                <w:rFonts w:hint="eastAsia" w:ascii="宋体" w:hAnsi="宋体" w:cs="宋体"/>
                <w:spacing w:val="-16"/>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31" w:type="dxa"/>
            <w:vAlign w:val="center"/>
          </w:tcPr>
          <w:p>
            <w:pPr>
              <w:keepNext/>
              <w:keepLines/>
              <w:widowControl/>
              <w:tabs>
                <w:tab w:val="center" w:pos="4755"/>
                <w:tab w:val="right" w:pos="9070"/>
              </w:tabs>
              <w:spacing w:before="340" w:after="330"/>
              <w:outlineLvl w:val="0"/>
              <w:rPr>
                <w:rFonts w:ascii="宋体" w:hAnsi="宋体" w:cs="宋体"/>
                <w:spacing w:val="-16"/>
                <w:highlight w:val="none"/>
              </w:rPr>
            </w:pPr>
          </w:p>
        </w:tc>
        <w:tc>
          <w:tcPr>
            <w:tcW w:w="1390" w:type="dxa"/>
            <w:vAlign w:val="center"/>
          </w:tcPr>
          <w:p>
            <w:pPr>
              <w:widowControl/>
              <w:tabs>
                <w:tab w:val="center" w:pos="4755"/>
                <w:tab w:val="right" w:pos="9070"/>
              </w:tabs>
              <w:rPr>
                <w:rFonts w:ascii="宋体" w:hAnsi="宋体" w:cs="宋体"/>
                <w:spacing w:val="-16"/>
                <w:highlight w:val="none"/>
              </w:rPr>
            </w:pPr>
            <w:r>
              <w:rPr>
                <w:rFonts w:hint="eastAsia" w:ascii="宋体" w:hAnsi="宋体" w:cs="宋体"/>
                <w:spacing w:val="-16"/>
                <w:highlight w:val="none"/>
              </w:rPr>
              <w:t>大型机械设备进出场及安拆</w:t>
            </w:r>
          </w:p>
        </w:tc>
        <w:tc>
          <w:tcPr>
            <w:tcW w:w="1390" w:type="dxa"/>
            <w:tcBorders>
              <w:tr2bl w:val="single" w:color="auto" w:sz="4" w:space="0"/>
            </w:tcBorders>
          </w:tcPr>
          <w:p>
            <w:pPr>
              <w:widowControl/>
              <w:tabs>
                <w:tab w:val="center" w:pos="4755"/>
                <w:tab w:val="right" w:pos="9070"/>
              </w:tabs>
              <w:spacing w:before="100" w:beforeAutospacing="1" w:after="100" w:afterAutospacing="1"/>
              <w:jc w:val="center"/>
              <w:rPr>
                <w:rFonts w:ascii="宋体" w:hAnsi="宋体" w:cs="宋体"/>
                <w:highlight w:val="none"/>
              </w:rPr>
            </w:pPr>
          </w:p>
        </w:tc>
        <w:tc>
          <w:tcPr>
            <w:tcW w:w="1217"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217"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205"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987"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216"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222" w:type="dxa"/>
            <w:gridSpan w:val="2"/>
          </w:tcPr>
          <w:p>
            <w:pPr>
              <w:widowControl/>
              <w:tabs>
                <w:tab w:val="center" w:pos="4755"/>
                <w:tab w:val="right" w:pos="9070"/>
              </w:tabs>
              <w:spacing w:before="100" w:beforeAutospacing="1" w:after="100" w:afterAutospacing="1"/>
              <w:jc w:val="center"/>
              <w:rPr>
                <w:rFonts w:ascii="宋体" w:hAnsi="宋体" w:cs="宋体"/>
                <w:highlight w:val="none"/>
              </w:rPr>
            </w:pPr>
          </w:p>
        </w:tc>
        <w:tc>
          <w:tcPr>
            <w:tcW w:w="1023"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923" w:type="dxa"/>
          </w:tcPr>
          <w:p>
            <w:pPr>
              <w:widowControl/>
              <w:tabs>
                <w:tab w:val="center" w:pos="4755"/>
                <w:tab w:val="right" w:pos="9070"/>
              </w:tabs>
              <w:spacing w:before="100" w:beforeAutospacing="1" w:after="100" w:afterAutospacing="1"/>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231" w:type="dxa"/>
            <w:vAlign w:val="center"/>
          </w:tcPr>
          <w:p>
            <w:pPr>
              <w:widowControl/>
              <w:tabs>
                <w:tab w:val="center" w:pos="4755"/>
                <w:tab w:val="right" w:pos="9070"/>
              </w:tabs>
              <w:jc w:val="center"/>
              <w:rPr>
                <w:rFonts w:ascii="宋体" w:hAnsi="宋体" w:cs="宋体"/>
                <w:highlight w:val="none"/>
              </w:rPr>
            </w:pPr>
          </w:p>
        </w:tc>
        <w:tc>
          <w:tcPr>
            <w:tcW w:w="1390" w:type="dxa"/>
            <w:vAlign w:val="center"/>
          </w:tcPr>
          <w:p>
            <w:pPr>
              <w:widowControl/>
              <w:tabs>
                <w:tab w:val="center" w:pos="4755"/>
                <w:tab w:val="right" w:pos="9070"/>
              </w:tabs>
              <w:rPr>
                <w:rFonts w:ascii="宋体" w:hAnsi="宋体" w:cs="宋体"/>
                <w:spacing w:val="-16"/>
                <w:highlight w:val="none"/>
              </w:rPr>
            </w:pPr>
            <w:r>
              <w:rPr>
                <w:rFonts w:hint="eastAsia" w:ascii="宋体" w:hAnsi="宋体" w:cs="宋体"/>
                <w:spacing w:val="-16"/>
                <w:highlight w:val="none"/>
              </w:rPr>
              <w:t>施工降水</w:t>
            </w:r>
          </w:p>
        </w:tc>
        <w:tc>
          <w:tcPr>
            <w:tcW w:w="1390" w:type="dxa"/>
            <w:tcBorders>
              <w:tr2bl w:val="single" w:color="auto" w:sz="4" w:space="0"/>
            </w:tcBorders>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31" w:type="dxa"/>
            <w:vAlign w:val="center"/>
          </w:tcPr>
          <w:p>
            <w:pPr>
              <w:keepNext/>
              <w:keepLines/>
              <w:widowControl/>
              <w:tabs>
                <w:tab w:val="center" w:pos="4755"/>
                <w:tab w:val="right" w:pos="9070"/>
              </w:tabs>
              <w:spacing w:before="340" w:after="330"/>
              <w:jc w:val="center"/>
              <w:outlineLvl w:val="0"/>
              <w:rPr>
                <w:rFonts w:ascii="宋体" w:hAnsi="宋体" w:cs="宋体"/>
                <w:b/>
                <w:highlight w:val="none"/>
              </w:rPr>
            </w:pPr>
          </w:p>
        </w:tc>
        <w:tc>
          <w:tcPr>
            <w:tcW w:w="1390" w:type="dxa"/>
            <w:vAlign w:val="center"/>
          </w:tcPr>
          <w:p>
            <w:pPr>
              <w:widowControl/>
              <w:tabs>
                <w:tab w:val="center" w:pos="4755"/>
                <w:tab w:val="right" w:pos="9070"/>
              </w:tabs>
              <w:rPr>
                <w:rFonts w:ascii="宋体" w:hAnsi="宋体" w:cs="宋体"/>
                <w:spacing w:val="-16"/>
                <w:highlight w:val="none"/>
              </w:rPr>
            </w:pPr>
            <w:r>
              <w:rPr>
                <w:rFonts w:hint="eastAsia" w:ascii="宋体" w:hAnsi="宋体" w:cs="宋体"/>
                <w:spacing w:val="-16"/>
                <w:highlight w:val="none"/>
              </w:rPr>
              <w:t>施工排水</w:t>
            </w:r>
          </w:p>
        </w:tc>
        <w:tc>
          <w:tcPr>
            <w:tcW w:w="1390" w:type="dxa"/>
            <w:tcBorders>
              <w:tr2bl w:val="single" w:color="auto" w:sz="4" w:space="0"/>
            </w:tcBorders>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31" w:type="dxa"/>
            <w:vAlign w:val="center"/>
          </w:tcPr>
          <w:p>
            <w:pPr>
              <w:keepNext/>
              <w:keepLines/>
              <w:widowControl/>
              <w:tabs>
                <w:tab w:val="center" w:pos="4755"/>
                <w:tab w:val="right" w:pos="9070"/>
              </w:tabs>
              <w:spacing w:before="340" w:after="330"/>
              <w:outlineLvl w:val="0"/>
              <w:rPr>
                <w:rFonts w:ascii="宋体" w:hAnsi="宋体" w:cs="宋体"/>
                <w:b/>
                <w:highlight w:val="none"/>
              </w:rPr>
            </w:pPr>
          </w:p>
        </w:tc>
        <w:tc>
          <w:tcPr>
            <w:tcW w:w="1390" w:type="dxa"/>
            <w:vAlign w:val="center"/>
          </w:tcPr>
          <w:p>
            <w:pPr>
              <w:widowControl/>
              <w:tabs>
                <w:tab w:val="center" w:pos="4755"/>
                <w:tab w:val="right" w:pos="9070"/>
              </w:tabs>
              <w:rPr>
                <w:rFonts w:ascii="宋体" w:hAnsi="宋体" w:cs="宋体"/>
                <w:spacing w:val="-16"/>
                <w:highlight w:val="none"/>
              </w:rPr>
            </w:pPr>
            <w:r>
              <w:rPr>
                <w:rFonts w:hint="eastAsia" w:ascii="宋体" w:hAnsi="宋体" w:cs="宋体"/>
                <w:spacing w:val="-16"/>
                <w:highlight w:val="none"/>
              </w:rPr>
              <w:t>地下、地下设施或建筑物的临时保护措施</w:t>
            </w:r>
          </w:p>
        </w:tc>
        <w:tc>
          <w:tcPr>
            <w:tcW w:w="1390" w:type="dxa"/>
            <w:tcBorders>
              <w:tr2bl w:val="single" w:color="auto" w:sz="4" w:space="0"/>
            </w:tcBorders>
          </w:tcPr>
          <w:p>
            <w:pPr>
              <w:widowControl/>
              <w:tabs>
                <w:tab w:val="center" w:pos="4755"/>
                <w:tab w:val="right" w:pos="9070"/>
              </w:tabs>
              <w:spacing w:before="100" w:beforeAutospacing="1" w:after="100" w:afterAutospacing="1"/>
              <w:jc w:val="center"/>
              <w:rPr>
                <w:rFonts w:ascii="宋体" w:hAnsi="宋体" w:cs="宋体"/>
                <w:highlight w:val="none"/>
              </w:rPr>
            </w:pPr>
          </w:p>
        </w:tc>
        <w:tc>
          <w:tcPr>
            <w:tcW w:w="1217"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217"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205"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987"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216"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222" w:type="dxa"/>
            <w:gridSpan w:val="2"/>
          </w:tcPr>
          <w:p>
            <w:pPr>
              <w:widowControl/>
              <w:tabs>
                <w:tab w:val="center" w:pos="4755"/>
                <w:tab w:val="right" w:pos="9070"/>
              </w:tabs>
              <w:spacing w:before="100" w:beforeAutospacing="1" w:after="100" w:afterAutospacing="1"/>
              <w:jc w:val="center"/>
              <w:rPr>
                <w:rFonts w:ascii="宋体" w:hAnsi="宋体" w:cs="宋体"/>
                <w:highlight w:val="none"/>
              </w:rPr>
            </w:pPr>
          </w:p>
        </w:tc>
        <w:tc>
          <w:tcPr>
            <w:tcW w:w="1023"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923" w:type="dxa"/>
          </w:tcPr>
          <w:p>
            <w:pPr>
              <w:widowControl/>
              <w:tabs>
                <w:tab w:val="center" w:pos="4755"/>
                <w:tab w:val="right" w:pos="9070"/>
              </w:tabs>
              <w:spacing w:before="100" w:beforeAutospacing="1" w:after="100" w:afterAutospacing="1"/>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21"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231"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p>
        </w:tc>
        <w:tc>
          <w:tcPr>
            <w:tcW w:w="139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b/>
                <w:highlight w:val="none"/>
              </w:rPr>
              <w:t>……</w:t>
            </w:r>
          </w:p>
        </w:tc>
        <w:tc>
          <w:tcPr>
            <w:tcW w:w="1390"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31"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39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模板</w:t>
            </w:r>
          </w:p>
        </w:tc>
        <w:tc>
          <w:tcPr>
            <w:tcW w:w="1390"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571" w:type="dxa"/>
            <w:gridSpan w:val="7"/>
            <w:tcBorders>
              <w:top w:val="nil"/>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合    计</w:t>
            </w:r>
          </w:p>
        </w:tc>
        <w:tc>
          <w:tcPr>
            <w:tcW w:w="987" w:type="dxa"/>
          </w:tcPr>
          <w:p>
            <w:pPr>
              <w:keepNext/>
              <w:keepLines/>
              <w:widowControl/>
              <w:tabs>
                <w:tab w:val="center" w:pos="4755"/>
                <w:tab w:val="right" w:pos="9070"/>
              </w:tabs>
              <w:spacing w:before="100" w:beforeAutospacing="1" w:after="100" w:afterAutospacing="1"/>
              <w:outlineLvl w:val="0"/>
              <w:rPr>
                <w:rFonts w:ascii="宋体" w:hAnsi="宋体" w:cs="宋体"/>
                <w:highlight w:val="none"/>
              </w:rPr>
            </w:pPr>
          </w:p>
        </w:tc>
        <w:tc>
          <w:tcPr>
            <w:tcW w:w="1216" w:type="dxa"/>
          </w:tcPr>
          <w:p>
            <w:pPr>
              <w:keepNext/>
              <w:keepLines/>
              <w:widowControl/>
              <w:tabs>
                <w:tab w:val="center" w:pos="4755"/>
                <w:tab w:val="right" w:pos="9070"/>
              </w:tabs>
              <w:spacing w:before="100" w:beforeAutospacing="1" w:after="100" w:afterAutospacing="1"/>
              <w:outlineLvl w:val="0"/>
              <w:rPr>
                <w:rFonts w:ascii="宋体" w:hAnsi="宋体" w:cs="宋体"/>
                <w:highlight w:val="none"/>
              </w:rPr>
            </w:pPr>
          </w:p>
        </w:tc>
        <w:tc>
          <w:tcPr>
            <w:tcW w:w="1216" w:type="dxa"/>
          </w:tcPr>
          <w:p>
            <w:pPr>
              <w:keepNext/>
              <w:keepLines/>
              <w:widowControl/>
              <w:tabs>
                <w:tab w:val="center" w:pos="4755"/>
                <w:tab w:val="right" w:pos="9070"/>
              </w:tabs>
              <w:spacing w:before="100" w:beforeAutospacing="1" w:after="100" w:afterAutospacing="1"/>
              <w:outlineLvl w:val="0"/>
              <w:rPr>
                <w:rFonts w:ascii="宋体" w:hAnsi="宋体" w:cs="宋体"/>
                <w:highlight w:val="none"/>
              </w:rPr>
            </w:pPr>
          </w:p>
        </w:tc>
        <w:tc>
          <w:tcPr>
            <w:tcW w:w="1029" w:type="dxa"/>
            <w:gridSpan w:val="2"/>
          </w:tcPr>
          <w:p>
            <w:pPr>
              <w:keepNext/>
              <w:keepLines/>
              <w:widowControl/>
              <w:tabs>
                <w:tab w:val="center" w:pos="4755"/>
                <w:tab w:val="right" w:pos="9070"/>
              </w:tabs>
              <w:spacing w:before="100" w:beforeAutospacing="1" w:after="100" w:afterAutospacing="1"/>
              <w:outlineLvl w:val="0"/>
              <w:rPr>
                <w:rFonts w:ascii="宋体" w:hAnsi="宋体" w:cs="宋体"/>
                <w:highlight w:val="none"/>
              </w:rPr>
            </w:pPr>
          </w:p>
        </w:tc>
        <w:tc>
          <w:tcPr>
            <w:tcW w:w="923" w:type="dxa"/>
          </w:tcPr>
          <w:p>
            <w:pPr>
              <w:keepNext/>
              <w:keepLines/>
              <w:widowControl/>
              <w:tabs>
                <w:tab w:val="center" w:pos="4755"/>
                <w:tab w:val="right" w:pos="9070"/>
              </w:tabs>
              <w:spacing w:before="100" w:beforeAutospacing="1" w:after="100" w:afterAutospacing="1"/>
              <w:outlineLvl w:val="0"/>
              <w:rPr>
                <w:rFonts w:ascii="宋体" w:hAnsi="宋体" w:cs="宋体"/>
                <w:highlight w:val="none"/>
              </w:rPr>
            </w:pPr>
          </w:p>
        </w:tc>
      </w:tr>
    </w:tbl>
    <w:p>
      <w:pPr>
        <w:widowControl/>
        <w:tabs>
          <w:tab w:val="center" w:pos="4755"/>
          <w:tab w:val="right" w:pos="9070"/>
        </w:tabs>
        <w:jc w:val="left"/>
        <w:rPr>
          <w:rFonts w:hAnsi="宋体"/>
          <w:kern w:val="0"/>
          <w:sz w:val="24"/>
          <w:highlight w:val="none"/>
        </w:rPr>
      </w:pPr>
    </w:p>
    <w:p>
      <w:pPr>
        <w:widowControl/>
        <w:tabs>
          <w:tab w:val="center" w:pos="4755"/>
          <w:tab w:val="right" w:pos="9070"/>
        </w:tabs>
        <w:spacing w:line="360" w:lineRule="exact"/>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 xml:space="preserve">1. </w:t>
      </w:r>
      <w:r>
        <w:rPr>
          <w:rFonts w:hint="eastAsia" w:hAnsi="宋体"/>
          <w:kern w:val="0"/>
          <w:szCs w:val="21"/>
          <w:highlight w:val="none"/>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kern w:val="0"/>
          <w:szCs w:val="21"/>
          <w:highlight w:val="none"/>
        </w:rPr>
      </w:pPr>
      <w:r>
        <w:rPr>
          <w:rFonts w:hAnsi="宋体"/>
          <w:kern w:val="0"/>
          <w:szCs w:val="21"/>
          <w:highlight w:val="none"/>
        </w:rPr>
        <w:t>2</w:t>
      </w:r>
      <w:r>
        <w:rPr>
          <w:rFonts w:hint="eastAsia" w:hAnsi="宋体"/>
          <w:kern w:val="0"/>
          <w:szCs w:val="21"/>
          <w:highlight w:val="none"/>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kern w:val="0"/>
          <w:szCs w:val="21"/>
          <w:highlight w:val="none"/>
        </w:rPr>
      </w:pPr>
      <w:r>
        <w:rPr>
          <w:rFonts w:hAnsi="宋体"/>
          <w:kern w:val="0"/>
          <w:szCs w:val="21"/>
          <w:highlight w:val="none"/>
        </w:rPr>
        <w:t>3</w:t>
      </w:r>
      <w:r>
        <w:rPr>
          <w:rFonts w:hint="eastAsia" w:hAnsi="宋体"/>
          <w:kern w:val="0"/>
          <w:szCs w:val="21"/>
          <w:highlight w:val="none"/>
        </w:rPr>
        <w:t>．以“分部分项工程量清单项目综合单价”方式计价的技术措施项目，表中第（</w:t>
      </w:r>
      <w:r>
        <w:rPr>
          <w:rFonts w:hAnsi="宋体"/>
          <w:kern w:val="0"/>
          <w:szCs w:val="21"/>
          <w:highlight w:val="none"/>
        </w:rPr>
        <w:t>1</w:t>
      </w:r>
      <w:r>
        <w:rPr>
          <w:rFonts w:hint="eastAsia" w:hAnsi="宋体"/>
          <w:kern w:val="0"/>
          <w:szCs w:val="21"/>
          <w:highlight w:val="none"/>
        </w:rPr>
        <w:t>）～（</w:t>
      </w:r>
      <w:r>
        <w:rPr>
          <w:rFonts w:hAnsi="宋体"/>
          <w:kern w:val="0"/>
          <w:szCs w:val="21"/>
          <w:highlight w:val="none"/>
        </w:rPr>
        <w:t>5</w:t>
      </w:r>
      <w:r>
        <w:rPr>
          <w:rFonts w:hint="eastAsia" w:hAnsi="宋体"/>
          <w:kern w:val="0"/>
          <w:szCs w:val="21"/>
          <w:highlight w:val="none"/>
        </w:rPr>
        <w:t>）栏由招标人提供；以“项”为单位计价的技术措施项目，表中第（</w:t>
      </w:r>
      <w:r>
        <w:rPr>
          <w:rFonts w:hAnsi="宋体"/>
          <w:kern w:val="0"/>
          <w:szCs w:val="21"/>
          <w:highlight w:val="none"/>
        </w:rPr>
        <w:t>4</w:t>
      </w:r>
      <w:r>
        <w:rPr>
          <w:rFonts w:hint="eastAsia" w:hAnsi="宋体"/>
          <w:kern w:val="0"/>
          <w:szCs w:val="21"/>
          <w:highlight w:val="none"/>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kern w:val="0"/>
          <w:szCs w:val="21"/>
          <w:highlight w:val="none"/>
        </w:rPr>
      </w:pPr>
      <w:r>
        <w:rPr>
          <w:rFonts w:hAnsi="宋体"/>
          <w:kern w:val="0"/>
          <w:szCs w:val="21"/>
          <w:highlight w:val="none"/>
        </w:rPr>
        <w:t>4</w:t>
      </w:r>
      <w:r>
        <w:rPr>
          <w:rFonts w:hint="eastAsia" w:hAnsi="宋体"/>
          <w:kern w:val="0"/>
          <w:szCs w:val="21"/>
          <w:highlight w:val="none"/>
        </w:rPr>
        <w:t>．第（</w:t>
      </w:r>
      <w:r>
        <w:rPr>
          <w:rFonts w:hAnsi="宋体"/>
          <w:kern w:val="0"/>
          <w:szCs w:val="21"/>
          <w:highlight w:val="none"/>
        </w:rPr>
        <w:t>6</w:t>
      </w:r>
      <w:r>
        <w:rPr>
          <w:rFonts w:hint="eastAsia" w:hAnsi="宋体"/>
          <w:kern w:val="0"/>
          <w:szCs w:val="21"/>
          <w:highlight w:val="none"/>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kern w:val="0"/>
          <w:sz w:val="24"/>
          <w:highlight w:val="none"/>
        </w:rPr>
        <w:sectPr>
          <w:pgSz w:w="16838" w:h="11906" w:orient="landscape"/>
          <w:pgMar w:top="1474" w:right="1474" w:bottom="1474" w:left="1531" w:header="851" w:footer="992" w:gutter="0"/>
          <w:cols w:space="720" w:num="1"/>
          <w:docGrid w:linePitch="381" w:charSpace="0"/>
        </w:sectPr>
      </w:pPr>
    </w:p>
    <w:p>
      <w:pPr>
        <w:jc w:val="center"/>
        <w:rPr>
          <w:rFonts w:hAnsi="宋体"/>
          <w:b/>
          <w:bCs/>
          <w:sz w:val="32"/>
          <w:szCs w:val="32"/>
          <w:highlight w:val="none"/>
        </w:rPr>
      </w:pPr>
      <w:r>
        <w:rPr>
          <w:rFonts w:hint="eastAsia" w:hAnsi="宋体"/>
          <w:b/>
          <w:bCs/>
          <w:sz w:val="32"/>
          <w:szCs w:val="32"/>
          <w:highlight w:val="none"/>
        </w:rPr>
        <w:t>表</w:t>
      </w:r>
      <w:r>
        <w:rPr>
          <w:rFonts w:hAnsi="宋体"/>
          <w:b/>
          <w:bCs/>
          <w:sz w:val="32"/>
          <w:szCs w:val="32"/>
          <w:highlight w:val="none"/>
        </w:rPr>
        <w:t xml:space="preserve">1-3-A-1  </w:t>
      </w:r>
      <w:r>
        <w:rPr>
          <w:rFonts w:hint="eastAsia" w:hAnsi="宋体"/>
          <w:b/>
          <w:bCs/>
          <w:sz w:val="32"/>
          <w:szCs w:val="32"/>
          <w:highlight w:val="none"/>
        </w:rPr>
        <w:t>安全文明施工措施项目清单及计价表</w:t>
      </w:r>
    </w:p>
    <w:p>
      <w:pPr>
        <w:rPr>
          <w:rFonts w:hAnsi="宋体"/>
          <w:bCs/>
          <w:sz w:val="24"/>
          <w:highlight w:val="none"/>
        </w:rPr>
      </w:pPr>
    </w:p>
    <w:p>
      <w:pPr>
        <w:rPr>
          <w:rFonts w:hAnsi="宋体"/>
          <w:b/>
          <w:bCs/>
          <w:sz w:val="24"/>
          <w:highlight w:val="none"/>
        </w:rPr>
      </w:pPr>
      <w:r>
        <w:rPr>
          <w:rFonts w:hint="eastAsia" w:hAnsi="宋体"/>
          <w:bCs/>
          <w:sz w:val="24"/>
          <w:highlight w:val="none"/>
        </w:rPr>
        <w:t>工程名称：</w:t>
      </w:r>
      <w:r>
        <w:rPr>
          <w:rFonts w:hAnsi="宋体"/>
          <w:bCs/>
          <w:sz w:val="24"/>
          <w:highlight w:val="none"/>
        </w:rPr>
        <w:t xml:space="preserve">                                                     </w:t>
      </w:r>
      <w:r>
        <w:rPr>
          <w:rFonts w:hint="eastAsia" w:hAnsi="宋体"/>
          <w:bCs/>
          <w:sz w:val="24"/>
          <w:highlight w:val="none"/>
        </w:rPr>
        <w:t>第</w:t>
      </w:r>
      <w:r>
        <w:rPr>
          <w:rFonts w:hAnsi="宋体"/>
          <w:bCs/>
          <w:sz w:val="24"/>
          <w:highlight w:val="none"/>
        </w:rPr>
        <w:t xml:space="preserve">  </w:t>
      </w:r>
      <w:r>
        <w:rPr>
          <w:rFonts w:hint="eastAsia" w:hAnsi="宋体"/>
          <w:bCs/>
          <w:sz w:val="24"/>
          <w:highlight w:val="none"/>
        </w:rPr>
        <w:t>页共</w:t>
      </w:r>
      <w:r>
        <w:rPr>
          <w:rFonts w:hAnsi="宋体"/>
          <w:bCs/>
          <w:sz w:val="24"/>
          <w:highlight w:val="none"/>
        </w:rPr>
        <w:t xml:space="preserve">  </w:t>
      </w:r>
      <w:r>
        <w:rPr>
          <w:rFonts w:hint="eastAsia" w:hAnsi="宋体"/>
          <w:bCs/>
          <w:sz w:val="24"/>
          <w:highlight w:val="none"/>
        </w:rPr>
        <w:t>页</w:t>
      </w:r>
    </w:p>
    <w:tbl>
      <w:tblPr>
        <w:tblStyle w:val="54"/>
        <w:tblW w:w="8782" w:type="dxa"/>
        <w:jc w:val="center"/>
        <w:tblLayout w:type="fixed"/>
        <w:tblCellMar>
          <w:top w:w="0" w:type="dxa"/>
          <w:left w:w="108" w:type="dxa"/>
          <w:bottom w:w="0" w:type="dxa"/>
          <w:right w:w="108" w:type="dxa"/>
        </w:tblCellMar>
      </w:tblPr>
      <w:tblGrid>
        <w:gridCol w:w="900"/>
        <w:gridCol w:w="2162"/>
        <w:gridCol w:w="647"/>
        <w:gridCol w:w="878"/>
        <w:gridCol w:w="878"/>
        <w:gridCol w:w="878"/>
        <w:gridCol w:w="2439"/>
      </w:tblGrid>
      <w:tr>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序号</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措施项目名称</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单位</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数量</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单价（元）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合价（元）</w:t>
            </w: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备注</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szCs w:val="21"/>
                <w:highlight w:val="none"/>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一</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安全施工措施项目</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（一）</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基本安全防护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安全网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安全平网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平面面积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密目式立网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垂直立面</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防护栏杆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按栏杆长度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高处作业临边防护栏杆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深基坑（槽）临边护栏</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其他防护栏杆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防护门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按防护面积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通道防护棚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井架防护棚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升降机防护棚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含人货两用升降机、货用</w:t>
            </w:r>
          </w:p>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升降机</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断头路阻挡墙</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3</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6</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安全隔离网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爆破工程</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7</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对讲机</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（二）</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高处作业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洞口水平隔离防护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按洞口水平面积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高压线安全措施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起重设备防护措施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楼层呼唤器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其他高处作业安全防护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（三）</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深基坑（槽）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上下专用通道</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含安全爬梯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基坑支护变形监测</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其他深基坑安全防护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（四）</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脚手架</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水平隔离封闭设施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其他脚手架安全防护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（五）</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井架</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架体围护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货用升降机操作室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其他井架防护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（六）</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消防器材、设施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灭火器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只</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消防水泵</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台</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水枪、水带</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消防箱</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只</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消防立管</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6</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危险品仓库搭建</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7</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防雷设施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8</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其他</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（七）</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特殊工程安全措施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特殊作业防护用品</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救生设施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含救生衣、救生圈等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防毒面具</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付</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有毒气体检测仪器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其他特殊安全防护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（八）</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安全标志</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安全警示标牌、标识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警示灯</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处</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航标灯</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处</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通航要求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其他安全标志</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（九）</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安全专项检测</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起重机械检测费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塔吊、升降机等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钢管、扣件检测费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高处作业吊篮检测费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防坠器专项检测费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其他安全检测</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color w:val="000000"/>
                <w:szCs w:val="21"/>
                <w:highlight w:val="none"/>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color w:val="000000"/>
                <w:szCs w:val="21"/>
                <w:highlight w:val="none"/>
              </w:rPr>
            </w:pPr>
            <w:r>
              <w:rPr>
                <w:rFonts w:hint="eastAsia" w:ascii="宋体" w:hAnsi="宋体" w:cs="宋体"/>
                <w:b/>
                <w:bCs/>
                <w:color w:val="000000"/>
                <w:szCs w:val="21"/>
                <w:highlight w:val="none"/>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color w:val="000000"/>
                <w:szCs w:val="21"/>
                <w:highlight w:val="none"/>
              </w:rPr>
            </w:pPr>
            <w:r>
              <w:rPr>
                <w:rFonts w:hint="eastAsia" w:ascii="宋体" w:hAnsi="宋体" w:cs="宋体"/>
                <w:b/>
                <w:bCs/>
                <w:color w:val="000000"/>
                <w:szCs w:val="21"/>
                <w:highlight w:val="none"/>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含扬尘污染防治措施</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含洗车槽、自动冲洗或</w:t>
            </w:r>
          </w:p>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其他冲洗设备等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特殊工程要求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休息场所、文化娱乐设施等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r>
              <w:rPr>
                <w:rFonts w:hint="eastAsia" w:ascii="宋体" w:hAnsi="宋体" w:cs="宋体"/>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附近外电线路</w:t>
            </w:r>
          </w:p>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防护设施等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r>
              <w:rPr>
                <w:rFonts w:hint="eastAsia" w:ascii="宋体" w:hAnsi="宋体" w:cs="宋体"/>
                <w:b/>
                <w:bCs/>
                <w:szCs w:val="21"/>
                <w:highlight w:val="none"/>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r>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r>
              <w:rPr>
                <w:rFonts w:hint="eastAsia" w:ascii="宋体" w:hAnsi="宋体" w:cs="宋体"/>
                <w:szCs w:val="21"/>
                <w:highlight w:val="none"/>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highlight w:val="none"/>
              </w:rPr>
            </w:pPr>
          </w:p>
        </w:tc>
      </w:tr>
    </w:tbl>
    <w:p>
      <w:pPr>
        <w:widowControl/>
        <w:tabs>
          <w:tab w:val="center" w:pos="4755"/>
          <w:tab w:val="right" w:pos="9380"/>
        </w:tabs>
        <w:adjustRightInd w:val="0"/>
        <w:snapToGrid w:val="0"/>
        <w:ind w:right="-420" w:rightChars="-200"/>
        <w:jc w:val="left"/>
        <w:rPr>
          <w:rFonts w:hAnsi="宋体"/>
          <w:kern w:val="0"/>
          <w:sz w:val="24"/>
          <w:highlight w:val="none"/>
        </w:rPr>
      </w:pPr>
    </w:p>
    <w:p>
      <w:pPr>
        <w:widowControl/>
        <w:tabs>
          <w:tab w:val="center" w:pos="4755"/>
          <w:tab w:val="right" w:pos="9070"/>
        </w:tabs>
        <w:ind w:firstLine="210" w:firstLineChars="100"/>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）栏由招标人根据具体工程特点提供，投标人可补充。安全文明施工措施项目及费用应按招标项目整体报价。</w:t>
      </w:r>
    </w:p>
    <w:p>
      <w:pPr>
        <w:rPr>
          <w:rFonts w:hAnsi="宋体"/>
          <w:b/>
          <w:bCs/>
          <w:szCs w:val="21"/>
          <w:highlight w:val="none"/>
        </w:rPr>
      </w:pPr>
    </w:p>
    <w:p>
      <w:pPr>
        <w:rPr>
          <w:rFonts w:hAnsi="宋体"/>
          <w:b/>
          <w:bCs/>
          <w:szCs w:val="21"/>
          <w:highlight w:val="none"/>
        </w:rPr>
      </w:pPr>
    </w:p>
    <w:p>
      <w:pPr>
        <w:rPr>
          <w:rFonts w:hAnsi="宋体"/>
          <w:b/>
          <w:bCs/>
          <w:szCs w:val="21"/>
          <w:highlight w:val="none"/>
        </w:rPr>
      </w:pPr>
    </w:p>
    <w:p>
      <w:pPr>
        <w:rPr>
          <w:rFonts w:hAnsi="宋体"/>
          <w:b/>
          <w:bCs/>
          <w:szCs w:val="21"/>
          <w:highlight w:val="none"/>
        </w:rPr>
      </w:pPr>
      <w:r>
        <w:rPr>
          <w:rFonts w:hAnsi="宋体"/>
          <w:b/>
          <w:bCs/>
          <w:szCs w:val="21"/>
          <w:highlight w:val="none"/>
        </w:rPr>
        <w:br w:type="page"/>
      </w:r>
    </w:p>
    <w:p>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Ansi="宋体"/>
          <w:b/>
          <w:kern w:val="0"/>
          <w:sz w:val="32"/>
          <w:szCs w:val="32"/>
          <w:highlight w:val="none"/>
        </w:rPr>
        <w:t xml:space="preserve">1-4  </w:t>
      </w:r>
      <w:r>
        <w:rPr>
          <w:rFonts w:hint="eastAsia" w:hAnsi="宋体"/>
          <w:b/>
          <w:kern w:val="0"/>
          <w:sz w:val="32"/>
          <w:szCs w:val="32"/>
          <w:highlight w:val="none"/>
        </w:rPr>
        <w:t>其他项目清单及计价表</w:t>
      </w:r>
    </w:p>
    <w:p>
      <w:pPr>
        <w:widowControl/>
        <w:tabs>
          <w:tab w:val="center" w:pos="4755"/>
          <w:tab w:val="right" w:pos="9070"/>
        </w:tabs>
        <w:ind w:firstLine="210" w:firstLineChars="100"/>
        <w:rPr>
          <w:kern w:val="0"/>
          <w:szCs w:val="21"/>
          <w:highlight w:val="none"/>
        </w:rPr>
      </w:pPr>
      <w:r>
        <w:rPr>
          <w:rFonts w:hint="eastAsia" w:hAnsi="宋体"/>
          <w:kern w:val="0"/>
          <w:szCs w:val="21"/>
          <w:highlight w:val="none"/>
        </w:rPr>
        <w:t>工程名称</w:t>
      </w:r>
      <w:r>
        <w:rPr>
          <w:rFonts w:hAnsi="宋体"/>
          <w:kern w:val="0"/>
          <w:szCs w:val="21"/>
          <w:highlight w:val="none"/>
        </w:rPr>
        <w:t xml:space="preserve">: </w:t>
      </w:r>
    </w:p>
    <w:p>
      <w:pPr>
        <w:widowControl/>
        <w:tabs>
          <w:tab w:val="center" w:pos="4755"/>
          <w:tab w:val="right" w:pos="9070"/>
        </w:tabs>
        <w:ind w:firstLine="210" w:firstLineChars="100"/>
        <w:rPr>
          <w:kern w:val="0"/>
          <w:szCs w:val="21"/>
          <w:highlight w:val="none"/>
        </w:rPr>
      </w:pPr>
      <w:r>
        <w:rPr>
          <w:rFonts w:hint="eastAsia" w:hAnsi="宋体"/>
          <w:kern w:val="0"/>
          <w:szCs w:val="21"/>
          <w:highlight w:val="none"/>
        </w:rPr>
        <w:t>单位工程名称：</w:t>
      </w:r>
      <w:r>
        <w:rPr>
          <w:rFonts w:hAnsi="宋体"/>
          <w:kern w:val="0"/>
          <w:szCs w:val="21"/>
          <w:highlight w:val="none"/>
        </w:rPr>
        <w:t xml:space="preserve">                                     </w:t>
      </w:r>
      <w:r>
        <w:rPr>
          <w:rFonts w:hint="eastAsia" w:hAnsi="宋体"/>
          <w:kern w:val="0"/>
          <w:szCs w:val="21"/>
          <w:highlight w:val="none"/>
        </w:rPr>
        <w:t>第</w:t>
      </w:r>
      <w:r>
        <w:rPr>
          <w:rFonts w:hAnsi="宋体"/>
          <w:kern w:val="0"/>
          <w:szCs w:val="21"/>
          <w:highlight w:val="none"/>
        </w:rPr>
        <w:t xml:space="preserve">  </w:t>
      </w:r>
      <w:r>
        <w:rPr>
          <w:rFonts w:hint="eastAsia" w:hAnsi="宋体"/>
          <w:kern w:val="0"/>
          <w:szCs w:val="21"/>
          <w:highlight w:val="none"/>
        </w:rPr>
        <w:t>页共</w:t>
      </w:r>
      <w:r>
        <w:rPr>
          <w:rFonts w:hAnsi="宋体"/>
          <w:kern w:val="0"/>
          <w:szCs w:val="21"/>
          <w:highlight w:val="none"/>
        </w:rPr>
        <w:t xml:space="preserve">  </w:t>
      </w:r>
      <w:r>
        <w:rPr>
          <w:rFonts w:hint="eastAsia" w:hAnsi="宋体"/>
          <w:kern w:val="0"/>
          <w:szCs w:val="21"/>
          <w:highlight w:val="none"/>
        </w:rPr>
        <w:t>页</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序号</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项目名称</w:t>
            </w:r>
          </w:p>
        </w:tc>
        <w:tc>
          <w:tcPr>
            <w:tcW w:w="3178"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金额(元)</w:t>
            </w: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1</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暂列金额</w:t>
            </w:r>
          </w:p>
        </w:tc>
        <w:tc>
          <w:tcPr>
            <w:tcW w:w="3178" w:type="dxa"/>
            <w:vAlign w:val="center"/>
          </w:tcPr>
          <w:p>
            <w:pPr>
              <w:keepNext/>
              <w:keepLines/>
              <w:widowControl/>
              <w:tabs>
                <w:tab w:val="left" w:pos="1000"/>
              </w:tabs>
              <w:spacing w:before="100" w:beforeAutospacing="1" w:after="100" w:afterAutospacing="1" w:line="576" w:lineRule="auto"/>
              <w:jc w:val="center"/>
              <w:outlineLvl w:val="0"/>
              <w:rPr>
                <w:rFonts w:ascii="宋体" w:hAnsi="宋体" w:cs="宋体"/>
                <w:highlight w:val="none"/>
              </w:rPr>
            </w:pPr>
          </w:p>
        </w:tc>
        <w:tc>
          <w:tcPr>
            <w:tcW w:w="2546" w:type="dxa"/>
            <w:vAlign w:val="center"/>
          </w:tcPr>
          <w:p>
            <w:pPr>
              <w:keepNext/>
              <w:keepLines/>
              <w:widowControl/>
              <w:tabs>
                <w:tab w:val="left" w:pos="1000"/>
              </w:tabs>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2</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计日工</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3</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总承包服务费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4</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标化工地增加费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5</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优质工程增加费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68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合计</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bl>
    <w:p>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Ansi="宋体"/>
          <w:b/>
          <w:kern w:val="0"/>
          <w:sz w:val="32"/>
          <w:szCs w:val="32"/>
          <w:highlight w:val="none"/>
        </w:rPr>
        <w:br w:type="page"/>
      </w:r>
      <w:r>
        <w:rPr>
          <w:rFonts w:hint="eastAsia" w:hAnsi="宋体"/>
          <w:b/>
          <w:kern w:val="0"/>
          <w:sz w:val="32"/>
          <w:szCs w:val="32"/>
          <w:highlight w:val="none"/>
        </w:rPr>
        <w:t>表</w:t>
      </w:r>
      <w:r>
        <w:rPr>
          <w:rFonts w:hAnsi="宋体"/>
          <w:b/>
          <w:kern w:val="0"/>
          <w:sz w:val="32"/>
          <w:szCs w:val="32"/>
          <w:highlight w:val="none"/>
        </w:rPr>
        <w:t xml:space="preserve">1-4-1  </w:t>
      </w:r>
      <w:r>
        <w:rPr>
          <w:rFonts w:hint="eastAsia" w:hAnsi="宋体"/>
          <w:b/>
          <w:kern w:val="0"/>
          <w:sz w:val="32"/>
          <w:szCs w:val="32"/>
          <w:highlight w:val="none"/>
        </w:rPr>
        <w:t>计日工表</w:t>
      </w:r>
    </w:p>
    <w:p>
      <w:pPr>
        <w:widowControl/>
        <w:tabs>
          <w:tab w:val="center" w:pos="4755"/>
          <w:tab w:val="right" w:pos="9070"/>
        </w:tabs>
        <w:spacing w:line="360" w:lineRule="auto"/>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p>
    <w:p>
      <w:pPr>
        <w:widowControl/>
        <w:tabs>
          <w:tab w:val="center" w:pos="4755"/>
          <w:tab w:val="right" w:pos="9070"/>
        </w:tabs>
        <w:spacing w:line="360" w:lineRule="auto"/>
        <w:rPr>
          <w:rFonts w:hAnsi="宋体"/>
          <w:kern w:val="0"/>
          <w:sz w:val="24"/>
          <w:highlight w:val="none"/>
        </w:rPr>
      </w:pPr>
      <w:r>
        <w:rPr>
          <w:rFonts w:hint="eastAsia" w:hAnsi="宋体"/>
          <w:kern w:val="0"/>
          <w:sz w:val="24"/>
          <w:highlight w:val="none"/>
        </w:rPr>
        <w:t>单位工程名称：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页共</w:t>
      </w:r>
      <w:r>
        <w:rPr>
          <w:rFonts w:hAnsi="宋体"/>
          <w:kern w:val="0"/>
          <w:sz w:val="24"/>
          <w:highlight w:val="none"/>
        </w:rPr>
        <w:t xml:space="preserve">  </w:t>
      </w:r>
      <w:r>
        <w:rPr>
          <w:rFonts w:hint="eastAsia" w:hAnsi="宋体"/>
          <w:kern w:val="0"/>
          <w:sz w:val="24"/>
          <w:highlight w:val="none"/>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编号</w:t>
            </w:r>
          </w:p>
        </w:tc>
        <w:tc>
          <w:tcPr>
            <w:tcW w:w="2673"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项</w:t>
            </w:r>
            <w:r>
              <w:rPr>
                <w:rFonts w:hAnsi="宋体"/>
                <w:szCs w:val="21"/>
                <w:highlight w:val="none"/>
              </w:rPr>
              <w:t xml:space="preserve"> </w:t>
            </w:r>
            <w:r>
              <w:rPr>
                <w:rFonts w:hint="eastAsia" w:hAnsi="宋体"/>
                <w:szCs w:val="21"/>
                <w:highlight w:val="none"/>
              </w:rPr>
              <w:t>目</w:t>
            </w:r>
            <w:r>
              <w:rPr>
                <w:rFonts w:hAnsi="宋体"/>
                <w:szCs w:val="21"/>
                <w:highlight w:val="none"/>
              </w:rPr>
              <w:t xml:space="preserve"> </w:t>
            </w:r>
            <w:r>
              <w:rPr>
                <w:rFonts w:hint="eastAsia" w:hAnsi="宋体"/>
                <w:szCs w:val="21"/>
                <w:highlight w:val="none"/>
              </w:rPr>
              <w:t>名</w:t>
            </w:r>
            <w:r>
              <w:rPr>
                <w:rFonts w:hAnsi="宋体"/>
                <w:szCs w:val="21"/>
                <w:highlight w:val="none"/>
              </w:rPr>
              <w:t xml:space="preserve"> </w:t>
            </w:r>
            <w:r>
              <w:rPr>
                <w:rFonts w:hint="eastAsia" w:hAnsi="宋体"/>
                <w:szCs w:val="21"/>
                <w:highlight w:val="none"/>
              </w:rPr>
              <w:t>称</w:t>
            </w:r>
          </w:p>
        </w:tc>
        <w:tc>
          <w:tcPr>
            <w:tcW w:w="1301"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单位</w:t>
            </w:r>
          </w:p>
        </w:tc>
        <w:tc>
          <w:tcPr>
            <w:tcW w:w="1479"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数量</w:t>
            </w:r>
          </w:p>
        </w:tc>
        <w:tc>
          <w:tcPr>
            <w:tcW w:w="1493"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综合单价（元）</w:t>
            </w:r>
          </w:p>
        </w:tc>
        <w:tc>
          <w:tcPr>
            <w:tcW w:w="1493"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1</w:t>
            </w:r>
            <w:r>
              <w:rPr>
                <w:rFonts w:hint="eastAsia" w:hAnsi="宋体"/>
                <w:szCs w:val="21"/>
                <w:highlight w:val="none"/>
              </w:rPr>
              <w:t>）</w:t>
            </w:r>
          </w:p>
        </w:tc>
        <w:tc>
          <w:tcPr>
            <w:tcW w:w="2673" w:type="dxa"/>
            <w:vAlign w:val="center"/>
          </w:tcPr>
          <w:p>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2</w:t>
            </w:r>
            <w:r>
              <w:rPr>
                <w:rFonts w:hint="eastAsia" w:hAnsi="宋体"/>
                <w:szCs w:val="21"/>
                <w:highlight w:val="none"/>
              </w:rPr>
              <w:t>）</w:t>
            </w:r>
          </w:p>
        </w:tc>
        <w:tc>
          <w:tcPr>
            <w:tcW w:w="1301" w:type="dxa"/>
            <w:vAlign w:val="center"/>
          </w:tcPr>
          <w:p>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3</w:t>
            </w:r>
            <w:r>
              <w:rPr>
                <w:rFonts w:hint="eastAsia" w:hAnsi="宋体"/>
                <w:szCs w:val="21"/>
                <w:highlight w:val="none"/>
              </w:rPr>
              <w:t>）</w:t>
            </w:r>
          </w:p>
        </w:tc>
        <w:tc>
          <w:tcPr>
            <w:tcW w:w="1479" w:type="dxa"/>
            <w:vAlign w:val="center"/>
          </w:tcPr>
          <w:p>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4</w:t>
            </w:r>
            <w:r>
              <w:rPr>
                <w:rFonts w:hint="eastAsia" w:hAnsi="宋体"/>
                <w:szCs w:val="21"/>
                <w:highlight w:val="none"/>
              </w:rPr>
              <w:t>）</w:t>
            </w: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int="eastAsia" w:hAnsi="宋体"/>
                <w:szCs w:val="21"/>
                <w:highlight w:val="none"/>
              </w:rPr>
              <w:t>一</w:t>
            </w:r>
          </w:p>
        </w:tc>
        <w:tc>
          <w:tcPr>
            <w:tcW w:w="2673" w:type="dxa"/>
            <w:vAlign w:val="center"/>
          </w:tcPr>
          <w:p>
            <w:pPr>
              <w:tabs>
                <w:tab w:val="left" w:pos="3780"/>
              </w:tabs>
              <w:ind w:left="560"/>
              <w:jc w:val="center"/>
              <w:rPr>
                <w:rFonts w:hAnsi="宋体"/>
                <w:szCs w:val="21"/>
                <w:highlight w:val="none"/>
              </w:rPr>
            </w:pPr>
            <w:r>
              <w:rPr>
                <w:rFonts w:hint="eastAsia" w:hAnsi="宋体"/>
                <w:szCs w:val="21"/>
                <w:highlight w:val="none"/>
              </w:rPr>
              <w:t>人</w:t>
            </w:r>
            <w:r>
              <w:rPr>
                <w:rFonts w:hAnsi="宋体"/>
                <w:szCs w:val="21"/>
                <w:highlight w:val="none"/>
              </w:rPr>
              <w:t xml:space="preserve">    </w:t>
            </w:r>
            <w:r>
              <w:rPr>
                <w:rFonts w:hint="eastAsia" w:hAnsi="宋体"/>
                <w:szCs w:val="21"/>
                <w:highlight w:val="none"/>
              </w:rPr>
              <w:t>工</w:t>
            </w: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highlight w:val="none"/>
              </w:rPr>
            </w:pPr>
            <w:r>
              <w:rPr>
                <w:rFonts w:hint="eastAsia" w:hAnsi="宋体"/>
                <w:szCs w:val="21"/>
                <w:highlight w:val="none"/>
              </w:rPr>
              <w:t>人</w:t>
            </w:r>
            <w:r>
              <w:rPr>
                <w:rFonts w:hAnsi="宋体"/>
                <w:szCs w:val="21"/>
                <w:highlight w:val="none"/>
              </w:rPr>
              <w:t xml:space="preserve"> </w:t>
            </w:r>
            <w:r>
              <w:rPr>
                <w:rFonts w:hint="eastAsia" w:hAnsi="宋体"/>
                <w:szCs w:val="21"/>
                <w:highlight w:val="none"/>
              </w:rPr>
              <w:t>工</w:t>
            </w:r>
            <w:r>
              <w:rPr>
                <w:rFonts w:hAnsi="宋体"/>
                <w:szCs w:val="21"/>
                <w:highlight w:val="none"/>
              </w:rPr>
              <w:t xml:space="preserve"> </w:t>
            </w:r>
            <w:r>
              <w:rPr>
                <w:rFonts w:hint="eastAsia" w:hAnsi="宋体"/>
                <w:szCs w:val="21"/>
                <w:highlight w:val="none"/>
              </w:rPr>
              <w:t>小</w:t>
            </w:r>
            <w:r>
              <w:rPr>
                <w:rFonts w:hAnsi="宋体"/>
                <w:szCs w:val="21"/>
                <w:highlight w:val="none"/>
              </w:rPr>
              <w:t xml:space="preserve"> </w:t>
            </w:r>
            <w:r>
              <w:rPr>
                <w:rFonts w:hint="eastAsia" w:hAnsi="宋体"/>
                <w:szCs w:val="21"/>
                <w:highlight w:val="none"/>
              </w:rPr>
              <w:t>计</w:t>
            </w: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int="eastAsia" w:hAnsi="宋体"/>
                <w:szCs w:val="21"/>
                <w:highlight w:val="none"/>
              </w:rPr>
              <w:t>二</w:t>
            </w:r>
          </w:p>
        </w:tc>
        <w:tc>
          <w:tcPr>
            <w:tcW w:w="2673" w:type="dxa"/>
            <w:vAlign w:val="center"/>
          </w:tcPr>
          <w:p>
            <w:pPr>
              <w:tabs>
                <w:tab w:val="left" w:pos="3780"/>
              </w:tabs>
              <w:ind w:left="560"/>
              <w:jc w:val="center"/>
              <w:rPr>
                <w:rFonts w:hAnsi="宋体"/>
                <w:szCs w:val="21"/>
                <w:highlight w:val="none"/>
              </w:rPr>
            </w:pPr>
            <w:r>
              <w:rPr>
                <w:rFonts w:hint="eastAsia" w:hAnsi="宋体"/>
                <w:szCs w:val="21"/>
                <w:highlight w:val="none"/>
              </w:rPr>
              <w:t>材</w:t>
            </w:r>
            <w:r>
              <w:rPr>
                <w:rFonts w:hAnsi="宋体"/>
                <w:szCs w:val="21"/>
                <w:highlight w:val="none"/>
              </w:rPr>
              <w:t xml:space="preserve">    </w:t>
            </w:r>
            <w:r>
              <w:rPr>
                <w:rFonts w:hint="eastAsia" w:hAnsi="宋体"/>
                <w:szCs w:val="21"/>
                <w:highlight w:val="none"/>
              </w:rPr>
              <w:t>料</w:t>
            </w: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highlight w:val="none"/>
              </w:rPr>
            </w:pPr>
            <w:r>
              <w:rPr>
                <w:rFonts w:hint="eastAsia" w:hAnsi="宋体"/>
                <w:szCs w:val="21"/>
                <w:highlight w:val="none"/>
              </w:rPr>
              <w:t>材</w:t>
            </w:r>
            <w:r>
              <w:rPr>
                <w:rFonts w:hAnsi="宋体"/>
                <w:szCs w:val="21"/>
                <w:highlight w:val="none"/>
              </w:rPr>
              <w:t xml:space="preserve"> </w:t>
            </w:r>
            <w:r>
              <w:rPr>
                <w:rFonts w:hint="eastAsia" w:hAnsi="宋体"/>
                <w:szCs w:val="21"/>
                <w:highlight w:val="none"/>
              </w:rPr>
              <w:t>料</w:t>
            </w:r>
            <w:r>
              <w:rPr>
                <w:rFonts w:hAnsi="宋体"/>
                <w:szCs w:val="21"/>
                <w:highlight w:val="none"/>
              </w:rPr>
              <w:t xml:space="preserve"> </w:t>
            </w:r>
            <w:r>
              <w:rPr>
                <w:rFonts w:hint="eastAsia" w:hAnsi="宋体"/>
                <w:szCs w:val="21"/>
                <w:highlight w:val="none"/>
              </w:rPr>
              <w:t>小</w:t>
            </w:r>
            <w:r>
              <w:rPr>
                <w:rFonts w:hAnsi="宋体"/>
                <w:szCs w:val="21"/>
                <w:highlight w:val="none"/>
              </w:rPr>
              <w:t xml:space="preserve"> </w:t>
            </w:r>
            <w:r>
              <w:rPr>
                <w:rFonts w:hint="eastAsia" w:hAnsi="宋体"/>
                <w:szCs w:val="21"/>
                <w:highlight w:val="none"/>
              </w:rPr>
              <w:t>计</w:t>
            </w: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int="eastAsia" w:hAnsi="宋体"/>
                <w:szCs w:val="21"/>
                <w:highlight w:val="none"/>
              </w:rPr>
              <w:t>三</w:t>
            </w:r>
          </w:p>
        </w:tc>
        <w:tc>
          <w:tcPr>
            <w:tcW w:w="2673" w:type="dxa"/>
            <w:vAlign w:val="center"/>
          </w:tcPr>
          <w:p>
            <w:pPr>
              <w:tabs>
                <w:tab w:val="left" w:pos="3780"/>
              </w:tabs>
              <w:ind w:left="560"/>
              <w:jc w:val="center"/>
              <w:rPr>
                <w:rFonts w:hAnsi="宋体"/>
                <w:szCs w:val="21"/>
                <w:highlight w:val="none"/>
              </w:rPr>
            </w:pPr>
            <w:r>
              <w:rPr>
                <w:rFonts w:hint="eastAsia" w:hAnsi="宋体"/>
                <w:szCs w:val="21"/>
                <w:highlight w:val="none"/>
              </w:rPr>
              <w:t>施工机械</w:t>
            </w: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highlight w:val="none"/>
              </w:rPr>
            </w:pPr>
            <w:r>
              <w:rPr>
                <w:rFonts w:hint="eastAsia" w:hAnsi="宋体"/>
                <w:szCs w:val="21"/>
                <w:highlight w:val="none"/>
              </w:rPr>
              <w:t>施工机械小计</w:t>
            </w: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合</w:t>
            </w:r>
            <w:r>
              <w:rPr>
                <w:rFonts w:hAnsi="宋体"/>
                <w:szCs w:val="21"/>
                <w:highlight w:val="none"/>
              </w:rPr>
              <w:t xml:space="preserve">    </w:t>
            </w:r>
            <w:r>
              <w:rPr>
                <w:rFonts w:hint="eastAsia" w:hAnsi="宋体"/>
                <w:szCs w:val="21"/>
                <w:highlight w:val="none"/>
              </w:rPr>
              <w:t>计</w:t>
            </w:r>
          </w:p>
        </w:tc>
        <w:tc>
          <w:tcPr>
            <w:tcW w:w="1493" w:type="dxa"/>
            <w:tcBorders>
              <w:bottom w:val="single" w:color="auto" w:sz="8" w:space="0"/>
            </w:tcBorders>
            <w:vAlign w:val="center"/>
          </w:tcPr>
          <w:p>
            <w:pPr>
              <w:tabs>
                <w:tab w:val="left" w:pos="3780"/>
              </w:tabs>
              <w:ind w:left="560"/>
              <w:jc w:val="center"/>
              <w:rPr>
                <w:rFonts w:hAnsi="宋体"/>
                <w:szCs w:val="21"/>
                <w:highlight w:val="none"/>
              </w:rPr>
            </w:pPr>
          </w:p>
        </w:tc>
      </w:tr>
    </w:tbl>
    <w:p>
      <w:pPr>
        <w:widowControl/>
        <w:tabs>
          <w:tab w:val="center" w:pos="4755"/>
          <w:tab w:val="right" w:pos="9070"/>
        </w:tabs>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）由招标人按需要提出，其中第（</w:t>
      </w:r>
      <w:r>
        <w:rPr>
          <w:rFonts w:hAnsi="宋体"/>
          <w:kern w:val="0"/>
          <w:szCs w:val="21"/>
          <w:highlight w:val="none"/>
        </w:rPr>
        <w:t>4</w:t>
      </w:r>
      <w:r>
        <w:rPr>
          <w:rFonts w:hint="eastAsia" w:hAnsi="宋体"/>
          <w:kern w:val="0"/>
          <w:szCs w:val="21"/>
          <w:highlight w:val="none"/>
        </w:rPr>
        <w:t>）栏数量为暂定。</w:t>
      </w:r>
    </w:p>
    <w:p>
      <w:pPr>
        <w:widowControl/>
        <w:tabs>
          <w:tab w:val="center" w:pos="4755"/>
          <w:tab w:val="right" w:pos="9070"/>
        </w:tabs>
        <w:ind w:firstLine="210" w:firstLineChars="100"/>
        <w:jc w:val="left"/>
        <w:rPr>
          <w:rFonts w:hAnsi="宋体"/>
          <w:kern w:val="0"/>
          <w:szCs w:val="28"/>
          <w:highlight w:val="none"/>
        </w:rPr>
      </w:pPr>
    </w:p>
    <w:p>
      <w:pPr>
        <w:tabs>
          <w:tab w:val="left" w:pos="3780"/>
        </w:tabs>
        <w:jc w:val="center"/>
        <w:rPr>
          <w:rFonts w:hAnsi="宋体"/>
          <w:b/>
          <w:sz w:val="32"/>
          <w:szCs w:val="32"/>
          <w:highlight w:val="none"/>
        </w:rPr>
      </w:pPr>
      <w:r>
        <w:rPr>
          <w:rFonts w:hAnsi="宋体"/>
          <w:kern w:val="0"/>
          <w:sz w:val="24"/>
          <w:highlight w:val="none"/>
        </w:rPr>
        <w:br w:type="page"/>
      </w:r>
      <w:r>
        <w:rPr>
          <w:rFonts w:hAnsi="宋体"/>
          <w:b/>
          <w:kern w:val="0"/>
          <w:sz w:val="32"/>
          <w:szCs w:val="32"/>
          <w:highlight w:val="none"/>
        </w:rPr>
        <w:t xml:space="preserve">1-4-2   </w:t>
      </w:r>
      <w:r>
        <w:rPr>
          <w:rFonts w:hint="eastAsia" w:hAnsi="宋体"/>
          <w:b/>
          <w:sz w:val="32"/>
          <w:szCs w:val="32"/>
          <w:highlight w:val="none"/>
        </w:rPr>
        <w:t>总承包服务费项目及计价表</w:t>
      </w:r>
    </w:p>
    <w:p>
      <w:pPr>
        <w:tabs>
          <w:tab w:val="left" w:pos="3780"/>
        </w:tabs>
        <w:spacing w:after="78" w:afterLines="25"/>
        <w:rPr>
          <w:rFonts w:hAnsi="宋体"/>
          <w:sz w:val="24"/>
          <w:highlight w:val="none"/>
        </w:rPr>
      </w:pPr>
      <w:r>
        <w:rPr>
          <w:rFonts w:hint="eastAsia" w:hAnsi="宋体"/>
          <w:sz w:val="24"/>
          <w:highlight w:val="none"/>
        </w:rPr>
        <w:t>工程名称：</w:t>
      </w:r>
      <w:r>
        <w:rPr>
          <w:rFonts w:hAnsi="宋体"/>
          <w:sz w:val="24"/>
          <w:highlight w:val="none"/>
        </w:rPr>
        <w:t xml:space="preserve">                                                  </w:t>
      </w:r>
      <w:r>
        <w:rPr>
          <w:rFonts w:hint="eastAsia" w:hAnsi="宋体"/>
          <w:sz w:val="24"/>
          <w:highlight w:val="none"/>
        </w:rPr>
        <w:t>第</w:t>
      </w:r>
      <w:r>
        <w:rPr>
          <w:rFonts w:hAnsi="宋体"/>
          <w:sz w:val="24"/>
          <w:highlight w:val="none"/>
        </w:rPr>
        <w:t xml:space="preserve">   </w:t>
      </w:r>
      <w:r>
        <w:rPr>
          <w:rFonts w:hint="eastAsia" w:hAnsi="宋体"/>
          <w:sz w:val="24"/>
          <w:highlight w:val="none"/>
        </w:rPr>
        <w:t>页</w:t>
      </w:r>
      <w:r>
        <w:rPr>
          <w:rFonts w:hAnsi="宋体"/>
          <w:sz w:val="24"/>
          <w:highlight w:val="none"/>
        </w:rPr>
        <w:t xml:space="preserve"> </w:t>
      </w:r>
      <w:r>
        <w:rPr>
          <w:rFonts w:hint="eastAsia" w:hAnsi="宋体"/>
          <w:sz w:val="24"/>
          <w:highlight w:val="none"/>
        </w:rPr>
        <w:t>共</w:t>
      </w:r>
      <w:r>
        <w:rPr>
          <w:rFonts w:hAnsi="宋体"/>
          <w:sz w:val="24"/>
          <w:highlight w:val="none"/>
        </w:rPr>
        <w:t xml:space="preserve">   </w:t>
      </w:r>
      <w:r>
        <w:rPr>
          <w:rFonts w:hint="eastAsia" w:hAnsi="宋体"/>
          <w:sz w:val="24"/>
          <w:highlight w:val="none"/>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szCs w:val="21"/>
                <w:highlight w:val="none"/>
              </w:rPr>
            </w:pPr>
            <w:r>
              <w:rPr>
                <w:rFonts w:hint="eastAsia" w:hAnsi="宋体"/>
                <w:szCs w:val="21"/>
                <w:highlight w:val="none"/>
              </w:rPr>
              <w:t>序号</w:t>
            </w:r>
          </w:p>
        </w:tc>
        <w:tc>
          <w:tcPr>
            <w:tcW w:w="2709" w:type="dxa"/>
            <w:tcBorders>
              <w:top w:val="single" w:color="auto" w:sz="8" w:space="0"/>
            </w:tcBorders>
            <w:vAlign w:val="center"/>
          </w:tcPr>
          <w:p>
            <w:pPr>
              <w:tabs>
                <w:tab w:val="left" w:pos="3780"/>
              </w:tabs>
              <w:ind w:firstLine="420" w:firstLineChars="200"/>
              <w:jc w:val="left"/>
              <w:rPr>
                <w:rFonts w:hAnsi="宋体"/>
                <w:szCs w:val="21"/>
                <w:highlight w:val="none"/>
              </w:rPr>
            </w:pPr>
            <w:r>
              <w:rPr>
                <w:rFonts w:hint="eastAsia" w:hAnsi="宋体"/>
                <w:szCs w:val="21"/>
                <w:highlight w:val="none"/>
              </w:rPr>
              <w:t>项</w:t>
            </w:r>
            <w:r>
              <w:rPr>
                <w:rFonts w:hAnsi="宋体"/>
                <w:szCs w:val="21"/>
                <w:highlight w:val="none"/>
              </w:rPr>
              <w:t xml:space="preserve"> </w:t>
            </w:r>
            <w:r>
              <w:rPr>
                <w:rFonts w:hint="eastAsia" w:hAnsi="宋体"/>
                <w:szCs w:val="21"/>
                <w:highlight w:val="none"/>
              </w:rPr>
              <w:t>目</w:t>
            </w:r>
            <w:r>
              <w:rPr>
                <w:rFonts w:hAnsi="宋体"/>
                <w:szCs w:val="21"/>
                <w:highlight w:val="none"/>
              </w:rPr>
              <w:t xml:space="preserve"> </w:t>
            </w:r>
            <w:r>
              <w:rPr>
                <w:rFonts w:hint="eastAsia" w:hAnsi="宋体"/>
                <w:szCs w:val="21"/>
                <w:highlight w:val="none"/>
              </w:rPr>
              <w:t>名</w:t>
            </w:r>
            <w:r>
              <w:rPr>
                <w:rFonts w:hAnsi="宋体"/>
                <w:szCs w:val="21"/>
                <w:highlight w:val="none"/>
              </w:rPr>
              <w:t xml:space="preserve"> </w:t>
            </w:r>
            <w:r>
              <w:rPr>
                <w:rFonts w:hint="eastAsia" w:hAnsi="宋体"/>
                <w:szCs w:val="21"/>
                <w:highlight w:val="none"/>
              </w:rPr>
              <w:t>称</w:t>
            </w:r>
          </w:p>
        </w:tc>
        <w:tc>
          <w:tcPr>
            <w:tcW w:w="1721" w:type="dxa"/>
            <w:tcBorders>
              <w:top w:val="single" w:color="auto" w:sz="8" w:space="0"/>
            </w:tcBorders>
            <w:vAlign w:val="center"/>
          </w:tcPr>
          <w:p>
            <w:pPr>
              <w:tabs>
                <w:tab w:val="left" w:pos="3780"/>
              </w:tabs>
              <w:jc w:val="left"/>
              <w:rPr>
                <w:rFonts w:hAnsi="宋体"/>
                <w:szCs w:val="21"/>
                <w:highlight w:val="none"/>
              </w:rPr>
            </w:pPr>
            <w:r>
              <w:rPr>
                <w:rFonts w:hint="eastAsia" w:hAnsi="宋体"/>
                <w:szCs w:val="21"/>
                <w:highlight w:val="none"/>
              </w:rPr>
              <w:t>项目价值（元）</w:t>
            </w:r>
          </w:p>
        </w:tc>
        <w:tc>
          <w:tcPr>
            <w:tcW w:w="1511" w:type="dxa"/>
            <w:tcBorders>
              <w:top w:val="single" w:color="auto" w:sz="8" w:space="0"/>
            </w:tcBorders>
            <w:vAlign w:val="center"/>
          </w:tcPr>
          <w:p>
            <w:pPr>
              <w:tabs>
                <w:tab w:val="left" w:pos="3780"/>
              </w:tabs>
              <w:ind w:firstLine="210" w:firstLineChars="100"/>
              <w:jc w:val="left"/>
              <w:rPr>
                <w:rFonts w:hAnsi="宋体"/>
                <w:szCs w:val="21"/>
                <w:highlight w:val="none"/>
              </w:rPr>
            </w:pPr>
            <w:r>
              <w:rPr>
                <w:rFonts w:hint="eastAsia" w:hAnsi="宋体"/>
                <w:szCs w:val="21"/>
                <w:highlight w:val="none"/>
              </w:rPr>
              <w:t>服务内容</w:t>
            </w:r>
          </w:p>
        </w:tc>
        <w:tc>
          <w:tcPr>
            <w:tcW w:w="1440" w:type="dxa"/>
            <w:tcBorders>
              <w:top w:val="single" w:color="auto" w:sz="8" w:space="0"/>
            </w:tcBorders>
            <w:vAlign w:val="center"/>
          </w:tcPr>
          <w:p>
            <w:pPr>
              <w:tabs>
                <w:tab w:val="left" w:pos="3780"/>
              </w:tabs>
              <w:jc w:val="left"/>
              <w:rPr>
                <w:rFonts w:hAnsi="宋体"/>
                <w:szCs w:val="21"/>
                <w:highlight w:val="none"/>
              </w:rPr>
            </w:pPr>
            <w:r>
              <w:rPr>
                <w:rFonts w:hint="eastAsia" w:hAnsi="宋体"/>
                <w:szCs w:val="21"/>
                <w:highlight w:val="none"/>
              </w:rPr>
              <w:t>费率（</w:t>
            </w:r>
            <w:r>
              <w:rPr>
                <w:rFonts w:hAnsi="宋体"/>
                <w:szCs w:val="21"/>
                <w:highlight w:val="none"/>
              </w:rPr>
              <w:t>%</w:t>
            </w:r>
            <w:r>
              <w:rPr>
                <w:rFonts w:hint="eastAsia" w:hAnsi="宋体"/>
                <w:szCs w:val="21"/>
                <w:highlight w:val="none"/>
              </w:rPr>
              <w:t>）</w:t>
            </w:r>
          </w:p>
        </w:tc>
        <w:tc>
          <w:tcPr>
            <w:tcW w:w="1440" w:type="dxa"/>
            <w:tcBorders>
              <w:top w:val="single" w:color="auto" w:sz="8" w:space="0"/>
            </w:tcBorders>
            <w:vAlign w:val="center"/>
          </w:tcPr>
          <w:p>
            <w:pPr>
              <w:tabs>
                <w:tab w:val="left" w:pos="3780"/>
              </w:tabs>
              <w:jc w:val="left"/>
              <w:rPr>
                <w:rFonts w:hAnsi="宋体"/>
                <w:szCs w:val="21"/>
                <w:highlight w:val="none"/>
              </w:rPr>
            </w:pPr>
            <w:r>
              <w:rPr>
                <w:rFonts w:hint="eastAsia" w:hAnsi="宋体"/>
                <w:szCs w:val="21"/>
                <w:highlight w:val="none"/>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szCs w:val="21"/>
                <w:highlight w:val="none"/>
              </w:rPr>
            </w:pPr>
            <w:r>
              <w:rPr>
                <w:rFonts w:hint="eastAsia" w:hAnsi="宋体"/>
                <w:szCs w:val="21"/>
                <w:highlight w:val="none"/>
              </w:rPr>
              <w:t>（</w:t>
            </w:r>
            <w:r>
              <w:rPr>
                <w:rFonts w:hAnsi="宋体"/>
                <w:szCs w:val="21"/>
                <w:highlight w:val="none"/>
              </w:rPr>
              <w:t>1</w:t>
            </w:r>
            <w:r>
              <w:rPr>
                <w:rFonts w:hint="eastAsia" w:hAnsi="宋体"/>
                <w:szCs w:val="21"/>
                <w:highlight w:val="none"/>
              </w:rPr>
              <w:t>）</w:t>
            </w:r>
          </w:p>
        </w:tc>
        <w:tc>
          <w:tcPr>
            <w:tcW w:w="2709" w:type="dxa"/>
            <w:vAlign w:val="center"/>
          </w:tcPr>
          <w:p>
            <w:pPr>
              <w:tabs>
                <w:tab w:val="left" w:pos="3780"/>
              </w:tabs>
              <w:ind w:left="560" w:firstLine="315" w:firstLineChars="150"/>
              <w:rPr>
                <w:rFonts w:hAnsi="宋体"/>
                <w:szCs w:val="21"/>
                <w:highlight w:val="none"/>
              </w:rPr>
            </w:pPr>
            <w:r>
              <w:rPr>
                <w:rFonts w:hint="eastAsia" w:hAnsi="宋体"/>
                <w:szCs w:val="21"/>
                <w:highlight w:val="none"/>
              </w:rPr>
              <w:t>（</w:t>
            </w:r>
            <w:r>
              <w:rPr>
                <w:rFonts w:hAnsi="宋体"/>
                <w:szCs w:val="21"/>
                <w:highlight w:val="none"/>
              </w:rPr>
              <w:t>2</w:t>
            </w:r>
            <w:r>
              <w:rPr>
                <w:rFonts w:hint="eastAsia" w:hAnsi="宋体"/>
                <w:szCs w:val="21"/>
                <w:highlight w:val="none"/>
              </w:rPr>
              <w:t>）</w:t>
            </w:r>
          </w:p>
        </w:tc>
        <w:tc>
          <w:tcPr>
            <w:tcW w:w="1721" w:type="dxa"/>
            <w:vAlign w:val="center"/>
          </w:tcPr>
          <w:p>
            <w:pPr>
              <w:tabs>
                <w:tab w:val="left" w:pos="3780"/>
              </w:tabs>
              <w:ind w:left="560" w:firstLine="420"/>
              <w:rPr>
                <w:rFonts w:hAnsi="宋体"/>
                <w:szCs w:val="21"/>
                <w:highlight w:val="none"/>
              </w:rPr>
            </w:pPr>
            <w:r>
              <w:rPr>
                <w:rFonts w:hint="eastAsia" w:hAnsi="宋体"/>
                <w:szCs w:val="21"/>
                <w:highlight w:val="none"/>
              </w:rPr>
              <w:t>（</w:t>
            </w:r>
            <w:r>
              <w:rPr>
                <w:rFonts w:hAnsi="宋体"/>
                <w:szCs w:val="21"/>
                <w:highlight w:val="none"/>
              </w:rPr>
              <w:t>3</w:t>
            </w:r>
            <w:r>
              <w:rPr>
                <w:rFonts w:hint="eastAsia" w:hAnsi="宋体"/>
                <w:szCs w:val="21"/>
                <w:highlight w:val="none"/>
              </w:rPr>
              <w:t>）</w:t>
            </w:r>
          </w:p>
        </w:tc>
        <w:tc>
          <w:tcPr>
            <w:tcW w:w="1511" w:type="dxa"/>
            <w:vAlign w:val="center"/>
          </w:tcPr>
          <w:p>
            <w:pPr>
              <w:tabs>
                <w:tab w:val="left" w:pos="3780"/>
              </w:tabs>
              <w:ind w:left="560" w:firstLine="210" w:firstLineChars="100"/>
              <w:rPr>
                <w:rFonts w:hAnsi="宋体"/>
                <w:szCs w:val="21"/>
                <w:highlight w:val="none"/>
              </w:rPr>
            </w:pPr>
            <w:r>
              <w:rPr>
                <w:rFonts w:hint="eastAsia" w:hAnsi="宋体"/>
                <w:szCs w:val="21"/>
                <w:highlight w:val="none"/>
              </w:rPr>
              <w:t>（</w:t>
            </w:r>
            <w:r>
              <w:rPr>
                <w:rFonts w:hAnsi="宋体"/>
                <w:szCs w:val="21"/>
                <w:highlight w:val="none"/>
              </w:rPr>
              <w:t>4</w:t>
            </w:r>
            <w:r>
              <w:rPr>
                <w:rFonts w:hint="eastAsia" w:hAnsi="宋体"/>
                <w:szCs w:val="21"/>
                <w:highlight w:val="none"/>
              </w:rPr>
              <w:t>）</w:t>
            </w: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highlight w:val="none"/>
              </w:rPr>
            </w:pPr>
            <w:r>
              <w:rPr>
                <w:rFonts w:hAnsi="宋体"/>
                <w:szCs w:val="21"/>
                <w:highlight w:val="none"/>
              </w:rPr>
              <w:t>1</w:t>
            </w:r>
          </w:p>
        </w:tc>
        <w:tc>
          <w:tcPr>
            <w:tcW w:w="2709" w:type="dxa"/>
            <w:vAlign w:val="center"/>
          </w:tcPr>
          <w:p>
            <w:pPr>
              <w:tabs>
                <w:tab w:val="left" w:pos="3780"/>
              </w:tabs>
              <w:ind w:firstLine="315" w:firstLineChars="150"/>
              <w:rPr>
                <w:rFonts w:hAnsi="宋体"/>
                <w:szCs w:val="21"/>
                <w:highlight w:val="none"/>
              </w:rPr>
            </w:pPr>
            <w:r>
              <w:rPr>
                <w:rFonts w:hint="eastAsia" w:hAnsi="宋体"/>
                <w:szCs w:val="21"/>
                <w:highlight w:val="none"/>
              </w:rPr>
              <w:t>发包人分包专业工程</w:t>
            </w:r>
          </w:p>
        </w:tc>
        <w:tc>
          <w:tcPr>
            <w:tcW w:w="1721" w:type="dxa"/>
            <w:vAlign w:val="center"/>
          </w:tcPr>
          <w:p>
            <w:pPr>
              <w:tabs>
                <w:tab w:val="left" w:pos="3780"/>
              </w:tabs>
              <w:ind w:left="560" w:firstLine="420"/>
              <w:rPr>
                <w:rFonts w:hAnsi="宋体"/>
                <w:szCs w:val="21"/>
                <w:highlight w:val="none"/>
              </w:rPr>
            </w:pPr>
          </w:p>
        </w:tc>
        <w:tc>
          <w:tcPr>
            <w:tcW w:w="1511"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highlight w:val="none"/>
              </w:rPr>
            </w:pPr>
            <w:r>
              <w:rPr>
                <w:rFonts w:hAnsi="宋体"/>
                <w:szCs w:val="21"/>
                <w:highlight w:val="none"/>
              </w:rPr>
              <w:t>2</w:t>
            </w:r>
          </w:p>
        </w:tc>
        <w:tc>
          <w:tcPr>
            <w:tcW w:w="2709" w:type="dxa"/>
            <w:vAlign w:val="center"/>
          </w:tcPr>
          <w:p>
            <w:pPr>
              <w:tabs>
                <w:tab w:val="left" w:pos="3780"/>
              </w:tabs>
              <w:ind w:firstLine="315" w:firstLineChars="150"/>
              <w:rPr>
                <w:rFonts w:hAnsi="宋体"/>
                <w:szCs w:val="21"/>
                <w:highlight w:val="none"/>
              </w:rPr>
            </w:pPr>
            <w:r>
              <w:rPr>
                <w:rFonts w:hint="eastAsia" w:hAnsi="宋体"/>
                <w:szCs w:val="21"/>
                <w:highlight w:val="none"/>
              </w:rPr>
              <w:t>发包人供应材料</w:t>
            </w:r>
          </w:p>
        </w:tc>
        <w:tc>
          <w:tcPr>
            <w:tcW w:w="1721" w:type="dxa"/>
            <w:vAlign w:val="center"/>
          </w:tcPr>
          <w:p>
            <w:pPr>
              <w:tabs>
                <w:tab w:val="left" w:pos="3780"/>
              </w:tabs>
              <w:ind w:left="210" w:leftChars="100" w:firstLine="420"/>
              <w:rPr>
                <w:rFonts w:hAnsi="宋体"/>
                <w:szCs w:val="21"/>
                <w:highlight w:val="none"/>
              </w:rPr>
            </w:pPr>
          </w:p>
        </w:tc>
        <w:tc>
          <w:tcPr>
            <w:tcW w:w="1511"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highlight w:val="none"/>
              </w:rPr>
            </w:pPr>
          </w:p>
        </w:tc>
        <w:tc>
          <w:tcPr>
            <w:tcW w:w="2709" w:type="dxa"/>
            <w:vAlign w:val="center"/>
          </w:tcPr>
          <w:p>
            <w:pPr>
              <w:tabs>
                <w:tab w:val="left" w:pos="3780"/>
              </w:tabs>
              <w:ind w:firstLine="315" w:firstLineChars="150"/>
              <w:rPr>
                <w:rFonts w:hAnsi="宋体"/>
                <w:szCs w:val="21"/>
                <w:highlight w:val="none"/>
              </w:rPr>
            </w:pPr>
          </w:p>
        </w:tc>
        <w:tc>
          <w:tcPr>
            <w:tcW w:w="1721" w:type="dxa"/>
            <w:vAlign w:val="center"/>
          </w:tcPr>
          <w:p>
            <w:pPr>
              <w:tabs>
                <w:tab w:val="left" w:pos="3780"/>
              </w:tabs>
              <w:ind w:firstLine="315" w:firstLineChars="150"/>
              <w:rPr>
                <w:rFonts w:hAnsi="宋体"/>
                <w:szCs w:val="21"/>
                <w:highlight w:val="none"/>
              </w:rPr>
            </w:pPr>
          </w:p>
        </w:tc>
        <w:tc>
          <w:tcPr>
            <w:tcW w:w="1511" w:type="dxa"/>
            <w:vAlign w:val="center"/>
          </w:tcPr>
          <w:p>
            <w:pPr>
              <w:tabs>
                <w:tab w:val="left" w:pos="3780"/>
              </w:tabs>
              <w:ind w:right="-48" w:rightChars="-23" w:firstLine="81"/>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szCs w:val="21"/>
                <w:highlight w:val="none"/>
              </w:rPr>
            </w:pPr>
          </w:p>
        </w:tc>
        <w:tc>
          <w:tcPr>
            <w:tcW w:w="2709" w:type="dxa"/>
            <w:vAlign w:val="center"/>
          </w:tcPr>
          <w:p>
            <w:pPr>
              <w:tabs>
                <w:tab w:val="left" w:pos="3780"/>
              </w:tabs>
              <w:ind w:left="560" w:firstLine="420"/>
              <w:rPr>
                <w:rFonts w:hAnsi="宋体"/>
                <w:szCs w:val="21"/>
                <w:highlight w:val="none"/>
              </w:rPr>
            </w:pPr>
          </w:p>
        </w:tc>
        <w:tc>
          <w:tcPr>
            <w:tcW w:w="1721" w:type="dxa"/>
            <w:vAlign w:val="center"/>
          </w:tcPr>
          <w:p>
            <w:pPr>
              <w:tabs>
                <w:tab w:val="left" w:pos="3780"/>
              </w:tabs>
              <w:ind w:left="560" w:firstLine="420"/>
              <w:rPr>
                <w:rFonts w:hAnsi="宋体"/>
                <w:szCs w:val="21"/>
                <w:highlight w:val="none"/>
              </w:rPr>
            </w:pPr>
          </w:p>
        </w:tc>
        <w:tc>
          <w:tcPr>
            <w:tcW w:w="1511"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szCs w:val="21"/>
                <w:highlight w:val="none"/>
              </w:rPr>
            </w:pPr>
          </w:p>
        </w:tc>
        <w:tc>
          <w:tcPr>
            <w:tcW w:w="2709" w:type="dxa"/>
            <w:vAlign w:val="center"/>
          </w:tcPr>
          <w:p>
            <w:pPr>
              <w:tabs>
                <w:tab w:val="left" w:pos="3780"/>
              </w:tabs>
              <w:ind w:left="560" w:firstLine="420"/>
              <w:rPr>
                <w:rFonts w:hAnsi="宋体"/>
                <w:szCs w:val="21"/>
                <w:highlight w:val="none"/>
              </w:rPr>
            </w:pPr>
          </w:p>
        </w:tc>
        <w:tc>
          <w:tcPr>
            <w:tcW w:w="1721" w:type="dxa"/>
            <w:vAlign w:val="center"/>
          </w:tcPr>
          <w:p>
            <w:pPr>
              <w:tabs>
                <w:tab w:val="left" w:pos="3780"/>
              </w:tabs>
              <w:ind w:left="560" w:firstLine="420"/>
              <w:rPr>
                <w:rFonts w:hAnsi="宋体"/>
                <w:szCs w:val="21"/>
                <w:highlight w:val="none"/>
              </w:rPr>
            </w:pPr>
          </w:p>
        </w:tc>
        <w:tc>
          <w:tcPr>
            <w:tcW w:w="1511"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szCs w:val="21"/>
                <w:highlight w:val="none"/>
              </w:rPr>
            </w:pPr>
            <w:r>
              <w:rPr>
                <w:rFonts w:hint="eastAsia" w:hAnsi="宋体"/>
                <w:szCs w:val="21"/>
                <w:highlight w:val="none"/>
              </w:rPr>
              <w:t>合</w:t>
            </w:r>
            <w:r>
              <w:rPr>
                <w:rFonts w:hAnsi="宋体"/>
                <w:szCs w:val="21"/>
                <w:highlight w:val="none"/>
              </w:rPr>
              <w:t xml:space="preserve">    </w:t>
            </w:r>
            <w:r>
              <w:rPr>
                <w:rFonts w:hint="eastAsia" w:hAnsi="宋体"/>
                <w:szCs w:val="21"/>
                <w:highlight w:val="none"/>
              </w:rPr>
              <w:t>计</w:t>
            </w:r>
          </w:p>
        </w:tc>
        <w:tc>
          <w:tcPr>
            <w:tcW w:w="1440" w:type="dxa"/>
            <w:tcBorders>
              <w:bottom w:val="single" w:color="auto" w:sz="8" w:space="0"/>
            </w:tcBorders>
            <w:vAlign w:val="center"/>
          </w:tcPr>
          <w:p>
            <w:pPr>
              <w:tabs>
                <w:tab w:val="left" w:pos="3780"/>
              </w:tabs>
              <w:ind w:left="560" w:firstLine="420"/>
              <w:jc w:val="center"/>
              <w:rPr>
                <w:rFonts w:hAnsi="宋体"/>
                <w:szCs w:val="21"/>
                <w:highlight w:val="none"/>
              </w:rPr>
            </w:pPr>
          </w:p>
        </w:tc>
      </w:tr>
    </w:tbl>
    <w:p>
      <w:pPr>
        <w:widowControl/>
        <w:tabs>
          <w:tab w:val="center" w:pos="4755"/>
          <w:tab w:val="right" w:pos="9070"/>
        </w:tabs>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）由招标人按需要提出。</w:t>
      </w:r>
    </w:p>
    <w:p>
      <w:pPr>
        <w:widowControl/>
        <w:tabs>
          <w:tab w:val="center" w:pos="4755"/>
          <w:tab w:val="right" w:pos="9070"/>
        </w:tabs>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1-5  </w:t>
      </w:r>
      <w:r>
        <w:rPr>
          <w:rFonts w:hint="eastAsia" w:hAnsi="宋体"/>
          <w:b/>
          <w:kern w:val="0"/>
          <w:sz w:val="32"/>
          <w:szCs w:val="32"/>
          <w:highlight w:val="none"/>
        </w:rPr>
        <w:t>主要工日价格表</w:t>
      </w:r>
    </w:p>
    <w:p>
      <w:pPr>
        <w:widowControl/>
        <w:tabs>
          <w:tab w:val="center" w:pos="4755"/>
          <w:tab w:val="right" w:pos="9070"/>
        </w:tabs>
        <w:ind w:firstLine="420" w:firstLineChars="200"/>
        <w:rPr>
          <w:rFonts w:hAnsi="宋体"/>
          <w:kern w:val="0"/>
          <w:szCs w:val="28"/>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303"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工</w:t>
            </w:r>
            <w:r>
              <w:rPr>
                <w:rFonts w:hAnsi="宋体"/>
                <w:kern w:val="0"/>
                <w:szCs w:val="21"/>
                <w:highlight w:val="none"/>
              </w:rPr>
              <w:t xml:space="preserve">  </w:t>
            </w:r>
            <w:r>
              <w:rPr>
                <w:rFonts w:hint="eastAsia" w:hAnsi="宋体"/>
                <w:kern w:val="0"/>
                <w:szCs w:val="21"/>
                <w:highlight w:val="none"/>
              </w:rPr>
              <w:t>种</w:t>
            </w:r>
          </w:p>
        </w:tc>
        <w:tc>
          <w:tcPr>
            <w:tcW w:w="1333"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92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w:t>
            </w:r>
            <w:r>
              <w:rPr>
                <w:rFonts w:hAnsi="宋体"/>
                <w:kern w:val="0"/>
                <w:szCs w:val="21"/>
                <w:highlight w:val="none"/>
              </w:rPr>
              <w:t xml:space="preserve"> </w:t>
            </w:r>
            <w:r>
              <w:rPr>
                <w:rFonts w:hint="eastAsia" w:hAnsi="宋体"/>
                <w:kern w:val="0"/>
                <w:szCs w:val="21"/>
                <w:highlight w:val="none"/>
              </w:rPr>
              <w:t>量</w:t>
            </w:r>
          </w:p>
        </w:tc>
        <w:tc>
          <w:tcPr>
            <w:tcW w:w="3126" w:type="dxa"/>
            <w:vAlign w:val="center"/>
          </w:tcPr>
          <w:p>
            <w:pPr>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w:t>
            </w:r>
            <w:r>
              <w:rPr>
                <w:rFonts w:hAnsi="宋体"/>
                <w:kern w:val="0"/>
                <w:szCs w:val="21"/>
                <w:highlight w:val="none"/>
              </w:rPr>
              <w:t xml:space="preserve"> </w:t>
            </w:r>
            <w:r>
              <w:rPr>
                <w:rFonts w:hint="eastAsia" w:hAnsi="宋体"/>
                <w:kern w:val="0"/>
                <w:szCs w:val="21"/>
                <w:highlight w:val="none"/>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2303" w:type="dxa"/>
          </w:tcPr>
          <w:p>
            <w:pPr>
              <w:widowControl/>
              <w:tabs>
                <w:tab w:val="center" w:pos="4755"/>
                <w:tab w:val="right" w:pos="9070"/>
              </w:tabs>
              <w:spacing w:before="100" w:beforeAutospacing="1" w:after="100" w:afterAutospacing="1"/>
              <w:ind w:firstLine="315" w:firstLineChars="150"/>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333" w:type="dxa"/>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工日</w:t>
            </w:r>
          </w:p>
        </w:tc>
        <w:tc>
          <w:tcPr>
            <w:tcW w:w="1928" w:type="dxa"/>
          </w:tcPr>
          <w:p>
            <w:pPr>
              <w:widowControl/>
              <w:tabs>
                <w:tab w:val="center" w:pos="4755"/>
                <w:tab w:val="right" w:pos="9070"/>
              </w:tabs>
              <w:spacing w:before="100" w:beforeAutospacing="1" w:after="100" w:afterAutospacing="1"/>
              <w:rPr>
                <w:rFonts w:hAnsi="宋体"/>
                <w:kern w:val="0"/>
                <w:szCs w:val="21"/>
                <w:highlight w:val="none"/>
              </w:rPr>
            </w:pPr>
          </w:p>
        </w:tc>
        <w:tc>
          <w:tcPr>
            <w:tcW w:w="3126" w:type="dxa"/>
          </w:tcPr>
          <w:p>
            <w:pPr>
              <w:widowControl/>
              <w:tabs>
                <w:tab w:val="center" w:pos="4755"/>
                <w:tab w:val="right" w:pos="9070"/>
              </w:tabs>
              <w:spacing w:before="100" w:beforeAutospacing="1" w:after="100" w:afterAutospacing="1"/>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bl>
    <w:p>
      <w:pPr>
        <w:widowControl/>
        <w:tabs>
          <w:tab w:val="center" w:pos="4755"/>
          <w:tab w:val="right" w:pos="9070"/>
        </w:tabs>
        <w:ind w:firstLine="525" w:firstLineChars="250"/>
        <w:jc w:val="left"/>
        <w:rPr>
          <w:rFonts w:hAnsi="宋体"/>
          <w:kern w:val="0"/>
          <w:szCs w:val="21"/>
          <w:highlight w:val="none"/>
        </w:rPr>
      </w:pPr>
      <w:r>
        <w:rPr>
          <w:rFonts w:hint="eastAsia" w:hAnsi="宋体"/>
          <w:kern w:val="0"/>
          <w:szCs w:val="21"/>
          <w:highlight w:val="none"/>
        </w:rPr>
        <w:t>注：本表（</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）栏由招标人按需要提出。</w:t>
      </w:r>
    </w:p>
    <w:p>
      <w:pPr>
        <w:widowControl/>
        <w:tabs>
          <w:tab w:val="center" w:pos="4755"/>
          <w:tab w:val="right" w:pos="9070"/>
        </w:tabs>
        <w:ind w:firstLine="240" w:firstLineChars="100"/>
        <w:jc w:val="left"/>
        <w:rPr>
          <w:rFonts w:hAnsi="宋体"/>
          <w:kern w:val="0"/>
          <w:sz w:val="24"/>
          <w:highlight w:val="none"/>
        </w:rPr>
      </w:pPr>
    </w:p>
    <w:p>
      <w:pPr>
        <w:widowControl/>
        <w:tabs>
          <w:tab w:val="center" w:pos="4755"/>
          <w:tab w:val="right" w:pos="9070"/>
        </w:tabs>
        <w:ind w:firstLine="210" w:firstLineChars="100"/>
        <w:jc w:val="left"/>
        <w:rPr>
          <w:rFonts w:hAnsi="宋体"/>
          <w:kern w:val="0"/>
          <w:szCs w:val="28"/>
          <w:highlight w:val="none"/>
        </w:rPr>
      </w:pPr>
    </w:p>
    <w:p>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sectPr>
          <w:pgSz w:w="11906" w:h="16838"/>
          <w:pgMar w:top="1134" w:right="1191" w:bottom="1134" w:left="1191" w:header="851" w:footer="737" w:gutter="0"/>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1-6  </w:t>
      </w:r>
      <w:r>
        <w:rPr>
          <w:rFonts w:hint="eastAsia" w:hAnsi="宋体"/>
          <w:b/>
          <w:kern w:val="0"/>
          <w:sz w:val="32"/>
          <w:szCs w:val="32"/>
          <w:highlight w:val="none"/>
        </w:rPr>
        <w:t>主要材料价格表</w:t>
      </w:r>
    </w:p>
    <w:p>
      <w:pPr>
        <w:widowControl/>
        <w:tabs>
          <w:tab w:val="center" w:pos="4755"/>
          <w:tab w:val="right" w:pos="9070"/>
        </w:tabs>
        <w:ind w:left="-359" w:leftChars="-171" w:firstLine="210" w:firstLineChars="100"/>
        <w:rPr>
          <w:rFonts w:hAnsi="宋体"/>
          <w:b/>
          <w:kern w:val="0"/>
          <w:sz w:val="32"/>
          <w:szCs w:val="32"/>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cs="宋体"/>
                <w:highlight w:val="none"/>
              </w:rPr>
              <w:t>序号</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cs="宋体"/>
                <w:highlight w:val="none"/>
              </w:rPr>
              <w:t>编码</w:t>
            </w:r>
          </w:p>
        </w:tc>
        <w:tc>
          <w:tcPr>
            <w:tcW w:w="162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cs="宋体"/>
                <w:highlight w:val="none"/>
              </w:rPr>
              <w:t>材料或设备名称</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cs="宋体"/>
                <w:highlight w:val="none"/>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cs="宋体"/>
                <w:highlight w:val="none"/>
              </w:rPr>
              <w:t>单位</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cs="宋体"/>
                <w:highlight w:val="none"/>
              </w:rPr>
              <w:t>数量</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cs="宋体"/>
                <w:highlight w:val="none"/>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cs="宋体"/>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cs="宋体"/>
                <w:highlight w:val="none"/>
              </w:rPr>
              <w:t>（1）</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cs="宋体"/>
                <w:highlight w:val="none"/>
              </w:rPr>
              <w:t>（2）</w:t>
            </w:r>
          </w:p>
        </w:tc>
        <w:tc>
          <w:tcPr>
            <w:tcW w:w="162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cs="宋体"/>
                <w:highlight w:val="none"/>
              </w:rPr>
              <w:t>（3）</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cs="宋体"/>
                <w:highlight w:val="none"/>
              </w:rPr>
              <w:t>（4）</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cs="宋体"/>
                <w:highlight w:val="none"/>
              </w:rPr>
              <w:t>（5）</w:t>
            </w: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hAnsi="宋体"/>
                <w:kern w:val="0"/>
                <w:szCs w:val="21"/>
                <w:highlight w:val="none"/>
              </w:rPr>
            </w:pP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hAnsi="宋体"/>
                <w:kern w:val="0"/>
                <w:szCs w:val="21"/>
                <w:highlight w:val="none"/>
              </w:rPr>
            </w:pP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cs="宋体"/>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highlight w:val="none"/>
              </w:rPr>
            </w:pPr>
          </w:p>
        </w:tc>
        <w:tc>
          <w:tcPr>
            <w:tcW w:w="1080" w:type="dxa"/>
          </w:tcPr>
          <w:p>
            <w:pPr>
              <w:widowControl/>
              <w:tabs>
                <w:tab w:val="center" w:pos="4755"/>
                <w:tab w:val="right" w:pos="9070"/>
              </w:tabs>
              <w:spacing w:before="100" w:beforeAutospacing="1" w:after="100" w:afterAutospacing="1"/>
              <w:rPr>
                <w:rFonts w:hAnsi="宋体"/>
                <w:kern w:val="0"/>
                <w:szCs w:val="28"/>
                <w:highlight w:val="none"/>
              </w:rPr>
            </w:pPr>
          </w:p>
        </w:tc>
        <w:tc>
          <w:tcPr>
            <w:tcW w:w="1620"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highlight w:val="none"/>
              </w:rPr>
            </w:pPr>
          </w:p>
        </w:tc>
        <w:tc>
          <w:tcPr>
            <w:tcW w:w="1080" w:type="dxa"/>
          </w:tcPr>
          <w:p>
            <w:pPr>
              <w:widowControl/>
              <w:tabs>
                <w:tab w:val="center" w:pos="4755"/>
                <w:tab w:val="right" w:pos="9070"/>
              </w:tabs>
              <w:spacing w:before="100" w:beforeAutospacing="1" w:after="100" w:afterAutospacing="1"/>
              <w:rPr>
                <w:rFonts w:hAnsi="宋体"/>
                <w:kern w:val="0"/>
                <w:szCs w:val="28"/>
                <w:highlight w:val="none"/>
              </w:rPr>
            </w:pPr>
          </w:p>
        </w:tc>
        <w:tc>
          <w:tcPr>
            <w:tcW w:w="1620"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highlight w:val="none"/>
              </w:rPr>
            </w:pPr>
          </w:p>
        </w:tc>
        <w:tc>
          <w:tcPr>
            <w:tcW w:w="1080" w:type="dxa"/>
          </w:tcPr>
          <w:p>
            <w:pPr>
              <w:widowControl/>
              <w:tabs>
                <w:tab w:val="center" w:pos="4755"/>
                <w:tab w:val="right" w:pos="9070"/>
              </w:tabs>
              <w:spacing w:before="100" w:beforeAutospacing="1" w:after="100" w:afterAutospacing="1"/>
              <w:rPr>
                <w:rFonts w:hAnsi="宋体"/>
                <w:kern w:val="0"/>
                <w:szCs w:val="28"/>
                <w:highlight w:val="none"/>
              </w:rPr>
            </w:pPr>
          </w:p>
        </w:tc>
        <w:tc>
          <w:tcPr>
            <w:tcW w:w="1620"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highlight w:val="none"/>
              </w:rPr>
            </w:pPr>
          </w:p>
        </w:tc>
        <w:tc>
          <w:tcPr>
            <w:tcW w:w="1080" w:type="dxa"/>
          </w:tcPr>
          <w:p>
            <w:pPr>
              <w:widowControl/>
              <w:tabs>
                <w:tab w:val="center" w:pos="4755"/>
                <w:tab w:val="right" w:pos="9070"/>
              </w:tabs>
              <w:spacing w:before="100" w:beforeAutospacing="1" w:after="100" w:afterAutospacing="1"/>
              <w:rPr>
                <w:rFonts w:hAnsi="宋体"/>
                <w:kern w:val="0"/>
                <w:szCs w:val="28"/>
                <w:highlight w:val="none"/>
              </w:rPr>
            </w:pPr>
          </w:p>
        </w:tc>
        <w:tc>
          <w:tcPr>
            <w:tcW w:w="1620"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highlight w:val="none"/>
              </w:rPr>
            </w:pPr>
          </w:p>
        </w:tc>
        <w:tc>
          <w:tcPr>
            <w:tcW w:w="1080" w:type="dxa"/>
          </w:tcPr>
          <w:p>
            <w:pPr>
              <w:widowControl/>
              <w:tabs>
                <w:tab w:val="center" w:pos="4755"/>
                <w:tab w:val="right" w:pos="9070"/>
              </w:tabs>
              <w:spacing w:before="100" w:beforeAutospacing="1" w:after="100" w:afterAutospacing="1"/>
              <w:rPr>
                <w:rFonts w:hAnsi="宋体"/>
                <w:kern w:val="0"/>
                <w:szCs w:val="28"/>
                <w:highlight w:val="none"/>
              </w:rPr>
            </w:pPr>
          </w:p>
        </w:tc>
        <w:tc>
          <w:tcPr>
            <w:tcW w:w="1620"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r>
    </w:tbl>
    <w:p>
      <w:pPr>
        <w:widowControl/>
        <w:tabs>
          <w:tab w:val="left" w:pos="1470"/>
        </w:tabs>
        <w:ind w:left="420" w:hanging="420" w:hangingChars="200"/>
        <w:rPr>
          <w:rFonts w:ascii="宋体" w:hAnsi="宋体" w:cs="宋体"/>
          <w:highlight w:val="none"/>
        </w:rPr>
      </w:pPr>
      <w:r>
        <w:rPr>
          <w:rFonts w:hint="eastAsia" w:hAnsi="宋体"/>
          <w:kern w:val="0"/>
          <w:szCs w:val="21"/>
          <w:highlight w:val="none"/>
        </w:rPr>
        <w:t>注：</w:t>
      </w:r>
      <w:r>
        <w:rPr>
          <w:rFonts w:hint="eastAsia" w:ascii="宋体" w:hAnsi="宋体" w:cs="宋体"/>
          <w:highlight w:val="none"/>
        </w:rPr>
        <w:t>1、表（1）（2）（3）（5）（6）栏由招标人按需要提出，投标人可补充。</w:t>
      </w:r>
    </w:p>
    <w:p>
      <w:pPr>
        <w:widowControl/>
        <w:tabs>
          <w:tab w:val="center" w:pos="4755"/>
          <w:tab w:val="right" w:pos="9070"/>
        </w:tabs>
        <w:ind w:left="227" w:leftChars="108" w:firstLine="210" w:firstLineChars="100"/>
        <w:rPr>
          <w:rFonts w:ascii="宋体" w:hAnsi="宋体" w:cs="宋体"/>
          <w:highlight w:val="none"/>
        </w:rPr>
      </w:pPr>
      <w:r>
        <w:rPr>
          <w:rFonts w:hint="eastAsia" w:ascii="宋体" w:hAnsi="宋体" w:cs="宋体"/>
          <w:highlight w:val="none"/>
        </w:rPr>
        <w:t>2、本表的材料及设备包括原材料、燃料、构配件以及按规定应计入建筑安装工程造价的设备。</w:t>
      </w:r>
    </w:p>
    <w:p>
      <w:pPr>
        <w:widowControl/>
        <w:tabs>
          <w:tab w:val="center" w:pos="4755"/>
          <w:tab w:val="right" w:pos="9070"/>
        </w:tabs>
        <w:ind w:firstLine="420" w:firstLineChars="200"/>
        <w:jc w:val="left"/>
        <w:rPr>
          <w:rFonts w:hAnsi="宋体"/>
          <w:kern w:val="0"/>
          <w:sz w:val="24"/>
          <w:highlight w:val="none"/>
        </w:rPr>
      </w:pPr>
      <w:r>
        <w:rPr>
          <w:rFonts w:hint="eastAsia" w:ascii="宋体" w:hAnsi="宋体" w:cs="宋体"/>
          <w:highlight w:val="none"/>
        </w:rPr>
        <w:t xml:space="preserve"> 3、招标人指定、提供或暂定的材料和设备，按杭州市工程量清单计价实施细则的规定填写</w:t>
      </w:r>
      <w:r>
        <w:rPr>
          <w:rFonts w:hint="eastAsia" w:hAnsi="宋体"/>
          <w:kern w:val="0"/>
          <w:szCs w:val="21"/>
          <w:highlight w:val="none"/>
        </w:rPr>
        <w:t>。</w:t>
      </w:r>
    </w:p>
    <w:p>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1-7  </w:t>
      </w:r>
      <w:r>
        <w:rPr>
          <w:rFonts w:hint="eastAsia" w:hAnsi="宋体"/>
          <w:b/>
          <w:kern w:val="0"/>
          <w:sz w:val="32"/>
          <w:szCs w:val="32"/>
          <w:highlight w:val="none"/>
        </w:rPr>
        <w:t>主要机械台班价格表</w:t>
      </w:r>
    </w:p>
    <w:p>
      <w:pPr>
        <w:widowControl/>
        <w:tabs>
          <w:tab w:val="center" w:pos="4755"/>
          <w:tab w:val="right" w:pos="9070"/>
        </w:tabs>
        <w:ind w:firstLine="210" w:firstLineChars="100"/>
        <w:rPr>
          <w:rFonts w:hAnsi="宋体"/>
          <w:kern w:val="0"/>
          <w:szCs w:val="28"/>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3499"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2675"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3499"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423"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台班</w:t>
            </w:r>
          </w:p>
        </w:tc>
        <w:tc>
          <w:tcPr>
            <w:tcW w:w="1440" w:type="dxa"/>
          </w:tcPr>
          <w:p>
            <w:pPr>
              <w:widowControl/>
              <w:tabs>
                <w:tab w:val="center" w:pos="4755"/>
                <w:tab w:val="right" w:pos="9070"/>
              </w:tabs>
              <w:spacing w:before="100" w:beforeAutospacing="1" w:after="100" w:afterAutospacing="1"/>
              <w:jc w:val="center"/>
              <w:rPr>
                <w:rFonts w:hAnsi="宋体"/>
                <w:kern w:val="0"/>
                <w:szCs w:val="21"/>
                <w:highlight w:val="none"/>
              </w:rPr>
            </w:pPr>
          </w:p>
        </w:tc>
        <w:tc>
          <w:tcPr>
            <w:tcW w:w="2675" w:type="dxa"/>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highlight w:val="none"/>
              </w:rPr>
            </w:pPr>
          </w:p>
        </w:tc>
        <w:tc>
          <w:tcPr>
            <w:tcW w:w="3499" w:type="dxa"/>
          </w:tcPr>
          <w:p>
            <w:pPr>
              <w:widowControl/>
              <w:tabs>
                <w:tab w:val="center" w:pos="4755"/>
                <w:tab w:val="right" w:pos="9070"/>
              </w:tabs>
              <w:spacing w:before="100" w:beforeAutospacing="1" w:after="100" w:afterAutospacing="1"/>
              <w:rPr>
                <w:rFonts w:hAnsi="宋体"/>
                <w:kern w:val="0"/>
                <w:szCs w:val="28"/>
                <w:highlight w:val="none"/>
              </w:rPr>
            </w:pPr>
          </w:p>
        </w:tc>
        <w:tc>
          <w:tcPr>
            <w:tcW w:w="1423"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2675"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highlight w:val="none"/>
              </w:rPr>
            </w:pPr>
          </w:p>
        </w:tc>
        <w:tc>
          <w:tcPr>
            <w:tcW w:w="3499" w:type="dxa"/>
          </w:tcPr>
          <w:p>
            <w:pPr>
              <w:widowControl/>
              <w:tabs>
                <w:tab w:val="center" w:pos="4755"/>
                <w:tab w:val="right" w:pos="9070"/>
              </w:tabs>
              <w:spacing w:before="100" w:beforeAutospacing="1" w:after="100" w:afterAutospacing="1"/>
              <w:rPr>
                <w:rFonts w:hAnsi="宋体"/>
                <w:kern w:val="0"/>
                <w:szCs w:val="28"/>
                <w:highlight w:val="none"/>
              </w:rPr>
            </w:pPr>
          </w:p>
        </w:tc>
        <w:tc>
          <w:tcPr>
            <w:tcW w:w="1423"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2675"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highlight w:val="none"/>
              </w:rPr>
            </w:pPr>
          </w:p>
        </w:tc>
        <w:tc>
          <w:tcPr>
            <w:tcW w:w="3499" w:type="dxa"/>
          </w:tcPr>
          <w:p>
            <w:pPr>
              <w:widowControl/>
              <w:tabs>
                <w:tab w:val="center" w:pos="4755"/>
                <w:tab w:val="right" w:pos="9070"/>
              </w:tabs>
              <w:spacing w:before="100" w:beforeAutospacing="1" w:after="100" w:afterAutospacing="1"/>
              <w:rPr>
                <w:rFonts w:hAnsi="宋体"/>
                <w:kern w:val="0"/>
                <w:szCs w:val="28"/>
                <w:highlight w:val="none"/>
              </w:rPr>
            </w:pPr>
          </w:p>
        </w:tc>
        <w:tc>
          <w:tcPr>
            <w:tcW w:w="1423"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2675"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kern w:val="0"/>
                <w:szCs w:val="28"/>
                <w:highlight w:val="none"/>
              </w:rPr>
            </w:pPr>
          </w:p>
        </w:tc>
        <w:tc>
          <w:tcPr>
            <w:tcW w:w="3499" w:type="dxa"/>
          </w:tcPr>
          <w:p>
            <w:pPr>
              <w:widowControl/>
              <w:tabs>
                <w:tab w:val="center" w:pos="4755"/>
                <w:tab w:val="right" w:pos="9070"/>
              </w:tabs>
              <w:spacing w:before="100" w:beforeAutospacing="1" w:after="100" w:afterAutospacing="1"/>
              <w:rPr>
                <w:rFonts w:hAnsi="宋体"/>
                <w:kern w:val="0"/>
                <w:szCs w:val="28"/>
                <w:highlight w:val="none"/>
              </w:rPr>
            </w:pPr>
          </w:p>
        </w:tc>
        <w:tc>
          <w:tcPr>
            <w:tcW w:w="1423"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2675"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kern w:val="0"/>
                <w:szCs w:val="28"/>
                <w:highlight w:val="none"/>
              </w:rPr>
            </w:pPr>
          </w:p>
        </w:tc>
        <w:tc>
          <w:tcPr>
            <w:tcW w:w="3499" w:type="dxa"/>
          </w:tcPr>
          <w:p>
            <w:pPr>
              <w:widowControl/>
              <w:tabs>
                <w:tab w:val="center" w:pos="4755"/>
                <w:tab w:val="right" w:pos="9070"/>
              </w:tabs>
              <w:spacing w:before="100" w:beforeAutospacing="1" w:after="100" w:afterAutospacing="1"/>
              <w:rPr>
                <w:rFonts w:hAnsi="宋体"/>
                <w:kern w:val="0"/>
                <w:szCs w:val="28"/>
                <w:highlight w:val="none"/>
              </w:rPr>
            </w:pPr>
          </w:p>
        </w:tc>
        <w:tc>
          <w:tcPr>
            <w:tcW w:w="1423"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2675" w:type="dxa"/>
          </w:tcPr>
          <w:p>
            <w:pPr>
              <w:widowControl/>
              <w:tabs>
                <w:tab w:val="center" w:pos="4755"/>
                <w:tab w:val="right" w:pos="9070"/>
              </w:tabs>
              <w:spacing w:before="100" w:beforeAutospacing="1" w:after="100" w:afterAutospacing="1"/>
              <w:rPr>
                <w:rFonts w:hAnsi="宋体"/>
                <w:kern w:val="0"/>
                <w:szCs w:val="28"/>
                <w:highlight w:val="none"/>
              </w:rPr>
            </w:pPr>
          </w:p>
        </w:tc>
      </w:tr>
    </w:tbl>
    <w:p>
      <w:pPr>
        <w:widowControl/>
        <w:tabs>
          <w:tab w:val="center" w:pos="4755"/>
          <w:tab w:val="right" w:pos="9070"/>
        </w:tabs>
        <w:ind w:firstLine="210" w:firstLineChars="100"/>
        <w:jc w:val="left"/>
        <w:rPr>
          <w:rFonts w:hAnsi="宋体"/>
          <w:kern w:val="0"/>
          <w:szCs w:val="21"/>
          <w:highlight w:val="none"/>
        </w:rPr>
      </w:pPr>
      <w:r>
        <w:rPr>
          <w:rFonts w:hint="eastAsia" w:hAnsi="宋体"/>
          <w:kern w:val="0"/>
          <w:szCs w:val="21"/>
          <w:highlight w:val="none"/>
        </w:rPr>
        <w:t>注：表（</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）由招标人按需要提出，投标人可补充。</w:t>
      </w:r>
    </w:p>
    <w:p>
      <w:pPr>
        <w:widowControl/>
        <w:tabs>
          <w:tab w:val="center" w:pos="4755"/>
          <w:tab w:val="right" w:pos="9070"/>
        </w:tabs>
        <w:ind w:firstLine="210" w:firstLineChars="100"/>
        <w:jc w:val="left"/>
        <w:rPr>
          <w:rFonts w:hAnsi="宋体"/>
          <w:kern w:val="0"/>
          <w:szCs w:val="28"/>
          <w:highlight w:val="none"/>
        </w:rPr>
        <w:sectPr>
          <w:pgSz w:w="11906" w:h="16838"/>
          <w:pgMar w:top="1814" w:right="1191" w:bottom="1361" w:left="1191" w:header="851" w:footer="992" w:gutter="0"/>
          <w:cols w:space="720" w:num="1"/>
          <w:docGrid w:type="lines" w:linePitch="312" w:charSpace="0"/>
        </w:sectPr>
      </w:pPr>
    </w:p>
    <w:p>
      <w:pPr>
        <w:widowControl/>
        <w:tabs>
          <w:tab w:val="center" w:pos="4755"/>
          <w:tab w:val="right" w:pos="9070"/>
        </w:tabs>
        <w:spacing w:before="100" w:beforeAutospacing="1" w:after="100" w:afterAutospacing="1"/>
        <w:jc w:val="center"/>
        <w:rPr>
          <w:b/>
          <w:kern w:val="0"/>
          <w:sz w:val="32"/>
          <w:highlight w:val="none"/>
        </w:rPr>
      </w:pPr>
      <w:r>
        <w:rPr>
          <w:rFonts w:hint="eastAsia"/>
          <w:b/>
          <w:kern w:val="0"/>
          <w:sz w:val="32"/>
          <w:highlight w:val="none"/>
        </w:rPr>
        <w:t>表</w:t>
      </w:r>
      <w:r>
        <w:rPr>
          <w:b/>
          <w:kern w:val="0"/>
          <w:sz w:val="32"/>
          <w:highlight w:val="none"/>
        </w:rPr>
        <w:t xml:space="preserve">2-1  </w:t>
      </w:r>
      <w:r>
        <w:rPr>
          <w:rFonts w:hint="eastAsia"/>
          <w:b/>
          <w:kern w:val="0"/>
          <w:sz w:val="32"/>
          <w:highlight w:val="none"/>
        </w:rPr>
        <w:t>分部分项工程量清单综合单价分析表</w:t>
      </w:r>
    </w:p>
    <w:p>
      <w:pPr>
        <w:widowControl/>
        <w:tabs>
          <w:tab w:val="center" w:pos="4755"/>
          <w:tab w:val="right" w:pos="9070"/>
        </w:tabs>
        <w:rPr>
          <w:kern w:val="0"/>
          <w:sz w:val="24"/>
          <w:highlight w:val="none"/>
        </w:rPr>
      </w:pPr>
    </w:p>
    <w:p>
      <w:pPr>
        <w:widowControl/>
        <w:tabs>
          <w:tab w:val="center" w:pos="4755"/>
          <w:tab w:val="right" w:pos="9070"/>
        </w:tabs>
        <w:rPr>
          <w:kern w:val="0"/>
          <w:sz w:val="24"/>
          <w:highlight w:val="none"/>
        </w:rPr>
      </w:pPr>
      <w:r>
        <w:rPr>
          <w:rFonts w:hint="eastAsia"/>
          <w:kern w:val="0"/>
          <w:sz w:val="24"/>
          <w:highlight w:val="none"/>
        </w:rPr>
        <w:t>工程名称：</w:t>
      </w:r>
      <w:r>
        <w:rPr>
          <w:kern w:val="0"/>
          <w:sz w:val="24"/>
          <w:highlight w:val="none"/>
        </w:rPr>
        <w:t xml:space="preserve">                                          </w:t>
      </w:r>
      <w:r>
        <w:rPr>
          <w:rFonts w:hint="eastAsia"/>
          <w:kern w:val="0"/>
          <w:sz w:val="24"/>
          <w:highlight w:val="none"/>
        </w:rPr>
        <w:t>清单号：</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序号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编号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名称</w:t>
            </w:r>
          </w:p>
        </w:tc>
        <w:tc>
          <w:tcPr>
            <w:tcW w:w="798"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数量</w:t>
            </w:r>
          </w:p>
        </w:tc>
        <w:tc>
          <w:tcPr>
            <w:tcW w:w="7294" w:type="dxa"/>
            <w:gridSpan w:val="7"/>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综</w:t>
            </w:r>
            <w:r>
              <w:rPr>
                <w:kern w:val="0"/>
                <w:sz w:val="24"/>
                <w:highlight w:val="none"/>
              </w:rPr>
              <w:t xml:space="preserve">  </w:t>
            </w:r>
            <w:r>
              <w:rPr>
                <w:rFonts w:hint="eastAsia"/>
                <w:kern w:val="0"/>
                <w:sz w:val="24"/>
                <w:highlight w:val="none"/>
              </w:rPr>
              <w:t>合</w:t>
            </w:r>
            <w:r>
              <w:rPr>
                <w:kern w:val="0"/>
                <w:sz w:val="24"/>
                <w:highlight w:val="none"/>
              </w:rPr>
              <w:t xml:space="preserve">  </w:t>
            </w:r>
            <w:r>
              <w:rPr>
                <w:rFonts w:hint="eastAsia"/>
                <w:kern w:val="0"/>
                <w:sz w:val="24"/>
                <w:highlight w:val="none"/>
              </w:rPr>
              <w:t>单</w:t>
            </w:r>
            <w:r>
              <w:rPr>
                <w:kern w:val="0"/>
                <w:sz w:val="24"/>
                <w:highlight w:val="none"/>
              </w:rPr>
              <w:t xml:space="preserve">  </w:t>
            </w:r>
            <w:r>
              <w:rPr>
                <w:rFonts w:hint="eastAsia"/>
                <w:kern w:val="0"/>
                <w:sz w:val="24"/>
                <w:highlight w:val="none"/>
              </w:rPr>
              <w:t>价（元）</w:t>
            </w:r>
          </w:p>
        </w:tc>
        <w:tc>
          <w:tcPr>
            <w:tcW w:w="2080" w:type="dxa"/>
            <w:vMerge w:val="restart"/>
            <w:vAlign w:val="center"/>
          </w:tcPr>
          <w:p>
            <w:pPr>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kern w:val="0"/>
                <w:sz w:val="24"/>
                <w:highlight w:val="none"/>
              </w:rPr>
            </w:pPr>
          </w:p>
        </w:tc>
        <w:tc>
          <w:tcPr>
            <w:tcW w:w="1561" w:type="dxa"/>
            <w:vMerge w:val="continue"/>
          </w:tcPr>
          <w:p>
            <w:pPr>
              <w:widowControl/>
              <w:tabs>
                <w:tab w:val="center" w:pos="4755"/>
                <w:tab w:val="right" w:pos="9070"/>
              </w:tabs>
              <w:spacing w:before="100" w:beforeAutospacing="1" w:after="100" w:afterAutospacing="1"/>
              <w:rPr>
                <w:kern w:val="0"/>
                <w:sz w:val="24"/>
                <w:highlight w:val="none"/>
              </w:rPr>
            </w:pPr>
          </w:p>
        </w:tc>
        <w:tc>
          <w:tcPr>
            <w:tcW w:w="1561" w:type="dxa"/>
            <w:vMerge w:val="continue"/>
          </w:tcPr>
          <w:p>
            <w:pPr>
              <w:widowControl/>
              <w:tabs>
                <w:tab w:val="center" w:pos="4755"/>
                <w:tab w:val="right" w:pos="9070"/>
              </w:tabs>
              <w:spacing w:before="100" w:beforeAutospacing="1" w:after="100" w:afterAutospacing="1"/>
              <w:rPr>
                <w:kern w:val="0"/>
                <w:sz w:val="24"/>
                <w:highlight w:val="none"/>
              </w:rPr>
            </w:pPr>
          </w:p>
        </w:tc>
        <w:tc>
          <w:tcPr>
            <w:tcW w:w="798" w:type="dxa"/>
            <w:vMerge w:val="continue"/>
          </w:tcPr>
          <w:p>
            <w:pPr>
              <w:widowControl/>
              <w:tabs>
                <w:tab w:val="center" w:pos="4755"/>
                <w:tab w:val="right" w:pos="9070"/>
              </w:tabs>
              <w:spacing w:before="100" w:beforeAutospacing="1" w:after="100" w:afterAutospacing="1"/>
              <w:rPr>
                <w:kern w:val="0"/>
                <w:sz w:val="24"/>
                <w:highlight w:val="none"/>
              </w:rPr>
            </w:pPr>
          </w:p>
        </w:tc>
        <w:tc>
          <w:tcPr>
            <w:tcW w:w="966" w:type="dxa"/>
            <w:vMerge w:val="continue"/>
          </w:tcPr>
          <w:p>
            <w:pPr>
              <w:widowControl/>
              <w:tabs>
                <w:tab w:val="center" w:pos="4755"/>
                <w:tab w:val="right" w:pos="9070"/>
              </w:tabs>
              <w:spacing w:before="100" w:beforeAutospacing="1" w:after="100" w:afterAutospacing="1"/>
              <w:rPr>
                <w:kern w:val="0"/>
                <w:sz w:val="24"/>
                <w:highlight w:val="none"/>
              </w:rPr>
            </w:pPr>
          </w:p>
        </w:tc>
        <w:tc>
          <w:tcPr>
            <w:tcW w:w="993"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人工费</w:t>
            </w:r>
          </w:p>
        </w:tc>
        <w:tc>
          <w:tcPr>
            <w:tcW w:w="1022"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材料费</w:t>
            </w:r>
          </w:p>
        </w:tc>
        <w:tc>
          <w:tcPr>
            <w:tcW w:w="1059"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机械费</w:t>
            </w:r>
          </w:p>
        </w:tc>
        <w:tc>
          <w:tcPr>
            <w:tcW w:w="108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管理费</w:t>
            </w:r>
          </w:p>
        </w:tc>
        <w:tc>
          <w:tcPr>
            <w:tcW w:w="90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利润</w:t>
            </w:r>
          </w:p>
        </w:tc>
        <w:tc>
          <w:tcPr>
            <w:tcW w:w="126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风险费用</w:t>
            </w:r>
          </w:p>
        </w:tc>
        <w:tc>
          <w:tcPr>
            <w:tcW w:w="98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小计</w:t>
            </w:r>
          </w:p>
        </w:tc>
        <w:tc>
          <w:tcPr>
            <w:tcW w:w="2080" w:type="dxa"/>
            <w:vMerge w:val="continue"/>
          </w:tcPr>
          <w:p>
            <w:pPr>
              <w:widowControl/>
              <w:tabs>
                <w:tab w:val="center" w:pos="4755"/>
                <w:tab w:val="right" w:pos="9070"/>
              </w:tabs>
              <w:spacing w:before="100" w:beforeAutospacing="1" w:after="100" w:afterAutospacing="1"/>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w:t>
            </w:r>
            <w:r>
              <w:rPr>
                <w:rFonts w:hint="eastAsia"/>
                <w:kern w:val="0"/>
                <w:sz w:val="24"/>
                <w:highlight w:val="none"/>
              </w:rPr>
              <w:t>）</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2</w:t>
            </w:r>
            <w:r>
              <w:rPr>
                <w:rFonts w:hint="eastAsia"/>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3</w:t>
            </w:r>
            <w:r>
              <w:rPr>
                <w:rFonts w:hint="eastAsia"/>
                <w:kern w:val="0"/>
                <w:sz w:val="24"/>
                <w:highlight w:val="none"/>
              </w:rPr>
              <w:t>）</w:t>
            </w:r>
          </w:p>
        </w:tc>
        <w:tc>
          <w:tcPr>
            <w:tcW w:w="966"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p>
        </w:tc>
        <w:tc>
          <w:tcPr>
            <w:tcW w:w="993"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5</w:t>
            </w:r>
            <w:r>
              <w:rPr>
                <w:rFonts w:hint="eastAsia"/>
                <w:kern w:val="0"/>
                <w:sz w:val="24"/>
                <w:highlight w:val="none"/>
              </w:rPr>
              <w:t>）</w:t>
            </w:r>
          </w:p>
        </w:tc>
        <w:tc>
          <w:tcPr>
            <w:tcW w:w="1022"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6</w:t>
            </w:r>
            <w:r>
              <w:rPr>
                <w:rFonts w:hint="eastAsia"/>
                <w:kern w:val="0"/>
                <w:sz w:val="24"/>
                <w:highlight w:val="none"/>
              </w:rPr>
              <w:t>）</w:t>
            </w:r>
          </w:p>
        </w:tc>
        <w:tc>
          <w:tcPr>
            <w:tcW w:w="1059"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7</w:t>
            </w:r>
            <w:r>
              <w:rPr>
                <w:rFonts w:hint="eastAsia"/>
                <w:kern w:val="0"/>
                <w:sz w:val="24"/>
                <w:highlight w:val="none"/>
              </w:rPr>
              <w:t>）</w:t>
            </w:r>
          </w:p>
        </w:tc>
        <w:tc>
          <w:tcPr>
            <w:tcW w:w="10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8</w:t>
            </w:r>
            <w:r>
              <w:rPr>
                <w:rFonts w:hint="eastAsia"/>
                <w:kern w:val="0"/>
                <w:sz w:val="24"/>
                <w:highlight w:val="none"/>
              </w:rPr>
              <w:t>）</w:t>
            </w:r>
          </w:p>
        </w:tc>
        <w:tc>
          <w:tcPr>
            <w:tcW w:w="900" w:type="dxa"/>
          </w:tcPr>
          <w:p>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9</w:t>
            </w:r>
            <w:r>
              <w:rPr>
                <w:rFonts w:hint="eastAsia"/>
                <w:kern w:val="0"/>
                <w:sz w:val="24"/>
                <w:highlight w:val="none"/>
              </w:rPr>
              <w:t>）</w:t>
            </w:r>
          </w:p>
        </w:tc>
        <w:tc>
          <w:tcPr>
            <w:tcW w:w="126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10</w:t>
            </w:r>
            <w:r>
              <w:rPr>
                <w:rFonts w:hint="eastAsia"/>
                <w:kern w:val="0"/>
                <w:sz w:val="24"/>
                <w:highlight w:val="none"/>
              </w:rPr>
              <w:t>）</w:t>
            </w:r>
          </w:p>
        </w:tc>
        <w:tc>
          <w:tcPr>
            <w:tcW w:w="9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11</w:t>
            </w:r>
            <w:r>
              <w:rPr>
                <w:rFonts w:hint="eastAsia"/>
                <w:kern w:val="0"/>
                <w:sz w:val="24"/>
                <w:highlight w:val="none"/>
              </w:rPr>
              <w:t>）</w:t>
            </w:r>
          </w:p>
        </w:tc>
        <w:tc>
          <w:tcPr>
            <w:tcW w:w="20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r>
              <w:rPr>
                <w:kern w:val="0"/>
                <w:sz w:val="24"/>
                <w:highlight w:val="none"/>
              </w:rPr>
              <w:t>*</w:t>
            </w:r>
            <w:r>
              <w:rPr>
                <w:rFonts w:hint="eastAsia"/>
                <w:kern w:val="0"/>
                <w:sz w:val="24"/>
                <w:highlight w:val="none"/>
              </w:rPr>
              <w:t>（</w:t>
            </w:r>
            <w:r>
              <w:rPr>
                <w:kern w:val="0"/>
                <w:sz w:val="24"/>
                <w:highlight w:val="none"/>
              </w:rPr>
              <w:t>11</w:t>
            </w:r>
            <w:r>
              <w:rPr>
                <w:rFonts w:hint="eastAsia"/>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w:t>
            </w:r>
            <w:r>
              <w:rPr>
                <w:kern w:val="0"/>
                <w:sz w:val="24"/>
                <w:highlight w:val="none"/>
              </w:rPr>
              <w:t xml:space="preserve">  </w:t>
            </w:r>
            <w:r>
              <w:rPr>
                <w:rFonts w:hint="eastAsia"/>
                <w:kern w:val="0"/>
                <w:sz w:val="24"/>
                <w:highlight w:val="none"/>
              </w:rPr>
              <w:t>计</w:t>
            </w: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bl>
    <w:p>
      <w:pPr>
        <w:widowControl/>
        <w:tabs>
          <w:tab w:val="center" w:pos="4755"/>
          <w:tab w:val="right" w:pos="9070"/>
        </w:tabs>
        <w:ind w:left="-91" w:leftChars="-171" w:hanging="268" w:hangingChars="128"/>
        <w:jc w:val="left"/>
        <w:rPr>
          <w:kern w:val="0"/>
          <w:sz w:val="24"/>
          <w:highlight w:val="none"/>
        </w:rPr>
      </w:pPr>
      <w:r>
        <w:rPr>
          <w:rFonts w:hint="eastAsia" w:hAnsi="宋体"/>
          <w:kern w:val="0"/>
          <w:szCs w:val="21"/>
          <w:highlight w:val="none"/>
        </w:rPr>
        <w:t>注：</w:t>
      </w:r>
      <w:r>
        <w:rPr>
          <w:rFonts w:hAnsi="宋体"/>
          <w:kern w:val="0"/>
          <w:szCs w:val="21"/>
          <w:highlight w:val="none"/>
        </w:rPr>
        <w:t xml:space="preserve"> </w:t>
      </w:r>
      <w:r>
        <w:rPr>
          <w:rFonts w:hint="eastAsia" w:hAnsi="宋体"/>
          <w:kern w:val="0"/>
          <w:szCs w:val="21"/>
          <w:highlight w:val="none"/>
        </w:rPr>
        <w:t>表（</w:t>
      </w:r>
      <w:r>
        <w:rPr>
          <w:rFonts w:hAnsi="宋体"/>
          <w:kern w:val="0"/>
          <w:szCs w:val="21"/>
          <w:highlight w:val="none"/>
        </w:rPr>
        <w:t>1</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kern w:val="0"/>
          <w:sz w:val="32"/>
          <w:highlight w:val="none"/>
        </w:rPr>
      </w:pPr>
      <w:r>
        <w:rPr>
          <w:rFonts w:hint="eastAsia"/>
          <w:b/>
          <w:kern w:val="0"/>
          <w:sz w:val="32"/>
          <w:highlight w:val="none"/>
        </w:rPr>
        <w:t>表</w:t>
      </w:r>
      <w:r>
        <w:rPr>
          <w:b/>
          <w:kern w:val="0"/>
          <w:sz w:val="32"/>
          <w:highlight w:val="none"/>
        </w:rPr>
        <w:t xml:space="preserve">2-2  </w:t>
      </w:r>
      <w:r>
        <w:rPr>
          <w:rFonts w:hint="eastAsia" w:hAnsi="宋体"/>
          <w:b/>
          <w:kern w:val="0"/>
          <w:sz w:val="32"/>
          <w:highlight w:val="none"/>
        </w:rPr>
        <w:t>措施项目清单分析表</w:t>
      </w:r>
    </w:p>
    <w:p>
      <w:pPr>
        <w:widowControl/>
        <w:tabs>
          <w:tab w:val="center" w:pos="4755"/>
          <w:tab w:val="right" w:pos="9070"/>
        </w:tabs>
        <w:ind w:left="-52" w:leftChars="-171" w:hanging="307" w:hangingChars="128"/>
        <w:rPr>
          <w:kern w:val="0"/>
          <w:sz w:val="24"/>
          <w:highlight w:val="none"/>
        </w:rPr>
      </w:pPr>
    </w:p>
    <w:p>
      <w:pPr>
        <w:widowControl/>
        <w:tabs>
          <w:tab w:val="center" w:pos="4755"/>
          <w:tab w:val="right" w:pos="9070"/>
        </w:tabs>
        <w:ind w:left="-52" w:leftChars="-171" w:hanging="307" w:hangingChars="128"/>
        <w:rPr>
          <w:kern w:val="0"/>
          <w:sz w:val="24"/>
          <w:highlight w:val="none"/>
        </w:rPr>
      </w:pPr>
      <w:r>
        <w:rPr>
          <w:rFonts w:hint="eastAsia"/>
          <w:kern w:val="0"/>
          <w:sz w:val="24"/>
          <w:highlight w:val="none"/>
        </w:rPr>
        <w:t>工程名称：</w:t>
      </w:r>
    </w:p>
    <w:p>
      <w:pPr>
        <w:widowControl/>
        <w:tabs>
          <w:tab w:val="center" w:pos="4755"/>
          <w:tab w:val="right" w:pos="9070"/>
        </w:tabs>
        <w:ind w:left="-52" w:leftChars="-171" w:hanging="307" w:hangingChars="128"/>
        <w:rPr>
          <w:kern w:val="0"/>
          <w:sz w:val="24"/>
          <w:highlight w:val="none"/>
        </w:rPr>
      </w:pPr>
      <w:r>
        <w:rPr>
          <w:rFonts w:hint="eastAsia"/>
          <w:kern w:val="0"/>
          <w:sz w:val="24"/>
          <w:highlight w:val="none"/>
        </w:rPr>
        <w:t>单位工程名称：</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序号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编号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名称</w:t>
            </w:r>
          </w:p>
        </w:tc>
        <w:tc>
          <w:tcPr>
            <w:tcW w:w="798"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数量</w:t>
            </w:r>
          </w:p>
        </w:tc>
        <w:tc>
          <w:tcPr>
            <w:tcW w:w="7294" w:type="dxa"/>
            <w:gridSpan w:val="7"/>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综</w:t>
            </w:r>
            <w:r>
              <w:rPr>
                <w:kern w:val="0"/>
                <w:sz w:val="24"/>
                <w:highlight w:val="none"/>
              </w:rPr>
              <w:t xml:space="preserve">  </w:t>
            </w:r>
            <w:r>
              <w:rPr>
                <w:rFonts w:hint="eastAsia"/>
                <w:kern w:val="0"/>
                <w:sz w:val="24"/>
                <w:highlight w:val="none"/>
              </w:rPr>
              <w:t>合</w:t>
            </w:r>
            <w:r>
              <w:rPr>
                <w:kern w:val="0"/>
                <w:sz w:val="24"/>
                <w:highlight w:val="none"/>
              </w:rPr>
              <w:t xml:space="preserve">  </w:t>
            </w:r>
            <w:r>
              <w:rPr>
                <w:rFonts w:hint="eastAsia"/>
                <w:kern w:val="0"/>
                <w:sz w:val="24"/>
                <w:highlight w:val="none"/>
              </w:rPr>
              <w:t>单</w:t>
            </w:r>
            <w:r>
              <w:rPr>
                <w:kern w:val="0"/>
                <w:sz w:val="24"/>
                <w:highlight w:val="none"/>
              </w:rPr>
              <w:t xml:space="preserve">  </w:t>
            </w:r>
            <w:r>
              <w:rPr>
                <w:rFonts w:hint="eastAsia"/>
                <w:kern w:val="0"/>
                <w:sz w:val="24"/>
                <w:highlight w:val="none"/>
              </w:rPr>
              <w:t>价（元）</w:t>
            </w:r>
          </w:p>
        </w:tc>
        <w:tc>
          <w:tcPr>
            <w:tcW w:w="2080" w:type="dxa"/>
            <w:vMerge w:val="restart"/>
            <w:vAlign w:val="center"/>
          </w:tcPr>
          <w:p>
            <w:pPr>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kern w:val="0"/>
                <w:sz w:val="24"/>
                <w:highlight w:val="none"/>
              </w:rPr>
            </w:pPr>
          </w:p>
        </w:tc>
        <w:tc>
          <w:tcPr>
            <w:tcW w:w="1561" w:type="dxa"/>
            <w:vMerge w:val="continue"/>
          </w:tcPr>
          <w:p>
            <w:pPr>
              <w:widowControl/>
              <w:tabs>
                <w:tab w:val="center" w:pos="4755"/>
                <w:tab w:val="right" w:pos="9070"/>
              </w:tabs>
              <w:spacing w:before="100" w:beforeAutospacing="1" w:after="100" w:afterAutospacing="1"/>
              <w:rPr>
                <w:kern w:val="0"/>
                <w:sz w:val="24"/>
                <w:highlight w:val="none"/>
              </w:rPr>
            </w:pPr>
          </w:p>
        </w:tc>
        <w:tc>
          <w:tcPr>
            <w:tcW w:w="1561" w:type="dxa"/>
            <w:vMerge w:val="continue"/>
          </w:tcPr>
          <w:p>
            <w:pPr>
              <w:widowControl/>
              <w:tabs>
                <w:tab w:val="center" w:pos="4755"/>
                <w:tab w:val="right" w:pos="9070"/>
              </w:tabs>
              <w:spacing w:before="100" w:beforeAutospacing="1" w:after="100" w:afterAutospacing="1"/>
              <w:rPr>
                <w:kern w:val="0"/>
                <w:sz w:val="24"/>
                <w:highlight w:val="none"/>
              </w:rPr>
            </w:pPr>
          </w:p>
        </w:tc>
        <w:tc>
          <w:tcPr>
            <w:tcW w:w="798" w:type="dxa"/>
            <w:vMerge w:val="continue"/>
          </w:tcPr>
          <w:p>
            <w:pPr>
              <w:widowControl/>
              <w:tabs>
                <w:tab w:val="center" w:pos="4755"/>
                <w:tab w:val="right" w:pos="9070"/>
              </w:tabs>
              <w:spacing w:before="100" w:beforeAutospacing="1" w:after="100" w:afterAutospacing="1"/>
              <w:rPr>
                <w:kern w:val="0"/>
                <w:sz w:val="24"/>
                <w:highlight w:val="none"/>
              </w:rPr>
            </w:pPr>
          </w:p>
        </w:tc>
        <w:tc>
          <w:tcPr>
            <w:tcW w:w="966" w:type="dxa"/>
            <w:vMerge w:val="continue"/>
          </w:tcPr>
          <w:p>
            <w:pPr>
              <w:widowControl/>
              <w:tabs>
                <w:tab w:val="center" w:pos="4755"/>
                <w:tab w:val="right" w:pos="9070"/>
              </w:tabs>
              <w:spacing w:before="100" w:beforeAutospacing="1" w:after="100" w:afterAutospacing="1"/>
              <w:rPr>
                <w:kern w:val="0"/>
                <w:sz w:val="24"/>
                <w:highlight w:val="none"/>
              </w:rPr>
            </w:pPr>
          </w:p>
        </w:tc>
        <w:tc>
          <w:tcPr>
            <w:tcW w:w="993"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人工费</w:t>
            </w:r>
          </w:p>
        </w:tc>
        <w:tc>
          <w:tcPr>
            <w:tcW w:w="1022"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材料费</w:t>
            </w:r>
          </w:p>
        </w:tc>
        <w:tc>
          <w:tcPr>
            <w:tcW w:w="1059"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机械费</w:t>
            </w:r>
          </w:p>
        </w:tc>
        <w:tc>
          <w:tcPr>
            <w:tcW w:w="108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管理费</w:t>
            </w:r>
          </w:p>
        </w:tc>
        <w:tc>
          <w:tcPr>
            <w:tcW w:w="90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利润</w:t>
            </w:r>
          </w:p>
        </w:tc>
        <w:tc>
          <w:tcPr>
            <w:tcW w:w="126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风险费用</w:t>
            </w:r>
          </w:p>
        </w:tc>
        <w:tc>
          <w:tcPr>
            <w:tcW w:w="98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小计</w:t>
            </w:r>
          </w:p>
        </w:tc>
        <w:tc>
          <w:tcPr>
            <w:tcW w:w="2080" w:type="dxa"/>
            <w:vMerge w:val="continue"/>
          </w:tcPr>
          <w:p>
            <w:pPr>
              <w:widowControl/>
              <w:tabs>
                <w:tab w:val="center" w:pos="4755"/>
                <w:tab w:val="right" w:pos="9070"/>
              </w:tabs>
              <w:spacing w:before="100" w:beforeAutospacing="1" w:after="100" w:afterAutospacing="1"/>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w:t>
            </w:r>
            <w:r>
              <w:rPr>
                <w:rFonts w:hint="eastAsia"/>
                <w:kern w:val="0"/>
                <w:sz w:val="24"/>
                <w:highlight w:val="none"/>
              </w:rPr>
              <w:t>）</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2</w:t>
            </w:r>
            <w:r>
              <w:rPr>
                <w:rFonts w:hint="eastAsia"/>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3</w:t>
            </w:r>
            <w:r>
              <w:rPr>
                <w:rFonts w:hint="eastAsia"/>
                <w:kern w:val="0"/>
                <w:sz w:val="24"/>
                <w:highlight w:val="none"/>
              </w:rPr>
              <w:t>）</w:t>
            </w:r>
          </w:p>
        </w:tc>
        <w:tc>
          <w:tcPr>
            <w:tcW w:w="966"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p>
        </w:tc>
        <w:tc>
          <w:tcPr>
            <w:tcW w:w="993"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5</w:t>
            </w:r>
            <w:r>
              <w:rPr>
                <w:rFonts w:hint="eastAsia"/>
                <w:kern w:val="0"/>
                <w:sz w:val="24"/>
                <w:highlight w:val="none"/>
              </w:rPr>
              <w:t>）</w:t>
            </w:r>
          </w:p>
        </w:tc>
        <w:tc>
          <w:tcPr>
            <w:tcW w:w="1022"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6</w:t>
            </w:r>
            <w:r>
              <w:rPr>
                <w:rFonts w:hint="eastAsia"/>
                <w:kern w:val="0"/>
                <w:sz w:val="24"/>
                <w:highlight w:val="none"/>
              </w:rPr>
              <w:t>）</w:t>
            </w:r>
          </w:p>
        </w:tc>
        <w:tc>
          <w:tcPr>
            <w:tcW w:w="1059"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7</w:t>
            </w:r>
            <w:r>
              <w:rPr>
                <w:rFonts w:hint="eastAsia"/>
                <w:kern w:val="0"/>
                <w:sz w:val="24"/>
                <w:highlight w:val="none"/>
              </w:rPr>
              <w:t>）</w:t>
            </w:r>
          </w:p>
        </w:tc>
        <w:tc>
          <w:tcPr>
            <w:tcW w:w="10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8</w:t>
            </w:r>
            <w:r>
              <w:rPr>
                <w:rFonts w:hint="eastAsia"/>
                <w:kern w:val="0"/>
                <w:sz w:val="24"/>
                <w:highlight w:val="none"/>
              </w:rPr>
              <w:t>）</w:t>
            </w:r>
          </w:p>
        </w:tc>
        <w:tc>
          <w:tcPr>
            <w:tcW w:w="900" w:type="dxa"/>
          </w:tcPr>
          <w:p>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9</w:t>
            </w:r>
            <w:r>
              <w:rPr>
                <w:rFonts w:hint="eastAsia"/>
                <w:kern w:val="0"/>
                <w:sz w:val="24"/>
                <w:highlight w:val="none"/>
              </w:rPr>
              <w:t>）</w:t>
            </w:r>
          </w:p>
        </w:tc>
        <w:tc>
          <w:tcPr>
            <w:tcW w:w="126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10</w:t>
            </w:r>
            <w:r>
              <w:rPr>
                <w:rFonts w:hint="eastAsia"/>
                <w:kern w:val="0"/>
                <w:sz w:val="24"/>
                <w:highlight w:val="none"/>
              </w:rPr>
              <w:t>）</w:t>
            </w:r>
          </w:p>
        </w:tc>
        <w:tc>
          <w:tcPr>
            <w:tcW w:w="9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11</w:t>
            </w:r>
            <w:r>
              <w:rPr>
                <w:rFonts w:hint="eastAsia"/>
                <w:kern w:val="0"/>
                <w:sz w:val="24"/>
                <w:highlight w:val="none"/>
              </w:rPr>
              <w:t>）</w:t>
            </w:r>
          </w:p>
        </w:tc>
        <w:tc>
          <w:tcPr>
            <w:tcW w:w="20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r>
              <w:rPr>
                <w:kern w:val="0"/>
                <w:sz w:val="24"/>
                <w:highlight w:val="none"/>
              </w:rPr>
              <w:t>*</w:t>
            </w:r>
            <w:r>
              <w:rPr>
                <w:rFonts w:hint="eastAsia"/>
                <w:kern w:val="0"/>
                <w:sz w:val="24"/>
                <w:highlight w:val="none"/>
              </w:rPr>
              <w:t>（</w:t>
            </w:r>
            <w:r>
              <w:rPr>
                <w:kern w:val="0"/>
                <w:sz w:val="24"/>
                <w:highlight w:val="none"/>
              </w:rPr>
              <w:t>11</w:t>
            </w:r>
            <w:r>
              <w:rPr>
                <w:rFonts w:hint="eastAsia"/>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w:t>
            </w:r>
            <w:r>
              <w:rPr>
                <w:kern w:val="0"/>
                <w:sz w:val="24"/>
                <w:highlight w:val="none"/>
              </w:rPr>
              <w:t xml:space="preserve">  </w:t>
            </w:r>
            <w:r>
              <w:rPr>
                <w:rFonts w:hint="eastAsia"/>
                <w:kern w:val="0"/>
                <w:sz w:val="24"/>
                <w:highlight w:val="none"/>
              </w:rPr>
              <w:t>计</w:t>
            </w: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bl>
    <w:p>
      <w:pPr>
        <w:widowControl/>
        <w:tabs>
          <w:tab w:val="center" w:pos="4755"/>
          <w:tab w:val="right" w:pos="9070"/>
        </w:tabs>
        <w:ind w:left="-52" w:leftChars="-171" w:hanging="307" w:hangingChars="128"/>
        <w:jc w:val="left"/>
        <w:rPr>
          <w:kern w:val="0"/>
          <w:sz w:val="24"/>
          <w:highlight w:val="none"/>
        </w:rPr>
      </w:pPr>
      <w:r>
        <w:rPr>
          <w:rFonts w:hint="eastAsia"/>
          <w:kern w:val="0"/>
          <w:sz w:val="24"/>
          <w:highlight w:val="none"/>
        </w:rPr>
        <w:t>注：</w:t>
      </w:r>
      <w:r>
        <w:rPr>
          <w:kern w:val="0"/>
          <w:sz w:val="24"/>
          <w:highlight w:val="none"/>
        </w:rPr>
        <w:t xml:space="preserve"> </w:t>
      </w:r>
      <w:r>
        <w:rPr>
          <w:rFonts w:hint="eastAsia"/>
          <w:kern w:val="0"/>
          <w:sz w:val="24"/>
          <w:highlight w:val="none"/>
        </w:rPr>
        <w:t>表（</w:t>
      </w:r>
      <w:r>
        <w:rPr>
          <w:kern w:val="0"/>
          <w:sz w:val="24"/>
          <w:highlight w:val="none"/>
        </w:rPr>
        <w:t>1</w:t>
      </w:r>
      <w:r>
        <w:rPr>
          <w:rFonts w:hint="eastAsia"/>
          <w:kern w:val="0"/>
          <w:sz w:val="24"/>
          <w:highlight w:val="none"/>
        </w:rPr>
        <w:t>）（</w:t>
      </w:r>
      <w:r>
        <w:rPr>
          <w:kern w:val="0"/>
          <w:sz w:val="24"/>
          <w:highlight w:val="none"/>
        </w:rPr>
        <w:t>2</w:t>
      </w:r>
      <w:r>
        <w:rPr>
          <w:rFonts w:hint="eastAsia"/>
          <w:kern w:val="0"/>
          <w:sz w:val="24"/>
          <w:highlight w:val="none"/>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kern w:val="0"/>
          <w:sz w:val="32"/>
          <w:szCs w:val="32"/>
          <w:highlight w:val="none"/>
        </w:rPr>
        <w:sectPr>
          <w:pgSz w:w="16838" w:h="11906" w:orient="landscape"/>
          <w:pgMar w:top="1418" w:right="1440" w:bottom="1418" w:left="1440" w:header="851" w:footer="992" w:gutter="0"/>
          <w:cols w:space="720" w:num="1"/>
          <w:docGrid w:type="linesAndChars" w:linePitch="312" w:charSpace="0"/>
        </w:sectPr>
      </w:pPr>
    </w:p>
    <w:p>
      <w:pPr>
        <w:widowControl/>
        <w:tabs>
          <w:tab w:val="center" w:pos="4755"/>
          <w:tab w:val="right" w:pos="9070"/>
        </w:tabs>
        <w:jc w:val="center"/>
        <w:rPr>
          <w:b/>
          <w:kern w:val="0"/>
          <w:sz w:val="32"/>
          <w:highlight w:val="none"/>
        </w:rPr>
      </w:pPr>
      <w:r>
        <w:rPr>
          <w:rFonts w:hint="eastAsia" w:hAnsi="宋体"/>
          <w:b/>
          <w:kern w:val="0"/>
          <w:sz w:val="32"/>
          <w:highlight w:val="none"/>
        </w:rPr>
        <w:t>表</w:t>
      </w:r>
      <w:r>
        <w:rPr>
          <w:b/>
          <w:kern w:val="0"/>
          <w:sz w:val="32"/>
          <w:highlight w:val="none"/>
        </w:rPr>
        <w:t xml:space="preserve">2-3  </w:t>
      </w:r>
      <w:r>
        <w:rPr>
          <w:rFonts w:hint="eastAsia" w:hAnsi="宋体"/>
          <w:b/>
          <w:kern w:val="0"/>
          <w:sz w:val="32"/>
          <w:highlight w:val="none"/>
        </w:rPr>
        <w:t>综合单价工料机分析表</w:t>
      </w:r>
    </w:p>
    <w:p>
      <w:pPr>
        <w:widowControl/>
        <w:tabs>
          <w:tab w:val="center" w:pos="4755"/>
          <w:tab w:val="right" w:pos="9070"/>
        </w:tabs>
        <w:rPr>
          <w:b/>
          <w:kern w:val="0"/>
          <w:sz w:val="32"/>
          <w:highlight w:val="none"/>
        </w:rPr>
      </w:pPr>
    </w:p>
    <w:p>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项目编码</w:t>
      </w:r>
      <w:r>
        <w:rPr>
          <w:rFonts w:hint="eastAsia"/>
          <w:kern w:val="0"/>
          <w:sz w:val="24"/>
          <w:highlight w:val="none"/>
        </w:rPr>
        <w:t>：</w:t>
      </w:r>
      <w:r>
        <w:rPr>
          <w:kern w:val="0"/>
          <w:sz w:val="24"/>
          <w:highlight w:val="none"/>
        </w:rPr>
        <w:t xml:space="preserve">                                               </w:t>
      </w:r>
      <w:r>
        <w:rPr>
          <w:rFonts w:hint="eastAsia" w:hAnsi="宋体"/>
          <w:kern w:val="0"/>
          <w:sz w:val="24"/>
          <w:highlight w:val="none"/>
        </w:rPr>
        <w:t>计量单位：</w:t>
      </w:r>
    </w:p>
    <w:p>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项目名称</w:t>
      </w:r>
      <w:r>
        <w:rPr>
          <w:rFonts w:hint="eastAsia"/>
          <w:kern w:val="0"/>
          <w:sz w:val="24"/>
          <w:highlight w:val="none"/>
        </w:rPr>
        <w:t>：</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序号</w:t>
            </w:r>
          </w:p>
        </w:tc>
        <w:tc>
          <w:tcPr>
            <w:tcW w:w="2160" w:type="dxa"/>
            <w:gridSpan w:val="2"/>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名称及规格</w:t>
            </w:r>
          </w:p>
        </w:tc>
        <w:tc>
          <w:tcPr>
            <w:tcW w:w="1260"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单位</w:t>
            </w:r>
          </w:p>
        </w:tc>
        <w:tc>
          <w:tcPr>
            <w:tcW w:w="1440"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数量</w:t>
            </w:r>
          </w:p>
        </w:tc>
        <w:tc>
          <w:tcPr>
            <w:tcW w:w="3425" w:type="dxa"/>
            <w:gridSpan w:val="2"/>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金额</w:t>
            </w:r>
            <w:r>
              <w:rPr>
                <w:rFonts w:hint="eastAsia"/>
                <w:kern w:val="0"/>
                <w:sz w:val="24"/>
                <w:highlight w:val="none"/>
              </w:rPr>
              <w:t>（</w:t>
            </w:r>
            <w:r>
              <w:rPr>
                <w:rFonts w:hint="eastAsia" w:hAnsi="宋体"/>
                <w:kern w:val="0"/>
                <w:sz w:val="24"/>
                <w:highlight w:val="none"/>
              </w:rPr>
              <w:t>元</w:t>
            </w:r>
            <w:r>
              <w:rPr>
                <w:rFonts w:hint="eastAsia"/>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kern w:val="0"/>
                <w:sz w:val="24"/>
                <w:highlight w:val="none"/>
              </w:rPr>
            </w:pPr>
          </w:p>
        </w:tc>
        <w:tc>
          <w:tcPr>
            <w:tcW w:w="2160" w:type="dxa"/>
            <w:gridSpan w:val="2"/>
            <w:vMerge w:val="continue"/>
            <w:vAlign w:val="center"/>
          </w:tcPr>
          <w:p>
            <w:pPr>
              <w:widowControl/>
              <w:spacing w:line="300" w:lineRule="exact"/>
              <w:jc w:val="left"/>
              <w:rPr>
                <w:kern w:val="0"/>
                <w:sz w:val="24"/>
                <w:highlight w:val="none"/>
              </w:rPr>
            </w:pPr>
          </w:p>
        </w:tc>
        <w:tc>
          <w:tcPr>
            <w:tcW w:w="1260" w:type="dxa"/>
            <w:vMerge w:val="continue"/>
            <w:vAlign w:val="center"/>
          </w:tcPr>
          <w:p>
            <w:pPr>
              <w:widowControl/>
              <w:spacing w:line="300" w:lineRule="exact"/>
              <w:jc w:val="left"/>
              <w:rPr>
                <w:kern w:val="0"/>
                <w:sz w:val="24"/>
                <w:highlight w:val="none"/>
              </w:rPr>
            </w:pPr>
          </w:p>
        </w:tc>
        <w:tc>
          <w:tcPr>
            <w:tcW w:w="1440" w:type="dxa"/>
            <w:vMerge w:val="continue"/>
            <w:vAlign w:val="center"/>
          </w:tcPr>
          <w:p>
            <w:pPr>
              <w:widowControl/>
              <w:spacing w:line="300" w:lineRule="exact"/>
              <w:jc w:val="left"/>
              <w:rPr>
                <w:kern w:val="0"/>
                <w:sz w:val="24"/>
                <w:highlight w:val="none"/>
              </w:rPr>
            </w:pPr>
          </w:p>
        </w:tc>
        <w:tc>
          <w:tcPr>
            <w:tcW w:w="1717"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单价</w:t>
            </w:r>
          </w:p>
        </w:tc>
        <w:tc>
          <w:tcPr>
            <w:tcW w:w="1708"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kern w:val="0"/>
                <w:sz w:val="24"/>
                <w:highlight w:val="none"/>
              </w:rPr>
            </w:pPr>
          </w:p>
        </w:tc>
        <w:tc>
          <w:tcPr>
            <w:tcW w:w="900"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人工</w:t>
            </w: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一类</w:t>
            </w: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highlight w:val="none"/>
              </w:rPr>
            </w:pPr>
          </w:p>
        </w:tc>
        <w:tc>
          <w:tcPr>
            <w:tcW w:w="900" w:type="dxa"/>
            <w:vMerge w:val="continue"/>
            <w:vAlign w:val="center"/>
          </w:tcPr>
          <w:p>
            <w:pPr>
              <w:widowControl/>
              <w:spacing w:line="300" w:lineRule="exact"/>
              <w:jc w:val="left"/>
              <w:rPr>
                <w:kern w:val="0"/>
                <w:sz w:val="24"/>
                <w:highlight w:val="none"/>
              </w:rPr>
            </w:pP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二类</w:t>
            </w: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highlight w:val="none"/>
              </w:rPr>
            </w:pPr>
          </w:p>
        </w:tc>
        <w:tc>
          <w:tcPr>
            <w:tcW w:w="900" w:type="dxa"/>
            <w:vMerge w:val="continue"/>
            <w:vAlign w:val="center"/>
          </w:tcPr>
          <w:p>
            <w:pPr>
              <w:widowControl/>
              <w:spacing w:line="300" w:lineRule="exact"/>
              <w:jc w:val="left"/>
              <w:rPr>
                <w:kern w:val="0"/>
                <w:sz w:val="24"/>
                <w:highlight w:val="none"/>
              </w:rPr>
            </w:pP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三类</w:t>
            </w: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1</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人工费小计</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kern w:val="0"/>
                <w:sz w:val="24"/>
                <w:highlight w:val="none"/>
              </w:rPr>
            </w:pPr>
          </w:p>
        </w:tc>
        <w:tc>
          <w:tcPr>
            <w:tcW w:w="900"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主要</w:t>
            </w:r>
          </w:p>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材料</w:t>
            </w:r>
          </w:p>
        </w:tc>
        <w:tc>
          <w:tcPr>
            <w:tcW w:w="1260" w:type="dxa"/>
          </w:tcPr>
          <w:p>
            <w:pPr>
              <w:widowControl/>
              <w:tabs>
                <w:tab w:val="center" w:pos="4755"/>
                <w:tab w:val="right" w:pos="9070"/>
              </w:tabs>
              <w:spacing w:line="300" w:lineRule="exact"/>
              <w:jc w:val="left"/>
              <w:rPr>
                <w:kern w:val="0"/>
                <w:sz w:val="24"/>
                <w:highlight w:val="none"/>
              </w:rPr>
            </w:pPr>
          </w:p>
        </w:tc>
        <w:tc>
          <w:tcPr>
            <w:tcW w:w="1260" w:type="dxa"/>
          </w:tcPr>
          <w:p>
            <w:pPr>
              <w:widowControl/>
              <w:tabs>
                <w:tab w:val="center" w:pos="4755"/>
                <w:tab w:val="right" w:pos="9070"/>
              </w:tabs>
              <w:spacing w:line="300" w:lineRule="exact"/>
              <w:jc w:val="left"/>
              <w:rPr>
                <w:kern w:val="0"/>
                <w:sz w:val="24"/>
                <w:highlight w:val="none"/>
              </w:rPr>
            </w:pP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highlight w:val="none"/>
              </w:rPr>
            </w:pPr>
          </w:p>
        </w:tc>
        <w:tc>
          <w:tcPr>
            <w:tcW w:w="900" w:type="dxa"/>
            <w:vMerge w:val="continue"/>
            <w:vAlign w:val="center"/>
          </w:tcPr>
          <w:p>
            <w:pPr>
              <w:widowControl/>
              <w:spacing w:line="300" w:lineRule="exact"/>
              <w:jc w:val="left"/>
              <w:rPr>
                <w:kern w:val="0"/>
                <w:sz w:val="24"/>
                <w:highlight w:val="none"/>
              </w:rPr>
            </w:pPr>
          </w:p>
        </w:tc>
        <w:tc>
          <w:tcPr>
            <w:tcW w:w="1260" w:type="dxa"/>
          </w:tcPr>
          <w:p>
            <w:pPr>
              <w:widowControl/>
              <w:tabs>
                <w:tab w:val="center" w:pos="4755"/>
                <w:tab w:val="right" w:pos="9070"/>
              </w:tabs>
              <w:spacing w:line="300" w:lineRule="exact"/>
              <w:jc w:val="left"/>
              <w:rPr>
                <w:kern w:val="0"/>
                <w:sz w:val="24"/>
                <w:highlight w:val="none"/>
              </w:rPr>
            </w:pPr>
          </w:p>
        </w:tc>
        <w:tc>
          <w:tcPr>
            <w:tcW w:w="1260" w:type="dxa"/>
          </w:tcPr>
          <w:p>
            <w:pPr>
              <w:widowControl/>
              <w:tabs>
                <w:tab w:val="center" w:pos="4755"/>
                <w:tab w:val="right" w:pos="9070"/>
              </w:tabs>
              <w:spacing w:line="300" w:lineRule="exact"/>
              <w:jc w:val="left"/>
              <w:rPr>
                <w:kern w:val="0"/>
                <w:sz w:val="24"/>
                <w:highlight w:val="none"/>
              </w:rPr>
            </w:pP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highlight w:val="none"/>
              </w:rPr>
            </w:pPr>
          </w:p>
        </w:tc>
        <w:tc>
          <w:tcPr>
            <w:tcW w:w="900" w:type="dxa"/>
            <w:vMerge w:val="continue"/>
            <w:vAlign w:val="center"/>
          </w:tcPr>
          <w:p>
            <w:pPr>
              <w:widowControl/>
              <w:spacing w:line="300" w:lineRule="exact"/>
              <w:jc w:val="left"/>
              <w:rPr>
                <w:kern w:val="0"/>
                <w:sz w:val="24"/>
                <w:highlight w:val="none"/>
              </w:rPr>
            </w:pPr>
          </w:p>
        </w:tc>
        <w:tc>
          <w:tcPr>
            <w:tcW w:w="1260" w:type="dxa"/>
          </w:tcPr>
          <w:p>
            <w:pPr>
              <w:widowControl/>
              <w:tabs>
                <w:tab w:val="center" w:pos="4755"/>
                <w:tab w:val="right" w:pos="9070"/>
              </w:tabs>
              <w:spacing w:line="300" w:lineRule="exact"/>
              <w:jc w:val="left"/>
              <w:rPr>
                <w:kern w:val="0"/>
                <w:sz w:val="24"/>
                <w:highlight w:val="none"/>
              </w:rPr>
            </w:pPr>
          </w:p>
        </w:tc>
        <w:tc>
          <w:tcPr>
            <w:tcW w:w="1260" w:type="dxa"/>
          </w:tcPr>
          <w:p>
            <w:pPr>
              <w:widowControl/>
              <w:tabs>
                <w:tab w:val="center" w:pos="4755"/>
                <w:tab w:val="right" w:pos="9070"/>
              </w:tabs>
              <w:spacing w:line="300" w:lineRule="exact"/>
              <w:jc w:val="left"/>
              <w:rPr>
                <w:kern w:val="0"/>
                <w:sz w:val="24"/>
                <w:highlight w:val="none"/>
              </w:rPr>
            </w:pP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highlight w:val="none"/>
              </w:rPr>
            </w:pP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其他材料费</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2</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材料费小计</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kern w:val="0"/>
                <w:sz w:val="24"/>
                <w:highlight w:val="none"/>
              </w:rPr>
            </w:pPr>
          </w:p>
        </w:tc>
        <w:tc>
          <w:tcPr>
            <w:tcW w:w="900"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主要</w:t>
            </w:r>
          </w:p>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机械</w:t>
            </w:r>
          </w:p>
        </w:tc>
        <w:tc>
          <w:tcPr>
            <w:tcW w:w="1260" w:type="dxa"/>
            <w:vAlign w:val="center"/>
          </w:tcPr>
          <w:p>
            <w:pPr>
              <w:widowControl/>
              <w:tabs>
                <w:tab w:val="center" w:pos="4755"/>
                <w:tab w:val="right" w:pos="9070"/>
              </w:tabs>
              <w:spacing w:line="300" w:lineRule="exact"/>
              <w:rPr>
                <w:kern w:val="0"/>
                <w:sz w:val="24"/>
                <w:highlight w:val="none"/>
              </w:rPr>
            </w:pPr>
          </w:p>
        </w:tc>
        <w:tc>
          <w:tcPr>
            <w:tcW w:w="1260" w:type="dxa"/>
            <w:vAlign w:val="center"/>
          </w:tcPr>
          <w:p>
            <w:pPr>
              <w:widowControl/>
              <w:tabs>
                <w:tab w:val="center" w:pos="4755"/>
                <w:tab w:val="right" w:pos="9070"/>
              </w:tabs>
              <w:spacing w:line="300" w:lineRule="exact"/>
              <w:rPr>
                <w:kern w:val="0"/>
                <w:sz w:val="24"/>
                <w:highlight w:val="none"/>
              </w:rPr>
            </w:pPr>
          </w:p>
        </w:tc>
        <w:tc>
          <w:tcPr>
            <w:tcW w:w="1440" w:type="dxa"/>
            <w:vAlign w:val="center"/>
          </w:tcPr>
          <w:p>
            <w:pPr>
              <w:widowControl/>
              <w:tabs>
                <w:tab w:val="center" w:pos="4755"/>
                <w:tab w:val="right" w:pos="9070"/>
              </w:tabs>
              <w:spacing w:line="300" w:lineRule="exact"/>
              <w:rPr>
                <w:kern w:val="0"/>
                <w:sz w:val="24"/>
                <w:highlight w:val="none"/>
              </w:rPr>
            </w:pPr>
          </w:p>
        </w:tc>
        <w:tc>
          <w:tcPr>
            <w:tcW w:w="1717" w:type="dxa"/>
            <w:vAlign w:val="center"/>
          </w:tcPr>
          <w:p>
            <w:pPr>
              <w:widowControl/>
              <w:tabs>
                <w:tab w:val="center" w:pos="4755"/>
                <w:tab w:val="right" w:pos="9070"/>
              </w:tabs>
              <w:spacing w:line="300" w:lineRule="exac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highlight w:val="none"/>
              </w:rPr>
            </w:pPr>
          </w:p>
        </w:tc>
        <w:tc>
          <w:tcPr>
            <w:tcW w:w="900" w:type="dxa"/>
            <w:vMerge w:val="continue"/>
            <w:vAlign w:val="center"/>
          </w:tcPr>
          <w:p>
            <w:pPr>
              <w:widowControl/>
              <w:spacing w:line="300" w:lineRule="exact"/>
              <w:rPr>
                <w:kern w:val="0"/>
                <w:sz w:val="24"/>
                <w:highlight w:val="none"/>
              </w:rPr>
            </w:pPr>
          </w:p>
        </w:tc>
        <w:tc>
          <w:tcPr>
            <w:tcW w:w="1260" w:type="dxa"/>
            <w:vAlign w:val="center"/>
          </w:tcPr>
          <w:p>
            <w:pPr>
              <w:widowControl/>
              <w:tabs>
                <w:tab w:val="center" w:pos="4755"/>
                <w:tab w:val="right" w:pos="9070"/>
              </w:tabs>
              <w:spacing w:line="300" w:lineRule="exact"/>
              <w:rPr>
                <w:kern w:val="0"/>
                <w:sz w:val="24"/>
                <w:highlight w:val="none"/>
              </w:rPr>
            </w:pPr>
          </w:p>
        </w:tc>
        <w:tc>
          <w:tcPr>
            <w:tcW w:w="1260" w:type="dxa"/>
            <w:vAlign w:val="center"/>
          </w:tcPr>
          <w:p>
            <w:pPr>
              <w:widowControl/>
              <w:tabs>
                <w:tab w:val="center" w:pos="4755"/>
                <w:tab w:val="right" w:pos="9070"/>
              </w:tabs>
              <w:spacing w:line="300" w:lineRule="exact"/>
              <w:rPr>
                <w:kern w:val="0"/>
                <w:sz w:val="24"/>
                <w:highlight w:val="none"/>
              </w:rPr>
            </w:pPr>
          </w:p>
        </w:tc>
        <w:tc>
          <w:tcPr>
            <w:tcW w:w="1440" w:type="dxa"/>
            <w:vAlign w:val="center"/>
          </w:tcPr>
          <w:p>
            <w:pPr>
              <w:widowControl/>
              <w:tabs>
                <w:tab w:val="center" w:pos="4755"/>
                <w:tab w:val="right" w:pos="9070"/>
              </w:tabs>
              <w:spacing w:line="300" w:lineRule="exact"/>
              <w:rPr>
                <w:kern w:val="0"/>
                <w:sz w:val="24"/>
                <w:highlight w:val="none"/>
              </w:rPr>
            </w:pPr>
          </w:p>
        </w:tc>
        <w:tc>
          <w:tcPr>
            <w:tcW w:w="1717" w:type="dxa"/>
            <w:vAlign w:val="center"/>
          </w:tcPr>
          <w:p>
            <w:pPr>
              <w:widowControl/>
              <w:tabs>
                <w:tab w:val="center" w:pos="4755"/>
                <w:tab w:val="right" w:pos="9070"/>
              </w:tabs>
              <w:spacing w:line="300" w:lineRule="exac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highlight w:val="none"/>
              </w:rPr>
            </w:pPr>
          </w:p>
        </w:tc>
        <w:tc>
          <w:tcPr>
            <w:tcW w:w="900" w:type="dxa"/>
            <w:vMerge w:val="continue"/>
            <w:vAlign w:val="center"/>
          </w:tcPr>
          <w:p>
            <w:pPr>
              <w:widowControl/>
              <w:spacing w:line="300" w:lineRule="exact"/>
              <w:rPr>
                <w:kern w:val="0"/>
                <w:sz w:val="24"/>
                <w:highlight w:val="none"/>
              </w:rPr>
            </w:pPr>
          </w:p>
        </w:tc>
        <w:tc>
          <w:tcPr>
            <w:tcW w:w="1260" w:type="dxa"/>
            <w:vAlign w:val="center"/>
          </w:tcPr>
          <w:p>
            <w:pPr>
              <w:widowControl/>
              <w:tabs>
                <w:tab w:val="center" w:pos="4755"/>
                <w:tab w:val="right" w:pos="9070"/>
              </w:tabs>
              <w:spacing w:line="300" w:lineRule="exact"/>
              <w:rPr>
                <w:kern w:val="0"/>
                <w:sz w:val="24"/>
                <w:highlight w:val="none"/>
              </w:rPr>
            </w:pPr>
          </w:p>
        </w:tc>
        <w:tc>
          <w:tcPr>
            <w:tcW w:w="1260" w:type="dxa"/>
            <w:vAlign w:val="center"/>
          </w:tcPr>
          <w:p>
            <w:pPr>
              <w:widowControl/>
              <w:tabs>
                <w:tab w:val="center" w:pos="4755"/>
                <w:tab w:val="right" w:pos="9070"/>
              </w:tabs>
              <w:spacing w:line="300" w:lineRule="exact"/>
              <w:rPr>
                <w:kern w:val="0"/>
                <w:sz w:val="24"/>
                <w:highlight w:val="none"/>
              </w:rPr>
            </w:pPr>
          </w:p>
        </w:tc>
        <w:tc>
          <w:tcPr>
            <w:tcW w:w="1440" w:type="dxa"/>
            <w:vAlign w:val="center"/>
          </w:tcPr>
          <w:p>
            <w:pPr>
              <w:widowControl/>
              <w:tabs>
                <w:tab w:val="center" w:pos="4755"/>
                <w:tab w:val="right" w:pos="9070"/>
              </w:tabs>
              <w:spacing w:line="300" w:lineRule="exact"/>
              <w:rPr>
                <w:kern w:val="0"/>
                <w:sz w:val="24"/>
                <w:highlight w:val="none"/>
              </w:rPr>
            </w:pPr>
          </w:p>
        </w:tc>
        <w:tc>
          <w:tcPr>
            <w:tcW w:w="1717" w:type="dxa"/>
            <w:vAlign w:val="center"/>
          </w:tcPr>
          <w:p>
            <w:pPr>
              <w:widowControl/>
              <w:tabs>
                <w:tab w:val="center" w:pos="4755"/>
                <w:tab w:val="right" w:pos="9070"/>
              </w:tabs>
              <w:spacing w:line="300" w:lineRule="exac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highlight w:val="none"/>
              </w:rPr>
            </w:pP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其他机械费</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3</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机械费小计</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4</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直接工程费</w:t>
            </w:r>
            <w:r>
              <w:rPr>
                <w:rFonts w:hint="eastAsia"/>
                <w:kern w:val="0"/>
                <w:sz w:val="24"/>
                <w:highlight w:val="none"/>
              </w:rPr>
              <w:t>（</w:t>
            </w:r>
            <w:r>
              <w:rPr>
                <w:kern w:val="0"/>
                <w:sz w:val="24"/>
                <w:highlight w:val="none"/>
              </w:rPr>
              <w:t>1+2+3</w:t>
            </w:r>
            <w:r>
              <w:rPr>
                <w:rFonts w:hint="eastAsia"/>
                <w:kern w:val="0"/>
                <w:sz w:val="24"/>
                <w:highlight w:val="none"/>
              </w:rPr>
              <w:t>）</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5</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管理费</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6</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利润</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7</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风险费用</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8</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综合单价（</w:t>
            </w:r>
            <w:r>
              <w:rPr>
                <w:kern w:val="0"/>
                <w:sz w:val="24"/>
                <w:highlight w:val="none"/>
              </w:rPr>
              <w:t>4+5+6+7</w:t>
            </w:r>
            <w:r>
              <w:rPr>
                <w:rFonts w:hint="eastAsia" w:hAnsi="宋体"/>
                <w:kern w:val="0"/>
                <w:sz w:val="24"/>
                <w:highlight w:val="none"/>
              </w:rPr>
              <w:t>）</w:t>
            </w:r>
          </w:p>
        </w:tc>
        <w:tc>
          <w:tcPr>
            <w:tcW w:w="1708" w:type="dxa"/>
          </w:tcPr>
          <w:p>
            <w:pPr>
              <w:widowControl/>
              <w:tabs>
                <w:tab w:val="center" w:pos="4755"/>
                <w:tab w:val="right" w:pos="9070"/>
              </w:tabs>
              <w:spacing w:line="300" w:lineRule="exact"/>
              <w:jc w:val="left"/>
              <w:rPr>
                <w:kern w:val="0"/>
                <w:sz w:val="24"/>
                <w:highlight w:val="none"/>
              </w:rPr>
            </w:pPr>
          </w:p>
        </w:tc>
      </w:tr>
    </w:tbl>
    <w:p>
      <w:pPr>
        <w:widowControl/>
        <w:tabs>
          <w:tab w:val="center" w:pos="4755"/>
          <w:tab w:val="right" w:pos="9070"/>
        </w:tabs>
        <w:jc w:val="left"/>
        <w:rPr>
          <w:kern w:val="0"/>
          <w:sz w:val="24"/>
          <w:highlight w:val="none"/>
        </w:rPr>
      </w:pPr>
      <w:r>
        <w:rPr>
          <w:rFonts w:hint="eastAsia" w:hAnsi="宋体"/>
          <w:kern w:val="0"/>
          <w:sz w:val="24"/>
          <w:highlight w:val="none"/>
        </w:rPr>
        <w:t>注</w:t>
      </w:r>
      <w:r>
        <w:rPr>
          <w:rFonts w:hint="eastAsia"/>
          <w:kern w:val="0"/>
          <w:sz w:val="24"/>
          <w:highlight w:val="none"/>
        </w:rPr>
        <w:t>：</w:t>
      </w:r>
      <w:r>
        <w:rPr>
          <w:rFonts w:hint="eastAsia" w:hAnsi="宋体"/>
          <w:kern w:val="0"/>
          <w:sz w:val="24"/>
          <w:highlight w:val="none"/>
        </w:rPr>
        <w:t>本表由招标人按需要提出。</w:t>
      </w:r>
    </w:p>
    <w:p>
      <w:pPr>
        <w:widowControl/>
        <w:tabs>
          <w:tab w:val="center" w:pos="4755"/>
          <w:tab w:val="right" w:pos="9070"/>
        </w:tabs>
        <w:jc w:val="left"/>
        <w:rPr>
          <w:kern w:val="0"/>
          <w:sz w:val="24"/>
          <w:highlight w:val="none"/>
        </w:rPr>
      </w:pPr>
      <w:r>
        <w:rPr>
          <w:kern w:val="0"/>
          <w:sz w:val="24"/>
          <w:highlight w:val="none"/>
        </w:rPr>
        <w:br w:type="page"/>
      </w:r>
    </w:p>
    <w:p>
      <w:pPr>
        <w:widowControl/>
        <w:tabs>
          <w:tab w:val="center" w:pos="4755"/>
          <w:tab w:val="right" w:pos="9070"/>
        </w:tabs>
        <w:jc w:val="left"/>
        <w:rPr>
          <w:kern w:val="0"/>
          <w:sz w:val="24"/>
          <w:highlight w:val="none"/>
        </w:rPr>
      </w:pPr>
    </w:p>
    <w:p>
      <w:pPr>
        <w:widowControl/>
        <w:jc w:val="center"/>
        <w:rPr>
          <w:b/>
          <w:kern w:val="0"/>
          <w:sz w:val="32"/>
          <w:highlight w:val="none"/>
        </w:rPr>
      </w:pPr>
      <w:r>
        <w:rPr>
          <w:rFonts w:hint="eastAsia" w:hAnsi="宋体"/>
          <w:b/>
          <w:kern w:val="0"/>
          <w:sz w:val="32"/>
          <w:highlight w:val="none"/>
        </w:rPr>
        <w:t>表</w:t>
      </w:r>
      <w:r>
        <w:rPr>
          <w:b/>
          <w:kern w:val="0"/>
          <w:sz w:val="32"/>
          <w:highlight w:val="none"/>
        </w:rPr>
        <w:t xml:space="preserve">2-4  </w:t>
      </w:r>
      <w:r>
        <w:rPr>
          <w:rFonts w:hint="eastAsia" w:hAnsi="宋体"/>
          <w:b/>
          <w:kern w:val="0"/>
          <w:sz w:val="32"/>
          <w:highlight w:val="none"/>
        </w:rPr>
        <w:t>措施项目工料机分析表</w:t>
      </w:r>
    </w:p>
    <w:p>
      <w:pPr>
        <w:widowControl/>
        <w:tabs>
          <w:tab w:val="center" w:pos="4755"/>
          <w:tab w:val="right" w:pos="9070"/>
        </w:tabs>
        <w:spacing w:line="360" w:lineRule="auto"/>
        <w:jc w:val="left"/>
        <w:rPr>
          <w:rFonts w:hAnsi="宋体"/>
          <w:kern w:val="0"/>
          <w:sz w:val="24"/>
          <w:highlight w:val="none"/>
        </w:rPr>
      </w:pPr>
    </w:p>
    <w:p>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项目编码</w:t>
      </w:r>
      <w:r>
        <w:rPr>
          <w:rFonts w:hint="eastAsia"/>
          <w:kern w:val="0"/>
          <w:sz w:val="24"/>
          <w:highlight w:val="none"/>
        </w:rPr>
        <w:t>：</w:t>
      </w:r>
      <w:r>
        <w:rPr>
          <w:kern w:val="0"/>
          <w:sz w:val="24"/>
          <w:highlight w:val="none"/>
        </w:rPr>
        <w:t xml:space="preserve">                                             </w:t>
      </w:r>
      <w:r>
        <w:rPr>
          <w:rFonts w:hint="eastAsia" w:hAnsi="宋体"/>
          <w:kern w:val="0"/>
          <w:sz w:val="24"/>
          <w:highlight w:val="none"/>
        </w:rPr>
        <w:t>计量单位：</w:t>
      </w:r>
    </w:p>
    <w:p>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项目名称</w:t>
      </w:r>
      <w:r>
        <w:rPr>
          <w:rFonts w:hint="eastAsia"/>
          <w:kern w:val="0"/>
          <w:sz w:val="24"/>
          <w:highlight w:val="none"/>
        </w:rPr>
        <w:t>：</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kern w:val="0"/>
                <w:sz w:val="24"/>
                <w:highlight w:val="none"/>
              </w:rPr>
            </w:pPr>
            <w:r>
              <w:rPr>
                <w:rFonts w:hint="eastAsia" w:hAnsi="宋体"/>
                <w:kern w:val="0"/>
                <w:sz w:val="24"/>
                <w:highlight w:val="none"/>
              </w:rPr>
              <w:t>序号</w:t>
            </w:r>
          </w:p>
        </w:tc>
        <w:tc>
          <w:tcPr>
            <w:tcW w:w="2160" w:type="dxa"/>
            <w:gridSpan w:val="2"/>
            <w:vMerge w:val="restart"/>
            <w:vAlign w:val="center"/>
          </w:tcPr>
          <w:p>
            <w:pPr>
              <w:widowControl/>
              <w:tabs>
                <w:tab w:val="center" w:pos="4755"/>
                <w:tab w:val="right" w:pos="9070"/>
              </w:tabs>
              <w:jc w:val="center"/>
              <w:rPr>
                <w:kern w:val="0"/>
                <w:sz w:val="24"/>
                <w:highlight w:val="none"/>
              </w:rPr>
            </w:pPr>
            <w:r>
              <w:rPr>
                <w:rFonts w:hint="eastAsia" w:hAnsi="宋体"/>
                <w:kern w:val="0"/>
                <w:sz w:val="24"/>
                <w:highlight w:val="none"/>
              </w:rPr>
              <w:t>名称及规格</w:t>
            </w:r>
          </w:p>
        </w:tc>
        <w:tc>
          <w:tcPr>
            <w:tcW w:w="1260" w:type="dxa"/>
            <w:vMerge w:val="restart"/>
            <w:vAlign w:val="center"/>
          </w:tcPr>
          <w:p>
            <w:pPr>
              <w:widowControl/>
              <w:tabs>
                <w:tab w:val="center" w:pos="4755"/>
                <w:tab w:val="right" w:pos="9070"/>
              </w:tabs>
              <w:jc w:val="center"/>
              <w:rPr>
                <w:kern w:val="0"/>
                <w:sz w:val="24"/>
                <w:highlight w:val="none"/>
              </w:rPr>
            </w:pPr>
            <w:r>
              <w:rPr>
                <w:rFonts w:hint="eastAsia" w:hAnsi="宋体"/>
                <w:kern w:val="0"/>
                <w:sz w:val="24"/>
                <w:highlight w:val="none"/>
              </w:rPr>
              <w:t>单位</w:t>
            </w:r>
          </w:p>
        </w:tc>
        <w:tc>
          <w:tcPr>
            <w:tcW w:w="1440" w:type="dxa"/>
            <w:vMerge w:val="restart"/>
            <w:vAlign w:val="center"/>
          </w:tcPr>
          <w:p>
            <w:pPr>
              <w:widowControl/>
              <w:tabs>
                <w:tab w:val="center" w:pos="4755"/>
                <w:tab w:val="right" w:pos="9070"/>
              </w:tabs>
              <w:jc w:val="center"/>
              <w:rPr>
                <w:kern w:val="0"/>
                <w:sz w:val="24"/>
                <w:highlight w:val="none"/>
              </w:rPr>
            </w:pPr>
            <w:r>
              <w:rPr>
                <w:rFonts w:hint="eastAsia" w:hAnsi="宋体"/>
                <w:kern w:val="0"/>
                <w:sz w:val="24"/>
                <w:highlight w:val="none"/>
              </w:rPr>
              <w:t>数量</w:t>
            </w:r>
          </w:p>
        </w:tc>
        <w:tc>
          <w:tcPr>
            <w:tcW w:w="3672" w:type="dxa"/>
            <w:gridSpan w:val="2"/>
            <w:vAlign w:val="center"/>
          </w:tcPr>
          <w:p>
            <w:pPr>
              <w:widowControl/>
              <w:tabs>
                <w:tab w:val="center" w:pos="4755"/>
                <w:tab w:val="right" w:pos="9070"/>
              </w:tabs>
              <w:jc w:val="center"/>
              <w:rPr>
                <w:kern w:val="0"/>
                <w:sz w:val="24"/>
                <w:highlight w:val="none"/>
              </w:rPr>
            </w:pPr>
            <w:r>
              <w:rPr>
                <w:rFonts w:hint="eastAsia" w:hAnsi="宋体"/>
                <w:kern w:val="0"/>
                <w:sz w:val="24"/>
                <w:highlight w:val="none"/>
              </w:rPr>
              <w:t>金额</w:t>
            </w:r>
            <w:r>
              <w:rPr>
                <w:rFonts w:hint="eastAsia"/>
                <w:kern w:val="0"/>
                <w:sz w:val="24"/>
                <w:highlight w:val="none"/>
              </w:rPr>
              <w:t>（</w:t>
            </w:r>
            <w:r>
              <w:rPr>
                <w:rFonts w:hint="eastAsia" w:hAnsi="宋体"/>
                <w:kern w:val="0"/>
                <w:sz w:val="24"/>
                <w:highlight w:val="none"/>
              </w:rPr>
              <w:t>元</w:t>
            </w:r>
            <w:r>
              <w:rPr>
                <w:rFonts w:hint="eastAsia"/>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kern w:val="0"/>
                <w:sz w:val="24"/>
                <w:highlight w:val="none"/>
              </w:rPr>
            </w:pPr>
          </w:p>
        </w:tc>
        <w:tc>
          <w:tcPr>
            <w:tcW w:w="2160" w:type="dxa"/>
            <w:gridSpan w:val="2"/>
            <w:vMerge w:val="continue"/>
            <w:vAlign w:val="center"/>
          </w:tcPr>
          <w:p>
            <w:pPr>
              <w:widowControl/>
              <w:jc w:val="left"/>
              <w:rPr>
                <w:kern w:val="0"/>
                <w:sz w:val="24"/>
                <w:highlight w:val="none"/>
              </w:rPr>
            </w:pPr>
          </w:p>
        </w:tc>
        <w:tc>
          <w:tcPr>
            <w:tcW w:w="1260" w:type="dxa"/>
            <w:vMerge w:val="continue"/>
            <w:vAlign w:val="center"/>
          </w:tcPr>
          <w:p>
            <w:pPr>
              <w:widowControl/>
              <w:jc w:val="left"/>
              <w:rPr>
                <w:kern w:val="0"/>
                <w:sz w:val="24"/>
                <w:highlight w:val="none"/>
              </w:rPr>
            </w:pPr>
          </w:p>
        </w:tc>
        <w:tc>
          <w:tcPr>
            <w:tcW w:w="1440" w:type="dxa"/>
            <w:vMerge w:val="continue"/>
            <w:vAlign w:val="center"/>
          </w:tcPr>
          <w:p>
            <w:pPr>
              <w:widowControl/>
              <w:jc w:val="left"/>
              <w:rPr>
                <w:kern w:val="0"/>
                <w:sz w:val="24"/>
                <w:highlight w:val="none"/>
              </w:rPr>
            </w:pPr>
          </w:p>
        </w:tc>
        <w:tc>
          <w:tcPr>
            <w:tcW w:w="1815" w:type="dxa"/>
            <w:vAlign w:val="center"/>
          </w:tcPr>
          <w:p>
            <w:pPr>
              <w:widowControl/>
              <w:tabs>
                <w:tab w:val="center" w:pos="4755"/>
                <w:tab w:val="right" w:pos="9070"/>
              </w:tabs>
              <w:jc w:val="center"/>
              <w:rPr>
                <w:kern w:val="0"/>
                <w:sz w:val="24"/>
                <w:highlight w:val="none"/>
              </w:rPr>
            </w:pPr>
            <w:r>
              <w:rPr>
                <w:rFonts w:hint="eastAsia" w:hAnsi="宋体"/>
                <w:kern w:val="0"/>
                <w:sz w:val="24"/>
                <w:highlight w:val="none"/>
              </w:rPr>
              <w:t>单价</w:t>
            </w:r>
          </w:p>
        </w:tc>
        <w:tc>
          <w:tcPr>
            <w:tcW w:w="1857" w:type="dxa"/>
            <w:vAlign w:val="center"/>
          </w:tcPr>
          <w:p>
            <w:pPr>
              <w:widowControl/>
              <w:tabs>
                <w:tab w:val="center" w:pos="4755"/>
                <w:tab w:val="right" w:pos="9070"/>
              </w:tabs>
              <w:jc w:val="center"/>
              <w:rPr>
                <w:kern w:val="0"/>
                <w:sz w:val="24"/>
                <w:highlight w:val="none"/>
              </w:rPr>
            </w:pPr>
            <w:r>
              <w:rPr>
                <w:rFonts w:hint="eastAsia" w:hAnsi="宋体"/>
                <w:kern w:val="0"/>
                <w:sz w:val="24"/>
                <w:highlight w:val="none"/>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highlight w:val="none"/>
              </w:rPr>
            </w:pPr>
          </w:p>
        </w:tc>
        <w:tc>
          <w:tcPr>
            <w:tcW w:w="900" w:type="dxa"/>
            <w:vMerge w:val="restart"/>
            <w:vAlign w:val="center"/>
          </w:tcPr>
          <w:p>
            <w:pPr>
              <w:widowControl/>
              <w:tabs>
                <w:tab w:val="center" w:pos="4755"/>
                <w:tab w:val="right" w:pos="9070"/>
              </w:tabs>
              <w:rPr>
                <w:kern w:val="0"/>
                <w:sz w:val="24"/>
                <w:highlight w:val="none"/>
              </w:rPr>
            </w:pPr>
            <w:r>
              <w:rPr>
                <w:rFonts w:hint="eastAsia" w:hAnsi="宋体"/>
                <w:kern w:val="0"/>
                <w:sz w:val="24"/>
                <w:highlight w:val="none"/>
              </w:rPr>
              <w:t>人工</w:t>
            </w:r>
          </w:p>
        </w:tc>
        <w:tc>
          <w:tcPr>
            <w:tcW w:w="1260" w:type="dxa"/>
            <w:vAlign w:val="center"/>
          </w:tcPr>
          <w:p>
            <w:pPr>
              <w:widowControl/>
              <w:tabs>
                <w:tab w:val="center" w:pos="4755"/>
                <w:tab w:val="right" w:pos="9070"/>
              </w:tabs>
              <w:jc w:val="center"/>
              <w:rPr>
                <w:kern w:val="0"/>
                <w:sz w:val="24"/>
                <w:highlight w:val="none"/>
              </w:rPr>
            </w:pPr>
            <w:r>
              <w:rPr>
                <w:rFonts w:hint="eastAsia" w:hAnsi="宋体"/>
                <w:kern w:val="0"/>
                <w:sz w:val="24"/>
                <w:highlight w:val="none"/>
              </w:rPr>
              <w:t>一类</w:t>
            </w:r>
          </w:p>
        </w:tc>
        <w:tc>
          <w:tcPr>
            <w:tcW w:w="1260" w:type="dxa"/>
            <w:vAlign w:val="center"/>
          </w:tcPr>
          <w:p>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jc w:val="center"/>
              <w:rPr>
                <w:kern w:val="0"/>
                <w:sz w:val="24"/>
                <w:highlight w:val="none"/>
              </w:rPr>
            </w:pPr>
            <w:r>
              <w:rPr>
                <w:rFonts w:hint="eastAsia" w:hAnsi="宋体"/>
                <w:kern w:val="0"/>
                <w:sz w:val="24"/>
                <w:highlight w:val="none"/>
              </w:rPr>
              <w:t>二类</w:t>
            </w:r>
          </w:p>
        </w:tc>
        <w:tc>
          <w:tcPr>
            <w:tcW w:w="1260" w:type="dxa"/>
            <w:vAlign w:val="center"/>
          </w:tcPr>
          <w:p>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jc w:val="center"/>
              <w:rPr>
                <w:kern w:val="0"/>
                <w:sz w:val="24"/>
                <w:highlight w:val="none"/>
              </w:rPr>
            </w:pPr>
            <w:r>
              <w:rPr>
                <w:rFonts w:hint="eastAsia" w:hAnsi="宋体"/>
                <w:kern w:val="0"/>
                <w:sz w:val="24"/>
                <w:highlight w:val="none"/>
              </w:rPr>
              <w:t>三类</w:t>
            </w:r>
          </w:p>
        </w:tc>
        <w:tc>
          <w:tcPr>
            <w:tcW w:w="1260" w:type="dxa"/>
            <w:vAlign w:val="center"/>
          </w:tcPr>
          <w:p>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kern w:val="0"/>
                <w:sz w:val="24"/>
                <w:highlight w:val="none"/>
              </w:rPr>
            </w:pPr>
            <w:r>
              <w:rPr>
                <w:kern w:val="0"/>
                <w:sz w:val="24"/>
                <w:highlight w:val="none"/>
              </w:rPr>
              <w:t>1</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人工费小计</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highlight w:val="none"/>
              </w:rPr>
            </w:pPr>
          </w:p>
        </w:tc>
        <w:tc>
          <w:tcPr>
            <w:tcW w:w="900" w:type="dxa"/>
            <w:vMerge w:val="restart"/>
            <w:vAlign w:val="center"/>
          </w:tcPr>
          <w:p>
            <w:pPr>
              <w:widowControl/>
              <w:tabs>
                <w:tab w:val="center" w:pos="4755"/>
                <w:tab w:val="right" w:pos="9070"/>
              </w:tabs>
              <w:rPr>
                <w:rFonts w:hAnsi="宋体"/>
                <w:kern w:val="0"/>
                <w:sz w:val="24"/>
                <w:highlight w:val="none"/>
              </w:rPr>
            </w:pPr>
            <w:r>
              <w:rPr>
                <w:rFonts w:hint="eastAsia" w:hAnsi="宋体"/>
                <w:kern w:val="0"/>
                <w:sz w:val="24"/>
                <w:highlight w:val="none"/>
              </w:rPr>
              <w:t>主要</w:t>
            </w:r>
          </w:p>
          <w:p>
            <w:pPr>
              <w:widowControl/>
              <w:tabs>
                <w:tab w:val="center" w:pos="4755"/>
                <w:tab w:val="right" w:pos="9070"/>
              </w:tabs>
              <w:rPr>
                <w:kern w:val="0"/>
                <w:sz w:val="24"/>
                <w:highlight w:val="none"/>
              </w:rPr>
            </w:pPr>
            <w:r>
              <w:rPr>
                <w:rFonts w:hint="eastAsia" w:hAnsi="宋体"/>
                <w:kern w:val="0"/>
                <w:sz w:val="24"/>
                <w:highlight w:val="none"/>
              </w:rPr>
              <w:t>材料</w:t>
            </w: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其他材料费</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kern w:val="0"/>
                <w:sz w:val="24"/>
                <w:highlight w:val="none"/>
              </w:rPr>
            </w:pPr>
            <w:r>
              <w:rPr>
                <w:kern w:val="0"/>
                <w:sz w:val="24"/>
                <w:highlight w:val="none"/>
              </w:rPr>
              <w:t>2</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材料费小计</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highlight w:val="none"/>
              </w:rPr>
            </w:pPr>
          </w:p>
        </w:tc>
        <w:tc>
          <w:tcPr>
            <w:tcW w:w="900" w:type="dxa"/>
            <w:vMerge w:val="restart"/>
            <w:vAlign w:val="center"/>
          </w:tcPr>
          <w:p>
            <w:pPr>
              <w:widowControl/>
              <w:tabs>
                <w:tab w:val="center" w:pos="4755"/>
                <w:tab w:val="right" w:pos="9070"/>
              </w:tabs>
              <w:rPr>
                <w:rFonts w:hAnsi="宋体"/>
                <w:kern w:val="0"/>
                <w:sz w:val="24"/>
                <w:highlight w:val="none"/>
              </w:rPr>
            </w:pPr>
            <w:r>
              <w:rPr>
                <w:rFonts w:hint="eastAsia" w:hAnsi="宋体"/>
                <w:kern w:val="0"/>
                <w:sz w:val="24"/>
                <w:highlight w:val="none"/>
              </w:rPr>
              <w:t>主要</w:t>
            </w:r>
          </w:p>
          <w:p>
            <w:pPr>
              <w:widowControl/>
              <w:tabs>
                <w:tab w:val="center" w:pos="4755"/>
                <w:tab w:val="right" w:pos="9070"/>
              </w:tabs>
              <w:rPr>
                <w:kern w:val="0"/>
                <w:sz w:val="24"/>
                <w:highlight w:val="none"/>
              </w:rPr>
            </w:pPr>
            <w:r>
              <w:rPr>
                <w:rFonts w:hint="eastAsia" w:hAnsi="宋体"/>
                <w:kern w:val="0"/>
                <w:sz w:val="24"/>
                <w:highlight w:val="none"/>
              </w:rPr>
              <w:t>机械</w:t>
            </w: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其他机械费</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3</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机械费小计</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4</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直接工程费</w:t>
            </w:r>
            <w:r>
              <w:rPr>
                <w:rFonts w:hint="eastAsia"/>
                <w:kern w:val="0"/>
                <w:sz w:val="24"/>
                <w:highlight w:val="none"/>
              </w:rPr>
              <w:t>（</w:t>
            </w:r>
            <w:r>
              <w:rPr>
                <w:kern w:val="0"/>
                <w:sz w:val="24"/>
                <w:highlight w:val="none"/>
              </w:rPr>
              <w:t>1+2+3</w:t>
            </w:r>
            <w:r>
              <w:rPr>
                <w:rFonts w:hint="eastAsia"/>
                <w:kern w:val="0"/>
                <w:sz w:val="24"/>
                <w:highlight w:val="none"/>
              </w:rPr>
              <w:t>）</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5</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管理费</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6</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利润</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7</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风险费用</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8</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合计（</w:t>
            </w:r>
            <w:r>
              <w:rPr>
                <w:kern w:val="0"/>
                <w:sz w:val="24"/>
                <w:highlight w:val="none"/>
              </w:rPr>
              <w:t>4+5+6+7</w:t>
            </w:r>
            <w:r>
              <w:rPr>
                <w:rFonts w:hint="eastAsia" w:hAnsi="宋体"/>
                <w:kern w:val="0"/>
                <w:sz w:val="24"/>
                <w:highlight w:val="none"/>
              </w:rPr>
              <w:t>）</w:t>
            </w:r>
          </w:p>
        </w:tc>
        <w:tc>
          <w:tcPr>
            <w:tcW w:w="1857" w:type="dxa"/>
            <w:vAlign w:val="center"/>
          </w:tcPr>
          <w:p>
            <w:pPr>
              <w:widowControl/>
              <w:tabs>
                <w:tab w:val="center" w:pos="4755"/>
                <w:tab w:val="right" w:pos="9070"/>
              </w:tabs>
              <w:rPr>
                <w:kern w:val="0"/>
                <w:sz w:val="24"/>
                <w:highlight w:val="none"/>
              </w:rPr>
            </w:pPr>
          </w:p>
        </w:tc>
      </w:tr>
    </w:tbl>
    <w:p>
      <w:pPr>
        <w:widowControl/>
        <w:tabs>
          <w:tab w:val="center" w:pos="4755"/>
          <w:tab w:val="right" w:pos="9070"/>
        </w:tabs>
        <w:jc w:val="left"/>
        <w:rPr>
          <w:kern w:val="0"/>
          <w:sz w:val="24"/>
          <w:highlight w:val="none"/>
        </w:rPr>
      </w:pPr>
      <w:r>
        <w:rPr>
          <w:rFonts w:hint="eastAsia" w:hAnsi="宋体"/>
          <w:kern w:val="0"/>
          <w:sz w:val="24"/>
          <w:highlight w:val="none"/>
        </w:rPr>
        <w:t>注</w:t>
      </w:r>
      <w:r>
        <w:rPr>
          <w:rFonts w:hint="eastAsia"/>
          <w:kern w:val="0"/>
          <w:sz w:val="24"/>
          <w:highlight w:val="none"/>
        </w:rPr>
        <w:t>：</w:t>
      </w:r>
      <w:r>
        <w:rPr>
          <w:rFonts w:hint="eastAsia" w:hAnsi="宋体"/>
          <w:kern w:val="0"/>
          <w:sz w:val="24"/>
          <w:highlight w:val="none"/>
        </w:rPr>
        <w:t>本表由招标人按需要提出。</w:t>
      </w: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widowControl/>
        <w:jc w:val="center"/>
        <w:rPr>
          <w:rFonts w:hAnsi="宋体"/>
          <w:b/>
          <w:kern w:val="0"/>
          <w:sz w:val="32"/>
          <w:highlight w:val="none"/>
        </w:rPr>
      </w:pPr>
      <w:r>
        <w:rPr>
          <w:rFonts w:hint="eastAsia" w:hAnsi="宋体"/>
          <w:b/>
          <w:kern w:val="0"/>
          <w:sz w:val="32"/>
          <w:highlight w:val="none"/>
        </w:rPr>
        <w:t>表</w:t>
      </w:r>
      <w:r>
        <w:rPr>
          <w:rFonts w:hAnsi="宋体"/>
          <w:b/>
          <w:kern w:val="0"/>
          <w:sz w:val="32"/>
          <w:highlight w:val="none"/>
        </w:rPr>
        <w:t xml:space="preserve">2-5  </w:t>
      </w:r>
      <w:r>
        <w:rPr>
          <w:rFonts w:hint="eastAsia" w:hAnsi="宋体"/>
          <w:b/>
          <w:kern w:val="0"/>
          <w:sz w:val="32"/>
          <w:highlight w:val="none"/>
        </w:rPr>
        <w:t>现场监控、临时宿舍取暖降温费用分析表</w:t>
      </w:r>
    </w:p>
    <w:p>
      <w:pPr>
        <w:widowControl/>
        <w:jc w:val="center"/>
        <w:rPr>
          <w:rFonts w:hAnsi="宋体"/>
          <w:b/>
          <w:kern w:val="0"/>
          <w:sz w:val="32"/>
          <w:highlight w:val="none"/>
        </w:rPr>
      </w:pPr>
    </w:p>
    <w:p>
      <w:pPr>
        <w:widowControl/>
        <w:tabs>
          <w:tab w:val="center" w:pos="4755"/>
          <w:tab w:val="right" w:pos="9070"/>
        </w:tabs>
        <w:ind w:firstLine="240" w:firstLineChars="100"/>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页共</w:t>
      </w:r>
      <w:r>
        <w:rPr>
          <w:rFonts w:hAnsi="宋体"/>
          <w:kern w:val="0"/>
          <w:sz w:val="24"/>
          <w:highlight w:val="none"/>
        </w:rPr>
        <w:t xml:space="preserve">  </w:t>
      </w:r>
      <w:r>
        <w:rPr>
          <w:rFonts w:hint="eastAsia" w:hAnsi="宋体"/>
          <w:kern w:val="0"/>
          <w:sz w:val="24"/>
          <w:highlight w:val="none"/>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序号</w:t>
            </w:r>
          </w:p>
        </w:tc>
        <w:tc>
          <w:tcPr>
            <w:tcW w:w="3093"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单位</w:t>
            </w:r>
          </w:p>
        </w:tc>
        <w:tc>
          <w:tcPr>
            <w:tcW w:w="100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数量</w:t>
            </w:r>
          </w:p>
        </w:tc>
        <w:tc>
          <w:tcPr>
            <w:tcW w:w="154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highlight w:val="none"/>
              </w:rPr>
            </w:pPr>
            <w:r>
              <w:rPr>
                <w:rFonts w:hint="eastAsia" w:ascii="宋体" w:hAnsi="宋体" w:cs="宋体"/>
                <w:szCs w:val="21"/>
                <w:highlight w:val="none"/>
              </w:rPr>
              <w:t>一</w:t>
            </w:r>
          </w:p>
        </w:tc>
        <w:tc>
          <w:tcPr>
            <w:tcW w:w="3093" w:type="dxa"/>
            <w:vAlign w:val="center"/>
          </w:tcPr>
          <w:p>
            <w:pPr>
              <w:widowControl/>
              <w:tabs>
                <w:tab w:val="center" w:pos="4755"/>
                <w:tab w:val="right" w:pos="9070"/>
              </w:tabs>
              <w:spacing w:line="320" w:lineRule="exact"/>
              <w:ind w:left="-53" w:leftChars="-25" w:right="-53" w:rightChars="-25"/>
              <w:jc w:val="center"/>
              <w:rPr>
                <w:b/>
                <w:sz w:val="24"/>
                <w:highlight w:val="none"/>
              </w:rPr>
            </w:pPr>
            <w:r>
              <w:rPr>
                <w:rFonts w:hint="eastAsia" w:ascii="宋体" w:hAnsi="宋体" w:cs="宋体"/>
                <w:b/>
                <w:szCs w:val="21"/>
                <w:highlight w:val="none"/>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pPr>
              <w:widowControl/>
              <w:tabs>
                <w:tab w:val="center" w:pos="4755"/>
                <w:tab w:val="right" w:pos="9070"/>
              </w:tabs>
              <w:spacing w:before="100" w:beforeAutospacing="1" w:after="100" w:afterAutospacing="1"/>
              <w:jc w:val="center"/>
              <w:rPr>
                <w:rFonts w:hAnsi="宋体"/>
                <w:kern w:val="0"/>
                <w:sz w:val="24"/>
                <w:highlight w:val="none"/>
              </w:rPr>
            </w:pPr>
          </w:p>
        </w:tc>
        <w:tc>
          <w:tcPr>
            <w:tcW w:w="1541" w:type="dxa"/>
          </w:tcPr>
          <w:p>
            <w:pPr>
              <w:widowControl/>
              <w:tabs>
                <w:tab w:val="center" w:pos="4755"/>
                <w:tab w:val="right" w:pos="9070"/>
              </w:tabs>
              <w:spacing w:before="100" w:beforeAutospacing="1" w:after="100" w:afterAutospacing="1"/>
              <w:jc w:val="center"/>
              <w:rPr>
                <w:rFonts w:hAnsi="宋体"/>
                <w:kern w:val="0"/>
                <w:sz w:val="24"/>
                <w:highlight w:val="none"/>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highlight w:val="none"/>
              </w:rPr>
            </w:pPr>
          </w:p>
        </w:tc>
        <w:tc>
          <w:tcPr>
            <w:tcW w:w="3093" w:type="dxa"/>
            <w:vAlign w:val="center"/>
          </w:tcPr>
          <w:p>
            <w:pPr>
              <w:widowControl/>
              <w:tabs>
                <w:tab w:val="center" w:pos="4755"/>
                <w:tab w:val="right" w:pos="9070"/>
              </w:tabs>
              <w:spacing w:line="320" w:lineRule="exact"/>
              <w:ind w:left="-53" w:leftChars="-25" w:right="-53" w:rightChars="-25"/>
              <w:jc w:val="center"/>
              <w:rPr>
                <w:sz w:val="24"/>
                <w:highlight w:val="none"/>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highlight w:val="none"/>
              </w:rPr>
            </w:pPr>
            <w:r>
              <w:rPr>
                <w:rFonts w:hint="eastAsia" w:ascii="宋体" w:hAnsi="宋体" w:cs="宋体"/>
                <w:b/>
                <w:szCs w:val="21"/>
                <w:highlight w:val="none"/>
              </w:rPr>
              <w:t>二</w:t>
            </w:r>
          </w:p>
        </w:tc>
        <w:tc>
          <w:tcPr>
            <w:tcW w:w="3093" w:type="dxa"/>
            <w:vAlign w:val="center"/>
          </w:tcPr>
          <w:p>
            <w:pPr>
              <w:widowControl/>
              <w:tabs>
                <w:tab w:val="center" w:pos="4755"/>
                <w:tab w:val="right" w:pos="9070"/>
              </w:tabs>
              <w:spacing w:line="320" w:lineRule="exact"/>
              <w:ind w:left="-53" w:leftChars="-25" w:right="-53" w:rightChars="-25"/>
              <w:jc w:val="center"/>
              <w:rPr>
                <w:sz w:val="24"/>
                <w:highlight w:val="none"/>
              </w:rPr>
            </w:pPr>
            <w:r>
              <w:rPr>
                <w:rFonts w:hint="eastAsia" w:ascii="宋体" w:hAnsi="宋体" w:cs="宋体"/>
                <w:b/>
                <w:szCs w:val="21"/>
                <w:highlight w:val="none"/>
              </w:rPr>
              <w:t>安全生产责任保险</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highlight w:val="none"/>
              </w:rPr>
            </w:pPr>
          </w:p>
        </w:tc>
        <w:tc>
          <w:tcPr>
            <w:tcW w:w="3093" w:type="dxa"/>
            <w:vAlign w:val="center"/>
          </w:tcPr>
          <w:p>
            <w:pPr>
              <w:widowControl/>
              <w:tabs>
                <w:tab w:val="center" w:pos="4755"/>
                <w:tab w:val="right" w:pos="9070"/>
              </w:tabs>
              <w:spacing w:line="320" w:lineRule="exact"/>
              <w:ind w:left="-53" w:leftChars="-25" w:right="-53" w:rightChars="-25"/>
              <w:jc w:val="center"/>
              <w:rPr>
                <w:sz w:val="24"/>
                <w:highlight w:val="none"/>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highlight w:val="none"/>
              </w:rPr>
            </w:pPr>
          </w:p>
        </w:tc>
        <w:tc>
          <w:tcPr>
            <w:tcW w:w="3093" w:type="dxa"/>
            <w:vAlign w:val="center"/>
          </w:tcPr>
          <w:p>
            <w:pPr>
              <w:widowControl/>
              <w:tabs>
                <w:tab w:val="center" w:pos="4755"/>
                <w:tab w:val="right" w:pos="9070"/>
              </w:tabs>
              <w:spacing w:line="320" w:lineRule="exact"/>
              <w:ind w:left="-53" w:leftChars="-25" w:right="-53" w:rightChars="-25"/>
              <w:jc w:val="center"/>
              <w:rPr>
                <w:rFonts w:hAnsi="宋体"/>
                <w:kern w:val="0"/>
                <w:sz w:val="24"/>
                <w:highlight w:val="none"/>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vAlign w:val="center"/>
          </w:tcPr>
          <w:p>
            <w:pPr>
              <w:widowControl/>
              <w:tabs>
                <w:tab w:val="center" w:pos="4755"/>
                <w:tab w:val="right" w:pos="9070"/>
              </w:tabs>
              <w:spacing w:before="100" w:beforeAutospacing="1" w:after="100" w:afterAutospacing="1"/>
              <w:rPr>
                <w:rFonts w:hAnsi="宋体"/>
                <w:kern w:val="0"/>
                <w:sz w:val="24"/>
                <w:highlight w:val="none"/>
              </w:rPr>
            </w:pPr>
            <w:r>
              <w:rPr>
                <w:rFonts w:hint="eastAsia" w:hAnsi="宋体"/>
                <w:kern w:val="0"/>
                <w:sz w:val="24"/>
                <w:highlight w:val="none"/>
              </w:rPr>
              <w:t>合计</w:t>
            </w: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bl>
    <w:p>
      <w:pPr>
        <w:pStyle w:val="14"/>
        <w:snapToGrid w:val="0"/>
        <w:spacing w:line="360" w:lineRule="auto"/>
        <w:ind w:firstLine="480"/>
        <w:jc w:val="left"/>
        <w:rPr>
          <w:rFonts w:ascii="Arial" w:hAnsi="Arial" w:cs="Arial"/>
          <w:highlight w:val="none"/>
        </w:rPr>
      </w:pPr>
      <w:r>
        <w:rPr>
          <w:rFonts w:hAnsi="宋体"/>
          <w:highlight w:val="none"/>
        </w:rPr>
        <w:t xml:space="preserve">  </w:t>
      </w:r>
      <w:r>
        <w:rPr>
          <w:rFonts w:hint="eastAsia" w:hAnsi="宋体"/>
          <w:highlight w:val="none"/>
        </w:rPr>
        <w:t>注：本表为企业管理费部分内容的报价分析表，由投标人根据市政府、市建设行政主管部门颁发的有关文件对于现场民工宿舍空调的设置要求或标准、安责险等规定进行相应数量和费用的报价。</w:t>
      </w:r>
    </w:p>
    <w:p>
      <w:pPr>
        <w:tabs>
          <w:tab w:val="left" w:pos="2580"/>
          <w:tab w:val="left" w:pos="5940"/>
        </w:tabs>
        <w:autoSpaceDE w:val="0"/>
        <w:autoSpaceDN w:val="0"/>
        <w:adjustRightInd w:val="0"/>
        <w:snapToGrid w:val="0"/>
        <w:spacing w:line="360" w:lineRule="auto"/>
        <w:ind w:right="-20"/>
        <w:rPr>
          <w:rFonts w:cs="Arial"/>
          <w:b/>
          <w:highlight w:val="none"/>
        </w:rPr>
      </w:pPr>
      <w:r>
        <w:rPr>
          <w:highlight w:val="none"/>
        </w:rPr>
        <w:br w:type="page"/>
      </w:r>
      <w:bookmarkStart w:id="703" w:name="_Toc426996335"/>
      <w:bookmarkStart w:id="704" w:name="_Toc477357153"/>
      <w:r>
        <w:rPr>
          <w:rFonts w:hint="eastAsia" w:hAnsi="宋体" w:cs="Arial"/>
          <w:b/>
          <w:highlight w:val="none"/>
        </w:rPr>
        <w:t>四、</w:t>
      </w:r>
      <w:bookmarkEnd w:id="703"/>
      <w:bookmarkEnd w:id="704"/>
      <w:r>
        <w:rPr>
          <w:rFonts w:hint="eastAsia" w:ascii="宋体" w:hAnsi="宋体" w:cs="宋体"/>
          <w:b/>
          <w:highlight w:val="none"/>
        </w:rPr>
        <w:t>中小企业（监狱企业、残疾人福利性单位）声明函及其相关的充分的证明材料</w:t>
      </w:r>
    </w:p>
    <w:p>
      <w:pPr>
        <w:jc w:val="center"/>
        <w:rPr>
          <w:rFonts w:ascii="宋体" w:hAnsi="宋体" w:cs="宋体"/>
          <w:b/>
          <w:kern w:val="0"/>
          <w:highlight w:val="none"/>
        </w:rPr>
      </w:pPr>
    </w:p>
    <w:p>
      <w:pPr>
        <w:jc w:val="center"/>
        <w:rPr>
          <w:rFonts w:ascii="宋体" w:hAnsi="宋体" w:cs="宋体"/>
          <w:b/>
          <w:kern w:val="0"/>
          <w:highlight w:val="none"/>
        </w:rPr>
      </w:pPr>
      <w:r>
        <w:rPr>
          <w:rFonts w:hint="eastAsia" w:ascii="宋体" w:hAnsi="宋体" w:cs="宋体"/>
          <w:b/>
          <w:kern w:val="0"/>
          <w:highlight w:val="none"/>
        </w:rPr>
        <w:t>中小企业声明函（工程、服务）</w:t>
      </w:r>
    </w:p>
    <w:p>
      <w:pPr>
        <w:spacing w:line="360" w:lineRule="auto"/>
        <w:rPr>
          <w:highlight w:val="none"/>
        </w:rPr>
      </w:pPr>
    </w:p>
    <w:p>
      <w:pPr>
        <w:spacing w:line="360" w:lineRule="auto"/>
        <w:ind w:firstLine="630" w:firstLineChars="300"/>
        <w:rPr>
          <w:highlight w:val="none"/>
        </w:rPr>
      </w:pPr>
      <w:r>
        <w:rPr>
          <w:rFonts w:hint="eastAsia"/>
          <w:highlight w:val="none"/>
        </w:rPr>
        <w:t>本公司（联合体）郑重声明，根据《政府采购促进中小企业发展管理办法》（财库﹝2020﹞46 号）的规定，本公司</w:t>
      </w:r>
      <w:r>
        <w:rPr>
          <w:rFonts w:hint="eastAsia"/>
          <w:highlight w:val="none"/>
          <w:u w:val="single"/>
        </w:rPr>
        <w:t>（联合体）</w:t>
      </w:r>
      <w:r>
        <w:rPr>
          <w:rFonts w:hint="eastAsia"/>
          <w:highlight w:val="none"/>
        </w:rPr>
        <w:t xml:space="preserve">参加 </w:t>
      </w:r>
      <w:r>
        <w:rPr>
          <w:rFonts w:hint="eastAsia"/>
          <w:highlight w:val="none"/>
          <w:u w:val="single"/>
        </w:rPr>
        <w:t xml:space="preserve">（单位名称） </w:t>
      </w:r>
      <w:r>
        <w:rPr>
          <w:rFonts w:hint="eastAsia"/>
          <w:highlight w:val="none"/>
        </w:rPr>
        <w:t>的</w:t>
      </w:r>
      <w:r>
        <w:rPr>
          <w:rFonts w:hint="eastAsia"/>
          <w:highlight w:val="none"/>
          <w:u w:val="single"/>
        </w:rPr>
        <w:t xml:space="preserve">（项目名称） </w:t>
      </w:r>
      <w:r>
        <w:rPr>
          <w:rFonts w:hint="eastAsia"/>
          <w:highlight w:val="none"/>
        </w:rPr>
        <w:t>采购活动，工</w:t>
      </w:r>
    </w:p>
    <w:p>
      <w:pPr>
        <w:spacing w:line="360" w:lineRule="auto"/>
        <w:rPr>
          <w:highlight w:val="none"/>
        </w:rPr>
      </w:pPr>
      <w:r>
        <w:rPr>
          <w:rFonts w:hint="eastAsia"/>
          <w:highlight w:val="none"/>
        </w:rPr>
        <w:t>程的施工单位全部为符合政策要求的中小企业（或者：服务全部由符合政策要求的中小企业承接）。相关企业（含联合体中的中小企业、签订分包意向协议的中小企业）的具体情</w:t>
      </w:r>
    </w:p>
    <w:p>
      <w:pPr>
        <w:spacing w:line="360" w:lineRule="auto"/>
        <w:rPr>
          <w:highlight w:val="none"/>
        </w:rPr>
      </w:pPr>
      <w:r>
        <w:rPr>
          <w:rFonts w:hint="eastAsia"/>
          <w:highlight w:val="none"/>
        </w:rPr>
        <w:t>况如下：</w:t>
      </w:r>
    </w:p>
    <w:p>
      <w:pPr>
        <w:spacing w:line="360" w:lineRule="auto"/>
        <w:ind w:firstLine="630" w:firstLineChars="300"/>
        <w:rPr>
          <w:highlight w:val="none"/>
        </w:rPr>
      </w:pPr>
      <w:r>
        <w:rPr>
          <w:rFonts w:hint="eastAsia"/>
          <w:highlight w:val="none"/>
        </w:rPr>
        <w:t xml:space="preserve">1. </w:t>
      </w:r>
      <w:r>
        <w:rPr>
          <w:rFonts w:hint="eastAsia"/>
          <w:highlight w:val="none"/>
          <w:u w:val="single"/>
        </w:rPr>
        <w:t xml:space="preserve">（标的名称） </w:t>
      </w:r>
      <w:r>
        <w:rPr>
          <w:rFonts w:hint="eastAsia"/>
          <w:highlight w:val="none"/>
        </w:rPr>
        <w:t xml:space="preserve">，属于 </w:t>
      </w:r>
      <w:r>
        <w:rPr>
          <w:rFonts w:hint="eastAsia"/>
          <w:highlight w:val="none"/>
          <w:u w:val="single"/>
        </w:rPr>
        <w:t xml:space="preserve">（采购文件中明确的所属行业）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，从业人员</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w:t>
      </w:r>
      <w:r>
        <w:rPr>
          <w:rFonts w:hint="eastAsia"/>
          <w:highlight w:val="none"/>
          <w:u w:val="single"/>
        </w:rPr>
        <w:t xml:space="preserve"> （中型企业、小型企业、微型企业） </w:t>
      </w:r>
      <w:r>
        <w:rPr>
          <w:rFonts w:hint="eastAsia"/>
          <w:highlight w:val="none"/>
        </w:rPr>
        <w:t>；</w:t>
      </w:r>
    </w:p>
    <w:p>
      <w:pPr>
        <w:spacing w:line="360" w:lineRule="auto"/>
        <w:ind w:firstLine="630" w:firstLineChars="300"/>
        <w:rPr>
          <w:highlight w:val="none"/>
        </w:rPr>
      </w:pPr>
      <w:r>
        <w:rPr>
          <w:rFonts w:hint="eastAsia"/>
          <w:highlight w:val="none"/>
        </w:rPr>
        <w:t xml:space="preserve">2. </w:t>
      </w:r>
      <w:r>
        <w:rPr>
          <w:rFonts w:hint="eastAsia"/>
          <w:highlight w:val="none"/>
          <w:u w:val="single"/>
        </w:rPr>
        <w:t xml:space="preserve">（标的名称） </w:t>
      </w:r>
      <w:r>
        <w:rPr>
          <w:rFonts w:hint="eastAsia"/>
          <w:highlight w:val="none"/>
        </w:rPr>
        <w:t>，属于</w:t>
      </w:r>
      <w:r>
        <w:rPr>
          <w:rFonts w:hint="eastAsia"/>
          <w:highlight w:val="none"/>
          <w:u w:val="single"/>
        </w:rPr>
        <w:t xml:space="preserve"> （采购文件中明确的所属行业）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 xml:space="preserve">，从业人员 </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 （中型企业、小型企业、微型企业） ；</w:t>
      </w:r>
    </w:p>
    <w:p>
      <w:pPr>
        <w:spacing w:line="360" w:lineRule="auto"/>
        <w:rPr>
          <w:highlight w:val="none"/>
          <w:u w:val="single"/>
        </w:rPr>
      </w:pPr>
      <w:r>
        <w:rPr>
          <w:rFonts w:hint="eastAsia"/>
          <w:highlight w:val="none"/>
        </w:rPr>
        <w:t>……</w:t>
      </w:r>
    </w:p>
    <w:p>
      <w:pPr>
        <w:spacing w:line="360" w:lineRule="auto"/>
        <w:rPr>
          <w:highlight w:val="none"/>
        </w:rPr>
      </w:pPr>
      <w:r>
        <w:rPr>
          <w:rFonts w:hint="eastAsia"/>
          <w:highlight w:val="none"/>
        </w:rPr>
        <w:t>以上企业，不属于大企业的分支机构，不存在控股股东为大企业的情形，也不存在与大企业的负责人为同一人的情形。</w:t>
      </w:r>
    </w:p>
    <w:p>
      <w:pPr>
        <w:spacing w:line="360" w:lineRule="auto"/>
        <w:rPr>
          <w:highlight w:val="none"/>
        </w:rPr>
      </w:pPr>
      <w:r>
        <w:rPr>
          <w:rFonts w:hint="eastAsia"/>
          <w:highlight w:val="none"/>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highlight w:val="none"/>
        </w:rPr>
      </w:pPr>
    </w:p>
    <w:p>
      <w:pPr>
        <w:widowControl/>
        <w:adjustRightInd w:val="0"/>
        <w:snapToGrid w:val="0"/>
        <w:spacing w:line="360" w:lineRule="auto"/>
        <w:ind w:firstLine="420" w:firstLineChars="200"/>
        <w:jc w:val="left"/>
        <w:rPr>
          <w:rFonts w:ascii="宋体" w:hAnsi="宋体" w:cs="宋体"/>
          <w:kern w:val="0"/>
          <w:highlight w:val="none"/>
        </w:rPr>
      </w:pPr>
    </w:p>
    <w:p>
      <w:pPr>
        <w:widowControl/>
        <w:adjustRightInd w:val="0"/>
        <w:snapToGri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供应商全称（盖章） ：</w:t>
      </w:r>
    </w:p>
    <w:p>
      <w:pPr>
        <w:adjustRightInd w:val="0"/>
        <w:snapToGrid w:val="0"/>
        <w:spacing w:line="360" w:lineRule="auto"/>
        <w:ind w:firstLine="630" w:firstLineChars="300"/>
        <w:rPr>
          <w:rFonts w:ascii="宋体" w:cs="Arial"/>
          <w:szCs w:val="21"/>
          <w:highlight w:val="none"/>
        </w:rPr>
      </w:pPr>
      <w:r>
        <w:rPr>
          <w:rFonts w:hint="eastAsia"/>
          <w:highlight w:val="none"/>
        </w:rPr>
        <w:t>日 期：</w:t>
      </w:r>
    </w:p>
    <w:p>
      <w:pPr>
        <w:widowControl/>
        <w:spacing w:line="360" w:lineRule="auto"/>
        <w:jc w:val="center"/>
        <w:rPr>
          <w:rFonts w:ascii="Arial" w:hAnsi="Arial" w:cs="Arial"/>
          <w:b/>
          <w:bCs/>
          <w:sz w:val="32"/>
          <w:highlight w:val="none"/>
        </w:rPr>
      </w:pPr>
      <w:r>
        <w:rPr>
          <w:rFonts w:ascii="Arial" w:hAnsi="宋体" w:cs="Arial"/>
          <w:szCs w:val="21"/>
          <w:highlight w:val="none"/>
        </w:rPr>
        <w:br w:type="page"/>
      </w:r>
      <w:r>
        <w:rPr>
          <w:rFonts w:hint="eastAsia" w:ascii="Arial" w:hAnsi="宋体" w:cs="Arial"/>
          <w:b/>
          <w:bCs/>
          <w:sz w:val="32"/>
          <w:highlight w:val="none"/>
        </w:rPr>
        <w:t>监狱企业声明函</w:t>
      </w:r>
    </w:p>
    <w:p>
      <w:pPr>
        <w:adjustRightInd w:val="0"/>
        <w:snapToGrid w:val="0"/>
        <w:spacing w:line="360" w:lineRule="auto"/>
        <w:jc w:val="center"/>
        <w:rPr>
          <w:rFonts w:ascii="Arial" w:hAnsi="Arial" w:cs="Arial"/>
          <w:szCs w:val="21"/>
          <w:highlight w:val="none"/>
        </w:rPr>
      </w:pPr>
      <w:r>
        <w:rPr>
          <w:rFonts w:hint="eastAsia" w:ascii="Arial" w:hAnsi="宋体" w:cs="Arial"/>
          <w:b/>
          <w:sz w:val="40"/>
          <w:szCs w:val="40"/>
          <w:highlight w:val="none"/>
          <w:u w:val="single"/>
        </w:rPr>
        <w:t>【不属于监狱企业的无需填写、递交】</w:t>
      </w:r>
    </w:p>
    <w:p>
      <w:pPr>
        <w:widowControl/>
        <w:adjustRightInd w:val="0"/>
        <w:snapToGrid w:val="0"/>
        <w:spacing w:line="360" w:lineRule="auto"/>
        <w:ind w:firstLine="420" w:firstLineChars="200"/>
        <w:jc w:val="left"/>
        <w:rPr>
          <w:rFonts w:ascii="宋体" w:cs="Arial"/>
          <w:szCs w:val="21"/>
          <w:highlight w:val="none"/>
        </w:rPr>
      </w:pPr>
      <w:r>
        <w:rPr>
          <w:rFonts w:hint="eastAsia" w:ascii="宋体" w:hAnsi="宋体" w:cs="Arial"/>
          <w:szCs w:val="21"/>
          <w:highlight w:val="none"/>
        </w:rPr>
        <w:t>本企业郑重声明，根据《关于政府采购支持监狱企业发展有关问题的通知》（财库</w:t>
      </w:r>
      <w:r>
        <w:rPr>
          <w:rFonts w:ascii="宋体" w:hAnsi="宋体" w:cs="Arial"/>
          <w:szCs w:val="21"/>
          <w:highlight w:val="none"/>
        </w:rPr>
        <w:t>[2014]68</w:t>
      </w:r>
      <w:r>
        <w:rPr>
          <w:rFonts w:hint="eastAsia" w:ascii="宋体" w:hAnsi="宋体" w:cs="Arial"/>
          <w:szCs w:val="21"/>
          <w:highlight w:val="none"/>
        </w:rPr>
        <w:t>号）的规定，本企业为</w:t>
      </w:r>
      <w:r>
        <w:rPr>
          <w:rFonts w:hint="eastAsia" w:ascii="宋体" w:hAnsi="宋体" w:cs="Arial"/>
          <w:szCs w:val="21"/>
          <w:highlight w:val="none"/>
          <w:u w:val="single"/>
        </w:rPr>
        <w:t>监狱企业</w:t>
      </w:r>
      <w:r>
        <w:rPr>
          <w:rFonts w:hint="eastAsia" w:ascii="宋体" w:hAnsi="宋体" w:cs="Arial"/>
          <w:szCs w:val="21"/>
          <w:highlight w:val="none"/>
        </w:rPr>
        <w:t>。</w:t>
      </w:r>
    </w:p>
    <w:p>
      <w:pPr>
        <w:widowControl/>
        <w:adjustRightInd w:val="0"/>
        <w:snapToGrid w:val="0"/>
        <w:spacing w:line="360" w:lineRule="auto"/>
        <w:ind w:firstLine="420" w:firstLineChars="200"/>
        <w:jc w:val="left"/>
        <w:rPr>
          <w:rFonts w:ascii="宋体" w:cs="Arial"/>
          <w:szCs w:val="21"/>
          <w:highlight w:val="none"/>
        </w:rPr>
      </w:pPr>
      <w:r>
        <w:rPr>
          <w:rFonts w:hint="eastAsia" w:ascii="宋体" w:hAnsi="宋体" w:cs="Arial"/>
          <w:szCs w:val="21"/>
          <w:highlight w:val="none"/>
        </w:rPr>
        <w:t>根据上述标准，我企业属于</w:t>
      </w:r>
      <w:r>
        <w:rPr>
          <w:rFonts w:hint="eastAsia" w:ascii="宋体" w:hAnsi="宋体" w:cs="Arial"/>
          <w:szCs w:val="21"/>
          <w:highlight w:val="none"/>
          <w:u w:val="single"/>
        </w:rPr>
        <w:t>监狱企业</w:t>
      </w:r>
      <w:r>
        <w:rPr>
          <w:rFonts w:hint="eastAsia" w:ascii="宋体" w:hAnsi="宋体" w:cs="Arial"/>
          <w:szCs w:val="21"/>
          <w:highlight w:val="none"/>
        </w:rPr>
        <w:t>的理由为：。</w:t>
      </w:r>
    </w:p>
    <w:p>
      <w:pPr>
        <w:widowControl/>
        <w:adjustRightInd w:val="0"/>
        <w:snapToGrid w:val="0"/>
        <w:spacing w:line="360" w:lineRule="auto"/>
        <w:ind w:firstLine="420" w:firstLineChars="200"/>
        <w:rPr>
          <w:rFonts w:ascii="宋体" w:cs="Arial"/>
          <w:szCs w:val="21"/>
          <w:highlight w:val="none"/>
        </w:rPr>
      </w:pPr>
      <w:r>
        <w:rPr>
          <w:rFonts w:hint="eastAsia" w:ascii="宋体" w:hAnsi="宋体" w:cs="Arial"/>
          <w:szCs w:val="21"/>
          <w:highlight w:val="none"/>
        </w:rPr>
        <w:t>本企业为参加（项目名称）（项目编号：）采购活动提供本企业的产品。</w:t>
      </w:r>
    </w:p>
    <w:p>
      <w:pPr>
        <w:widowControl/>
        <w:adjustRightInd w:val="0"/>
        <w:snapToGrid w:val="0"/>
        <w:spacing w:line="360" w:lineRule="auto"/>
        <w:ind w:firstLine="803" w:firstLineChars="200"/>
        <w:rPr>
          <w:rFonts w:ascii="宋体" w:cs="Arial"/>
          <w:szCs w:val="21"/>
          <w:highlight w:val="none"/>
        </w:rPr>
      </w:pPr>
      <w:r>
        <w:rPr>
          <w:rFonts w:hint="eastAsia" w:ascii="宋体" w:hAnsi="宋体" w:cs="Arial"/>
          <w:b/>
          <w:bCs/>
          <w:sz w:val="40"/>
          <w:szCs w:val="40"/>
          <w:highlight w:val="none"/>
        </w:rPr>
        <w:t>本企业对上述声明的真实性负责。如有虚假，将依法承担相应责任。</w:t>
      </w:r>
    </w:p>
    <w:p>
      <w:pPr>
        <w:adjustRightInd w:val="0"/>
        <w:snapToGrid w:val="0"/>
        <w:spacing w:line="360" w:lineRule="auto"/>
        <w:ind w:firstLine="420" w:firstLineChars="200"/>
        <w:rPr>
          <w:rFonts w:ascii="宋体" w:cs="Arial"/>
          <w:kern w:val="0"/>
          <w:szCs w:val="21"/>
          <w:highlight w:val="none"/>
          <w:u w:val="single"/>
        </w:rPr>
      </w:pPr>
      <w:r>
        <w:rPr>
          <w:rFonts w:hint="eastAsia" w:ascii="Arial" w:hAnsi="宋体" w:cs="Arial"/>
          <w:szCs w:val="20"/>
          <w:highlight w:val="none"/>
        </w:rPr>
        <w:t>供应商全称</w:t>
      </w:r>
      <w:r>
        <w:rPr>
          <w:rFonts w:hint="eastAsia" w:ascii="宋体" w:hAnsi="宋体" w:cs="Arial"/>
          <w:kern w:val="0"/>
          <w:szCs w:val="21"/>
          <w:highlight w:val="none"/>
        </w:rPr>
        <w:t>（盖章）：</w:t>
      </w:r>
    </w:p>
    <w:p>
      <w:pPr>
        <w:adjustRightInd w:val="0"/>
        <w:snapToGrid w:val="0"/>
        <w:spacing w:line="360" w:lineRule="auto"/>
        <w:ind w:firstLine="420" w:firstLineChars="200"/>
        <w:rPr>
          <w:rFonts w:ascii="宋体" w:cs="Arial"/>
          <w:kern w:val="0"/>
          <w:szCs w:val="21"/>
          <w:highlight w:val="none"/>
        </w:rPr>
      </w:pPr>
      <w:r>
        <w:rPr>
          <w:rFonts w:hint="eastAsia" w:ascii="宋体" w:hAnsi="宋体" w:cs="Arial"/>
          <w:kern w:val="0"/>
          <w:szCs w:val="21"/>
          <w:highlight w:val="none"/>
        </w:rPr>
        <w:t>日期：年月日</w:t>
      </w:r>
    </w:p>
    <w:p>
      <w:pPr>
        <w:widowControl/>
        <w:snapToGrid w:val="0"/>
        <w:spacing w:line="360" w:lineRule="auto"/>
        <w:ind w:firstLine="420" w:firstLineChars="200"/>
        <w:rPr>
          <w:rFonts w:ascii="宋体" w:cs="Arial"/>
          <w:kern w:val="0"/>
          <w:szCs w:val="21"/>
          <w:highlight w:val="none"/>
        </w:rPr>
      </w:pPr>
      <w:r>
        <w:rPr>
          <w:rFonts w:hint="eastAsia" w:ascii="宋体" w:hAnsi="宋体" w:cs="Arial"/>
          <w:kern w:val="0"/>
          <w:szCs w:val="21"/>
          <w:highlight w:val="none"/>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szCs w:val="20"/>
          <w:highlight w:val="none"/>
        </w:rPr>
      </w:pPr>
      <w:r>
        <w:rPr>
          <w:rFonts w:hint="eastAsia" w:ascii="宋体" w:hAnsi="宋体" w:cs="Arial"/>
          <w:kern w:val="0"/>
          <w:szCs w:val="21"/>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highlight w:val="none"/>
        </w:rPr>
        <w:t>。</w:t>
      </w:r>
    </w:p>
    <w:p>
      <w:pPr>
        <w:adjustRightInd w:val="0"/>
        <w:snapToGrid w:val="0"/>
        <w:spacing w:line="360" w:lineRule="auto"/>
        <w:rPr>
          <w:rFonts w:ascii="Arial" w:hAnsi="Arial" w:cs="Arial"/>
          <w:szCs w:val="21"/>
          <w:highlight w:val="none"/>
        </w:rPr>
      </w:pPr>
    </w:p>
    <w:p>
      <w:pPr>
        <w:snapToGrid w:val="0"/>
        <w:spacing w:line="360" w:lineRule="auto"/>
        <w:jc w:val="center"/>
        <w:rPr>
          <w:rFonts w:ascii="宋体" w:hAnsi="宋体" w:cs="宋体"/>
          <w:b/>
          <w:bCs/>
          <w:sz w:val="32"/>
          <w:szCs w:val="32"/>
          <w:highlight w:val="none"/>
        </w:rPr>
      </w:pPr>
      <w:r>
        <w:rPr>
          <w:rFonts w:hint="eastAsia" w:ascii="宋体" w:hAnsi="宋体" w:cs="宋体"/>
          <w:b/>
          <w:bCs/>
          <w:sz w:val="32"/>
          <w:szCs w:val="32"/>
          <w:highlight w:val="none"/>
        </w:rPr>
        <w:t>残疾人福利性单位声明函</w:t>
      </w:r>
    </w:p>
    <w:p>
      <w:pPr>
        <w:adjustRightInd w:val="0"/>
        <w:snapToGrid w:val="0"/>
        <w:spacing w:line="360" w:lineRule="auto"/>
        <w:jc w:val="center"/>
        <w:rPr>
          <w:rFonts w:ascii="宋体" w:hAnsi="宋体" w:cs="宋体"/>
          <w:b/>
          <w:sz w:val="36"/>
          <w:szCs w:val="21"/>
          <w:highlight w:val="none"/>
          <w:u w:val="single"/>
        </w:rPr>
      </w:pPr>
      <w:r>
        <w:rPr>
          <w:rFonts w:hint="eastAsia" w:ascii="宋体" w:hAnsi="宋体" w:cs="宋体"/>
          <w:b/>
          <w:sz w:val="36"/>
          <w:szCs w:val="21"/>
          <w:highlight w:val="none"/>
          <w:u w:val="single"/>
        </w:rPr>
        <w:t>【不属于残疾人福利性单位的无需填写、递交】</w:t>
      </w:r>
    </w:p>
    <w:p>
      <w:pPr>
        <w:adjustRightInd w:val="0"/>
        <w:snapToGrid w:val="0"/>
        <w:spacing w:line="360" w:lineRule="auto"/>
        <w:rPr>
          <w:rFonts w:ascii="宋体" w:hAnsi="宋体" w:cs="宋体"/>
          <w:kern w:val="0"/>
          <w:szCs w:val="21"/>
          <w:highlight w:val="none"/>
        </w:rPr>
      </w:pPr>
      <w:r>
        <w:rPr>
          <w:rFonts w:hint="eastAsia" w:ascii="宋体" w:hAnsi="宋体" w:cs="宋体"/>
          <w:kern w:val="0"/>
          <w:szCs w:val="21"/>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highlight w:val="none"/>
          <w:u w:val="single"/>
        </w:rPr>
        <w:t xml:space="preserve"> （采购人名称）</w:t>
      </w:r>
      <w:r>
        <w:rPr>
          <w:rFonts w:hint="eastAsia" w:ascii="宋体" w:hAnsi="宋体" w:cs="宋体"/>
          <w:kern w:val="0"/>
          <w:szCs w:val="21"/>
          <w:highlight w:val="none"/>
        </w:rPr>
        <w:t xml:space="preserve">  单位的</w:t>
      </w:r>
      <w:r>
        <w:rPr>
          <w:rFonts w:hint="eastAsia" w:ascii="宋体" w:hAnsi="宋体" w:cs="宋体"/>
          <w:kern w:val="0"/>
          <w:szCs w:val="21"/>
          <w:highlight w:val="none"/>
          <w:u w:val="single"/>
        </w:rPr>
        <w:t xml:space="preserve">   （项目名称）   </w:t>
      </w:r>
      <w:r>
        <w:rPr>
          <w:rFonts w:hint="eastAsia" w:ascii="宋体" w:hAnsi="宋体" w:cs="宋体"/>
          <w:kern w:val="0"/>
          <w:szCs w:val="21"/>
          <w:highlight w:val="none"/>
        </w:rPr>
        <w:t xml:space="preserve"> 项目采购活动提供本单位制造的</w:t>
      </w:r>
      <w:r>
        <w:rPr>
          <w:rFonts w:hint="eastAsia" w:ascii="宋体" w:hAnsi="宋体" w:cs="宋体"/>
          <w:kern w:val="0"/>
          <w:szCs w:val="21"/>
          <w:highlight w:val="none"/>
          <w:u w:val="single"/>
        </w:rPr>
        <w:t>货物（由本单位承担工程/提供服务）</w:t>
      </w:r>
      <w:r>
        <w:rPr>
          <w:rFonts w:hint="eastAsia" w:ascii="宋体" w:hAnsi="宋体" w:cs="宋体"/>
          <w:kern w:val="0"/>
          <w:szCs w:val="21"/>
          <w:highlight w:val="none"/>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szCs w:val="21"/>
          <w:highlight w:val="none"/>
        </w:rPr>
      </w:pPr>
      <w:r>
        <w:rPr>
          <w:rFonts w:hint="eastAsia" w:ascii="宋体" w:hAnsi="宋体" w:cs="Arial"/>
          <w:b/>
          <w:sz w:val="40"/>
          <w:szCs w:val="21"/>
          <w:highlight w:val="none"/>
        </w:rPr>
        <w:t>本企业对上述声明的真实性负责。如有虚假，将依法承担相应责任。</w:t>
      </w:r>
    </w:p>
    <w:p>
      <w:pPr>
        <w:adjustRightInd w:val="0"/>
        <w:snapToGrid w:val="0"/>
        <w:spacing w:line="300" w:lineRule="auto"/>
        <w:ind w:firstLine="420" w:firstLineChars="200"/>
        <w:rPr>
          <w:rFonts w:ascii="Arial" w:hAnsi="Arial" w:cs="Arial"/>
          <w:kern w:val="0"/>
          <w:szCs w:val="21"/>
          <w:highlight w:val="none"/>
          <w:u w:val="single"/>
        </w:rPr>
      </w:pPr>
      <w:r>
        <w:rPr>
          <w:rFonts w:ascii="Arial" w:hAnsi="Arial" w:cs="Arial"/>
          <w:kern w:val="0"/>
          <w:szCs w:val="21"/>
          <w:highlight w:val="none"/>
        </w:rPr>
        <w:t>供应商名称（盖章）：</w:t>
      </w:r>
      <w:r>
        <w:rPr>
          <w:rFonts w:ascii="Arial" w:hAnsi="Arial" w:cs="Arial"/>
          <w:kern w:val="0"/>
          <w:szCs w:val="21"/>
          <w:highlight w:val="none"/>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kern w:val="0"/>
          <w:sz w:val="28"/>
          <w:highlight w:val="none"/>
        </w:rPr>
      </w:pPr>
      <w:r>
        <w:rPr>
          <w:rFonts w:ascii="Arial" w:hAnsi="Arial" w:cs="Arial"/>
          <w:kern w:val="0"/>
          <w:szCs w:val="21"/>
          <w:highlight w:val="none"/>
        </w:rPr>
        <w:t>日期：   年  月  日</w:t>
      </w:r>
      <w:r>
        <w:rPr>
          <w:rFonts w:ascii="Arial" w:hAnsi="Arial" w:cs="Arial"/>
          <w:kern w:val="0"/>
          <w:sz w:val="28"/>
          <w:highlight w:val="none"/>
        </w:rPr>
        <w:br w:type="page"/>
      </w:r>
      <w:r>
        <w:rPr>
          <w:rFonts w:hint="eastAsia" w:ascii="Arial" w:hAnsi="Arial" w:cs="Arial"/>
          <w:kern w:val="0"/>
          <w:sz w:val="28"/>
          <w:highlight w:val="none"/>
        </w:rPr>
        <w:t>二、商务技术文件部分格式</w:t>
      </w:r>
    </w:p>
    <w:p>
      <w:pPr>
        <w:tabs>
          <w:tab w:val="left" w:pos="2580"/>
          <w:tab w:val="left" w:pos="5940"/>
        </w:tabs>
        <w:autoSpaceDE w:val="0"/>
        <w:autoSpaceDN w:val="0"/>
        <w:adjustRightInd w:val="0"/>
        <w:spacing w:line="360" w:lineRule="auto"/>
        <w:ind w:right="-20"/>
        <w:rPr>
          <w:rFonts w:ascii="Arial" w:hAnsi="Arial" w:cs="Arial"/>
          <w:kern w:val="0"/>
          <w:sz w:val="28"/>
          <w:highlight w:val="none"/>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u w:val="single"/>
        </w:rPr>
      </w:pPr>
      <w:r>
        <w:rPr>
          <w:rFonts w:hint="eastAsia" w:ascii="Arial" w:hAnsi="Arial" w:cs="Arial"/>
          <w:kern w:val="0"/>
          <w:sz w:val="28"/>
          <w:highlight w:val="none"/>
        </w:rPr>
        <w:t>项目名称：</w:t>
      </w:r>
      <w:r>
        <w:rPr>
          <w:rFonts w:ascii="Arial" w:hAnsi="Arial" w:cs="Arial"/>
          <w:kern w:val="0"/>
          <w:sz w:val="28"/>
          <w:highlight w:val="none"/>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highlight w:val="none"/>
          <w:u w:val="single"/>
        </w:rPr>
      </w:pPr>
      <w:r>
        <w:rPr>
          <w:rFonts w:hint="eastAsia" w:ascii="Arial" w:hAnsi="Arial" w:cs="Arial"/>
          <w:kern w:val="0"/>
          <w:sz w:val="28"/>
          <w:highlight w:val="none"/>
        </w:rPr>
        <w:t>项目编号：</w:t>
      </w:r>
      <w:r>
        <w:rPr>
          <w:rFonts w:ascii="Arial" w:hAnsi="Arial" w:cs="Arial"/>
          <w:kern w:val="0"/>
          <w:sz w:val="28"/>
          <w:highlight w:val="none"/>
          <w:u w:val="single"/>
        </w:rPr>
        <w:t xml:space="preserve">                                         </w:t>
      </w:r>
    </w:p>
    <w:p>
      <w:pPr>
        <w:autoSpaceDE w:val="0"/>
        <w:autoSpaceDN w:val="0"/>
        <w:adjustRightInd w:val="0"/>
        <w:snapToGrid w:val="0"/>
        <w:spacing w:line="360" w:lineRule="auto"/>
        <w:jc w:val="left"/>
        <w:rPr>
          <w:rFonts w:ascii="Arial" w:hAnsi="Arial" w:cs="Arial"/>
          <w:b/>
          <w:bCs/>
          <w:kern w:val="0"/>
          <w:sz w:val="44"/>
          <w:szCs w:val="4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投</w:t>
      </w:r>
      <w:r>
        <w:rPr>
          <w:rFonts w:ascii="Arial" w:hAnsi="Arial" w:cs="Arial"/>
          <w:kern w:val="0"/>
          <w:sz w:val="72"/>
          <w:highlight w:val="none"/>
        </w:rPr>
        <w:t xml:space="preserve"> </w:t>
      </w:r>
      <w:r>
        <w:rPr>
          <w:rFonts w:hint="eastAsia" w:ascii="Arial" w:hAnsi="Arial" w:cs="Arial"/>
          <w:kern w:val="0"/>
          <w:sz w:val="72"/>
          <w:highlight w:val="none"/>
        </w:rPr>
        <w:t>标</w:t>
      </w:r>
      <w:r>
        <w:rPr>
          <w:rFonts w:ascii="Arial" w:hAnsi="Arial" w:cs="Arial"/>
          <w:kern w:val="0"/>
          <w:sz w:val="72"/>
          <w:highlight w:val="none"/>
        </w:rPr>
        <w:t xml:space="preserve"> </w:t>
      </w:r>
      <w:r>
        <w:rPr>
          <w:rFonts w:hint="eastAsia" w:ascii="Arial" w:hAnsi="Arial" w:cs="Arial"/>
          <w:kern w:val="0"/>
          <w:sz w:val="72"/>
          <w:highlight w:val="none"/>
        </w:rPr>
        <w:t>文</w:t>
      </w:r>
      <w:r>
        <w:rPr>
          <w:rFonts w:ascii="Arial" w:hAnsi="Arial" w:cs="Arial"/>
          <w:kern w:val="0"/>
          <w:sz w:val="72"/>
          <w:highlight w:val="none"/>
        </w:rPr>
        <w:t xml:space="preserve"> </w:t>
      </w:r>
      <w:r>
        <w:rPr>
          <w:rFonts w:hint="eastAsia" w:ascii="Arial" w:hAnsi="Arial" w:cs="Arial"/>
          <w:kern w:val="0"/>
          <w:sz w:val="72"/>
          <w:highlight w:val="none"/>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（商务技术文件）</w:t>
      </w:r>
    </w:p>
    <w:p>
      <w:pPr>
        <w:autoSpaceDE w:val="0"/>
        <w:autoSpaceDN w:val="0"/>
        <w:adjustRightInd w:val="0"/>
        <w:snapToGrid w:val="0"/>
        <w:spacing w:line="360" w:lineRule="auto"/>
        <w:jc w:val="left"/>
        <w:rPr>
          <w:rFonts w:ascii="Arial" w:hAnsi="Arial" w:cs="Arial"/>
          <w:kern w:val="0"/>
          <w:sz w:val="16"/>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供应商：</w:t>
      </w:r>
      <w:r>
        <w:rPr>
          <w:rFonts w:ascii="Arial" w:hAnsi="Arial" w:cs="Arial"/>
          <w:kern w:val="0"/>
          <w:sz w:val="28"/>
          <w:highlight w:val="none"/>
          <w:u w:val="single"/>
        </w:rPr>
        <w:t xml:space="preserve">                          </w:t>
      </w:r>
      <w:r>
        <w:rPr>
          <w:rFonts w:hint="eastAsia" w:ascii="Arial" w:hAnsi="Arial" w:cs="Arial"/>
          <w:kern w:val="0"/>
          <w:sz w:val="28"/>
          <w:highlight w:val="none"/>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响应文件签署人：</w:t>
      </w:r>
      <w:r>
        <w:rPr>
          <w:rFonts w:ascii="Arial" w:hAnsi="Arial" w:cs="Arial"/>
          <w:kern w:val="0"/>
          <w:sz w:val="28"/>
          <w:highlight w:val="none"/>
          <w:u w:val="single"/>
        </w:rPr>
        <w:t xml:space="preserve">               </w:t>
      </w:r>
      <w:r>
        <w:rPr>
          <w:rFonts w:hint="eastAsia" w:ascii="Arial" w:hAnsi="Arial" w:cs="Arial"/>
          <w:kern w:val="0"/>
          <w:sz w:val="28"/>
          <w:highlight w:val="none"/>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highlight w:val="none"/>
        </w:rPr>
      </w:pPr>
      <w:r>
        <w:rPr>
          <w:rFonts w:ascii="Arial" w:hAnsi="Arial" w:cs="Arial"/>
          <w:kern w:val="0"/>
          <w:sz w:val="28"/>
          <w:highlight w:val="none"/>
          <w:u w:val="single"/>
        </w:rPr>
        <w:t xml:space="preserve">      </w:t>
      </w:r>
      <w:r>
        <w:rPr>
          <w:rFonts w:hint="eastAsia" w:ascii="Arial" w:hAnsi="Arial" w:cs="Arial"/>
          <w:kern w:val="0"/>
          <w:sz w:val="28"/>
          <w:highlight w:val="none"/>
        </w:rPr>
        <w:t>年</w:t>
      </w:r>
      <w:r>
        <w:rPr>
          <w:rFonts w:ascii="Arial" w:hAnsi="Arial" w:cs="Arial"/>
          <w:kern w:val="0"/>
          <w:sz w:val="28"/>
          <w:highlight w:val="none"/>
          <w:u w:val="single"/>
        </w:rPr>
        <w:t xml:space="preserve">   </w:t>
      </w:r>
      <w:r>
        <w:rPr>
          <w:rFonts w:hint="eastAsia" w:ascii="Arial" w:hAnsi="Arial" w:cs="Arial"/>
          <w:kern w:val="0"/>
          <w:sz w:val="28"/>
          <w:highlight w:val="none"/>
        </w:rPr>
        <w:t>月</w:t>
      </w:r>
      <w:r>
        <w:rPr>
          <w:rFonts w:ascii="Arial" w:hAnsi="Arial" w:cs="Arial"/>
          <w:kern w:val="0"/>
          <w:sz w:val="28"/>
          <w:highlight w:val="none"/>
          <w:u w:val="single"/>
        </w:rPr>
        <w:t xml:space="preserve">   </w:t>
      </w:r>
      <w:r>
        <w:rPr>
          <w:rFonts w:hint="eastAsia" w:ascii="Arial" w:hAnsi="Arial" w:cs="Arial"/>
          <w:kern w:val="0"/>
          <w:sz w:val="28"/>
          <w:highlight w:val="none"/>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highlight w:val="none"/>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highlight w:val="none"/>
        </w:rPr>
      </w:pPr>
    </w:p>
    <w:p>
      <w:pPr>
        <w:keepNext/>
        <w:keepLines/>
        <w:spacing w:line="360" w:lineRule="auto"/>
        <w:outlineLvl w:val="1"/>
        <w:rPr>
          <w:rFonts w:ascii="Arial" w:hAnsi="Arial" w:cs="Arial"/>
          <w:b/>
          <w:bCs/>
          <w:szCs w:val="32"/>
          <w:highlight w:val="none"/>
        </w:rPr>
      </w:pPr>
      <w:r>
        <w:rPr>
          <w:rFonts w:hint="eastAsia" w:ascii="Arial" w:hAnsi="Arial" w:cs="Arial"/>
          <w:b/>
          <w:bCs/>
          <w:szCs w:val="32"/>
          <w:highlight w:val="none"/>
        </w:rPr>
        <w:t>一、</w:t>
      </w:r>
      <w:bookmarkEnd w:id="695"/>
      <w:bookmarkEnd w:id="696"/>
      <w:bookmarkEnd w:id="697"/>
      <w:r>
        <w:rPr>
          <w:rFonts w:hint="eastAsia" w:ascii="宋体" w:hAnsi="宋体" w:cs="宋体"/>
          <w:b/>
          <w:bCs/>
          <w:szCs w:val="32"/>
          <w:highlight w:val="none"/>
        </w:rPr>
        <w:t>法定代表人资格证明书及授权书委托格式</w:t>
      </w:r>
      <w:r>
        <w:rPr>
          <w:rFonts w:ascii="Arial" w:hAnsi="Arial" w:cs="Arial"/>
          <w:b/>
          <w:bCs/>
          <w:szCs w:val="32"/>
          <w:highlight w:val="none"/>
        </w:rPr>
        <w:t xml:space="preserve">  </w:t>
      </w:r>
    </w:p>
    <w:p>
      <w:pPr>
        <w:adjustRightInd w:val="0"/>
        <w:snapToGrid w:val="0"/>
        <w:spacing w:line="360" w:lineRule="auto"/>
        <w:ind w:firstLine="643"/>
        <w:jc w:val="center"/>
        <w:rPr>
          <w:rFonts w:ascii="Arial" w:hAnsi="Arial" w:cs="Arial"/>
          <w:b/>
          <w:bCs/>
          <w:sz w:val="32"/>
          <w:szCs w:val="20"/>
          <w:highlight w:val="none"/>
        </w:rPr>
      </w:pPr>
      <w:r>
        <w:rPr>
          <w:rFonts w:hint="eastAsia" w:ascii="Arial" w:hAnsi="宋体" w:cs="Arial"/>
          <w:b/>
          <w:bCs/>
          <w:sz w:val="32"/>
          <w:szCs w:val="20"/>
          <w:highlight w:val="none"/>
        </w:rPr>
        <w:t>法定代表人资格证明书</w:t>
      </w:r>
    </w:p>
    <w:p>
      <w:pPr>
        <w:adjustRightInd w:val="0"/>
        <w:spacing w:line="360" w:lineRule="auto"/>
        <w:ind w:firstLine="480" w:firstLineChars="229"/>
        <w:rPr>
          <w:rFonts w:ascii="Arial" w:hAnsi="Arial" w:cs="Arial"/>
          <w:szCs w:val="20"/>
          <w:highlight w:val="none"/>
          <w:u w:val="single"/>
        </w:rPr>
      </w:pPr>
      <w:r>
        <w:rPr>
          <w:rFonts w:hint="eastAsia" w:ascii="Arial" w:hAnsi="宋体" w:cs="Arial"/>
          <w:szCs w:val="20"/>
          <w:highlight w:val="none"/>
          <w:u w:val="single"/>
        </w:rPr>
        <w:t>（采购人单位名称）：</w:t>
      </w:r>
      <w:r>
        <w:rPr>
          <w:rFonts w:ascii="Arial" w:hAnsi="宋体" w:cs="Arial"/>
          <w:szCs w:val="20"/>
          <w:highlight w:val="none"/>
          <w:u w:val="single"/>
        </w:rPr>
        <w:t xml:space="preserve">        </w:t>
      </w:r>
    </w:p>
    <w:p>
      <w:pPr>
        <w:adjustRightInd w:val="0"/>
        <w:spacing w:line="360" w:lineRule="auto"/>
        <w:ind w:firstLine="482"/>
        <w:rPr>
          <w:rFonts w:ascii="Arial" w:hAnsi="Arial" w:cs="Arial"/>
          <w:szCs w:val="20"/>
          <w:highlight w:val="none"/>
          <w:u w:val="single"/>
        </w:rPr>
      </w:pPr>
      <w:r>
        <w:rPr>
          <w:rFonts w:hint="eastAsia" w:ascii="Arial" w:hAnsi="宋体" w:cs="Arial"/>
          <w:szCs w:val="20"/>
          <w:highlight w:val="none"/>
          <w:u w:val="single"/>
        </w:rPr>
        <w:t>浙江省成套招标代理有限公司：</w:t>
      </w:r>
    </w:p>
    <w:p>
      <w:pPr>
        <w:adjustRightInd w:val="0"/>
        <w:spacing w:line="360" w:lineRule="auto"/>
        <w:ind w:firstLine="482"/>
        <w:rPr>
          <w:rFonts w:ascii="Arial" w:hAnsi="Arial" w:cs="Arial"/>
          <w:szCs w:val="20"/>
          <w:highlight w:val="none"/>
        </w:rPr>
      </w:pP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u w:val="single"/>
        </w:rPr>
        <w:t>（姓名）</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系</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u w:val="single"/>
        </w:rPr>
        <w:t>（单位名称）</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的法定代表人，</w:t>
      </w:r>
      <w:r>
        <w:rPr>
          <w:rFonts w:ascii="Arial" w:hAnsi="Arial" w:cs="Arial"/>
          <w:snapToGrid w:val="0"/>
          <w:kern w:val="0"/>
          <w:szCs w:val="21"/>
          <w:highlight w:val="none"/>
          <w:u w:val="single"/>
        </w:rPr>
        <w:t xml:space="preserve">   </w:t>
      </w:r>
      <w:r>
        <w:rPr>
          <w:rFonts w:hint="eastAsia" w:ascii="Arial" w:hAnsi="Arial" w:cs="Arial"/>
          <w:snapToGrid w:val="0"/>
          <w:kern w:val="0"/>
          <w:szCs w:val="21"/>
          <w:highlight w:val="none"/>
          <w:u w:val="single"/>
        </w:rPr>
        <w:t>（</w:t>
      </w:r>
      <w:r>
        <w:rPr>
          <w:rFonts w:hint="eastAsia" w:ascii="Arial" w:hAnsi="宋体" w:cs="Arial"/>
          <w:snapToGrid w:val="0"/>
          <w:kern w:val="0"/>
          <w:szCs w:val="21"/>
          <w:highlight w:val="none"/>
          <w:u w:val="single"/>
        </w:rPr>
        <w:t>身份证号）</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hint="eastAsia" w:ascii="Arial" w:hAnsi="宋体" w:cs="Arial"/>
          <w:snapToGrid w:val="0"/>
          <w:kern w:val="0"/>
          <w:szCs w:val="21"/>
          <w:highlight w:val="none"/>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hint="eastAsia" w:ascii="Arial" w:hAnsi="宋体" w:cs="Arial"/>
          <w:snapToGrid w:val="0"/>
          <w:kern w:val="0"/>
          <w:szCs w:val="21"/>
          <w:highlight w:val="none"/>
        </w:rPr>
        <w:t>供应商：（盖单位公章）</w:t>
      </w:r>
    </w:p>
    <w:p>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日期：</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年</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月</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日</w:t>
      </w:r>
    </w:p>
    <w:p>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附：</w:t>
      </w:r>
    </w:p>
    <w:p>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法定代表人联系方式及身份证复印件</w:t>
      </w:r>
    </w:p>
    <w:p>
      <w:pPr>
        <w:adjustRightInd w:val="0"/>
        <w:snapToGrid w:val="0"/>
        <w:spacing w:line="360" w:lineRule="auto"/>
        <w:ind w:firstLine="422" w:firstLineChars="200"/>
        <w:rPr>
          <w:rFonts w:ascii="Arial" w:hAnsi="Arial" w:cs="Arial"/>
          <w:b/>
          <w:snapToGrid w:val="0"/>
          <w:kern w:val="0"/>
          <w:szCs w:val="21"/>
          <w:highlight w:val="none"/>
        </w:rPr>
      </w:pPr>
      <w:r>
        <w:rPr>
          <w:rFonts w:hint="eastAsia" w:ascii="Arial" w:hAnsi="宋体" w:cs="Arial"/>
          <w:b/>
          <w:snapToGrid w:val="0"/>
          <w:kern w:val="0"/>
          <w:szCs w:val="21"/>
          <w:highlight w:val="none"/>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sz w:val="32"/>
          <w:szCs w:val="20"/>
          <w:highlight w:val="none"/>
        </w:rPr>
      </w:pPr>
      <w:r>
        <w:rPr>
          <w:rFonts w:hint="eastAsia" w:ascii="Arial" w:hAnsi="宋体" w:cs="Arial"/>
          <w:b/>
          <w:bCs/>
          <w:sz w:val="32"/>
          <w:szCs w:val="20"/>
          <w:highlight w:val="none"/>
        </w:rPr>
        <w:t>法定代表人授权委托书</w:t>
      </w:r>
    </w:p>
    <w:p>
      <w:pPr>
        <w:adjustRightInd w:val="0"/>
        <w:spacing w:line="360" w:lineRule="auto"/>
        <w:ind w:firstLine="420" w:firstLineChars="200"/>
        <w:rPr>
          <w:rFonts w:ascii="Arial" w:hAnsi="Arial" w:cs="Arial"/>
          <w:szCs w:val="20"/>
          <w:highlight w:val="none"/>
          <w:u w:val="single"/>
        </w:rPr>
      </w:pPr>
      <w:r>
        <w:rPr>
          <w:rFonts w:hint="eastAsia" w:ascii="Arial" w:hAnsi="宋体" w:cs="Arial"/>
          <w:szCs w:val="20"/>
          <w:highlight w:val="none"/>
          <w:u w:val="single"/>
        </w:rPr>
        <w:t>（采购人单位名称）：</w:t>
      </w:r>
    </w:p>
    <w:p>
      <w:pPr>
        <w:adjustRightInd w:val="0"/>
        <w:spacing w:line="360" w:lineRule="auto"/>
        <w:ind w:firstLine="420" w:firstLineChars="200"/>
        <w:rPr>
          <w:rFonts w:ascii="Arial" w:hAnsi="Arial" w:cs="Arial"/>
          <w:szCs w:val="20"/>
          <w:highlight w:val="none"/>
          <w:u w:val="single"/>
        </w:rPr>
      </w:pPr>
      <w:r>
        <w:rPr>
          <w:rFonts w:hint="eastAsia" w:ascii="Arial" w:hAnsi="宋体" w:cs="Arial"/>
          <w:szCs w:val="20"/>
          <w:highlight w:val="none"/>
          <w:u w:val="single"/>
        </w:rPr>
        <w:t>浙江省成套招标代理有限公司：</w:t>
      </w:r>
    </w:p>
    <w:p>
      <w:pPr>
        <w:spacing w:line="360" w:lineRule="auto"/>
        <w:ind w:firstLine="420" w:firstLineChars="200"/>
        <w:rPr>
          <w:rFonts w:ascii="Arial" w:hAnsi="Arial" w:cs="Arial"/>
          <w:szCs w:val="20"/>
          <w:highlight w:val="none"/>
        </w:rPr>
      </w:pPr>
      <w:r>
        <w:rPr>
          <w:rFonts w:hint="eastAsia" w:ascii="Arial" w:hAnsi="宋体" w:cs="Arial"/>
          <w:szCs w:val="20"/>
          <w:highlight w:val="none"/>
        </w:rPr>
        <w:t>我以</w:t>
      </w:r>
      <w:r>
        <w:rPr>
          <w:rFonts w:ascii="Arial" w:hAnsi="Arial" w:cs="Arial"/>
          <w:szCs w:val="20"/>
          <w:highlight w:val="none"/>
          <w:u w:val="single"/>
        </w:rPr>
        <w:t xml:space="preserve">        </w:t>
      </w:r>
      <w:r>
        <w:rPr>
          <w:rFonts w:hint="eastAsia" w:ascii="Arial" w:hAnsi="宋体" w:cs="Arial"/>
          <w:szCs w:val="20"/>
          <w:highlight w:val="none"/>
          <w:u w:val="single"/>
        </w:rPr>
        <w:t>（供应商全称）</w:t>
      </w:r>
      <w:r>
        <w:rPr>
          <w:rFonts w:ascii="Arial" w:hAnsi="Arial" w:cs="Arial"/>
          <w:szCs w:val="20"/>
          <w:highlight w:val="none"/>
          <w:u w:val="single"/>
        </w:rPr>
        <w:t xml:space="preserve">    </w:t>
      </w:r>
      <w:r>
        <w:rPr>
          <w:rFonts w:hint="eastAsia" w:ascii="Arial" w:hAnsi="宋体" w:cs="Arial"/>
          <w:szCs w:val="20"/>
          <w:highlight w:val="none"/>
        </w:rPr>
        <w:t>法定代表人的身份授权</w:t>
      </w:r>
      <w:r>
        <w:rPr>
          <w:rFonts w:hint="eastAsia" w:ascii="Arial" w:hAnsi="宋体" w:cs="Arial"/>
          <w:szCs w:val="20"/>
          <w:highlight w:val="none"/>
          <w:u w:val="single"/>
        </w:rPr>
        <w:t>（全权代表姓名）</w:t>
      </w:r>
      <w:r>
        <w:rPr>
          <w:rFonts w:hint="eastAsia" w:ascii="Arial" w:hAnsi="宋体" w:cs="Arial"/>
          <w:szCs w:val="20"/>
          <w:highlight w:val="none"/>
        </w:rPr>
        <w:t>、</w:t>
      </w:r>
      <w:r>
        <w:rPr>
          <w:rFonts w:ascii="Arial" w:hAnsi="Arial" w:cs="Arial"/>
          <w:szCs w:val="20"/>
          <w:highlight w:val="none"/>
          <w:u w:val="single"/>
        </w:rPr>
        <w:t xml:space="preserve">  </w:t>
      </w:r>
      <w:r>
        <w:rPr>
          <w:rFonts w:hint="eastAsia" w:ascii="Arial" w:hAnsi="Arial" w:cs="Arial"/>
          <w:szCs w:val="20"/>
          <w:highlight w:val="none"/>
          <w:u w:val="single"/>
        </w:rPr>
        <w:t>（</w:t>
      </w:r>
      <w:r>
        <w:rPr>
          <w:rFonts w:hint="eastAsia" w:ascii="Arial" w:hAnsi="宋体" w:cs="Arial"/>
          <w:szCs w:val="20"/>
          <w:highlight w:val="none"/>
          <w:u w:val="single"/>
        </w:rPr>
        <w:t>身份证号</w:t>
      </w:r>
      <w:r>
        <w:rPr>
          <w:rFonts w:ascii="Arial" w:hAnsi="Arial" w:cs="Arial"/>
          <w:szCs w:val="20"/>
          <w:highlight w:val="none"/>
          <w:u w:val="single"/>
        </w:rPr>
        <w:tab/>
      </w:r>
      <w:r>
        <w:rPr>
          <w:rFonts w:ascii="Arial" w:hAnsi="Arial" w:cs="Arial"/>
          <w:szCs w:val="20"/>
          <w:highlight w:val="none"/>
          <w:u w:val="single"/>
        </w:rPr>
        <w:tab/>
      </w:r>
      <w:r>
        <w:rPr>
          <w:rFonts w:hint="eastAsia" w:ascii="Arial" w:hAnsi="Arial" w:cs="Arial"/>
          <w:szCs w:val="20"/>
          <w:highlight w:val="none"/>
          <w:u w:val="single"/>
        </w:rPr>
        <w:t>）</w:t>
      </w:r>
      <w:r>
        <w:rPr>
          <w:rFonts w:ascii="Arial" w:hAnsi="Arial" w:cs="Arial"/>
          <w:szCs w:val="20"/>
          <w:highlight w:val="none"/>
          <w:u w:val="single"/>
        </w:rPr>
        <w:t xml:space="preserve">   </w:t>
      </w:r>
      <w:r>
        <w:rPr>
          <w:rFonts w:hint="eastAsia" w:ascii="Arial" w:hAnsi="宋体" w:cs="Arial"/>
          <w:szCs w:val="20"/>
          <w:highlight w:val="none"/>
        </w:rPr>
        <w:t>，为我单位的全权代表，参加贵处组织的</w:t>
      </w:r>
      <w:r>
        <w:rPr>
          <w:rFonts w:ascii="Arial" w:hAnsi="宋体" w:cs="Arial"/>
          <w:szCs w:val="20"/>
          <w:highlight w:val="none"/>
          <w:u w:val="single"/>
        </w:rPr>
        <w:t xml:space="preserve">  </w:t>
      </w:r>
      <w:r>
        <w:rPr>
          <w:rFonts w:hint="eastAsia" w:ascii="Arial" w:hAnsi="宋体" w:cs="Arial"/>
          <w:szCs w:val="20"/>
          <w:highlight w:val="none"/>
          <w:u w:val="single"/>
        </w:rPr>
        <w:t>（项目名称）</w:t>
      </w:r>
      <w:r>
        <w:rPr>
          <w:rFonts w:ascii="Arial" w:hAnsi="宋体" w:cs="Arial"/>
          <w:szCs w:val="20"/>
          <w:highlight w:val="none"/>
          <w:u w:val="single"/>
        </w:rPr>
        <w:t xml:space="preserve"> </w:t>
      </w:r>
      <w:r>
        <w:rPr>
          <w:rFonts w:hint="eastAsia" w:ascii="Arial" w:hAnsi="宋体" w:cs="Arial"/>
          <w:szCs w:val="20"/>
          <w:highlight w:val="none"/>
        </w:rPr>
        <w:t>（</w:t>
      </w:r>
      <w:r>
        <w:rPr>
          <w:rFonts w:hint="eastAsia" w:ascii="Arial" w:hAnsi="宋体" w:cs="Arial"/>
          <w:szCs w:val="20"/>
          <w:highlight w:val="none"/>
          <w:u w:val="single"/>
        </w:rPr>
        <w:t>项目编号</w:t>
      </w:r>
      <w:r>
        <w:rPr>
          <w:rFonts w:hint="eastAsia" w:ascii="Arial" w:hAnsi="宋体" w:cs="Arial"/>
          <w:szCs w:val="20"/>
          <w:highlight w:val="none"/>
        </w:rPr>
        <w:t>）</w:t>
      </w:r>
      <w:r>
        <w:rPr>
          <w:rFonts w:ascii="Arial" w:hAnsi="宋体" w:cs="Arial"/>
          <w:szCs w:val="20"/>
          <w:highlight w:val="none"/>
          <w:u w:val="single"/>
        </w:rPr>
        <w:t xml:space="preserve">  </w:t>
      </w:r>
      <w:r>
        <w:rPr>
          <w:rFonts w:hint="eastAsia" w:ascii="Arial" w:hAnsi="宋体" w:cs="Arial"/>
          <w:szCs w:val="20"/>
          <w:highlight w:val="none"/>
          <w:u w:val="single"/>
        </w:rPr>
        <w:t>（标项内容）</w:t>
      </w:r>
      <w:r>
        <w:rPr>
          <w:rFonts w:hint="eastAsia" w:ascii="Arial" w:hAnsi="宋体" w:cs="Arial"/>
          <w:szCs w:val="20"/>
          <w:highlight w:val="none"/>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szCs w:val="20"/>
          <w:highlight w:val="none"/>
        </w:rPr>
      </w:pPr>
      <w:r>
        <w:rPr>
          <w:rFonts w:hint="eastAsia" w:ascii="Arial" w:hAnsi="宋体" w:cs="Arial"/>
          <w:szCs w:val="20"/>
          <w:highlight w:val="none"/>
        </w:rPr>
        <w:t>供应商全称（盖单位公章）：</w:t>
      </w:r>
    </w:p>
    <w:p>
      <w:pPr>
        <w:spacing w:line="360" w:lineRule="auto"/>
        <w:ind w:firstLine="420" w:firstLineChars="200"/>
        <w:rPr>
          <w:rFonts w:ascii="Arial" w:hAnsi="Arial" w:cs="Arial"/>
          <w:szCs w:val="20"/>
          <w:highlight w:val="none"/>
        </w:rPr>
      </w:pPr>
      <w:r>
        <w:rPr>
          <w:rFonts w:hint="eastAsia" w:ascii="Arial" w:hAnsi="宋体" w:cs="Arial"/>
          <w:szCs w:val="20"/>
          <w:highlight w:val="none"/>
        </w:rPr>
        <w:t>法定代表人（签字或盖章）：</w:t>
      </w:r>
    </w:p>
    <w:p>
      <w:pPr>
        <w:spacing w:line="360" w:lineRule="auto"/>
        <w:ind w:firstLine="420" w:firstLineChars="200"/>
        <w:rPr>
          <w:rFonts w:ascii="Arial" w:hAnsi="Arial" w:cs="Arial"/>
          <w:szCs w:val="20"/>
          <w:highlight w:val="none"/>
        </w:rPr>
      </w:pPr>
      <w:r>
        <w:rPr>
          <w:rFonts w:hint="eastAsia" w:ascii="Arial" w:hAnsi="宋体" w:cs="Arial"/>
          <w:szCs w:val="20"/>
          <w:highlight w:val="none"/>
        </w:rPr>
        <w:t>电话：</w:t>
      </w:r>
    </w:p>
    <w:p>
      <w:pPr>
        <w:spacing w:line="360" w:lineRule="auto"/>
        <w:ind w:firstLine="420" w:firstLineChars="200"/>
        <w:rPr>
          <w:rFonts w:ascii="Arial" w:hAnsi="Arial" w:cs="Arial"/>
          <w:szCs w:val="20"/>
          <w:highlight w:val="none"/>
        </w:rPr>
      </w:pPr>
      <w:r>
        <w:rPr>
          <w:rFonts w:hint="eastAsia" w:ascii="Arial" w:hAnsi="宋体" w:cs="Arial"/>
          <w:szCs w:val="20"/>
          <w:highlight w:val="none"/>
        </w:rPr>
        <w:t>日期：</w:t>
      </w:r>
    </w:p>
    <w:p>
      <w:pPr>
        <w:spacing w:line="360" w:lineRule="auto"/>
        <w:ind w:firstLine="480"/>
        <w:rPr>
          <w:rFonts w:ascii="Arial" w:hAnsi="Arial" w:cs="Arial"/>
          <w:szCs w:val="20"/>
          <w:highlight w:val="none"/>
        </w:rPr>
      </w:pPr>
      <w:r>
        <w:rPr>
          <w:rFonts w:hint="eastAsia" w:ascii="Arial" w:hAnsi="宋体" w:cs="Arial"/>
          <w:szCs w:val="20"/>
          <w:highlight w:val="none"/>
        </w:rPr>
        <w:t>附：</w:t>
      </w:r>
    </w:p>
    <w:p>
      <w:pPr>
        <w:spacing w:line="360" w:lineRule="auto"/>
        <w:ind w:firstLine="480"/>
        <w:rPr>
          <w:rFonts w:ascii="Arial" w:hAnsi="Arial" w:cs="Arial"/>
          <w:szCs w:val="20"/>
          <w:highlight w:val="none"/>
        </w:rPr>
      </w:pPr>
      <w:r>
        <w:rPr>
          <w:rFonts w:hint="eastAsia" w:ascii="Arial" w:hAnsi="宋体" w:cs="Arial"/>
          <w:szCs w:val="20"/>
          <w:highlight w:val="none"/>
        </w:rPr>
        <w:t>全权代表姓名：</w:t>
      </w:r>
      <w:r>
        <w:rPr>
          <w:rFonts w:ascii="Arial" w:hAnsi="Arial" w:cs="Arial"/>
          <w:szCs w:val="20"/>
          <w:highlight w:val="none"/>
        </w:rPr>
        <w:t xml:space="preserve">     </w:t>
      </w:r>
      <w:r>
        <w:rPr>
          <w:rFonts w:hint="eastAsia" w:ascii="Arial" w:hAnsi="宋体" w:cs="Arial"/>
          <w:szCs w:val="20"/>
          <w:highlight w:val="none"/>
        </w:rPr>
        <w:t>身份证号码：</w:t>
      </w:r>
      <w:r>
        <w:rPr>
          <w:rFonts w:ascii="Arial" w:hAnsi="Arial" w:cs="Arial"/>
          <w:szCs w:val="20"/>
          <w:highlight w:val="none"/>
        </w:rPr>
        <w:t xml:space="preserve">      </w:t>
      </w:r>
      <w:r>
        <w:rPr>
          <w:rFonts w:hint="eastAsia" w:ascii="Arial" w:hAnsi="宋体" w:cs="Arial"/>
          <w:szCs w:val="20"/>
          <w:highlight w:val="none"/>
        </w:rPr>
        <w:t>职</w:t>
      </w:r>
      <w:r>
        <w:rPr>
          <w:rFonts w:ascii="Arial" w:hAnsi="Arial" w:cs="Arial"/>
          <w:szCs w:val="20"/>
          <w:highlight w:val="none"/>
        </w:rPr>
        <w:t xml:space="preserve">  </w:t>
      </w:r>
      <w:r>
        <w:rPr>
          <w:rFonts w:hint="eastAsia" w:ascii="Arial" w:hAnsi="宋体" w:cs="Arial"/>
          <w:szCs w:val="20"/>
          <w:highlight w:val="none"/>
        </w:rPr>
        <w:t>务：</w:t>
      </w:r>
      <w:r>
        <w:rPr>
          <w:rFonts w:ascii="Arial" w:hAnsi="Arial" w:cs="Arial"/>
          <w:szCs w:val="20"/>
          <w:highlight w:val="none"/>
        </w:rPr>
        <w:t xml:space="preserve">         </w:t>
      </w:r>
      <w:r>
        <w:rPr>
          <w:rFonts w:hint="eastAsia" w:ascii="Arial" w:hAnsi="宋体" w:cs="Arial"/>
          <w:szCs w:val="20"/>
          <w:highlight w:val="none"/>
        </w:rPr>
        <w:t>电</w:t>
      </w:r>
      <w:r>
        <w:rPr>
          <w:rFonts w:ascii="Arial" w:hAnsi="Arial" w:cs="Arial"/>
          <w:szCs w:val="20"/>
          <w:highlight w:val="none"/>
        </w:rPr>
        <w:t xml:space="preserve">  </w:t>
      </w:r>
      <w:r>
        <w:rPr>
          <w:rFonts w:hint="eastAsia" w:ascii="Arial" w:hAnsi="宋体" w:cs="Arial"/>
          <w:szCs w:val="20"/>
          <w:highlight w:val="none"/>
        </w:rPr>
        <w:t>话：</w:t>
      </w:r>
    </w:p>
    <w:p>
      <w:pPr>
        <w:spacing w:line="360" w:lineRule="auto"/>
        <w:ind w:firstLine="422" w:firstLineChars="200"/>
        <w:rPr>
          <w:rFonts w:ascii="Arial" w:hAnsi="Arial" w:cs="Arial"/>
          <w:b/>
          <w:highlight w:val="none"/>
        </w:rPr>
      </w:pPr>
      <w:r>
        <w:rPr>
          <w:rFonts w:hint="eastAsia" w:ascii="Arial" w:hAnsi="宋体" w:cs="Arial"/>
          <w:b/>
          <w:highlight w:val="none"/>
        </w:rPr>
        <w:t>全权代表身份证复印件：</w:t>
      </w:r>
    </w:p>
    <w:p>
      <w:pPr>
        <w:spacing w:line="360" w:lineRule="auto"/>
        <w:ind w:firstLine="422" w:firstLineChars="200"/>
        <w:rPr>
          <w:rFonts w:ascii="宋体" w:cs="Arial"/>
          <w:b/>
          <w:highlight w:val="none"/>
        </w:rPr>
      </w:pPr>
      <w:r>
        <w:rPr>
          <w:rFonts w:hint="eastAsia" w:ascii="Arial" w:hAnsi="宋体" w:cs="Arial"/>
          <w:b/>
          <w:highlight w:val="none"/>
        </w:rPr>
        <w:t>注：法定代表人授权其公司员工签署及参加投标的，在响应文件中同时出具法定代表人资格证明书及此授权书，</w:t>
      </w:r>
      <w:r>
        <w:rPr>
          <w:rFonts w:hint="eastAsia" w:ascii="宋体" w:hAnsi="宋体" w:cs="Arial"/>
          <w:b/>
          <w:highlight w:val="none"/>
        </w:rPr>
        <w:t>并附身份证复印件。</w:t>
      </w:r>
    </w:p>
    <w:p>
      <w:pPr>
        <w:spacing w:line="360" w:lineRule="auto"/>
        <w:ind w:firstLine="422" w:firstLineChars="200"/>
        <w:rPr>
          <w:rFonts w:ascii="Arial" w:hAnsi="宋体" w:cs="Arial"/>
          <w:b/>
          <w:highlight w:val="none"/>
        </w:rPr>
      </w:pPr>
      <w:r>
        <w:rPr>
          <w:rFonts w:hint="eastAsia" w:ascii="Arial" w:hAnsi="宋体" w:cs="Arial"/>
          <w:b/>
          <w:highlight w:val="none"/>
        </w:rPr>
        <w:t>响应文件格式中所提到的响应文件签署人是指以上两文件确定的签署人员。</w:t>
      </w:r>
    </w:p>
    <w:p>
      <w:pPr>
        <w:spacing w:line="360" w:lineRule="auto"/>
        <w:ind w:firstLine="422" w:firstLineChars="200"/>
        <w:rPr>
          <w:rFonts w:ascii="Arial" w:hAnsi="Arial" w:cs="Arial"/>
          <w:b/>
          <w:highlight w:val="none"/>
        </w:rPr>
      </w:pPr>
      <w:r>
        <w:rPr>
          <w:rFonts w:hint="eastAsia" w:ascii="Arial" w:hAnsi="Arial" w:cs="Arial"/>
          <w:b/>
          <w:highlight w:val="none"/>
        </w:rPr>
        <w:t>如参加开标并在开评标过程中签署文件的人员与响应文件签署人不一致，须另行提供授权书。</w:t>
      </w:r>
    </w:p>
    <w:p>
      <w:pPr>
        <w:widowControl/>
        <w:jc w:val="left"/>
        <w:rPr>
          <w:rFonts w:ascii="Arial" w:hAnsi="宋体" w:cs="Arial"/>
          <w:highlight w:val="none"/>
        </w:rPr>
      </w:pPr>
    </w:p>
    <w:p>
      <w:pPr>
        <w:spacing w:line="360" w:lineRule="auto"/>
        <w:jc w:val="center"/>
        <w:rPr>
          <w:rFonts w:eastAsia="华文中宋"/>
          <w:b/>
          <w:kern w:val="0"/>
          <w:sz w:val="44"/>
          <w:szCs w:val="28"/>
          <w:highlight w:val="none"/>
          <w:lang w:val="zh-CN"/>
        </w:rPr>
      </w:pPr>
    </w:p>
    <w:p>
      <w:pPr>
        <w:pStyle w:val="2"/>
        <w:rPr>
          <w:highlight w:val="none"/>
          <w:lang w:val="zh-CN"/>
        </w:rPr>
      </w:pPr>
    </w:p>
    <w:bookmarkEnd w:id="676"/>
    <w:bookmarkEnd w:id="677"/>
    <w:bookmarkEnd w:id="678"/>
    <w:p>
      <w:pPr>
        <w:widowControl/>
        <w:spacing w:line="360" w:lineRule="auto"/>
        <w:jc w:val="left"/>
        <w:rPr>
          <w:rFonts w:ascii="宋体" w:hAnsi="宋体" w:cs="宋体"/>
          <w:b/>
          <w:bCs/>
          <w:szCs w:val="32"/>
          <w:highlight w:val="none"/>
        </w:rPr>
      </w:pPr>
      <w:bookmarkStart w:id="705" w:name="_Toc184635147"/>
      <w:bookmarkStart w:id="706" w:name="_Toc303030576"/>
      <w:bookmarkStart w:id="707" w:name="_Toc230930642"/>
      <w:bookmarkStart w:id="708" w:name="_Toc335138374"/>
      <w:bookmarkStart w:id="709" w:name="_Toc345575549"/>
      <w:bookmarkStart w:id="710" w:name="_Toc396297239"/>
      <w:r>
        <w:rPr>
          <w:rFonts w:hint="eastAsia" w:ascii="宋体" w:hAnsi="宋体" w:cs="宋体"/>
          <w:b/>
          <w:bCs/>
          <w:spacing w:val="20"/>
          <w:szCs w:val="32"/>
          <w:highlight w:val="none"/>
        </w:rPr>
        <w:t>二</w:t>
      </w:r>
      <w:r>
        <w:rPr>
          <w:rFonts w:hint="eastAsia" w:ascii="宋体" w:hAnsi="宋体" w:cs="宋体"/>
          <w:b/>
          <w:bCs/>
          <w:szCs w:val="32"/>
          <w:highlight w:val="none"/>
        </w:rPr>
        <w:t>、资格审查资料</w:t>
      </w:r>
      <w:bookmarkEnd w:id="705"/>
      <w:bookmarkEnd w:id="706"/>
      <w:bookmarkEnd w:id="707"/>
      <w:bookmarkEnd w:id="708"/>
      <w:bookmarkEnd w:id="709"/>
      <w:bookmarkEnd w:id="710"/>
    </w:p>
    <w:p>
      <w:pPr>
        <w:spacing w:line="360" w:lineRule="auto"/>
        <w:ind w:left="321" w:hanging="321" w:hangingChars="100"/>
        <w:jc w:val="center"/>
        <w:rPr>
          <w:rFonts w:ascii="宋体" w:hAnsi="宋体" w:cs="宋体"/>
          <w:b/>
          <w:bCs/>
          <w:sz w:val="32"/>
          <w:szCs w:val="32"/>
          <w:highlight w:val="none"/>
        </w:rPr>
      </w:pPr>
      <w:r>
        <w:rPr>
          <w:rFonts w:hint="eastAsia" w:ascii="宋体" w:hAnsi="宋体" w:cs="宋体"/>
          <w:b/>
          <w:bCs/>
          <w:sz w:val="32"/>
          <w:szCs w:val="32"/>
          <w:highlight w:val="none"/>
        </w:rPr>
        <w:t>资格审查资料</w:t>
      </w:r>
    </w:p>
    <w:p>
      <w:pPr>
        <w:autoSpaceDE w:val="0"/>
        <w:autoSpaceDN w:val="0"/>
        <w:adjustRightInd w:val="0"/>
        <w:spacing w:line="360" w:lineRule="auto"/>
        <w:ind w:firstLine="420" w:firstLineChars="200"/>
        <w:jc w:val="left"/>
        <w:rPr>
          <w:rFonts w:ascii="宋体" w:hAnsi="宋体" w:cs="宋体"/>
          <w:kern w:val="0"/>
          <w:highlight w:val="none"/>
        </w:rPr>
      </w:pPr>
      <w:bookmarkStart w:id="711" w:name="_Toc335138375"/>
      <w:bookmarkStart w:id="712" w:name="_Toc303030577"/>
      <w:bookmarkStart w:id="713" w:name="_Toc230930643"/>
      <w:r>
        <w:rPr>
          <w:rFonts w:hint="eastAsia" w:ascii="宋体" w:hAnsi="宋体" w:cs="宋体"/>
          <w:kern w:val="0"/>
          <w:highlight w:val="none"/>
        </w:rPr>
        <w:t>（一）资格审查须知</w:t>
      </w:r>
      <w:bookmarkEnd w:id="711"/>
      <w:bookmarkEnd w:id="712"/>
      <w:bookmarkEnd w:id="713"/>
    </w:p>
    <w:p>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ascii="宋体" w:hAnsi="宋体" w:cs="宋体"/>
          <w:kern w:val="0"/>
          <w:highlight w:val="none"/>
        </w:rPr>
      </w:pPr>
      <w:bookmarkStart w:id="714" w:name="_Toc208051215"/>
      <w:bookmarkStart w:id="715" w:name="_Toc179801514"/>
      <w:bookmarkStart w:id="716" w:name="_Toc179623472"/>
      <w:bookmarkStart w:id="717" w:name="_Toc204944488"/>
      <w:bookmarkStart w:id="718" w:name="_Toc208484561"/>
      <w:bookmarkStart w:id="719" w:name="_Toc191897610"/>
      <w:bookmarkStart w:id="720" w:name="_Toc303030578"/>
      <w:bookmarkStart w:id="721" w:name="_Toc335138376"/>
      <w:bookmarkStart w:id="722" w:name="_Toc227658251"/>
      <w:r>
        <w:rPr>
          <w:rFonts w:hint="eastAsia" w:ascii="宋体" w:hAnsi="宋体" w:cs="宋体"/>
          <w:kern w:val="0"/>
          <w:highlight w:val="none"/>
        </w:rPr>
        <w:t>（二）资格审查资料</w:t>
      </w:r>
      <w:bookmarkEnd w:id="714"/>
      <w:bookmarkEnd w:id="715"/>
      <w:bookmarkEnd w:id="716"/>
      <w:bookmarkEnd w:id="717"/>
      <w:bookmarkEnd w:id="718"/>
      <w:bookmarkEnd w:id="719"/>
      <w:bookmarkEnd w:id="720"/>
      <w:bookmarkEnd w:id="721"/>
      <w:bookmarkEnd w:id="722"/>
      <w:r>
        <w:rPr>
          <w:rFonts w:hint="eastAsia" w:ascii="宋体" w:hAnsi="宋体" w:cs="宋体"/>
          <w:kern w:val="0"/>
          <w:highlight w:val="none"/>
        </w:rPr>
        <w:t>格式</w:t>
      </w:r>
    </w:p>
    <w:p>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详见附件</w:t>
      </w:r>
    </w:p>
    <w:p>
      <w:pPr>
        <w:spacing w:line="360" w:lineRule="auto"/>
        <w:ind w:left="280" w:hanging="280" w:hangingChars="100"/>
        <w:outlineLvl w:val="2"/>
        <w:rPr>
          <w:rFonts w:ascii="宋体" w:hAnsi="宋体" w:cs="宋体"/>
          <w:highlight w:val="none"/>
        </w:rPr>
      </w:pPr>
      <w:bookmarkStart w:id="723" w:name="_Toc208051216"/>
      <w:bookmarkStart w:id="724" w:name="_Toc204944489"/>
      <w:bookmarkStart w:id="725" w:name="_Toc191897470"/>
      <w:bookmarkStart w:id="726" w:name="_Toc191897611"/>
      <w:bookmarkStart w:id="727" w:name="_Toc179801515"/>
      <w:bookmarkStart w:id="728" w:name="_Toc227658252"/>
      <w:bookmarkStart w:id="729" w:name="_Toc208484562"/>
      <w:r>
        <w:rPr>
          <w:rFonts w:hint="eastAsia" w:ascii="宋体" w:hAnsi="宋体" w:cs="宋体"/>
          <w:sz w:val="28"/>
          <w:szCs w:val="28"/>
          <w:highlight w:val="none"/>
        </w:rPr>
        <w:br w:type="page"/>
      </w:r>
      <w:bookmarkEnd w:id="723"/>
      <w:bookmarkEnd w:id="724"/>
      <w:bookmarkEnd w:id="725"/>
      <w:bookmarkEnd w:id="726"/>
      <w:bookmarkEnd w:id="727"/>
      <w:bookmarkEnd w:id="728"/>
      <w:bookmarkEnd w:id="729"/>
      <w:bookmarkStart w:id="730" w:name="_Toc179623474"/>
      <w:bookmarkStart w:id="731" w:name="_Toc335138377"/>
      <w:bookmarkStart w:id="732" w:name="_Toc303030579"/>
      <w:bookmarkStart w:id="733" w:name="_Toc179801516"/>
      <w:bookmarkStart w:id="734" w:name="_Toc208051217"/>
      <w:bookmarkStart w:id="735" w:name="_Toc204944490"/>
      <w:bookmarkStart w:id="736" w:name="_Toc227658253"/>
      <w:bookmarkStart w:id="737" w:name="_Toc191897612"/>
      <w:bookmarkStart w:id="738" w:name="_Toc208484563"/>
      <w:r>
        <w:rPr>
          <w:rFonts w:hint="eastAsia" w:ascii="宋体" w:hAnsi="宋体" w:cs="宋体"/>
          <w:highlight w:val="none"/>
        </w:rPr>
        <w:t>附件：强制性资格条件</w:t>
      </w:r>
      <w:bookmarkEnd w:id="730"/>
      <w:bookmarkEnd w:id="731"/>
      <w:bookmarkEnd w:id="732"/>
      <w:bookmarkEnd w:id="733"/>
      <w:bookmarkEnd w:id="734"/>
      <w:bookmarkEnd w:id="735"/>
      <w:bookmarkEnd w:id="736"/>
      <w:bookmarkEnd w:id="737"/>
      <w:bookmarkEnd w:id="738"/>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序号</w:t>
            </w:r>
          </w:p>
        </w:tc>
        <w:tc>
          <w:tcPr>
            <w:tcW w:w="3773"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强制性资格条件</w:t>
            </w:r>
          </w:p>
        </w:tc>
        <w:tc>
          <w:tcPr>
            <w:tcW w:w="1417"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供应商对能达到程度的简述（供应商填写）</w:t>
            </w:r>
          </w:p>
        </w:tc>
        <w:tc>
          <w:tcPr>
            <w:tcW w:w="2844"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1</w:t>
            </w:r>
          </w:p>
        </w:tc>
        <w:tc>
          <w:tcPr>
            <w:tcW w:w="3773" w:type="dxa"/>
            <w:vAlign w:val="center"/>
          </w:tcPr>
          <w:p>
            <w:pPr>
              <w:spacing w:line="300" w:lineRule="exact"/>
              <w:rPr>
                <w:rFonts w:ascii="宋体" w:hAnsi="宋体" w:cs="宋体"/>
                <w:kern w:val="0"/>
                <w:szCs w:val="21"/>
                <w:highlight w:val="none"/>
              </w:rPr>
            </w:pPr>
            <w:r>
              <w:rPr>
                <w:rFonts w:hint="eastAsia" w:ascii="宋体" w:hAnsi="宋体" w:cs="宋体"/>
                <w:highlight w:val="none"/>
              </w:rPr>
              <w:t>具有独立承担民事责任的能力</w:t>
            </w:r>
          </w:p>
        </w:tc>
        <w:tc>
          <w:tcPr>
            <w:tcW w:w="1417" w:type="dxa"/>
          </w:tcPr>
          <w:p>
            <w:pPr>
              <w:spacing w:line="300" w:lineRule="exact"/>
              <w:rPr>
                <w:rFonts w:ascii="宋体" w:hAnsi="宋体" w:cs="宋体"/>
                <w:szCs w:val="21"/>
                <w:highlight w:val="none"/>
              </w:rPr>
            </w:pPr>
          </w:p>
        </w:tc>
        <w:tc>
          <w:tcPr>
            <w:tcW w:w="2844" w:type="dxa"/>
            <w:vMerge w:val="restart"/>
            <w:vAlign w:val="center"/>
          </w:tcPr>
          <w:p>
            <w:pPr>
              <w:spacing w:line="300" w:lineRule="exact"/>
              <w:jc w:val="left"/>
              <w:rPr>
                <w:rFonts w:ascii="宋体" w:hAnsi="宋体" w:cs="宋体"/>
                <w:szCs w:val="21"/>
                <w:highlight w:val="none"/>
              </w:rPr>
            </w:pPr>
            <w:r>
              <w:rPr>
                <w:rFonts w:hint="eastAsia" w:ascii="宋体" w:hAnsi="宋体" w:cs="宋体"/>
                <w:szCs w:val="21"/>
                <w:highlight w:val="none"/>
              </w:rPr>
              <w:t>符合参加政府采购活动应当具备的一般条件的承诺函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2</w:t>
            </w:r>
          </w:p>
        </w:tc>
        <w:tc>
          <w:tcPr>
            <w:tcW w:w="3773" w:type="dxa"/>
            <w:vAlign w:val="center"/>
          </w:tcPr>
          <w:p>
            <w:pPr>
              <w:spacing w:line="300" w:lineRule="exact"/>
              <w:rPr>
                <w:rFonts w:ascii="宋体" w:hAnsi="宋体" w:cs="宋体"/>
                <w:highlight w:val="none"/>
              </w:rPr>
            </w:pPr>
            <w:r>
              <w:rPr>
                <w:rFonts w:hint="eastAsia" w:ascii="宋体" w:hAnsi="宋体" w:cs="宋体"/>
                <w:highlight w:val="none"/>
              </w:rPr>
              <w:t>具有良好的商业信誉和健全的财务会计制度</w:t>
            </w:r>
          </w:p>
        </w:tc>
        <w:tc>
          <w:tcPr>
            <w:tcW w:w="1417" w:type="dxa"/>
          </w:tcPr>
          <w:p>
            <w:pPr>
              <w:spacing w:line="300" w:lineRule="exact"/>
              <w:rPr>
                <w:rFonts w:ascii="宋体" w:hAnsi="宋体" w:cs="宋体"/>
                <w:szCs w:val="21"/>
                <w:highlight w:val="none"/>
              </w:rPr>
            </w:pPr>
          </w:p>
        </w:tc>
        <w:tc>
          <w:tcPr>
            <w:tcW w:w="2844" w:type="dxa"/>
            <w:vMerge w:val="continue"/>
            <w:vAlign w:val="center"/>
          </w:tcPr>
          <w:p>
            <w:pPr>
              <w:spacing w:line="300" w:lineRule="exact"/>
              <w:jc w:val="lef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3</w:t>
            </w:r>
          </w:p>
        </w:tc>
        <w:tc>
          <w:tcPr>
            <w:tcW w:w="3773" w:type="dxa"/>
            <w:vAlign w:val="center"/>
          </w:tcPr>
          <w:p>
            <w:pPr>
              <w:spacing w:line="300" w:lineRule="exact"/>
              <w:rPr>
                <w:rFonts w:ascii="宋体" w:hAnsi="宋体" w:cs="宋体"/>
                <w:highlight w:val="none"/>
              </w:rPr>
            </w:pPr>
            <w:r>
              <w:rPr>
                <w:rFonts w:hint="eastAsia" w:ascii="宋体" w:hAnsi="宋体" w:cs="宋体"/>
                <w:highlight w:val="none"/>
              </w:rPr>
              <w:t>具有履行合同所必需的设备和专业技术能力</w:t>
            </w:r>
          </w:p>
        </w:tc>
        <w:tc>
          <w:tcPr>
            <w:tcW w:w="1417" w:type="dxa"/>
          </w:tcPr>
          <w:p>
            <w:pPr>
              <w:spacing w:line="300" w:lineRule="exact"/>
              <w:rPr>
                <w:rFonts w:ascii="宋体" w:hAnsi="宋体" w:cs="宋体"/>
                <w:szCs w:val="21"/>
                <w:highlight w:val="none"/>
              </w:rPr>
            </w:pPr>
          </w:p>
        </w:tc>
        <w:tc>
          <w:tcPr>
            <w:tcW w:w="2844" w:type="dxa"/>
            <w:vMerge w:val="continue"/>
            <w:vAlign w:val="center"/>
          </w:tcPr>
          <w:p>
            <w:pPr>
              <w:spacing w:line="30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4</w:t>
            </w:r>
          </w:p>
        </w:tc>
        <w:tc>
          <w:tcPr>
            <w:tcW w:w="3773" w:type="dxa"/>
            <w:vAlign w:val="center"/>
          </w:tcPr>
          <w:p>
            <w:pPr>
              <w:spacing w:line="300" w:lineRule="exact"/>
              <w:rPr>
                <w:rFonts w:ascii="宋体" w:hAnsi="宋体" w:cs="宋体"/>
                <w:highlight w:val="none"/>
              </w:rPr>
            </w:pPr>
            <w:r>
              <w:rPr>
                <w:rFonts w:hint="eastAsia" w:ascii="宋体" w:hAnsi="宋体" w:cs="宋体"/>
                <w:highlight w:val="none"/>
              </w:rPr>
              <w:t>有依法缴纳税收和社会保障资金的良好记录</w:t>
            </w:r>
          </w:p>
        </w:tc>
        <w:tc>
          <w:tcPr>
            <w:tcW w:w="1417" w:type="dxa"/>
          </w:tcPr>
          <w:p>
            <w:pPr>
              <w:spacing w:line="300" w:lineRule="exact"/>
              <w:rPr>
                <w:rFonts w:ascii="宋体" w:hAnsi="宋体" w:cs="宋体"/>
                <w:szCs w:val="21"/>
                <w:highlight w:val="none"/>
              </w:rPr>
            </w:pPr>
          </w:p>
        </w:tc>
        <w:tc>
          <w:tcPr>
            <w:tcW w:w="2844" w:type="dxa"/>
            <w:vMerge w:val="continue"/>
            <w:vAlign w:val="center"/>
          </w:tcPr>
          <w:p>
            <w:pPr>
              <w:spacing w:line="300" w:lineRule="exact"/>
              <w:jc w:val="lef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5</w:t>
            </w:r>
          </w:p>
        </w:tc>
        <w:tc>
          <w:tcPr>
            <w:tcW w:w="3773" w:type="dxa"/>
            <w:vAlign w:val="center"/>
          </w:tcPr>
          <w:p>
            <w:pPr>
              <w:spacing w:line="300" w:lineRule="exact"/>
              <w:rPr>
                <w:rFonts w:ascii="宋体" w:hAnsi="宋体" w:cs="宋体"/>
                <w:highlight w:val="none"/>
              </w:rPr>
            </w:pPr>
            <w:r>
              <w:rPr>
                <w:rFonts w:hint="eastAsia" w:ascii="宋体" w:hAnsi="宋体" w:cs="宋体"/>
                <w:highlight w:val="none"/>
              </w:rPr>
              <w:t>参加政府采购活动前三年内，在经营活动中没有重大违法记录</w:t>
            </w:r>
          </w:p>
        </w:tc>
        <w:tc>
          <w:tcPr>
            <w:tcW w:w="1417" w:type="dxa"/>
          </w:tcPr>
          <w:p>
            <w:pPr>
              <w:spacing w:line="300" w:lineRule="exact"/>
              <w:rPr>
                <w:rFonts w:ascii="宋体" w:hAnsi="宋体" w:cs="宋体"/>
                <w:highlight w:val="none"/>
              </w:rPr>
            </w:pPr>
          </w:p>
        </w:tc>
        <w:tc>
          <w:tcPr>
            <w:tcW w:w="2844" w:type="dxa"/>
            <w:vMerge w:val="continue"/>
            <w:vAlign w:val="center"/>
          </w:tcPr>
          <w:p>
            <w:pPr>
              <w:spacing w:line="300" w:lineRule="exact"/>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6</w:t>
            </w:r>
          </w:p>
        </w:tc>
        <w:tc>
          <w:tcPr>
            <w:tcW w:w="3773" w:type="dxa"/>
            <w:vAlign w:val="center"/>
          </w:tcPr>
          <w:p>
            <w:pPr>
              <w:spacing w:line="300" w:lineRule="exact"/>
              <w:jc w:val="left"/>
              <w:rPr>
                <w:rFonts w:ascii="宋体" w:hAnsi="宋体" w:cs="宋体"/>
                <w:highlight w:val="none"/>
              </w:rPr>
            </w:pPr>
            <w:r>
              <w:rPr>
                <w:rFonts w:hint="eastAsia" w:ascii="宋体" w:hAnsi="宋体" w:cs="宋体"/>
                <w:kern w:val="0"/>
                <w:szCs w:val="21"/>
                <w:highlight w:val="none"/>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pPr>
              <w:spacing w:line="300" w:lineRule="exact"/>
              <w:rPr>
                <w:rFonts w:ascii="宋体" w:hAnsi="宋体" w:cs="宋体"/>
                <w:highlight w:val="none"/>
              </w:rPr>
            </w:pPr>
          </w:p>
          <w:p>
            <w:pPr>
              <w:spacing w:line="300" w:lineRule="exact"/>
              <w:rPr>
                <w:rFonts w:ascii="宋体" w:hAnsi="宋体" w:cs="宋体"/>
                <w:highlight w:val="none"/>
              </w:rPr>
            </w:pPr>
          </w:p>
          <w:p>
            <w:pPr>
              <w:spacing w:line="300" w:lineRule="exact"/>
              <w:rPr>
                <w:rFonts w:ascii="宋体" w:hAnsi="宋体" w:cs="宋体"/>
                <w:highlight w:val="none"/>
              </w:rPr>
            </w:pPr>
          </w:p>
          <w:p>
            <w:pPr>
              <w:spacing w:line="300" w:lineRule="exact"/>
              <w:rPr>
                <w:rFonts w:ascii="宋体" w:hAnsi="宋体" w:cs="宋体"/>
                <w:highlight w:val="none"/>
              </w:rPr>
            </w:pPr>
          </w:p>
        </w:tc>
        <w:tc>
          <w:tcPr>
            <w:tcW w:w="2844" w:type="dxa"/>
            <w:vMerge w:val="continue"/>
            <w:vAlign w:val="center"/>
          </w:tcPr>
          <w:p>
            <w:pPr>
              <w:spacing w:line="300" w:lineRule="exact"/>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7</w:t>
            </w:r>
          </w:p>
        </w:tc>
        <w:tc>
          <w:tcPr>
            <w:tcW w:w="3773" w:type="dxa"/>
            <w:vAlign w:val="center"/>
          </w:tcPr>
          <w:p>
            <w:pPr>
              <w:spacing w:line="300" w:lineRule="exact"/>
              <w:rPr>
                <w:rFonts w:ascii="宋体" w:hAnsi="宋体" w:cs="宋体"/>
                <w:highlight w:val="none"/>
              </w:rPr>
            </w:pPr>
            <w:r>
              <w:rPr>
                <w:rFonts w:hint="eastAsia" w:ascii="宋体" w:hAnsi="宋体" w:cs="宋体"/>
                <w:kern w:val="0"/>
                <w:szCs w:val="21"/>
                <w:highlight w:val="none"/>
              </w:rPr>
              <w:t>单位负责人为同一人或者存在直接控股、管理关系的不同供应商，不得参加同一合同项下的政府采购活动；</w:t>
            </w:r>
          </w:p>
        </w:tc>
        <w:tc>
          <w:tcPr>
            <w:tcW w:w="1417" w:type="dxa"/>
          </w:tcPr>
          <w:p>
            <w:pPr>
              <w:spacing w:line="300" w:lineRule="exact"/>
              <w:rPr>
                <w:rFonts w:ascii="宋体" w:hAnsi="宋体" w:cs="宋体"/>
                <w:highlight w:val="none"/>
              </w:rPr>
            </w:pPr>
          </w:p>
        </w:tc>
        <w:tc>
          <w:tcPr>
            <w:tcW w:w="2844" w:type="dxa"/>
            <w:vMerge w:val="continue"/>
            <w:vAlign w:val="center"/>
          </w:tcPr>
          <w:p>
            <w:pPr>
              <w:spacing w:line="300" w:lineRule="exact"/>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8</w:t>
            </w:r>
          </w:p>
        </w:tc>
        <w:tc>
          <w:tcPr>
            <w:tcW w:w="3773" w:type="dxa"/>
            <w:vAlign w:val="center"/>
          </w:tcPr>
          <w:p>
            <w:pPr>
              <w:spacing w:line="300" w:lineRule="exact"/>
              <w:rPr>
                <w:rFonts w:ascii="宋体" w:hAnsi="宋体" w:cs="宋体"/>
                <w:kern w:val="0"/>
                <w:szCs w:val="21"/>
                <w:highlight w:val="none"/>
              </w:rPr>
            </w:pPr>
            <w:r>
              <w:rPr>
                <w:rFonts w:hint="eastAsia" w:ascii="宋体" w:hAnsi="宋体" w:cs="宋体"/>
                <w:kern w:val="0"/>
                <w:szCs w:val="21"/>
                <w:highlight w:val="none"/>
              </w:rPr>
              <w:t>联合投标协议书</w:t>
            </w:r>
          </w:p>
        </w:tc>
        <w:tc>
          <w:tcPr>
            <w:tcW w:w="1417" w:type="dxa"/>
          </w:tcPr>
          <w:p>
            <w:pPr>
              <w:spacing w:line="300" w:lineRule="exact"/>
              <w:rPr>
                <w:rFonts w:ascii="宋体" w:hAnsi="宋体" w:cs="宋体"/>
                <w:highlight w:val="none"/>
              </w:rPr>
            </w:pPr>
          </w:p>
        </w:tc>
        <w:tc>
          <w:tcPr>
            <w:tcW w:w="2844" w:type="dxa"/>
            <w:vAlign w:val="center"/>
          </w:tcPr>
          <w:p>
            <w:pPr>
              <w:spacing w:line="300" w:lineRule="exact"/>
              <w:rPr>
                <w:rFonts w:ascii="宋体" w:hAnsi="宋体" w:cs="宋体"/>
                <w:highlight w:val="none"/>
              </w:rPr>
            </w:pPr>
            <w:r>
              <w:rPr>
                <w:rFonts w:hint="eastAsia" w:ascii="宋体" w:hAnsi="宋体" w:cs="宋体"/>
                <w:kern w:val="0"/>
                <w:szCs w:val="21"/>
                <w:highlight w:val="none"/>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9</w:t>
            </w:r>
          </w:p>
        </w:tc>
        <w:tc>
          <w:tcPr>
            <w:tcW w:w="3773" w:type="dxa"/>
            <w:vAlign w:val="center"/>
          </w:tcPr>
          <w:p>
            <w:pPr>
              <w:spacing w:line="300" w:lineRule="exact"/>
              <w:rPr>
                <w:rFonts w:ascii="宋体" w:hAnsi="宋体" w:cs="宋体"/>
                <w:kern w:val="0"/>
                <w:szCs w:val="21"/>
                <w:highlight w:val="none"/>
              </w:rPr>
            </w:pPr>
            <w:r>
              <w:rPr>
                <w:rFonts w:hint="eastAsia" w:ascii="宋体" w:hAnsi="宋体" w:cs="Arial"/>
                <w:kern w:val="0"/>
                <w:highlight w:val="none"/>
              </w:rPr>
              <w:t>供应商为中小企业/小微企业</w:t>
            </w:r>
          </w:p>
        </w:tc>
        <w:tc>
          <w:tcPr>
            <w:tcW w:w="1417" w:type="dxa"/>
          </w:tcPr>
          <w:p>
            <w:pPr>
              <w:spacing w:line="300" w:lineRule="exact"/>
              <w:rPr>
                <w:rFonts w:ascii="宋体" w:hAnsi="宋体" w:cs="宋体"/>
                <w:highlight w:val="none"/>
              </w:rPr>
            </w:pPr>
          </w:p>
        </w:tc>
        <w:tc>
          <w:tcPr>
            <w:tcW w:w="2844" w:type="dxa"/>
            <w:vAlign w:val="center"/>
          </w:tcPr>
          <w:p>
            <w:pPr>
              <w:spacing w:line="300" w:lineRule="exact"/>
              <w:rPr>
                <w:rFonts w:ascii="宋体" w:hAnsi="宋体"/>
                <w:highlight w:val="none"/>
              </w:rPr>
            </w:pPr>
            <w:r>
              <w:rPr>
                <w:rFonts w:hint="eastAsia" w:ascii="宋体" w:hAnsi="宋体" w:cs="宋体"/>
                <w:kern w:val="0"/>
                <w:szCs w:val="21"/>
                <w:highlight w:val="none"/>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10</w:t>
            </w:r>
          </w:p>
        </w:tc>
        <w:tc>
          <w:tcPr>
            <w:tcW w:w="3773" w:type="dxa"/>
            <w:vAlign w:val="center"/>
          </w:tcPr>
          <w:p>
            <w:pPr>
              <w:spacing w:line="300" w:lineRule="exact"/>
              <w:rPr>
                <w:highlight w:val="none"/>
              </w:rPr>
            </w:pPr>
            <w:r>
              <w:rPr>
                <w:rFonts w:hint="eastAsia"/>
                <w:highlight w:val="none"/>
              </w:rPr>
              <w:t>供应商具有</w:t>
            </w:r>
            <w:r>
              <w:rPr>
                <w:rFonts w:hint="eastAsia" w:ascii="宋体" w:hAnsi="宋体"/>
                <w:szCs w:val="21"/>
                <w:highlight w:val="none"/>
                <w:lang w:val="en-US" w:eastAsia="zh-CN"/>
              </w:rPr>
              <w:t>市政公用工程总</w:t>
            </w:r>
            <w:r>
              <w:rPr>
                <w:rFonts w:hint="eastAsia" w:ascii="宋体" w:hAnsi="宋体"/>
                <w:szCs w:val="21"/>
                <w:highlight w:val="none"/>
              </w:rPr>
              <w:t>承包</w:t>
            </w:r>
            <w:r>
              <w:rPr>
                <w:rFonts w:hint="eastAsia" w:ascii="宋体" w:hAnsi="宋体"/>
                <w:szCs w:val="21"/>
                <w:highlight w:val="none"/>
                <w:lang w:val="en-US" w:eastAsia="zh-CN"/>
              </w:rPr>
              <w:t>三</w:t>
            </w:r>
            <w:r>
              <w:rPr>
                <w:rFonts w:hint="eastAsia" w:ascii="宋体" w:hAnsi="宋体"/>
                <w:szCs w:val="21"/>
                <w:highlight w:val="none"/>
              </w:rPr>
              <w:t>级及以上资质</w:t>
            </w:r>
            <w:r>
              <w:rPr>
                <w:rFonts w:hint="eastAsia"/>
                <w:highlight w:val="none"/>
              </w:rPr>
              <w:t>。具有有效期内的安全生产许可证。供应商项目负责人具有</w:t>
            </w:r>
            <w:r>
              <w:rPr>
                <w:rFonts w:hint="eastAsia"/>
                <w:highlight w:val="none"/>
                <w:lang w:val="en-US" w:eastAsia="zh-CN"/>
              </w:rPr>
              <w:t>市政公用工程</w:t>
            </w:r>
            <w:r>
              <w:rPr>
                <w:rFonts w:hint="eastAsia"/>
                <w:highlight w:val="none"/>
              </w:rPr>
              <w:t>二级及以上建造师注册证书。拟派现场安全生产专职管理人员具有“三类人员”有效C类证书</w:t>
            </w:r>
          </w:p>
        </w:tc>
        <w:tc>
          <w:tcPr>
            <w:tcW w:w="1417" w:type="dxa"/>
          </w:tcPr>
          <w:p>
            <w:pPr>
              <w:spacing w:line="300" w:lineRule="exact"/>
              <w:rPr>
                <w:rFonts w:ascii="宋体" w:hAnsi="宋体" w:cs="宋体"/>
                <w:highlight w:val="none"/>
              </w:rPr>
            </w:pPr>
          </w:p>
        </w:tc>
        <w:tc>
          <w:tcPr>
            <w:tcW w:w="2844" w:type="dxa"/>
            <w:vAlign w:val="center"/>
          </w:tcPr>
          <w:p>
            <w:pPr>
              <w:spacing w:line="300" w:lineRule="exact"/>
              <w:rPr>
                <w:rFonts w:ascii="宋体" w:hAnsi="宋体"/>
                <w:highlight w:val="none"/>
              </w:rPr>
            </w:pPr>
            <w:r>
              <w:rPr>
                <w:rFonts w:hint="eastAsia" w:ascii="宋体" w:hAnsi="宋体"/>
                <w:highlight w:val="none"/>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11</w:t>
            </w:r>
          </w:p>
        </w:tc>
        <w:tc>
          <w:tcPr>
            <w:tcW w:w="3773" w:type="dxa"/>
            <w:vAlign w:val="center"/>
          </w:tcPr>
          <w:p>
            <w:pPr>
              <w:spacing w:line="300" w:lineRule="exact"/>
              <w:rPr>
                <w:rFonts w:ascii="宋体" w:hAnsi="宋体" w:cs="宋体"/>
                <w:bCs/>
                <w:snapToGrid w:val="0"/>
                <w:kern w:val="0"/>
                <w:szCs w:val="21"/>
                <w:highlight w:val="none"/>
              </w:rPr>
            </w:pPr>
            <w:r>
              <w:rPr>
                <w:rFonts w:ascii="宋体" w:hAnsi="宋体" w:cs="Arial"/>
                <w:kern w:val="0"/>
                <w:szCs w:val="21"/>
                <w:highlight w:val="none"/>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pPr>
              <w:spacing w:line="300" w:lineRule="exact"/>
              <w:rPr>
                <w:rFonts w:ascii="宋体" w:hAnsi="宋体" w:cs="宋体"/>
                <w:highlight w:val="none"/>
              </w:rPr>
            </w:pPr>
          </w:p>
        </w:tc>
        <w:tc>
          <w:tcPr>
            <w:tcW w:w="2844" w:type="dxa"/>
            <w:vAlign w:val="center"/>
          </w:tcPr>
          <w:p>
            <w:pPr>
              <w:spacing w:line="300" w:lineRule="exact"/>
              <w:rPr>
                <w:rFonts w:ascii="宋体" w:hAnsi="宋体"/>
                <w:highlight w:val="none"/>
              </w:rPr>
            </w:pPr>
            <w:r>
              <w:rPr>
                <w:rFonts w:hint="eastAsia" w:ascii="宋体" w:hAnsi="宋体"/>
                <w:highlight w:val="none"/>
              </w:rPr>
              <w:t>如符合，请提供相关证明材料</w:t>
            </w:r>
          </w:p>
        </w:tc>
      </w:tr>
    </w:tbl>
    <w:p>
      <w:pPr>
        <w:snapToGrid w:val="0"/>
        <w:spacing w:line="360" w:lineRule="auto"/>
        <w:rPr>
          <w:rFonts w:ascii="宋体" w:hAnsi="宋体" w:cs="宋体"/>
          <w:b/>
          <w:kern w:val="0"/>
          <w:szCs w:val="21"/>
          <w:highlight w:val="none"/>
        </w:rPr>
      </w:pPr>
      <w:r>
        <w:rPr>
          <w:rFonts w:hint="eastAsia" w:ascii="宋体" w:hAnsi="宋体" w:cs="宋体"/>
          <w:b/>
          <w:kern w:val="0"/>
          <w:szCs w:val="21"/>
          <w:highlight w:val="none"/>
        </w:rPr>
        <w:t>注：1、证明材料复印件需齐全，不得缺页，否则证明无效。</w:t>
      </w:r>
    </w:p>
    <w:p>
      <w:pPr>
        <w:snapToGrid w:val="0"/>
        <w:spacing w:line="360" w:lineRule="auto"/>
        <w:ind w:firstLine="422" w:firstLineChars="200"/>
        <w:rPr>
          <w:rFonts w:ascii="宋体" w:hAnsi="宋体" w:cs="宋体"/>
          <w:b/>
          <w:szCs w:val="21"/>
          <w:highlight w:val="none"/>
        </w:rPr>
      </w:pPr>
      <w:r>
        <w:rPr>
          <w:rFonts w:hint="eastAsia" w:ascii="宋体" w:hAnsi="宋体" w:cs="宋体"/>
          <w:b/>
          <w:kern w:val="0"/>
          <w:szCs w:val="21"/>
          <w:highlight w:val="none"/>
        </w:rPr>
        <w:t>2、证明材料应具备充分性，与要求相对应，否则由此产生的责任和风险供应商承担。</w:t>
      </w:r>
    </w:p>
    <w:p>
      <w:pPr>
        <w:snapToGrid w:val="0"/>
        <w:spacing w:line="360" w:lineRule="auto"/>
        <w:rPr>
          <w:rFonts w:ascii="宋体" w:hAnsi="宋体" w:cs="宋体"/>
          <w:b/>
          <w:szCs w:val="21"/>
          <w:highlight w:val="none"/>
        </w:rPr>
      </w:pPr>
      <w:r>
        <w:rPr>
          <w:rFonts w:hint="eastAsia" w:ascii="宋体" w:hAnsi="宋体" w:cs="宋体"/>
          <w:b/>
          <w:szCs w:val="21"/>
          <w:highlight w:val="none"/>
        </w:rPr>
        <w:t xml:space="preserve">供应商全称（盖单位公章）：  </w:t>
      </w:r>
    </w:p>
    <w:p>
      <w:pPr>
        <w:snapToGrid w:val="0"/>
        <w:spacing w:line="360" w:lineRule="auto"/>
        <w:rPr>
          <w:rFonts w:ascii="宋体" w:hAnsi="宋体" w:cs="宋体"/>
          <w:b/>
          <w:szCs w:val="21"/>
          <w:highlight w:val="none"/>
        </w:rPr>
      </w:pPr>
      <w:r>
        <w:rPr>
          <w:rFonts w:hint="eastAsia" w:ascii="宋体" w:hAnsi="宋体" w:cs="宋体"/>
          <w:b/>
          <w:szCs w:val="21"/>
          <w:highlight w:val="none"/>
        </w:rPr>
        <w:t xml:space="preserve">日期： </w:t>
      </w:r>
    </w:p>
    <w:p>
      <w:pPr>
        <w:widowControl/>
        <w:adjustRightInd w:val="0"/>
        <w:snapToGrid w:val="0"/>
        <w:spacing w:line="360" w:lineRule="auto"/>
        <w:rPr>
          <w:rFonts w:ascii="宋体" w:hAnsi="宋体" w:cs="宋体"/>
          <w:b/>
          <w:highlight w:val="none"/>
        </w:rPr>
      </w:pPr>
      <w:bookmarkStart w:id="739" w:name="_Toc245088215"/>
      <w:bookmarkStart w:id="740" w:name="_Toc345575550"/>
      <w:bookmarkStart w:id="741" w:name="_Toc396297240"/>
    </w:p>
    <w:p>
      <w:pPr>
        <w:snapToGrid w:val="0"/>
        <w:spacing w:line="360" w:lineRule="auto"/>
        <w:ind w:right="480"/>
        <w:jc w:val="center"/>
        <w:rPr>
          <w:rFonts w:ascii="宋体" w:hAnsi="宋体" w:cs="宋体"/>
          <w:b/>
          <w:kern w:val="0"/>
          <w:sz w:val="32"/>
          <w:szCs w:val="32"/>
          <w:highlight w:val="none"/>
        </w:rPr>
      </w:pPr>
      <w:r>
        <w:rPr>
          <w:rFonts w:hint="eastAsia" w:ascii="宋体" w:hAnsi="宋体" w:cs="宋体"/>
          <w:b/>
          <w:highlight w:val="none"/>
        </w:rPr>
        <w:t>附件一：</w:t>
      </w:r>
      <w:r>
        <w:rPr>
          <w:rFonts w:hint="eastAsia" w:ascii="宋体" w:hAnsi="宋体" w:cs="宋体"/>
          <w:b/>
          <w:kern w:val="0"/>
          <w:sz w:val="32"/>
          <w:szCs w:val="32"/>
          <w:highlight w:val="none"/>
        </w:rPr>
        <w:t>符合参加政府采购活动应当具备的一般条件的承诺函</w:t>
      </w:r>
    </w:p>
    <w:p>
      <w:pPr>
        <w:snapToGrid w:val="0"/>
        <w:spacing w:line="360" w:lineRule="auto"/>
        <w:rPr>
          <w:rFonts w:ascii="宋体" w:hAnsi="宋体" w:cs="宋体"/>
          <w:szCs w:val="21"/>
          <w:highlight w:val="none"/>
        </w:rPr>
      </w:pPr>
      <w:r>
        <w:rPr>
          <w:rFonts w:hint="eastAsia" w:ascii="宋体" w:hAnsi="宋体" w:cs="宋体"/>
          <w:szCs w:val="21"/>
          <w:highlight w:val="none"/>
        </w:rPr>
        <w:t>杭州电子科技大学、浙江省成套招标代理有限公司：</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lang w:eastAsia="zh-CN"/>
        </w:rPr>
        <w:t>杭州电子科技大学生活区东门道路改造工程</w:t>
      </w:r>
      <w:r>
        <w:rPr>
          <w:rFonts w:hint="eastAsia" w:ascii="宋体" w:hAnsi="宋体" w:cs="宋体"/>
          <w:szCs w:val="21"/>
          <w:highlight w:val="none"/>
        </w:rPr>
        <w:t>【项目编号：        】政府采购活动，郑重承诺：</w:t>
      </w:r>
    </w:p>
    <w:p>
      <w:pPr>
        <w:snapToGrid w:val="0"/>
        <w:spacing w:line="360" w:lineRule="auto"/>
        <w:ind w:firstLine="315" w:firstLineChars="150"/>
        <w:rPr>
          <w:rFonts w:ascii="宋体" w:hAnsi="宋体" w:cs="宋体"/>
          <w:szCs w:val="21"/>
          <w:highlight w:val="none"/>
        </w:rPr>
      </w:pPr>
      <w:r>
        <w:rPr>
          <w:rFonts w:hint="eastAsia" w:ascii="宋体" w:hAnsi="宋体" w:cs="宋体"/>
          <w:szCs w:val="21"/>
          <w:highlight w:val="none"/>
        </w:rPr>
        <w:t>（一）具备《中华人民共和国政府采购法》第二十二条第一款规定的条件：</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1、具有独立承担民事责任的能力；</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2、具有良好的商业信誉和健全的财务会计制度； </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3、具有履行合同所必需的设备和专业技术能力；</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4、有依法缴纳税收和社会保障资金的良好记录；</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5、参加政府采购活动前三年内，在经营活动中没有重大违法记录；</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6、具有法律、行政法规规定的其他条件。</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（二）未被信用中国（www.creditchina.gov.cn)、中国政府采购网（www.ccgp.gov.cn）列入失信被执行人、重大税收违法案件当事人名单、政府采购严重违法失信行为记录名单。</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（三）不存在以下情况：</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1、单位负责人为同一人或者存在直接控股、管理关系的不同供应商参加同一合同项下的政府采购活动的；</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2、为采购项目提供整体设计、规范编制或者项目管理、监理、检测等服务后再参加该采购项目的其他采购活动的。</w:t>
      </w:r>
    </w:p>
    <w:p>
      <w:pPr>
        <w:pStyle w:val="4"/>
        <w:ind w:firstLine="422"/>
        <w:rPr>
          <w:rFonts w:ascii="宋体" w:hAnsi="宋体" w:cs="宋体"/>
          <w:szCs w:val="21"/>
          <w:highlight w:val="none"/>
        </w:rPr>
      </w:pPr>
    </w:p>
    <w:p>
      <w:pPr>
        <w:rPr>
          <w:szCs w:val="21"/>
          <w:highlight w:val="none"/>
        </w:rPr>
      </w:pPr>
    </w:p>
    <w:p>
      <w:pPr>
        <w:snapToGrid w:val="0"/>
        <w:spacing w:line="360" w:lineRule="auto"/>
        <w:ind w:firstLine="5880" w:firstLineChars="2800"/>
        <w:rPr>
          <w:rFonts w:ascii="宋体" w:hAnsi="宋体" w:cs="宋体"/>
          <w:kern w:val="0"/>
          <w:szCs w:val="21"/>
          <w:highlight w:val="none"/>
        </w:rPr>
      </w:pPr>
      <w:r>
        <w:rPr>
          <w:rFonts w:hint="eastAsia" w:ascii="宋体" w:hAnsi="宋体" w:cs="宋体"/>
          <w:kern w:val="0"/>
          <w:szCs w:val="21"/>
          <w:highlight w:val="none"/>
        </w:rPr>
        <w:t>供应商全称（盖章） ：</w:t>
      </w:r>
    </w:p>
    <w:p>
      <w:pPr>
        <w:snapToGrid w:val="0"/>
        <w:spacing w:line="360" w:lineRule="auto"/>
        <w:ind w:firstLine="6090" w:firstLineChars="2900"/>
        <w:rPr>
          <w:rFonts w:ascii="宋体" w:hAnsi="宋体" w:cs="宋体"/>
          <w:kern w:val="0"/>
          <w:sz w:val="24"/>
          <w:highlight w:val="none"/>
        </w:rPr>
      </w:pPr>
      <w:r>
        <w:rPr>
          <w:rFonts w:hint="eastAsia" w:ascii="宋体" w:hAnsi="宋体" w:cs="宋体"/>
          <w:kern w:val="0"/>
          <w:szCs w:val="21"/>
          <w:highlight w:val="none"/>
        </w:rPr>
        <w:t>日 期</w:t>
      </w:r>
      <w:r>
        <w:rPr>
          <w:rFonts w:hint="eastAsia" w:ascii="宋体" w:hAnsi="宋体" w:cs="宋体"/>
          <w:kern w:val="0"/>
          <w:sz w:val="24"/>
          <w:highlight w:val="none"/>
        </w:rPr>
        <w:t>：</w:t>
      </w:r>
    </w:p>
    <w:p>
      <w:pPr>
        <w:snapToGrid w:val="0"/>
        <w:spacing w:line="360" w:lineRule="auto"/>
        <w:ind w:right="480"/>
        <w:jc w:val="center"/>
        <w:rPr>
          <w:rFonts w:ascii="宋体" w:hAnsi="宋体" w:cs="宋体"/>
          <w:b/>
          <w:kern w:val="0"/>
          <w:sz w:val="32"/>
          <w:szCs w:val="32"/>
          <w:highlight w:val="none"/>
        </w:rPr>
        <w:sectPr>
          <w:pgSz w:w="11906" w:h="16838"/>
          <w:pgMar w:top="1440" w:right="1080" w:bottom="1440" w:left="1080" w:header="851" w:footer="992" w:gutter="0"/>
          <w:cols w:space="720" w:num="1"/>
          <w:titlePg/>
          <w:docGrid w:linePitch="312" w:charSpace="0"/>
        </w:sectPr>
      </w:pPr>
    </w:p>
    <w:p>
      <w:pPr>
        <w:snapToGrid w:val="0"/>
        <w:spacing w:line="360" w:lineRule="auto"/>
        <w:ind w:firstLine="440" w:firstLineChars="200"/>
        <w:rPr>
          <w:rFonts w:ascii="宋体" w:hAnsi="宋体"/>
          <w:sz w:val="22"/>
          <w:highlight w:val="none"/>
        </w:rPr>
      </w:pPr>
    </w:p>
    <w:p>
      <w:pPr>
        <w:adjustRightInd w:val="0"/>
        <w:snapToGrid w:val="0"/>
        <w:spacing w:line="276" w:lineRule="auto"/>
        <w:rPr>
          <w:rFonts w:ascii="宋体" w:hAnsi="宋体" w:cs="宋体"/>
          <w:b/>
          <w:highlight w:val="none"/>
        </w:rPr>
      </w:pPr>
    </w:p>
    <w:p>
      <w:pPr>
        <w:adjustRightInd w:val="0"/>
        <w:snapToGrid w:val="0"/>
        <w:spacing w:line="276" w:lineRule="auto"/>
        <w:ind w:firstLine="211" w:firstLineChars="100"/>
        <w:rPr>
          <w:rFonts w:ascii="宋体" w:hAnsi="宋体" w:cs="宋体"/>
          <w:b/>
          <w:highlight w:val="none"/>
        </w:rPr>
      </w:pPr>
    </w:p>
    <w:p>
      <w:pPr>
        <w:adjustRightInd w:val="0"/>
        <w:snapToGrid w:val="0"/>
        <w:spacing w:line="276" w:lineRule="auto"/>
        <w:ind w:firstLine="211" w:firstLineChars="100"/>
        <w:rPr>
          <w:rFonts w:ascii="宋体" w:hAnsi="宋体" w:cs="宋体"/>
          <w:b/>
          <w:highlight w:val="none"/>
        </w:rPr>
      </w:pPr>
    </w:p>
    <w:p>
      <w:pPr>
        <w:adjustRightInd w:val="0"/>
        <w:snapToGrid w:val="0"/>
        <w:spacing w:line="276" w:lineRule="auto"/>
        <w:rPr>
          <w:rFonts w:ascii="宋体" w:hAnsi="宋体" w:cs="宋体"/>
          <w:b/>
          <w:highlight w:val="none"/>
        </w:rPr>
      </w:pPr>
      <w:r>
        <w:rPr>
          <w:rFonts w:hint="eastAsia" w:ascii="宋体" w:hAnsi="宋体" w:cs="宋体"/>
          <w:b/>
          <w:highlight w:val="none"/>
        </w:rPr>
        <w:t>附件二：联合投标协议书。</w:t>
      </w:r>
    </w:p>
    <w:p>
      <w:pPr>
        <w:jc w:val="center"/>
        <w:rPr>
          <w:rFonts w:ascii="宋体" w:hAnsi="宋体" w:cs="宋体"/>
          <w:b/>
          <w:kern w:val="0"/>
          <w:sz w:val="36"/>
          <w:szCs w:val="44"/>
          <w:highlight w:val="none"/>
        </w:rPr>
      </w:pPr>
      <w:r>
        <w:rPr>
          <w:rFonts w:hint="eastAsia" w:ascii="宋体" w:hAnsi="宋体" w:cs="宋体"/>
          <w:b/>
          <w:kern w:val="0"/>
          <w:sz w:val="36"/>
          <w:szCs w:val="44"/>
          <w:highlight w:val="none"/>
        </w:rPr>
        <w:t>联合投标协议书（仅联合体适用）</w:t>
      </w:r>
    </w:p>
    <w:p>
      <w:pPr>
        <w:spacing w:line="360" w:lineRule="auto"/>
        <w:ind w:firstLine="463" w:firstLineChars="193"/>
        <w:rPr>
          <w:rFonts w:ascii="仿宋" w:hAnsi="仿宋" w:eastAsia="仿宋" w:cs="Arial"/>
          <w:sz w:val="24"/>
          <w:highlight w:val="none"/>
        </w:rPr>
      </w:pP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联合体各方全</w:t>
      </w:r>
      <w:r>
        <w:rPr>
          <w:rFonts w:ascii="仿宋" w:hAnsi="仿宋" w:eastAsia="仿宋" w:cs="Arial"/>
          <w:sz w:val="24"/>
          <w:highlight w:val="none"/>
          <w:u w:val="single"/>
        </w:rPr>
        <w:t>称）</w:t>
      </w:r>
      <w:r>
        <w:rPr>
          <w:rFonts w:ascii="仿宋" w:hAnsi="仿宋" w:eastAsia="仿宋" w:cs="Arial"/>
          <w:kern w:val="0"/>
          <w:sz w:val="24"/>
          <w:highlight w:val="none"/>
        </w:rPr>
        <w:t>_______</w:t>
      </w:r>
      <w:r>
        <w:rPr>
          <w:rFonts w:ascii="仿宋" w:hAnsi="仿宋" w:eastAsia="仿宋" w:cs="Arial"/>
          <w:sz w:val="24"/>
          <w:highlight w:val="none"/>
        </w:rPr>
        <w:t>自愿组成联合体</w:t>
      </w:r>
      <w:r>
        <w:rPr>
          <w:rFonts w:hint="eastAsia" w:ascii="仿宋" w:hAnsi="仿宋" w:eastAsia="仿宋" w:cs="Arial"/>
          <w:sz w:val="24"/>
          <w:highlight w:val="none"/>
        </w:rPr>
        <w:t>，以一个供应商的身份</w:t>
      </w:r>
      <w:r>
        <w:rPr>
          <w:rFonts w:ascii="仿宋" w:hAnsi="仿宋" w:eastAsia="仿宋" w:cs="Arial"/>
          <w:sz w:val="24"/>
          <w:highlight w:val="none"/>
        </w:rPr>
        <w:t>参加</w:t>
      </w:r>
      <w:r>
        <w:rPr>
          <w:rFonts w:hint="eastAsia" w:ascii="仿宋" w:hAnsi="仿宋" w:eastAsia="仿宋" w:cs="Arial"/>
          <w:b/>
          <w:kern w:val="0"/>
          <w:sz w:val="24"/>
          <w:highlight w:val="none"/>
          <w:u w:val="single"/>
          <w:lang w:eastAsia="zh-CN"/>
        </w:rPr>
        <w:t>杭州电子科技大学生活区东门道路改造工程</w:t>
      </w:r>
      <w:r>
        <w:rPr>
          <w:rFonts w:hint="eastAsia" w:ascii="仿宋" w:hAnsi="仿宋" w:eastAsia="仿宋" w:cs="Arial"/>
          <w:b/>
          <w:kern w:val="0"/>
          <w:sz w:val="24"/>
          <w:highlight w:val="none"/>
          <w:u w:val="single"/>
        </w:rPr>
        <w:t>，项目编号：</w:t>
      </w:r>
      <w:r>
        <w:rPr>
          <w:rFonts w:ascii="仿宋" w:hAnsi="仿宋" w:eastAsia="仿宋" w:cs="Arial"/>
          <w:b/>
          <w:kern w:val="0"/>
          <w:sz w:val="24"/>
          <w:highlight w:val="none"/>
          <w:u w:val="single"/>
        </w:rPr>
        <w:t>CTZB-</w:t>
      </w:r>
      <w:r>
        <w:rPr>
          <w:rFonts w:hint="eastAsia" w:ascii="仿宋" w:hAnsi="仿宋" w:eastAsia="仿宋" w:cs="Arial"/>
          <w:b/>
          <w:kern w:val="0"/>
          <w:sz w:val="24"/>
          <w:highlight w:val="none"/>
          <w:u w:val="single"/>
        </w:rPr>
        <w:t xml:space="preserve">       </w:t>
      </w:r>
      <w:r>
        <w:rPr>
          <w:rFonts w:hint="eastAsia" w:ascii="仿宋" w:hAnsi="仿宋" w:eastAsia="仿宋" w:cs="Arial"/>
          <w:kern w:val="0"/>
          <w:sz w:val="24"/>
          <w:highlight w:val="none"/>
        </w:rPr>
        <w:t>的</w:t>
      </w:r>
      <w:r>
        <w:rPr>
          <w:rFonts w:hint="eastAsia" w:ascii="仿宋" w:hAnsi="仿宋" w:eastAsia="仿宋" w:cs="Arial"/>
          <w:sz w:val="24"/>
          <w:highlight w:val="none"/>
        </w:rPr>
        <w:t>政府采购活动</w:t>
      </w:r>
      <w:r>
        <w:rPr>
          <w:rFonts w:ascii="仿宋" w:hAnsi="仿宋" w:eastAsia="仿宋" w:cs="Arial"/>
          <w:sz w:val="24"/>
          <w:highlight w:val="none"/>
        </w:rPr>
        <w:t>。现就有关</w:t>
      </w:r>
      <w:r>
        <w:rPr>
          <w:rFonts w:hint="eastAsia" w:ascii="仿宋" w:hAnsi="仿宋" w:eastAsia="仿宋" w:cs="Arial"/>
          <w:sz w:val="24"/>
          <w:highlight w:val="none"/>
        </w:rPr>
        <w:t>联合投标（响应）</w:t>
      </w:r>
      <w:r>
        <w:rPr>
          <w:rFonts w:ascii="仿宋" w:hAnsi="仿宋" w:eastAsia="仿宋" w:cs="Arial"/>
          <w:sz w:val="24"/>
          <w:highlight w:val="none"/>
        </w:rPr>
        <w:t>事宜订立协议如下：</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1、</w:t>
      </w: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联合体牵头方全</w:t>
      </w:r>
      <w:r>
        <w:rPr>
          <w:rFonts w:ascii="仿宋" w:hAnsi="仿宋" w:eastAsia="仿宋" w:cs="Arial"/>
          <w:sz w:val="24"/>
          <w:highlight w:val="none"/>
          <w:u w:val="single"/>
        </w:rPr>
        <w:t>称）</w:t>
      </w:r>
      <w:r>
        <w:rPr>
          <w:rFonts w:ascii="仿宋" w:hAnsi="仿宋" w:eastAsia="仿宋" w:cs="Arial"/>
          <w:kern w:val="0"/>
          <w:sz w:val="24"/>
          <w:highlight w:val="none"/>
        </w:rPr>
        <w:t>_____________</w:t>
      </w:r>
      <w:r>
        <w:rPr>
          <w:rFonts w:ascii="仿宋" w:hAnsi="仿宋" w:eastAsia="仿宋" w:cs="Arial"/>
          <w:sz w:val="24"/>
          <w:highlight w:val="none"/>
        </w:rPr>
        <w:t>为联合体</w:t>
      </w:r>
      <w:r>
        <w:rPr>
          <w:rFonts w:hint="eastAsia" w:ascii="仿宋" w:hAnsi="仿宋" w:eastAsia="仿宋" w:cs="Arial"/>
          <w:sz w:val="24"/>
          <w:highlight w:val="none"/>
        </w:rPr>
        <w:t>的</w:t>
      </w:r>
      <w:r>
        <w:rPr>
          <w:rFonts w:ascii="仿宋" w:hAnsi="仿宋" w:eastAsia="仿宋" w:cs="Arial"/>
          <w:sz w:val="24"/>
          <w:highlight w:val="none"/>
        </w:rPr>
        <w:t>牵头方，</w:t>
      </w: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联合体成员方全</w:t>
      </w:r>
      <w:r>
        <w:rPr>
          <w:rFonts w:ascii="仿宋" w:hAnsi="仿宋" w:eastAsia="仿宋" w:cs="Arial"/>
          <w:sz w:val="24"/>
          <w:highlight w:val="none"/>
          <w:u w:val="single"/>
        </w:rPr>
        <w:t>称）</w:t>
      </w:r>
      <w:r>
        <w:rPr>
          <w:rFonts w:ascii="仿宋" w:hAnsi="仿宋" w:eastAsia="仿宋" w:cs="Arial"/>
          <w:kern w:val="0"/>
          <w:sz w:val="24"/>
          <w:highlight w:val="none"/>
        </w:rPr>
        <w:t>_______________</w:t>
      </w:r>
      <w:r>
        <w:rPr>
          <w:rFonts w:ascii="仿宋" w:hAnsi="仿宋" w:eastAsia="仿宋" w:cs="Arial"/>
          <w:sz w:val="24"/>
          <w:highlight w:val="none"/>
        </w:rPr>
        <w:t>为联合体</w:t>
      </w:r>
      <w:r>
        <w:rPr>
          <w:rFonts w:hint="eastAsia" w:ascii="仿宋" w:hAnsi="仿宋" w:eastAsia="仿宋" w:cs="Arial"/>
          <w:sz w:val="24"/>
          <w:highlight w:val="none"/>
        </w:rPr>
        <w:t>的</w:t>
      </w:r>
      <w:r>
        <w:rPr>
          <w:rFonts w:ascii="仿宋" w:hAnsi="仿宋" w:eastAsia="仿宋" w:cs="Arial"/>
          <w:sz w:val="24"/>
          <w:highlight w:val="none"/>
        </w:rPr>
        <w:t>成员</w:t>
      </w:r>
      <w:r>
        <w:rPr>
          <w:rFonts w:hint="eastAsia" w:ascii="仿宋" w:hAnsi="仿宋" w:eastAsia="仿宋" w:cs="Arial"/>
          <w:sz w:val="24"/>
          <w:highlight w:val="none"/>
        </w:rPr>
        <w:t>方</w:t>
      </w:r>
      <w:r>
        <w:rPr>
          <w:rFonts w:ascii="仿宋" w:hAnsi="仿宋" w:eastAsia="仿宋" w:cs="Arial"/>
          <w:sz w:val="24"/>
          <w:highlight w:val="none"/>
        </w:rPr>
        <w:t>；</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2、联合体内部有关事项规定如下：</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（1）由牵头方</w:t>
      </w:r>
      <w:r>
        <w:rPr>
          <w:rFonts w:hint="eastAsia" w:ascii="仿宋" w:hAnsi="仿宋" w:eastAsia="仿宋" w:cs="Arial"/>
          <w:sz w:val="24"/>
          <w:highlight w:val="none"/>
        </w:rPr>
        <w:t>代表本联合体</w:t>
      </w:r>
      <w:r>
        <w:rPr>
          <w:rFonts w:ascii="仿宋" w:hAnsi="仿宋" w:eastAsia="仿宋" w:cs="Arial"/>
          <w:sz w:val="24"/>
          <w:highlight w:val="none"/>
        </w:rPr>
        <w:t>与</w:t>
      </w:r>
      <w:r>
        <w:rPr>
          <w:rFonts w:hint="eastAsia" w:ascii="仿宋" w:hAnsi="仿宋" w:eastAsia="仿宋" w:cs="Arial"/>
          <w:sz w:val="24"/>
          <w:highlight w:val="none"/>
        </w:rPr>
        <w:t>采购人</w:t>
      </w:r>
      <w:r>
        <w:rPr>
          <w:rFonts w:ascii="仿宋" w:hAnsi="仿宋" w:eastAsia="仿宋" w:cs="Arial"/>
          <w:sz w:val="24"/>
          <w:highlight w:val="none"/>
        </w:rPr>
        <w:t>联系</w:t>
      </w:r>
      <w:r>
        <w:rPr>
          <w:rFonts w:hint="eastAsia" w:ascii="仿宋" w:hAnsi="仿宋" w:eastAsia="仿宋" w:cs="Arial"/>
          <w:sz w:val="24"/>
          <w:highlight w:val="none"/>
        </w:rPr>
        <w:t>，负责协调工作</w:t>
      </w:r>
      <w:r>
        <w:rPr>
          <w:rFonts w:ascii="仿宋" w:hAnsi="仿宋" w:eastAsia="仿宋" w:cs="Arial"/>
          <w:sz w:val="24"/>
          <w:highlight w:val="none"/>
        </w:rPr>
        <w:t>。</w:t>
      </w:r>
    </w:p>
    <w:p>
      <w:pPr>
        <w:spacing w:line="360" w:lineRule="auto"/>
        <w:ind w:firstLine="465" w:firstLineChars="193"/>
        <w:rPr>
          <w:rFonts w:ascii="仿宋" w:hAnsi="仿宋" w:eastAsia="仿宋" w:cs="Arial"/>
          <w:b/>
          <w:sz w:val="24"/>
          <w:highlight w:val="none"/>
        </w:rPr>
      </w:pPr>
      <w:r>
        <w:rPr>
          <w:rFonts w:ascii="仿宋" w:hAnsi="仿宋" w:eastAsia="仿宋" w:cs="Arial"/>
          <w:b/>
          <w:sz w:val="24"/>
          <w:highlight w:val="none"/>
        </w:rPr>
        <w:t>（2）</w:t>
      </w:r>
      <w:r>
        <w:rPr>
          <w:rFonts w:hint="eastAsia" w:ascii="仿宋" w:hAnsi="仿宋" w:eastAsia="仿宋" w:cs="Arial"/>
          <w:b/>
          <w:sz w:val="24"/>
          <w:highlight w:val="none"/>
        </w:rPr>
        <w:t>磋商响应</w:t>
      </w:r>
      <w:r>
        <w:rPr>
          <w:rFonts w:ascii="仿宋" w:hAnsi="仿宋" w:eastAsia="仿宋" w:cs="Arial"/>
          <w:b/>
          <w:sz w:val="24"/>
          <w:highlight w:val="none"/>
        </w:rPr>
        <w:t>工作由联合体</w:t>
      </w:r>
      <w:r>
        <w:rPr>
          <w:rFonts w:hint="eastAsia" w:ascii="仿宋" w:hAnsi="仿宋" w:eastAsia="仿宋" w:cs="Arial"/>
          <w:b/>
          <w:sz w:val="24"/>
          <w:highlight w:val="none"/>
        </w:rPr>
        <w:t>中的</w:t>
      </w:r>
      <w:r>
        <w:rPr>
          <w:rFonts w:ascii="仿宋" w:hAnsi="仿宋" w:eastAsia="仿宋" w:cs="Arial"/>
          <w:b/>
          <w:sz w:val="24"/>
          <w:highlight w:val="none"/>
        </w:rPr>
        <w:t>牵头方负责，由</w:t>
      </w:r>
      <w:r>
        <w:rPr>
          <w:rFonts w:hint="eastAsia" w:ascii="仿宋" w:hAnsi="仿宋" w:eastAsia="仿宋" w:cs="Arial"/>
          <w:b/>
          <w:sz w:val="24"/>
          <w:highlight w:val="none"/>
        </w:rPr>
        <w:t>各</w:t>
      </w:r>
      <w:r>
        <w:rPr>
          <w:rFonts w:ascii="仿宋" w:hAnsi="仿宋" w:eastAsia="仿宋" w:cs="Arial"/>
          <w:b/>
          <w:sz w:val="24"/>
          <w:highlight w:val="none"/>
        </w:rPr>
        <w:t>方组成的</w:t>
      </w:r>
      <w:r>
        <w:rPr>
          <w:rFonts w:hint="eastAsia" w:ascii="仿宋" w:hAnsi="仿宋" w:eastAsia="仿宋" w:cs="Arial"/>
          <w:b/>
          <w:sz w:val="24"/>
          <w:highlight w:val="none"/>
        </w:rPr>
        <w:t>磋商响应</w:t>
      </w:r>
      <w:r>
        <w:rPr>
          <w:rFonts w:ascii="仿宋" w:hAnsi="仿宋" w:eastAsia="仿宋" w:cs="Arial"/>
          <w:b/>
          <w:sz w:val="24"/>
          <w:highlight w:val="none"/>
        </w:rPr>
        <w:t>小组具体实施；联合体</w:t>
      </w:r>
      <w:r>
        <w:rPr>
          <w:rFonts w:hint="eastAsia" w:ascii="仿宋" w:hAnsi="仿宋" w:eastAsia="仿宋" w:cs="Arial"/>
          <w:b/>
          <w:sz w:val="24"/>
          <w:highlight w:val="none"/>
        </w:rPr>
        <w:t>中的</w:t>
      </w:r>
      <w:r>
        <w:rPr>
          <w:rFonts w:ascii="仿宋" w:hAnsi="仿宋" w:eastAsia="仿宋" w:cs="Arial"/>
          <w:b/>
          <w:sz w:val="24"/>
          <w:highlight w:val="none"/>
        </w:rPr>
        <w:t>牵头方代表联合体办理</w:t>
      </w:r>
      <w:r>
        <w:rPr>
          <w:rFonts w:hint="eastAsia" w:ascii="仿宋" w:hAnsi="仿宋" w:eastAsia="仿宋" w:cs="Arial"/>
          <w:b/>
          <w:sz w:val="24"/>
          <w:highlight w:val="none"/>
        </w:rPr>
        <w:t>磋商响应</w:t>
      </w:r>
      <w:r>
        <w:rPr>
          <w:rFonts w:ascii="仿宋" w:hAnsi="仿宋" w:eastAsia="仿宋" w:cs="Arial"/>
          <w:b/>
          <w:sz w:val="24"/>
          <w:highlight w:val="none"/>
        </w:rPr>
        <w:t>事宜，联合体牵头方在</w:t>
      </w:r>
      <w:r>
        <w:rPr>
          <w:rFonts w:hint="eastAsia" w:ascii="仿宋" w:hAnsi="仿宋" w:eastAsia="仿宋" w:cs="Arial"/>
          <w:b/>
          <w:sz w:val="24"/>
          <w:highlight w:val="none"/>
        </w:rPr>
        <w:t>响应文件及磋商过程</w:t>
      </w:r>
      <w:r>
        <w:rPr>
          <w:rFonts w:ascii="仿宋" w:hAnsi="仿宋" w:eastAsia="仿宋" w:cs="Arial"/>
          <w:b/>
          <w:sz w:val="24"/>
          <w:highlight w:val="none"/>
        </w:rPr>
        <w:t>中的所有承诺均代表了联合体各成员</w:t>
      </w:r>
      <w:r>
        <w:rPr>
          <w:rFonts w:hint="eastAsia" w:ascii="仿宋" w:hAnsi="仿宋" w:eastAsia="仿宋" w:cs="Arial"/>
          <w:b/>
          <w:sz w:val="24"/>
          <w:highlight w:val="none"/>
        </w:rPr>
        <w:t>的真实意愿</w:t>
      </w:r>
      <w:r>
        <w:rPr>
          <w:rFonts w:ascii="仿宋" w:hAnsi="仿宋" w:eastAsia="仿宋" w:cs="Arial"/>
          <w:b/>
          <w:sz w:val="24"/>
          <w:highlight w:val="none"/>
        </w:rPr>
        <w:t>。</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（3）联合体将严格按照</w:t>
      </w:r>
      <w:r>
        <w:rPr>
          <w:rFonts w:hint="eastAsia" w:ascii="仿宋" w:hAnsi="仿宋" w:eastAsia="仿宋" w:cs="Arial"/>
          <w:sz w:val="24"/>
          <w:highlight w:val="none"/>
        </w:rPr>
        <w:t>磋商</w:t>
      </w:r>
      <w:r>
        <w:rPr>
          <w:rFonts w:ascii="仿宋" w:hAnsi="仿宋" w:eastAsia="仿宋" w:cs="Arial"/>
          <w:sz w:val="24"/>
          <w:highlight w:val="none"/>
        </w:rPr>
        <w:t>文件的各项要求，递交</w:t>
      </w:r>
      <w:r>
        <w:rPr>
          <w:rFonts w:hint="eastAsia" w:ascii="仿宋" w:hAnsi="仿宋" w:eastAsia="仿宋" w:cs="Arial"/>
          <w:sz w:val="24"/>
          <w:highlight w:val="none"/>
        </w:rPr>
        <w:t>响应文件</w:t>
      </w:r>
      <w:r>
        <w:rPr>
          <w:rFonts w:ascii="仿宋" w:hAnsi="仿宋" w:eastAsia="仿宋" w:cs="Arial"/>
          <w:sz w:val="24"/>
          <w:highlight w:val="none"/>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（4）如中标</w:t>
      </w:r>
      <w:r>
        <w:rPr>
          <w:rFonts w:hint="eastAsia" w:ascii="仿宋" w:hAnsi="仿宋" w:eastAsia="仿宋" w:cs="Arial"/>
          <w:sz w:val="24"/>
          <w:highlight w:val="none"/>
        </w:rPr>
        <w:t>（成交）</w:t>
      </w:r>
      <w:r>
        <w:rPr>
          <w:rFonts w:ascii="仿宋" w:hAnsi="仿宋" w:eastAsia="仿宋" w:cs="Arial"/>
          <w:sz w:val="24"/>
          <w:highlight w:val="none"/>
        </w:rPr>
        <w:t>，联合体内部将遵守以下规定：</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a．联合体牵头方和成员</w:t>
      </w:r>
      <w:r>
        <w:rPr>
          <w:rFonts w:hint="eastAsia" w:ascii="仿宋" w:hAnsi="仿宋" w:eastAsia="仿宋" w:cs="Arial"/>
          <w:sz w:val="24"/>
          <w:highlight w:val="none"/>
        </w:rPr>
        <w:t>方</w:t>
      </w:r>
      <w:r>
        <w:rPr>
          <w:rFonts w:ascii="仿宋" w:hAnsi="仿宋" w:eastAsia="仿宋" w:cs="Arial"/>
          <w:sz w:val="24"/>
          <w:highlight w:val="none"/>
        </w:rPr>
        <w:t>共同与</w:t>
      </w:r>
      <w:r>
        <w:rPr>
          <w:rFonts w:hint="eastAsia" w:ascii="仿宋" w:hAnsi="仿宋" w:eastAsia="仿宋" w:cs="Arial"/>
          <w:sz w:val="24"/>
          <w:highlight w:val="none"/>
        </w:rPr>
        <w:t>采购人</w:t>
      </w:r>
      <w:r>
        <w:rPr>
          <w:rFonts w:ascii="仿宋" w:hAnsi="仿宋" w:eastAsia="仿宋" w:cs="Arial"/>
          <w:sz w:val="24"/>
          <w:highlight w:val="none"/>
        </w:rPr>
        <w:t>签订</w:t>
      </w:r>
      <w:r>
        <w:rPr>
          <w:rFonts w:hint="eastAsia" w:ascii="仿宋" w:hAnsi="仿宋" w:eastAsia="仿宋" w:cs="Arial"/>
          <w:sz w:val="24"/>
          <w:highlight w:val="none"/>
        </w:rPr>
        <w:t>采购合同</w:t>
      </w:r>
      <w:r>
        <w:rPr>
          <w:rFonts w:ascii="仿宋" w:hAnsi="仿宋" w:eastAsia="仿宋" w:cs="Arial"/>
          <w:sz w:val="24"/>
          <w:highlight w:val="none"/>
        </w:rPr>
        <w:t>，并就中标</w:t>
      </w:r>
      <w:r>
        <w:rPr>
          <w:rFonts w:hint="eastAsia" w:ascii="仿宋" w:hAnsi="仿宋" w:eastAsia="仿宋" w:cs="Arial"/>
          <w:sz w:val="24"/>
          <w:highlight w:val="none"/>
        </w:rPr>
        <w:t>成交</w:t>
      </w:r>
      <w:r>
        <w:rPr>
          <w:rFonts w:ascii="仿宋" w:hAnsi="仿宋" w:eastAsia="仿宋" w:cs="Arial"/>
          <w:sz w:val="24"/>
          <w:highlight w:val="none"/>
        </w:rPr>
        <w:t>项目向</w:t>
      </w:r>
      <w:r>
        <w:rPr>
          <w:rFonts w:hint="eastAsia" w:ascii="仿宋" w:hAnsi="仿宋" w:eastAsia="仿宋" w:cs="Arial"/>
          <w:sz w:val="24"/>
          <w:highlight w:val="none"/>
        </w:rPr>
        <w:t>采购人</w:t>
      </w:r>
      <w:r>
        <w:rPr>
          <w:rFonts w:ascii="仿宋" w:hAnsi="仿宋" w:eastAsia="仿宋" w:cs="Arial"/>
          <w:sz w:val="24"/>
          <w:highlight w:val="none"/>
        </w:rPr>
        <w:t>负责有连带的和各自的法律责任；</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b．联合体牵头方代表联合体成员</w:t>
      </w:r>
      <w:r>
        <w:rPr>
          <w:rFonts w:hint="eastAsia" w:ascii="仿宋" w:hAnsi="仿宋" w:eastAsia="仿宋" w:cs="Arial"/>
          <w:sz w:val="24"/>
          <w:highlight w:val="none"/>
        </w:rPr>
        <w:t>接收采购人</w:t>
      </w:r>
      <w:r>
        <w:rPr>
          <w:rFonts w:ascii="仿宋" w:hAnsi="仿宋" w:eastAsia="仿宋" w:cs="Arial"/>
          <w:sz w:val="24"/>
          <w:highlight w:val="none"/>
        </w:rPr>
        <w:t>的指令、指示和通知，并且在整个合同实施过程中的全部事宜（包括</w:t>
      </w:r>
      <w:r>
        <w:rPr>
          <w:rFonts w:hint="eastAsia" w:ascii="仿宋" w:hAnsi="仿宋" w:eastAsia="仿宋" w:cs="Arial"/>
          <w:sz w:val="24"/>
          <w:highlight w:val="none"/>
        </w:rPr>
        <w:t>合同款</w:t>
      </w:r>
      <w:r>
        <w:rPr>
          <w:rFonts w:ascii="仿宋" w:hAnsi="仿宋" w:eastAsia="仿宋" w:cs="Arial"/>
          <w:sz w:val="24"/>
          <w:highlight w:val="none"/>
        </w:rPr>
        <w:t>支付）均由联合体牵头方负责；</w:t>
      </w:r>
    </w:p>
    <w:p>
      <w:pPr>
        <w:spacing w:line="360" w:lineRule="auto"/>
        <w:ind w:firstLine="465" w:firstLineChars="193"/>
        <w:jc w:val="left"/>
        <w:rPr>
          <w:rFonts w:ascii="仿宋" w:hAnsi="仿宋" w:eastAsia="仿宋" w:cs="Arial"/>
          <w:sz w:val="24"/>
          <w:highlight w:val="none"/>
        </w:rPr>
      </w:pPr>
      <w:r>
        <w:rPr>
          <w:rFonts w:ascii="仿宋" w:hAnsi="仿宋" w:eastAsia="仿宋" w:cs="Arial"/>
          <w:b/>
          <w:sz w:val="24"/>
          <w:highlight w:val="none"/>
        </w:rPr>
        <w:t>c．联合体</w:t>
      </w:r>
      <w:r>
        <w:rPr>
          <w:rFonts w:hint="eastAsia" w:ascii="仿宋" w:hAnsi="仿宋" w:eastAsia="仿宋" w:cs="Arial"/>
          <w:b/>
          <w:sz w:val="24"/>
          <w:highlight w:val="none"/>
        </w:rPr>
        <w:t>各方承担的工作和义务详细安排如下：</w:t>
      </w:r>
    </w:p>
    <w:p>
      <w:pPr>
        <w:spacing w:line="360" w:lineRule="auto"/>
        <w:jc w:val="left"/>
        <w:rPr>
          <w:rFonts w:ascii="仿宋" w:hAnsi="仿宋" w:eastAsia="仿宋" w:cs="Arial"/>
          <w:sz w:val="24"/>
          <w:highlight w:val="none"/>
        </w:rPr>
      </w:pPr>
      <w:r>
        <w:rPr>
          <w:rFonts w:ascii="仿宋" w:hAnsi="仿宋" w:eastAsia="仿宋" w:cs="Arial"/>
          <w:sz w:val="24"/>
          <w:highlight w:val="none"/>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sz w:val="24"/>
          <w:highlight w:val="none"/>
        </w:rPr>
      </w:pPr>
      <w:r>
        <w:rPr>
          <w:rFonts w:ascii="仿宋" w:hAnsi="仿宋" w:eastAsia="仿宋" w:cs="Arial"/>
          <w:b/>
          <w:sz w:val="24"/>
          <w:highlight w:val="none"/>
        </w:rPr>
        <w:t>（5）投标</w:t>
      </w:r>
      <w:r>
        <w:rPr>
          <w:rFonts w:hint="eastAsia" w:ascii="仿宋" w:hAnsi="仿宋" w:eastAsia="仿宋" w:cs="Arial"/>
          <w:b/>
          <w:sz w:val="24"/>
          <w:highlight w:val="none"/>
        </w:rPr>
        <w:t>（响应）</w:t>
      </w:r>
      <w:r>
        <w:rPr>
          <w:rFonts w:ascii="仿宋" w:hAnsi="仿宋" w:eastAsia="仿宋" w:cs="Arial"/>
          <w:b/>
          <w:sz w:val="24"/>
          <w:highlight w:val="none"/>
        </w:rPr>
        <w:t>工作和联合体在中标</w:t>
      </w:r>
      <w:r>
        <w:rPr>
          <w:rFonts w:hint="eastAsia" w:ascii="仿宋" w:hAnsi="仿宋" w:eastAsia="仿宋" w:cs="Arial"/>
          <w:b/>
          <w:sz w:val="24"/>
          <w:highlight w:val="none"/>
        </w:rPr>
        <w:t>（成交）</w:t>
      </w:r>
      <w:r>
        <w:rPr>
          <w:rFonts w:ascii="仿宋" w:hAnsi="仿宋" w:eastAsia="仿宋" w:cs="Arial"/>
          <w:b/>
          <w:sz w:val="24"/>
          <w:highlight w:val="none"/>
        </w:rPr>
        <w:t>后工程实施过程中的有关费用按各自承担的工作量分摊</w:t>
      </w:r>
      <w:r>
        <w:rPr>
          <w:rFonts w:hint="eastAsia" w:ascii="仿宋" w:hAnsi="仿宋" w:eastAsia="仿宋" w:cs="Arial"/>
          <w:b/>
          <w:sz w:val="24"/>
          <w:highlight w:val="none"/>
        </w:rPr>
        <w:t>，具体说明如下：</w:t>
      </w:r>
      <w:r>
        <w:rPr>
          <w:rFonts w:ascii="仿宋" w:hAnsi="仿宋" w:eastAsia="仿宋" w:cs="Arial"/>
          <w:sz w:val="24"/>
          <w:highlight w:val="none"/>
        </w:rPr>
        <w:t>_______________________________________________________________</w:t>
      </w:r>
    </w:p>
    <w:p>
      <w:pPr>
        <w:spacing w:line="360" w:lineRule="auto"/>
        <w:ind w:firstLine="465" w:firstLineChars="193"/>
        <w:jc w:val="left"/>
        <w:rPr>
          <w:rFonts w:ascii="仿宋" w:hAnsi="仿宋" w:eastAsia="仿宋" w:cs="Arial"/>
          <w:b/>
          <w:sz w:val="24"/>
          <w:highlight w:val="none"/>
        </w:rPr>
      </w:pPr>
      <w:r>
        <w:rPr>
          <w:rFonts w:ascii="仿宋" w:hAnsi="仿宋" w:eastAsia="仿宋" w:cs="Arial"/>
          <w:b/>
          <w:sz w:val="24"/>
          <w:highlight w:val="none"/>
        </w:rPr>
        <w:t>（</w:t>
      </w:r>
      <w:r>
        <w:rPr>
          <w:rFonts w:hint="eastAsia" w:ascii="仿宋" w:hAnsi="仿宋" w:eastAsia="仿宋" w:cs="Arial"/>
          <w:b/>
          <w:sz w:val="24"/>
          <w:highlight w:val="none"/>
        </w:rPr>
        <w:t>6</w:t>
      </w:r>
      <w:r>
        <w:rPr>
          <w:rFonts w:ascii="仿宋" w:hAnsi="仿宋" w:eastAsia="仿宋" w:cs="Arial"/>
          <w:b/>
          <w:sz w:val="24"/>
          <w:highlight w:val="none"/>
        </w:rPr>
        <w:t>）</w:t>
      </w:r>
      <w:r>
        <w:rPr>
          <w:rFonts w:hint="eastAsia" w:ascii="仿宋" w:hAnsi="仿宋" w:eastAsia="仿宋" w:cs="Arial"/>
          <w:b/>
          <w:sz w:val="24"/>
          <w:highlight w:val="none"/>
        </w:rPr>
        <w:t>如中标（成交），采购代理服务费支付承诺如下：</w:t>
      </w:r>
      <w:r>
        <w:rPr>
          <w:rFonts w:ascii="仿宋" w:hAnsi="仿宋" w:eastAsia="仿宋" w:cs="Arial"/>
          <w:sz w:val="24"/>
          <w:highlight w:val="none"/>
        </w:rPr>
        <w:t>_______________________________________________________________</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3、</w:t>
      </w:r>
      <w:r>
        <w:rPr>
          <w:rFonts w:hint="eastAsia" w:ascii="仿宋" w:hAnsi="仿宋" w:eastAsia="仿宋" w:cs="Arial"/>
          <w:sz w:val="24"/>
          <w:highlight w:val="none"/>
        </w:rPr>
        <w:t>我们承诺各</w:t>
      </w:r>
      <w:r>
        <w:rPr>
          <w:rFonts w:ascii="仿宋" w:hAnsi="仿宋" w:eastAsia="仿宋" w:cs="Arial"/>
          <w:sz w:val="24"/>
          <w:highlight w:val="none"/>
        </w:rPr>
        <w:t>成员不再以自己的名义单独投标</w:t>
      </w:r>
      <w:r>
        <w:rPr>
          <w:rFonts w:hint="eastAsia" w:ascii="仿宋" w:hAnsi="仿宋" w:eastAsia="仿宋" w:cs="Arial"/>
          <w:sz w:val="24"/>
          <w:highlight w:val="none"/>
        </w:rPr>
        <w:t>（响应）</w:t>
      </w:r>
      <w:r>
        <w:rPr>
          <w:rFonts w:ascii="仿宋" w:hAnsi="仿宋" w:eastAsia="仿宋" w:cs="Arial"/>
          <w:sz w:val="24"/>
          <w:highlight w:val="none"/>
        </w:rPr>
        <w:t>，也</w:t>
      </w:r>
      <w:r>
        <w:rPr>
          <w:rFonts w:hint="eastAsia" w:ascii="仿宋" w:hAnsi="仿宋" w:eastAsia="仿宋" w:cs="Arial"/>
          <w:sz w:val="24"/>
          <w:highlight w:val="none"/>
        </w:rPr>
        <w:t>不再与其他供应商组成联合体参加本项目的</w:t>
      </w:r>
      <w:r>
        <w:rPr>
          <w:rFonts w:ascii="仿宋" w:hAnsi="仿宋" w:eastAsia="仿宋" w:cs="Arial"/>
          <w:sz w:val="24"/>
          <w:highlight w:val="none"/>
        </w:rPr>
        <w:t>投标</w:t>
      </w:r>
      <w:r>
        <w:rPr>
          <w:rFonts w:hint="eastAsia" w:ascii="仿宋" w:hAnsi="仿宋" w:eastAsia="仿宋" w:cs="Arial"/>
          <w:sz w:val="24"/>
          <w:highlight w:val="none"/>
        </w:rPr>
        <w:t>（响应）</w:t>
      </w:r>
      <w:r>
        <w:rPr>
          <w:rFonts w:ascii="仿宋" w:hAnsi="仿宋" w:eastAsia="仿宋" w:cs="Arial"/>
          <w:sz w:val="24"/>
          <w:highlight w:val="none"/>
        </w:rPr>
        <w:t>。</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4、本协议书自签署之日起生效，在上述（4）a所述的合同书规定的期限之后自行失效；如中标</w:t>
      </w:r>
      <w:r>
        <w:rPr>
          <w:rFonts w:hint="eastAsia" w:ascii="仿宋" w:hAnsi="仿宋" w:eastAsia="仿宋" w:cs="Arial"/>
          <w:sz w:val="24"/>
          <w:highlight w:val="none"/>
        </w:rPr>
        <w:t>（成交）</w:t>
      </w:r>
      <w:r>
        <w:rPr>
          <w:rFonts w:ascii="仿宋" w:hAnsi="仿宋" w:eastAsia="仿宋" w:cs="Arial"/>
          <w:sz w:val="24"/>
          <w:highlight w:val="none"/>
        </w:rPr>
        <w:t>后，联合体内部另有协议的，联合体牵头方应将该协议书送交业主。</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5、本协议书正本一式</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投标时使用</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w:t>
      </w:r>
      <w:r>
        <w:rPr>
          <w:rFonts w:ascii="仿宋" w:hAnsi="仿宋" w:eastAsia="仿宋" w:cs="Arial"/>
          <w:sz w:val="24"/>
          <w:highlight w:val="none"/>
        </w:rPr>
        <w:t>联合体成员各</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，如中标（成交）</w:t>
      </w:r>
      <w:r>
        <w:rPr>
          <w:rFonts w:ascii="仿宋" w:hAnsi="仿宋" w:eastAsia="仿宋" w:cs="Arial"/>
          <w:sz w:val="24"/>
          <w:highlight w:val="none"/>
        </w:rPr>
        <w:t>送</w:t>
      </w:r>
      <w:r>
        <w:rPr>
          <w:rFonts w:hint="eastAsia" w:ascii="仿宋" w:hAnsi="仿宋" w:eastAsia="仿宋" w:cs="Arial"/>
          <w:sz w:val="24"/>
          <w:highlight w:val="none"/>
        </w:rPr>
        <w:t>采购人</w:t>
      </w:r>
      <w:r>
        <w:rPr>
          <w:rFonts w:ascii="仿宋" w:hAnsi="仿宋" w:eastAsia="仿宋" w:cs="Arial"/>
          <w:kern w:val="0"/>
          <w:sz w:val="24"/>
          <w:highlight w:val="none"/>
          <w:u w:val="single"/>
        </w:rPr>
        <w:t>△</w:t>
      </w:r>
      <w:r>
        <w:rPr>
          <w:rFonts w:ascii="仿宋" w:hAnsi="仿宋" w:eastAsia="仿宋" w:cs="Arial"/>
          <w:sz w:val="24"/>
          <w:highlight w:val="none"/>
        </w:rPr>
        <w:t>份；副本一式</w:t>
      </w:r>
      <w:r>
        <w:rPr>
          <w:rFonts w:ascii="仿宋" w:hAnsi="仿宋" w:eastAsia="仿宋" w:cs="Arial"/>
          <w:kern w:val="0"/>
          <w:sz w:val="24"/>
          <w:highlight w:val="none"/>
          <w:u w:val="single"/>
        </w:rPr>
        <w:t>△</w:t>
      </w:r>
      <w:r>
        <w:rPr>
          <w:rFonts w:ascii="仿宋" w:hAnsi="仿宋" w:eastAsia="仿宋" w:cs="Arial"/>
          <w:sz w:val="24"/>
          <w:highlight w:val="none"/>
        </w:rPr>
        <w:t>份，联合体成员各执</w:t>
      </w:r>
      <w:r>
        <w:rPr>
          <w:rFonts w:ascii="仿宋" w:hAnsi="仿宋" w:eastAsia="仿宋" w:cs="Arial"/>
          <w:kern w:val="0"/>
          <w:sz w:val="24"/>
          <w:highlight w:val="none"/>
          <w:u w:val="single"/>
        </w:rPr>
        <w:t>△</w:t>
      </w:r>
      <w:r>
        <w:rPr>
          <w:rFonts w:ascii="仿宋" w:hAnsi="仿宋" w:eastAsia="仿宋" w:cs="Arial"/>
          <w:sz w:val="24"/>
          <w:highlight w:val="none"/>
        </w:rPr>
        <w:t>份。</w:t>
      </w:r>
    </w:p>
    <w:p>
      <w:pPr>
        <w:widowControl/>
        <w:spacing w:line="360" w:lineRule="auto"/>
        <w:rPr>
          <w:rFonts w:ascii="仿宋" w:hAnsi="仿宋" w:eastAsia="仿宋" w:cs="Arial"/>
          <w:sz w:val="24"/>
          <w:highlight w:val="none"/>
        </w:rPr>
      </w:pPr>
    </w:p>
    <w:p>
      <w:pPr>
        <w:widowControl/>
        <w:spacing w:line="360" w:lineRule="auto"/>
        <w:rPr>
          <w:rFonts w:ascii="仿宋" w:hAnsi="仿宋" w:eastAsia="仿宋" w:cs="Arial"/>
          <w:sz w:val="24"/>
          <w:highlight w:val="none"/>
        </w:rPr>
      </w:pPr>
    </w:p>
    <w:p>
      <w:pPr>
        <w:widowControl/>
        <w:spacing w:line="360" w:lineRule="auto"/>
        <w:rPr>
          <w:rFonts w:ascii="仿宋" w:hAnsi="仿宋" w:eastAsia="仿宋" w:cs="Arial"/>
          <w:sz w:val="24"/>
          <w:highlight w:val="none"/>
        </w:rPr>
      </w:pPr>
      <w:r>
        <w:rPr>
          <w:rFonts w:hint="eastAsia" w:ascii="仿宋" w:hAnsi="仿宋" w:eastAsia="仿宋" w:cs="Arial"/>
          <w:sz w:val="24"/>
          <w:highlight w:val="none"/>
        </w:rPr>
        <w:t>单位名称</w:t>
      </w:r>
      <w:r>
        <w:rPr>
          <w:rFonts w:ascii="仿宋" w:hAnsi="仿宋" w:eastAsia="仿宋" w:cs="Arial"/>
          <w:sz w:val="24"/>
          <w:highlight w:val="none"/>
        </w:rPr>
        <w:t>（盖章）：</w:t>
      </w:r>
      <w:r>
        <w:rPr>
          <w:rFonts w:hint="eastAsia" w:ascii="仿宋" w:hAnsi="仿宋" w:eastAsia="仿宋" w:cs="Arial"/>
          <w:sz w:val="24"/>
          <w:highlight w:val="none"/>
        </w:rPr>
        <w:t xml:space="preserve"> </w:t>
      </w:r>
      <w:r>
        <w:rPr>
          <w:rFonts w:ascii="仿宋" w:hAnsi="仿宋" w:eastAsia="仿宋" w:cs="Arial"/>
          <w:sz w:val="24"/>
          <w:highlight w:val="none"/>
        </w:rPr>
        <w:t xml:space="preserve">                    </w:t>
      </w:r>
      <w:r>
        <w:rPr>
          <w:rFonts w:hint="eastAsia" w:ascii="仿宋" w:hAnsi="仿宋" w:eastAsia="仿宋" w:cs="Arial"/>
          <w:sz w:val="24"/>
          <w:highlight w:val="none"/>
        </w:rPr>
        <w:t>单位名称</w:t>
      </w:r>
      <w:r>
        <w:rPr>
          <w:rFonts w:ascii="仿宋" w:hAnsi="仿宋" w:eastAsia="仿宋" w:cs="Arial"/>
          <w:sz w:val="24"/>
          <w:highlight w:val="none"/>
        </w:rPr>
        <w:t>（盖章）：</w:t>
      </w:r>
    </w:p>
    <w:p>
      <w:pPr>
        <w:widowControl/>
        <w:spacing w:line="360" w:lineRule="auto"/>
        <w:rPr>
          <w:rFonts w:ascii="仿宋" w:hAnsi="仿宋" w:eastAsia="仿宋" w:cs="Arial"/>
          <w:sz w:val="22"/>
          <w:highlight w:val="none"/>
        </w:rPr>
      </w:pPr>
      <w:r>
        <w:rPr>
          <w:rFonts w:hint="eastAsia" w:ascii="仿宋" w:hAnsi="仿宋" w:eastAsia="仿宋" w:cs="Arial"/>
          <w:sz w:val="22"/>
          <w:highlight w:val="none"/>
        </w:rPr>
        <w:t xml:space="preserve">地址： </w:t>
      </w:r>
      <w:r>
        <w:rPr>
          <w:rFonts w:ascii="仿宋" w:hAnsi="仿宋" w:eastAsia="仿宋" w:cs="Arial"/>
          <w:sz w:val="22"/>
          <w:highlight w:val="none"/>
        </w:rPr>
        <w:t xml:space="preserve">                                    </w:t>
      </w:r>
      <w:r>
        <w:rPr>
          <w:rFonts w:hint="eastAsia" w:ascii="仿宋" w:hAnsi="仿宋" w:eastAsia="仿宋" w:cs="Arial"/>
          <w:sz w:val="22"/>
          <w:highlight w:val="none"/>
        </w:rPr>
        <w:t>地址：</w:t>
      </w:r>
    </w:p>
    <w:p>
      <w:pPr>
        <w:widowControl/>
        <w:spacing w:line="360" w:lineRule="auto"/>
        <w:rPr>
          <w:rFonts w:ascii="仿宋" w:hAnsi="仿宋" w:eastAsia="仿宋" w:cs="Arial"/>
          <w:sz w:val="24"/>
          <w:highlight w:val="none"/>
        </w:rPr>
      </w:pPr>
      <w:r>
        <w:rPr>
          <w:rFonts w:hint="eastAsia" w:ascii="仿宋" w:hAnsi="仿宋" w:eastAsia="仿宋" w:cs="Arial"/>
          <w:sz w:val="24"/>
          <w:highlight w:val="none"/>
        </w:rPr>
        <w:t>法定代表人或授权代表</w:t>
      </w:r>
      <w:r>
        <w:rPr>
          <w:rFonts w:ascii="仿宋" w:hAnsi="仿宋" w:eastAsia="仿宋" w:cs="Arial"/>
          <w:sz w:val="24"/>
          <w:highlight w:val="none"/>
        </w:rPr>
        <w:t>（签字或盖章）：</w:t>
      </w:r>
      <w:r>
        <w:rPr>
          <w:rFonts w:hint="eastAsia" w:ascii="仿宋" w:hAnsi="仿宋" w:eastAsia="仿宋" w:cs="Arial"/>
          <w:sz w:val="24"/>
          <w:highlight w:val="none"/>
        </w:rPr>
        <w:t xml:space="preserve"> </w:t>
      </w:r>
      <w:r>
        <w:rPr>
          <w:rFonts w:ascii="仿宋" w:hAnsi="仿宋" w:eastAsia="仿宋" w:cs="Arial"/>
          <w:sz w:val="24"/>
          <w:highlight w:val="none"/>
        </w:rPr>
        <w:t xml:space="preserve">  </w:t>
      </w:r>
      <w:r>
        <w:rPr>
          <w:rFonts w:hint="eastAsia" w:ascii="仿宋" w:hAnsi="仿宋" w:eastAsia="仿宋" w:cs="Arial"/>
          <w:sz w:val="24"/>
          <w:highlight w:val="none"/>
        </w:rPr>
        <w:t>法定代表人或授权代表</w:t>
      </w:r>
      <w:r>
        <w:rPr>
          <w:rFonts w:ascii="仿宋" w:hAnsi="仿宋" w:eastAsia="仿宋" w:cs="Arial"/>
          <w:sz w:val="24"/>
          <w:highlight w:val="none"/>
        </w:rPr>
        <w:t>（签字或盖章）：</w:t>
      </w:r>
    </w:p>
    <w:p>
      <w:pPr>
        <w:widowControl/>
        <w:spacing w:line="360" w:lineRule="auto"/>
        <w:rPr>
          <w:rFonts w:ascii="仿宋" w:hAnsi="仿宋" w:eastAsia="仿宋" w:cs="Arial"/>
          <w:sz w:val="24"/>
          <w:highlight w:val="none"/>
        </w:rPr>
      </w:pPr>
      <w:r>
        <w:rPr>
          <w:rFonts w:hint="eastAsia" w:ascii="仿宋" w:hAnsi="仿宋" w:eastAsia="仿宋" w:cs="Arial"/>
          <w:sz w:val="24"/>
          <w:highlight w:val="none"/>
        </w:rPr>
        <w:t xml:space="preserve">联系方式： </w:t>
      </w:r>
      <w:r>
        <w:rPr>
          <w:rFonts w:ascii="仿宋" w:hAnsi="仿宋" w:eastAsia="仿宋" w:cs="Arial"/>
          <w:sz w:val="24"/>
          <w:highlight w:val="none"/>
        </w:rPr>
        <w:t xml:space="preserve">                            </w:t>
      </w:r>
      <w:r>
        <w:rPr>
          <w:rFonts w:hint="eastAsia" w:ascii="仿宋" w:hAnsi="仿宋" w:eastAsia="仿宋" w:cs="Arial"/>
          <w:sz w:val="24"/>
          <w:highlight w:val="none"/>
        </w:rPr>
        <w:t xml:space="preserve">联系方式： </w:t>
      </w:r>
      <w:r>
        <w:rPr>
          <w:rFonts w:ascii="仿宋" w:hAnsi="仿宋" w:eastAsia="仿宋" w:cs="Arial"/>
          <w:sz w:val="24"/>
          <w:highlight w:val="none"/>
        </w:rPr>
        <w:t xml:space="preserve">                         </w:t>
      </w:r>
    </w:p>
    <w:p>
      <w:pPr>
        <w:widowControl/>
        <w:spacing w:line="360" w:lineRule="auto"/>
        <w:rPr>
          <w:rFonts w:ascii="仿宋" w:hAnsi="仿宋" w:eastAsia="仿宋" w:cs="Arial"/>
          <w:sz w:val="24"/>
          <w:highlight w:val="none"/>
        </w:rPr>
      </w:pPr>
      <w:r>
        <w:rPr>
          <w:rFonts w:hint="eastAsia" w:ascii="仿宋" w:hAnsi="仿宋" w:eastAsia="仿宋" w:cs="Arial"/>
          <w:sz w:val="24"/>
          <w:highlight w:val="none"/>
        </w:rPr>
        <w:t xml:space="preserve">协议签订时间： </w:t>
      </w:r>
      <w:r>
        <w:rPr>
          <w:rFonts w:ascii="仿宋" w:hAnsi="仿宋" w:eastAsia="仿宋" w:cs="Arial"/>
          <w:sz w:val="24"/>
          <w:highlight w:val="none"/>
        </w:rPr>
        <w:t xml:space="preserve">                        </w:t>
      </w:r>
      <w:r>
        <w:rPr>
          <w:rFonts w:hint="eastAsia" w:ascii="仿宋" w:hAnsi="仿宋" w:eastAsia="仿宋" w:cs="Arial"/>
          <w:sz w:val="24"/>
          <w:highlight w:val="none"/>
        </w:rPr>
        <w:t>协议签订时间：</w:t>
      </w:r>
    </w:p>
    <w:p>
      <w:pPr>
        <w:widowControl/>
        <w:spacing w:line="360" w:lineRule="auto"/>
        <w:rPr>
          <w:rFonts w:ascii="仿宋" w:hAnsi="仿宋" w:eastAsia="仿宋" w:cs="Arial"/>
          <w:sz w:val="24"/>
          <w:highlight w:val="none"/>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sz w:val="24"/>
                <w:highlight w:val="none"/>
              </w:rPr>
            </w:pPr>
          </w:p>
          <w:p>
            <w:pPr>
              <w:pStyle w:val="3"/>
              <w:jc w:val="both"/>
              <w:rPr>
                <w:color w:val="auto"/>
                <w:highlight w:val="none"/>
              </w:rPr>
            </w:pPr>
          </w:p>
          <w:p>
            <w:pPr>
              <w:rPr>
                <w:highlight w:val="none"/>
              </w:rPr>
            </w:pPr>
          </w:p>
          <w:p>
            <w:pPr>
              <w:pStyle w:val="3"/>
              <w:rPr>
                <w:color w:val="auto"/>
                <w:highlight w:val="none"/>
              </w:rPr>
            </w:pPr>
          </w:p>
          <w:p>
            <w:pPr>
              <w:rPr>
                <w:highlight w:val="none"/>
              </w:rPr>
            </w:pPr>
          </w:p>
          <w:p>
            <w:pPr>
              <w:pStyle w:val="3"/>
              <w:rPr>
                <w:color w:val="auto"/>
                <w:highlight w:val="none"/>
              </w:rPr>
            </w:pPr>
          </w:p>
          <w:p>
            <w:pPr>
              <w:rPr>
                <w:highlight w:val="none"/>
              </w:rPr>
            </w:pPr>
          </w:p>
          <w:p>
            <w:pPr>
              <w:pStyle w:val="3"/>
              <w:rPr>
                <w:color w:val="auto"/>
                <w:highlight w:val="none"/>
              </w:rPr>
            </w:pPr>
          </w:p>
          <w:p>
            <w:pPr>
              <w:rPr>
                <w:highlight w:val="none"/>
              </w:rPr>
            </w:pPr>
          </w:p>
        </w:tc>
        <w:tc>
          <w:tcPr>
            <w:tcW w:w="4573" w:type="dxa"/>
            <w:vAlign w:val="center"/>
          </w:tcPr>
          <w:p>
            <w:pPr>
              <w:widowControl/>
              <w:spacing w:line="360" w:lineRule="auto"/>
              <w:rPr>
                <w:rFonts w:ascii="仿宋" w:hAnsi="仿宋" w:eastAsia="仿宋" w:cs="Arial"/>
                <w:sz w:val="24"/>
                <w:highlight w:val="none"/>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sz w:val="24"/>
                <w:highlight w:val="none"/>
              </w:rPr>
            </w:pPr>
          </w:p>
        </w:tc>
        <w:tc>
          <w:tcPr>
            <w:tcW w:w="4573" w:type="dxa"/>
            <w:vAlign w:val="center"/>
          </w:tcPr>
          <w:p>
            <w:pPr>
              <w:rPr>
                <w:highlight w:val="none"/>
              </w:rPr>
            </w:pPr>
          </w:p>
        </w:tc>
      </w:tr>
    </w:tbl>
    <w:p>
      <w:pPr>
        <w:snapToGrid w:val="0"/>
        <w:spacing w:line="360" w:lineRule="auto"/>
        <w:ind w:firstLine="440" w:firstLineChars="200"/>
        <w:rPr>
          <w:rFonts w:ascii="宋体" w:hAnsi="宋体"/>
          <w:sz w:val="22"/>
          <w:highlight w:val="none"/>
        </w:rPr>
      </w:pPr>
    </w:p>
    <w:p>
      <w:pPr>
        <w:adjustRightInd w:val="0"/>
        <w:snapToGrid w:val="0"/>
        <w:spacing w:line="276" w:lineRule="auto"/>
        <w:ind w:firstLine="422" w:firstLineChars="200"/>
        <w:rPr>
          <w:rFonts w:ascii="宋体" w:hAnsi="宋体" w:cs="宋体"/>
          <w:b/>
          <w:highlight w:val="none"/>
        </w:rPr>
      </w:pPr>
    </w:p>
    <w:p>
      <w:pPr>
        <w:adjustRightInd w:val="0"/>
        <w:snapToGrid w:val="0"/>
        <w:spacing w:line="276" w:lineRule="auto"/>
        <w:rPr>
          <w:rFonts w:ascii="宋体" w:hAnsi="宋体" w:cs="宋体"/>
          <w:b/>
          <w:highlight w:val="none"/>
        </w:rPr>
      </w:pPr>
      <w:r>
        <w:rPr>
          <w:rFonts w:ascii="宋体" w:hAnsi="宋体" w:cs="宋体"/>
          <w:b/>
          <w:highlight w:val="none"/>
        </w:rPr>
        <w:br w:type="page"/>
      </w:r>
    </w:p>
    <w:p>
      <w:pPr>
        <w:jc w:val="left"/>
        <w:rPr>
          <w:highlight w:val="none"/>
        </w:rPr>
      </w:pPr>
      <w:r>
        <w:rPr>
          <w:rFonts w:hint="eastAsia"/>
          <w:highlight w:val="none"/>
        </w:rPr>
        <w:t>附件三：中小企业声明函（工程、服务）</w:t>
      </w:r>
    </w:p>
    <w:p>
      <w:pPr>
        <w:jc w:val="center"/>
        <w:rPr>
          <w:rFonts w:ascii="宋体" w:hAnsi="宋体" w:cs="宋体"/>
          <w:b/>
          <w:kern w:val="0"/>
          <w:highlight w:val="none"/>
        </w:rPr>
      </w:pPr>
      <w:r>
        <w:rPr>
          <w:rFonts w:hint="eastAsia" w:ascii="宋体" w:hAnsi="宋体" w:cs="宋体"/>
          <w:b/>
          <w:kern w:val="0"/>
          <w:highlight w:val="none"/>
        </w:rPr>
        <w:t>中小企业声明函（工程、服务）</w:t>
      </w:r>
    </w:p>
    <w:p>
      <w:pPr>
        <w:spacing w:line="360" w:lineRule="auto"/>
        <w:rPr>
          <w:highlight w:val="none"/>
        </w:rPr>
      </w:pPr>
    </w:p>
    <w:p>
      <w:pPr>
        <w:spacing w:line="360" w:lineRule="auto"/>
        <w:ind w:firstLine="630" w:firstLineChars="300"/>
        <w:rPr>
          <w:highlight w:val="none"/>
        </w:rPr>
      </w:pPr>
      <w:r>
        <w:rPr>
          <w:rFonts w:hint="eastAsia"/>
          <w:highlight w:val="none"/>
        </w:rPr>
        <w:t>本公司（联合体）郑重声明，根据《政府采购促进中小企业发展管理办法》（财库﹝2020﹞46 号）的规定，本公司</w:t>
      </w:r>
      <w:r>
        <w:rPr>
          <w:rFonts w:hint="eastAsia"/>
          <w:highlight w:val="none"/>
          <w:u w:val="single"/>
        </w:rPr>
        <w:t>（联合体）</w:t>
      </w:r>
      <w:r>
        <w:rPr>
          <w:rFonts w:hint="eastAsia"/>
          <w:highlight w:val="none"/>
        </w:rPr>
        <w:t xml:space="preserve">参加 </w:t>
      </w:r>
      <w:r>
        <w:rPr>
          <w:rFonts w:hint="eastAsia"/>
          <w:highlight w:val="none"/>
          <w:u w:val="single"/>
        </w:rPr>
        <w:t xml:space="preserve">（单位名称） </w:t>
      </w:r>
      <w:r>
        <w:rPr>
          <w:rFonts w:hint="eastAsia"/>
          <w:highlight w:val="none"/>
        </w:rPr>
        <w:t>的</w:t>
      </w:r>
      <w:r>
        <w:rPr>
          <w:rFonts w:hint="eastAsia"/>
          <w:highlight w:val="none"/>
          <w:u w:val="single"/>
        </w:rPr>
        <w:t xml:space="preserve">（项目名称） </w:t>
      </w:r>
      <w:r>
        <w:rPr>
          <w:rFonts w:hint="eastAsia"/>
          <w:highlight w:val="none"/>
        </w:rPr>
        <w:t>采购活动，工</w:t>
      </w:r>
    </w:p>
    <w:p>
      <w:pPr>
        <w:spacing w:line="360" w:lineRule="auto"/>
        <w:rPr>
          <w:highlight w:val="none"/>
        </w:rPr>
      </w:pPr>
      <w:r>
        <w:rPr>
          <w:rFonts w:hint="eastAsia"/>
          <w:highlight w:val="none"/>
        </w:rPr>
        <w:t>程的施工单位全部为符合政策要求的中小企业（或者：服务全部由符合政策要求的中小企业承接）。相关企业（含联合体中的中小企业、签订分包意向协议的中小企业）的具体情</w:t>
      </w:r>
    </w:p>
    <w:p>
      <w:pPr>
        <w:spacing w:line="360" w:lineRule="auto"/>
        <w:rPr>
          <w:highlight w:val="none"/>
        </w:rPr>
      </w:pPr>
      <w:r>
        <w:rPr>
          <w:rFonts w:hint="eastAsia"/>
          <w:highlight w:val="none"/>
        </w:rPr>
        <w:t>况如下：</w:t>
      </w:r>
    </w:p>
    <w:p>
      <w:pPr>
        <w:spacing w:line="360" w:lineRule="auto"/>
        <w:ind w:firstLine="630" w:firstLineChars="300"/>
        <w:rPr>
          <w:highlight w:val="none"/>
        </w:rPr>
      </w:pPr>
      <w:r>
        <w:rPr>
          <w:rFonts w:hint="eastAsia"/>
          <w:highlight w:val="none"/>
        </w:rPr>
        <w:t xml:space="preserve">1. </w:t>
      </w:r>
      <w:r>
        <w:rPr>
          <w:rFonts w:hint="eastAsia"/>
          <w:highlight w:val="none"/>
          <w:u w:val="single"/>
        </w:rPr>
        <w:t xml:space="preserve">（标的名称） </w:t>
      </w:r>
      <w:r>
        <w:rPr>
          <w:rFonts w:hint="eastAsia"/>
          <w:highlight w:val="none"/>
        </w:rPr>
        <w:t xml:space="preserve">，属于 </w:t>
      </w:r>
      <w:r>
        <w:rPr>
          <w:rFonts w:hint="eastAsia"/>
          <w:highlight w:val="none"/>
          <w:u w:val="single"/>
        </w:rPr>
        <w:t xml:space="preserve">（采购文件中明确的所属行业）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，从业人员</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w:t>
      </w:r>
      <w:r>
        <w:rPr>
          <w:rFonts w:hint="eastAsia"/>
          <w:highlight w:val="none"/>
          <w:u w:val="single"/>
        </w:rPr>
        <w:t xml:space="preserve"> （中型企业、小型企业、微型企业） </w:t>
      </w:r>
      <w:r>
        <w:rPr>
          <w:rFonts w:hint="eastAsia"/>
          <w:highlight w:val="none"/>
        </w:rPr>
        <w:t>；</w:t>
      </w:r>
    </w:p>
    <w:p>
      <w:pPr>
        <w:spacing w:line="360" w:lineRule="auto"/>
        <w:ind w:firstLine="630" w:firstLineChars="300"/>
        <w:rPr>
          <w:highlight w:val="none"/>
        </w:rPr>
      </w:pPr>
      <w:r>
        <w:rPr>
          <w:rFonts w:hint="eastAsia"/>
          <w:highlight w:val="none"/>
        </w:rPr>
        <w:t xml:space="preserve">2. </w:t>
      </w:r>
      <w:r>
        <w:rPr>
          <w:rFonts w:hint="eastAsia"/>
          <w:highlight w:val="none"/>
          <w:u w:val="single"/>
        </w:rPr>
        <w:t xml:space="preserve">（标的名称） </w:t>
      </w:r>
      <w:r>
        <w:rPr>
          <w:rFonts w:hint="eastAsia"/>
          <w:highlight w:val="none"/>
        </w:rPr>
        <w:t>，属于</w:t>
      </w:r>
      <w:r>
        <w:rPr>
          <w:rFonts w:hint="eastAsia"/>
          <w:highlight w:val="none"/>
          <w:u w:val="single"/>
        </w:rPr>
        <w:t xml:space="preserve"> （采购文件中明确的所属行业）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 xml:space="preserve">，从业人员 </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 （中型企业、小型企业、微型企业） ；</w:t>
      </w:r>
    </w:p>
    <w:p>
      <w:pPr>
        <w:spacing w:line="360" w:lineRule="auto"/>
        <w:rPr>
          <w:highlight w:val="none"/>
          <w:u w:val="single"/>
        </w:rPr>
      </w:pPr>
      <w:r>
        <w:rPr>
          <w:rFonts w:hint="eastAsia"/>
          <w:highlight w:val="none"/>
        </w:rPr>
        <w:t>……</w:t>
      </w:r>
    </w:p>
    <w:p>
      <w:pPr>
        <w:spacing w:line="360" w:lineRule="auto"/>
        <w:rPr>
          <w:highlight w:val="none"/>
        </w:rPr>
      </w:pPr>
      <w:r>
        <w:rPr>
          <w:rFonts w:hint="eastAsia"/>
          <w:highlight w:val="none"/>
        </w:rPr>
        <w:t>以上企业，不属于大企业的分支机构，不存在控股股东为大企业的情形，也不存在与大企业的负责人为同一人的情形。</w:t>
      </w:r>
    </w:p>
    <w:p>
      <w:pPr>
        <w:spacing w:line="360" w:lineRule="auto"/>
        <w:rPr>
          <w:highlight w:val="none"/>
        </w:rPr>
      </w:pPr>
      <w:r>
        <w:rPr>
          <w:rFonts w:hint="eastAsia"/>
          <w:highlight w:val="none"/>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highlight w:val="none"/>
        </w:rPr>
      </w:pPr>
    </w:p>
    <w:p>
      <w:pPr>
        <w:widowControl/>
        <w:adjustRightInd w:val="0"/>
        <w:snapToGrid w:val="0"/>
        <w:spacing w:line="360" w:lineRule="auto"/>
        <w:ind w:firstLine="420" w:firstLineChars="200"/>
        <w:jc w:val="left"/>
        <w:rPr>
          <w:rFonts w:ascii="宋体" w:hAnsi="宋体" w:cs="宋体"/>
          <w:kern w:val="0"/>
          <w:highlight w:val="none"/>
        </w:rPr>
      </w:pPr>
    </w:p>
    <w:p>
      <w:pPr>
        <w:widowControl/>
        <w:adjustRightInd w:val="0"/>
        <w:snapToGri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供应商全称（盖章） ：</w:t>
      </w:r>
    </w:p>
    <w:p>
      <w:pPr>
        <w:ind w:right="630" w:firstLine="630" w:firstLineChars="300"/>
        <w:jc w:val="left"/>
        <w:rPr>
          <w:highlight w:val="none"/>
        </w:rPr>
      </w:pPr>
      <w:r>
        <w:rPr>
          <w:rFonts w:hint="eastAsia"/>
          <w:highlight w:val="none"/>
        </w:rPr>
        <w:t>日 期：</w:t>
      </w:r>
    </w:p>
    <w:p>
      <w:pPr>
        <w:adjustRightInd w:val="0"/>
        <w:snapToGrid w:val="0"/>
        <w:spacing w:line="276" w:lineRule="auto"/>
        <w:rPr>
          <w:rFonts w:ascii="宋体" w:hAnsi="宋体" w:cs="宋体"/>
          <w:b/>
          <w:highlight w:val="none"/>
        </w:rPr>
      </w:pPr>
    </w:p>
    <w:p>
      <w:pPr>
        <w:adjustRightInd w:val="0"/>
        <w:snapToGrid w:val="0"/>
        <w:spacing w:line="276" w:lineRule="auto"/>
        <w:ind w:firstLine="422" w:firstLineChars="200"/>
        <w:rPr>
          <w:rFonts w:ascii="宋体" w:hAnsi="宋体" w:cs="宋体"/>
          <w:b/>
          <w:highlight w:val="none"/>
        </w:rPr>
      </w:pPr>
    </w:p>
    <w:p>
      <w:pPr>
        <w:rPr>
          <w:rFonts w:hint="eastAsia" w:ascii="宋体" w:hAnsi="宋体" w:cs="宋体"/>
          <w:b/>
          <w:highlight w:val="none"/>
        </w:rPr>
      </w:pPr>
      <w:r>
        <w:rPr>
          <w:rFonts w:hint="eastAsia" w:ascii="宋体" w:hAnsi="宋体" w:cs="宋体"/>
          <w:b/>
          <w:highlight w:val="none"/>
        </w:rPr>
        <w:t>附件四：特定资质证书及其他相关证明材料</w:t>
      </w:r>
    </w:p>
    <w:p>
      <w:pPr>
        <w:rPr>
          <w:rFonts w:hint="eastAsia" w:ascii="宋体" w:hAnsi="宋体" w:cs="宋体"/>
          <w:b/>
          <w:highlight w:val="none"/>
        </w:rPr>
      </w:pPr>
    </w:p>
    <w:p>
      <w:pPr>
        <w:rPr>
          <w:rFonts w:hint="eastAsia" w:ascii="宋体" w:hAnsi="宋体" w:cs="宋体"/>
          <w:b/>
          <w:highlight w:val="none"/>
        </w:rPr>
      </w:pPr>
    </w:p>
    <w:p>
      <w:pPr>
        <w:rPr>
          <w:rFonts w:hint="eastAsia" w:ascii="宋体" w:hAnsi="宋体" w:cs="宋体"/>
          <w:b/>
          <w:highlight w:val="none"/>
        </w:rPr>
      </w:pPr>
    </w:p>
    <w:p>
      <w:pPr>
        <w:rPr>
          <w:rFonts w:hint="eastAsia" w:ascii="宋体" w:hAnsi="宋体" w:cs="宋体"/>
          <w:b/>
          <w:highlight w:val="none"/>
        </w:rPr>
      </w:pPr>
    </w:p>
    <w:p>
      <w:pPr>
        <w:rPr>
          <w:rFonts w:hint="eastAsia" w:ascii="宋体" w:hAnsi="宋体" w:cs="宋体"/>
          <w:b/>
          <w:highlight w:val="none"/>
        </w:rPr>
      </w:pPr>
    </w:p>
    <w:p>
      <w:pPr>
        <w:rPr>
          <w:rFonts w:hint="eastAsia" w:ascii="宋体" w:hAnsi="宋体" w:cs="宋体"/>
          <w:b/>
          <w:highlight w:val="none"/>
        </w:rPr>
      </w:pPr>
    </w:p>
    <w:p>
      <w:pPr>
        <w:rPr>
          <w:rFonts w:hint="eastAsia" w:ascii="宋体" w:hAnsi="宋体" w:cs="宋体"/>
          <w:b/>
          <w:highlight w:val="none"/>
        </w:rPr>
      </w:pPr>
    </w:p>
    <w:p>
      <w:pPr>
        <w:rPr>
          <w:rFonts w:hint="eastAsia" w:ascii="宋体" w:hAnsi="宋体" w:cs="宋体"/>
          <w:b/>
          <w:highlight w:val="none"/>
        </w:rPr>
      </w:pPr>
    </w:p>
    <w:p>
      <w:pPr>
        <w:rPr>
          <w:rFonts w:hint="eastAsia" w:ascii="宋体" w:hAnsi="宋体" w:cs="宋体"/>
          <w:b/>
          <w:highlight w:val="none"/>
        </w:rPr>
      </w:pPr>
    </w:p>
    <w:p>
      <w:pPr>
        <w:rPr>
          <w:rFonts w:hint="eastAsia" w:ascii="宋体" w:hAnsi="宋体" w:cs="宋体"/>
          <w:b/>
          <w:highlight w:val="none"/>
        </w:rPr>
      </w:pPr>
    </w:p>
    <w:p>
      <w:pPr>
        <w:rPr>
          <w:rFonts w:hint="eastAsia" w:ascii="宋体" w:hAnsi="宋体" w:cs="宋体"/>
          <w:b/>
          <w:highlight w:val="none"/>
        </w:rPr>
      </w:pPr>
    </w:p>
    <w:p>
      <w:pPr>
        <w:rPr>
          <w:rFonts w:hint="eastAsia" w:ascii="宋体" w:hAnsi="宋体" w:cs="宋体"/>
          <w:b/>
          <w:highlight w:val="none"/>
        </w:rPr>
      </w:pPr>
    </w:p>
    <w:p>
      <w:pPr>
        <w:rPr>
          <w:rFonts w:hint="eastAsia" w:ascii="宋体" w:hAnsi="宋体" w:cs="宋体"/>
          <w:b/>
          <w:highlight w:val="none"/>
        </w:rPr>
      </w:pPr>
    </w:p>
    <w:p>
      <w:pPr>
        <w:rPr>
          <w:rFonts w:hint="eastAsia" w:ascii="宋体" w:hAnsi="宋体" w:cs="宋体"/>
          <w:b/>
          <w:highlight w:val="none"/>
        </w:rPr>
      </w:pPr>
    </w:p>
    <w:p>
      <w:pPr>
        <w:rPr>
          <w:rFonts w:hint="eastAsia" w:ascii="宋体" w:hAnsi="宋体" w:cs="宋体"/>
          <w:b/>
          <w:highlight w:val="none"/>
        </w:rPr>
      </w:pPr>
    </w:p>
    <w:p>
      <w:pPr>
        <w:rPr>
          <w:rFonts w:hint="eastAsia" w:ascii="宋体" w:hAnsi="宋体" w:cs="宋体"/>
          <w:b/>
          <w:highlight w:val="none"/>
        </w:rPr>
      </w:pPr>
    </w:p>
    <w:p>
      <w:pPr>
        <w:spacing w:line="360" w:lineRule="auto"/>
        <w:ind w:left="321" w:hanging="321" w:hangingChars="100"/>
        <w:jc w:val="center"/>
        <w:rPr>
          <w:rFonts w:ascii="宋体" w:hAnsi="宋体" w:cs="宋体"/>
          <w:b/>
          <w:bCs/>
          <w:sz w:val="32"/>
          <w:szCs w:val="32"/>
          <w:highlight w:val="none"/>
        </w:rPr>
      </w:pPr>
      <w:r>
        <w:rPr>
          <w:rFonts w:hint="eastAsia" w:ascii="宋体" w:hAnsi="宋体" w:cs="宋体"/>
          <w:b/>
          <w:bCs/>
          <w:sz w:val="32"/>
          <w:szCs w:val="32"/>
          <w:highlight w:val="none"/>
          <w:lang w:val="en-US" w:eastAsia="zh-CN"/>
        </w:rPr>
        <w:t>符合性</w:t>
      </w:r>
      <w:r>
        <w:rPr>
          <w:rFonts w:hint="eastAsia" w:ascii="宋体" w:hAnsi="宋体" w:cs="宋体"/>
          <w:b/>
          <w:bCs/>
          <w:sz w:val="32"/>
          <w:szCs w:val="32"/>
          <w:highlight w:val="none"/>
        </w:rPr>
        <w:t>审查资料</w:t>
      </w:r>
    </w:p>
    <w:p>
      <w:pPr>
        <w:jc w:val="center"/>
        <w:rPr>
          <w:rFonts w:ascii="宋体" w:hAnsi="宋体" w:cs="宋体"/>
          <w:b/>
          <w:kern w:val="0"/>
          <w:sz w:val="32"/>
          <w:szCs w:val="32"/>
          <w:highlight w:val="none"/>
        </w:rPr>
      </w:pPr>
    </w:p>
    <w:tbl>
      <w:tblPr>
        <w:tblStyle w:val="54"/>
        <w:tblW w:w="92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560"/>
        <w:gridCol w:w="2625"/>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宋体" w:hAnsi="宋体" w:cs="宋体"/>
                <w:b/>
                <w:sz w:val="21"/>
                <w:szCs w:val="21"/>
                <w:highlight w:val="none"/>
              </w:rPr>
            </w:pPr>
            <w:r>
              <w:rPr>
                <w:rFonts w:hint="eastAsia" w:ascii="宋体" w:hAnsi="宋体" w:cs="宋体"/>
                <w:b/>
                <w:sz w:val="21"/>
                <w:szCs w:val="21"/>
                <w:highlight w:val="none"/>
              </w:rPr>
              <w:t>序号</w:t>
            </w:r>
          </w:p>
        </w:tc>
        <w:tc>
          <w:tcPr>
            <w:tcW w:w="4560" w:type="dxa"/>
            <w:vAlign w:val="center"/>
          </w:tcPr>
          <w:p>
            <w:pPr>
              <w:snapToGrid w:val="0"/>
              <w:spacing w:line="240" w:lineRule="atLeast"/>
              <w:jc w:val="center"/>
              <w:rPr>
                <w:rFonts w:ascii="宋体" w:hAnsi="宋体" w:cs="宋体"/>
                <w:b/>
                <w:sz w:val="21"/>
                <w:szCs w:val="21"/>
                <w:highlight w:val="none"/>
              </w:rPr>
            </w:pPr>
            <w:r>
              <w:rPr>
                <w:rFonts w:hint="eastAsia" w:ascii="宋体" w:hAnsi="宋体" w:cs="宋体"/>
                <w:b/>
                <w:sz w:val="21"/>
                <w:szCs w:val="21"/>
                <w:highlight w:val="none"/>
              </w:rPr>
              <w:t>实质性要求</w:t>
            </w:r>
          </w:p>
        </w:tc>
        <w:tc>
          <w:tcPr>
            <w:tcW w:w="2625" w:type="dxa"/>
            <w:vAlign w:val="center"/>
          </w:tcPr>
          <w:p>
            <w:pPr>
              <w:snapToGrid w:val="0"/>
              <w:spacing w:line="240" w:lineRule="atLeast"/>
              <w:jc w:val="center"/>
              <w:rPr>
                <w:rFonts w:ascii="宋体" w:hAnsi="宋体" w:cs="宋体"/>
                <w:b/>
                <w:sz w:val="21"/>
                <w:szCs w:val="21"/>
                <w:highlight w:val="none"/>
              </w:rPr>
            </w:pPr>
            <w:r>
              <w:rPr>
                <w:rFonts w:hint="eastAsia" w:ascii="宋体" w:hAnsi="宋体" w:cs="宋体"/>
                <w:b/>
                <w:sz w:val="21"/>
                <w:szCs w:val="21"/>
                <w:highlight w:val="none"/>
              </w:rPr>
              <w:t>需要提供的符合性审查资料</w:t>
            </w:r>
          </w:p>
        </w:tc>
        <w:tc>
          <w:tcPr>
            <w:tcW w:w="1425" w:type="dxa"/>
            <w:vAlign w:val="center"/>
          </w:tcPr>
          <w:p>
            <w:pPr>
              <w:snapToGrid w:val="0"/>
              <w:spacing w:line="240" w:lineRule="atLeast"/>
              <w:jc w:val="center"/>
              <w:rPr>
                <w:rFonts w:ascii="宋体" w:hAnsi="宋体" w:cs="宋体"/>
                <w:b/>
                <w:sz w:val="21"/>
                <w:szCs w:val="21"/>
                <w:highlight w:val="none"/>
              </w:rPr>
            </w:pPr>
            <w:r>
              <w:rPr>
                <w:rFonts w:hint="eastAsia" w:ascii="宋体" w:hAnsi="宋体" w:cs="宋体"/>
                <w:b/>
                <w:sz w:val="21"/>
                <w:szCs w:val="21"/>
                <w:highlight w:val="none"/>
              </w:rPr>
              <w:t>响应文件中的</w:t>
            </w:r>
          </w:p>
          <w:p>
            <w:pPr>
              <w:snapToGrid w:val="0"/>
              <w:spacing w:line="240" w:lineRule="atLeast"/>
              <w:jc w:val="center"/>
              <w:rPr>
                <w:rFonts w:ascii="宋体" w:hAnsi="宋体" w:cs="宋体"/>
                <w:b/>
                <w:sz w:val="21"/>
                <w:szCs w:val="21"/>
                <w:highlight w:val="none"/>
              </w:rPr>
            </w:pPr>
            <w:r>
              <w:rPr>
                <w:rFonts w:hint="eastAsia" w:ascii="宋体" w:hAnsi="宋体" w:cs="宋体"/>
                <w:b/>
                <w:sz w:val="21"/>
                <w:szCs w:val="21"/>
                <w:highlight w:val="none"/>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sz w:val="21"/>
                <w:szCs w:val="21"/>
                <w:highlight w:val="none"/>
              </w:rPr>
            </w:pPr>
            <w:r>
              <w:rPr>
                <w:rFonts w:hint="eastAsia" w:ascii="宋体" w:hAnsi="宋体" w:cs="宋体"/>
                <w:sz w:val="21"/>
                <w:szCs w:val="21"/>
                <w:highlight w:val="none"/>
              </w:rPr>
              <w:t>1</w:t>
            </w:r>
          </w:p>
        </w:tc>
        <w:tc>
          <w:tcPr>
            <w:tcW w:w="4560" w:type="dxa"/>
            <w:vAlign w:val="center"/>
          </w:tcPr>
          <w:p>
            <w:pPr>
              <w:spacing w:line="360" w:lineRule="auto"/>
              <w:rPr>
                <w:rFonts w:ascii="宋体" w:hAnsi="宋体" w:cs="宋体"/>
                <w:sz w:val="21"/>
                <w:szCs w:val="21"/>
                <w:highlight w:val="none"/>
              </w:rPr>
            </w:pPr>
            <w:r>
              <w:rPr>
                <w:rFonts w:hint="eastAsia" w:ascii="宋体" w:hAnsi="宋体" w:cs="宋体"/>
                <w:sz w:val="21"/>
                <w:szCs w:val="21"/>
                <w:highlight w:val="none"/>
              </w:rPr>
              <w:t>响应文件按照采购文件要求签署、盖章。</w:t>
            </w:r>
          </w:p>
        </w:tc>
        <w:tc>
          <w:tcPr>
            <w:tcW w:w="2625" w:type="dxa"/>
            <w:vAlign w:val="center"/>
          </w:tcPr>
          <w:p>
            <w:pPr>
              <w:rPr>
                <w:rFonts w:ascii="宋体" w:hAnsi="宋体" w:cs="宋体"/>
                <w:sz w:val="21"/>
                <w:szCs w:val="21"/>
                <w:highlight w:val="none"/>
              </w:rPr>
            </w:pPr>
            <w:r>
              <w:rPr>
                <w:rFonts w:hint="eastAsia" w:ascii="宋体" w:hAnsi="宋体" w:cs="宋体"/>
                <w:sz w:val="21"/>
                <w:szCs w:val="21"/>
                <w:highlight w:val="none"/>
              </w:rPr>
              <w:t>需要使用电子签名或者签字盖章的响应文件的组成部分</w:t>
            </w:r>
          </w:p>
        </w:tc>
        <w:tc>
          <w:tcPr>
            <w:tcW w:w="1425" w:type="dxa"/>
            <w:vAlign w:val="center"/>
          </w:tcPr>
          <w:p>
            <w:pPr>
              <w:rPr>
                <w:rFonts w:ascii="宋体" w:hAnsi="宋体" w:cs="宋体"/>
                <w:sz w:val="21"/>
                <w:szCs w:val="21"/>
                <w:highlight w:val="none"/>
              </w:rPr>
            </w:pPr>
            <w:r>
              <w:rPr>
                <w:rFonts w:hint="eastAsia" w:ascii="宋体" w:hAnsi="宋体" w:cs="宋体"/>
                <w:sz w:val="21"/>
                <w:szCs w:val="21"/>
                <w:highlight w:val="none"/>
              </w:rPr>
              <w:t>见响应文件</w:t>
            </w:r>
          </w:p>
          <w:p>
            <w:pPr>
              <w:rPr>
                <w:rFonts w:ascii="宋体" w:hAnsi="宋体" w:cs="宋体"/>
                <w:sz w:val="21"/>
                <w:szCs w:val="21"/>
                <w:highlight w:val="none"/>
              </w:rPr>
            </w:pPr>
            <w:r>
              <w:rPr>
                <w:rFonts w:hint="eastAsia" w:ascii="宋体" w:hAnsi="宋体" w:cs="宋体"/>
                <w:sz w:val="21"/>
                <w:szCs w:val="21"/>
                <w:highlight w:val="none"/>
              </w:rPr>
              <w:t>第</w:t>
            </w:r>
            <w:r>
              <w:rPr>
                <w:rFonts w:hint="eastAsia" w:ascii="宋体" w:hAnsi="宋体" w:cs="宋体"/>
                <w:sz w:val="21"/>
                <w:szCs w:val="21"/>
                <w:highlight w:val="none"/>
                <w:u w:val="single"/>
              </w:rPr>
              <w:t xml:space="preserve">  </w:t>
            </w:r>
            <w:r>
              <w:rPr>
                <w:rFonts w:hint="eastAsia" w:ascii="宋体" w:hAnsi="宋体" w:cs="宋体"/>
                <w:sz w:val="21"/>
                <w:szCs w:val="21"/>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360" w:lineRule="auto"/>
              <w:rPr>
                <w:rFonts w:ascii="宋体" w:hAnsi="宋体" w:cs="宋体"/>
                <w:sz w:val="21"/>
                <w:szCs w:val="21"/>
                <w:highlight w:val="none"/>
              </w:rPr>
            </w:pPr>
            <w:r>
              <w:rPr>
                <w:rFonts w:hint="eastAsia" w:ascii="宋体" w:hAnsi="宋体" w:cs="宋体"/>
                <w:sz w:val="21"/>
                <w:szCs w:val="21"/>
                <w:highlight w:val="none"/>
              </w:rPr>
              <w:t>2</w:t>
            </w:r>
          </w:p>
        </w:tc>
        <w:tc>
          <w:tcPr>
            <w:tcW w:w="4560" w:type="dxa"/>
            <w:vAlign w:val="center"/>
          </w:tcPr>
          <w:p>
            <w:pPr>
              <w:spacing w:line="360" w:lineRule="auto"/>
              <w:rPr>
                <w:rFonts w:ascii="宋体" w:hAnsi="宋体" w:cs="宋体"/>
                <w:sz w:val="21"/>
                <w:szCs w:val="21"/>
                <w:highlight w:val="none"/>
              </w:rPr>
            </w:pPr>
            <w:r>
              <w:rPr>
                <w:rFonts w:hint="eastAsia" w:ascii="宋体" w:hAnsi="宋体" w:cs="宋体"/>
                <w:sz w:val="21"/>
                <w:szCs w:val="21"/>
                <w:highlight w:val="none"/>
              </w:rPr>
              <w:t>采购人拟采购的产品属于政府强制采购的节能产品品目清单范围的，供应商按采购文件要求提供国家确定的认证机构出具的、处于有效期之内的节能产品认证证书。</w:t>
            </w:r>
          </w:p>
        </w:tc>
        <w:tc>
          <w:tcPr>
            <w:tcW w:w="2625" w:type="dxa"/>
            <w:vAlign w:val="center"/>
          </w:tcPr>
          <w:p>
            <w:pPr>
              <w:rPr>
                <w:rFonts w:ascii="宋体" w:hAnsi="宋体" w:cs="宋体"/>
                <w:sz w:val="21"/>
                <w:szCs w:val="21"/>
                <w:highlight w:val="none"/>
              </w:rPr>
            </w:pPr>
            <w:r>
              <w:rPr>
                <w:rFonts w:hint="eastAsia" w:ascii="宋体" w:hAnsi="宋体" w:cs="宋体"/>
                <w:sz w:val="21"/>
                <w:szCs w:val="21"/>
                <w:highlight w:val="none"/>
              </w:rPr>
              <w:t>节能产品认证证书（本项目拟采购的产品</w:t>
            </w:r>
            <w:r>
              <w:rPr>
                <w:rFonts w:hint="eastAsia" w:ascii="宋体" w:hAnsi="宋体" w:cs="宋体"/>
                <w:sz w:val="21"/>
                <w:szCs w:val="21"/>
                <w:highlight w:val="none"/>
                <w:lang w:val="en-US" w:eastAsia="zh-CN"/>
              </w:rPr>
              <w:t>无</w:t>
            </w:r>
            <w:r>
              <w:rPr>
                <w:rFonts w:hint="eastAsia" w:ascii="宋体" w:hAnsi="宋体" w:cs="宋体"/>
                <w:sz w:val="21"/>
                <w:szCs w:val="21"/>
                <w:highlight w:val="none"/>
              </w:rPr>
              <w:t>政府强制采购的节能产品品目清单范围</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无需提供</w:t>
            </w:r>
            <w:r>
              <w:rPr>
                <w:rFonts w:hint="eastAsia" w:ascii="宋体" w:hAnsi="宋体" w:cs="宋体"/>
                <w:sz w:val="21"/>
                <w:szCs w:val="21"/>
                <w:highlight w:val="none"/>
              </w:rPr>
              <w:t>）</w:t>
            </w:r>
          </w:p>
        </w:tc>
        <w:tc>
          <w:tcPr>
            <w:tcW w:w="1425" w:type="dxa"/>
            <w:vAlign w:val="center"/>
          </w:tcPr>
          <w:p>
            <w:pPr>
              <w:rPr>
                <w:rFonts w:ascii="宋体" w:hAnsi="宋体" w:cs="宋体"/>
                <w:sz w:val="21"/>
                <w:szCs w:val="21"/>
                <w:highlight w:val="none"/>
              </w:rPr>
            </w:pPr>
            <w:r>
              <w:rPr>
                <w:rFonts w:hint="eastAsia" w:ascii="宋体" w:hAnsi="宋体" w:cs="宋体"/>
                <w:sz w:val="21"/>
                <w:szCs w:val="21"/>
                <w:highlight w:val="none"/>
              </w:rPr>
              <w:t>见响应文件</w:t>
            </w:r>
          </w:p>
          <w:p>
            <w:pPr>
              <w:pStyle w:val="4"/>
              <w:tabs>
                <w:tab w:val="left" w:pos="432"/>
              </w:tabs>
              <w:jc w:val="both"/>
              <w:rPr>
                <w:rFonts w:ascii="宋体" w:hAnsi="宋体" w:eastAsia="宋体" w:cs="宋体"/>
                <w:sz w:val="21"/>
                <w:szCs w:val="21"/>
                <w:highlight w:val="none"/>
                <w:lang w:val="en-US"/>
              </w:rPr>
            </w:pPr>
            <w:r>
              <w:rPr>
                <w:rFonts w:hint="eastAsia" w:ascii="宋体" w:hAnsi="宋体" w:eastAsia="宋体" w:cs="宋体"/>
                <w:b w:val="0"/>
                <w:bCs w:val="0"/>
                <w:sz w:val="21"/>
                <w:szCs w:val="21"/>
                <w:highlight w:val="none"/>
                <w:lang w:val="en-US"/>
              </w:rPr>
              <w:t>第</w:t>
            </w:r>
            <w:r>
              <w:rPr>
                <w:rFonts w:hint="eastAsia" w:ascii="宋体" w:hAnsi="宋体" w:eastAsia="宋体" w:cs="宋体"/>
                <w:b w:val="0"/>
                <w:bCs w:val="0"/>
                <w:sz w:val="21"/>
                <w:szCs w:val="21"/>
                <w:highlight w:val="none"/>
                <w:u w:val="single"/>
                <w:lang w:val="en-US"/>
              </w:rPr>
              <w:t xml:space="preserve">  </w:t>
            </w:r>
            <w:r>
              <w:rPr>
                <w:rFonts w:hint="eastAsia" w:ascii="宋体" w:hAnsi="宋体" w:eastAsia="宋体" w:cs="宋体"/>
                <w:b w:val="0"/>
                <w:bCs w:val="0"/>
                <w:sz w:val="21"/>
                <w:szCs w:val="21"/>
                <w:highlight w:val="none"/>
                <w:lang w:val="en-US"/>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sz w:val="21"/>
                <w:szCs w:val="21"/>
                <w:highlight w:val="none"/>
              </w:rPr>
            </w:pPr>
            <w:r>
              <w:rPr>
                <w:rFonts w:hint="eastAsia" w:ascii="宋体" w:hAnsi="宋体" w:cs="宋体"/>
                <w:sz w:val="21"/>
                <w:szCs w:val="21"/>
                <w:highlight w:val="none"/>
              </w:rPr>
              <w:t>3</w:t>
            </w:r>
          </w:p>
        </w:tc>
        <w:tc>
          <w:tcPr>
            <w:tcW w:w="4560" w:type="dxa"/>
            <w:vAlign w:val="center"/>
          </w:tcPr>
          <w:p>
            <w:pPr>
              <w:spacing w:line="360" w:lineRule="auto"/>
              <w:rPr>
                <w:rFonts w:ascii="宋体" w:hAnsi="宋体" w:cs="宋体"/>
                <w:sz w:val="21"/>
                <w:szCs w:val="21"/>
                <w:highlight w:val="none"/>
              </w:rPr>
            </w:pPr>
            <w:r>
              <w:rPr>
                <w:rFonts w:hint="eastAsia" w:ascii="宋体" w:hAnsi="宋体" w:cs="宋体"/>
                <w:sz w:val="21"/>
                <w:szCs w:val="21"/>
                <w:highlight w:val="none"/>
              </w:rPr>
              <w:t>响应文件中承诺的响应文件有效期不少于采购文件中载明的响应文件有效期。</w:t>
            </w:r>
          </w:p>
        </w:tc>
        <w:tc>
          <w:tcPr>
            <w:tcW w:w="2625" w:type="dxa"/>
            <w:vAlign w:val="center"/>
          </w:tcPr>
          <w:p>
            <w:pPr>
              <w:rPr>
                <w:rFonts w:ascii="宋体" w:hAnsi="宋体" w:cs="宋体"/>
                <w:sz w:val="21"/>
                <w:szCs w:val="21"/>
                <w:highlight w:val="none"/>
              </w:rPr>
            </w:pPr>
            <w:r>
              <w:rPr>
                <w:rFonts w:hint="eastAsia" w:ascii="宋体" w:hAnsi="宋体" w:cs="宋体"/>
                <w:sz w:val="21"/>
                <w:szCs w:val="21"/>
                <w:highlight w:val="none"/>
              </w:rPr>
              <w:t>响应函</w:t>
            </w:r>
          </w:p>
        </w:tc>
        <w:tc>
          <w:tcPr>
            <w:tcW w:w="1425" w:type="dxa"/>
            <w:vAlign w:val="center"/>
          </w:tcPr>
          <w:p>
            <w:pPr>
              <w:rPr>
                <w:rFonts w:ascii="宋体" w:hAnsi="宋体" w:cs="宋体"/>
                <w:sz w:val="21"/>
                <w:szCs w:val="21"/>
                <w:highlight w:val="none"/>
              </w:rPr>
            </w:pPr>
            <w:r>
              <w:rPr>
                <w:rFonts w:hint="eastAsia" w:ascii="宋体" w:hAnsi="宋体" w:cs="宋体"/>
                <w:sz w:val="21"/>
                <w:szCs w:val="21"/>
                <w:highlight w:val="none"/>
              </w:rPr>
              <w:t>见响应文件第</w:t>
            </w:r>
            <w:r>
              <w:rPr>
                <w:rFonts w:hint="eastAsia" w:ascii="宋体" w:hAnsi="宋体" w:cs="宋体"/>
                <w:sz w:val="21"/>
                <w:szCs w:val="21"/>
                <w:highlight w:val="none"/>
                <w:u w:val="single"/>
              </w:rPr>
              <w:t xml:space="preserve">  </w:t>
            </w:r>
            <w:r>
              <w:rPr>
                <w:rFonts w:hint="eastAsia" w:ascii="宋体" w:hAnsi="宋体" w:cs="宋体"/>
                <w:sz w:val="21"/>
                <w:szCs w:val="21"/>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sz w:val="21"/>
                <w:szCs w:val="21"/>
                <w:highlight w:val="none"/>
              </w:rPr>
            </w:pPr>
            <w:r>
              <w:rPr>
                <w:rFonts w:hint="eastAsia" w:ascii="宋体" w:hAnsi="宋体" w:cs="宋体"/>
                <w:sz w:val="21"/>
                <w:szCs w:val="21"/>
                <w:highlight w:val="none"/>
              </w:rPr>
              <w:t>4</w:t>
            </w:r>
          </w:p>
        </w:tc>
        <w:tc>
          <w:tcPr>
            <w:tcW w:w="4560" w:type="dxa"/>
            <w:vAlign w:val="center"/>
          </w:tcPr>
          <w:p>
            <w:pPr>
              <w:spacing w:line="360" w:lineRule="auto"/>
              <w:rPr>
                <w:rFonts w:ascii="宋体" w:hAnsi="宋体" w:cs="宋体"/>
                <w:sz w:val="21"/>
                <w:szCs w:val="21"/>
                <w:highlight w:val="none"/>
              </w:rPr>
            </w:pPr>
            <w:r>
              <w:rPr>
                <w:rFonts w:hint="eastAsia" w:ascii="宋体" w:hAnsi="宋体" w:cs="宋体"/>
                <w:sz w:val="21"/>
                <w:szCs w:val="21"/>
                <w:highlight w:val="none"/>
              </w:rPr>
              <w:t>响应文件满足采购文件的其它实质性要求。</w:t>
            </w:r>
          </w:p>
        </w:tc>
        <w:tc>
          <w:tcPr>
            <w:tcW w:w="2625" w:type="dxa"/>
            <w:vAlign w:val="center"/>
          </w:tcPr>
          <w:p>
            <w:pPr>
              <w:rPr>
                <w:rFonts w:ascii="宋体" w:hAnsi="宋体" w:cs="宋体"/>
                <w:sz w:val="21"/>
                <w:szCs w:val="21"/>
                <w:highlight w:val="none"/>
              </w:rPr>
            </w:pPr>
            <w:r>
              <w:rPr>
                <w:rFonts w:hint="eastAsia" w:ascii="宋体" w:hAnsi="宋体" w:cs="宋体"/>
                <w:kern w:val="0"/>
                <w:sz w:val="21"/>
                <w:szCs w:val="21"/>
                <w:highlight w:val="none"/>
              </w:rPr>
              <w:t>采购文件其它实质性要求相应的材料（“▲” 系指实质性要求条款，采购文件无其它实质性要求的，无需提供）</w:t>
            </w:r>
          </w:p>
        </w:tc>
        <w:tc>
          <w:tcPr>
            <w:tcW w:w="1425" w:type="dxa"/>
            <w:vAlign w:val="center"/>
          </w:tcPr>
          <w:p>
            <w:pPr>
              <w:rPr>
                <w:rFonts w:ascii="宋体" w:hAnsi="宋体" w:cs="宋体"/>
                <w:sz w:val="21"/>
                <w:szCs w:val="21"/>
                <w:highlight w:val="none"/>
              </w:rPr>
            </w:pPr>
            <w:r>
              <w:rPr>
                <w:rFonts w:hint="eastAsia" w:ascii="宋体" w:hAnsi="宋体" w:cs="宋体"/>
                <w:sz w:val="21"/>
                <w:szCs w:val="21"/>
                <w:highlight w:val="none"/>
              </w:rPr>
              <w:t>见响应文件第</w:t>
            </w:r>
            <w:r>
              <w:rPr>
                <w:rFonts w:hint="eastAsia" w:ascii="宋体" w:hAnsi="宋体" w:cs="宋体"/>
                <w:sz w:val="21"/>
                <w:szCs w:val="21"/>
                <w:highlight w:val="none"/>
                <w:u w:val="single"/>
              </w:rPr>
              <w:t xml:space="preserve">  </w:t>
            </w:r>
            <w:r>
              <w:rPr>
                <w:rFonts w:hint="eastAsia" w:ascii="宋体" w:hAnsi="宋体" w:cs="宋体"/>
                <w:sz w:val="21"/>
                <w:szCs w:val="21"/>
                <w:highlight w:val="none"/>
              </w:rPr>
              <w:t>页</w:t>
            </w:r>
          </w:p>
        </w:tc>
      </w:tr>
    </w:tbl>
    <w:p>
      <w:pPr>
        <w:spacing w:line="360" w:lineRule="auto"/>
        <w:ind w:right="420"/>
        <w:rPr>
          <w:rFonts w:ascii="宋体" w:hAnsi="宋体" w:cs="宋体"/>
          <w:sz w:val="21"/>
          <w:szCs w:val="21"/>
          <w:highlight w:val="none"/>
        </w:rPr>
      </w:pPr>
      <w:r>
        <w:rPr>
          <w:rFonts w:hint="eastAsia" w:ascii="宋体" w:hAnsi="宋体" w:cs="宋体"/>
          <w:sz w:val="21"/>
          <w:szCs w:val="21"/>
          <w:highlight w:val="none"/>
        </w:rPr>
        <w:t>注：按本格式和要求提供。</w:t>
      </w:r>
    </w:p>
    <w:p>
      <w:pPr>
        <w:widowControl/>
        <w:adjustRightInd w:val="0"/>
        <w:snapToGrid w:val="0"/>
        <w:spacing w:line="360" w:lineRule="auto"/>
        <w:rPr>
          <w:rFonts w:ascii="宋体" w:hAnsi="宋体" w:cs="宋体"/>
          <w:b/>
          <w:highlight w:val="none"/>
        </w:rPr>
      </w:pPr>
    </w:p>
    <w:p>
      <w:pPr>
        <w:rPr>
          <w:rFonts w:ascii="宋体" w:hAnsi="宋体" w:cs="宋体"/>
          <w:b/>
          <w:highlight w:val="none"/>
        </w:rPr>
      </w:pPr>
      <w:r>
        <w:rPr>
          <w:rFonts w:hint="eastAsia" w:ascii="宋体" w:hAnsi="宋体" w:cs="宋体"/>
          <w:b/>
          <w:bCs/>
          <w:szCs w:val="32"/>
          <w:highlight w:val="none"/>
        </w:rPr>
        <w:br w:type="page"/>
      </w:r>
      <w:bookmarkEnd w:id="739"/>
      <w:bookmarkEnd w:id="740"/>
      <w:bookmarkEnd w:id="741"/>
      <w:r>
        <w:rPr>
          <w:rFonts w:hint="eastAsia" w:ascii="宋体" w:hAnsi="宋体" w:cs="宋体"/>
          <w:b/>
          <w:highlight w:val="none"/>
        </w:rPr>
        <w:t>三、偏离表</w:t>
      </w:r>
    </w:p>
    <w:p>
      <w:pPr>
        <w:spacing w:line="360" w:lineRule="auto"/>
        <w:ind w:left="361" w:hanging="361" w:hangingChars="100"/>
        <w:jc w:val="center"/>
        <w:rPr>
          <w:rFonts w:ascii="宋体" w:hAnsi="宋体" w:cs="宋体"/>
          <w:b/>
          <w:highlight w:val="none"/>
        </w:rPr>
      </w:pPr>
      <w:r>
        <w:rPr>
          <w:rFonts w:hint="eastAsia" w:ascii="宋体" w:hAnsi="宋体" w:cs="宋体"/>
          <w:b/>
          <w:bCs/>
          <w:spacing w:val="20"/>
          <w:sz w:val="32"/>
          <w:szCs w:val="32"/>
          <w:highlight w:val="none"/>
        </w:rPr>
        <w:t>偏离表</w:t>
      </w:r>
    </w:p>
    <w:p>
      <w:pPr>
        <w:spacing w:line="360" w:lineRule="auto"/>
        <w:rPr>
          <w:rFonts w:ascii="宋体" w:hAnsi="宋体" w:cs="宋体"/>
          <w:highlight w:val="none"/>
        </w:rPr>
      </w:pPr>
      <w:r>
        <w:rPr>
          <w:rFonts w:hint="eastAsia" w:ascii="宋体" w:hAnsi="宋体" w:cs="宋体"/>
          <w:highlight w:val="none"/>
        </w:rPr>
        <w:t>项目名称：</w:t>
      </w:r>
    </w:p>
    <w:p>
      <w:pPr>
        <w:spacing w:line="360" w:lineRule="auto"/>
        <w:rPr>
          <w:rFonts w:ascii="宋体" w:hAnsi="宋体" w:cs="宋体"/>
          <w:highlight w:val="none"/>
        </w:rPr>
      </w:pPr>
      <w:r>
        <w:rPr>
          <w:rFonts w:hint="eastAsia" w:ascii="宋体" w:hAnsi="宋体" w:cs="宋体"/>
          <w:highlight w:val="none"/>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r>
              <w:rPr>
                <w:rFonts w:hint="eastAsia" w:ascii="宋体" w:hAnsi="宋体" w:cs="宋体"/>
                <w:highlight w:val="none"/>
              </w:rPr>
              <w:t>序号</w:t>
            </w:r>
          </w:p>
        </w:tc>
        <w:tc>
          <w:tcPr>
            <w:tcW w:w="648" w:type="dxa"/>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r>
              <w:rPr>
                <w:rFonts w:hint="eastAsia" w:ascii="宋体" w:hAnsi="宋体" w:cs="宋体"/>
                <w:highlight w:val="none"/>
              </w:rPr>
              <w:t>类别</w:t>
            </w: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r>
              <w:rPr>
                <w:rFonts w:hint="eastAsia" w:ascii="宋体" w:hAnsi="宋体" w:cs="宋体"/>
                <w:highlight w:val="none"/>
              </w:rPr>
              <w:t>招标要求</w:t>
            </w:r>
          </w:p>
        </w:tc>
        <w:tc>
          <w:tcPr>
            <w:tcW w:w="1945" w:type="dxa"/>
            <w:vAlign w:val="center"/>
          </w:tcPr>
          <w:p>
            <w:pPr>
              <w:snapToGrid w:val="0"/>
              <w:spacing w:line="360" w:lineRule="auto"/>
              <w:jc w:val="center"/>
              <w:rPr>
                <w:rFonts w:ascii="宋体" w:hAnsi="宋体" w:cs="宋体"/>
                <w:highlight w:val="none"/>
              </w:rPr>
            </w:pPr>
            <w:r>
              <w:rPr>
                <w:rFonts w:hint="eastAsia" w:ascii="宋体" w:hAnsi="宋体" w:cs="宋体"/>
                <w:highlight w:val="none"/>
              </w:rPr>
              <w:t>投标响应</w:t>
            </w:r>
          </w:p>
        </w:tc>
        <w:tc>
          <w:tcPr>
            <w:tcW w:w="1784" w:type="dxa"/>
            <w:vAlign w:val="center"/>
          </w:tcPr>
          <w:p>
            <w:pPr>
              <w:snapToGrid w:val="0"/>
              <w:spacing w:line="360" w:lineRule="auto"/>
              <w:jc w:val="center"/>
              <w:rPr>
                <w:rFonts w:ascii="宋体" w:hAnsi="宋体" w:cs="宋体"/>
                <w:highlight w:val="none"/>
              </w:rPr>
            </w:pPr>
            <w:r>
              <w:rPr>
                <w:rFonts w:hint="eastAsia" w:ascii="宋体" w:hAnsi="宋体" w:cs="宋体"/>
                <w:highlight w:val="none"/>
              </w:rPr>
              <w:t>是否偏离</w:t>
            </w:r>
          </w:p>
        </w:tc>
        <w:tc>
          <w:tcPr>
            <w:tcW w:w="1621" w:type="dxa"/>
            <w:vAlign w:val="center"/>
          </w:tcPr>
          <w:p>
            <w:pPr>
              <w:snapToGrid w:val="0"/>
              <w:spacing w:line="360" w:lineRule="auto"/>
              <w:jc w:val="center"/>
              <w:rPr>
                <w:rFonts w:ascii="宋体" w:hAnsi="宋体" w:cs="宋体"/>
                <w:highlight w:val="none"/>
              </w:rPr>
            </w:pPr>
            <w:r>
              <w:rPr>
                <w:rFonts w:hint="eastAsia" w:ascii="宋体" w:hAnsi="宋体" w:cs="宋体"/>
                <w:highlight w:val="none"/>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r>
              <w:rPr>
                <w:rFonts w:hint="eastAsia" w:ascii="宋体" w:hAnsi="宋体" w:cs="宋体"/>
                <w:highlight w:val="none"/>
              </w:rPr>
              <w:t>商务偏离</w:t>
            </w: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r>
              <w:rPr>
                <w:rFonts w:hint="eastAsia" w:ascii="宋体" w:hAnsi="宋体" w:cs="宋体"/>
                <w:highlight w:val="none"/>
              </w:rPr>
              <w:t>技术偏离</w:t>
            </w: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bl>
    <w:p>
      <w:pPr>
        <w:spacing w:line="360" w:lineRule="auto"/>
        <w:rPr>
          <w:rFonts w:ascii="宋体" w:hAnsi="宋体" w:cs="宋体"/>
          <w:b/>
          <w:highlight w:val="none"/>
        </w:rPr>
      </w:pPr>
      <w:r>
        <w:rPr>
          <w:rFonts w:hint="eastAsia" w:ascii="宋体" w:hAnsi="宋体" w:cs="宋体"/>
          <w:b/>
          <w:highlight w:val="none"/>
        </w:rPr>
        <w:t>填表说明：</w:t>
      </w:r>
      <w:r>
        <w:rPr>
          <w:rFonts w:hint="eastAsia" w:ascii="宋体" w:hAnsi="宋体" w:cs="宋体"/>
          <w:highlight w:val="none"/>
        </w:rPr>
        <w:t>对磋商文件有任何偏离（包括正偏离及负偏离）均应汇总并填写在此表中，不填写此表视作完全响应本磋商文件要求。</w:t>
      </w:r>
    </w:p>
    <w:p>
      <w:pPr>
        <w:spacing w:line="360" w:lineRule="auto"/>
        <w:rPr>
          <w:rFonts w:ascii="宋体" w:hAnsi="宋体" w:cs="宋体"/>
          <w:b/>
          <w:highlight w:val="none"/>
        </w:rPr>
      </w:pPr>
    </w:p>
    <w:p>
      <w:pPr>
        <w:spacing w:line="360" w:lineRule="auto"/>
        <w:rPr>
          <w:rFonts w:ascii="宋体" w:hAnsi="宋体" w:cs="宋体"/>
          <w:b/>
          <w:spacing w:val="20"/>
          <w:highlight w:val="none"/>
        </w:rPr>
      </w:pPr>
      <w:r>
        <w:rPr>
          <w:rFonts w:hint="eastAsia" w:ascii="宋体" w:hAnsi="宋体" w:cs="宋体"/>
          <w:b/>
          <w:highlight w:val="none"/>
        </w:rPr>
        <w:t xml:space="preserve">供应商全称（盖单位公章）： </w:t>
      </w:r>
      <w:r>
        <w:rPr>
          <w:rFonts w:hint="eastAsia" w:ascii="宋体" w:hAnsi="宋体" w:cs="宋体"/>
          <w:b/>
          <w:spacing w:val="20"/>
          <w:highlight w:val="none"/>
        </w:rPr>
        <w:t xml:space="preserve">  </w:t>
      </w:r>
    </w:p>
    <w:p>
      <w:pPr>
        <w:spacing w:line="360" w:lineRule="auto"/>
        <w:rPr>
          <w:rFonts w:ascii="宋体" w:hAnsi="宋体" w:cs="宋体"/>
          <w:b/>
          <w:spacing w:val="20"/>
          <w:highlight w:val="none"/>
        </w:rPr>
      </w:pPr>
      <w:r>
        <w:rPr>
          <w:rFonts w:hint="eastAsia" w:ascii="宋体" w:hAnsi="宋体" w:cs="宋体"/>
          <w:b/>
          <w:highlight w:val="none"/>
        </w:rPr>
        <w:t xml:space="preserve"> </w:t>
      </w:r>
    </w:p>
    <w:p>
      <w:pPr>
        <w:snapToGrid w:val="0"/>
        <w:spacing w:line="360" w:lineRule="auto"/>
        <w:rPr>
          <w:rFonts w:ascii="宋体" w:hAnsi="宋体" w:cs="宋体"/>
          <w:b/>
          <w:bCs/>
          <w:szCs w:val="32"/>
          <w:highlight w:val="none"/>
        </w:rPr>
      </w:pPr>
      <w:r>
        <w:rPr>
          <w:rFonts w:hint="eastAsia" w:ascii="宋体" w:hAnsi="宋体" w:cs="宋体"/>
          <w:b/>
          <w:spacing w:val="20"/>
          <w:highlight w:val="none"/>
        </w:rPr>
        <w:t>日期：</w:t>
      </w:r>
    </w:p>
    <w:p>
      <w:pPr>
        <w:autoSpaceDE w:val="0"/>
        <w:autoSpaceDN w:val="0"/>
        <w:spacing w:line="400" w:lineRule="exact"/>
        <w:textAlignment w:val="bottom"/>
        <w:rPr>
          <w:rFonts w:ascii="Arial" w:hAnsi="宋体" w:cs="Arial"/>
          <w:b/>
          <w:bCs/>
          <w:szCs w:val="32"/>
          <w:highlight w:val="none"/>
        </w:rPr>
      </w:pPr>
      <w:r>
        <w:rPr>
          <w:rFonts w:hint="eastAsia" w:ascii="宋体" w:hAnsi="宋体" w:cs="宋体"/>
          <w:b/>
          <w:highlight w:val="none"/>
        </w:rPr>
        <w:br w:type="page"/>
      </w:r>
      <w:r>
        <w:rPr>
          <w:rFonts w:hint="eastAsia" w:ascii="宋体" w:hAnsi="宋体" w:cs="宋体"/>
          <w:b/>
          <w:highlight w:val="none"/>
        </w:rPr>
        <w:t>四</w:t>
      </w:r>
      <w:r>
        <w:rPr>
          <w:rFonts w:hint="eastAsia" w:ascii="宋体" w:hAnsi="宋体" w:cs="宋体"/>
          <w:b/>
          <w:bCs/>
          <w:szCs w:val="32"/>
          <w:highlight w:val="none"/>
        </w:rPr>
        <w:t>、</w:t>
      </w:r>
      <w:r>
        <w:rPr>
          <w:rFonts w:hint="eastAsia" w:ascii="Arial" w:hAnsi="宋体" w:cs="Arial"/>
          <w:b/>
          <w:bCs/>
          <w:szCs w:val="32"/>
          <w:highlight w:val="none"/>
        </w:rPr>
        <w:t>商务技术要求（格式仅供参照，无格式的格式自拟）：</w:t>
      </w:r>
    </w:p>
    <w:p>
      <w:pPr>
        <w:spacing w:line="360" w:lineRule="auto"/>
        <w:ind w:left="420"/>
        <w:rPr>
          <w:rFonts w:ascii="宋体" w:hAnsi="宋体"/>
          <w:snapToGrid w:val="0"/>
          <w:highlight w:val="none"/>
        </w:rPr>
      </w:pPr>
      <w:r>
        <w:rPr>
          <w:rFonts w:hint="eastAsia" w:ascii="宋体" w:hAnsi="宋体"/>
          <w:snapToGrid w:val="0"/>
          <w:highlight w:val="none"/>
        </w:rPr>
        <w:t>（1）2021年1月1日以来供应商承担过类似工程业绩；</w:t>
      </w:r>
    </w:p>
    <w:p>
      <w:pPr>
        <w:spacing w:line="360" w:lineRule="auto"/>
        <w:ind w:left="420"/>
        <w:rPr>
          <w:rFonts w:ascii="宋体" w:hAnsi="宋体"/>
          <w:snapToGrid w:val="0"/>
          <w:highlight w:val="none"/>
        </w:rPr>
      </w:pPr>
      <w:r>
        <w:rPr>
          <w:rFonts w:hint="eastAsia" w:ascii="宋体" w:hAnsi="宋体"/>
          <w:snapToGrid w:val="0"/>
          <w:highlight w:val="none"/>
        </w:rPr>
        <w:t>（2）</w:t>
      </w:r>
      <w:r>
        <w:rPr>
          <w:rFonts w:hint="eastAsia" w:ascii="宋体" w:hAnsi="宋体"/>
          <w:szCs w:val="21"/>
          <w:highlight w:val="none"/>
        </w:rPr>
        <w:t>施工总体方案：重点难点分析</w:t>
      </w:r>
      <w:r>
        <w:rPr>
          <w:rFonts w:hint="eastAsia" w:ascii="宋体" w:hAnsi="宋体"/>
          <w:snapToGrid w:val="0"/>
          <w:highlight w:val="none"/>
        </w:rPr>
        <w:t>；</w:t>
      </w:r>
    </w:p>
    <w:p>
      <w:pPr>
        <w:spacing w:line="360" w:lineRule="auto"/>
        <w:ind w:left="420"/>
        <w:rPr>
          <w:rFonts w:ascii="宋体" w:hAnsi="宋体"/>
          <w:snapToGrid w:val="0"/>
          <w:highlight w:val="none"/>
        </w:rPr>
      </w:pPr>
      <w:r>
        <w:rPr>
          <w:rFonts w:hint="eastAsia" w:ascii="宋体" w:hAnsi="宋体"/>
          <w:snapToGrid w:val="0"/>
          <w:highlight w:val="none"/>
        </w:rPr>
        <w:t>（3）</w:t>
      </w:r>
      <w:r>
        <w:rPr>
          <w:rFonts w:hint="eastAsia" w:ascii="宋体" w:hAnsi="宋体"/>
          <w:szCs w:val="21"/>
          <w:highlight w:val="none"/>
        </w:rPr>
        <w:t>本项目主要分部施工方法；</w:t>
      </w:r>
    </w:p>
    <w:p>
      <w:pPr>
        <w:spacing w:line="360" w:lineRule="auto"/>
        <w:ind w:left="420"/>
        <w:rPr>
          <w:rFonts w:ascii="宋体" w:hAnsi="宋体"/>
          <w:snapToGrid w:val="0"/>
          <w:highlight w:val="none"/>
        </w:rPr>
      </w:pPr>
      <w:r>
        <w:rPr>
          <w:rFonts w:hint="eastAsia" w:ascii="宋体" w:hAnsi="宋体"/>
          <w:snapToGrid w:val="0"/>
          <w:highlight w:val="none"/>
        </w:rPr>
        <w:t>（4）</w:t>
      </w:r>
      <w:r>
        <w:rPr>
          <w:rFonts w:hint="eastAsia" w:ascii="宋体" w:hAnsi="宋体"/>
          <w:szCs w:val="21"/>
          <w:highlight w:val="none"/>
        </w:rPr>
        <w:t>关键工序、复杂环节的相应技术措施</w:t>
      </w:r>
      <w:r>
        <w:rPr>
          <w:rFonts w:hint="eastAsia" w:ascii="宋体" w:hAnsi="宋体"/>
          <w:snapToGrid w:val="0"/>
          <w:highlight w:val="none"/>
        </w:rPr>
        <w:t>；</w:t>
      </w:r>
    </w:p>
    <w:p>
      <w:pPr>
        <w:spacing w:line="360" w:lineRule="auto"/>
        <w:ind w:left="420"/>
        <w:rPr>
          <w:rFonts w:ascii="宋体" w:hAnsi="宋体"/>
          <w:snapToGrid w:val="0"/>
          <w:highlight w:val="none"/>
        </w:rPr>
      </w:pPr>
      <w:r>
        <w:rPr>
          <w:rFonts w:hint="eastAsia" w:ascii="宋体" w:hAnsi="宋体"/>
          <w:snapToGrid w:val="0"/>
          <w:highlight w:val="none"/>
        </w:rPr>
        <w:t>（5）</w:t>
      </w:r>
      <w:r>
        <w:rPr>
          <w:rFonts w:hint="eastAsia" w:ascii="宋体" w:hAnsi="宋体"/>
          <w:szCs w:val="21"/>
          <w:highlight w:val="none"/>
        </w:rPr>
        <w:t>施工总平面布置情况</w:t>
      </w:r>
      <w:r>
        <w:rPr>
          <w:rFonts w:hint="eastAsia" w:ascii="宋体" w:hAnsi="宋体"/>
          <w:snapToGrid w:val="0"/>
          <w:highlight w:val="none"/>
        </w:rPr>
        <w:t xml:space="preserve">； </w:t>
      </w:r>
    </w:p>
    <w:p>
      <w:pPr>
        <w:spacing w:line="360" w:lineRule="auto"/>
        <w:ind w:left="420"/>
        <w:rPr>
          <w:rFonts w:ascii="宋体" w:hAnsi="宋体"/>
          <w:snapToGrid w:val="0"/>
          <w:highlight w:val="none"/>
        </w:rPr>
      </w:pPr>
      <w:r>
        <w:rPr>
          <w:rFonts w:hint="eastAsia" w:ascii="宋体" w:hAnsi="宋体"/>
          <w:snapToGrid w:val="0"/>
          <w:highlight w:val="none"/>
        </w:rPr>
        <w:t xml:space="preserve">（6） </w:t>
      </w:r>
      <w:r>
        <w:rPr>
          <w:rFonts w:hint="eastAsia" w:ascii="宋体" w:hAnsi="宋体"/>
          <w:szCs w:val="21"/>
          <w:highlight w:val="none"/>
        </w:rPr>
        <w:t>施工总进度计划安排完善合理，各主要施工工序应有详细周密的劳动力安排计划</w:t>
      </w:r>
      <w:r>
        <w:rPr>
          <w:rFonts w:hint="eastAsia" w:ascii="宋体" w:hAnsi="宋体"/>
          <w:snapToGrid w:val="0"/>
          <w:highlight w:val="none"/>
        </w:rPr>
        <w:t>；</w:t>
      </w:r>
    </w:p>
    <w:p>
      <w:pPr>
        <w:spacing w:line="360" w:lineRule="auto"/>
        <w:ind w:left="420"/>
        <w:rPr>
          <w:rFonts w:ascii="宋体" w:hAnsi="宋体"/>
          <w:snapToGrid w:val="0"/>
          <w:highlight w:val="none"/>
        </w:rPr>
      </w:pPr>
      <w:r>
        <w:rPr>
          <w:rFonts w:hint="eastAsia" w:ascii="宋体" w:hAnsi="宋体"/>
          <w:snapToGrid w:val="0"/>
          <w:highlight w:val="none"/>
        </w:rPr>
        <w:t>（7）</w:t>
      </w:r>
      <w:r>
        <w:rPr>
          <w:rFonts w:hint="eastAsia" w:ascii="宋体" w:hAnsi="宋体"/>
          <w:szCs w:val="21"/>
          <w:highlight w:val="none"/>
        </w:rPr>
        <w:t>拟投入本工程管理人员岗位配置、专业配置的满足性及管理人员的专业能力</w:t>
      </w:r>
      <w:r>
        <w:rPr>
          <w:rFonts w:hint="eastAsia" w:ascii="宋体" w:hAnsi="宋体"/>
          <w:snapToGrid w:val="0"/>
          <w:highlight w:val="none"/>
        </w:rPr>
        <w:t>；</w:t>
      </w:r>
    </w:p>
    <w:p>
      <w:pPr>
        <w:spacing w:line="360" w:lineRule="auto"/>
        <w:ind w:left="420"/>
        <w:rPr>
          <w:rFonts w:ascii="宋体" w:hAnsi="宋体"/>
          <w:snapToGrid w:val="0"/>
          <w:highlight w:val="none"/>
        </w:rPr>
      </w:pPr>
      <w:r>
        <w:rPr>
          <w:rFonts w:hint="eastAsia" w:ascii="宋体" w:hAnsi="宋体"/>
          <w:snapToGrid w:val="0"/>
          <w:highlight w:val="none"/>
        </w:rPr>
        <w:t>（8）</w:t>
      </w:r>
      <w:r>
        <w:rPr>
          <w:rFonts w:hint="eastAsia" w:ascii="宋体" w:hAnsi="宋体"/>
          <w:szCs w:val="21"/>
          <w:highlight w:val="none"/>
        </w:rPr>
        <w:t>派驻现场的工程施工人员的配置情况</w:t>
      </w:r>
      <w:r>
        <w:rPr>
          <w:rFonts w:hint="eastAsia" w:ascii="宋体" w:hAnsi="宋体"/>
          <w:snapToGrid w:val="0"/>
          <w:highlight w:val="none"/>
        </w:rPr>
        <w:t>；</w:t>
      </w:r>
    </w:p>
    <w:p>
      <w:pPr>
        <w:spacing w:line="360" w:lineRule="auto"/>
        <w:ind w:left="420"/>
        <w:rPr>
          <w:rFonts w:ascii="宋体" w:hAnsi="宋体"/>
          <w:snapToGrid w:val="0"/>
          <w:highlight w:val="none"/>
        </w:rPr>
      </w:pPr>
      <w:r>
        <w:rPr>
          <w:rFonts w:hint="eastAsia" w:ascii="宋体" w:hAnsi="宋体"/>
          <w:snapToGrid w:val="0"/>
          <w:highlight w:val="none"/>
        </w:rPr>
        <w:t>（9）</w:t>
      </w:r>
      <w:r>
        <w:rPr>
          <w:rFonts w:hint="eastAsia" w:ascii="宋体" w:hAnsi="宋体"/>
          <w:szCs w:val="21"/>
          <w:highlight w:val="none"/>
        </w:rPr>
        <w:t>材料设备进场计划及施工计划情况</w:t>
      </w:r>
      <w:r>
        <w:rPr>
          <w:rFonts w:hint="eastAsia" w:ascii="宋体" w:hAnsi="宋体"/>
          <w:snapToGrid w:val="0"/>
          <w:highlight w:val="none"/>
        </w:rPr>
        <w:t>；</w:t>
      </w:r>
    </w:p>
    <w:p>
      <w:pPr>
        <w:spacing w:line="360" w:lineRule="auto"/>
        <w:ind w:left="420"/>
        <w:rPr>
          <w:rFonts w:ascii="宋体" w:hAnsi="宋体"/>
          <w:szCs w:val="21"/>
          <w:highlight w:val="none"/>
        </w:rPr>
      </w:pPr>
      <w:r>
        <w:rPr>
          <w:rFonts w:hint="eastAsia" w:ascii="宋体" w:hAnsi="宋体"/>
          <w:snapToGrid w:val="0"/>
          <w:highlight w:val="none"/>
        </w:rPr>
        <w:t>（10）</w:t>
      </w:r>
      <w:r>
        <w:rPr>
          <w:rFonts w:hint="eastAsia" w:ascii="宋体" w:hAnsi="宋体"/>
          <w:szCs w:val="21"/>
          <w:highlight w:val="none"/>
        </w:rPr>
        <w:t>拟投入本项目的主要机械设备；</w:t>
      </w:r>
    </w:p>
    <w:p>
      <w:pPr>
        <w:spacing w:line="360" w:lineRule="auto"/>
        <w:ind w:left="420"/>
        <w:rPr>
          <w:rFonts w:ascii="宋体" w:hAnsi="宋体"/>
          <w:szCs w:val="21"/>
          <w:highlight w:val="none"/>
        </w:rPr>
      </w:pPr>
      <w:r>
        <w:rPr>
          <w:rFonts w:hint="eastAsia" w:ascii="宋体" w:hAnsi="宋体"/>
          <w:szCs w:val="21"/>
          <w:highlight w:val="none"/>
        </w:rPr>
        <w:t>（11）</w:t>
      </w:r>
      <w:r>
        <w:rPr>
          <w:rFonts w:ascii="宋体" w:hAnsi="宋体"/>
          <w:szCs w:val="21"/>
          <w:highlight w:val="none"/>
        </w:rPr>
        <w:t>安全文明生产施工的目标及保证体系措施</w:t>
      </w:r>
      <w:r>
        <w:rPr>
          <w:rFonts w:hint="eastAsia" w:ascii="宋体" w:hAnsi="宋体"/>
          <w:szCs w:val="21"/>
          <w:highlight w:val="none"/>
        </w:rPr>
        <w:t>；</w:t>
      </w:r>
    </w:p>
    <w:p>
      <w:pPr>
        <w:spacing w:line="360" w:lineRule="auto"/>
        <w:ind w:left="420"/>
        <w:rPr>
          <w:rFonts w:ascii="宋体" w:hAnsi="宋体"/>
          <w:szCs w:val="21"/>
          <w:highlight w:val="none"/>
        </w:rPr>
      </w:pPr>
      <w:r>
        <w:rPr>
          <w:rFonts w:hint="eastAsia" w:ascii="宋体" w:hAnsi="宋体"/>
          <w:szCs w:val="21"/>
          <w:highlight w:val="none"/>
        </w:rPr>
        <w:t>（12）主要材料表</w:t>
      </w:r>
      <w:r>
        <w:rPr>
          <w:rFonts w:ascii="宋体" w:hAnsi="宋体"/>
          <w:szCs w:val="21"/>
          <w:highlight w:val="none"/>
        </w:rPr>
        <w:t>所选用材料</w:t>
      </w:r>
      <w:r>
        <w:rPr>
          <w:rFonts w:hint="eastAsia" w:ascii="宋体" w:hAnsi="宋体"/>
          <w:szCs w:val="21"/>
          <w:highlight w:val="none"/>
        </w:rPr>
        <w:t>；</w:t>
      </w:r>
    </w:p>
    <w:p>
      <w:pPr>
        <w:pStyle w:val="106"/>
        <w:spacing w:line="360" w:lineRule="auto"/>
        <w:ind w:firstLine="420"/>
        <w:rPr>
          <w:rFonts w:ascii="宋体" w:hAnsi="宋体"/>
          <w:sz w:val="21"/>
          <w:szCs w:val="21"/>
          <w:highlight w:val="none"/>
        </w:rPr>
      </w:pPr>
      <w:r>
        <w:rPr>
          <w:rFonts w:hint="eastAsia" w:ascii="宋体" w:hAnsi="宋体"/>
          <w:sz w:val="21"/>
          <w:szCs w:val="21"/>
          <w:highlight w:val="none"/>
        </w:rPr>
        <w:t>（13）供应商认为需要提供的资料、招标文件要求提供的其他资料。</w:t>
      </w:r>
    </w:p>
    <w:p>
      <w:pPr>
        <w:pStyle w:val="4"/>
        <w:spacing w:line="480" w:lineRule="auto"/>
        <w:ind w:firstLine="415"/>
        <w:jc w:val="center"/>
        <w:rPr>
          <w:rFonts w:cs="Arial"/>
          <w:highlight w:val="none"/>
        </w:rPr>
      </w:pPr>
      <w:r>
        <w:rPr>
          <w:rFonts w:cs="Arial"/>
          <w:w w:val="99"/>
          <w:kern w:val="0"/>
          <w:highlight w:val="none"/>
        </w:rPr>
        <w:br w:type="page"/>
      </w:r>
      <w:bookmarkStart w:id="742" w:name="_Toc359357397"/>
      <w:bookmarkStart w:id="743" w:name="_Toc42511944"/>
      <w:bookmarkStart w:id="744" w:name="_Toc16054"/>
      <w:bookmarkStart w:id="745" w:name="_Toc297115119"/>
      <w:bookmarkStart w:id="746" w:name="_Toc4902"/>
      <w:r>
        <w:rPr>
          <w:rFonts w:cs="Arial"/>
          <w:highlight w:val="none"/>
        </w:rPr>
        <w:t>拟投入的主要施工机械设备表</w:t>
      </w:r>
      <w:bookmarkEnd w:id="742"/>
      <w:bookmarkEnd w:id="743"/>
      <w:bookmarkEnd w:id="744"/>
      <w:bookmarkEnd w:id="745"/>
      <w:bookmarkEnd w:id="746"/>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ascii="Arial" w:hAnsi="Arial" w:cs="Arial"/>
                <w:highlight w:val="none"/>
              </w:rPr>
            </w:pPr>
            <w:r>
              <w:rPr>
                <w:rFonts w:ascii="Arial" w:hAnsi="Arial" w:cs="Arial"/>
                <w:highlight w:val="none"/>
              </w:rPr>
              <w:t>序号</w:t>
            </w:r>
          </w:p>
        </w:tc>
        <w:tc>
          <w:tcPr>
            <w:tcW w:w="1116" w:type="dxa"/>
            <w:vAlign w:val="center"/>
          </w:tcPr>
          <w:p>
            <w:pPr>
              <w:jc w:val="center"/>
              <w:rPr>
                <w:rFonts w:ascii="Arial" w:hAnsi="Arial" w:cs="Arial"/>
                <w:highlight w:val="none"/>
              </w:rPr>
            </w:pPr>
            <w:r>
              <w:rPr>
                <w:rFonts w:ascii="Arial" w:hAnsi="Arial" w:cs="Arial"/>
                <w:highlight w:val="none"/>
              </w:rPr>
              <w:t>机械或</w:t>
            </w:r>
          </w:p>
          <w:p>
            <w:pPr>
              <w:jc w:val="center"/>
              <w:rPr>
                <w:rFonts w:ascii="Arial" w:hAnsi="Arial" w:cs="Arial"/>
                <w:highlight w:val="none"/>
              </w:rPr>
            </w:pPr>
            <w:r>
              <w:rPr>
                <w:rFonts w:ascii="Arial" w:hAnsi="Arial" w:cs="Arial"/>
                <w:highlight w:val="none"/>
              </w:rPr>
              <w:t>设备名称</w:t>
            </w:r>
          </w:p>
        </w:tc>
        <w:tc>
          <w:tcPr>
            <w:tcW w:w="1116" w:type="dxa"/>
            <w:vAlign w:val="center"/>
          </w:tcPr>
          <w:p>
            <w:pPr>
              <w:jc w:val="center"/>
              <w:rPr>
                <w:rFonts w:ascii="Arial" w:hAnsi="Arial" w:cs="Arial"/>
                <w:highlight w:val="none"/>
              </w:rPr>
            </w:pPr>
            <w:r>
              <w:rPr>
                <w:rFonts w:ascii="Arial" w:hAnsi="Arial" w:cs="Arial"/>
                <w:highlight w:val="none"/>
              </w:rPr>
              <w:t>型号</w:t>
            </w:r>
          </w:p>
          <w:p>
            <w:pPr>
              <w:jc w:val="center"/>
              <w:rPr>
                <w:rFonts w:ascii="Arial" w:hAnsi="Arial" w:cs="Arial"/>
                <w:highlight w:val="none"/>
              </w:rPr>
            </w:pPr>
            <w:r>
              <w:rPr>
                <w:rFonts w:ascii="Arial" w:hAnsi="Arial" w:cs="Arial"/>
                <w:highlight w:val="none"/>
              </w:rPr>
              <w:t>规格</w:t>
            </w:r>
          </w:p>
        </w:tc>
        <w:tc>
          <w:tcPr>
            <w:tcW w:w="1117" w:type="dxa"/>
            <w:vAlign w:val="center"/>
          </w:tcPr>
          <w:p>
            <w:pPr>
              <w:jc w:val="center"/>
              <w:rPr>
                <w:rFonts w:ascii="Arial" w:hAnsi="Arial" w:cs="Arial"/>
                <w:highlight w:val="none"/>
              </w:rPr>
            </w:pPr>
            <w:r>
              <w:rPr>
                <w:rFonts w:ascii="Arial" w:hAnsi="Arial" w:cs="Arial"/>
                <w:highlight w:val="none"/>
              </w:rPr>
              <w:t>数量</w:t>
            </w:r>
          </w:p>
        </w:tc>
        <w:tc>
          <w:tcPr>
            <w:tcW w:w="1116" w:type="dxa"/>
            <w:vAlign w:val="center"/>
          </w:tcPr>
          <w:p>
            <w:pPr>
              <w:jc w:val="center"/>
              <w:rPr>
                <w:rFonts w:ascii="Arial" w:hAnsi="Arial" w:cs="Arial"/>
                <w:highlight w:val="none"/>
              </w:rPr>
            </w:pPr>
            <w:r>
              <w:rPr>
                <w:rFonts w:ascii="Arial" w:hAnsi="Arial" w:cs="Arial"/>
                <w:highlight w:val="none"/>
              </w:rPr>
              <w:t>国别</w:t>
            </w:r>
          </w:p>
          <w:p>
            <w:pPr>
              <w:jc w:val="center"/>
              <w:rPr>
                <w:rFonts w:ascii="Arial" w:hAnsi="Arial" w:cs="Arial"/>
                <w:highlight w:val="none"/>
              </w:rPr>
            </w:pPr>
            <w:r>
              <w:rPr>
                <w:rFonts w:ascii="Arial" w:hAnsi="Arial" w:cs="Arial"/>
                <w:highlight w:val="none"/>
              </w:rPr>
              <w:t>产地</w:t>
            </w:r>
          </w:p>
        </w:tc>
        <w:tc>
          <w:tcPr>
            <w:tcW w:w="1116" w:type="dxa"/>
            <w:vAlign w:val="center"/>
          </w:tcPr>
          <w:p>
            <w:pPr>
              <w:jc w:val="center"/>
              <w:rPr>
                <w:rFonts w:ascii="Arial" w:hAnsi="Arial" w:cs="Arial"/>
                <w:highlight w:val="none"/>
              </w:rPr>
            </w:pPr>
            <w:r>
              <w:rPr>
                <w:rFonts w:ascii="Arial" w:hAnsi="Arial" w:cs="Arial"/>
                <w:highlight w:val="none"/>
              </w:rPr>
              <w:t>制造</w:t>
            </w:r>
          </w:p>
          <w:p>
            <w:pPr>
              <w:jc w:val="center"/>
              <w:rPr>
                <w:rFonts w:ascii="Arial" w:hAnsi="Arial" w:cs="Arial"/>
                <w:highlight w:val="none"/>
              </w:rPr>
            </w:pPr>
            <w:r>
              <w:rPr>
                <w:rFonts w:ascii="Arial" w:hAnsi="Arial" w:cs="Arial"/>
                <w:highlight w:val="none"/>
              </w:rPr>
              <w:t>年份</w:t>
            </w:r>
          </w:p>
        </w:tc>
        <w:tc>
          <w:tcPr>
            <w:tcW w:w="1117" w:type="dxa"/>
            <w:vAlign w:val="center"/>
          </w:tcPr>
          <w:p>
            <w:pPr>
              <w:jc w:val="center"/>
              <w:rPr>
                <w:rFonts w:ascii="Arial" w:hAnsi="Arial" w:cs="Arial"/>
                <w:highlight w:val="none"/>
              </w:rPr>
            </w:pPr>
            <w:r>
              <w:rPr>
                <w:rFonts w:ascii="Arial" w:hAnsi="Arial" w:cs="Arial"/>
                <w:highlight w:val="none"/>
              </w:rPr>
              <w:t>额定功率（KW）</w:t>
            </w:r>
          </w:p>
        </w:tc>
        <w:tc>
          <w:tcPr>
            <w:tcW w:w="1116" w:type="dxa"/>
            <w:vAlign w:val="center"/>
          </w:tcPr>
          <w:p>
            <w:pPr>
              <w:jc w:val="center"/>
              <w:rPr>
                <w:rFonts w:ascii="Arial" w:hAnsi="Arial" w:cs="Arial"/>
                <w:highlight w:val="none"/>
              </w:rPr>
            </w:pPr>
            <w:r>
              <w:rPr>
                <w:rFonts w:ascii="Arial" w:hAnsi="Arial" w:cs="Arial"/>
                <w:highlight w:val="none"/>
              </w:rPr>
              <w:t>生产</w:t>
            </w:r>
          </w:p>
          <w:p>
            <w:pPr>
              <w:jc w:val="center"/>
              <w:rPr>
                <w:rFonts w:ascii="Arial" w:hAnsi="Arial" w:cs="Arial"/>
                <w:highlight w:val="none"/>
              </w:rPr>
            </w:pPr>
            <w:r>
              <w:rPr>
                <w:rFonts w:ascii="Arial" w:hAnsi="Arial" w:cs="Arial"/>
                <w:highlight w:val="none"/>
              </w:rPr>
              <w:t>能力</w:t>
            </w:r>
          </w:p>
        </w:tc>
        <w:tc>
          <w:tcPr>
            <w:tcW w:w="1117" w:type="dxa"/>
            <w:vAlign w:val="center"/>
          </w:tcPr>
          <w:p>
            <w:pPr>
              <w:jc w:val="center"/>
              <w:rPr>
                <w:rFonts w:ascii="Arial" w:hAnsi="Arial" w:cs="Arial"/>
                <w:highlight w:val="none"/>
              </w:rPr>
            </w:pPr>
            <w:r>
              <w:rPr>
                <w:rFonts w:ascii="Arial" w:hAnsi="Arial" w:cs="Arial"/>
                <w:highlight w:val="none"/>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bl>
    <w:p>
      <w:pPr>
        <w:spacing w:after="360" w:afterLines="150"/>
        <w:ind w:left="627"/>
        <w:rPr>
          <w:rFonts w:ascii="Arial" w:hAnsi="Arial" w:cs="Arial"/>
          <w:sz w:val="24"/>
          <w:highlight w:val="none"/>
        </w:rPr>
      </w:pPr>
    </w:p>
    <w:p>
      <w:pPr>
        <w:pStyle w:val="4"/>
        <w:ind w:firstLine="482"/>
        <w:jc w:val="center"/>
        <w:rPr>
          <w:rFonts w:cs="Arial"/>
          <w:highlight w:val="none"/>
        </w:rPr>
      </w:pPr>
      <w:r>
        <w:rPr>
          <w:rFonts w:cs="Arial"/>
          <w:sz w:val="24"/>
          <w:highlight w:val="none"/>
        </w:rPr>
        <w:br w:type="page"/>
      </w:r>
      <w:bookmarkStart w:id="747" w:name="_Toc16086"/>
      <w:bookmarkStart w:id="748" w:name="_Toc297115120"/>
      <w:bookmarkStart w:id="749" w:name="_Toc359357398"/>
      <w:bookmarkStart w:id="750" w:name="_Toc42511945"/>
      <w:bookmarkStart w:id="751" w:name="_Toc12018"/>
      <w:r>
        <w:rPr>
          <w:rFonts w:cs="Arial"/>
          <w:highlight w:val="none"/>
        </w:rPr>
        <w:t>劳动力计划表</w:t>
      </w:r>
      <w:bookmarkEnd w:id="747"/>
      <w:bookmarkEnd w:id="748"/>
      <w:bookmarkEnd w:id="749"/>
      <w:bookmarkEnd w:id="750"/>
      <w:bookmarkEnd w:id="751"/>
    </w:p>
    <w:p>
      <w:pPr>
        <w:spacing w:after="120" w:afterLines="50"/>
        <w:ind w:left="629"/>
        <w:rPr>
          <w:rFonts w:ascii="Arial" w:hAnsi="Arial" w:cs="Arial"/>
          <w:sz w:val="24"/>
          <w:highlight w:val="none"/>
        </w:rPr>
      </w:pPr>
      <w:r>
        <w:rPr>
          <w:rFonts w:ascii="Arial" w:hAnsi="Arial" w:cs="Arial"/>
          <w:sz w:val="24"/>
          <w:highlight w:val="none"/>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pPr>
              <w:rPr>
                <w:rFonts w:ascii="Arial" w:hAnsi="Arial" w:cs="Arial"/>
                <w:highlight w:val="none"/>
              </w:rPr>
            </w:pPr>
          </w:p>
        </w:tc>
        <w:tc>
          <w:tcPr>
            <w:tcW w:w="8556" w:type="dxa"/>
            <w:gridSpan w:val="7"/>
            <w:vAlign w:val="center"/>
          </w:tcPr>
          <w:p>
            <w:pPr>
              <w:jc w:val="center"/>
              <w:rPr>
                <w:rFonts w:ascii="Arial" w:hAnsi="Arial" w:cs="Arial"/>
                <w:highlight w:val="none"/>
              </w:rPr>
            </w:pPr>
            <w:r>
              <w:rPr>
                <w:rFonts w:ascii="Arial" w:hAnsi="Arial" w:cs="Arial"/>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bl>
    <w:p>
      <w:pPr>
        <w:spacing w:line="400" w:lineRule="exact"/>
        <w:rPr>
          <w:rFonts w:ascii="Arial" w:hAnsi="Arial" w:cs="Arial"/>
          <w:szCs w:val="21"/>
          <w:highlight w:val="none"/>
        </w:rPr>
      </w:pPr>
      <w:r>
        <w:rPr>
          <w:rFonts w:ascii="Arial" w:hAnsi="Arial" w:cs="Arial"/>
          <w:szCs w:val="21"/>
          <w:highlight w:val="none"/>
        </w:rPr>
        <w:t>注：供应商应按所列格式提交包括分包在内的劳动力计划表。</w:t>
      </w:r>
    </w:p>
    <w:p>
      <w:pPr>
        <w:spacing w:line="400" w:lineRule="exact"/>
        <w:rPr>
          <w:rFonts w:ascii="Arial" w:hAnsi="Arial" w:cs="Arial"/>
          <w:szCs w:val="21"/>
          <w:highlight w:val="none"/>
        </w:rPr>
      </w:pPr>
      <w:r>
        <w:rPr>
          <w:rFonts w:ascii="Arial" w:hAnsi="Arial" w:cs="Arial"/>
          <w:szCs w:val="21"/>
          <w:highlight w:val="none"/>
        </w:rPr>
        <w:t>本计划表是以每班八小时工作制为基础的。</w:t>
      </w:r>
    </w:p>
    <w:p>
      <w:pPr>
        <w:pStyle w:val="4"/>
        <w:ind w:firstLine="422"/>
        <w:jc w:val="center"/>
        <w:rPr>
          <w:rFonts w:cs="Arial"/>
          <w:highlight w:val="none"/>
        </w:rPr>
      </w:pPr>
      <w:r>
        <w:rPr>
          <w:rFonts w:cs="Arial"/>
          <w:szCs w:val="21"/>
          <w:highlight w:val="none"/>
        </w:rPr>
        <w:br w:type="page"/>
      </w:r>
      <w:bookmarkStart w:id="752" w:name="_Toc18537"/>
      <w:bookmarkStart w:id="753" w:name="_Toc359357399"/>
      <w:bookmarkStart w:id="754" w:name="_Toc297115123"/>
      <w:bookmarkStart w:id="755" w:name="_Toc25747"/>
      <w:bookmarkStart w:id="756" w:name="_Toc42511946"/>
      <w:r>
        <w:rPr>
          <w:rFonts w:cs="Arial"/>
          <w:highlight w:val="none"/>
        </w:rPr>
        <w:t>项目管理班子配备情况表</w:t>
      </w:r>
      <w:bookmarkEnd w:id="752"/>
      <w:bookmarkEnd w:id="753"/>
      <w:bookmarkEnd w:id="754"/>
      <w:bookmarkEnd w:id="755"/>
      <w:bookmarkEnd w:id="756"/>
    </w:p>
    <w:p>
      <w:pPr>
        <w:spacing w:line="360" w:lineRule="auto"/>
        <w:ind w:firstLine="717" w:firstLineChars="299"/>
        <w:rPr>
          <w:rFonts w:ascii="Arial" w:hAnsi="Arial" w:cs="Arial"/>
          <w:kern w:val="0"/>
          <w:sz w:val="24"/>
          <w:highlight w:val="none"/>
        </w:rPr>
      </w:pPr>
    </w:p>
    <w:tbl>
      <w:tblPr>
        <w:tblStyle w:val="54"/>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840"/>
        <w:gridCol w:w="1172"/>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职务</w:t>
            </w:r>
          </w:p>
        </w:tc>
        <w:tc>
          <w:tcPr>
            <w:tcW w:w="720"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姓名</w:t>
            </w:r>
          </w:p>
        </w:tc>
        <w:tc>
          <w:tcPr>
            <w:tcW w:w="720"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职称</w:t>
            </w:r>
          </w:p>
        </w:tc>
        <w:tc>
          <w:tcPr>
            <w:tcW w:w="4392" w:type="dxa"/>
            <w:gridSpan w:val="5"/>
            <w:vAlign w:val="center"/>
          </w:tcPr>
          <w:p>
            <w:pPr>
              <w:jc w:val="center"/>
              <w:rPr>
                <w:rFonts w:ascii="Arial" w:hAnsi="Arial" w:cs="Arial"/>
                <w:kern w:val="0"/>
                <w:szCs w:val="28"/>
                <w:highlight w:val="none"/>
              </w:rPr>
            </w:pPr>
            <w:r>
              <w:rPr>
                <w:rFonts w:ascii="Arial" w:hAnsi="Arial" w:cs="Arial"/>
                <w:kern w:val="0"/>
                <w:szCs w:val="28"/>
                <w:highlight w:val="none"/>
              </w:rPr>
              <w:t>上岗资格证明</w:t>
            </w:r>
          </w:p>
        </w:tc>
        <w:tc>
          <w:tcPr>
            <w:tcW w:w="1868" w:type="dxa"/>
            <w:gridSpan w:val="2"/>
            <w:vAlign w:val="center"/>
          </w:tcPr>
          <w:p>
            <w:pPr>
              <w:jc w:val="center"/>
              <w:rPr>
                <w:rFonts w:ascii="Arial" w:hAnsi="Arial" w:cs="Arial"/>
                <w:kern w:val="0"/>
                <w:szCs w:val="28"/>
                <w:highlight w:val="none"/>
              </w:rPr>
            </w:pPr>
            <w:r>
              <w:rPr>
                <w:rFonts w:ascii="Arial" w:hAnsi="Arial" w:cs="Arial"/>
                <w:kern w:val="0"/>
                <w:szCs w:val="28"/>
                <w:highlight w:val="none"/>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pPr>
              <w:spacing w:line="360" w:lineRule="auto"/>
              <w:rPr>
                <w:rFonts w:ascii="Arial" w:hAnsi="Arial" w:cs="Arial"/>
                <w:kern w:val="0"/>
                <w:sz w:val="24"/>
                <w:szCs w:val="28"/>
                <w:highlight w:val="none"/>
              </w:rPr>
            </w:pPr>
          </w:p>
        </w:tc>
        <w:tc>
          <w:tcPr>
            <w:tcW w:w="720" w:type="dxa"/>
            <w:vMerge w:val="continue"/>
          </w:tcPr>
          <w:p>
            <w:pPr>
              <w:spacing w:line="360" w:lineRule="auto"/>
              <w:rPr>
                <w:rFonts w:ascii="Arial" w:hAnsi="Arial" w:cs="Arial"/>
                <w:kern w:val="0"/>
                <w:sz w:val="24"/>
                <w:szCs w:val="28"/>
                <w:highlight w:val="none"/>
              </w:rPr>
            </w:pPr>
          </w:p>
        </w:tc>
        <w:tc>
          <w:tcPr>
            <w:tcW w:w="720" w:type="dxa"/>
            <w:vMerge w:val="continue"/>
          </w:tcPr>
          <w:p>
            <w:pPr>
              <w:spacing w:line="360" w:lineRule="auto"/>
              <w:rPr>
                <w:rFonts w:ascii="Arial" w:hAnsi="Arial" w:cs="Arial"/>
                <w:kern w:val="0"/>
                <w:sz w:val="24"/>
                <w:szCs w:val="28"/>
                <w:highlight w:val="none"/>
              </w:rPr>
            </w:pPr>
          </w:p>
        </w:tc>
        <w:tc>
          <w:tcPr>
            <w:tcW w:w="888" w:type="dxa"/>
            <w:vAlign w:val="center"/>
          </w:tcPr>
          <w:p>
            <w:pPr>
              <w:jc w:val="center"/>
              <w:rPr>
                <w:rFonts w:ascii="Arial" w:hAnsi="Arial" w:cs="Arial"/>
                <w:kern w:val="0"/>
                <w:szCs w:val="28"/>
                <w:highlight w:val="none"/>
              </w:rPr>
            </w:pPr>
            <w:r>
              <w:rPr>
                <w:rFonts w:ascii="Arial" w:hAnsi="Arial" w:cs="Arial"/>
                <w:kern w:val="0"/>
                <w:szCs w:val="28"/>
                <w:highlight w:val="none"/>
              </w:rPr>
              <w:t>证书</w:t>
            </w:r>
          </w:p>
          <w:p>
            <w:pPr>
              <w:jc w:val="center"/>
              <w:rPr>
                <w:rFonts w:ascii="Arial" w:hAnsi="Arial" w:cs="Arial"/>
                <w:kern w:val="0"/>
                <w:szCs w:val="28"/>
                <w:highlight w:val="none"/>
              </w:rPr>
            </w:pPr>
            <w:r>
              <w:rPr>
                <w:rFonts w:ascii="Arial" w:hAnsi="Arial" w:cs="Arial"/>
                <w:kern w:val="0"/>
                <w:szCs w:val="28"/>
                <w:highlight w:val="none"/>
              </w:rPr>
              <w:t>名称</w:t>
            </w:r>
          </w:p>
        </w:tc>
        <w:tc>
          <w:tcPr>
            <w:tcW w:w="888" w:type="dxa"/>
            <w:vAlign w:val="center"/>
          </w:tcPr>
          <w:p>
            <w:pPr>
              <w:jc w:val="center"/>
              <w:rPr>
                <w:rFonts w:ascii="Arial" w:hAnsi="Arial" w:cs="Arial"/>
                <w:kern w:val="0"/>
                <w:szCs w:val="28"/>
                <w:highlight w:val="none"/>
              </w:rPr>
            </w:pPr>
            <w:r>
              <w:rPr>
                <w:rFonts w:ascii="Arial" w:hAnsi="Arial" w:cs="Arial"/>
                <w:kern w:val="0"/>
                <w:szCs w:val="28"/>
                <w:highlight w:val="none"/>
              </w:rPr>
              <w:t>级别</w:t>
            </w:r>
          </w:p>
        </w:tc>
        <w:tc>
          <w:tcPr>
            <w:tcW w:w="888" w:type="dxa"/>
            <w:vAlign w:val="center"/>
          </w:tcPr>
          <w:p>
            <w:pPr>
              <w:jc w:val="center"/>
              <w:rPr>
                <w:rFonts w:ascii="Arial" w:hAnsi="Arial" w:cs="Arial"/>
                <w:kern w:val="0"/>
                <w:szCs w:val="28"/>
                <w:highlight w:val="none"/>
              </w:rPr>
            </w:pPr>
            <w:r>
              <w:rPr>
                <w:rFonts w:ascii="Arial" w:hAnsi="Arial" w:cs="Arial"/>
                <w:kern w:val="0"/>
                <w:szCs w:val="28"/>
                <w:highlight w:val="none"/>
              </w:rPr>
              <w:t>证号</w:t>
            </w:r>
          </w:p>
        </w:tc>
        <w:tc>
          <w:tcPr>
            <w:tcW w:w="888" w:type="dxa"/>
            <w:vAlign w:val="center"/>
          </w:tcPr>
          <w:p>
            <w:pPr>
              <w:jc w:val="center"/>
              <w:rPr>
                <w:rFonts w:ascii="Arial" w:hAnsi="Arial" w:cs="Arial"/>
                <w:kern w:val="0"/>
                <w:szCs w:val="28"/>
                <w:highlight w:val="none"/>
              </w:rPr>
            </w:pPr>
            <w:r>
              <w:rPr>
                <w:rFonts w:ascii="Arial" w:hAnsi="Arial" w:cs="Arial"/>
                <w:kern w:val="0"/>
                <w:szCs w:val="28"/>
                <w:highlight w:val="none"/>
              </w:rPr>
              <w:t>专业</w:t>
            </w:r>
          </w:p>
        </w:tc>
        <w:tc>
          <w:tcPr>
            <w:tcW w:w="840" w:type="dxa"/>
            <w:vAlign w:val="center"/>
          </w:tcPr>
          <w:p>
            <w:pPr>
              <w:jc w:val="center"/>
              <w:rPr>
                <w:rFonts w:ascii="Arial" w:hAnsi="Arial" w:cs="Arial"/>
                <w:kern w:val="0"/>
                <w:szCs w:val="28"/>
                <w:highlight w:val="none"/>
              </w:rPr>
            </w:pPr>
            <w:r>
              <w:rPr>
                <w:rFonts w:ascii="Arial" w:hAnsi="Arial" w:cs="Arial"/>
                <w:kern w:val="0"/>
                <w:szCs w:val="28"/>
                <w:highlight w:val="none"/>
              </w:rPr>
              <w:t>原服务单位</w:t>
            </w:r>
          </w:p>
        </w:tc>
        <w:tc>
          <w:tcPr>
            <w:tcW w:w="1172" w:type="dxa"/>
            <w:vAlign w:val="center"/>
          </w:tcPr>
          <w:p>
            <w:pPr>
              <w:jc w:val="center"/>
              <w:rPr>
                <w:rFonts w:ascii="Arial" w:hAnsi="Arial" w:cs="Arial"/>
                <w:kern w:val="0"/>
                <w:szCs w:val="28"/>
                <w:highlight w:val="none"/>
              </w:rPr>
            </w:pPr>
            <w:r>
              <w:rPr>
                <w:rFonts w:ascii="Arial" w:hAnsi="Arial" w:cs="Arial"/>
                <w:kern w:val="0"/>
                <w:szCs w:val="28"/>
                <w:highlight w:val="none"/>
              </w:rPr>
              <w:t>项目数</w:t>
            </w:r>
          </w:p>
        </w:tc>
        <w:tc>
          <w:tcPr>
            <w:tcW w:w="696" w:type="dxa"/>
            <w:vAlign w:val="center"/>
          </w:tcPr>
          <w:p>
            <w:pPr>
              <w:jc w:val="center"/>
              <w:rPr>
                <w:rFonts w:ascii="Arial" w:hAnsi="Arial" w:cs="Arial"/>
                <w:kern w:val="0"/>
                <w:szCs w:val="28"/>
                <w:highlight w:val="none"/>
              </w:rPr>
            </w:pPr>
            <w:r>
              <w:rPr>
                <w:rFonts w:ascii="Arial" w:hAnsi="Arial" w:cs="Arial"/>
                <w:kern w:val="0"/>
                <w:szCs w:val="28"/>
                <w:highlight w:val="none"/>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Cs w:val="28"/>
                <w:highlight w:val="none"/>
              </w:rPr>
            </w:pPr>
          </w:p>
        </w:tc>
        <w:tc>
          <w:tcPr>
            <w:tcW w:w="888" w:type="dxa"/>
          </w:tcPr>
          <w:p>
            <w:pPr>
              <w:spacing w:line="360" w:lineRule="auto"/>
              <w:rPr>
                <w:rFonts w:ascii="Arial" w:hAnsi="Arial" w:cs="Arial"/>
                <w:kern w:val="0"/>
                <w:szCs w:val="28"/>
                <w:highlight w:val="none"/>
              </w:rPr>
            </w:pPr>
          </w:p>
        </w:tc>
        <w:tc>
          <w:tcPr>
            <w:tcW w:w="888" w:type="dxa"/>
          </w:tcPr>
          <w:p>
            <w:pPr>
              <w:spacing w:line="360" w:lineRule="auto"/>
              <w:rPr>
                <w:rFonts w:ascii="Arial" w:hAnsi="Arial" w:cs="Arial"/>
                <w:kern w:val="0"/>
                <w:szCs w:val="28"/>
                <w:highlight w:val="none"/>
              </w:rPr>
            </w:pPr>
          </w:p>
        </w:tc>
        <w:tc>
          <w:tcPr>
            <w:tcW w:w="888" w:type="dxa"/>
          </w:tcPr>
          <w:p>
            <w:pPr>
              <w:spacing w:line="360" w:lineRule="auto"/>
              <w:rPr>
                <w:rFonts w:ascii="Arial" w:hAnsi="Arial" w:cs="Arial"/>
                <w:kern w:val="0"/>
                <w:szCs w:val="28"/>
                <w:highlight w:val="none"/>
              </w:rPr>
            </w:pPr>
          </w:p>
        </w:tc>
        <w:tc>
          <w:tcPr>
            <w:tcW w:w="840" w:type="dxa"/>
          </w:tcPr>
          <w:p>
            <w:pPr>
              <w:spacing w:line="360" w:lineRule="auto"/>
              <w:rPr>
                <w:rFonts w:ascii="Arial" w:hAnsi="Arial" w:cs="Arial"/>
                <w:kern w:val="0"/>
                <w:szCs w:val="28"/>
                <w:highlight w:val="none"/>
              </w:rPr>
            </w:pPr>
          </w:p>
        </w:tc>
        <w:tc>
          <w:tcPr>
            <w:tcW w:w="1172" w:type="dxa"/>
          </w:tcPr>
          <w:p>
            <w:pPr>
              <w:spacing w:line="360" w:lineRule="auto"/>
              <w:rPr>
                <w:rFonts w:ascii="Arial" w:hAnsi="Arial" w:cs="Arial"/>
                <w:kern w:val="0"/>
                <w:szCs w:val="28"/>
                <w:highlight w:val="none"/>
              </w:rPr>
            </w:pPr>
          </w:p>
        </w:tc>
        <w:tc>
          <w:tcPr>
            <w:tcW w:w="696" w:type="dxa"/>
          </w:tcPr>
          <w:p>
            <w:pPr>
              <w:spacing w:line="360" w:lineRule="auto"/>
              <w:rPr>
                <w:rFonts w:ascii="Arial" w:hAnsi="Arial" w:cs="Arial"/>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48" w:type="dxa"/>
            <w:gridSpan w:val="10"/>
          </w:tcPr>
          <w:p>
            <w:pPr>
              <w:spacing w:line="360" w:lineRule="auto"/>
              <w:ind w:firstLine="472" w:firstLineChars="225"/>
              <w:rPr>
                <w:rFonts w:ascii="Arial" w:hAnsi="Arial" w:cs="Arial"/>
                <w:kern w:val="0"/>
                <w:szCs w:val="28"/>
                <w:highlight w:val="none"/>
              </w:rPr>
            </w:pPr>
            <w:r>
              <w:rPr>
                <w:rFonts w:ascii="Arial" w:hAnsi="Arial" w:cs="Arial"/>
                <w:kern w:val="0"/>
                <w:szCs w:val="28"/>
                <w:highlight w:val="none"/>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kern w:val="0"/>
          <w:sz w:val="24"/>
          <w:szCs w:val="28"/>
          <w:highlight w:val="none"/>
        </w:rPr>
      </w:pPr>
    </w:p>
    <w:p>
      <w:pPr>
        <w:pStyle w:val="4"/>
        <w:ind w:firstLine="482"/>
        <w:jc w:val="center"/>
        <w:rPr>
          <w:rFonts w:cs="Arial"/>
          <w:highlight w:val="none"/>
        </w:rPr>
      </w:pPr>
      <w:r>
        <w:rPr>
          <w:rFonts w:cs="Arial"/>
          <w:kern w:val="0"/>
          <w:sz w:val="24"/>
          <w:szCs w:val="28"/>
          <w:highlight w:val="none"/>
        </w:rPr>
        <w:br w:type="page"/>
      </w:r>
      <w:bookmarkStart w:id="757" w:name="_Toc42511947"/>
      <w:bookmarkStart w:id="758" w:name="_Toc13563"/>
      <w:bookmarkStart w:id="759" w:name="_Toc19557"/>
      <w:bookmarkStart w:id="760" w:name="_Toc359357400"/>
      <w:bookmarkStart w:id="761" w:name="_Toc297115126"/>
      <w:r>
        <w:rPr>
          <w:rFonts w:hint="eastAsia" w:cs="Arial"/>
          <w:highlight w:val="none"/>
        </w:rPr>
        <w:t>工程施工人员配备</w:t>
      </w:r>
      <w:r>
        <w:rPr>
          <w:rFonts w:cs="Arial"/>
          <w:highlight w:val="none"/>
        </w:rPr>
        <w:t>情况表</w:t>
      </w:r>
      <w:bookmarkEnd w:id="757"/>
      <w:bookmarkEnd w:id="758"/>
      <w:bookmarkEnd w:id="759"/>
    </w:p>
    <w:p>
      <w:pPr>
        <w:spacing w:line="360" w:lineRule="auto"/>
        <w:ind w:firstLine="717" w:firstLineChars="299"/>
        <w:rPr>
          <w:rFonts w:ascii="Arial" w:hAnsi="Arial" w:cs="Arial"/>
          <w:kern w:val="0"/>
          <w:sz w:val="24"/>
          <w:highlight w:val="none"/>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职务</w:t>
            </w:r>
          </w:p>
        </w:tc>
        <w:tc>
          <w:tcPr>
            <w:tcW w:w="861"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姓名</w:t>
            </w:r>
          </w:p>
        </w:tc>
        <w:tc>
          <w:tcPr>
            <w:tcW w:w="861"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职称</w:t>
            </w:r>
          </w:p>
        </w:tc>
        <w:tc>
          <w:tcPr>
            <w:tcW w:w="5770" w:type="dxa"/>
            <w:gridSpan w:val="4"/>
            <w:vAlign w:val="center"/>
          </w:tcPr>
          <w:p>
            <w:pPr>
              <w:jc w:val="center"/>
              <w:rPr>
                <w:rFonts w:ascii="Arial" w:hAnsi="Arial" w:cs="Arial"/>
                <w:kern w:val="0"/>
                <w:szCs w:val="28"/>
                <w:highlight w:val="none"/>
              </w:rPr>
            </w:pPr>
            <w:r>
              <w:rPr>
                <w:rFonts w:ascii="Arial" w:hAnsi="Arial" w:cs="Arial"/>
                <w:kern w:val="0"/>
                <w:szCs w:val="28"/>
                <w:highlight w:val="none"/>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pPr>
              <w:spacing w:line="360" w:lineRule="auto"/>
              <w:rPr>
                <w:rFonts w:ascii="Arial" w:hAnsi="Arial" w:cs="Arial"/>
                <w:kern w:val="0"/>
                <w:sz w:val="24"/>
                <w:szCs w:val="28"/>
                <w:highlight w:val="none"/>
              </w:rPr>
            </w:pPr>
          </w:p>
        </w:tc>
        <w:tc>
          <w:tcPr>
            <w:tcW w:w="861" w:type="dxa"/>
            <w:vMerge w:val="continue"/>
          </w:tcPr>
          <w:p>
            <w:pPr>
              <w:spacing w:line="360" w:lineRule="auto"/>
              <w:rPr>
                <w:rFonts w:ascii="Arial" w:hAnsi="Arial" w:cs="Arial"/>
                <w:kern w:val="0"/>
                <w:sz w:val="24"/>
                <w:szCs w:val="28"/>
                <w:highlight w:val="none"/>
              </w:rPr>
            </w:pPr>
          </w:p>
        </w:tc>
        <w:tc>
          <w:tcPr>
            <w:tcW w:w="861" w:type="dxa"/>
            <w:vMerge w:val="continue"/>
          </w:tcPr>
          <w:p>
            <w:pPr>
              <w:spacing w:line="360" w:lineRule="auto"/>
              <w:rPr>
                <w:rFonts w:ascii="Arial" w:hAnsi="Arial" w:cs="Arial"/>
                <w:kern w:val="0"/>
                <w:sz w:val="24"/>
                <w:szCs w:val="28"/>
                <w:highlight w:val="none"/>
              </w:rPr>
            </w:pPr>
          </w:p>
        </w:tc>
        <w:tc>
          <w:tcPr>
            <w:tcW w:w="1583" w:type="dxa"/>
            <w:vAlign w:val="center"/>
          </w:tcPr>
          <w:p>
            <w:pPr>
              <w:jc w:val="center"/>
              <w:rPr>
                <w:rFonts w:ascii="Arial" w:hAnsi="Arial" w:cs="Arial"/>
                <w:kern w:val="0"/>
                <w:szCs w:val="28"/>
                <w:highlight w:val="none"/>
              </w:rPr>
            </w:pPr>
            <w:r>
              <w:rPr>
                <w:rFonts w:ascii="Arial" w:hAnsi="Arial" w:cs="Arial"/>
                <w:kern w:val="0"/>
                <w:szCs w:val="28"/>
                <w:highlight w:val="none"/>
              </w:rPr>
              <w:t>证书</w:t>
            </w:r>
          </w:p>
          <w:p>
            <w:pPr>
              <w:jc w:val="center"/>
              <w:rPr>
                <w:rFonts w:ascii="Arial" w:hAnsi="Arial" w:cs="Arial"/>
                <w:kern w:val="0"/>
                <w:szCs w:val="28"/>
                <w:highlight w:val="none"/>
              </w:rPr>
            </w:pPr>
            <w:r>
              <w:rPr>
                <w:rFonts w:ascii="Arial" w:hAnsi="Arial" w:cs="Arial"/>
                <w:kern w:val="0"/>
                <w:szCs w:val="28"/>
                <w:highlight w:val="none"/>
              </w:rPr>
              <w:t>名称</w:t>
            </w:r>
          </w:p>
        </w:tc>
        <w:tc>
          <w:tcPr>
            <w:tcW w:w="1277" w:type="dxa"/>
            <w:vAlign w:val="center"/>
          </w:tcPr>
          <w:p>
            <w:pPr>
              <w:jc w:val="center"/>
              <w:rPr>
                <w:rFonts w:ascii="Arial" w:hAnsi="Arial" w:cs="Arial"/>
                <w:kern w:val="0"/>
                <w:szCs w:val="28"/>
                <w:highlight w:val="none"/>
              </w:rPr>
            </w:pPr>
            <w:r>
              <w:rPr>
                <w:rFonts w:ascii="Arial" w:hAnsi="Arial" w:cs="Arial"/>
                <w:kern w:val="0"/>
                <w:szCs w:val="28"/>
                <w:highlight w:val="none"/>
              </w:rPr>
              <w:t>级别</w:t>
            </w:r>
          </w:p>
        </w:tc>
        <w:tc>
          <w:tcPr>
            <w:tcW w:w="1417" w:type="dxa"/>
            <w:vAlign w:val="center"/>
          </w:tcPr>
          <w:p>
            <w:pPr>
              <w:jc w:val="center"/>
              <w:rPr>
                <w:rFonts w:ascii="Arial" w:hAnsi="Arial" w:cs="Arial"/>
                <w:kern w:val="0"/>
                <w:szCs w:val="28"/>
                <w:highlight w:val="none"/>
              </w:rPr>
            </w:pPr>
            <w:r>
              <w:rPr>
                <w:rFonts w:ascii="Arial" w:hAnsi="Arial" w:cs="Arial"/>
                <w:kern w:val="0"/>
                <w:szCs w:val="28"/>
                <w:highlight w:val="none"/>
              </w:rPr>
              <w:t>证号</w:t>
            </w:r>
          </w:p>
        </w:tc>
        <w:tc>
          <w:tcPr>
            <w:tcW w:w="1493" w:type="dxa"/>
            <w:vAlign w:val="center"/>
          </w:tcPr>
          <w:p>
            <w:pPr>
              <w:jc w:val="center"/>
              <w:rPr>
                <w:rFonts w:ascii="Arial" w:hAnsi="Arial" w:cs="Arial"/>
                <w:kern w:val="0"/>
                <w:szCs w:val="28"/>
                <w:highlight w:val="none"/>
              </w:rPr>
            </w:pPr>
            <w:r>
              <w:rPr>
                <w:rFonts w:ascii="Arial" w:hAnsi="Arial" w:cs="Arial"/>
                <w:kern w:val="0"/>
                <w:szCs w:val="28"/>
                <w:highlight w:val="none"/>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Cs w:val="28"/>
                <w:highlight w:val="none"/>
              </w:rPr>
            </w:pPr>
          </w:p>
        </w:tc>
        <w:tc>
          <w:tcPr>
            <w:tcW w:w="1277" w:type="dxa"/>
          </w:tcPr>
          <w:p>
            <w:pPr>
              <w:spacing w:line="360" w:lineRule="auto"/>
              <w:rPr>
                <w:rFonts w:ascii="Arial" w:hAnsi="Arial" w:cs="Arial"/>
                <w:kern w:val="0"/>
                <w:szCs w:val="28"/>
                <w:highlight w:val="none"/>
              </w:rPr>
            </w:pPr>
          </w:p>
        </w:tc>
        <w:tc>
          <w:tcPr>
            <w:tcW w:w="1417" w:type="dxa"/>
          </w:tcPr>
          <w:p>
            <w:pPr>
              <w:spacing w:line="360" w:lineRule="auto"/>
              <w:rPr>
                <w:rFonts w:ascii="Arial" w:hAnsi="Arial" w:cs="Arial"/>
                <w:kern w:val="0"/>
                <w:szCs w:val="28"/>
                <w:highlight w:val="none"/>
              </w:rPr>
            </w:pPr>
          </w:p>
        </w:tc>
        <w:tc>
          <w:tcPr>
            <w:tcW w:w="1493" w:type="dxa"/>
          </w:tcPr>
          <w:p>
            <w:pPr>
              <w:spacing w:line="360" w:lineRule="auto"/>
              <w:rPr>
                <w:rFonts w:ascii="Arial" w:hAnsi="Arial" w:cs="Arial"/>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bl>
    <w:p>
      <w:pPr>
        <w:spacing w:line="360" w:lineRule="auto"/>
        <w:ind w:firstLine="717" w:firstLineChars="299"/>
        <w:rPr>
          <w:rFonts w:ascii="Arial" w:hAnsi="Arial" w:cs="Arial"/>
          <w:kern w:val="0"/>
          <w:sz w:val="24"/>
          <w:szCs w:val="28"/>
          <w:highlight w:val="none"/>
        </w:rPr>
      </w:pPr>
    </w:p>
    <w:p>
      <w:pPr>
        <w:pStyle w:val="4"/>
        <w:ind w:firstLine="482"/>
        <w:jc w:val="center"/>
        <w:rPr>
          <w:rFonts w:cs="Arial"/>
          <w:highlight w:val="none"/>
        </w:rPr>
      </w:pPr>
      <w:r>
        <w:rPr>
          <w:rFonts w:cs="Arial"/>
          <w:kern w:val="0"/>
          <w:sz w:val="24"/>
          <w:szCs w:val="28"/>
          <w:highlight w:val="none"/>
        </w:rPr>
        <w:br w:type="page"/>
      </w:r>
      <w:bookmarkStart w:id="762" w:name="_Toc26555"/>
      <w:bookmarkStart w:id="763" w:name="_Toc1496"/>
      <w:bookmarkStart w:id="764" w:name="_Toc42511948"/>
      <w:r>
        <w:rPr>
          <w:rFonts w:cs="Arial"/>
          <w:highlight w:val="none"/>
        </w:rPr>
        <w:t>项目管理班子配备情况辅助说明资料</w:t>
      </w:r>
      <w:bookmarkEnd w:id="760"/>
      <w:bookmarkEnd w:id="761"/>
      <w:bookmarkEnd w:id="762"/>
      <w:bookmarkEnd w:id="763"/>
      <w:bookmarkEnd w:id="764"/>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61" w:type="dxa"/>
          </w:tcPr>
          <w:p>
            <w:pPr>
              <w:spacing w:line="360" w:lineRule="auto"/>
              <w:rPr>
                <w:rFonts w:ascii="Arial" w:hAnsi="Arial" w:cs="Arial"/>
                <w:kern w:val="0"/>
                <w:sz w:val="24"/>
                <w:szCs w:val="28"/>
                <w:highlight w:val="none"/>
              </w:rPr>
            </w:pPr>
          </w:p>
        </w:tc>
      </w:tr>
    </w:tbl>
    <w:p>
      <w:pPr>
        <w:spacing w:line="400" w:lineRule="exact"/>
        <w:rPr>
          <w:rFonts w:ascii="Arial" w:hAnsi="Arial" w:cs="Arial"/>
          <w:kern w:val="0"/>
          <w:szCs w:val="28"/>
          <w:highlight w:val="none"/>
        </w:rPr>
      </w:pPr>
      <w:r>
        <w:rPr>
          <w:rFonts w:ascii="Arial" w:hAnsi="Arial" w:cs="Arial"/>
          <w:kern w:val="0"/>
          <w:szCs w:val="28"/>
          <w:highlight w:val="none"/>
        </w:rPr>
        <w:t>注：1、辅助说明资料主要包括管理班子机构设置、职责分工、有关复印证明资料以及供应商认为有必要提供的资料。辅助说明资料格式不做统一规定，由供应商自行设计。</w:t>
      </w:r>
    </w:p>
    <w:p>
      <w:pPr>
        <w:numPr>
          <w:ilvl w:val="0"/>
          <w:numId w:val="9"/>
        </w:numPr>
        <w:spacing w:line="400" w:lineRule="exact"/>
        <w:ind w:firstLine="315" w:firstLineChars="150"/>
        <w:rPr>
          <w:rFonts w:ascii="Arial" w:hAnsi="Arial" w:cs="Arial"/>
          <w:kern w:val="0"/>
          <w:szCs w:val="28"/>
          <w:highlight w:val="none"/>
        </w:rPr>
      </w:pPr>
      <w:r>
        <w:rPr>
          <w:rFonts w:ascii="Arial" w:hAnsi="Arial" w:cs="Arial"/>
          <w:kern w:val="0"/>
          <w:szCs w:val="28"/>
          <w:highlight w:val="none"/>
        </w:rPr>
        <w:t>项目管理班子配备情况辅助说明资料另附（与本投标文件一起装订）</w:t>
      </w:r>
    </w:p>
    <w:p>
      <w:pPr>
        <w:pStyle w:val="5"/>
        <w:rPr>
          <w:highlight w:val="none"/>
        </w:rPr>
      </w:pPr>
    </w:p>
    <w:p>
      <w:pPr>
        <w:rPr>
          <w:highlight w:val="none"/>
        </w:rPr>
      </w:pPr>
    </w:p>
    <w:p>
      <w:pPr>
        <w:pStyle w:val="5"/>
        <w:rPr>
          <w:highlight w:val="none"/>
        </w:rPr>
      </w:pPr>
    </w:p>
    <w:p>
      <w:pPr>
        <w:rPr>
          <w:highlight w:val="none"/>
        </w:rPr>
      </w:pPr>
    </w:p>
    <w:p>
      <w:pPr>
        <w:adjustRightInd w:val="0"/>
        <w:spacing w:line="360" w:lineRule="auto"/>
        <w:jc w:val="center"/>
        <w:rPr>
          <w:rFonts w:ascii="宋体" w:hAnsi="宋体"/>
          <w:b/>
          <w:bCs/>
          <w:sz w:val="24"/>
          <w:highlight w:val="none"/>
        </w:rPr>
      </w:pPr>
      <w:r>
        <w:rPr>
          <w:rFonts w:hint="eastAsia" w:cs="Calibri"/>
          <w:b/>
          <w:bCs/>
          <w:sz w:val="24"/>
          <w:highlight w:val="none"/>
        </w:rPr>
        <w:t>项目经理到位率承诺书</w:t>
      </w:r>
    </w:p>
    <w:p>
      <w:pPr>
        <w:pStyle w:val="26"/>
        <w:adjustRightInd w:val="0"/>
        <w:snapToGrid w:val="0"/>
        <w:spacing w:line="480" w:lineRule="auto"/>
        <w:jc w:val="left"/>
        <w:rPr>
          <w:rFonts w:ascii="Calibri" w:hAnsi="Calibri" w:cs="Calibri"/>
          <w:szCs w:val="21"/>
          <w:highlight w:val="none"/>
        </w:rPr>
      </w:pPr>
      <w:r>
        <w:rPr>
          <w:rFonts w:hint="eastAsia" w:ascii="Calibri" w:hAnsi="Calibri" w:cs="Calibri"/>
          <w:szCs w:val="21"/>
          <w:highlight w:val="none"/>
          <w:u w:val="single"/>
        </w:rPr>
        <w:t>杭州电子科技大学</w:t>
      </w:r>
      <w:r>
        <w:rPr>
          <w:rFonts w:hint="eastAsia" w:ascii="Calibri" w:hAnsi="Calibri" w:cs="Calibri"/>
          <w:szCs w:val="21"/>
          <w:highlight w:val="none"/>
        </w:rPr>
        <w:t>：</w:t>
      </w:r>
    </w:p>
    <w:p>
      <w:pPr>
        <w:autoSpaceDE w:val="0"/>
        <w:autoSpaceDN w:val="0"/>
        <w:snapToGrid w:val="0"/>
        <w:spacing w:line="480" w:lineRule="auto"/>
        <w:textAlignment w:val="bottom"/>
        <w:rPr>
          <w:rFonts w:cs="Calibri"/>
          <w:szCs w:val="21"/>
          <w:highlight w:val="none"/>
        </w:rPr>
      </w:pPr>
      <w:r>
        <w:rPr>
          <w:rFonts w:hint="eastAsia" w:cs="Calibri"/>
          <w:highlight w:val="none"/>
          <w:u w:val="single"/>
        </w:rPr>
        <w:t>浙江省成套招标代理有限公司</w:t>
      </w:r>
      <w:r>
        <w:rPr>
          <w:rFonts w:hint="eastAsia" w:cs="Calibri"/>
          <w:highlight w:val="none"/>
        </w:rPr>
        <w:t>：</w:t>
      </w:r>
    </w:p>
    <w:p>
      <w:pPr>
        <w:autoSpaceDE w:val="0"/>
        <w:autoSpaceDN w:val="0"/>
        <w:snapToGrid w:val="0"/>
        <w:spacing w:line="480" w:lineRule="auto"/>
        <w:ind w:firstLine="420" w:firstLineChars="200"/>
        <w:textAlignment w:val="bottom"/>
        <w:rPr>
          <w:rFonts w:cs="Calibri"/>
          <w:szCs w:val="21"/>
          <w:highlight w:val="none"/>
        </w:rPr>
      </w:pPr>
      <w:r>
        <w:rPr>
          <w:rFonts w:hint="eastAsia" w:cs="Calibri"/>
          <w:szCs w:val="21"/>
          <w:highlight w:val="none"/>
        </w:rPr>
        <w:t>我方</w:t>
      </w:r>
      <w:r>
        <w:rPr>
          <w:rFonts w:hint="eastAsia" w:cs="Calibri"/>
          <w:szCs w:val="21"/>
          <w:highlight w:val="none"/>
          <w:u w:val="single"/>
        </w:rPr>
        <w:t>（供应商）</w:t>
      </w:r>
      <w:r>
        <w:rPr>
          <w:rFonts w:hint="eastAsia" w:cs="Calibri"/>
          <w:szCs w:val="21"/>
          <w:highlight w:val="none"/>
        </w:rPr>
        <w:t>参加</w:t>
      </w:r>
      <w:r>
        <w:rPr>
          <w:rFonts w:hint="eastAsia" w:cs="Calibri"/>
          <w:szCs w:val="21"/>
          <w:highlight w:val="none"/>
          <w:u w:val="single"/>
        </w:rPr>
        <w:t xml:space="preserve">          </w:t>
      </w:r>
      <w:r>
        <w:rPr>
          <w:rFonts w:hint="eastAsia" w:cs="Calibri"/>
          <w:highlight w:val="none"/>
        </w:rPr>
        <w:t>（采购人）</w:t>
      </w:r>
      <w:r>
        <w:rPr>
          <w:rFonts w:hint="eastAsia" w:cs="Calibri"/>
          <w:szCs w:val="21"/>
          <w:highlight w:val="none"/>
          <w:u w:val="single"/>
        </w:rPr>
        <w:t xml:space="preserve">         </w:t>
      </w:r>
      <w:r>
        <w:rPr>
          <w:rFonts w:hint="eastAsia" w:cs="Calibri"/>
          <w:highlight w:val="none"/>
        </w:rPr>
        <w:t>（项目名称）</w:t>
      </w:r>
      <w:r>
        <w:rPr>
          <w:rFonts w:hint="eastAsia" w:ascii="宋体" w:cs="宋体"/>
          <w:szCs w:val="21"/>
          <w:highlight w:val="none"/>
          <w:u w:val="single"/>
        </w:rPr>
        <w:t xml:space="preserve">        </w:t>
      </w:r>
      <w:r>
        <w:rPr>
          <w:rFonts w:hint="eastAsia" w:cs="Calibri"/>
          <w:szCs w:val="21"/>
          <w:highlight w:val="none"/>
        </w:rPr>
        <w:t>（项目编号）</w:t>
      </w:r>
      <w:r>
        <w:rPr>
          <w:rFonts w:hint="eastAsia" w:cs="Calibri"/>
          <w:szCs w:val="21"/>
          <w:highlight w:val="none"/>
          <w:u w:val="single"/>
        </w:rPr>
        <w:t xml:space="preserve">                   </w:t>
      </w:r>
      <w:r>
        <w:rPr>
          <w:rFonts w:hint="eastAsia" w:cs="Calibri"/>
          <w:szCs w:val="21"/>
          <w:highlight w:val="none"/>
        </w:rPr>
        <w:t>（标项名称）政府采购活动对到位率进行以下承诺：</w:t>
      </w:r>
    </w:p>
    <w:p>
      <w:pPr>
        <w:numPr>
          <w:ilvl w:val="0"/>
          <w:numId w:val="10"/>
        </w:numPr>
        <w:autoSpaceDE w:val="0"/>
        <w:autoSpaceDN w:val="0"/>
        <w:snapToGrid w:val="0"/>
        <w:spacing w:line="480" w:lineRule="auto"/>
        <w:textAlignment w:val="bottom"/>
        <w:rPr>
          <w:rFonts w:cs="Calibri"/>
          <w:szCs w:val="21"/>
          <w:highlight w:val="none"/>
        </w:rPr>
      </w:pPr>
      <w:r>
        <w:rPr>
          <w:rFonts w:hint="eastAsia" w:cs="Calibri"/>
          <w:szCs w:val="21"/>
          <w:highlight w:val="none"/>
        </w:rPr>
        <w:t>承诺拟派项目经理到位率为</w:t>
      </w:r>
      <w:r>
        <w:rPr>
          <w:rFonts w:cs="Calibri"/>
          <w:szCs w:val="21"/>
          <w:highlight w:val="none"/>
          <w:u w:val="single"/>
        </w:rPr>
        <w:t xml:space="preserve">  </w:t>
      </w:r>
      <w:r>
        <w:rPr>
          <w:rFonts w:hint="eastAsia" w:cs="Calibri"/>
          <w:szCs w:val="21"/>
          <w:highlight w:val="none"/>
          <w:u w:val="single"/>
        </w:rPr>
        <w:t xml:space="preserve">  </w:t>
      </w:r>
      <w:r>
        <w:rPr>
          <w:rFonts w:cs="Calibri"/>
          <w:szCs w:val="21"/>
          <w:highlight w:val="none"/>
          <w:u w:val="single"/>
        </w:rPr>
        <w:t xml:space="preserve">  </w:t>
      </w:r>
      <w:r>
        <w:rPr>
          <w:rFonts w:cs="Calibri"/>
          <w:szCs w:val="21"/>
          <w:highlight w:val="none"/>
        </w:rPr>
        <w:t>%</w:t>
      </w:r>
      <w:r>
        <w:rPr>
          <w:rFonts w:hint="eastAsia" w:cs="Calibri"/>
          <w:szCs w:val="21"/>
          <w:highlight w:val="none"/>
        </w:rPr>
        <w:t>。</w:t>
      </w:r>
    </w:p>
    <w:p>
      <w:pPr>
        <w:pStyle w:val="26"/>
        <w:adjustRightInd w:val="0"/>
        <w:snapToGrid w:val="0"/>
        <w:spacing w:line="480" w:lineRule="auto"/>
        <w:ind w:firstLine="1050" w:firstLineChars="500"/>
        <w:rPr>
          <w:rFonts w:ascii="Calibri" w:hAnsi="Calibri" w:cs="Calibri"/>
          <w:szCs w:val="21"/>
          <w:highlight w:val="none"/>
        </w:rPr>
      </w:pPr>
    </w:p>
    <w:p>
      <w:pPr>
        <w:pStyle w:val="26"/>
        <w:adjustRightInd w:val="0"/>
        <w:snapToGrid w:val="0"/>
        <w:spacing w:line="480" w:lineRule="auto"/>
        <w:ind w:firstLine="1050" w:firstLineChars="500"/>
        <w:rPr>
          <w:rFonts w:ascii="Calibri" w:hAnsi="Calibri" w:cs="Calibri"/>
          <w:szCs w:val="21"/>
          <w:highlight w:val="none"/>
        </w:rPr>
      </w:pPr>
    </w:p>
    <w:p>
      <w:pPr>
        <w:pStyle w:val="26"/>
        <w:adjustRightInd w:val="0"/>
        <w:snapToGrid w:val="0"/>
        <w:spacing w:line="480" w:lineRule="auto"/>
        <w:ind w:firstLine="1050" w:firstLineChars="500"/>
        <w:rPr>
          <w:rFonts w:ascii="Calibri" w:hAnsi="Calibri" w:cs="Calibri"/>
          <w:szCs w:val="21"/>
          <w:highlight w:val="none"/>
        </w:rPr>
      </w:pPr>
      <w:r>
        <w:rPr>
          <w:rFonts w:hint="eastAsia" w:ascii="Calibri" w:hAnsi="Calibri" w:cs="Calibri"/>
          <w:szCs w:val="21"/>
          <w:highlight w:val="none"/>
        </w:rPr>
        <w:t>特此承诺。</w:t>
      </w:r>
    </w:p>
    <w:p>
      <w:pPr>
        <w:pStyle w:val="26"/>
        <w:adjustRightInd w:val="0"/>
        <w:snapToGrid w:val="0"/>
        <w:spacing w:line="480" w:lineRule="auto"/>
        <w:ind w:left="840" w:firstLine="420" w:firstLineChars="200"/>
        <w:rPr>
          <w:rFonts w:ascii="Calibri" w:hAnsi="Calibri" w:cs="Calibri"/>
          <w:szCs w:val="21"/>
          <w:highlight w:val="none"/>
        </w:rPr>
      </w:pPr>
    </w:p>
    <w:p>
      <w:pPr>
        <w:pStyle w:val="26"/>
        <w:adjustRightInd w:val="0"/>
        <w:snapToGrid w:val="0"/>
        <w:spacing w:line="480" w:lineRule="auto"/>
        <w:ind w:left="840" w:firstLine="420" w:firstLineChars="200"/>
        <w:rPr>
          <w:rFonts w:ascii="Calibri" w:hAnsi="Calibri" w:cs="Calibri"/>
          <w:szCs w:val="21"/>
          <w:highlight w:val="none"/>
        </w:rPr>
      </w:pPr>
    </w:p>
    <w:p>
      <w:pPr>
        <w:pStyle w:val="26"/>
        <w:adjustRightInd w:val="0"/>
        <w:snapToGrid w:val="0"/>
        <w:spacing w:line="480" w:lineRule="auto"/>
        <w:ind w:left="840" w:firstLine="420" w:firstLineChars="200"/>
        <w:jc w:val="right"/>
        <w:rPr>
          <w:rFonts w:ascii="Calibri" w:hAnsi="Calibri" w:cs="Calibri"/>
          <w:szCs w:val="21"/>
          <w:highlight w:val="none"/>
          <w:u w:val="single"/>
        </w:rPr>
      </w:pPr>
      <w:r>
        <w:rPr>
          <w:rFonts w:hint="eastAsia" w:ascii="Calibri" w:hAnsi="Calibri" w:cs="Calibri"/>
          <w:szCs w:val="21"/>
          <w:highlight w:val="none"/>
        </w:rPr>
        <w:t>供应商全称：（盖单位公章）</w:t>
      </w:r>
    </w:p>
    <w:p>
      <w:pPr>
        <w:pStyle w:val="5"/>
        <w:jc w:val="right"/>
        <w:rPr>
          <w:rFonts w:ascii="Calibri" w:hAnsi="Calibri" w:cs="Calibri"/>
          <w:szCs w:val="21"/>
          <w:highlight w:val="none"/>
        </w:rPr>
      </w:pPr>
      <w:r>
        <w:rPr>
          <w:rFonts w:hint="eastAsia" w:ascii="Calibri" w:hAnsi="Calibri" w:cs="Calibri"/>
          <w:szCs w:val="21"/>
          <w:highlight w:val="none"/>
        </w:rPr>
        <w:t>日期：</w:t>
      </w:r>
      <w:r>
        <w:rPr>
          <w:rFonts w:ascii="Calibri" w:hAnsi="Calibri" w:cs="Calibri"/>
          <w:szCs w:val="21"/>
          <w:highlight w:val="none"/>
        </w:rPr>
        <w:t>2024年</w:t>
      </w:r>
      <w:r>
        <w:rPr>
          <w:rFonts w:hint="eastAsia" w:ascii="Calibri" w:hAnsi="Calibri" w:cs="Calibri"/>
          <w:szCs w:val="21"/>
          <w:highlight w:val="none"/>
        </w:rPr>
        <w:t xml:space="preserve">   </w:t>
      </w:r>
      <w:r>
        <w:rPr>
          <w:rFonts w:ascii="Calibri" w:hAnsi="Calibri" w:cs="Calibri"/>
          <w:szCs w:val="21"/>
          <w:highlight w:val="none"/>
        </w:rPr>
        <w:t>月</w:t>
      </w:r>
      <w:r>
        <w:rPr>
          <w:rFonts w:hint="eastAsia" w:ascii="Calibri" w:hAnsi="Calibri" w:cs="Calibri"/>
          <w:szCs w:val="21"/>
          <w:highlight w:val="none"/>
        </w:rPr>
        <w:t xml:space="preserve">   </w:t>
      </w:r>
      <w:r>
        <w:rPr>
          <w:rFonts w:ascii="Calibri" w:hAnsi="Calibri" w:cs="Calibri"/>
          <w:szCs w:val="21"/>
          <w:highlight w:val="none"/>
        </w:rPr>
        <w:t>日</w:t>
      </w: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snapToGrid w:val="0"/>
        <w:spacing w:line="360" w:lineRule="auto"/>
        <w:jc w:val="center"/>
        <w:rPr>
          <w:rStyle w:val="494"/>
          <w:rFonts w:ascii="宋体" w:hAnsi="宋体" w:cs="Arial"/>
          <w:b/>
          <w:bCs/>
          <w:szCs w:val="32"/>
          <w:highlight w:val="none"/>
        </w:rPr>
      </w:pPr>
      <w:r>
        <w:rPr>
          <w:rStyle w:val="494"/>
          <w:rFonts w:ascii="宋体" w:hAnsi="宋体" w:cs="Arial"/>
          <w:b/>
          <w:bCs/>
          <w:szCs w:val="32"/>
          <w:highlight w:val="none"/>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ascii="宋体" w:hAnsi="宋体"/>
                <w:sz w:val="18"/>
                <w:szCs w:val="18"/>
                <w:highlight w:val="none"/>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ascii="宋体" w:hAnsi="宋体"/>
                <w:sz w:val="18"/>
                <w:szCs w:val="18"/>
                <w:highlight w:val="none"/>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jc w:val="center"/>
              <w:rPr>
                <w:rStyle w:val="494"/>
                <w:rFonts w:ascii="宋体" w:hAnsi="宋体"/>
                <w:sz w:val="18"/>
                <w:szCs w:val="18"/>
                <w:highlight w:val="none"/>
              </w:rPr>
            </w:pPr>
            <w:r>
              <w:rPr>
                <w:rStyle w:val="494"/>
                <w:rFonts w:ascii="宋体" w:hAnsi="宋体"/>
                <w:sz w:val="18"/>
                <w:szCs w:val="18"/>
                <w:highlight w:val="none"/>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bl>
    <w:p>
      <w:pPr>
        <w:rPr>
          <w:highlight w:val="none"/>
        </w:rPr>
      </w:pPr>
      <w:r>
        <w:rPr>
          <w:rFonts w:hint="eastAsia" w:ascii="宋体" w:hAnsi="宋体" w:cs="Arial"/>
          <w:b/>
          <w:highlight w:val="none"/>
        </w:rPr>
        <w:t>供应商在招标“工程量清单编制说明”“推荐品牌表”中每项列明的推荐品牌任选一品牌填入此表，如选用其他品牌，请提供相关证明材料</w:t>
      </w:r>
      <w:r>
        <w:rPr>
          <w:rFonts w:hint="eastAsia" w:ascii="宋体" w:hAnsi="宋体" w:cs="Arial"/>
          <w:b/>
          <w:highlight w:val="none"/>
          <w:lang w:eastAsia="zh-CN"/>
        </w:rPr>
        <w:t>；</w:t>
      </w:r>
      <w:r>
        <w:rPr>
          <w:rFonts w:hint="eastAsia" w:ascii="宋体" w:hAnsi="宋体" w:cs="Arial"/>
          <w:b/>
          <w:highlight w:val="none"/>
          <w:lang w:val="en-US" w:eastAsia="zh-CN"/>
        </w:rPr>
        <w:t>若无推荐品牌，无需提供</w:t>
      </w:r>
      <w:r>
        <w:rPr>
          <w:rFonts w:hint="eastAsia" w:ascii="宋体" w:hAnsi="宋体" w:cs="Arial"/>
          <w:b/>
          <w:highlight w:val="none"/>
        </w:rPr>
        <w:t>。</w:t>
      </w:r>
    </w:p>
    <w:p>
      <w:pPr>
        <w:pStyle w:val="69"/>
        <w:ind w:left="0"/>
        <w:rPr>
          <w:highlight w:val="none"/>
        </w:rPr>
      </w:pPr>
    </w:p>
    <w:p>
      <w:pPr>
        <w:rPr>
          <w:highlight w:val="none"/>
        </w:rPr>
      </w:pPr>
    </w:p>
    <w:p>
      <w:pPr>
        <w:pStyle w:val="68"/>
        <w:rPr>
          <w:color w:val="auto"/>
          <w:highlight w:val="none"/>
        </w:rPr>
      </w:pPr>
    </w:p>
    <w:p>
      <w:pPr>
        <w:pStyle w:val="69"/>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pStyle w:val="69"/>
        <w:rPr>
          <w:highlight w:val="none"/>
        </w:rPr>
      </w:pPr>
    </w:p>
    <w:p>
      <w:pPr>
        <w:rPr>
          <w:highlight w:val="none"/>
        </w:rPr>
      </w:pPr>
    </w:p>
    <w:p>
      <w:pPr>
        <w:pStyle w:val="68"/>
        <w:rPr>
          <w:color w:val="auto"/>
          <w:highlight w:val="none"/>
        </w:rPr>
      </w:pPr>
    </w:p>
    <w:p>
      <w:pPr>
        <w:pStyle w:val="69"/>
        <w:rPr>
          <w:highlight w:val="none"/>
        </w:rPr>
      </w:pPr>
    </w:p>
    <w:p>
      <w:pPr>
        <w:pStyle w:val="3"/>
        <w:rPr>
          <w:color w:val="auto"/>
          <w:highlight w:val="none"/>
        </w:rPr>
      </w:pPr>
      <w:bookmarkStart w:id="765" w:name="_Toc5765"/>
      <w:r>
        <w:rPr>
          <w:rFonts w:hint="eastAsia" w:ascii="Arial" w:hAnsi="宋体" w:cs="Arial"/>
          <w:bCs/>
          <w:color w:val="auto"/>
          <w:highlight w:val="none"/>
        </w:rPr>
        <w:t>第七章</w:t>
      </w:r>
      <w:r>
        <w:rPr>
          <w:rFonts w:ascii="Arial" w:hAnsi="宋体" w:cs="Arial"/>
          <w:bCs/>
          <w:color w:val="auto"/>
          <w:highlight w:val="none"/>
        </w:rPr>
        <w:t xml:space="preserve">  </w:t>
      </w:r>
      <w:r>
        <w:rPr>
          <w:rFonts w:hint="eastAsia" w:ascii="Arial" w:hAnsi="宋体" w:cs="Arial"/>
          <w:bCs/>
          <w:color w:val="auto"/>
          <w:sz w:val="36"/>
          <w:szCs w:val="36"/>
          <w:highlight w:val="none"/>
        </w:rPr>
        <w:t>评标办法</w:t>
      </w:r>
      <w:bookmarkEnd w:id="765"/>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本评审办法根据《中华人民共和国政府采购法》</w:t>
      </w:r>
      <w:r>
        <w:rPr>
          <w:rFonts w:hint="eastAsia" w:ascii="宋体" w:hAnsi="宋体" w:cs="宋体"/>
          <w:kern w:val="0"/>
          <w:szCs w:val="21"/>
          <w:highlight w:val="none"/>
        </w:rPr>
        <w:t>、《政府采购竞争性磋商采购方式管理暂行办法》</w:t>
      </w:r>
      <w:r>
        <w:rPr>
          <w:rFonts w:hint="eastAsia" w:ascii="宋体" w:hAnsi="宋体" w:cs="宋体"/>
          <w:highlight w:val="none"/>
        </w:rPr>
        <w:t>等有关规定，并结合本项目的具体情况制定。</w:t>
      </w:r>
    </w:p>
    <w:p>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一、总则</w:t>
      </w:r>
    </w:p>
    <w:p>
      <w:pPr>
        <w:snapToGrid w:val="0"/>
        <w:spacing w:line="360" w:lineRule="auto"/>
        <w:ind w:firstLine="420" w:firstLineChars="200"/>
        <w:rPr>
          <w:rFonts w:ascii="宋体" w:hAnsi="宋体" w:cs="宋体"/>
          <w:highlight w:val="none"/>
        </w:rPr>
      </w:pPr>
      <w:r>
        <w:rPr>
          <w:rFonts w:hint="eastAsia" w:ascii="宋体" w:hAnsi="宋体" w:cs="宋体"/>
          <w:highlight w:val="none"/>
        </w:rPr>
        <w:t>磋商小组成员应当按照客观、公正、审慎的原则，根据磋商文件规定的评审程序、评审方法和评审标准进行独立评审。</w:t>
      </w:r>
    </w:p>
    <w:p>
      <w:pPr>
        <w:snapToGrid w:val="0"/>
        <w:spacing w:line="360" w:lineRule="auto"/>
        <w:ind w:firstLine="420" w:firstLineChars="200"/>
        <w:rPr>
          <w:rFonts w:ascii="宋体" w:hAnsi="宋体" w:cs="宋体"/>
          <w:highlight w:val="none"/>
        </w:rPr>
      </w:pPr>
      <w:r>
        <w:rPr>
          <w:rFonts w:hint="eastAsia" w:ascii="宋体" w:hAnsi="宋体" w:cs="宋体"/>
          <w:highlight w:val="none"/>
        </w:rPr>
        <w:t>对落标人，磋商小组不作任何落标解释。</w:t>
      </w:r>
    </w:p>
    <w:p>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二、评审组织</w:t>
      </w:r>
    </w:p>
    <w:p>
      <w:pPr>
        <w:snapToGrid w:val="0"/>
        <w:spacing w:line="360" w:lineRule="auto"/>
        <w:ind w:firstLine="420" w:firstLineChars="200"/>
        <w:rPr>
          <w:rFonts w:ascii="宋体" w:hAnsi="宋体" w:cs="宋体"/>
          <w:highlight w:val="none"/>
        </w:rPr>
      </w:pPr>
      <w:r>
        <w:rPr>
          <w:rFonts w:hint="eastAsia" w:ascii="宋体" w:hAnsi="宋体" w:cs="宋体"/>
          <w:highlight w:val="none"/>
        </w:rPr>
        <w:t>评审工作由采购单位依法组建的磋商小组负责。磋商小组负责审标、询标、评审等工作，并向采购人提出评审意见和评审报告。</w:t>
      </w:r>
    </w:p>
    <w:p>
      <w:pPr>
        <w:tabs>
          <w:tab w:val="left" w:pos="3219"/>
        </w:tabs>
        <w:adjustRightInd w:val="0"/>
        <w:snapToGrid w:val="0"/>
        <w:spacing w:line="360" w:lineRule="auto"/>
        <w:ind w:firstLine="420" w:firstLineChars="200"/>
        <w:rPr>
          <w:rFonts w:ascii="宋体" w:hAnsi="宋体" w:cs="宋体"/>
          <w:b/>
          <w:bCs/>
          <w:highlight w:val="none"/>
        </w:rPr>
      </w:pPr>
      <w:r>
        <w:rPr>
          <w:rFonts w:hint="eastAsia" w:ascii="宋体" w:hAnsi="宋体" w:cs="宋体"/>
          <w:highlight w:val="none"/>
        </w:rPr>
        <w:t>三、</w:t>
      </w:r>
      <w:r>
        <w:rPr>
          <w:rFonts w:hint="eastAsia" w:ascii="宋体" w:hAnsi="宋体" w:cs="宋体"/>
          <w:b/>
          <w:bCs/>
          <w:highlight w:val="none"/>
        </w:rPr>
        <w:t>评标程序</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本次评审程序如下：</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第一步：磋商小组根据评审原则和评审办法，对商务技术标进行资格、符合性审查；</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第二步：磋商小组对资格、符合性通过的供应商的商务技术标进行磋商、评分并汇总；</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第三步：汇总完毕后开启报价文件，磋商小组对报价文件进行符合性审查；</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第四步：磋商小组与报价文件符合性审查通过的供应商进行在线磋商（供应商需在30分钟内完成磋商、报价），确定最终报价。</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pPr>
        <w:tabs>
          <w:tab w:val="left" w:pos="3219"/>
        </w:tabs>
        <w:adjustRightInd w:val="0"/>
        <w:snapToGrid w:val="0"/>
        <w:spacing w:line="360" w:lineRule="auto"/>
        <w:ind w:firstLine="420" w:firstLineChars="200"/>
        <w:rPr>
          <w:rFonts w:ascii="宋体" w:hAnsi="宋体" w:cs="宋体"/>
          <w:b/>
          <w:bCs/>
          <w:highlight w:val="none"/>
        </w:rPr>
      </w:pPr>
      <w:r>
        <w:rPr>
          <w:rFonts w:hint="eastAsia" w:ascii="宋体" w:hAnsi="宋体" w:cs="宋体"/>
          <w:highlight w:val="none"/>
        </w:rPr>
        <w:t>四、</w:t>
      </w:r>
      <w:r>
        <w:rPr>
          <w:rFonts w:hint="eastAsia" w:ascii="宋体" w:hAnsi="宋体" w:cs="宋体"/>
          <w:b/>
          <w:bCs/>
          <w:highlight w:val="none"/>
        </w:rPr>
        <w:t>磋商要求</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pPr>
        <w:adjustRightInd w:val="0"/>
        <w:snapToGrid w:val="0"/>
        <w:spacing w:line="360" w:lineRule="auto"/>
        <w:ind w:firstLine="420" w:firstLineChars="200"/>
        <w:rPr>
          <w:rFonts w:ascii="宋体" w:hAnsi="宋体" w:cs="宋体"/>
          <w:bCs/>
          <w:highlight w:val="none"/>
        </w:rPr>
      </w:pPr>
      <w:r>
        <w:rPr>
          <w:rFonts w:hint="eastAsia" w:ascii="宋体" w:hAnsi="宋体" w:cs="宋体"/>
          <w:highlight w:val="none"/>
        </w:rPr>
        <w:t>2、</w:t>
      </w:r>
      <w:r>
        <w:rPr>
          <w:rFonts w:hint="eastAsia" w:ascii="宋体" w:hAnsi="宋体" w:cs="宋体"/>
          <w:bCs/>
          <w:highlight w:val="none"/>
        </w:rPr>
        <w:t>磋商结束后，</w:t>
      </w:r>
      <w:r>
        <w:rPr>
          <w:rFonts w:hint="eastAsia" w:ascii="宋体" w:hAnsi="宋体" w:cs="宋体"/>
          <w:highlight w:val="none"/>
        </w:rPr>
        <w:t>磋商小组将要求所有</w:t>
      </w:r>
      <w:r>
        <w:rPr>
          <w:rFonts w:hint="eastAsia" w:ascii="宋体" w:hAnsi="宋体" w:cs="宋体"/>
          <w:bCs/>
          <w:highlight w:val="none"/>
        </w:rPr>
        <w:t>实质性响应</w:t>
      </w:r>
      <w:r>
        <w:rPr>
          <w:rFonts w:hint="eastAsia" w:ascii="宋体" w:hAnsi="宋体" w:cs="宋体"/>
          <w:highlight w:val="none"/>
        </w:rPr>
        <w:t>的供应商按磋商小组提出的要求并在规定时间内分别进行最终报价，各供应商在规定时间之后的报价将被视为无效。</w:t>
      </w:r>
      <w:r>
        <w:rPr>
          <w:rFonts w:hint="eastAsia" w:ascii="宋体" w:hAnsi="宋体" w:cs="宋体"/>
          <w:bCs/>
          <w:highlight w:val="none"/>
        </w:rPr>
        <w:t>提交最后报价的供应商一般不得少于3家。</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3、最后报价是供应商响应文件的有效组成部分。符合《政府采购竞争性磋商采购方式管理暂行办法》第三条第四项情形的，提交最后报价的供应商可以为2家。</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4、错误的修正：磋商小组将对确定为实质上响应竞争性磋商文件要求的响应文件进行校核，看其在磋商报价方面是否有计算、累计或表达上的错误，修正错误的原则及顺序如下：</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（1）响应文件中初次报价一览表与响应文件中报价清单不一致的，以初次报价一览表为准。</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（2）响应文件的大写金额和小写金额不一致的，以大写金额为准；</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 xml:space="preserve">（3）单价金额小数点有明显错位的，应以初次报价一览表总价为准，并修改单价； </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（4）报价总金额与按单价汇总金额不一致的，以单价金额计算结果为准；</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同时出现两种以上不一致的，按照前款规定的顺序修正。按前款规定修正时，顺序在</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后的修正可能引起顺序在前的其他修正的，该项修正不再执行。修正后的报价经供应商确认后产生约束力，供应商不确认的，其投标无效。</w:t>
      </w:r>
    </w:p>
    <w:p>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五、评审细则</w:t>
      </w:r>
    </w:p>
    <w:p>
      <w:pPr>
        <w:pStyle w:val="30"/>
        <w:adjustRightInd w:val="0"/>
        <w:snapToGrid w:val="0"/>
        <w:spacing w:line="360" w:lineRule="auto"/>
        <w:ind w:firstLine="420" w:firstLineChars="200"/>
        <w:jc w:val="left"/>
        <w:rPr>
          <w:rFonts w:hAnsi="宋体" w:cs="宋体"/>
          <w:sz w:val="21"/>
          <w:szCs w:val="21"/>
          <w:highlight w:val="none"/>
        </w:rPr>
      </w:pPr>
      <w:r>
        <w:rPr>
          <w:rFonts w:hint="eastAsia" w:hAnsi="宋体" w:cs="宋体"/>
          <w:sz w:val="21"/>
          <w:szCs w:val="21"/>
          <w:highlight w:val="none"/>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pPr>
        <w:pStyle w:val="30"/>
        <w:adjustRightInd w:val="0"/>
        <w:snapToGrid w:val="0"/>
        <w:spacing w:line="360" w:lineRule="auto"/>
        <w:ind w:firstLine="422" w:firstLineChars="200"/>
        <w:jc w:val="left"/>
        <w:rPr>
          <w:rFonts w:hAnsi="宋体" w:cs="宋体"/>
          <w:b/>
          <w:bCs/>
          <w:sz w:val="21"/>
          <w:szCs w:val="21"/>
          <w:highlight w:val="none"/>
        </w:rPr>
      </w:pPr>
      <w:r>
        <w:rPr>
          <w:rFonts w:hint="eastAsia" w:hAnsi="宋体" w:cs="宋体"/>
          <w:b/>
          <w:bCs/>
          <w:sz w:val="21"/>
          <w:szCs w:val="21"/>
          <w:highlight w:val="none"/>
        </w:rPr>
        <w:t>每个供应商最终得分=报价分+商务技术分</w:t>
      </w:r>
    </w:p>
    <w:p>
      <w:pPr>
        <w:spacing w:line="360" w:lineRule="auto"/>
        <w:ind w:firstLine="413" w:firstLineChars="196"/>
        <w:rPr>
          <w:rFonts w:ascii="宋体" w:hAnsi="宋体" w:cs="宋体"/>
          <w:b/>
          <w:highlight w:val="none"/>
        </w:rPr>
      </w:pPr>
      <w:r>
        <w:rPr>
          <w:rFonts w:hint="eastAsia" w:ascii="宋体" w:hAnsi="宋体" w:cs="宋体"/>
          <w:b/>
          <w:szCs w:val="21"/>
          <w:highlight w:val="none"/>
        </w:rPr>
        <w:t>1、</w:t>
      </w:r>
      <w:r>
        <w:rPr>
          <w:rFonts w:hint="eastAsia" w:ascii="Arial" w:hAnsi="Arial" w:cs="Arial"/>
          <w:b/>
          <w:highlight w:val="none"/>
        </w:rPr>
        <w:t>商务、技术文件符合性审查：</w:t>
      </w:r>
    </w:p>
    <w:p>
      <w:pPr>
        <w:spacing w:line="360" w:lineRule="auto"/>
        <w:ind w:firstLine="413" w:firstLineChars="196"/>
        <w:rPr>
          <w:rFonts w:ascii="Arial" w:hAnsi="Arial" w:cs="Arial"/>
          <w:b/>
          <w:highlight w:val="none"/>
          <w:u w:val="thick"/>
        </w:rPr>
      </w:pPr>
      <w:r>
        <w:rPr>
          <w:rFonts w:hint="eastAsia" w:ascii="Arial" w:hAnsi="Arial" w:cs="Arial"/>
          <w:b/>
          <w:highlight w:val="none"/>
          <w:u w:val="thick"/>
        </w:rPr>
        <w:t>商务、技术文件符合性审查中，存在</w:t>
      </w:r>
      <w:r>
        <w:rPr>
          <w:rFonts w:ascii="Arial" w:hAnsi="Arial" w:cs="Arial"/>
          <w:b/>
          <w:highlight w:val="none"/>
          <w:u w:val="thick"/>
        </w:rPr>
        <w:t>下列情形之一的，</w:t>
      </w:r>
      <w:r>
        <w:rPr>
          <w:rFonts w:hint="eastAsia" w:ascii="Arial" w:hAnsi="Arial" w:cs="Arial"/>
          <w:b/>
          <w:highlight w:val="none"/>
          <w:u w:val="thick"/>
        </w:rPr>
        <w:t>经磋商小组认定后作无效标处理</w:t>
      </w:r>
      <w:r>
        <w:rPr>
          <w:rFonts w:ascii="Arial" w:hAnsi="Arial" w:cs="Arial"/>
          <w:b/>
          <w:highlight w:val="none"/>
          <w:u w:val="thick"/>
        </w:rPr>
        <w:t>：</w:t>
      </w:r>
    </w:p>
    <w:p>
      <w:pPr>
        <w:pStyle w:val="26"/>
        <w:spacing w:line="360" w:lineRule="auto"/>
        <w:ind w:firstLine="210" w:firstLineChars="100"/>
        <w:rPr>
          <w:rFonts w:hAnsi="宋体" w:cs="宋体"/>
          <w:szCs w:val="21"/>
          <w:highlight w:val="none"/>
        </w:rPr>
      </w:pPr>
      <w:r>
        <w:rPr>
          <w:rFonts w:hint="eastAsia" w:cs="Arial"/>
          <w:highlight w:val="none"/>
        </w:rPr>
        <w:t>（1）仅提交“备份响应文件”的；</w:t>
      </w:r>
    </w:p>
    <w:p>
      <w:pPr>
        <w:pStyle w:val="26"/>
        <w:spacing w:line="360" w:lineRule="auto"/>
        <w:ind w:firstLine="210" w:firstLineChars="100"/>
        <w:rPr>
          <w:rFonts w:hAnsi="宋体" w:cs="宋体"/>
          <w:szCs w:val="21"/>
          <w:highlight w:val="none"/>
        </w:rPr>
      </w:pPr>
      <w:r>
        <w:rPr>
          <w:rFonts w:hint="eastAsia" w:hAnsi="宋体" w:cs="宋体"/>
          <w:szCs w:val="21"/>
          <w:highlight w:val="none"/>
        </w:rPr>
        <w:t>（2）供应商不符合磋商资格条件的；</w:t>
      </w:r>
    </w:p>
    <w:p>
      <w:pPr>
        <w:pStyle w:val="26"/>
        <w:spacing w:line="360" w:lineRule="auto"/>
        <w:ind w:firstLine="210" w:firstLineChars="100"/>
        <w:rPr>
          <w:rFonts w:hAnsi="宋体" w:cs="宋体"/>
          <w:szCs w:val="21"/>
          <w:highlight w:val="none"/>
        </w:rPr>
      </w:pPr>
      <w:r>
        <w:rPr>
          <w:rFonts w:hint="eastAsia" w:hAnsi="宋体" w:cs="Arial"/>
          <w:highlight w:val="none"/>
        </w:rPr>
        <w:t>（3）响应文件存在一个或一个以上备选（替代）投标方案的；</w:t>
      </w:r>
    </w:p>
    <w:p>
      <w:pPr>
        <w:pStyle w:val="26"/>
        <w:spacing w:line="360" w:lineRule="auto"/>
        <w:ind w:firstLine="210" w:firstLineChars="100"/>
        <w:rPr>
          <w:rFonts w:hAnsi="宋体" w:cs="宋体"/>
          <w:szCs w:val="21"/>
          <w:highlight w:val="none"/>
        </w:rPr>
      </w:pPr>
      <w:r>
        <w:rPr>
          <w:rFonts w:hint="eastAsia" w:hAnsi="宋体" w:cs="宋体"/>
          <w:szCs w:val="21"/>
          <w:highlight w:val="none"/>
        </w:rPr>
        <w:t>（4）获取文件的供应商与参加磋商的供应商发生实质性变更的且未提供有效证明的；</w:t>
      </w:r>
    </w:p>
    <w:p>
      <w:pPr>
        <w:pStyle w:val="26"/>
        <w:spacing w:line="360" w:lineRule="auto"/>
        <w:ind w:firstLine="210" w:firstLineChars="100"/>
        <w:rPr>
          <w:rFonts w:hAnsi="宋体" w:cs="宋体"/>
          <w:szCs w:val="21"/>
          <w:highlight w:val="none"/>
        </w:rPr>
      </w:pPr>
      <w:r>
        <w:rPr>
          <w:rFonts w:hint="eastAsia" w:hAnsi="宋体" w:cs="Arial"/>
          <w:szCs w:val="24"/>
          <w:highlight w:val="none"/>
        </w:rPr>
        <w:t>（5）响应文件未有效授权，</w:t>
      </w:r>
      <w:r>
        <w:rPr>
          <w:rFonts w:hint="eastAsia" w:hAnsi="宋体" w:cs="宋体"/>
          <w:szCs w:val="21"/>
          <w:highlight w:val="none"/>
        </w:rPr>
        <w:t>未提供或提供无效的法定代表人资格证明书或附法定代表人资格证明书的法定代表人授权书；</w:t>
      </w:r>
    </w:p>
    <w:p>
      <w:pPr>
        <w:pStyle w:val="26"/>
        <w:spacing w:line="360" w:lineRule="auto"/>
        <w:ind w:firstLine="210" w:firstLineChars="100"/>
        <w:rPr>
          <w:rFonts w:hAnsi="宋体" w:cs="宋体"/>
          <w:szCs w:val="21"/>
          <w:highlight w:val="none"/>
        </w:rPr>
      </w:pPr>
      <w:r>
        <w:rPr>
          <w:rFonts w:hint="eastAsia" w:hAnsi="宋体" w:cs="宋体"/>
          <w:szCs w:val="21"/>
          <w:highlight w:val="none"/>
        </w:rPr>
        <w:t>（6）响应文件内容未按竞争性磋商文件规定签字或盖章的；</w:t>
      </w:r>
    </w:p>
    <w:p>
      <w:pPr>
        <w:pStyle w:val="26"/>
        <w:spacing w:line="360" w:lineRule="auto"/>
        <w:ind w:firstLine="210" w:firstLineChars="100"/>
        <w:rPr>
          <w:rFonts w:hAnsi="宋体" w:cs="宋体"/>
          <w:szCs w:val="21"/>
          <w:highlight w:val="none"/>
        </w:rPr>
      </w:pPr>
      <w:r>
        <w:rPr>
          <w:rFonts w:hint="eastAsia" w:hAnsi="宋体" w:cs="宋体"/>
          <w:szCs w:val="21"/>
          <w:highlight w:val="none"/>
        </w:rPr>
        <w:t>（7）响应文件组成漏项或未按规定的格式编制，内容不全或内容字迹模糊辨认不清的而导致评审活动无法正常进行；</w:t>
      </w:r>
    </w:p>
    <w:p>
      <w:pPr>
        <w:pStyle w:val="26"/>
        <w:spacing w:line="360" w:lineRule="auto"/>
        <w:ind w:firstLine="210" w:firstLineChars="100"/>
        <w:rPr>
          <w:rFonts w:hAnsi="宋体" w:cs="宋体"/>
          <w:szCs w:val="21"/>
          <w:highlight w:val="none"/>
        </w:rPr>
      </w:pPr>
      <w:r>
        <w:rPr>
          <w:rFonts w:hint="eastAsia" w:hAnsi="宋体" w:cs="宋体"/>
          <w:szCs w:val="21"/>
          <w:highlight w:val="none"/>
        </w:rPr>
        <w:t>（8）供应商未按竞争性磋商文件变更公告通知更改响应文件的；</w:t>
      </w:r>
    </w:p>
    <w:p>
      <w:pPr>
        <w:pStyle w:val="26"/>
        <w:spacing w:line="360" w:lineRule="auto"/>
        <w:ind w:firstLine="210" w:firstLineChars="100"/>
        <w:rPr>
          <w:rFonts w:hAnsi="宋体" w:cs="宋体"/>
          <w:szCs w:val="21"/>
          <w:highlight w:val="none"/>
        </w:rPr>
      </w:pPr>
      <w:r>
        <w:rPr>
          <w:rFonts w:hint="eastAsia" w:hAnsi="宋体" w:cs="宋体"/>
          <w:szCs w:val="21"/>
          <w:highlight w:val="none"/>
        </w:rPr>
        <w:t>（9）未实质性响应竞争性磋商文件中带“▲”条款要求的响应文件；</w:t>
      </w:r>
    </w:p>
    <w:p>
      <w:pPr>
        <w:pStyle w:val="26"/>
        <w:spacing w:line="360" w:lineRule="auto"/>
        <w:ind w:firstLine="210" w:firstLineChars="100"/>
        <w:rPr>
          <w:rFonts w:hAnsi="宋体" w:cs="宋体"/>
          <w:szCs w:val="21"/>
          <w:highlight w:val="none"/>
        </w:rPr>
      </w:pPr>
      <w:r>
        <w:rPr>
          <w:rFonts w:hint="eastAsia" w:hAnsi="宋体" w:cs="宋体"/>
          <w:szCs w:val="21"/>
          <w:highlight w:val="none"/>
        </w:rPr>
        <w:t>（10）不符合磋商范围、技术规格、技术标准的要求无法满足采购人使用要求；</w:t>
      </w:r>
    </w:p>
    <w:p>
      <w:pPr>
        <w:pStyle w:val="26"/>
        <w:spacing w:line="360" w:lineRule="auto"/>
        <w:ind w:firstLine="210" w:firstLineChars="100"/>
        <w:rPr>
          <w:rFonts w:hAnsi="宋体" w:cs="宋体"/>
          <w:szCs w:val="21"/>
          <w:highlight w:val="none"/>
        </w:rPr>
      </w:pPr>
      <w:r>
        <w:rPr>
          <w:rFonts w:hint="eastAsia" w:hAnsi="宋体" w:cs="宋体"/>
          <w:szCs w:val="21"/>
          <w:highlight w:val="none"/>
        </w:rPr>
        <w:t>（11）响应文件附有采购人不能接受的条款；</w:t>
      </w:r>
    </w:p>
    <w:p>
      <w:pPr>
        <w:pStyle w:val="26"/>
        <w:spacing w:line="360" w:lineRule="auto"/>
        <w:ind w:firstLine="210" w:firstLineChars="100"/>
        <w:rPr>
          <w:rFonts w:hAnsi="宋体" w:cs="宋体"/>
          <w:szCs w:val="21"/>
          <w:highlight w:val="none"/>
        </w:rPr>
      </w:pPr>
      <w:r>
        <w:rPr>
          <w:rFonts w:hint="eastAsia" w:hAnsi="宋体" w:cs="宋体"/>
          <w:szCs w:val="21"/>
          <w:highlight w:val="none"/>
        </w:rPr>
        <w:t>（12）存在串标、抬标或弄虚作假情况的；</w:t>
      </w:r>
    </w:p>
    <w:p>
      <w:pPr>
        <w:pStyle w:val="26"/>
        <w:spacing w:line="360" w:lineRule="auto"/>
        <w:ind w:firstLine="210" w:firstLineChars="100"/>
        <w:rPr>
          <w:rFonts w:hAnsi="宋体" w:cs="宋体"/>
          <w:szCs w:val="21"/>
          <w:highlight w:val="none"/>
        </w:rPr>
      </w:pPr>
      <w:r>
        <w:rPr>
          <w:rFonts w:hint="eastAsia" w:hAnsi="宋体" w:cs="Arial"/>
          <w:bCs/>
          <w:szCs w:val="24"/>
          <w:highlight w:val="none"/>
        </w:rPr>
        <w:t>（13）采购人拟采购的产品如属于品目清单范围内的强制采购品目的，供应商未</w:t>
      </w:r>
      <w:bookmarkStart w:id="766" w:name="_Toc33194398"/>
      <w:r>
        <w:rPr>
          <w:rFonts w:hint="eastAsia" w:hAnsi="宋体" w:cs="Arial"/>
          <w:bCs/>
          <w:szCs w:val="24"/>
          <w:highlight w:val="none"/>
        </w:rPr>
        <w:t>能在响应文件中提供国家确定的认证机构出具的、处于有效期之内的该产品节能产品认证证书；</w:t>
      </w:r>
      <w:bookmarkEnd w:id="766"/>
    </w:p>
    <w:p>
      <w:pPr>
        <w:pStyle w:val="26"/>
        <w:spacing w:line="360" w:lineRule="auto"/>
        <w:ind w:firstLine="210" w:firstLineChars="100"/>
        <w:rPr>
          <w:rFonts w:hAnsi="宋体" w:cs="宋体"/>
          <w:highlight w:val="none"/>
        </w:rPr>
      </w:pPr>
      <w:r>
        <w:rPr>
          <w:rFonts w:hint="eastAsia" w:hAnsi="宋体" w:cs="宋体"/>
          <w:szCs w:val="21"/>
          <w:highlight w:val="none"/>
        </w:rPr>
        <w:t>（14）违反国家及</w:t>
      </w:r>
      <w:r>
        <w:rPr>
          <w:rFonts w:hint="eastAsia" w:hAnsi="宋体" w:cs="宋体"/>
          <w:highlight w:val="none"/>
        </w:rPr>
        <w:t>政府部门相关法律、法规、文件规定或经磋商小组认定的其他属于重大偏离。</w:t>
      </w:r>
    </w:p>
    <w:p>
      <w:pPr>
        <w:snapToGrid w:val="0"/>
        <w:spacing w:before="240" w:line="360" w:lineRule="auto"/>
        <w:ind w:right="210" w:rightChars="100" w:firstLine="422" w:firstLineChars="200"/>
        <w:rPr>
          <w:rFonts w:ascii="宋体" w:hAnsi="宋体" w:cs="宋体"/>
          <w:b/>
          <w:szCs w:val="21"/>
          <w:highlight w:val="none"/>
        </w:rPr>
      </w:pPr>
      <w:r>
        <w:rPr>
          <w:rFonts w:hint="eastAsia" w:ascii="宋体" w:hAnsi="宋体" w:cs="宋体"/>
          <w:b/>
          <w:szCs w:val="21"/>
          <w:highlight w:val="none"/>
        </w:rPr>
        <w:t>2、商务技术分   总分</w:t>
      </w:r>
      <w:r>
        <w:rPr>
          <w:rFonts w:hint="eastAsia" w:ascii="宋体" w:hAnsi="宋体" w:cs="宋体"/>
          <w:b/>
          <w:szCs w:val="21"/>
          <w:highlight w:val="none"/>
          <w:u w:val="single"/>
        </w:rPr>
        <w:t xml:space="preserve"> 70 </w:t>
      </w:r>
      <w:r>
        <w:rPr>
          <w:rFonts w:hint="eastAsia" w:ascii="宋体" w:hAnsi="宋体" w:cs="宋体"/>
          <w:b/>
          <w:szCs w:val="21"/>
          <w:highlight w:val="none"/>
        </w:rPr>
        <w:t>分</w:t>
      </w:r>
    </w:p>
    <w:p>
      <w:pPr>
        <w:pStyle w:val="41"/>
        <w:adjustRightInd w:val="0"/>
        <w:snapToGrid w:val="0"/>
        <w:spacing w:line="360" w:lineRule="auto"/>
        <w:ind w:right="210" w:rightChars="100" w:firstLine="420"/>
        <w:rPr>
          <w:color w:val="auto"/>
          <w:highlight w:val="none"/>
        </w:rPr>
      </w:pPr>
      <w:r>
        <w:rPr>
          <w:rFonts w:hint="eastAsia" w:ascii="宋体" w:hAnsi="宋体" w:eastAsia="宋体" w:cs="宋体"/>
          <w:color w:val="auto"/>
          <w:sz w:val="21"/>
          <w:szCs w:val="21"/>
          <w:highlight w:val="none"/>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highlight w:val="none"/>
        </w:rPr>
        <w:t>（小数点后保留二位小数，第三位四舍五入）</w:t>
      </w:r>
      <w:r>
        <w:rPr>
          <w:rFonts w:hint="eastAsia" w:ascii="宋体" w:hAnsi="宋体" w:eastAsia="宋体" w:cs="宋体"/>
          <w:color w:val="auto"/>
          <w:sz w:val="21"/>
          <w:szCs w:val="21"/>
          <w:highlight w:val="none"/>
        </w:rPr>
        <w:t>。</w:t>
      </w:r>
    </w:p>
    <w:tbl>
      <w:tblPr>
        <w:tblStyle w:val="5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301"/>
        <w:gridCol w:w="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rPr>
                <w:rFonts w:ascii="新宋体" w:hAnsi="新宋体" w:eastAsia="新宋体" w:cs="新宋体"/>
                <w:bCs/>
                <w:szCs w:val="21"/>
                <w:highlight w:val="none"/>
              </w:rPr>
            </w:pPr>
            <w:r>
              <w:rPr>
                <w:rFonts w:hint="eastAsia" w:ascii="新宋体" w:hAnsi="新宋体" w:eastAsia="新宋体" w:cs="新宋体"/>
                <w:bCs/>
                <w:szCs w:val="21"/>
                <w:highlight w:val="none"/>
              </w:rPr>
              <w:t>序号</w:t>
            </w:r>
          </w:p>
        </w:tc>
        <w:tc>
          <w:tcPr>
            <w:tcW w:w="8301" w:type="dxa"/>
            <w:vAlign w:val="center"/>
          </w:tcPr>
          <w:p>
            <w:pPr>
              <w:spacing w:line="360" w:lineRule="auto"/>
              <w:ind w:firstLine="63" w:firstLineChars="30"/>
              <w:jc w:val="center"/>
              <w:rPr>
                <w:rFonts w:ascii="新宋体" w:hAnsi="新宋体" w:eastAsia="新宋体" w:cs="新宋体"/>
                <w:bCs/>
                <w:szCs w:val="21"/>
                <w:highlight w:val="none"/>
              </w:rPr>
            </w:pPr>
            <w:r>
              <w:rPr>
                <w:rFonts w:hint="eastAsia" w:ascii="新宋体" w:hAnsi="新宋体" w:eastAsia="新宋体" w:cs="新宋体"/>
                <w:bCs/>
                <w:szCs w:val="21"/>
                <w:highlight w:val="none"/>
              </w:rPr>
              <w:t>评审内容</w:t>
            </w:r>
          </w:p>
        </w:tc>
        <w:tc>
          <w:tcPr>
            <w:tcW w:w="582" w:type="dxa"/>
            <w:vAlign w:val="center"/>
          </w:tcPr>
          <w:p>
            <w:pPr>
              <w:spacing w:line="360" w:lineRule="auto"/>
              <w:ind w:left="63" w:leftChars="30"/>
              <w:rPr>
                <w:rFonts w:ascii="新宋体" w:hAnsi="新宋体" w:eastAsia="新宋体" w:cs="新宋体"/>
                <w:bCs/>
                <w:szCs w:val="21"/>
                <w:highlight w:val="none"/>
              </w:rPr>
            </w:pPr>
            <w:r>
              <w:rPr>
                <w:rFonts w:hint="eastAsia" w:ascii="新宋体" w:hAnsi="新宋体" w:eastAsia="新宋体" w:cs="新宋体"/>
                <w:bCs/>
                <w:szCs w:val="21"/>
                <w:highlight w:val="none"/>
              </w:rPr>
              <w:t>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jc w:val="center"/>
              <w:rPr>
                <w:rFonts w:ascii="新宋体" w:hAnsi="新宋体" w:eastAsia="新宋体" w:cs="新宋体"/>
                <w:szCs w:val="21"/>
                <w:highlight w:val="none"/>
              </w:rPr>
            </w:pPr>
            <w:r>
              <w:rPr>
                <w:rFonts w:hint="eastAsia" w:ascii="新宋体" w:hAnsi="新宋体" w:eastAsia="新宋体" w:cs="新宋体"/>
                <w:szCs w:val="21"/>
                <w:highlight w:val="none"/>
              </w:rPr>
              <w:t>1</w:t>
            </w:r>
          </w:p>
        </w:tc>
        <w:tc>
          <w:tcPr>
            <w:tcW w:w="8301" w:type="dxa"/>
            <w:vAlign w:val="center"/>
          </w:tcPr>
          <w:p>
            <w:pPr>
              <w:rPr>
                <w:rFonts w:ascii="新宋体" w:hAnsi="新宋体" w:eastAsia="新宋体" w:cs="新宋体"/>
                <w:highlight w:val="none"/>
              </w:rPr>
            </w:pPr>
            <w:r>
              <w:rPr>
                <w:rFonts w:hint="eastAsia" w:ascii="新宋体" w:hAnsi="新宋体" w:eastAsia="新宋体" w:cs="新宋体"/>
                <w:highlight w:val="none"/>
              </w:rPr>
              <w:t>投标人（或联合体成员）自2021年1月1日以来【时间以竣（交）工验收时间为准】完成过类似工程业绩，每个得0.5分，最高得1.5分。</w:t>
            </w:r>
          </w:p>
          <w:p>
            <w:pPr>
              <w:rPr>
                <w:rFonts w:ascii="新宋体" w:hAnsi="新宋体" w:eastAsia="新宋体" w:cs="新宋体"/>
                <w:highlight w:val="none"/>
              </w:rPr>
            </w:pPr>
            <w:r>
              <w:rPr>
                <w:rFonts w:hint="eastAsia" w:ascii="新宋体" w:hAnsi="新宋体" w:eastAsia="新宋体" w:cs="新宋体"/>
                <w:highlight w:val="none"/>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582" w:type="dxa"/>
            <w:vAlign w:val="center"/>
          </w:tcPr>
          <w:p>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jc w:val="center"/>
              <w:rPr>
                <w:rFonts w:ascii="新宋体" w:hAnsi="新宋体" w:eastAsia="新宋体" w:cs="新宋体"/>
                <w:szCs w:val="21"/>
                <w:highlight w:val="none"/>
              </w:rPr>
            </w:pPr>
            <w:r>
              <w:rPr>
                <w:rFonts w:hint="eastAsia" w:ascii="新宋体" w:hAnsi="新宋体" w:eastAsia="新宋体" w:cs="新宋体"/>
                <w:szCs w:val="21"/>
                <w:highlight w:val="none"/>
              </w:rPr>
              <w:t>2</w:t>
            </w:r>
          </w:p>
        </w:tc>
        <w:tc>
          <w:tcPr>
            <w:tcW w:w="8301" w:type="dxa"/>
            <w:vAlign w:val="center"/>
          </w:tcPr>
          <w:p>
            <w:pPr>
              <w:rPr>
                <w:rFonts w:ascii="新宋体" w:hAnsi="新宋体" w:eastAsia="新宋体" w:cs="新宋体"/>
                <w:highlight w:val="none"/>
              </w:rPr>
            </w:pPr>
            <w:r>
              <w:rPr>
                <w:rFonts w:hint="eastAsia" w:ascii="新宋体" w:hAnsi="新宋体" w:eastAsia="新宋体" w:cs="新宋体"/>
                <w:highlight w:val="none"/>
              </w:rPr>
              <w:t>拟派项目经理自2021年1月1日以来【时间以竣（交）工验收时间为准】完成过类似工程业绩，每个得0.5分，最高得1.5分。</w:t>
            </w:r>
          </w:p>
          <w:p>
            <w:pPr>
              <w:rPr>
                <w:rFonts w:hint="default" w:ascii="新宋体" w:hAnsi="新宋体" w:eastAsia="新宋体" w:cs="新宋体"/>
                <w:highlight w:val="none"/>
                <w:lang w:val="en-US" w:eastAsia="zh-CN"/>
              </w:rPr>
            </w:pPr>
            <w:r>
              <w:rPr>
                <w:rFonts w:hint="eastAsia" w:ascii="新宋体" w:hAnsi="新宋体" w:eastAsia="新宋体" w:cs="新宋体"/>
                <w:highlight w:val="none"/>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合同或中标通知书</w:t>
            </w:r>
            <w:r>
              <w:rPr>
                <w:rFonts w:hint="eastAsia" w:ascii="新宋体" w:hAnsi="新宋体" w:eastAsia="新宋体" w:cs="新宋体"/>
                <w:highlight w:val="none"/>
                <w:lang w:val="en-US" w:eastAsia="zh-CN"/>
              </w:rPr>
              <w:t>或</w:t>
            </w:r>
            <w:r>
              <w:rPr>
                <w:rFonts w:hint="eastAsia" w:ascii="新宋体" w:hAnsi="新宋体" w:eastAsia="新宋体" w:cs="新宋体"/>
                <w:highlight w:val="none"/>
              </w:rPr>
              <w:t>竣（交）工验收记录（报告）</w:t>
            </w:r>
            <w:r>
              <w:rPr>
                <w:rFonts w:hint="eastAsia" w:ascii="新宋体" w:hAnsi="新宋体" w:eastAsia="新宋体" w:cs="新宋体"/>
                <w:highlight w:val="none"/>
                <w:lang w:val="en-US" w:eastAsia="zh-CN"/>
              </w:rPr>
              <w:t>中有一样能反映项目经理信息即可，若出现不同项目经理信息的，需提供变更资料，否则该业绩无效。</w:t>
            </w:r>
          </w:p>
          <w:p>
            <w:pPr>
              <w:rPr>
                <w:rFonts w:ascii="新宋体" w:hAnsi="新宋体" w:eastAsia="新宋体" w:cs="新宋体"/>
                <w:highlight w:val="none"/>
              </w:rPr>
            </w:pPr>
            <w:r>
              <w:rPr>
                <w:rFonts w:hint="eastAsia" w:ascii="新宋体" w:hAnsi="新宋体" w:eastAsia="新宋体" w:cs="新宋体"/>
                <w:highlight w:val="none"/>
              </w:rPr>
              <w:t>注：提供以上人员</w:t>
            </w:r>
            <w:r>
              <w:rPr>
                <w:rFonts w:hint="eastAsia" w:ascii="新宋体" w:hAnsi="新宋体" w:eastAsia="新宋体" w:cs="新宋体"/>
                <w:highlight w:val="none"/>
                <w:lang w:val="en-US" w:eastAsia="zh-CN"/>
              </w:rPr>
              <w:t>开标当月或前二个月中任意一个月的</w:t>
            </w:r>
            <w:r>
              <w:rPr>
                <w:rFonts w:hint="eastAsia" w:ascii="新宋体" w:hAnsi="新宋体" w:eastAsia="新宋体" w:cs="新宋体"/>
                <w:highlight w:val="none"/>
              </w:rPr>
              <w:t>社保证明，否则此项不得分。</w:t>
            </w:r>
          </w:p>
        </w:tc>
        <w:tc>
          <w:tcPr>
            <w:tcW w:w="582" w:type="dxa"/>
            <w:vAlign w:val="center"/>
          </w:tcPr>
          <w:p>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highlight w:val="none"/>
              </w:rPr>
            </w:pPr>
            <w:r>
              <w:rPr>
                <w:rFonts w:hint="eastAsia" w:ascii="新宋体" w:hAnsi="新宋体" w:eastAsia="新宋体" w:cs="新宋体"/>
                <w:bCs/>
                <w:szCs w:val="21"/>
                <w:highlight w:val="none"/>
              </w:rPr>
              <w:t>3</w:t>
            </w:r>
          </w:p>
        </w:tc>
        <w:tc>
          <w:tcPr>
            <w:tcW w:w="8301" w:type="dxa"/>
            <w:vAlign w:val="center"/>
          </w:tcPr>
          <w:p>
            <w:pPr>
              <w:rPr>
                <w:rFonts w:ascii="新宋体" w:hAnsi="新宋体" w:eastAsia="新宋体" w:cs="新宋体"/>
                <w:highlight w:val="none"/>
              </w:rPr>
            </w:pPr>
            <w:r>
              <w:rPr>
                <w:rFonts w:hint="eastAsia" w:ascii="新宋体" w:hAnsi="新宋体" w:eastAsia="新宋体" w:cs="新宋体"/>
                <w:highlight w:val="none"/>
              </w:rPr>
              <w:t>拟派项目经理具有工程师及以上职称的得1分。</w:t>
            </w:r>
          </w:p>
          <w:p>
            <w:pPr>
              <w:rPr>
                <w:rFonts w:ascii="新宋体" w:hAnsi="新宋体" w:eastAsia="新宋体" w:cs="新宋体"/>
                <w:highlight w:val="none"/>
              </w:rPr>
            </w:pPr>
            <w:r>
              <w:rPr>
                <w:rFonts w:hint="eastAsia" w:ascii="新宋体" w:hAnsi="新宋体" w:eastAsia="新宋体" w:cs="新宋体"/>
                <w:highlight w:val="none"/>
              </w:rPr>
              <w:t>注：</w:t>
            </w:r>
            <w:r>
              <w:rPr>
                <w:rFonts w:hint="eastAsia" w:ascii="新宋体" w:hAnsi="新宋体" w:eastAsia="新宋体" w:cs="新宋体"/>
                <w:highlight w:val="none"/>
                <w:lang w:val="en-US" w:eastAsia="zh-CN"/>
              </w:rPr>
              <w:t>提供职称证书及开标当月或前二个月中任意一个月的</w:t>
            </w:r>
            <w:r>
              <w:rPr>
                <w:rFonts w:hint="eastAsia" w:ascii="新宋体" w:hAnsi="新宋体" w:eastAsia="新宋体" w:cs="新宋体"/>
                <w:highlight w:val="none"/>
              </w:rPr>
              <w:t>社保证明，否则此项不得分。</w:t>
            </w:r>
          </w:p>
        </w:tc>
        <w:tc>
          <w:tcPr>
            <w:tcW w:w="582" w:type="dxa"/>
            <w:vAlign w:val="center"/>
          </w:tcPr>
          <w:p>
            <w:pPr>
              <w:spacing w:line="360" w:lineRule="auto"/>
              <w:jc w:val="center"/>
              <w:rPr>
                <w:rFonts w:ascii="新宋体" w:hAnsi="新宋体" w:eastAsia="新宋体" w:cs="新宋体"/>
                <w:bCs/>
                <w:szCs w:val="21"/>
                <w:highlight w:val="none"/>
              </w:rPr>
            </w:pPr>
            <w:r>
              <w:rPr>
                <w:rFonts w:hint="eastAsia" w:ascii="新宋体" w:hAnsi="新宋体" w:eastAsia="新宋体" w:cs="新宋体"/>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highlight w:val="none"/>
              </w:rPr>
            </w:pPr>
            <w:r>
              <w:rPr>
                <w:rFonts w:hint="eastAsia" w:ascii="新宋体" w:hAnsi="新宋体" w:eastAsia="新宋体" w:cs="新宋体"/>
                <w:szCs w:val="21"/>
                <w:highlight w:val="none"/>
              </w:rPr>
              <w:t>4</w:t>
            </w:r>
          </w:p>
        </w:tc>
        <w:tc>
          <w:tcPr>
            <w:tcW w:w="8301" w:type="dxa"/>
            <w:vAlign w:val="center"/>
          </w:tcPr>
          <w:p>
            <w:pPr>
              <w:rPr>
                <w:rFonts w:ascii="新宋体" w:hAnsi="新宋体" w:eastAsia="新宋体" w:cs="新宋体"/>
                <w:highlight w:val="none"/>
              </w:rPr>
            </w:pPr>
            <w:r>
              <w:rPr>
                <w:rFonts w:hint="eastAsia" w:ascii="新宋体" w:hAnsi="新宋体" w:eastAsia="新宋体" w:cs="新宋体"/>
                <w:highlight w:val="none"/>
              </w:rPr>
              <w:t>供应商具有有效期内的质量管理体系认证证书、职业健康安全管理体系认证证书的，每项得</w:t>
            </w:r>
            <w:r>
              <w:rPr>
                <w:rFonts w:hint="eastAsia" w:ascii="新宋体" w:hAnsi="新宋体" w:eastAsia="新宋体" w:cs="新宋体"/>
                <w:highlight w:val="none"/>
                <w:lang w:val="en-US" w:eastAsia="zh-CN"/>
              </w:rPr>
              <w:t>1.5</w:t>
            </w:r>
            <w:r>
              <w:rPr>
                <w:rFonts w:hint="eastAsia" w:ascii="新宋体" w:hAnsi="新宋体" w:eastAsia="新宋体" w:cs="新宋体"/>
                <w:highlight w:val="none"/>
              </w:rPr>
              <w:t>分，本项最多</w:t>
            </w:r>
            <w:r>
              <w:rPr>
                <w:rFonts w:hint="eastAsia" w:ascii="新宋体" w:hAnsi="新宋体" w:eastAsia="新宋体" w:cs="新宋体"/>
                <w:highlight w:val="none"/>
                <w:lang w:val="en-US" w:eastAsia="zh-CN"/>
              </w:rPr>
              <w:t>3</w:t>
            </w:r>
            <w:r>
              <w:rPr>
                <w:rFonts w:hint="eastAsia" w:ascii="新宋体" w:hAnsi="新宋体" w:eastAsia="新宋体" w:cs="新宋体"/>
                <w:highlight w:val="none"/>
              </w:rPr>
              <w:t>分，未提供不得分；</w:t>
            </w:r>
          </w:p>
          <w:p>
            <w:pPr>
              <w:rPr>
                <w:rFonts w:ascii="新宋体" w:hAnsi="新宋体" w:eastAsia="新宋体" w:cs="新宋体"/>
                <w:highlight w:val="none"/>
              </w:rPr>
            </w:pPr>
            <w:r>
              <w:rPr>
                <w:rFonts w:hint="eastAsia" w:ascii="新宋体" w:hAnsi="新宋体" w:eastAsia="新宋体" w:cs="新宋体"/>
                <w:highlight w:val="none"/>
              </w:rPr>
              <w:t>注：需提供相关认证证书扫描件及www.cnca.gov.cn“认证结果”查询截图并加盖公章，否则不得分。</w:t>
            </w:r>
          </w:p>
        </w:tc>
        <w:tc>
          <w:tcPr>
            <w:tcW w:w="582" w:type="dxa"/>
            <w:vAlign w:val="center"/>
          </w:tcPr>
          <w:p>
            <w:pPr>
              <w:spacing w:line="360" w:lineRule="auto"/>
              <w:jc w:val="center"/>
              <w:rPr>
                <w:rFonts w:hint="eastAsia" w:ascii="新宋体" w:hAnsi="新宋体" w:eastAsia="新宋体" w:cs="新宋体"/>
                <w:highlight w:val="none"/>
                <w:lang w:eastAsia="zh-CN"/>
              </w:rPr>
            </w:pPr>
            <w:r>
              <w:rPr>
                <w:rFonts w:hint="eastAsia" w:ascii="新宋体" w:hAnsi="新宋体" w:eastAsia="新宋体" w:cs="新宋体"/>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pPr>
              <w:jc w:val="center"/>
              <w:rPr>
                <w:rFonts w:ascii="新宋体" w:hAnsi="新宋体" w:eastAsia="新宋体" w:cs="新宋体"/>
                <w:bCs/>
                <w:szCs w:val="21"/>
                <w:highlight w:val="none"/>
              </w:rPr>
            </w:pPr>
            <w:r>
              <w:rPr>
                <w:rFonts w:hint="eastAsia" w:ascii="新宋体" w:hAnsi="新宋体" w:eastAsia="新宋体" w:cs="新宋体"/>
                <w:szCs w:val="21"/>
                <w:highlight w:val="none"/>
              </w:rPr>
              <w:t>5</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拟派驻现场的项目组管理人员的组织分工、专业配置以及各专业工种配置和劳动力投入方案的评价。（人员须提供资质证书复印件）</w:t>
            </w:r>
          </w:p>
          <w:p>
            <w:pPr>
              <w:rPr>
                <w:rFonts w:ascii="新宋体" w:hAnsi="新宋体" w:eastAsia="新宋体" w:cs="新宋体"/>
                <w:szCs w:val="21"/>
                <w:highlight w:val="none"/>
              </w:rPr>
            </w:pPr>
            <w:r>
              <w:rPr>
                <w:rFonts w:hint="eastAsia" w:ascii="新宋体" w:hAnsi="新宋体" w:eastAsia="新宋体" w:cs="新宋体"/>
                <w:szCs w:val="21"/>
                <w:highlight w:val="none"/>
              </w:rPr>
              <w:t>（1）组织分工合理，专业配置齐全，劳动力投入充足的得5分；</w:t>
            </w:r>
          </w:p>
          <w:p>
            <w:pPr>
              <w:rPr>
                <w:rFonts w:ascii="新宋体" w:hAnsi="新宋体" w:eastAsia="新宋体" w:cs="新宋体"/>
                <w:szCs w:val="21"/>
                <w:highlight w:val="none"/>
              </w:rPr>
            </w:pPr>
            <w:r>
              <w:rPr>
                <w:rFonts w:hint="eastAsia" w:ascii="新宋体" w:hAnsi="新宋体" w:eastAsia="新宋体" w:cs="新宋体"/>
                <w:szCs w:val="21"/>
                <w:highlight w:val="none"/>
              </w:rPr>
              <w:t>（2）组织分工较合理，专业配置齐全，劳动力投入充足的得4分；</w:t>
            </w:r>
          </w:p>
          <w:p>
            <w:pPr>
              <w:rPr>
                <w:rFonts w:ascii="新宋体" w:hAnsi="新宋体" w:eastAsia="新宋体" w:cs="新宋体"/>
                <w:szCs w:val="21"/>
                <w:highlight w:val="none"/>
              </w:rPr>
            </w:pPr>
            <w:r>
              <w:rPr>
                <w:rFonts w:hint="eastAsia" w:ascii="新宋体" w:hAnsi="新宋体" w:eastAsia="新宋体" w:cs="新宋体"/>
                <w:szCs w:val="21"/>
                <w:highlight w:val="none"/>
              </w:rPr>
              <w:t>（3）组织分工一般，专业配置齐全，劳动力投入较为充足的得3分；</w:t>
            </w:r>
          </w:p>
          <w:p>
            <w:pPr>
              <w:rPr>
                <w:rFonts w:ascii="新宋体" w:hAnsi="新宋体" w:eastAsia="新宋体" w:cs="新宋体"/>
                <w:szCs w:val="21"/>
                <w:highlight w:val="none"/>
              </w:rPr>
            </w:pPr>
            <w:r>
              <w:rPr>
                <w:rFonts w:hint="eastAsia" w:ascii="新宋体" w:hAnsi="新宋体" w:eastAsia="新宋体" w:cs="新宋体"/>
                <w:szCs w:val="21"/>
                <w:highlight w:val="none"/>
              </w:rPr>
              <w:t>（4）组织分工一般，专业配置一般，劳动力投入一般的得2分；</w:t>
            </w:r>
          </w:p>
          <w:p>
            <w:pPr>
              <w:rPr>
                <w:rFonts w:ascii="新宋体" w:hAnsi="新宋体" w:eastAsia="新宋体" w:cs="新宋体"/>
                <w:szCs w:val="21"/>
                <w:highlight w:val="none"/>
              </w:rPr>
            </w:pPr>
            <w:r>
              <w:rPr>
                <w:rFonts w:hint="eastAsia" w:ascii="新宋体" w:hAnsi="新宋体" w:eastAsia="新宋体" w:cs="新宋体"/>
                <w:szCs w:val="21"/>
                <w:highlight w:val="none"/>
              </w:rPr>
              <w:t>（5）组织分工欠缺，专业配置欠缺，劳动力投入不充足的得1分；</w:t>
            </w:r>
          </w:p>
          <w:p>
            <w:pPr>
              <w:rPr>
                <w:rFonts w:ascii="新宋体" w:hAnsi="新宋体" w:eastAsia="新宋体" w:cs="新宋体"/>
                <w:szCs w:val="21"/>
                <w:highlight w:val="none"/>
              </w:rPr>
            </w:pPr>
            <w:r>
              <w:rPr>
                <w:rFonts w:hint="eastAsia" w:ascii="新宋体" w:hAnsi="新宋体" w:eastAsia="新宋体" w:cs="新宋体"/>
                <w:szCs w:val="21"/>
                <w:highlight w:val="none"/>
              </w:rPr>
              <w:t>（6）未提出实质性方案阐述的得0分。</w:t>
            </w:r>
          </w:p>
        </w:tc>
        <w:tc>
          <w:tcPr>
            <w:tcW w:w="582" w:type="dxa"/>
            <w:vAlign w:val="center"/>
          </w:tcPr>
          <w:p>
            <w:pPr>
              <w:spacing w:line="360" w:lineRule="auto"/>
              <w:jc w:val="center"/>
              <w:rPr>
                <w:rFonts w:ascii="新宋体" w:hAnsi="新宋体" w:eastAsia="新宋体" w:cs="新宋体"/>
                <w:szCs w:val="21"/>
                <w:highlight w:val="none"/>
              </w:rPr>
            </w:pPr>
            <w:r>
              <w:rPr>
                <w:rFonts w:hint="eastAsia" w:ascii="新宋体" w:hAnsi="新宋体" w:eastAsia="新宋体" w:cs="新宋体"/>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56"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6</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针对本项目施工总体方案的全面性、合理性、可行性进行评价。</w:t>
            </w:r>
          </w:p>
          <w:p>
            <w:pPr>
              <w:rPr>
                <w:rFonts w:ascii="新宋体" w:hAnsi="新宋体" w:eastAsia="新宋体" w:cs="新宋体"/>
                <w:szCs w:val="21"/>
                <w:highlight w:val="none"/>
              </w:rPr>
            </w:pPr>
            <w:r>
              <w:rPr>
                <w:rFonts w:hint="eastAsia" w:ascii="新宋体" w:hAnsi="新宋体" w:eastAsia="新宋体" w:cs="新宋体"/>
                <w:szCs w:val="21"/>
                <w:highlight w:val="none"/>
              </w:rPr>
              <w:t>（1）方案全面、科学，可行性强的得5分；</w:t>
            </w:r>
          </w:p>
          <w:p>
            <w:pPr>
              <w:rPr>
                <w:rFonts w:ascii="新宋体" w:hAnsi="新宋体" w:eastAsia="新宋体" w:cs="新宋体"/>
                <w:szCs w:val="21"/>
                <w:highlight w:val="none"/>
              </w:rPr>
            </w:pPr>
            <w:r>
              <w:rPr>
                <w:rFonts w:hint="eastAsia" w:ascii="新宋体" w:hAnsi="新宋体" w:eastAsia="新宋体" w:cs="新宋体"/>
                <w:szCs w:val="21"/>
                <w:highlight w:val="none"/>
              </w:rPr>
              <w:t>（2）方案较为全面、合理，可行性较强的得4分；</w:t>
            </w:r>
          </w:p>
          <w:p>
            <w:pPr>
              <w:rPr>
                <w:rFonts w:ascii="新宋体" w:hAnsi="新宋体" w:eastAsia="新宋体" w:cs="新宋体"/>
                <w:szCs w:val="21"/>
                <w:highlight w:val="none"/>
              </w:rPr>
            </w:pPr>
            <w:r>
              <w:rPr>
                <w:rFonts w:hint="eastAsia" w:ascii="新宋体" w:hAnsi="新宋体" w:eastAsia="新宋体" w:cs="新宋体"/>
                <w:szCs w:val="21"/>
                <w:highlight w:val="none"/>
              </w:rPr>
              <w:t>（3）方案基本合理，有一定的可行性的得3分；</w:t>
            </w:r>
          </w:p>
          <w:p>
            <w:pPr>
              <w:rPr>
                <w:rFonts w:ascii="新宋体" w:hAnsi="新宋体" w:eastAsia="新宋体" w:cs="新宋体"/>
                <w:szCs w:val="21"/>
                <w:highlight w:val="none"/>
              </w:rPr>
            </w:pPr>
            <w:r>
              <w:rPr>
                <w:rFonts w:hint="eastAsia" w:ascii="新宋体" w:hAnsi="新宋体" w:eastAsia="新宋体" w:cs="新宋体"/>
                <w:szCs w:val="21"/>
                <w:highlight w:val="none"/>
              </w:rPr>
              <w:t>（4）方案合理性一般，有实质性措施的得2分；</w:t>
            </w:r>
          </w:p>
          <w:p>
            <w:pPr>
              <w:rPr>
                <w:rFonts w:ascii="新宋体" w:hAnsi="新宋体" w:eastAsia="新宋体" w:cs="新宋体"/>
                <w:szCs w:val="21"/>
                <w:highlight w:val="none"/>
              </w:rPr>
            </w:pPr>
            <w:r>
              <w:rPr>
                <w:rFonts w:hint="eastAsia" w:ascii="新宋体" w:hAnsi="新宋体" w:eastAsia="新宋体" w:cs="新宋体"/>
                <w:szCs w:val="21"/>
                <w:highlight w:val="none"/>
              </w:rPr>
              <w:t>（5）方案有欠缺，可行性较差的得1分；</w:t>
            </w:r>
          </w:p>
          <w:p>
            <w:pPr>
              <w:rPr>
                <w:rFonts w:ascii="新宋体" w:hAnsi="新宋体" w:eastAsia="新宋体" w:cs="新宋体"/>
                <w:szCs w:val="21"/>
                <w:highlight w:val="none"/>
              </w:rPr>
            </w:pPr>
            <w:r>
              <w:rPr>
                <w:rFonts w:hint="eastAsia" w:ascii="新宋体" w:hAnsi="新宋体" w:eastAsia="新宋体" w:cs="新宋体"/>
                <w:szCs w:val="21"/>
                <w:highlight w:val="none"/>
              </w:rPr>
              <w:t xml:space="preserve">（6）未提出实质性方案阐述的不得分。 </w:t>
            </w:r>
          </w:p>
        </w:tc>
        <w:tc>
          <w:tcPr>
            <w:tcW w:w="582"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6"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7</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关键节点施工工艺或施工方法、关键节点施工保障措施的评价。</w:t>
            </w:r>
          </w:p>
          <w:p>
            <w:pPr>
              <w:rPr>
                <w:rFonts w:ascii="新宋体" w:hAnsi="新宋体" w:eastAsia="新宋体" w:cs="新宋体"/>
                <w:szCs w:val="21"/>
                <w:highlight w:val="none"/>
              </w:rPr>
            </w:pPr>
            <w:r>
              <w:rPr>
                <w:rFonts w:hint="eastAsia" w:ascii="新宋体" w:hAnsi="新宋体" w:eastAsia="新宋体" w:cs="新宋体"/>
                <w:szCs w:val="21"/>
                <w:highlight w:val="none"/>
              </w:rPr>
              <w:t>（1）方案科学合理，保障措施有针对性，可行性强的得5分；</w:t>
            </w:r>
          </w:p>
          <w:p>
            <w:pPr>
              <w:rPr>
                <w:rFonts w:ascii="新宋体" w:hAnsi="新宋体" w:eastAsia="新宋体" w:cs="新宋体"/>
                <w:szCs w:val="21"/>
                <w:highlight w:val="none"/>
              </w:rPr>
            </w:pPr>
            <w:r>
              <w:rPr>
                <w:rFonts w:hint="eastAsia" w:ascii="新宋体" w:hAnsi="新宋体" w:eastAsia="新宋体" w:cs="新宋体"/>
                <w:szCs w:val="21"/>
                <w:highlight w:val="none"/>
              </w:rPr>
              <w:t>（2）方案较为合理，保障措施到位，可行性较强的得4分；</w:t>
            </w:r>
          </w:p>
          <w:p>
            <w:pPr>
              <w:rPr>
                <w:rFonts w:ascii="新宋体" w:hAnsi="新宋体" w:eastAsia="新宋体" w:cs="新宋体"/>
                <w:szCs w:val="21"/>
                <w:highlight w:val="none"/>
              </w:rPr>
            </w:pPr>
            <w:r>
              <w:rPr>
                <w:rFonts w:hint="eastAsia" w:ascii="新宋体" w:hAnsi="新宋体" w:eastAsia="新宋体" w:cs="新宋体"/>
                <w:szCs w:val="21"/>
                <w:highlight w:val="none"/>
              </w:rPr>
              <w:t>（3）方案基本合理，有一定的可行性的得3分；</w:t>
            </w:r>
          </w:p>
          <w:p>
            <w:pPr>
              <w:rPr>
                <w:rFonts w:ascii="新宋体" w:hAnsi="新宋体" w:eastAsia="新宋体" w:cs="新宋体"/>
                <w:szCs w:val="21"/>
                <w:highlight w:val="none"/>
              </w:rPr>
            </w:pPr>
            <w:r>
              <w:rPr>
                <w:rFonts w:hint="eastAsia" w:ascii="新宋体" w:hAnsi="新宋体" w:eastAsia="新宋体" w:cs="新宋体"/>
                <w:szCs w:val="21"/>
                <w:highlight w:val="none"/>
              </w:rPr>
              <w:t>（4）方案合理性一般，有实质性的保障措施的得2分；</w:t>
            </w:r>
          </w:p>
          <w:p>
            <w:pPr>
              <w:rPr>
                <w:rFonts w:ascii="新宋体" w:hAnsi="新宋体" w:eastAsia="新宋体" w:cs="新宋体"/>
                <w:szCs w:val="21"/>
                <w:highlight w:val="none"/>
              </w:rPr>
            </w:pPr>
            <w:r>
              <w:rPr>
                <w:rFonts w:hint="eastAsia" w:ascii="新宋体" w:hAnsi="新宋体" w:eastAsia="新宋体" w:cs="新宋体"/>
                <w:szCs w:val="21"/>
                <w:highlight w:val="none"/>
              </w:rPr>
              <w:t>（5）方案有欠缺，可行性较差的得1分；</w:t>
            </w:r>
          </w:p>
          <w:p>
            <w:pPr>
              <w:rPr>
                <w:rFonts w:ascii="新宋体" w:hAnsi="新宋体" w:eastAsia="新宋体" w:cs="新宋体"/>
                <w:szCs w:val="21"/>
                <w:highlight w:val="none"/>
              </w:rPr>
            </w:pPr>
            <w:r>
              <w:rPr>
                <w:rFonts w:hint="eastAsia" w:ascii="新宋体" w:hAnsi="新宋体" w:eastAsia="新宋体" w:cs="新宋体"/>
                <w:szCs w:val="21"/>
                <w:highlight w:val="none"/>
              </w:rPr>
              <w:t>（6）未提出实质性方案阐述的不得分。</w:t>
            </w:r>
          </w:p>
        </w:tc>
        <w:tc>
          <w:tcPr>
            <w:tcW w:w="582"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8</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确保施工质量的方案、质量控制和检验手段的评价。</w:t>
            </w:r>
          </w:p>
          <w:p>
            <w:pPr>
              <w:rPr>
                <w:rFonts w:ascii="新宋体" w:hAnsi="新宋体" w:eastAsia="新宋体" w:cs="新宋体"/>
                <w:szCs w:val="21"/>
                <w:highlight w:val="none"/>
              </w:rPr>
            </w:pPr>
            <w:r>
              <w:rPr>
                <w:rFonts w:hint="eastAsia" w:ascii="新宋体" w:hAnsi="新宋体" w:eastAsia="新宋体" w:cs="新宋体"/>
                <w:szCs w:val="21"/>
                <w:highlight w:val="none"/>
              </w:rPr>
              <w:t>（1）方案内容完善、到位，控制手段科学合理，可行性强的得5分；</w:t>
            </w:r>
          </w:p>
          <w:p>
            <w:pPr>
              <w:rPr>
                <w:rFonts w:ascii="新宋体" w:hAnsi="新宋体" w:eastAsia="新宋体" w:cs="新宋体"/>
                <w:szCs w:val="21"/>
                <w:highlight w:val="none"/>
              </w:rPr>
            </w:pPr>
            <w:r>
              <w:rPr>
                <w:rFonts w:hint="eastAsia" w:ascii="新宋体" w:hAnsi="新宋体" w:eastAsia="新宋体" w:cs="新宋体"/>
                <w:szCs w:val="21"/>
                <w:highlight w:val="none"/>
              </w:rPr>
              <w:t>（2）方案内容较为完善，控制手段较为合理，可行性较强的得4分；</w:t>
            </w:r>
          </w:p>
          <w:p>
            <w:pPr>
              <w:rPr>
                <w:rFonts w:ascii="新宋体" w:hAnsi="新宋体" w:eastAsia="新宋体" w:cs="新宋体"/>
                <w:szCs w:val="21"/>
                <w:highlight w:val="none"/>
              </w:rPr>
            </w:pPr>
            <w:r>
              <w:rPr>
                <w:rFonts w:hint="eastAsia" w:ascii="新宋体" w:hAnsi="新宋体" w:eastAsia="新宋体" w:cs="新宋体"/>
                <w:szCs w:val="21"/>
                <w:highlight w:val="none"/>
              </w:rPr>
              <w:t>（3）方案内容基本完善，控制手段基本合理，有一定的可行性的得3分；</w:t>
            </w:r>
          </w:p>
          <w:p>
            <w:pPr>
              <w:rPr>
                <w:rFonts w:ascii="新宋体" w:hAnsi="新宋体" w:eastAsia="新宋体" w:cs="新宋体"/>
                <w:szCs w:val="21"/>
                <w:highlight w:val="none"/>
              </w:rPr>
            </w:pPr>
            <w:r>
              <w:rPr>
                <w:rFonts w:hint="eastAsia" w:ascii="新宋体" w:hAnsi="新宋体" w:eastAsia="新宋体" w:cs="新宋体"/>
                <w:szCs w:val="21"/>
                <w:highlight w:val="none"/>
              </w:rPr>
              <w:t>（4）方案内容完善性、合理性一般，有实质性措施的得2分；</w:t>
            </w:r>
          </w:p>
          <w:p>
            <w:pPr>
              <w:rPr>
                <w:rFonts w:ascii="新宋体" w:hAnsi="新宋体" w:eastAsia="新宋体" w:cs="新宋体"/>
                <w:szCs w:val="21"/>
                <w:highlight w:val="none"/>
              </w:rPr>
            </w:pPr>
            <w:r>
              <w:rPr>
                <w:rFonts w:hint="eastAsia" w:ascii="新宋体" w:hAnsi="新宋体" w:eastAsia="新宋体" w:cs="新宋体"/>
                <w:szCs w:val="21"/>
                <w:highlight w:val="none"/>
              </w:rPr>
              <w:t>（5）方案内容有欠缺，可行性较差的得1分；</w:t>
            </w:r>
          </w:p>
          <w:p>
            <w:pPr>
              <w:rPr>
                <w:rFonts w:ascii="新宋体" w:hAnsi="新宋体" w:eastAsia="新宋体" w:cs="新宋体"/>
                <w:szCs w:val="21"/>
                <w:highlight w:val="none"/>
              </w:rPr>
            </w:pPr>
            <w:r>
              <w:rPr>
                <w:rFonts w:hint="eastAsia" w:ascii="新宋体" w:hAnsi="新宋体" w:eastAsia="新宋体" w:cs="新宋体"/>
                <w:szCs w:val="21"/>
                <w:highlight w:val="none"/>
              </w:rPr>
              <w:t>（6）未提出实质性方案阐述的不得分。</w:t>
            </w:r>
          </w:p>
        </w:tc>
        <w:tc>
          <w:tcPr>
            <w:tcW w:w="582"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9</w:t>
            </w:r>
          </w:p>
        </w:tc>
        <w:tc>
          <w:tcPr>
            <w:tcW w:w="8301" w:type="dxa"/>
          </w:tcPr>
          <w:p>
            <w:pPr>
              <w:rPr>
                <w:rFonts w:ascii="新宋体" w:hAnsi="新宋体" w:eastAsia="新宋体" w:cs="新宋体"/>
                <w:szCs w:val="21"/>
                <w:highlight w:val="none"/>
              </w:rPr>
            </w:pPr>
            <w:r>
              <w:rPr>
                <w:rFonts w:hint="eastAsia" w:ascii="新宋体" w:hAnsi="新宋体" w:eastAsia="新宋体" w:cs="新宋体"/>
                <w:szCs w:val="21"/>
                <w:highlight w:val="none"/>
              </w:rPr>
              <w:t>施工机械和检测设备选用情况，成品保护方案、的评价。</w:t>
            </w:r>
          </w:p>
          <w:p>
            <w:pPr>
              <w:rPr>
                <w:rFonts w:ascii="新宋体" w:hAnsi="新宋体" w:eastAsia="新宋体" w:cs="新宋体"/>
                <w:szCs w:val="21"/>
                <w:highlight w:val="none"/>
              </w:rPr>
            </w:pPr>
            <w:r>
              <w:rPr>
                <w:rFonts w:hint="eastAsia" w:ascii="新宋体" w:hAnsi="新宋体" w:eastAsia="新宋体" w:cs="新宋体"/>
                <w:szCs w:val="21"/>
                <w:highlight w:val="none"/>
              </w:rPr>
              <w:t>（1）机械设备选用科学合理，方案完善到位，完全满足施工需要的得5分；</w:t>
            </w:r>
          </w:p>
          <w:p>
            <w:pPr>
              <w:rPr>
                <w:rFonts w:ascii="新宋体" w:hAnsi="新宋体" w:eastAsia="新宋体" w:cs="新宋体"/>
                <w:szCs w:val="21"/>
                <w:highlight w:val="none"/>
              </w:rPr>
            </w:pPr>
            <w:r>
              <w:rPr>
                <w:rFonts w:hint="eastAsia" w:ascii="新宋体" w:hAnsi="新宋体" w:eastAsia="新宋体" w:cs="新宋体"/>
                <w:szCs w:val="21"/>
                <w:highlight w:val="none"/>
              </w:rPr>
              <w:t>（2）机械设备选用较为合理，方案较为完善，能满足施工需要的得4分；</w:t>
            </w:r>
          </w:p>
          <w:p>
            <w:pPr>
              <w:rPr>
                <w:rFonts w:ascii="新宋体" w:hAnsi="新宋体" w:eastAsia="新宋体" w:cs="新宋体"/>
                <w:szCs w:val="21"/>
                <w:highlight w:val="none"/>
              </w:rPr>
            </w:pPr>
            <w:r>
              <w:rPr>
                <w:rFonts w:hint="eastAsia" w:ascii="新宋体" w:hAnsi="新宋体" w:eastAsia="新宋体" w:cs="新宋体"/>
                <w:szCs w:val="21"/>
                <w:highlight w:val="none"/>
              </w:rPr>
              <w:t>（3）机械设备选用基本合理，方案基本完善，基本满足施工需要的得3分；</w:t>
            </w:r>
          </w:p>
          <w:p>
            <w:pPr>
              <w:rPr>
                <w:rFonts w:ascii="新宋体" w:hAnsi="新宋体" w:eastAsia="新宋体" w:cs="新宋体"/>
                <w:szCs w:val="21"/>
                <w:highlight w:val="none"/>
              </w:rPr>
            </w:pPr>
            <w:r>
              <w:rPr>
                <w:rFonts w:hint="eastAsia" w:ascii="新宋体" w:hAnsi="新宋体" w:eastAsia="新宋体" w:cs="新宋体"/>
                <w:szCs w:val="21"/>
                <w:highlight w:val="none"/>
              </w:rPr>
              <w:t>（4）机械设备选用合理性一般，方案合理性一般，能部分满足施工需要的得2分；</w:t>
            </w:r>
          </w:p>
          <w:p>
            <w:pPr>
              <w:rPr>
                <w:rFonts w:ascii="新宋体" w:hAnsi="新宋体" w:eastAsia="新宋体" w:cs="新宋体"/>
                <w:szCs w:val="21"/>
                <w:highlight w:val="none"/>
              </w:rPr>
            </w:pPr>
            <w:r>
              <w:rPr>
                <w:rFonts w:hint="eastAsia" w:ascii="新宋体" w:hAnsi="新宋体" w:eastAsia="新宋体" w:cs="新宋体"/>
                <w:szCs w:val="21"/>
                <w:highlight w:val="none"/>
              </w:rPr>
              <w:t>（5）机械设备选用有欠缺，不满足施工需要的得1分；</w:t>
            </w:r>
          </w:p>
          <w:p>
            <w:pPr>
              <w:rPr>
                <w:rFonts w:ascii="新宋体" w:hAnsi="新宋体" w:eastAsia="新宋体" w:cs="新宋体"/>
                <w:szCs w:val="21"/>
                <w:highlight w:val="none"/>
              </w:rPr>
            </w:pPr>
            <w:r>
              <w:rPr>
                <w:rFonts w:hint="eastAsia" w:ascii="新宋体" w:hAnsi="新宋体" w:eastAsia="新宋体" w:cs="新宋体"/>
                <w:szCs w:val="21"/>
                <w:highlight w:val="none"/>
              </w:rPr>
              <w:t>（6）未提出实质性阐述的不得分。</w:t>
            </w:r>
          </w:p>
        </w:tc>
        <w:tc>
          <w:tcPr>
            <w:tcW w:w="582"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6"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10</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针对本项目施工组织管理制度和施工组织措施的完整性、合理性评价。</w:t>
            </w:r>
          </w:p>
          <w:p>
            <w:pPr>
              <w:rPr>
                <w:rFonts w:ascii="新宋体" w:hAnsi="新宋体" w:eastAsia="新宋体" w:cs="新宋体"/>
                <w:szCs w:val="21"/>
                <w:highlight w:val="none"/>
              </w:rPr>
            </w:pPr>
            <w:r>
              <w:rPr>
                <w:rFonts w:hint="eastAsia" w:ascii="新宋体" w:hAnsi="新宋体" w:eastAsia="新宋体" w:cs="新宋体"/>
                <w:szCs w:val="21"/>
                <w:highlight w:val="none"/>
              </w:rPr>
              <w:t>（1）内容全面合理，有明确针对性及可操作性，措施科学合理的得5分；</w:t>
            </w:r>
          </w:p>
          <w:p>
            <w:pPr>
              <w:rPr>
                <w:rFonts w:ascii="新宋体" w:hAnsi="新宋体" w:eastAsia="新宋体" w:cs="新宋体"/>
                <w:szCs w:val="21"/>
                <w:highlight w:val="none"/>
              </w:rPr>
            </w:pPr>
            <w:r>
              <w:rPr>
                <w:rFonts w:hint="eastAsia" w:ascii="新宋体" w:hAnsi="新宋体" w:eastAsia="新宋体" w:cs="新宋体"/>
                <w:szCs w:val="21"/>
                <w:highlight w:val="none"/>
              </w:rPr>
              <w:t>（2）内容较为合理，较有针对性及可操作性，措施较为合理的得4分；</w:t>
            </w:r>
          </w:p>
          <w:p>
            <w:pPr>
              <w:rPr>
                <w:rFonts w:ascii="新宋体" w:hAnsi="新宋体" w:eastAsia="新宋体" w:cs="新宋体"/>
                <w:szCs w:val="21"/>
                <w:highlight w:val="none"/>
              </w:rPr>
            </w:pPr>
            <w:r>
              <w:rPr>
                <w:rFonts w:hint="eastAsia" w:ascii="新宋体" w:hAnsi="新宋体" w:eastAsia="新宋体" w:cs="新宋体"/>
                <w:szCs w:val="21"/>
                <w:highlight w:val="none"/>
              </w:rPr>
              <w:t>（3）内容基本合理，有一定的针对性及可操作性，措施基本合理的得3分；</w:t>
            </w:r>
          </w:p>
          <w:p>
            <w:pPr>
              <w:rPr>
                <w:rFonts w:ascii="新宋体" w:hAnsi="新宋体" w:eastAsia="新宋体" w:cs="新宋体"/>
                <w:szCs w:val="21"/>
                <w:highlight w:val="none"/>
              </w:rPr>
            </w:pPr>
            <w:r>
              <w:rPr>
                <w:rFonts w:hint="eastAsia" w:ascii="新宋体" w:hAnsi="新宋体" w:eastAsia="新宋体" w:cs="新宋体"/>
                <w:szCs w:val="21"/>
                <w:highlight w:val="none"/>
              </w:rPr>
              <w:t>（4）内容部分合理，针对性及可操作性一般，措施合理性一般的得2分；</w:t>
            </w:r>
          </w:p>
          <w:p>
            <w:pPr>
              <w:rPr>
                <w:rFonts w:ascii="新宋体" w:hAnsi="新宋体" w:eastAsia="新宋体" w:cs="新宋体"/>
                <w:szCs w:val="21"/>
                <w:highlight w:val="none"/>
              </w:rPr>
            </w:pPr>
            <w:r>
              <w:rPr>
                <w:rFonts w:hint="eastAsia" w:ascii="新宋体" w:hAnsi="新宋体" w:eastAsia="新宋体" w:cs="新宋体"/>
                <w:szCs w:val="21"/>
                <w:highlight w:val="none"/>
              </w:rPr>
              <w:t>（5）内容有所欠缺，针对性及可操作性较差，措施合理性较差的得1分；</w:t>
            </w:r>
          </w:p>
          <w:p>
            <w:pPr>
              <w:rPr>
                <w:rFonts w:ascii="新宋体" w:hAnsi="新宋体" w:eastAsia="新宋体" w:cs="新宋体"/>
                <w:szCs w:val="21"/>
                <w:highlight w:val="none"/>
              </w:rPr>
            </w:pPr>
            <w:r>
              <w:rPr>
                <w:rFonts w:hint="eastAsia" w:ascii="新宋体" w:hAnsi="新宋体" w:eastAsia="新宋体" w:cs="新宋体"/>
                <w:szCs w:val="21"/>
                <w:highlight w:val="none"/>
              </w:rPr>
              <w:t>（6）未提出实质性阐述的不得分。</w:t>
            </w:r>
          </w:p>
        </w:tc>
        <w:tc>
          <w:tcPr>
            <w:tcW w:w="582"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56"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11</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供应商工期承诺和进度控制措施方案的评价，评价因素包括工期以及进度计划满足程度、合理性及保证措施的可行性。</w:t>
            </w:r>
          </w:p>
          <w:p>
            <w:pPr>
              <w:rPr>
                <w:rFonts w:ascii="新宋体" w:hAnsi="新宋体" w:eastAsia="新宋体" w:cs="新宋体"/>
                <w:szCs w:val="21"/>
                <w:highlight w:val="none"/>
              </w:rPr>
            </w:pPr>
            <w:r>
              <w:rPr>
                <w:rFonts w:hint="eastAsia" w:ascii="新宋体" w:hAnsi="新宋体" w:eastAsia="新宋体" w:cs="新宋体"/>
                <w:szCs w:val="21"/>
                <w:highlight w:val="none"/>
              </w:rPr>
              <w:t>（1）计划科学合理，控制措施的针对性和可行性强的得5分；</w:t>
            </w:r>
          </w:p>
          <w:p>
            <w:pPr>
              <w:rPr>
                <w:rFonts w:ascii="新宋体" w:hAnsi="新宋体" w:eastAsia="新宋体" w:cs="新宋体"/>
                <w:szCs w:val="21"/>
                <w:highlight w:val="none"/>
              </w:rPr>
            </w:pPr>
            <w:r>
              <w:rPr>
                <w:rFonts w:hint="eastAsia" w:ascii="新宋体" w:hAnsi="新宋体" w:eastAsia="新宋体" w:cs="新宋体"/>
                <w:szCs w:val="21"/>
                <w:highlight w:val="none"/>
              </w:rPr>
              <w:t>（2）计划较为合理，控制措施的针对性和可行性较强的得4分；</w:t>
            </w:r>
          </w:p>
          <w:p>
            <w:pPr>
              <w:rPr>
                <w:rFonts w:ascii="新宋体" w:hAnsi="新宋体" w:eastAsia="新宋体" w:cs="新宋体"/>
                <w:szCs w:val="21"/>
                <w:highlight w:val="none"/>
              </w:rPr>
            </w:pPr>
            <w:r>
              <w:rPr>
                <w:rFonts w:hint="eastAsia" w:ascii="新宋体" w:hAnsi="新宋体" w:eastAsia="新宋体" w:cs="新宋体"/>
                <w:szCs w:val="21"/>
                <w:highlight w:val="none"/>
              </w:rPr>
              <w:t>（3）计划基本合理，控制措施有一定的的针对性和可行性的得3分；</w:t>
            </w:r>
          </w:p>
          <w:p>
            <w:pPr>
              <w:rPr>
                <w:rFonts w:ascii="新宋体" w:hAnsi="新宋体" w:eastAsia="新宋体" w:cs="新宋体"/>
                <w:szCs w:val="21"/>
                <w:highlight w:val="none"/>
              </w:rPr>
            </w:pPr>
            <w:r>
              <w:rPr>
                <w:rFonts w:hint="eastAsia" w:ascii="新宋体" w:hAnsi="新宋体" w:eastAsia="新宋体" w:cs="新宋体"/>
                <w:szCs w:val="21"/>
                <w:highlight w:val="none"/>
              </w:rPr>
              <w:t>（4）计划合理性一般，控制措施的针对性和可行性一般的得2分；</w:t>
            </w:r>
          </w:p>
          <w:p>
            <w:pPr>
              <w:rPr>
                <w:rFonts w:ascii="新宋体" w:hAnsi="新宋体" w:eastAsia="新宋体" w:cs="新宋体"/>
                <w:szCs w:val="21"/>
                <w:highlight w:val="none"/>
              </w:rPr>
            </w:pPr>
            <w:r>
              <w:rPr>
                <w:rFonts w:hint="eastAsia" w:ascii="新宋体" w:hAnsi="新宋体" w:eastAsia="新宋体" w:cs="新宋体"/>
                <w:szCs w:val="21"/>
                <w:highlight w:val="none"/>
              </w:rPr>
              <w:t>（5）计划有欠缺，控制措施针对性和可行性较差的得1分；</w:t>
            </w:r>
          </w:p>
          <w:p>
            <w:pPr>
              <w:rPr>
                <w:rFonts w:ascii="新宋体" w:hAnsi="新宋体" w:eastAsia="新宋体" w:cs="新宋体"/>
                <w:szCs w:val="21"/>
                <w:highlight w:val="none"/>
              </w:rPr>
            </w:pPr>
            <w:r>
              <w:rPr>
                <w:rFonts w:hint="eastAsia" w:ascii="新宋体" w:hAnsi="新宋体" w:eastAsia="新宋体" w:cs="新宋体"/>
                <w:szCs w:val="21"/>
                <w:highlight w:val="none"/>
              </w:rPr>
              <w:t>（6）未提出实质性阐述的不得分。</w:t>
            </w:r>
          </w:p>
        </w:tc>
        <w:tc>
          <w:tcPr>
            <w:tcW w:w="582"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6"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12</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供应商在施工过程中采取的降尘、降噪、建筑垃圾处置及保证施工场地周边空气质量等环保创新措施的评价。</w:t>
            </w:r>
          </w:p>
          <w:p>
            <w:pPr>
              <w:rPr>
                <w:rFonts w:ascii="新宋体" w:hAnsi="新宋体" w:eastAsia="新宋体" w:cs="新宋体"/>
                <w:szCs w:val="21"/>
                <w:highlight w:val="none"/>
              </w:rPr>
            </w:pPr>
            <w:r>
              <w:rPr>
                <w:rFonts w:hint="eastAsia" w:ascii="新宋体" w:hAnsi="新宋体" w:eastAsia="新宋体" w:cs="新宋体"/>
                <w:szCs w:val="21"/>
                <w:highlight w:val="none"/>
              </w:rPr>
              <w:t>（1）措施科学合理，有创新性，针对性、可行性强的得5分；</w:t>
            </w:r>
          </w:p>
          <w:p>
            <w:pPr>
              <w:rPr>
                <w:rFonts w:ascii="新宋体" w:hAnsi="新宋体" w:eastAsia="新宋体" w:cs="新宋体"/>
                <w:szCs w:val="21"/>
                <w:highlight w:val="none"/>
              </w:rPr>
            </w:pPr>
            <w:r>
              <w:rPr>
                <w:rFonts w:hint="eastAsia" w:ascii="新宋体" w:hAnsi="新宋体" w:eastAsia="新宋体" w:cs="新宋体"/>
                <w:szCs w:val="21"/>
                <w:highlight w:val="none"/>
              </w:rPr>
              <w:t>（2）措施较为合理，较有创新性、针对性、可行性较强的得4分；</w:t>
            </w:r>
          </w:p>
          <w:p>
            <w:pPr>
              <w:rPr>
                <w:rFonts w:ascii="新宋体" w:hAnsi="新宋体" w:eastAsia="新宋体" w:cs="新宋体"/>
                <w:szCs w:val="21"/>
                <w:highlight w:val="none"/>
              </w:rPr>
            </w:pPr>
            <w:r>
              <w:rPr>
                <w:rFonts w:hint="eastAsia" w:ascii="新宋体" w:hAnsi="新宋体" w:eastAsia="新宋体" w:cs="新宋体"/>
                <w:szCs w:val="21"/>
                <w:highlight w:val="none"/>
              </w:rPr>
              <w:t>（3）措施基本合理，针对性、可行性较强的得3分；</w:t>
            </w:r>
          </w:p>
          <w:p>
            <w:pPr>
              <w:rPr>
                <w:rFonts w:ascii="新宋体" w:hAnsi="新宋体" w:eastAsia="新宋体" w:cs="新宋体"/>
                <w:szCs w:val="21"/>
                <w:highlight w:val="none"/>
              </w:rPr>
            </w:pPr>
            <w:r>
              <w:rPr>
                <w:rFonts w:hint="eastAsia" w:ascii="新宋体" w:hAnsi="新宋体" w:eastAsia="新宋体" w:cs="新宋体"/>
                <w:szCs w:val="21"/>
                <w:highlight w:val="none"/>
              </w:rPr>
              <w:t>（4）措施部分合理，针对性、可行性一般的得2分；</w:t>
            </w:r>
          </w:p>
          <w:p>
            <w:pPr>
              <w:rPr>
                <w:rFonts w:ascii="新宋体" w:hAnsi="新宋体" w:eastAsia="新宋体" w:cs="新宋体"/>
                <w:szCs w:val="21"/>
                <w:highlight w:val="none"/>
              </w:rPr>
            </w:pPr>
            <w:r>
              <w:rPr>
                <w:rFonts w:hint="eastAsia" w:ascii="新宋体" w:hAnsi="新宋体" w:eastAsia="新宋体" w:cs="新宋体"/>
                <w:szCs w:val="21"/>
                <w:highlight w:val="none"/>
              </w:rPr>
              <w:t>（5）措施有欠缺，针对性、可行性较差的得1分；</w:t>
            </w:r>
          </w:p>
          <w:p>
            <w:pPr>
              <w:rPr>
                <w:rFonts w:ascii="新宋体" w:hAnsi="新宋体" w:eastAsia="新宋体" w:cs="新宋体"/>
                <w:szCs w:val="21"/>
                <w:highlight w:val="none"/>
              </w:rPr>
            </w:pPr>
            <w:r>
              <w:rPr>
                <w:rFonts w:hint="eastAsia" w:ascii="新宋体" w:hAnsi="新宋体" w:eastAsia="新宋体" w:cs="新宋体"/>
                <w:szCs w:val="21"/>
                <w:highlight w:val="none"/>
              </w:rPr>
              <w:t>（6）未提出实质性阐述的不得分。</w:t>
            </w:r>
          </w:p>
        </w:tc>
        <w:tc>
          <w:tcPr>
            <w:tcW w:w="582"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13</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供应商安全文明施工措施的完整性、合理性评价,包括对施工现场的材料堆场、施工通道的安排，对消防安全的保证措施等。</w:t>
            </w:r>
          </w:p>
          <w:p>
            <w:pPr>
              <w:rPr>
                <w:rFonts w:ascii="新宋体" w:hAnsi="新宋体" w:eastAsia="新宋体" w:cs="新宋体"/>
                <w:szCs w:val="21"/>
                <w:highlight w:val="none"/>
              </w:rPr>
            </w:pPr>
            <w:r>
              <w:rPr>
                <w:rFonts w:hint="eastAsia" w:ascii="新宋体" w:hAnsi="新宋体" w:eastAsia="新宋体" w:cs="新宋体"/>
                <w:szCs w:val="21"/>
                <w:highlight w:val="none"/>
              </w:rPr>
              <w:t>（1）安全措施完善且到位，针对性强且可行性强的得5分；</w:t>
            </w:r>
          </w:p>
          <w:p>
            <w:pPr>
              <w:rPr>
                <w:rFonts w:ascii="新宋体" w:hAnsi="新宋体" w:eastAsia="新宋体" w:cs="新宋体"/>
                <w:szCs w:val="21"/>
                <w:highlight w:val="none"/>
              </w:rPr>
            </w:pPr>
            <w:r>
              <w:rPr>
                <w:rFonts w:hint="eastAsia" w:ascii="新宋体" w:hAnsi="新宋体" w:eastAsia="新宋体" w:cs="新宋体"/>
                <w:szCs w:val="21"/>
                <w:highlight w:val="none"/>
              </w:rPr>
              <w:t>（2）安全措施较为完善，针对性较强且可行性较强的得4分；</w:t>
            </w:r>
          </w:p>
          <w:p>
            <w:pPr>
              <w:rPr>
                <w:rFonts w:ascii="新宋体" w:hAnsi="新宋体" w:eastAsia="新宋体" w:cs="新宋体"/>
                <w:szCs w:val="21"/>
                <w:highlight w:val="none"/>
              </w:rPr>
            </w:pPr>
            <w:r>
              <w:rPr>
                <w:rFonts w:hint="eastAsia" w:ascii="新宋体" w:hAnsi="新宋体" w:eastAsia="新宋体" w:cs="新宋体"/>
                <w:szCs w:val="21"/>
                <w:highlight w:val="none"/>
              </w:rPr>
              <w:t>（3）安全措施基本完善，可行性较强的得3分；</w:t>
            </w:r>
          </w:p>
          <w:p>
            <w:pPr>
              <w:rPr>
                <w:rFonts w:ascii="新宋体" w:hAnsi="新宋体" w:eastAsia="新宋体" w:cs="新宋体"/>
                <w:szCs w:val="21"/>
                <w:highlight w:val="none"/>
              </w:rPr>
            </w:pPr>
            <w:r>
              <w:rPr>
                <w:rFonts w:hint="eastAsia" w:ascii="新宋体" w:hAnsi="新宋体" w:eastAsia="新宋体" w:cs="新宋体"/>
                <w:szCs w:val="21"/>
                <w:highlight w:val="none"/>
              </w:rPr>
              <w:t>（4）安全措施一般，可行性一般的得2分；</w:t>
            </w:r>
          </w:p>
          <w:p>
            <w:pPr>
              <w:rPr>
                <w:rFonts w:ascii="新宋体" w:hAnsi="新宋体" w:eastAsia="新宋体" w:cs="新宋体"/>
                <w:szCs w:val="21"/>
                <w:highlight w:val="none"/>
              </w:rPr>
            </w:pPr>
            <w:r>
              <w:rPr>
                <w:rFonts w:hint="eastAsia" w:ascii="新宋体" w:hAnsi="新宋体" w:eastAsia="新宋体" w:cs="新宋体"/>
                <w:szCs w:val="21"/>
                <w:highlight w:val="none"/>
              </w:rPr>
              <w:t>（5）安全措施有欠缺，可行性较差的得1分；</w:t>
            </w:r>
          </w:p>
          <w:p>
            <w:pPr>
              <w:rPr>
                <w:rFonts w:ascii="新宋体" w:hAnsi="新宋体" w:eastAsia="新宋体" w:cs="新宋体"/>
                <w:szCs w:val="21"/>
                <w:highlight w:val="none"/>
              </w:rPr>
            </w:pPr>
            <w:r>
              <w:rPr>
                <w:rFonts w:hint="eastAsia" w:ascii="新宋体" w:hAnsi="新宋体" w:eastAsia="新宋体" w:cs="新宋体"/>
                <w:szCs w:val="21"/>
                <w:highlight w:val="none"/>
              </w:rPr>
              <w:t>（6）未提出实质性阐述的不得分。</w:t>
            </w:r>
          </w:p>
        </w:tc>
        <w:tc>
          <w:tcPr>
            <w:tcW w:w="582"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14</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供应商对本项目主要材料选用及材料质量保证措施。</w:t>
            </w:r>
          </w:p>
          <w:p>
            <w:pPr>
              <w:rPr>
                <w:rFonts w:ascii="新宋体" w:hAnsi="新宋体" w:eastAsia="新宋体" w:cs="新宋体"/>
                <w:szCs w:val="21"/>
                <w:highlight w:val="none"/>
              </w:rPr>
            </w:pPr>
            <w:r>
              <w:rPr>
                <w:rFonts w:hint="eastAsia" w:ascii="新宋体" w:hAnsi="新宋体" w:eastAsia="新宋体" w:cs="新宋体"/>
                <w:szCs w:val="21"/>
                <w:highlight w:val="none"/>
              </w:rPr>
              <w:t>（1）材料选用科学合理，能完全满足项目要求，保证措施合理到位的得5分；</w:t>
            </w:r>
          </w:p>
          <w:p>
            <w:pPr>
              <w:rPr>
                <w:rFonts w:ascii="新宋体" w:hAnsi="新宋体" w:eastAsia="新宋体" w:cs="新宋体"/>
                <w:szCs w:val="21"/>
                <w:highlight w:val="none"/>
              </w:rPr>
            </w:pPr>
            <w:r>
              <w:rPr>
                <w:rFonts w:hint="eastAsia" w:ascii="新宋体" w:hAnsi="新宋体" w:eastAsia="新宋体" w:cs="新宋体"/>
                <w:szCs w:val="21"/>
                <w:highlight w:val="none"/>
              </w:rPr>
              <w:t>（2）材料选用较为合理，能满足项目要求，保证措施较为合理的得4分；</w:t>
            </w:r>
          </w:p>
          <w:p>
            <w:pPr>
              <w:rPr>
                <w:rFonts w:ascii="新宋体" w:hAnsi="新宋体" w:eastAsia="新宋体" w:cs="新宋体"/>
                <w:szCs w:val="21"/>
                <w:highlight w:val="none"/>
              </w:rPr>
            </w:pPr>
            <w:r>
              <w:rPr>
                <w:rFonts w:hint="eastAsia" w:ascii="新宋体" w:hAnsi="新宋体" w:eastAsia="新宋体" w:cs="新宋体"/>
                <w:szCs w:val="21"/>
                <w:highlight w:val="none"/>
              </w:rPr>
              <w:t>（3）材料选用基本满足项目要求，有一定的保证措施的得3分；</w:t>
            </w:r>
          </w:p>
          <w:p>
            <w:pPr>
              <w:rPr>
                <w:rFonts w:ascii="新宋体" w:hAnsi="新宋体" w:eastAsia="新宋体" w:cs="新宋体"/>
                <w:szCs w:val="21"/>
                <w:highlight w:val="none"/>
              </w:rPr>
            </w:pPr>
            <w:r>
              <w:rPr>
                <w:rFonts w:hint="eastAsia" w:ascii="新宋体" w:hAnsi="新宋体" w:eastAsia="新宋体" w:cs="新宋体"/>
                <w:szCs w:val="21"/>
                <w:highlight w:val="none"/>
              </w:rPr>
              <w:t>（4）材料选用一般，有实质性保证措施的得2分；</w:t>
            </w:r>
          </w:p>
          <w:p>
            <w:pPr>
              <w:rPr>
                <w:rFonts w:ascii="新宋体" w:hAnsi="新宋体" w:eastAsia="新宋体" w:cs="新宋体"/>
                <w:szCs w:val="21"/>
                <w:highlight w:val="none"/>
              </w:rPr>
            </w:pPr>
            <w:r>
              <w:rPr>
                <w:rFonts w:hint="eastAsia" w:ascii="新宋体" w:hAnsi="新宋体" w:eastAsia="新宋体" w:cs="新宋体"/>
                <w:szCs w:val="21"/>
                <w:highlight w:val="none"/>
              </w:rPr>
              <w:t>（5）材料选用有欠缺，保证措施较差的得1分；</w:t>
            </w:r>
          </w:p>
          <w:p>
            <w:pPr>
              <w:rPr>
                <w:rFonts w:ascii="新宋体" w:hAnsi="新宋体" w:eastAsia="新宋体" w:cs="新宋体"/>
                <w:szCs w:val="21"/>
                <w:highlight w:val="none"/>
              </w:rPr>
            </w:pPr>
            <w:r>
              <w:rPr>
                <w:rFonts w:hint="eastAsia" w:ascii="新宋体" w:hAnsi="新宋体" w:eastAsia="新宋体" w:cs="新宋体"/>
                <w:szCs w:val="21"/>
                <w:highlight w:val="none"/>
              </w:rPr>
              <w:t>（6）未提出实质性阐述的不得分。</w:t>
            </w:r>
          </w:p>
        </w:tc>
        <w:tc>
          <w:tcPr>
            <w:tcW w:w="582"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15</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磋商供应商对施工过程中突发事件的处理预案及承诺的紧急响应时间的评价。评价因素包括响应时间、措施、投入人员力量。</w:t>
            </w:r>
          </w:p>
          <w:p>
            <w:pPr>
              <w:rPr>
                <w:rFonts w:ascii="新宋体" w:hAnsi="新宋体" w:eastAsia="新宋体" w:cs="新宋体"/>
                <w:szCs w:val="21"/>
                <w:highlight w:val="none"/>
              </w:rPr>
            </w:pPr>
            <w:r>
              <w:rPr>
                <w:rFonts w:hint="eastAsia" w:ascii="新宋体" w:hAnsi="新宋体" w:eastAsia="新宋体" w:cs="新宋体"/>
                <w:szCs w:val="21"/>
                <w:highlight w:val="none"/>
              </w:rPr>
              <w:t>（1）响应及时，措施科学合理，针对性和可行性强的得5分；</w:t>
            </w:r>
          </w:p>
          <w:p>
            <w:pPr>
              <w:rPr>
                <w:rFonts w:ascii="新宋体" w:hAnsi="新宋体" w:eastAsia="新宋体" w:cs="新宋体"/>
                <w:szCs w:val="21"/>
                <w:highlight w:val="none"/>
              </w:rPr>
            </w:pPr>
            <w:r>
              <w:rPr>
                <w:rFonts w:hint="eastAsia" w:ascii="新宋体" w:hAnsi="新宋体" w:eastAsia="新宋体" w:cs="新宋体"/>
                <w:szCs w:val="21"/>
                <w:highlight w:val="none"/>
              </w:rPr>
              <w:t>（2）响应及时，措施有针对性，可行性较强的得4分；</w:t>
            </w:r>
          </w:p>
          <w:p>
            <w:pPr>
              <w:rPr>
                <w:rFonts w:ascii="新宋体" w:hAnsi="新宋体" w:eastAsia="新宋体" w:cs="新宋体"/>
                <w:szCs w:val="21"/>
                <w:highlight w:val="none"/>
              </w:rPr>
            </w:pPr>
            <w:r>
              <w:rPr>
                <w:rFonts w:hint="eastAsia" w:ascii="新宋体" w:hAnsi="新宋体" w:eastAsia="新宋体" w:cs="新宋体"/>
                <w:szCs w:val="21"/>
                <w:highlight w:val="none"/>
              </w:rPr>
              <w:t>（3）响应适中，有一定的针对性和可行性的得3分；</w:t>
            </w:r>
          </w:p>
          <w:p>
            <w:pPr>
              <w:rPr>
                <w:rFonts w:ascii="新宋体" w:hAnsi="新宋体" w:eastAsia="新宋体" w:cs="新宋体"/>
                <w:szCs w:val="21"/>
                <w:highlight w:val="none"/>
              </w:rPr>
            </w:pPr>
            <w:r>
              <w:rPr>
                <w:rFonts w:hint="eastAsia" w:ascii="新宋体" w:hAnsi="新宋体" w:eastAsia="新宋体" w:cs="新宋体"/>
                <w:szCs w:val="21"/>
                <w:highlight w:val="none"/>
              </w:rPr>
              <w:t>（4）响应适中，针对性和可行性一般的得2分；</w:t>
            </w:r>
          </w:p>
          <w:p>
            <w:pPr>
              <w:rPr>
                <w:rFonts w:ascii="新宋体" w:hAnsi="新宋体" w:eastAsia="新宋体" w:cs="新宋体"/>
                <w:szCs w:val="21"/>
                <w:highlight w:val="none"/>
              </w:rPr>
            </w:pPr>
            <w:r>
              <w:rPr>
                <w:rFonts w:hint="eastAsia" w:ascii="新宋体" w:hAnsi="新宋体" w:eastAsia="新宋体" w:cs="新宋体"/>
                <w:szCs w:val="21"/>
                <w:highlight w:val="none"/>
              </w:rPr>
              <w:t>（5）响应迟缓，针对性和可行性较差的得1分；</w:t>
            </w:r>
          </w:p>
          <w:p>
            <w:pPr>
              <w:rPr>
                <w:rFonts w:ascii="新宋体" w:hAnsi="新宋体" w:eastAsia="新宋体" w:cs="新宋体"/>
                <w:szCs w:val="21"/>
                <w:highlight w:val="none"/>
              </w:rPr>
            </w:pPr>
            <w:r>
              <w:rPr>
                <w:rFonts w:hint="eastAsia" w:ascii="新宋体" w:hAnsi="新宋体" w:eastAsia="新宋体" w:cs="新宋体"/>
                <w:szCs w:val="21"/>
                <w:highlight w:val="none"/>
              </w:rPr>
              <w:t>（6）未提出实质性阐述的不得分。</w:t>
            </w:r>
          </w:p>
        </w:tc>
        <w:tc>
          <w:tcPr>
            <w:tcW w:w="582"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756" w:type="dxa"/>
            <w:vAlign w:val="center"/>
          </w:tcPr>
          <w:p>
            <w:pPr>
              <w:spacing w:line="360" w:lineRule="auto"/>
              <w:ind w:firstLine="63" w:firstLineChars="30"/>
              <w:jc w:val="center"/>
              <w:rPr>
                <w:rFonts w:ascii="新宋体" w:hAnsi="新宋体" w:eastAsia="新宋体" w:cs="新宋体"/>
                <w:szCs w:val="21"/>
                <w:highlight w:val="none"/>
              </w:rPr>
            </w:pPr>
            <w:r>
              <w:rPr>
                <w:rFonts w:hint="eastAsia" w:ascii="新宋体" w:hAnsi="新宋体" w:eastAsia="新宋体" w:cs="新宋体"/>
                <w:bCs/>
                <w:szCs w:val="21"/>
                <w:highlight w:val="none"/>
              </w:rPr>
              <w:t>16</w:t>
            </w:r>
          </w:p>
        </w:tc>
        <w:tc>
          <w:tcPr>
            <w:tcW w:w="8301" w:type="dxa"/>
          </w:tcPr>
          <w:p>
            <w:pPr>
              <w:rPr>
                <w:rFonts w:ascii="新宋体" w:hAnsi="新宋体" w:eastAsia="新宋体" w:cs="新宋体"/>
                <w:szCs w:val="21"/>
                <w:highlight w:val="none"/>
              </w:rPr>
            </w:pPr>
            <w:r>
              <w:rPr>
                <w:rFonts w:hint="eastAsia" w:ascii="新宋体" w:hAnsi="新宋体" w:eastAsia="新宋体" w:cs="新宋体"/>
                <w:szCs w:val="21"/>
                <w:highlight w:val="none"/>
              </w:rPr>
              <w:t>售后服务承诺的范围和完善程度的评价，包括保修范围、保修内容、人员配备、故障响应修复时间方式及保障措施。</w:t>
            </w:r>
          </w:p>
          <w:p>
            <w:pPr>
              <w:rPr>
                <w:rFonts w:ascii="新宋体" w:hAnsi="新宋体" w:eastAsia="新宋体" w:cs="新宋体"/>
                <w:szCs w:val="21"/>
                <w:highlight w:val="none"/>
              </w:rPr>
            </w:pPr>
            <w:r>
              <w:rPr>
                <w:rFonts w:hint="eastAsia" w:ascii="新宋体" w:hAnsi="新宋体" w:eastAsia="新宋体" w:cs="新宋体"/>
                <w:szCs w:val="21"/>
                <w:highlight w:val="none"/>
              </w:rPr>
              <w:t>（1）响应及时，措施科学合理，针对性和可行性强的得5分；</w:t>
            </w:r>
          </w:p>
          <w:p>
            <w:pPr>
              <w:rPr>
                <w:rFonts w:ascii="新宋体" w:hAnsi="新宋体" w:eastAsia="新宋体" w:cs="新宋体"/>
                <w:szCs w:val="21"/>
                <w:highlight w:val="none"/>
              </w:rPr>
            </w:pPr>
            <w:r>
              <w:rPr>
                <w:rFonts w:hint="eastAsia" w:ascii="新宋体" w:hAnsi="新宋体" w:eastAsia="新宋体" w:cs="新宋体"/>
                <w:szCs w:val="21"/>
                <w:highlight w:val="none"/>
              </w:rPr>
              <w:t>（2）响应及时，措施有针对性，可行性较强的得4分；</w:t>
            </w:r>
          </w:p>
          <w:p>
            <w:pPr>
              <w:rPr>
                <w:rFonts w:ascii="新宋体" w:hAnsi="新宋体" w:eastAsia="新宋体" w:cs="新宋体"/>
                <w:szCs w:val="21"/>
                <w:highlight w:val="none"/>
              </w:rPr>
            </w:pPr>
            <w:r>
              <w:rPr>
                <w:rFonts w:hint="eastAsia" w:ascii="新宋体" w:hAnsi="新宋体" w:eastAsia="新宋体" w:cs="新宋体"/>
                <w:szCs w:val="21"/>
                <w:highlight w:val="none"/>
              </w:rPr>
              <w:t>（3）响应适中，有一定的针对性和可行性的得3分；</w:t>
            </w:r>
          </w:p>
          <w:p>
            <w:pPr>
              <w:rPr>
                <w:rFonts w:ascii="新宋体" w:hAnsi="新宋体" w:eastAsia="新宋体" w:cs="新宋体"/>
                <w:szCs w:val="21"/>
                <w:highlight w:val="none"/>
              </w:rPr>
            </w:pPr>
            <w:r>
              <w:rPr>
                <w:rFonts w:hint="eastAsia" w:ascii="新宋体" w:hAnsi="新宋体" w:eastAsia="新宋体" w:cs="新宋体"/>
                <w:szCs w:val="21"/>
                <w:highlight w:val="none"/>
              </w:rPr>
              <w:t>（4）响应适中，针对性和可行性一般的得2分；</w:t>
            </w:r>
          </w:p>
          <w:p>
            <w:pPr>
              <w:rPr>
                <w:rFonts w:ascii="新宋体" w:hAnsi="新宋体" w:eastAsia="新宋体" w:cs="新宋体"/>
                <w:szCs w:val="21"/>
                <w:highlight w:val="none"/>
              </w:rPr>
            </w:pPr>
            <w:r>
              <w:rPr>
                <w:rFonts w:hint="eastAsia" w:ascii="新宋体" w:hAnsi="新宋体" w:eastAsia="新宋体" w:cs="新宋体"/>
                <w:szCs w:val="21"/>
                <w:highlight w:val="none"/>
              </w:rPr>
              <w:t>（5）响应迟缓，针对性和可行性较差的得1分；</w:t>
            </w:r>
          </w:p>
          <w:p>
            <w:pPr>
              <w:rPr>
                <w:rFonts w:ascii="新宋体" w:hAnsi="新宋体" w:eastAsia="新宋体" w:cs="新宋体"/>
                <w:szCs w:val="21"/>
                <w:highlight w:val="none"/>
              </w:rPr>
            </w:pPr>
            <w:r>
              <w:rPr>
                <w:rFonts w:hint="eastAsia" w:ascii="新宋体" w:hAnsi="新宋体" w:eastAsia="新宋体" w:cs="新宋体"/>
                <w:szCs w:val="21"/>
                <w:highlight w:val="none"/>
              </w:rPr>
              <w:t>（6）未提出实质性阐述的不得分。</w:t>
            </w:r>
          </w:p>
        </w:tc>
        <w:tc>
          <w:tcPr>
            <w:tcW w:w="582" w:type="dxa"/>
            <w:vAlign w:val="center"/>
          </w:tcPr>
          <w:p>
            <w:pPr>
              <w:jc w:val="center"/>
              <w:rPr>
                <w:rFonts w:ascii="新宋体" w:hAnsi="新宋体" w:eastAsia="新宋体" w:cs="新宋体"/>
                <w:szCs w:val="21"/>
                <w:highlight w:val="none"/>
              </w:rPr>
            </w:pPr>
            <w:r>
              <w:rPr>
                <w:rFonts w:hint="eastAsia" w:ascii="新宋体" w:hAnsi="新宋体" w:eastAsia="新宋体" w:cs="新宋体"/>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56" w:type="dxa"/>
            <w:vAlign w:val="center"/>
          </w:tcPr>
          <w:p>
            <w:pPr>
              <w:spacing w:line="360" w:lineRule="auto"/>
              <w:ind w:firstLine="63" w:firstLineChars="30"/>
              <w:jc w:val="center"/>
              <w:rPr>
                <w:rFonts w:ascii="新宋体" w:hAnsi="新宋体" w:eastAsia="新宋体" w:cs="新宋体"/>
                <w:bCs/>
                <w:szCs w:val="21"/>
                <w:highlight w:val="none"/>
              </w:rPr>
            </w:pPr>
            <w:r>
              <w:rPr>
                <w:rFonts w:hint="eastAsia" w:ascii="新宋体" w:hAnsi="新宋体" w:eastAsia="新宋体" w:cs="新宋体"/>
                <w:bCs/>
                <w:szCs w:val="21"/>
                <w:highlight w:val="none"/>
              </w:rPr>
              <w:t>17</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投标产品取得有效的环境标志产品认证证书的每个得0.5分，最多得1分。</w:t>
            </w:r>
          </w:p>
          <w:p>
            <w:pPr>
              <w:rPr>
                <w:rFonts w:ascii="新宋体" w:hAnsi="新宋体" w:eastAsia="新宋体" w:cs="新宋体"/>
                <w:szCs w:val="21"/>
                <w:highlight w:val="none"/>
              </w:rPr>
            </w:pPr>
            <w:r>
              <w:rPr>
                <w:rFonts w:hint="eastAsia" w:ascii="新宋体" w:hAnsi="新宋体" w:eastAsia="新宋体" w:cs="新宋体"/>
                <w:szCs w:val="21"/>
                <w:highlight w:val="none"/>
              </w:rPr>
              <w:t>证明材料：提供国家确定的认证机构出具的、处于有效期之内的认证证书（复印件、加盖公章）。</w:t>
            </w:r>
          </w:p>
        </w:tc>
        <w:tc>
          <w:tcPr>
            <w:tcW w:w="582" w:type="dxa"/>
            <w:vAlign w:val="center"/>
          </w:tcPr>
          <w:p>
            <w:pPr>
              <w:spacing w:line="360" w:lineRule="auto"/>
              <w:jc w:val="center"/>
              <w:rPr>
                <w:rFonts w:hint="eastAsia" w:ascii="新宋体" w:hAnsi="新宋体" w:eastAsia="新宋体" w:cs="新宋体"/>
                <w:highlight w:val="none"/>
                <w:lang w:eastAsia="zh-CN"/>
              </w:rPr>
            </w:pPr>
            <w:r>
              <w:rPr>
                <w:rFonts w:hint="eastAsia" w:ascii="新宋体" w:hAnsi="新宋体" w:eastAsia="新宋体" w:cs="新宋体"/>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highlight w:val="none"/>
              </w:rPr>
            </w:pPr>
            <w:r>
              <w:rPr>
                <w:rFonts w:hint="eastAsia" w:ascii="新宋体" w:hAnsi="新宋体" w:eastAsia="新宋体" w:cs="新宋体"/>
                <w:bCs/>
                <w:szCs w:val="21"/>
                <w:highlight w:val="none"/>
              </w:rPr>
              <w:t>18</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项目经理到位率承诺95%及以上的得2分（须在商务技术文件中以单独承诺书的形式体现，承诺书格式以采购文件为准，否则此项不得分）</w:t>
            </w:r>
          </w:p>
        </w:tc>
        <w:tc>
          <w:tcPr>
            <w:tcW w:w="582" w:type="dxa"/>
            <w:vAlign w:val="center"/>
          </w:tcPr>
          <w:p>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2</w:t>
            </w:r>
          </w:p>
        </w:tc>
      </w:tr>
    </w:tbl>
    <w:p>
      <w:pPr>
        <w:pStyle w:val="41"/>
        <w:adjustRightInd w:val="0"/>
        <w:snapToGrid w:val="0"/>
        <w:spacing w:line="400" w:lineRule="exact"/>
        <w:ind w:firstLine="0" w:firstLineChars="0"/>
        <w:rPr>
          <w:rFonts w:ascii="宋体" w:hAnsi="宋体" w:eastAsia="宋体" w:cs="Arial"/>
          <w:b/>
          <w:color w:val="auto"/>
          <w:szCs w:val="21"/>
          <w:highlight w:val="none"/>
        </w:rPr>
      </w:pPr>
      <w:r>
        <w:rPr>
          <w:rFonts w:hint="eastAsia" w:ascii="宋体" w:hAnsi="宋体" w:eastAsia="宋体" w:cs="Arial"/>
          <w:b/>
          <w:color w:val="auto"/>
          <w:szCs w:val="21"/>
          <w:highlight w:val="none"/>
        </w:rPr>
        <w:t>说明：</w:t>
      </w:r>
      <w:r>
        <w:rPr>
          <w:rFonts w:ascii="宋体" w:hAnsi="宋体" w:eastAsia="宋体"/>
          <w:color w:val="auto"/>
          <w:sz w:val="21"/>
          <w:szCs w:val="21"/>
          <w:highlight w:val="none"/>
        </w:rPr>
        <w:t>节能环保说明（详见第八章 附件）：</w:t>
      </w:r>
    </w:p>
    <w:p>
      <w:pPr>
        <w:snapToGrid w:val="0"/>
        <w:spacing w:line="400" w:lineRule="exact"/>
        <w:ind w:firstLine="420" w:firstLineChars="200"/>
        <w:rPr>
          <w:rFonts w:ascii="宋体" w:hAnsi="宋体"/>
          <w:szCs w:val="21"/>
          <w:highlight w:val="none"/>
        </w:rPr>
      </w:pPr>
      <w:r>
        <w:rPr>
          <w:rFonts w:ascii="宋体" w:hAnsi="宋体"/>
          <w:szCs w:val="21"/>
          <w:highlight w:val="none"/>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pPr>
        <w:snapToGrid w:val="0"/>
        <w:spacing w:line="400" w:lineRule="exact"/>
        <w:ind w:firstLine="422" w:firstLineChars="200"/>
        <w:rPr>
          <w:rFonts w:ascii="宋体" w:hAnsi="宋体"/>
          <w:b/>
          <w:szCs w:val="21"/>
          <w:highlight w:val="none"/>
          <w:u w:val="single"/>
        </w:rPr>
      </w:pPr>
      <w:r>
        <w:rPr>
          <w:rFonts w:ascii="宋体" w:hAnsi="宋体"/>
          <w:b/>
          <w:szCs w:val="21"/>
          <w:highlight w:val="none"/>
        </w:rPr>
        <w:t>▲</w:t>
      </w:r>
      <w:r>
        <w:rPr>
          <w:rFonts w:ascii="宋体" w:hAnsi="宋体"/>
          <w:b/>
          <w:szCs w:val="21"/>
          <w:highlight w:val="none"/>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pPr>
        <w:snapToGrid w:val="0"/>
        <w:spacing w:line="400" w:lineRule="exact"/>
        <w:ind w:firstLine="420" w:firstLineChars="200"/>
        <w:rPr>
          <w:rFonts w:ascii="宋体" w:hAnsi="宋体"/>
          <w:szCs w:val="21"/>
          <w:highlight w:val="none"/>
        </w:rPr>
      </w:pPr>
      <w:r>
        <w:rPr>
          <w:rFonts w:hint="eastAsia" w:ascii="宋体" w:hAnsi="宋体"/>
          <w:szCs w:val="21"/>
          <w:highlight w:val="none"/>
        </w:rPr>
        <w:t xml:space="preserve">   </w:t>
      </w:r>
      <w:r>
        <w:rPr>
          <w:rFonts w:ascii="宋体" w:hAnsi="宋体"/>
          <w:szCs w:val="21"/>
          <w:highlight w:val="none"/>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pPr>
        <w:snapToGrid w:val="0"/>
        <w:spacing w:line="400" w:lineRule="exact"/>
        <w:ind w:firstLine="420" w:firstLineChars="200"/>
        <w:rPr>
          <w:rFonts w:ascii="宋体" w:hAnsi="宋体" w:cs="Arial"/>
          <w:b/>
          <w:szCs w:val="21"/>
          <w:highlight w:val="none"/>
        </w:rPr>
      </w:pPr>
      <w:r>
        <w:rPr>
          <w:rFonts w:hint="eastAsia" w:ascii="宋体" w:hAnsi="宋体"/>
          <w:szCs w:val="21"/>
          <w:highlight w:val="none"/>
        </w:rPr>
        <w:t xml:space="preserve">   </w:t>
      </w:r>
      <w:r>
        <w:rPr>
          <w:rFonts w:ascii="宋体" w:hAnsi="宋体"/>
          <w:szCs w:val="21"/>
          <w:highlight w:val="none"/>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pPr>
        <w:snapToGrid w:val="0"/>
        <w:spacing w:line="400" w:lineRule="exact"/>
        <w:ind w:firstLine="422" w:firstLineChars="200"/>
        <w:rPr>
          <w:rFonts w:ascii="宋体" w:hAnsi="宋体" w:cs="Arial"/>
          <w:b/>
          <w:szCs w:val="21"/>
          <w:highlight w:val="none"/>
        </w:rPr>
      </w:pPr>
      <w:r>
        <w:rPr>
          <w:rFonts w:hint="eastAsia" w:ascii="宋体" w:hAnsi="宋体" w:cs="Arial"/>
          <w:b/>
          <w:szCs w:val="21"/>
          <w:highlight w:val="none"/>
        </w:rPr>
        <w:t>3、报价文件符合性审查：</w:t>
      </w:r>
    </w:p>
    <w:p>
      <w:pPr>
        <w:snapToGrid w:val="0"/>
        <w:spacing w:line="400" w:lineRule="exact"/>
        <w:ind w:firstLine="422" w:firstLineChars="200"/>
        <w:rPr>
          <w:rFonts w:ascii="宋体" w:hAnsi="宋体" w:cs="Arial"/>
          <w:b/>
          <w:highlight w:val="none"/>
        </w:rPr>
      </w:pPr>
      <w:r>
        <w:rPr>
          <w:rFonts w:hint="eastAsia" w:ascii="宋体" w:hAnsi="宋体" w:cs="Arial"/>
          <w:b/>
          <w:highlight w:val="none"/>
        </w:rPr>
        <w:t>报价文件符合性审查中，存在</w:t>
      </w:r>
      <w:r>
        <w:rPr>
          <w:rFonts w:ascii="宋体" w:hAnsi="宋体" w:cs="Arial"/>
          <w:b/>
          <w:highlight w:val="none"/>
        </w:rPr>
        <w:t>下列情形之一的，</w:t>
      </w:r>
      <w:r>
        <w:rPr>
          <w:rFonts w:hint="eastAsia" w:ascii="宋体" w:hAnsi="宋体" w:cs="Arial"/>
          <w:b/>
          <w:highlight w:val="none"/>
        </w:rPr>
        <w:t>经磋商小组认定后作无效标处理</w:t>
      </w:r>
      <w:r>
        <w:rPr>
          <w:rFonts w:ascii="宋体" w:hAnsi="宋体" w:cs="Arial"/>
          <w:b/>
          <w:highlight w:val="none"/>
        </w:rPr>
        <w:t>：</w:t>
      </w:r>
    </w:p>
    <w:p>
      <w:pPr>
        <w:numPr>
          <w:ilvl w:val="0"/>
          <w:numId w:val="11"/>
        </w:numPr>
        <w:spacing w:line="400" w:lineRule="exact"/>
        <w:rPr>
          <w:rFonts w:ascii="宋体" w:hAnsi="宋体" w:cs="Arial"/>
          <w:highlight w:val="none"/>
        </w:rPr>
      </w:pPr>
      <w:r>
        <w:rPr>
          <w:rFonts w:hint="eastAsia" w:ascii="宋体" w:hAnsi="宋体" w:cs="Arial"/>
          <w:highlight w:val="none"/>
        </w:rPr>
        <w:t>仅提交“备份响应文件”的；</w:t>
      </w:r>
    </w:p>
    <w:p>
      <w:pPr>
        <w:pStyle w:val="26"/>
        <w:numPr>
          <w:ilvl w:val="0"/>
          <w:numId w:val="11"/>
        </w:numPr>
        <w:tabs>
          <w:tab w:val="left" w:pos="454"/>
        </w:tabs>
        <w:spacing w:line="400" w:lineRule="exact"/>
        <w:rPr>
          <w:rFonts w:hAnsi="宋体" w:cs="宋体"/>
          <w:szCs w:val="21"/>
          <w:highlight w:val="none"/>
        </w:rPr>
      </w:pPr>
      <w:r>
        <w:rPr>
          <w:rFonts w:hint="eastAsia" w:cs="Arial"/>
          <w:highlight w:val="none"/>
        </w:rPr>
        <w:t>响应文件存在一个或一个以上备选（替代）投标方案的；</w:t>
      </w:r>
    </w:p>
    <w:p>
      <w:pPr>
        <w:pStyle w:val="26"/>
        <w:numPr>
          <w:ilvl w:val="0"/>
          <w:numId w:val="11"/>
        </w:numPr>
        <w:tabs>
          <w:tab w:val="left" w:pos="454"/>
        </w:tabs>
        <w:spacing w:line="400" w:lineRule="exact"/>
        <w:rPr>
          <w:rFonts w:cs="Arial"/>
          <w:highlight w:val="none"/>
        </w:rPr>
      </w:pPr>
      <w:r>
        <w:rPr>
          <w:rFonts w:hint="eastAsia" w:cs="Arial"/>
          <w:highlight w:val="none"/>
        </w:rPr>
        <w:t>未按照磋商文件标明的币种报价的，或者投标报价涵盖的内容不符合磋商文件要</w:t>
      </w:r>
    </w:p>
    <w:p>
      <w:pPr>
        <w:pStyle w:val="26"/>
        <w:tabs>
          <w:tab w:val="left" w:pos="454"/>
        </w:tabs>
        <w:spacing w:line="400" w:lineRule="exact"/>
        <w:rPr>
          <w:rFonts w:cs="Arial"/>
          <w:highlight w:val="none"/>
        </w:rPr>
      </w:pPr>
      <w:r>
        <w:rPr>
          <w:rFonts w:hint="eastAsia" w:cs="Arial"/>
          <w:highlight w:val="none"/>
        </w:rPr>
        <w:t>求的；</w:t>
      </w:r>
    </w:p>
    <w:p>
      <w:pPr>
        <w:numPr>
          <w:ilvl w:val="0"/>
          <w:numId w:val="11"/>
        </w:numPr>
        <w:spacing w:line="400" w:lineRule="exact"/>
        <w:rPr>
          <w:rFonts w:cs="Arial"/>
          <w:highlight w:val="none"/>
        </w:rPr>
      </w:pPr>
      <w:r>
        <w:rPr>
          <w:rFonts w:cs="Arial"/>
          <w:szCs w:val="21"/>
          <w:highlight w:val="none"/>
        </w:rPr>
        <w:t>《</w:t>
      </w:r>
      <w:r>
        <w:rPr>
          <w:rFonts w:hint="eastAsia" w:cs="Arial"/>
          <w:szCs w:val="21"/>
          <w:highlight w:val="none"/>
        </w:rPr>
        <w:t>报价</w:t>
      </w:r>
      <w:r>
        <w:rPr>
          <w:rFonts w:cs="Arial"/>
          <w:szCs w:val="21"/>
          <w:highlight w:val="none"/>
        </w:rPr>
        <w:t>一览表》和《投标价格组成明细表》内容</w:t>
      </w:r>
      <w:r>
        <w:rPr>
          <w:rFonts w:hint="eastAsia" w:cs="Arial"/>
          <w:szCs w:val="21"/>
          <w:highlight w:val="none"/>
        </w:rPr>
        <w:t>不一致</w:t>
      </w:r>
      <w:r>
        <w:rPr>
          <w:rFonts w:cs="Arial"/>
          <w:szCs w:val="21"/>
          <w:highlight w:val="none"/>
        </w:rPr>
        <w:t>且不接受修正的</w:t>
      </w:r>
      <w:r>
        <w:rPr>
          <w:rFonts w:hint="eastAsia" w:cs="Arial"/>
          <w:szCs w:val="21"/>
          <w:highlight w:val="none"/>
        </w:rPr>
        <w:t>；</w:t>
      </w:r>
    </w:p>
    <w:p>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响应文件组成漏项或未按规定的格式编制，内容不全或内容字迹模糊辨认不清的</w:t>
      </w:r>
    </w:p>
    <w:p>
      <w:pPr>
        <w:pStyle w:val="26"/>
        <w:tabs>
          <w:tab w:val="left" w:pos="454"/>
        </w:tabs>
        <w:spacing w:line="400" w:lineRule="exact"/>
        <w:rPr>
          <w:rFonts w:hAnsi="宋体" w:cs="宋体"/>
          <w:szCs w:val="21"/>
          <w:highlight w:val="none"/>
        </w:rPr>
      </w:pPr>
      <w:r>
        <w:rPr>
          <w:rFonts w:hint="eastAsia" w:hAnsi="宋体" w:cs="宋体"/>
          <w:szCs w:val="21"/>
          <w:highlight w:val="none"/>
        </w:rPr>
        <w:t>而导致评审活动无法正常进行；</w:t>
      </w:r>
    </w:p>
    <w:p>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供应商未按竞争性磋商文件变更公告通知更改响应文件的；</w:t>
      </w:r>
    </w:p>
    <w:p>
      <w:pPr>
        <w:numPr>
          <w:ilvl w:val="0"/>
          <w:numId w:val="11"/>
        </w:numPr>
        <w:spacing w:line="400" w:lineRule="exact"/>
        <w:rPr>
          <w:rFonts w:cs="Arial"/>
          <w:highlight w:val="none"/>
        </w:rPr>
      </w:pPr>
      <w:r>
        <w:rPr>
          <w:rFonts w:hint="eastAsia" w:hAnsi="宋体" w:cs="宋体"/>
          <w:szCs w:val="21"/>
          <w:highlight w:val="none"/>
        </w:rPr>
        <w:t>磋商最终报价超过</w:t>
      </w:r>
      <w:r>
        <w:rPr>
          <w:rFonts w:hint="eastAsia" w:cs="Arial"/>
          <w:highlight w:val="none"/>
        </w:rPr>
        <w:t>最高限价</w:t>
      </w:r>
      <w:r>
        <w:rPr>
          <w:rFonts w:hint="eastAsia" w:hAnsi="宋体" w:cs="宋体"/>
          <w:szCs w:val="21"/>
          <w:highlight w:val="none"/>
        </w:rPr>
        <w:t>的；</w:t>
      </w:r>
    </w:p>
    <w:p>
      <w:pPr>
        <w:numPr>
          <w:ilvl w:val="0"/>
          <w:numId w:val="11"/>
        </w:numPr>
        <w:tabs>
          <w:tab w:val="left" w:pos="454"/>
        </w:tabs>
        <w:spacing w:line="400" w:lineRule="exact"/>
        <w:rPr>
          <w:rFonts w:ascii="宋体" w:hAnsi="宋体" w:cs="Arial"/>
          <w:highlight w:val="none"/>
        </w:rPr>
      </w:pPr>
      <w:r>
        <w:rPr>
          <w:rFonts w:hint="eastAsia" w:ascii="宋体" w:hAnsi="宋体" w:cs="Arial"/>
          <w:highlight w:val="none"/>
        </w:rPr>
        <w:t>评审小组认为供应商报价明显低于其他合格供应商的报价，有可能影响产品质量或者不能诚信履约的，应当要求其在</w:t>
      </w:r>
      <w:r>
        <w:rPr>
          <w:rFonts w:ascii="宋体" w:hAnsi="宋体" w:cs="Arial"/>
          <w:highlight w:val="none"/>
        </w:rPr>
        <w:t>30分钟</w:t>
      </w:r>
      <w:r>
        <w:rPr>
          <w:rFonts w:hint="eastAsia" w:ascii="宋体" w:hAnsi="宋体" w:cs="Arial"/>
          <w:highlight w:val="none"/>
        </w:rPr>
        <w:t>内在线提供说明，必要时提供相关证明材料；供应商不能证明其报价合理性的，磋商小组应当将其作为无效投标或者无效响应处理；</w:t>
      </w:r>
    </w:p>
    <w:p>
      <w:pPr>
        <w:numPr>
          <w:ilvl w:val="0"/>
          <w:numId w:val="11"/>
        </w:numPr>
        <w:tabs>
          <w:tab w:val="left" w:pos="454"/>
        </w:tabs>
        <w:spacing w:line="400" w:lineRule="exact"/>
        <w:rPr>
          <w:highlight w:val="none"/>
        </w:rPr>
      </w:pPr>
      <w:r>
        <w:rPr>
          <w:rFonts w:hint="eastAsia" w:ascii="宋体" w:hAnsi="宋体" w:cs="Arial"/>
          <w:highlight w:val="none"/>
        </w:rPr>
        <w:t>未实质性响应竞争性磋商文件中带“▲”条款要求的响应文件；</w:t>
      </w:r>
    </w:p>
    <w:p>
      <w:pPr>
        <w:numPr>
          <w:ilvl w:val="0"/>
          <w:numId w:val="11"/>
        </w:numPr>
        <w:tabs>
          <w:tab w:val="left" w:pos="454"/>
        </w:tabs>
        <w:spacing w:line="400" w:lineRule="exact"/>
        <w:rPr>
          <w:highlight w:val="none"/>
        </w:rPr>
      </w:pPr>
      <w:r>
        <w:rPr>
          <w:rFonts w:hint="eastAsia" w:ascii="宋体" w:hAnsi="宋体" w:cs="Arial"/>
          <w:highlight w:val="none"/>
        </w:rPr>
        <w:t>未按招标文件要求填报履约担保或履约担保金额不被接受的；</w:t>
      </w:r>
    </w:p>
    <w:p>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不符合磋商范围、技术规格、技术标准的要求无法满足采购人使用要求；</w:t>
      </w:r>
    </w:p>
    <w:p>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响应文件附有采购人不能接受的条款；</w:t>
      </w:r>
    </w:p>
    <w:p>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存在串标、抬标或弄虚作假情况的；</w:t>
      </w:r>
    </w:p>
    <w:p>
      <w:pPr>
        <w:pStyle w:val="26"/>
        <w:numPr>
          <w:ilvl w:val="0"/>
          <w:numId w:val="11"/>
        </w:numPr>
        <w:tabs>
          <w:tab w:val="left" w:pos="454"/>
        </w:tabs>
        <w:spacing w:line="400" w:lineRule="exact"/>
        <w:rPr>
          <w:highlight w:val="none"/>
        </w:rPr>
      </w:pPr>
      <w:r>
        <w:rPr>
          <w:rFonts w:hint="eastAsia" w:hAnsi="宋体" w:cs="宋体"/>
          <w:szCs w:val="21"/>
          <w:highlight w:val="none"/>
        </w:rPr>
        <w:t>违反国家及</w:t>
      </w:r>
      <w:r>
        <w:rPr>
          <w:rFonts w:hint="eastAsia" w:hAnsi="宋体" w:cs="宋体"/>
          <w:highlight w:val="none"/>
        </w:rPr>
        <w:t>政府部门相关法律、法规、文件规定。</w:t>
      </w:r>
    </w:p>
    <w:p>
      <w:pPr>
        <w:snapToGrid w:val="0"/>
        <w:spacing w:line="400" w:lineRule="exact"/>
        <w:ind w:firstLine="632" w:firstLineChars="300"/>
        <w:rPr>
          <w:rFonts w:ascii="宋体" w:hAnsi="宋体" w:cs="Arial"/>
          <w:b/>
          <w:szCs w:val="21"/>
          <w:highlight w:val="none"/>
        </w:rPr>
      </w:pPr>
      <w:r>
        <w:rPr>
          <w:rFonts w:hint="eastAsia" w:ascii="宋体" w:hAnsi="宋体" w:cs="Arial"/>
          <w:b/>
          <w:szCs w:val="21"/>
          <w:highlight w:val="none"/>
        </w:rPr>
        <w:t>4、报价分   （总分30分）</w:t>
      </w:r>
    </w:p>
    <w:p>
      <w:pPr>
        <w:snapToGrid w:val="0"/>
        <w:spacing w:line="400" w:lineRule="exact"/>
        <w:ind w:left="473" w:firstLine="210" w:firstLineChars="100"/>
        <w:rPr>
          <w:rFonts w:ascii="宋体" w:hAnsi="宋体" w:cs="宋体"/>
          <w:kern w:val="0"/>
          <w:szCs w:val="21"/>
          <w:highlight w:val="none"/>
        </w:rPr>
      </w:pPr>
      <w:r>
        <w:rPr>
          <w:rFonts w:hint="eastAsia" w:ascii="宋体" w:hAnsi="宋体" w:cs="宋体"/>
          <w:kern w:val="0"/>
          <w:szCs w:val="21"/>
          <w:highlight w:val="none"/>
        </w:rPr>
        <w:t>报价评分将在有效供应商范围内进行，最高得</w:t>
      </w:r>
      <w:r>
        <w:rPr>
          <w:rFonts w:hint="eastAsia" w:ascii="宋体" w:hAnsi="宋体" w:cs="宋体"/>
          <w:kern w:val="0"/>
          <w:szCs w:val="21"/>
          <w:highlight w:val="none"/>
          <w:u w:val="single"/>
        </w:rPr>
        <w:t xml:space="preserve"> 30 </w:t>
      </w:r>
      <w:r>
        <w:rPr>
          <w:rFonts w:hint="eastAsia" w:ascii="宋体" w:hAnsi="宋体" w:cs="宋体"/>
          <w:kern w:val="0"/>
          <w:szCs w:val="21"/>
          <w:highlight w:val="none"/>
        </w:rPr>
        <w:t>分，最低得</w:t>
      </w:r>
      <w:r>
        <w:rPr>
          <w:rFonts w:hint="eastAsia" w:ascii="宋体" w:hAnsi="宋体" w:cs="宋体"/>
          <w:kern w:val="0"/>
          <w:szCs w:val="21"/>
          <w:highlight w:val="none"/>
          <w:u w:val="single"/>
        </w:rPr>
        <w:t xml:space="preserve"> 0 </w:t>
      </w:r>
      <w:r>
        <w:rPr>
          <w:rFonts w:hint="eastAsia" w:ascii="宋体" w:hAnsi="宋体" w:cs="宋体"/>
          <w:kern w:val="0"/>
          <w:szCs w:val="21"/>
          <w:highlight w:val="none"/>
        </w:rPr>
        <w:t>分（小数点后保留二位小数，第三位四舍五入）。满足竞争性磋商文件要求且最后报价最低的</w:t>
      </w:r>
      <w:r>
        <w:rPr>
          <w:rFonts w:hint="eastAsia" w:ascii="宋体" w:hAnsi="宋体" w:cs="宋体"/>
          <w:b/>
          <w:kern w:val="0"/>
          <w:szCs w:val="21"/>
          <w:highlight w:val="none"/>
          <w:u w:val="thick"/>
        </w:rPr>
        <w:t>磋商报价</w:t>
      </w:r>
      <w:r>
        <w:rPr>
          <w:rFonts w:hint="eastAsia" w:ascii="宋体" w:hAnsi="宋体" w:cs="宋体"/>
          <w:kern w:val="0"/>
          <w:szCs w:val="21"/>
          <w:highlight w:val="none"/>
        </w:rPr>
        <w:t>为</w:t>
      </w:r>
      <w:r>
        <w:rPr>
          <w:rFonts w:hint="eastAsia" w:ascii="宋体" w:hAnsi="宋体" w:cs="宋体"/>
          <w:b/>
          <w:kern w:val="0"/>
          <w:szCs w:val="21"/>
          <w:highlight w:val="none"/>
          <w:u w:val="thick"/>
        </w:rPr>
        <w:t>磋商基准价</w:t>
      </w:r>
      <w:r>
        <w:rPr>
          <w:rFonts w:hint="eastAsia" w:ascii="宋体" w:hAnsi="宋体" w:cs="宋体"/>
          <w:kern w:val="0"/>
          <w:szCs w:val="21"/>
          <w:highlight w:val="none"/>
        </w:rPr>
        <w:t>，供应商的价格分统一按照下列公式计算：</w:t>
      </w:r>
    </w:p>
    <w:p>
      <w:pPr>
        <w:widowControl/>
        <w:adjustRightInd w:val="0"/>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磋商报价得分=（磋商基准价/最后磋商报价）×价格权值×100</w:t>
      </w:r>
    </w:p>
    <w:p>
      <w:pPr>
        <w:snapToGrid w:val="0"/>
        <w:spacing w:line="400" w:lineRule="exact"/>
        <w:ind w:left="630" w:leftChars="200" w:hanging="210" w:hangingChars="100"/>
        <w:rPr>
          <w:rFonts w:ascii="宋体" w:hAnsi="宋体"/>
          <w:szCs w:val="21"/>
          <w:highlight w:val="none"/>
        </w:rPr>
      </w:pPr>
      <w:r>
        <w:rPr>
          <w:rFonts w:hint="eastAsia" w:ascii="宋体" w:hAnsi="宋体" w:cs="宋体"/>
          <w:kern w:val="0"/>
          <w:szCs w:val="21"/>
          <w:highlight w:val="none"/>
        </w:rPr>
        <w:t>（1）根据财政部发布的《政府采购促进中小企业发展管理办法》财库（2020）46号。</w:t>
      </w:r>
      <w:r>
        <w:rPr>
          <w:rFonts w:hint="eastAsia" w:ascii="宋体" w:hAnsi="宋体" w:cs="宋体"/>
          <w:b/>
          <w:kern w:val="0"/>
          <w:szCs w:val="21"/>
          <w:highlight w:val="none"/>
        </w:rPr>
        <w:t>本项目专门面向中小企业采购，小型、微型、监狱及残疾人福利性企业价格不予扣除。</w:t>
      </w:r>
    </w:p>
    <w:p>
      <w:pPr>
        <w:pStyle w:val="41"/>
        <w:adjustRightInd w:val="0"/>
        <w:snapToGrid w:val="0"/>
        <w:spacing w:line="400" w:lineRule="exact"/>
        <w:ind w:firstLine="422"/>
        <w:rPr>
          <w:rFonts w:ascii="Arial" w:hAnsi="Arial" w:eastAsia="宋体" w:cs="Arial"/>
          <w:b/>
          <w:bCs/>
          <w:color w:val="auto"/>
          <w:sz w:val="21"/>
          <w:highlight w:val="none"/>
        </w:rPr>
      </w:pPr>
      <w:r>
        <w:rPr>
          <w:rFonts w:ascii="Arial" w:hAnsi="宋体" w:eastAsia="宋体" w:cs="Arial"/>
          <w:b/>
          <w:bCs/>
          <w:color w:val="auto"/>
          <w:sz w:val="21"/>
          <w:highlight w:val="none"/>
        </w:rPr>
        <w:t>六、询</w:t>
      </w:r>
      <w:r>
        <w:rPr>
          <w:rFonts w:ascii="Arial" w:hAnsi="Arial" w:eastAsia="宋体" w:cs="Arial"/>
          <w:b/>
          <w:bCs/>
          <w:color w:val="auto"/>
          <w:sz w:val="21"/>
          <w:highlight w:val="none"/>
        </w:rPr>
        <w:t xml:space="preserve"> </w:t>
      </w:r>
      <w:r>
        <w:rPr>
          <w:rFonts w:ascii="Arial" w:hAnsi="宋体" w:eastAsia="宋体" w:cs="Arial"/>
          <w:b/>
          <w:bCs/>
          <w:color w:val="auto"/>
          <w:sz w:val="21"/>
          <w:highlight w:val="none"/>
        </w:rPr>
        <w:t>标</w:t>
      </w:r>
    </w:p>
    <w:p>
      <w:pPr>
        <w:pStyle w:val="41"/>
        <w:adjustRightInd w:val="0"/>
        <w:snapToGrid w:val="0"/>
        <w:spacing w:line="400" w:lineRule="exact"/>
        <w:ind w:firstLine="420"/>
        <w:rPr>
          <w:rFonts w:ascii="宋体" w:hAnsi="宋体" w:eastAsia="宋体" w:cs="Arial"/>
          <w:color w:val="auto"/>
          <w:sz w:val="21"/>
          <w:highlight w:val="none"/>
        </w:rPr>
      </w:pPr>
      <w:r>
        <w:rPr>
          <w:rFonts w:ascii="宋体" w:hAnsi="宋体" w:eastAsia="宋体" w:cs="Arial"/>
          <w:color w:val="auto"/>
          <w:sz w:val="21"/>
          <w:highlight w:val="none"/>
        </w:rPr>
        <w:t>对</w:t>
      </w:r>
      <w:r>
        <w:rPr>
          <w:rFonts w:hint="eastAsia" w:ascii="宋体" w:hAnsi="宋体" w:eastAsia="宋体" w:cs="Arial"/>
          <w:color w:val="auto"/>
          <w:sz w:val="21"/>
          <w:highlight w:val="none"/>
        </w:rPr>
        <w:t>响应</w:t>
      </w:r>
      <w:r>
        <w:rPr>
          <w:rFonts w:ascii="宋体" w:hAnsi="宋体" w:eastAsia="宋体" w:cs="Arial"/>
          <w:color w:val="auto"/>
          <w:sz w:val="21"/>
          <w:highlight w:val="none"/>
        </w:rPr>
        <w:t>文件中存在含义不清楚的内容，必要时</w:t>
      </w:r>
      <w:r>
        <w:rPr>
          <w:rFonts w:hint="eastAsia" w:ascii="宋体" w:hAnsi="宋体" w:eastAsia="宋体" w:cs="Arial"/>
          <w:color w:val="auto"/>
          <w:sz w:val="21"/>
          <w:highlight w:val="none"/>
        </w:rPr>
        <w:t>磋商</w:t>
      </w:r>
      <w:r>
        <w:rPr>
          <w:rFonts w:ascii="宋体" w:hAnsi="宋体" w:eastAsia="宋体" w:cs="Arial"/>
          <w:color w:val="auto"/>
          <w:sz w:val="21"/>
          <w:highlight w:val="none"/>
        </w:rPr>
        <w:t>小组要求</w:t>
      </w:r>
      <w:r>
        <w:rPr>
          <w:rFonts w:hint="eastAsia" w:ascii="宋体" w:hAnsi="宋体" w:eastAsia="宋体" w:cs="Arial"/>
          <w:color w:val="auto"/>
          <w:sz w:val="21"/>
          <w:highlight w:val="none"/>
        </w:rPr>
        <w:t>供应商</w:t>
      </w:r>
      <w:r>
        <w:rPr>
          <w:rFonts w:ascii="宋体" w:hAnsi="宋体" w:eastAsia="宋体" w:cs="Arial"/>
          <w:color w:val="auto"/>
          <w:sz w:val="21"/>
          <w:highlight w:val="none"/>
        </w:rPr>
        <w:t>作必要的澄清、说明或补正。磋商小组</w:t>
      </w:r>
      <w:r>
        <w:rPr>
          <w:rFonts w:hint="eastAsia" w:ascii="宋体" w:hAnsi="宋体" w:eastAsia="宋体" w:cs="Arial"/>
          <w:color w:val="auto"/>
          <w:sz w:val="21"/>
          <w:highlight w:val="none"/>
        </w:rPr>
        <w:t>和供应商应当通过政采云平台交换数据电文。给予供应商提交澄清说明或补正的时间为</w:t>
      </w:r>
      <w:r>
        <w:rPr>
          <w:rFonts w:ascii="宋体" w:hAnsi="宋体" w:eastAsia="宋体" w:cs="Arial"/>
          <w:color w:val="auto"/>
          <w:sz w:val="21"/>
          <w:highlight w:val="none"/>
        </w:rPr>
        <w:t>30分钟</w:t>
      </w:r>
      <w:r>
        <w:rPr>
          <w:rFonts w:hint="eastAsia" w:ascii="宋体" w:hAnsi="宋体" w:eastAsia="宋体" w:cs="Arial"/>
          <w:color w:val="auto"/>
          <w:sz w:val="21"/>
          <w:highlight w:val="none"/>
        </w:rPr>
        <w:t>以内，供应商已经明确表示澄清说明或补正完毕的除外。</w:t>
      </w:r>
      <w:r>
        <w:rPr>
          <w:rFonts w:ascii="宋体" w:hAnsi="宋体" w:eastAsia="宋体" w:cs="Arial"/>
          <w:color w:val="auto"/>
          <w:sz w:val="21"/>
          <w:highlight w:val="none"/>
        </w:rPr>
        <w:t>询标记录将作为</w:t>
      </w:r>
      <w:r>
        <w:rPr>
          <w:rFonts w:hint="eastAsia" w:ascii="宋体" w:hAnsi="宋体" w:eastAsia="宋体" w:cs="Arial"/>
          <w:color w:val="auto"/>
          <w:sz w:val="21"/>
          <w:highlight w:val="none"/>
        </w:rPr>
        <w:t>响应</w:t>
      </w:r>
      <w:r>
        <w:rPr>
          <w:rFonts w:ascii="宋体" w:hAnsi="宋体" w:eastAsia="宋体" w:cs="Arial"/>
          <w:color w:val="auto"/>
          <w:sz w:val="21"/>
          <w:highlight w:val="none"/>
        </w:rPr>
        <w:t>文件的一部分。</w:t>
      </w:r>
    </w:p>
    <w:p>
      <w:pPr>
        <w:adjustRightInd w:val="0"/>
        <w:snapToGrid w:val="0"/>
        <w:spacing w:line="400" w:lineRule="exact"/>
        <w:ind w:firstLine="422" w:firstLineChars="200"/>
        <w:rPr>
          <w:rFonts w:ascii="宋体" w:hAnsi="宋体" w:cs="宋体"/>
          <w:b/>
          <w:bCs/>
          <w:highlight w:val="none"/>
        </w:rPr>
      </w:pPr>
      <w:r>
        <w:rPr>
          <w:rFonts w:hint="eastAsia" w:ascii="宋体" w:hAnsi="宋体" w:cs="宋体"/>
          <w:b/>
          <w:bCs/>
          <w:highlight w:val="none"/>
        </w:rPr>
        <w:t xml:space="preserve">七、成交办法 </w:t>
      </w:r>
    </w:p>
    <w:p>
      <w:pPr>
        <w:autoSpaceDE w:val="0"/>
        <w:autoSpaceDN w:val="0"/>
        <w:adjustRightInd w:val="0"/>
        <w:snapToGrid w:val="0"/>
        <w:spacing w:line="400" w:lineRule="exact"/>
        <w:ind w:firstLine="420" w:firstLineChars="200"/>
        <w:textAlignment w:val="bottom"/>
        <w:rPr>
          <w:rFonts w:ascii="宋体" w:hAnsi="宋体" w:cs="宋体"/>
          <w:highlight w:val="none"/>
        </w:rPr>
      </w:pPr>
      <w:r>
        <w:rPr>
          <w:rFonts w:hint="eastAsia" w:ascii="宋体" w:hAnsi="宋体" w:cs="宋体"/>
          <w:highlight w:val="none"/>
        </w:rPr>
        <w:t xml:space="preserve">采购人将根据磋商小组提交的评审报告及推荐的成交候选人，按有关规定确定成交人。 </w:t>
      </w:r>
    </w:p>
    <w:p>
      <w:pPr>
        <w:adjustRightInd w:val="0"/>
        <w:snapToGrid w:val="0"/>
        <w:spacing w:line="400" w:lineRule="exact"/>
        <w:ind w:firstLine="422" w:firstLineChars="200"/>
        <w:jc w:val="left"/>
        <w:rPr>
          <w:rFonts w:ascii="Arial" w:hAnsi="Arial" w:cs="Arial"/>
          <w:b/>
          <w:bCs/>
          <w:highlight w:val="none"/>
        </w:rPr>
      </w:pPr>
      <w:r>
        <w:rPr>
          <w:rFonts w:hint="eastAsia" w:ascii="Arial" w:hAnsi="宋体" w:cs="Arial"/>
          <w:b/>
          <w:bCs/>
          <w:highlight w:val="none"/>
        </w:rPr>
        <w:t>八</w:t>
      </w:r>
      <w:r>
        <w:rPr>
          <w:rFonts w:ascii="Arial" w:hAnsi="宋体" w:cs="Arial"/>
          <w:b/>
          <w:bCs/>
          <w:highlight w:val="none"/>
        </w:rPr>
        <w:t>、</w:t>
      </w:r>
      <w:r>
        <w:rPr>
          <w:rFonts w:hint="eastAsia" w:ascii="Arial" w:hAnsi="宋体" w:cs="Arial"/>
          <w:b/>
          <w:bCs/>
          <w:highlight w:val="none"/>
        </w:rPr>
        <w:t>供应商</w:t>
      </w:r>
      <w:r>
        <w:rPr>
          <w:rFonts w:ascii="Arial" w:hAnsi="宋体" w:cs="Arial"/>
          <w:b/>
          <w:bCs/>
          <w:highlight w:val="none"/>
        </w:rPr>
        <w:t>义务</w:t>
      </w:r>
    </w:p>
    <w:p>
      <w:pPr>
        <w:pStyle w:val="4"/>
        <w:spacing w:before="120" w:after="120" w:line="400" w:lineRule="exact"/>
        <w:ind w:firstLine="420"/>
        <w:rPr>
          <w:rFonts w:ascii="宋体" w:hAnsi="宋体" w:cs="Arial"/>
          <w:b w:val="0"/>
          <w:bCs w:val="0"/>
          <w:szCs w:val="24"/>
          <w:highlight w:val="none"/>
        </w:rPr>
      </w:pPr>
      <w:bookmarkStart w:id="767" w:name="_Toc14362"/>
      <w:bookmarkStart w:id="768" w:name="_Toc23609"/>
      <w:r>
        <w:rPr>
          <w:rFonts w:ascii="宋体" w:hAnsi="宋体" w:cs="Arial"/>
          <w:b w:val="0"/>
          <w:bCs w:val="0"/>
          <w:szCs w:val="24"/>
          <w:highlight w:val="none"/>
        </w:rPr>
        <w:t>评审期间，</w:t>
      </w:r>
      <w:r>
        <w:rPr>
          <w:rFonts w:hint="eastAsia" w:ascii="宋体" w:hAnsi="宋体" w:cs="Arial"/>
          <w:b w:val="0"/>
          <w:bCs w:val="0"/>
          <w:szCs w:val="24"/>
          <w:highlight w:val="none"/>
        </w:rPr>
        <w:t>供应商</w:t>
      </w:r>
      <w:r>
        <w:rPr>
          <w:rFonts w:ascii="宋体" w:hAnsi="宋体" w:cs="Arial"/>
          <w:b w:val="0"/>
          <w:bCs w:val="0"/>
          <w:szCs w:val="24"/>
          <w:highlight w:val="none"/>
        </w:rPr>
        <w:t>应随时在线答复</w:t>
      </w:r>
      <w:r>
        <w:rPr>
          <w:rFonts w:hint="eastAsia" w:ascii="宋体" w:hAnsi="宋体" w:cs="Arial"/>
          <w:b w:val="0"/>
          <w:bCs w:val="0"/>
          <w:szCs w:val="24"/>
          <w:highlight w:val="none"/>
        </w:rPr>
        <w:t>磋商</w:t>
      </w:r>
      <w:r>
        <w:rPr>
          <w:rFonts w:ascii="宋体" w:hAnsi="宋体" w:cs="Arial"/>
          <w:b w:val="0"/>
          <w:bCs w:val="0"/>
          <w:szCs w:val="24"/>
          <w:highlight w:val="none"/>
        </w:rPr>
        <w:t>小组的询标，解答包括有关的商务、技术问题等。</w:t>
      </w:r>
      <w:bookmarkEnd w:id="767"/>
      <w:bookmarkEnd w:id="768"/>
    </w:p>
    <w:p>
      <w:pPr>
        <w:rPr>
          <w:rFonts w:ascii="宋体" w:hAnsi="宋体" w:cs="Arial"/>
          <w:highlight w:val="none"/>
        </w:rPr>
      </w:pPr>
    </w:p>
    <w:p>
      <w:pPr>
        <w:pStyle w:val="3"/>
        <w:rPr>
          <w:color w:val="auto"/>
          <w:highlight w:val="none"/>
        </w:rPr>
      </w:pPr>
      <w:bookmarkStart w:id="769" w:name="_Toc42511949"/>
      <w:bookmarkStart w:id="770" w:name="_Toc22426"/>
      <w:r>
        <w:rPr>
          <w:rFonts w:hint="eastAsia"/>
          <w:color w:val="auto"/>
          <w:highlight w:val="none"/>
        </w:rPr>
        <w:t>第八章  附件</w:t>
      </w:r>
      <w:bookmarkEnd w:id="769"/>
      <w:bookmarkEnd w:id="770"/>
    </w:p>
    <w:p>
      <w:pPr>
        <w:spacing w:line="360" w:lineRule="auto"/>
        <w:jc w:val="center"/>
        <w:rPr>
          <w:rFonts w:ascii="宋体" w:hAnsi="宋体" w:cs="宋体"/>
          <w:b/>
          <w:bCs/>
          <w:szCs w:val="21"/>
          <w:highlight w:val="none"/>
        </w:rPr>
      </w:pPr>
      <w:r>
        <w:rPr>
          <w:rFonts w:hint="eastAsia" w:ascii="宋体" w:hAnsi="宋体" w:cs="宋体"/>
          <w:b/>
          <w:bCs/>
          <w:szCs w:val="21"/>
          <w:highlight w:val="none"/>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spacing w:line="360" w:lineRule="auto"/>
              <w:jc w:val="center"/>
              <w:rPr>
                <w:rFonts w:ascii="宋体" w:hAnsi="宋体" w:cs="宋体"/>
                <w:b/>
                <w:szCs w:val="21"/>
                <w:highlight w:val="none"/>
              </w:rPr>
            </w:pPr>
            <w:r>
              <w:rPr>
                <w:rFonts w:hint="eastAsia" w:ascii="宋体" w:hAnsi="宋体" w:cs="宋体"/>
                <w:b/>
                <w:szCs w:val="21"/>
                <w:highlight w:val="none"/>
              </w:rPr>
              <w:t>财政部 发展改革委 生态环境部 市场监管总局</w:t>
            </w:r>
          </w:p>
          <w:p>
            <w:pPr>
              <w:spacing w:line="360" w:lineRule="auto"/>
              <w:jc w:val="center"/>
              <w:rPr>
                <w:rFonts w:ascii="宋体" w:hAnsi="宋体" w:cs="宋体"/>
                <w:b/>
                <w:szCs w:val="21"/>
                <w:highlight w:val="none"/>
              </w:rPr>
            </w:pPr>
            <w:r>
              <w:rPr>
                <w:rFonts w:hint="eastAsia" w:ascii="宋体" w:hAnsi="宋体" w:cs="宋体"/>
                <w:b/>
                <w:szCs w:val="21"/>
                <w:highlight w:val="none"/>
              </w:rPr>
              <w:t>关于调整优化节能产品、环境标志产品政府采购执行机制的通知</w:t>
            </w:r>
          </w:p>
          <w:p>
            <w:pPr>
              <w:spacing w:line="360" w:lineRule="auto"/>
              <w:jc w:val="center"/>
              <w:rPr>
                <w:rFonts w:ascii="宋体" w:hAnsi="宋体" w:cs="宋体"/>
                <w:b/>
                <w:szCs w:val="21"/>
                <w:highlight w:val="none"/>
              </w:rPr>
            </w:pPr>
            <w:r>
              <w:rPr>
                <w:rFonts w:hint="eastAsia" w:ascii="宋体" w:hAnsi="宋体" w:cs="宋体"/>
                <w:b/>
                <w:szCs w:val="21"/>
                <w:highlight w:val="none"/>
              </w:rPr>
              <w:t>财库〔2019〕9号</w:t>
            </w:r>
          </w:p>
          <w:p>
            <w:pPr>
              <w:pStyle w:val="492"/>
              <w:rPr>
                <w:highlight w:val="none"/>
              </w:rPr>
            </w:pPr>
          </w:p>
          <w:p>
            <w:pPr>
              <w:spacing w:line="360" w:lineRule="auto"/>
              <w:ind w:firstLine="487"/>
              <w:rPr>
                <w:rFonts w:ascii="宋体" w:hAnsi="宋体" w:cs="宋体"/>
                <w:b/>
                <w:szCs w:val="21"/>
                <w:highlight w:val="none"/>
              </w:rPr>
            </w:pPr>
            <w:r>
              <w:rPr>
                <w:rFonts w:hint="eastAsia" w:ascii="宋体" w:hAnsi="宋体" w:cs="宋体"/>
                <w:b/>
                <w:szCs w:val="21"/>
                <w:highlight w:val="none"/>
              </w:rPr>
              <w:t>有关中央预算单位，各省、自治区、直辖市、计划单列市财政厅（局）、发展改革委（经信委、工信委、工信厅、经信局）、生态环境厅（局）、市场监管部门，新疆生产建设兵团财政局、发展改革委、工信委、环境保护局、市场监管局：</w:t>
            </w:r>
          </w:p>
          <w:p>
            <w:pPr>
              <w:spacing w:line="360" w:lineRule="auto"/>
              <w:ind w:firstLine="371" w:firstLineChars="177"/>
              <w:rPr>
                <w:rFonts w:ascii="宋体" w:hAnsi="宋体" w:cs="宋体"/>
                <w:szCs w:val="21"/>
                <w:highlight w:val="none"/>
              </w:rPr>
            </w:pPr>
            <w:r>
              <w:rPr>
                <w:rFonts w:hint="eastAsia" w:ascii="宋体" w:hAnsi="宋体" w:cs="宋体"/>
                <w:szCs w:val="21"/>
                <w:highlight w:val="none"/>
              </w:rPr>
              <w:t>为落实“放管服”改革要求，完善政府绿色采购政策，简化节能（节水）产品、环境标志产品政府采购执行机制，优化供应商参与政府采购活动的市场环境，现就节能产品、环境标志产品政府采购有关事项通知如下：</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一、对政府采购节能产品、环境标志产品实施品目清单管理。</w:t>
            </w:r>
            <w:r>
              <w:rPr>
                <w:rFonts w:hint="eastAsia" w:ascii="宋体" w:hAnsi="宋体" w:cs="宋体"/>
                <w:szCs w:val="21"/>
                <w:highlight w:val="none"/>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二、依据品目清单和认证证书实施政府优先采购和强制采购。</w:t>
            </w:r>
            <w:r>
              <w:rPr>
                <w:rFonts w:hint="eastAsia" w:ascii="宋体" w:hAnsi="宋体" w:cs="宋体"/>
                <w:szCs w:val="21"/>
                <w:highlight w:val="none"/>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三、逐步扩大节能产品、环境标志产品认证机构范围。</w:t>
            </w:r>
            <w:r>
              <w:rPr>
                <w:rFonts w:hint="eastAsia" w:ascii="宋体" w:hAnsi="宋体" w:cs="宋体"/>
                <w:szCs w:val="21"/>
                <w:highlight w:val="none"/>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四、发布认证机构和获证产品信息。</w:t>
            </w:r>
            <w:r>
              <w:rPr>
                <w:rFonts w:hint="eastAsia" w:ascii="宋体" w:hAnsi="宋体" w:cs="宋体"/>
                <w:szCs w:val="21"/>
                <w:highlight w:val="none"/>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五、加大政府绿色采购力度。</w:t>
            </w:r>
            <w:r>
              <w:rPr>
                <w:rFonts w:hint="eastAsia" w:ascii="宋体" w:hAnsi="宋体" w:cs="宋体"/>
                <w:szCs w:val="21"/>
                <w:highlight w:val="none"/>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六、本通知自2019年4月1日起执行。</w:t>
            </w:r>
            <w:r>
              <w:rPr>
                <w:rFonts w:hint="eastAsia" w:ascii="宋体" w:hAnsi="宋体" w:cs="宋体"/>
                <w:szCs w:val="21"/>
                <w:highlight w:val="none"/>
              </w:rPr>
              <w:t>《财政部 生态环境部关于调整公布第二十二期环境标志产品政府采购清单的通知》（财库〔2018〕70号）和《财政部 国家发展改革委关于调整公布第二十四期节能产品政府采购清单的通知》（财库〔2018〕73号）同时停止执行。</w:t>
            </w:r>
          </w:p>
          <w:p>
            <w:pPr>
              <w:spacing w:line="360" w:lineRule="auto"/>
              <w:jc w:val="right"/>
              <w:rPr>
                <w:rFonts w:ascii="宋体" w:hAnsi="宋体" w:cs="宋体"/>
                <w:szCs w:val="21"/>
                <w:highlight w:val="none"/>
              </w:rPr>
            </w:pPr>
            <w:r>
              <w:rPr>
                <w:rFonts w:hint="eastAsia" w:ascii="宋体" w:hAnsi="宋体" w:cs="宋体"/>
                <w:szCs w:val="21"/>
                <w:highlight w:val="none"/>
              </w:rPr>
              <w:t>财政部 发展改革委 生态环境部 市场监管总局</w:t>
            </w:r>
          </w:p>
          <w:p>
            <w:pPr>
              <w:spacing w:line="360" w:lineRule="auto"/>
              <w:jc w:val="right"/>
              <w:rPr>
                <w:rFonts w:ascii="宋体" w:hAnsi="宋体" w:cs="宋体"/>
                <w:kern w:val="0"/>
                <w:sz w:val="30"/>
                <w:szCs w:val="30"/>
                <w:highlight w:val="none"/>
              </w:rPr>
            </w:pPr>
            <w:r>
              <w:rPr>
                <w:rFonts w:hint="eastAsia" w:ascii="宋体" w:hAnsi="宋体" w:cs="宋体"/>
                <w:szCs w:val="21"/>
                <w:highlight w:val="none"/>
              </w:rPr>
              <w:t>2019年2月1日</w:t>
            </w:r>
          </w:p>
        </w:tc>
      </w:tr>
    </w:tbl>
    <w:p>
      <w:pPr>
        <w:pStyle w:val="5"/>
        <w:rPr>
          <w:rFonts w:ascii="宋体" w:hAnsi="宋体" w:cs="宋体"/>
          <w:b/>
          <w:bCs/>
          <w:sz w:val="21"/>
          <w:szCs w:val="21"/>
          <w:highlight w:val="none"/>
        </w:rPr>
      </w:pPr>
      <w:r>
        <w:rPr>
          <w:rFonts w:hint="eastAsia" w:ascii="宋体" w:hAnsi="宋体" w:cs="宋体"/>
          <w:b/>
          <w:bCs/>
          <w:sz w:val="21"/>
          <w:szCs w:val="21"/>
          <w:highlight w:val="none"/>
        </w:rPr>
        <w:t>一、关于调整优化节能产品、环境标志产品政府采购执行机制的通知（财库[2019]9号）</w:t>
      </w:r>
    </w:p>
    <w:p>
      <w:pPr>
        <w:widowControl/>
        <w:spacing w:line="360" w:lineRule="auto"/>
        <w:rPr>
          <w:rFonts w:ascii="宋体" w:hAnsi="宋体" w:cs="宋体"/>
          <w:kern w:val="0"/>
          <w:sz w:val="24"/>
          <w:szCs w:val="28"/>
          <w:highlight w:val="none"/>
        </w:rPr>
      </w:pPr>
    </w:p>
    <w:p>
      <w:pPr>
        <w:pStyle w:val="5"/>
        <w:rPr>
          <w:rFonts w:ascii="宋体" w:hAnsi="宋体" w:cs="宋体"/>
          <w:b/>
          <w:bCs/>
          <w:szCs w:val="28"/>
          <w:highlight w:val="none"/>
        </w:rPr>
      </w:pPr>
      <w:bookmarkStart w:id="771" w:name="_Toc7663595"/>
      <w:bookmarkStart w:id="772" w:name="_Toc7664195"/>
      <w:bookmarkStart w:id="773" w:name="_Toc7492526"/>
      <w:bookmarkStart w:id="774" w:name="_Toc24471816"/>
      <w:bookmarkStart w:id="775" w:name="_Toc7574703"/>
      <w:bookmarkStart w:id="776" w:name="_Toc7988473"/>
      <w:bookmarkStart w:id="777" w:name="_Toc17428252"/>
      <w:bookmarkStart w:id="778" w:name="_Toc8007003"/>
      <w:bookmarkStart w:id="779" w:name="_Toc17428347"/>
      <w:bookmarkStart w:id="780" w:name="_Toc7542914"/>
      <w:bookmarkStart w:id="781" w:name="_Toc25765008"/>
      <w:bookmarkStart w:id="782" w:name="_Toc7488757"/>
      <w:bookmarkStart w:id="783" w:name="_Toc7668948"/>
      <w:bookmarkStart w:id="784" w:name="_Toc20358290"/>
      <w:bookmarkStart w:id="785" w:name="_Toc10432456"/>
      <w:bookmarkStart w:id="786" w:name="_Toc7993639"/>
      <w:bookmarkStart w:id="787" w:name="_Toc7988419"/>
      <w:r>
        <w:rPr>
          <w:rFonts w:hint="eastAsia" w:ascii="宋体" w:hAnsi="宋体" w:cs="宋体"/>
          <w:b/>
          <w:bCs/>
          <w:sz w:val="21"/>
          <w:szCs w:val="21"/>
          <w:highlight w:val="none"/>
        </w:rPr>
        <w:t>二、关于印发节能产品政府采购品目清单的通知（财库〔2019〕19号）</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widowControl/>
              <w:spacing w:line="360" w:lineRule="auto"/>
              <w:jc w:val="center"/>
              <w:rPr>
                <w:rFonts w:ascii="宋体" w:hAnsi="宋体" w:cs="宋体"/>
                <w:b/>
                <w:kern w:val="0"/>
                <w:szCs w:val="21"/>
                <w:highlight w:val="none"/>
                <w:lang w:bidi="ar"/>
              </w:rPr>
            </w:pPr>
            <w:r>
              <w:rPr>
                <w:rFonts w:hint="eastAsia" w:ascii="宋体" w:hAnsi="宋体" w:cs="宋体"/>
                <w:b/>
                <w:kern w:val="0"/>
                <w:szCs w:val="21"/>
                <w:highlight w:val="none"/>
                <w:lang w:bidi="ar"/>
              </w:rPr>
              <w:t>关于印发节能产品政府采购品目清单的通知</w:t>
            </w:r>
          </w:p>
          <w:p>
            <w:pPr>
              <w:widowControl/>
              <w:spacing w:line="360" w:lineRule="auto"/>
              <w:jc w:val="center"/>
              <w:rPr>
                <w:rFonts w:ascii="宋体" w:hAnsi="宋体" w:cs="宋体"/>
                <w:kern w:val="0"/>
                <w:szCs w:val="21"/>
                <w:highlight w:val="none"/>
                <w:lang w:bidi="ar"/>
              </w:rPr>
            </w:pPr>
            <w:r>
              <w:rPr>
                <w:rFonts w:hint="eastAsia" w:ascii="宋体" w:hAnsi="宋体" w:cs="宋体"/>
                <w:b/>
                <w:kern w:val="0"/>
                <w:szCs w:val="21"/>
                <w:highlight w:val="none"/>
                <w:lang w:bidi="ar"/>
              </w:rPr>
              <w:t>财库〔2019〕19号</w:t>
            </w:r>
          </w:p>
          <w:p>
            <w:pPr>
              <w:widowControl/>
              <w:spacing w:line="360" w:lineRule="auto"/>
              <w:jc w:val="center"/>
              <w:rPr>
                <w:rFonts w:ascii="宋体" w:hAnsi="宋体" w:cs="宋体"/>
                <w:kern w:val="0"/>
                <w:szCs w:val="21"/>
                <w:highlight w:val="none"/>
                <w:lang w:bidi="ar"/>
              </w:rPr>
            </w:pPr>
          </w:p>
          <w:p>
            <w:pPr>
              <w:widowControl/>
              <w:spacing w:line="360" w:lineRule="auto"/>
              <w:jc w:val="left"/>
              <w:rPr>
                <w:rFonts w:ascii="宋体" w:hAnsi="宋体" w:cs="宋体"/>
                <w:kern w:val="0"/>
                <w:szCs w:val="21"/>
                <w:highlight w:val="none"/>
                <w:lang w:bidi="ar"/>
              </w:rPr>
            </w:pPr>
            <w:r>
              <w:rPr>
                <w:rFonts w:hint="eastAsia" w:ascii="宋体" w:hAnsi="宋体" w:cs="宋体"/>
                <w:kern w:val="0"/>
                <w:szCs w:val="21"/>
                <w:highlight w:val="none"/>
                <w:lang w:bidi="ar"/>
              </w:rPr>
              <w:t>有关中央预算单位，各省、自治区、直辖市、计划单列市财政厅（局）、发展改革委（经信委、工信委、工信厅、经信局），新疆生产建设兵团财政局、发展改革委：</w:t>
            </w:r>
          </w:p>
          <w:p>
            <w:pPr>
              <w:widowControl/>
              <w:spacing w:line="360" w:lineRule="auto"/>
              <w:jc w:val="left"/>
              <w:rPr>
                <w:rFonts w:ascii="宋体" w:hAnsi="宋体" w:cs="宋体"/>
                <w:kern w:val="0"/>
                <w:szCs w:val="21"/>
                <w:highlight w:val="none"/>
                <w:lang w:bidi="ar"/>
              </w:rPr>
            </w:pPr>
          </w:p>
          <w:p>
            <w:pPr>
              <w:widowControl/>
              <w:spacing w:line="360" w:lineRule="auto"/>
              <w:ind w:firstLine="424" w:firstLineChars="202"/>
              <w:jc w:val="left"/>
              <w:rPr>
                <w:rFonts w:ascii="宋体" w:hAnsi="宋体" w:cs="宋体"/>
                <w:kern w:val="0"/>
                <w:szCs w:val="21"/>
                <w:highlight w:val="none"/>
                <w:lang w:bidi="ar"/>
              </w:rPr>
            </w:pPr>
            <w:r>
              <w:rPr>
                <w:rFonts w:hint="eastAsia" w:ascii="宋体" w:hAnsi="宋体" w:cs="宋体"/>
                <w:kern w:val="0"/>
                <w:szCs w:val="21"/>
                <w:highlight w:val="none"/>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pPr>
              <w:widowControl/>
              <w:spacing w:line="360" w:lineRule="auto"/>
              <w:jc w:val="left"/>
              <w:rPr>
                <w:rFonts w:ascii="宋体" w:hAnsi="宋体" w:cs="宋体"/>
                <w:kern w:val="0"/>
                <w:szCs w:val="21"/>
                <w:highlight w:val="none"/>
                <w:lang w:bidi="ar"/>
              </w:rPr>
            </w:pPr>
          </w:p>
          <w:p>
            <w:pPr>
              <w:widowControl/>
              <w:spacing w:line="360" w:lineRule="auto"/>
              <w:jc w:val="left"/>
              <w:rPr>
                <w:rFonts w:ascii="宋体" w:hAnsi="宋体" w:cs="宋体"/>
                <w:kern w:val="0"/>
                <w:szCs w:val="21"/>
                <w:highlight w:val="none"/>
                <w:lang w:bidi="ar"/>
              </w:rPr>
            </w:pPr>
          </w:p>
          <w:p>
            <w:pPr>
              <w:widowControl/>
              <w:spacing w:line="360" w:lineRule="auto"/>
              <w:jc w:val="left"/>
              <w:rPr>
                <w:rFonts w:ascii="宋体" w:hAnsi="宋体" w:cs="宋体"/>
                <w:kern w:val="0"/>
                <w:szCs w:val="21"/>
                <w:highlight w:val="none"/>
                <w:lang w:bidi="ar"/>
              </w:rPr>
            </w:pPr>
            <w:r>
              <w:rPr>
                <w:rFonts w:hint="eastAsia" w:ascii="宋体" w:hAnsi="宋体" w:cs="宋体"/>
                <w:kern w:val="0"/>
                <w:szCs w:val="21"/>
                <w:highlight w:val="none"/>
                <w:lang w:bidi="ar"/>
              </w:rPr>
              <w:t>附件：节能产品政府采购品目清单</w:t>
            </w:r>
          </w:p>
          <w:p>
            <w:pPr>
              <w:widowControl/>
              <w:spacing w:line="360" w:lineRule="auto"/>
              <w:jc w:val="left"/>
              <w:rPr>
                <w:rFonts w:ascii="宋体" w:hAnsi="宋体" w:cs="宋体"/>
                <w:kern w:val="0"/>
                <w:szCs w:val="21"/>
                <w:highlight w:val="none"/>
                <w:lang w:bidi="ar"/>
              </w:rPr>
            </w:pPr>
          </w:p>
          <w:p>
            <w:pPr>
              <w:widowControl/>
              <w:spacing w:line="360" w:lineRule="auto"/>
              <w:jc w:val="right"/>
              <w:rPr>
                <w:rFonts w:ascii="宋体" w:hAnsi="宋体" w:cs="宋体"/>
                <w:kern w:val="0"/>
                <w:szCs w:val="21"/>
                <w:highlight w:val="none"/>
                <w:lang w:bidi="ar"/>
              </w:rPr>
            </w:pPr>
            <w:r>
              <w:rPr>
                <w:rFonts w:hint="eastAsia" w:ascii="宋体" w:hAnsi="宋体" w:cs="宋体"/>
                <w:kern w:val="0"/>
                <w:szCs w:val="21"/>
                <w:highlight w:val="none"/>
                <w:lang w:bidi="ar"/>
              </w:rPr>
              <w:t>财政部   发展改革委</w:t>
            </w:r>
          </w:p>
          <w:p>
            <w:pPr>
              <w:widowControl/>
              <w:spacing w:line="360" w:lineRule="auto"/>
              <w:jc w:val="right"/>
              <w:rPr>
                <w:rFonts w:ascii="宋体" w:hAnsi="宋体" w:cs="宋体"/>
                <w:b/>
                <w:kern w:val="0"/>
                <w:szCs w:val="21"/>
                <w:highlight w:val="none"/>
                <w:lang w:bidi="ar"/>
              </w:rPr>
            </w:pPr>
            <w:r>
              <w:rPr>
                <w:rFonts w:hint="eastAsia" w:ascii="宋体" w:hAnsi="宋体" w:cs="宋体"/>
                <w:kern w:val="0"/>
                <w:szCs w:val="21"/>
                <w:highlight w:val="none"/>
                <w:lang w:bidi="ar"/>
              </w:rPr>
              <w:t>2019年4月2日</w:t>
            </w:r>
          </w:p>
        </w:tc>
      </w:tr>
    </w:tbl>
    <w:p>
      <w:pPr>
        <w:pStyle w:val="6"/>
        <w:keepNext w:val="0"/>
        <w:keepLines w:val="0"/>
        <w:numPr>
          <w:ilvl w:val="3"/>
          <w:numId w:val="0"/>
        </w:numPr>
        <w:spacing w:line="240" w:lineRule="auto"/>
        <w:rPr>
          <w:rFonts w:ascii="宋体" w:hAnsi="宋体" w:cs="宋体"/>
          <w:highlight w:val="none"/>
        </w:rPr>
      </w:pPr>
      <w:r>
        <w:rPr>
          <w:rFonts w:hint="eastAsia" w:ascii="宋体" w:hAnsi="宋体" w:cs="宋体"/>
          <w:highlight w:val="none"/>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依据的标准</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《计算机显示器能效限定值及能效等级》（GB 21520）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参照《复印机、打印机和传真机能效限定值及能效等级》（GB 21521中打印速度为 15 页/分的针式打印机相关要求</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《投影机能效限定值及能效等级（GB 32028）</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《清水离心泵能效限定值及节能评价值》（GB 19762）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《冷水机组能效限定值及能效等级》（GB 19577），《低环境温度空气源热泵（冷水）机组能效限定值及能效等级》（GB 37480）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《水（地）源热泵机组能效限定值及能效等级》（GB 30721）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《溴化锂吸收式冷水机组能效限定值及能效等级》（GB 29540）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《多联式空调（热泵）机组能效限定值及能源效率等级》（GB 21454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《单元式空气调节机能效限定值及能效等级》（GB 19576）《风管送风式空调机组能效限定值及能效等级》（GB 37479）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《单元式空气调节机能效限定值及能效等级》（GB 19576）</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《机械通风冷却塔 第 1 部分：中小型开式冷却塔》（GB /T 7190.1）</w:t>
            </w:r>
          </w:p>
          <w:p>
            <w:pPr>
              <w:jc w:val="left"/>
              <w:rPr>
                <w:rFonts w:ascii="宋体" w:hAnsi="宋体" w:cs="宋体"/>
                <w:w w:val="90"/>
                <w:szCs w:val="21"/>
                <w:highlight w:val="none"/>
              </w:rPr>
            </w:pPr>
            <w:r>
              <w:rPr>
                <w:rFonts w:hint="eastAsia" w:ascii="宋体" w:hAnsi="宋体" w:cs="宋体"/>
                <w:w w:val="90"/>
                <w:szCs w:val="21"/>
                <w:highlight w:val="none"/>
              </w:rPr>
              <w:t>《机械通风冷却塔 第 2 部分：大型开式冷却塔》（GB /T 7190.2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《中小型三相异步电动机能效限定值及能效等级》（GB 18613）</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《三相配电变压器能效限定值及能效等级》（GB 20052）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《管形荧光灯镇流器能效限定值及能效等级》（GB 17896）</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《家用电冰箱耗电量限定值及能效等级》（GB</w:t>
            </w:r>
            <w:r>
              <w:rPr>
                <w:rFonts w:hint="eastAsia" w:ascii="宋体" w:hAnsi="宋体" w:cs="宋体"/>
                <w:w w:val="90"/>
                <w:szCs w:val="21"/>
                <w:highlight w:val="none"/>
              </w:rPr>
              <w:tab/>
            </w:r>
            <w:r>
              <w:rPr>
                <w:rFonts w:hint="eastAsia" w:ascii="宋体" w:hAnsi="宋体" w:cs="宋体"/>
                <w:w w:val="90"/>
                <w:szCs w:val="21"/>
                <w:highlight w:val="none"/>
              </w:rPr>
              <w:t>12021.2）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《转速可控型房间空气调节器能效限定值及能效等级》（GB21455-2013），待 2019 年修订发布后，按《房间空气调节器能效限定值及能效等级》（GB21455-2019</w:t>
            </w:r>
          </w:p>
          <w:p>
            <w:pPr>
              <w:jc w:val="left"/>
              <w:rPr>
                <w:rFonts w:ascii="宋体" w:hAnsi="宋体" w:cs="宋体"/>
                <w:w w:val="90"/>
                <w:szCs w:val="21"/>
                <w:highlight w:val="none"/>
              </w:rPr>
            </w:pPr>
            <w:r>
              <w:rPr>
                <w:rFonts w:hint="eastAsia" w:ascii="宋体" w:hAnsi="宋体" w:cs="宋体"/>
                <w:w w:val="90"/>
                <w:szCs w:val="21"/>
                <w:highlight w:val="none"/>
              </w:rPr>
              <w:t>实施。</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《多联式空调（热泵）机组能效限定值及能源效率等级》（GB 21454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《单元式空气调节机能效限定值及能源效率等级》（GB 19576）《风管送风式空调机组能效限定值及</w:t>
            </w:r>
          </w:p>
          <w:p>
            <w:pPr>
              <w:jc w:val="left"/>
              <w:rPr>
                <w:rFonts w:ascii="宋体" w:hAnsi="宋体" w:cs="宋体"/>
                <w:w w:val="90"/>
                <w:szCs w:val="21"/>
                <w:highlight w:val="none"/>
              </w:rPr>
            </w:pPr>
            <w:r>
              <w:rPr>
                <w:rFonts w:hint="eastAsia" w:ascii="宋体" w:hAnsi="宋体" w:cs="宋体"/>
                <w:w w:val="90"/>
                <w:szCs w:val="21"/>
                <w:highlight w:val="none"/>
              </w:rPr>
              <w:t>能效等级》（GB 37479）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《电动洗衣机能效水效限定值及等级》（GB 12021.4）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《储水式电热水器能效限定值及能效等级》（GB</w:t>
            </w:r>
            <w:r>
              <w:rPr>
                <w:rFonts w:hint="eastAsia" w:ascii="宋体" w:hAnsi="宋体" w:cs="宋体"/>
                <w:w w:val="90"/>
                <w:szCs w:val="21"/>
                <w:highlight w:val="none"/>
              </w:rPr>
              <w:tab/>
            </w:r>
            <w:r>
              <w:rPr>
                <w:rFonts w:hint="eastAsia" w:ascii="宋体" w:hAnsi="宋体" w:cs="宋体"/>
                <w:w w:val="90"/>
                <w:szCs w:val="21"/>
                <w:highlight w:val="none"/>
              </w:rPr>
              <w:t>21519）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《家用燃气快速热水器和燃气采暖热水炉能效限定值及能效等级（GB 20665）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《热泵热水机（器）能效限定值及能效等级》（GB 29541）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《家用太阳能热水系统能效限定值及能效等级》（GB 26969）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《普通照明用双端荧光灯能效限定值及能效等级》（GB 19043）</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《道路和隧道照明用 LED 灯具能效限定值及能效等级》（GB 37478</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《室内照明用LED产品能效限定值及能效等级》（GB 30255）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《室内照明用 LED 产品能效限定值及能效等级》（GB 30255）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《平板电视能效限定值及能效等级》（GB 24850）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以射频信号为主要信号输入的监视器应符合《平板电视能效限定值及能效等级》（GB 24850），以数字信号为主要信号输入的监视器应符合《计算机显示器能效限定值及能效等级》（GB 21520）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《坐便器水效限定值及水效等级</w:t>
            </w:r>
          </w:p>
          <w:p>
            <w:pPr>
              <w:jc w:val="left"/>
              <w:rPr>
                <w:rFonts w:ascii="宋体" w:hAnsi="宋体" w:cs="宋体"/>
                <w:w w:val="90"/>
                <w:szCs w:val="21"/>
                <w:highlight w:val="none"/>
              </w:rPr>
            </w:pPr>
            <w:r>
              <w:rPr>
                <w:rFonts w:hint="eastAsia" w:ascii="宋体" w:hAnsi="宋体" w:cs="宋体"/>
                <w:w w:val="90"/>
                <w:szCs w:val="21"/>
                <w:highlight w:val="none"/>
              </w:rPr>
              <w:t>（GB 25502）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《蹲便器用水效率限定值及用水效率等级》（GB 30717）</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《小便器用水效率限定值及用水效率等级》（GB 28377）</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《水嘴用水效率限定值及用水效率等级》（GB 25501）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《便器冲洗阀用水效率限定值及用水效率等级》（GB 28379）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《淋浴器用水效率限定值及用水效率等级》（GB 28378）</w:t>
            </w:r>
          </w:p>
        </w:tc>
      </w:tr>
    </w:tbl>
    <w:p>
      <w:pPr>
        <w:spacing w:line="360" w:lineRule="auto"/>
        <w:rPr>
          <w:rFonts w:ascii="宋体" w:hAnsi="宋体" w:cs="宋体"/>
          <w:b/>
          <w:bCs/>
          <w:szCs w:val="21"/>
          <w:highlight w:val="none"/>
        </w:rPr>
      </w:pPr>
      <w:r>
        <w:rPr>
          <w:rFonts w:hint="eastAsia" w:ascii="宋体" w:hAnsi="宋体" w:cs="宋体"/>
          <w:b/>
          <w:bCs/>
          <w:szCs w:val="21"/>
          <w:highlight w:val="none"/>
        </w:rPr>
        <w:t>注：1、节能产品认证应依据相关国家标准的最新版本，依据国家标准中二级能效（水效）指标。</w:t>
      </w:r>
    </w:p>
    <w:p>
      <w:pPr>
        <w:spacing w:line="360" w:lineRule="auto"/>
        <w:ind w:firstLine="422" w:firstLineChars="200"/>
        <w:rPr>
          <w:rFonts w:ascii="宋体" w:hAnsi="宋体" w:cs="宋体"/>
          <w:b/>
          <w:bCs/>
          <w:szCs w:val="21"/>
          <w:highlight w:val="none"/>
        </w:rPr>
      </w:pPr>
      <w:r>
        <w:rPr>
          <w:rFonts w:hint="eastAsia" w:ascii="宋体" w:hAnsi="宋体" w:cs="宋体"/>
          <w:b/>
          <w:bCs/>
          <w:szCs w:val="21"/>
          <w:highlight w:val="none"/>
        </w:rPr>
        <w:t>2、上述产品中认证标准发生变更的，依据原认证标准获得的、仍在有效期内的认证证书可使用至2019年6月1日。</w:t>
      </w:r>
    </w:p>
    <w:p>
      <w:pPr>
        <w:spacing w:line="360" w:lineRule="auto"/>
        <w:ind w:firstLine="422" w:firstLineChars="200"/>
        <w:rPr>
          <w:rFonts w:ascii="宋体" w:hAnsi="宋体" w:cs="宋体"/>
          <w:b/>
          <w:bCs/>
          <w:szCs w:val="21"/>
          <w:highlight w:val="none"/>
        </w:rPr>
      </w:pPr>
      <w:r>
        <w:rPr>
          <w:rFonts w:hint="eastAsia" w:ascii="宋体" w:hAnsi="宋体" w:cs="宋体"/>
          <w:b/>
          <w:bCs/>
          <w:szCs w:val="21"/>
          <w:highlight w:val="none"/>
        </w:rPr>
        <w:t>3、以“★”标注的为政府强制采购产品。</w:t>
      </w:r>
    </w:p>
    <w:p>
      <w:pPr>
        <w:pStyle w:val="5"/>
        <w:rPr>
          <w:rFonts w:ascii="宋体" w:hAnsi="宋体" w:cs="宋体"/>
          <w:highlight w:val="none"/>
        </w:rPr>
      </w:pPr>
      <w:r>
        <w:rPr>
          <w:rFonts w:hint="eastAsia" w:ascii="宋体" w:hAnsi="宋体" w:cs="宋体"/>
          <w:szCs w:val="28"/>
          <w:highlight w:val="none"/>
        </w:rPr>
        <w:br w:type="page"/>
      </w:r>
      <w:bookmarkStart w:id="788" w:name="_Toc7542915"/>
      <w:bookmarkStart w:id="789" w:name="_Toc8007004"/>
      <w:bookmarkStart w:id="790" w:name="_Toc7988420"/>
      <w:bookmarkStart w:id="791" w:name="_Toc7988474"/>
      <w:bookmarkStart w:id="792" w:name="_Toc7668949"/>
      <w:bookmarkStart w:id="793" w:name="_Toc17428253"/>
      <w:bookmarkStart w:id="794" w:name="_Toc24471817"/>
      <w:bookmarkStart w:id="795" w:name="_Toc25765009"/>
      <w:bookmarkStart w:id="796" w:name="_Toc7663596"/>
      <w:bookmarkStart w:id="797" w:name="_Toc7574704"/>
      <w:bookmarkStart w:id="798" w:name="_Toc7488758"/>
      <w:bookmarkStart w:id="799" w:name="_Toc7993640"/>
      <w:bookmarkStart w:id="800" w:name="_Toc10432457"/>
      <w:bookmarkStart w:id="801" w:name="_Toc17428348"/>
      <w:bookmarkStart w:id="802" w:name="_Toc7664196"/>
      <w:bookmarkStart w:id="803" w:name="_Toc20358291"/>
      <w:bookmarkStart w:id="804" w:name="_Toc7492527"/>
      <w:r>
        <w:rPr>
          <w:rFonts w:hint="eastAsia" w:ascii="宋体" w:hAnsi="宋体" w:cs="宋体"/>
          <w:b/>
          <w:bCs/>
          <w:sz w:val="21"/>
          <w:szCs w:val="21"/>
          <w:highlight w:val="none"/>
        </w:rPr>
        <w:t>三、关于印发环境标志产品政府采购品目清单的通知（财库〔2019〕18号）</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jc w:val="center"/>
              <w:rPr>
                <w:rFonts w:ascii="宋体" w:hAnsi="宋体" w:cs="宋体"/>
                <w:b/>
                <w:kern w:val="0"/>
                <w:szCs w:val="21"/>
                <w:highlight w:val="none"/>
                <w:lang w:bidi="ar"/>
              </w:rPr>
            </w:pPr>
            <w:r>
              <w:rPr>
                <w:rFonts w:hint="eastAsia" w:ascii="宋体" w:hAnsi="宋体" w:cs="宋体"/>
                <w:b/>
                <w:kern w:val="0"/>
                <w:szCs w:val="21"/>
                <w:highlight w:val="none"/>
                <w:lang w:bidi="ar"/>
              </w:rPr>
              <w:t>关于印发环境标志产品政府采购品目清单的通知</w:t>
            </w:r>
          </w:p>
          <w:p>
            <w:pPr>
              <w:jc w:val="center"/>
              <w:rPr>
                <w:rFonts w:ascii="宋体" w:hAnsi="宋体" w:cs="宋体"/>
                <w:szCs w:val="21"/>
                <w:highlight w:val="none"/>
              </w:rPr>
            </w:pPr>
            <w:r>
              <w:rPr>
                <w:rFonts w:hint="eastAsia" w:ascii="宋体" w:hAnsi="宋体" w:cs="宋体"/>
                <w:b/>
                <w:kern w:val="0"/>
                <w:szCs w:val="21"/>
                <w:highlight w:val="none"/>
                <w:lang w:bidi="ar"/>
              </w:rPr>
              <w:t>财库〔2019〕18号</w:t>
            </w:r>
          </w:p>
          <w:p>
            <w:pPr>
              <w:spacing w:line="360" w:lineRule="auto"/>
              <w:rPr>
                <w:rFonts w:ascii="宋体" w:hAnsi="宋体" w:cs="宋体"/>
                <w:kern w:val="0"/>
                <w:szCs w:val="21"/>
                <w:highlight w:val="none"/>
                <w:lang w:bidi="ar"/>
              </w:rPr>
            </w:pPr>
          </w:p>
          <w:p>
            <w:pPr>
              <w:spacing w:line="360" w:lineRule="auto"/>
              <w:rPr>
                <w:rFonts w:ascii="宋体" w:hAnsi="宋体" w:cs="宋体"/>
                <w:kern w:val="0"/>
                <w:szCs w:val="21"/>
                <w:highlight w:val="none"/>
                <w:lang w:bidi="ar"/>
              </w:rPr>
            </w:pPr>
            <w:r>
              <w:rPr>
                <w:rFonts w:hint="eastAsia" w:ascii="宋体" w:hAnsi="宋体" w:cs="宋体"/>
                <w:kern w:val="0"/>
                <w:szCs w:val="21"/>
                <w:highlight w:val="none"/>
                <w:lang w:bidi="ar"/>
              </w:rPr>
              <w:t>有关中央预算单位，各省、自治区、直辖市、计划单列市财政厅（局）、生态环境厅（局），新疆生产建设兵团财政局、环境保护局：</w:t>
            </w:r>
          </w:p>
          <w:p>
            <w:pPr>
              <w:spacing w:line="360" w:lineRule="auto"/>
              <w:rPr>
                <w:rFonts w:ascii="宋体" w:hAnsi="宋体" w:cs="宋体"/>
                <w:kern w:val="0"/>
                <w:szCs w:val="21"/>
                <w:highlight w:val="none"/>
                <w:lang w:bidi="ar"/>
              </w:rPr>
            </w:pPr>
          </w:p>
          <w:p>
            <w:pPr>
              <w:spacing w:line="360" w:lineRule="auto"/>
              <w:ind w:firstLine="424" w:firstLineChars="202"/>
              <w:rPr>
                <w:rFonts w:ascii="宋体" w:hAnsi="宋体" w:cs="宋体"/>
                <w:kern w:val="0"/>
                <w:szCs w:val="21"/>
                <w:highlight w:val="none"/>
                <w:lang w:bidi="ar"/>
              </w:rPr>
            </w:pPr>
            <w:r>
              <w:rPr>
                <w:rFonts w:hint="eastAsia" w:ascii="宋体" w:hAnsi="宋体" w:cs="宋体"/>
                <w:kern w:val="0"/>
                <w:szCs w:val="21"/>
                <w:highlight w:val="none"/>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pPr>
              <w:spacing w:line="360" w:lineRule="auto"/>
              <w:ind w:firstLine="424" w:firstLineChars="202"/>
              <w:rPr>
                <w:rFonts w:ascii="宋体" w:hAnsi="宋体" w:cs="宋体"/>
                <w:kern w:val="0"/>
                <w:szCs w:val="21"/>
                <w:highlight w:val="none"/>
                <w:lang w:bidi="ar"/>
              </w:rPr>
            </w:pPr>
          </w:p>
          <w:p>
            <w:pPr>
              <w:spacing w:line="360" w:lineRule="auto"/>
              <w:rPr>
                <w:rFonts w:ascii="宋体" w:hAnsi="宋体" w:cs="宋体"/>
                <w:kern w:val="0"/>
                <w:szCs w:val="21"/>
                <w:highlight w:val="none"/>
                <w:lang w:bidi="ar"/>
              </w:rPr>
            </w:pPr>
            <w:r>
              <w:rPr>
                <w:rFonts w:hint="eastAsia" w:ascii="宋体" w:hAnsi="宋体" w:cs="宋体"/>
                <w:kern w:val="0"/>
                <w:szCs w:val="21"/>
                <w:highlight w:val="none"/>
                <w:lang w:bidi="ar"/>
              </w:rPr>
              <w:t>附件：环境标志产品政府采购品目清单</w:t>
            </w:r>
          </w:p>
          <w:p>
            <w:pPr>
              <w:spacing w:line="360" w:lineRule="auto"/>
              <w:ind w:firstLine="3360"/>
              <w:rPr>
                <w:rFonts w:ascii="宋体" w:hAnsi="宋体" w:cs="宋体"/>
                <w:kern w:val="0"/>
                <w:szCs w:val="21"/>
                <w:highlight w:val="none"/>
                <w:lang w:bidi="ar"/>
              </w:rPr>
            </w:pPr>
          </w:p>
          <w:p>
            <w:pPr>
              <w:spacing w:line="360" w:lineRule="auto"/>
              <w:jc w:val="right"/>
              <w:rPr>
                <w:rFonts w:ascii="宋体" w:hAnsi="宋体" w:cs="宋体"/>
                <w:kern w:val="0"/>
                <w:szCs w:val="21"/>
                <w:highlight w:val="none"/>
                <w:lang w:bidi="ar"/>
              </w:rPr>
            </w:pPr>
            <w:r>
              <w:rPr>
                <w:rFonts w:hint="eastAsia" w:ascii="宋体" w:hAnsi="宋体" w:cs="宋体"/>
                <w:kern w:val="0"/>
                <w:szCs w:val="21"/>
                <w:highlight w:val="none"/>
                <w:lang w:bidi="ar"/>
              </w:rPr>
              <w:t>财政部   生态环境部</w:t>
            </w:r>
          </w:p>
          <w:p>
            <w:pPr>
              <w:spacing w:line="360" w:lineRule="auto"/>
              <w:jc w:val="right"/>
              <w:rPr>
                <w:rFonts w:ascii="宋体" w:hAnsi="宋体" w:cs="宋体"/>
                <w:b/>
                <w:kern w:val="0"/>
                <w:szCs w:val="21"/>
                <w:highlight w:val="none"/>
                <w:lang w:bidi="ar"/>
              </w:rPr>
            </w:pPr>
            <w:r>
              <w:rPr>
                <w:rFonts w:hint="eastAsia" w:ascii="宋体" w:hAnsi="宋体" w:cs="宋体"/>
                <w:kern w:val="0"/>
                <w:szCs w:val="21"/>
                <w:highlight w:val="none"/>
                <w:lang w:bidi="ar"/>
              </w:rPr>
              <w:t>2019年3月29日</w:t>
            </w:r>
          </w:p>
        </w:tc>
      </w:tr>
    </w:tbl>
    <w:p>
      <w:pPr>
        <w:pStyle w:val="6"/>
        <w:keepNext w:val="0"/>
        <w:keepLines w:val="0"/>
        <w:numPr>
          <w:ilvl w:val="3"/>
          <w:numId w:val="0"/>
        </w:numPr>
        <w:rPr>
          <w:rFonts w:ascii="宋体" w:hAnsi="宋体" w:cs="宋体"/>
          <w:highlight w:val="none"/>
        </w:rPr>
      </w:pPr>
      <w:r>
        <w:rPr>
          <w:rFonts w:hint="eastAsia" w:ascii="宋体" w:hAnsi="宋体" w:cs="宋体"/>
          <w:highlight w:val="none"/>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依据的标准</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HJ2507网络服务器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HJ2517扫描仪</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HJ2516投影仪</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HJ424数字式复印（包括多功能）设备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HJ424数字式复印（包括多功能）设备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HJ472数字式一体化速印机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HJ2535房间空气调节器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HJ/T362太阳能集热器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HJ2518照明光源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HJ2506彩色电视广播接收机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HJ2506彩色电视广播接收机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HJ/T296卫生陶瓷</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HJ/T296卫生陶瓷</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HJ/T411水嘴</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A0699其他家具</w:t>
            </w:r>
          </w:p>
          <w:p>
            <w:pPr>
              <w:rPr>
                <w:rFonts w:ascii="宋体" w:hAnsi="宋体" w:cs="宋体"/>
                <w:w w:val="90"/>
                <w:szCs w:val="21"/>
                <w:highlight w:val="none"/>
              </w:rPr>
            </w:pPr>
            <w:r>
              <w:rPr>
                <w:rFonts w:hint="eastAsia" w:ascii="宋体" w:hAnsi="宋体" w:cs="宋体"/>
                <w:w w:val="90"/>
                <w:szCs w:val="21"/>
                <w:highlight w:val="none"/>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HJ2546纺织产品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HJ410文化用纸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w:t>
            </w:r>
          </w:p>
        </w:tc>
      </w:tr>
      <w:tr>
        <w:tblPrEx>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HJ2519水泥</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HJ/T412预拌混凝土</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HJ456刚性防水材料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 237塑料门窗/HJ459 木质门和钢质门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HJ/T237塑料门窗</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HJ2541胶粘剂</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HJ/T226建筑用塑料管材/HJ/T231 再生塑料制品</w:t>
            </w:r>
          </w:p>
        </w:tc>
      </w:tr>
    </w:tbl>
    <w:p>
      <w:pPr>
        <w:spacing w:line="360" w:lineRule="auto"/>
        <w:rPr>
          <w:rFonts w:ascii="宋体" w:hAnsi="宋体" w:cs="宋体"/>
          <w:kern w:val="0"/>
          <w:sz w:val="28"/>
          <w:highlight w:val="none"/>
          <w:lang w:bidi="ar"/>
        </w:rPr>
      </w:pPr>
      <w:r>
        <w:rPr>
          <w:rFonts w:hint="eastAsia" w:ascii="宋体" w:hAnsi="宋体" w:cs="宋体"/>
          <w:b/>
          <w:w w:val="90"/>
          <w:highlight w:val="none"/>
        </w:rPr>
        <w:t>注：环境标志产品认证应依据相关标准的最新版本。</w:t>
      </w:r>
    </w:p>
    <w:p>
      <w:pPr>
        <w:pStyle w:val="5"/>
        <w:rPr>
          <w:rFonts w:ascii="宋体" w:hAnsi="宋体" w:cs="宋体"/>
          <w:b/>
          <w:kern w:val="0"/>
          <w:sz w:val="28"/>
          <w:highlight w:val="none"/>
        </w:rPr>
      </w:pPr>
      <w:r>
        <w:rPr>
          <w:rFonts w:hint="eastAsia" w:ascii="宋体" w:hAnsi="宋体" w:cs="宋体"/>
          <w:highlight w:val="none"/>
        </w:rPr>
        <w:br w:type="page"/>
      </w:r>
      <w:bookmarkStart w:id="805" w:name="_Toc20358292"/>
      <w:bookmarkStart w:id="806" w:name="_Toc7988475"/>
      <w:bookmarkStart w:id="807" w:name="_Toc7668950"/>
      <w:bookmarkStart w:id="808" w:name="_Toc7488759"/>
      <w:bookmarkStart w:id="809" w:name="_Toc8007005"/>
      <w:bookmarkStart w:id="810" w:name="_Toc17428349"/>
      <w:bookmarkStart w:id="811" w:name="_Toc24471818"/>
      <w:bookmarkStart w:id="812" w:name="_Toc25765010"/>
      <w:bookmarkStart w:id="813" w:name="_Toc7492528"/>
      <w:bookmarkStart w:id="814" w:name="_Toc7574705"/>
      <w:bookmarkStart w:id="815" w:name="_Toc7542916"/>
      <w:bookmarkStart w:id="816" w:name="_Toc7993641"/>
      <w:bookmarkStart w:id="817" w:name="_Toc7664197"/>
      <w:bookmarkStart w:id="818" w:name="_Toc7663597"/>
      <w:bookmarkStart w:id="819" w:name="_Toc10432458"/>
      <w:bookmarkStart w:id="820" w:name="_Toc17428254"/>
      <w:bookmarkStart w:id="821" w:name="_Toc7988421"/>
      <w:r>
        <w:rPr>
          <w:rFonts w:hint="eastAsia" w:ascii="宋体" w:hAnsi="宋体" w:cs="宋体"/>
          <w:b/>
          <w:bCs/>
          <w:sz w:val="21"/>
          <w:szCs w:val="21"/>
          <w:highlight w:val="none"/>
        </w:rPr>
        <w:t>四、市场监管总局关于发布参与实施政府采购节能产品、环境标志产品认证机构名录的公告（2019年第16号）</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widowControl/>
              <w:shd w:val="clear" w:color="auto" w:fill="FFFFFF"/>
              <w:spacing w:before="68" w:after="299" w:line="360"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市场监管总局关于发布参与实施政府采购节能产品、环境标志产品认证机构名录的公告</w:t>
            </w:r>
          </w:p>
          <w:p>
            <w:pPr>
              <w:widowControl/>
              <w:shd w:val="clear" w:color="auto" w:fill="FFFFFF"/>
              <w:spacing w:before="68" w:after="299" w:line="360"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2019年第16号</w:t>
            </w:r>
          </w:p>
          <w:p>
            <w:pPr>
              <w:widowControl/>
              <w:shd w:val="clear" w:color="auto" w:fill="FFFFFF"/>
              <w:spacing w:before="68" w:after="299" w:line="360" w:lineRule="auto"/>
              <w:ind w:firstLine="371" w:firstLineChars="177"/>
              <w:jc w:val="left"/>
              <w:textAlignment w:val="baseline"/>
              <w:rPr>
                <w:rFonts w:ascii="宋体" w:hAnsi="宋体" w:cs="宋体"/>
                <w:kern w:val="0"/>
                <w:szCs w:val="21"/>
                <w:highlight w:val="none"/>
              </w:rPr>
            </w:pPr>
            <w:r>
              <w:rPr>
                <w:rFonts w:hint="eastAsia" w:ascii="宋体" w:hAnsi="宋体" w:cs="宋体"/>
                <w:kern w:val="0"/>
                <w:szCs w:val="21"/>
                <w:highlight w:val="none"/>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pPr>
              <w:widowControl/>
              <w:shd w:val="clear" w:color="auto" w:fill="FFFFFF"/>
              <w:spacing w:before="68" w:after="299" w:line="360" w:lineRule="auto"/>
              <w:ind w:firstLine="371" w:firstLineChars="177"/>
              <w:jc w:val="left"/>
              <w:textAlignment w:val="baseline"/>
              <w:rPr>
                <w:rFonts w:ascii="宋体" w:hAnsi="宋体" w:cs="宋体"/>
                <w:kern w:val="0"/>
                <w:szCs w:val="21"/>
                <w:highlight w:val="none"/>
              </w:rPr>
            </w:pPr>
            <w:r>
              <w:rPr>
                <w:rFonts w:hint="eastAsia" w:ascii="宋体" w:hAnsi="宋体" w:cs="宋体"/>
                <w:kern w:val="0"/>
                <w:szCs w:val="21"/>
                <w:highlight w:val="none"/>
              </w:rPr>
              <w:t>自本公告发布后，新增认证机构应尽快完成政府采购认证信息系统对接，对接完成后方可开展相关认证工作。</w:t>
            </w:r>
          </w:p>
          <w:p>
            <w:pPr>
              <w:widowControl/>
              <w:shd w:val="clear" w:color="auto" w:fill="FFFFFF"/>
              <w:spacing w:before="68" w:after="299" w:line="360" w:lineRule="auto"/>
              <w:jc w:val="right"/>
              <w:textAlignment w:val="baseline"/>
              <w:rPr>
                <w:rFonts w:ascii="宋体" w:hAnsi="宋体" w:cs="宋体"/>
                <w:kern w:val="0"/>
                <w:szCs w:val="21"/>
                <w:highlight w:val="none"/>
              </w:rPr>
            </w:pPr>
            <w:r>
              <w:rPr>
                <w:rFonts w:hint="eastAsia" w:ascii="宋体" w:hAnsi="宋体" w:cs="宋体"/>
                <w:kern w:val="0"/>
                <w:szCs w:val="21"/>
                <w:highlight w:val="none"/>
              </w:rPr>
              <w:t>市场监管总局</w:t>
            </w:r>
          </w:p>
          <w:p>
            <w:pPr>
              <w:widowControl/>
              <w:shd w:val="clear" w:color="auto" w:fill="FFFFFF"/>
              <w:spacing w:before="68" w:after="299" w:line="360" w:lineRule="auto"/>
              <w:jc w:val="right"/>
              <w:textAlignment w:val="baseline"/>
              <w:rPr>
                <w:rFonts w:ascii="宋体" w:hAnsi="宋体" w:cs="宋体"/>
                <w:b/>
                <w:kern w:val="0"/>
                <w:szCs w:val="21"/>
                <w:highlight w:val="none"/>
                <w:lang w:bidi="ar"/>
              </w:rPr>
            </w:pPr>
            <w:r>
              <w:rPr>
                <w:rFonts w:hint="eastAsia" w:ascii="宋体" w:hAnsi="宋体" w:cs="宋体"/>
                <w:kern w:val="0"/>
                <w:szCs w:val="21"/>
                <w:highlight w:val="none"/>
              </w:rPr>
              <w:t>2019年4月3日</w:t>
            </w:r>
          </w:p>
        </w:tc>
      </w:tr>
    </w:tbl>
    <w:p>
      <w:pPr>
        <w:widowControl/>
        <w:shd w:val="clear" w:color="auto" w:fill="FFFFFF"/>
        <w:spacing w:before="68" w:after="299" w:line="360" w:lineRule="auto"/>
        <w:textAlignment w:val="baseline"/>
        <w:rPr>
          <w:rFonts w:ascii="宋体" w:hAnsi="宋体" w:cs="宋体"/>
          <w:kern w:val="0"/>
          <w:szCs w:val="21"/>
          <w:highlight w:val="none"/>
        </w:rPr>
      </w:pPr>
    </w:p>
    <w:p>
      <w:pPr>
        <w:pStyle w:val="6"/>
        <w:keepNext w:val="0"/>
        <w:keepLines w:val="0"/>
        <w:numPr>
          <w:ilvl w:val="3"/>
          <w:numId w:val="0"/>
        </w:numPr>
        <w:rPr>
          <w:rFonts w:ascii="宋体" w:hAnsi="宋体" w:cs="宋体"/>
          <w:highlight w:val="none"/>
        </w:rPr>
      </w:pPr>
      <w:r>
        <w:rPr>
          <w:rFonts w:hint="eastAsia" w:ascii="宋体" w:hAnsi="宋体" w:cs="宋体"/>
          <w:highlight w:val="none"/>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认证机构名录</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76" w:lineRule="auto"/>
              <w:jc w:val="center"/>
              <w:textAlignment w:val="baseline"/>
              <w:rPr>
                <w:rFonts w:ascii="宋体" w:hAnsi="宋体" w:cs="宋体"/>
                <w:w w:val="90"/>
                <w:kern w:val="0"/>
                <w:szCs w:val="21"/>
                <w:highlight w:val="none"/>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76" w:lineRule="auto"/>
              <w:jc w:val="left"/>
              <w:textAlignment w:val="baseline"/>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北京赛西认证有限责任公司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中国网络安全审查技术与认证中心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广州赛宝认证中心服务有限公司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北京中冷通质量认证中心有限公司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中国船级社质量认证公司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深圳市计量质量检测研究院</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中标合信（北京）认证有限公司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合肥通用机械产品认证有限公司(范围仅限于“热泵热水器”)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深圳市计量质量检测研究院</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中标合信（北京）认证有限公司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北京泰瑞特认证有限责任公司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广州赛宝认证中心服务有限公司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北京鉴衡认证中心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中国市政工程华北设计研究总院有限公司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北京新华节水产品认证有限公司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bl>
    <w:p>
      <w:pPr>
        <w:pStyle w:val="6"/>
        <w:keepNext w:val="0"/>
        <w:keepLines w:val="0"/>
        <w:numPr>
          <w:ilvl w:val="3"/>
          <w:numId w:val="0"/>
        </w:numPr>
        <w:rPr>
          <w:rFonts w:ascii="宋体" w:hAnsi="宋体" w:cs="宋体"/>
          <w:highlight w:val="none"/>
        </w:rPr>
      </w:pPr>
    </w:p>
    <w:p>
      <w:pPr>
        <w:pStyle w:val="6"/>
        <w:keepNext w:val="0"/>
        <w:keepLines w:val="0"/>
        <w:numPr>
          <w:ilvl w:val="3"/>
          <w:numId w:val="0"/>
        </w:numPr>
        <w:rPr>
          <w:rFonts w:ascii="宋体" w:hAnsi="宋体" w:cs="宋体"/>
          <w:highlight w:val="none"/>
        </w:rPr>
      </w:pPr>
      <w:r>
        <w:rPr>
          <w:rFonts w:hint="eastAsia" w:ascii="宋体" w:hAnsi="宋体" w:cs="宋体"/>
          <w:highlight w:val="none"/>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pStyle w:val="68"/>
              <w:rPr>
                <w:color w:val="auto"/>
                <w:highlight w:val="none"/>
              </w:rPr>
            </w:pPr>
            <w:r>
              <w:rPr>
                <w:rFonts w:hint="eastAsia" w:hAnsi="宋体"/>
                <w:b/>
                <w:color w:val="auto"/>
                <w:szCs w:val="21"/>
                <w:highlight w:val="none"/>
              </w:rPr>
              <w:t>序</w:t>
            </w:r>
          </w:p>
          <w:p>
            <w:pPr>
              <w:rPr>
                <w:highlight w:val="none"/>
              </w:rPr>
            </w:pPr>
          </w:p>
          <w:p>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认证机构名录</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中环联合（北京）认证中心有限公司</w:t>
            </w:r>
          </w:p>
          <w:p>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中标合信（北京）认证有限公司</w:t>
            </w:r>
          </w:p>
          <w:p>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中环协（北京）认证有限公司</w:t>
            </w:r>
          </w:p>
          <w:p>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天津华诚认证有限公司</w:t>
            </w:r>
          </w:p>
        </w:tc>
      </w:tr>
    </w:tbl>
    <w:p>
      <w:pPr>
        <w:pStyle w:val="68"/>
        <w:rPr>
          <w:color w:val="auto"/>
          <w:highlight w:val="none"/>
        </w:rPr>
      </w:pP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Segoe Print"/>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PGothic"/>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3</w:t>
    </w:r>
    <w:r>
      <w:rPr>
        <w:lang w:val="zh-CN"/>
      </w:rPr>
      <w:fldChar w:fldCharType="end"/>
    </w:r>
  </w:p>
  <w:p>
    <w:pPr>
      <w:pStyle w:val="32"/>
      <w:tabs>
        <w:tab w:val="right" w:pos="9901"/>
      </w:tabs>
      <w:ind w:right="105"/>
      <w:jc w:val="center"/>
      <w:rPr>
        <w:sz w:val="21"/>
      </w:rPr>
    </w:pPr>
  </w:p>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mc:AlternateContent>
        <mc:Choice Requires="wps">
          <w:drawing>
            <wp:anchor distT="0" distB="0" distL="114300" distR="114300" simplePos="0" relativeHeight="251659264" behindDoc="0" locked="0" layoutInCell="1" allowOverlap="1">
              <wp:simplePos x="0" y="0"/>
              <wp:positionH relativeFrom="column">
                <wp:posOffset>-7467600</wp:posOffset>
              </wp:positionH>
              <wp:positionV relativeFrom="paragraph">
                <wp:posOffset>142875</wp:posOffset>
              </wp:positionV>
              <wp:extent cx="6067425" cy="0"/>
              <wp:effectExtent l="9525" t="9525" r="9525" b="9525"/>
              <wp:wrapNone/>
              <wp:docPr id="192597701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588pt;margin-top:11.25pt;height:0pt;width:477.75pt;z-index:251659264;mso-width-relative:page;mso-height-relative:page;" filled="f" stroked="t" coordsize="21600,21600" o:gfxdata="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L&#10;s/D52QAAAAwBAAAPAAAAAAAAAAEAIAAAACIAAABkcnMvZG93bnJldi54bWxQSwECFAAUAAAACACH&#10;TuJAmLybJ+oBAACzAwAADgAAAAAAAAABACAAAAAoAQAAZHJzL2Uyb0RvYy54bWxQSwUGAAAAAAYA&#10;BgBZAQAAhAUAAAAA&#10;">
              <v:fill on="f" focussize="0,0"/>
              <v:stroke color="#000000" joinstyle="round"/>
              <v:imagedata o:title=""/>
              <o:lock v:ext="edit" aspectratio="f"/>
            </v:line>
          </w:pict>
        </mc:Fallback>
      </mc:AlternateContent>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62</w:t>
    </w:r>
    <w:r>
      <w:rPr>
        <w:rStyle w:val="58"/>
        <w:rFonts w:eastAsia="宋体"/>
      </w:rPr>
      <w:fldChar w:fldCharType="end"/>
    </w:r>
  </w:p>
  <w:p>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60</w:t>
    </w:r>
    <w:r>
      <w:rPr>
        <w:rStyle w:val="58"/>
        <w:rFonts w:eastAsia="宋体"/>
      </w:rPr>
      <w:fldChar w:fldCharType="end"/>
    </w:r>
  </w:p>
  <w:p>
    <w:pPr>
      <w:pStyle w:val="32"/>
      <w:jc w:val="center"/>
    </w:pPr>
  </w:p>
  <w:p>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68</w:t>
    </w:r>
    <w:r>
      <w:rPr>
        <w:rStyle w:val="58"/>
        <w:rFonts w:eastAsia="宋体"/>
      </w:rPr>
      <w:fldChar w:fldCharType="end"/>
    </w:r>
  </w:p>
  <w:p>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rPr>
      <w:t>85</w:t>
    </w:r>
    <w:r>
      <w:rPr>
        <w:lang w:val="zh-CN"/>
      </w:rPr>
      <w:fldChar w:fldCharType="end"/>
    </w:r>
  </w:p>
  <w:p>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4" w:space="1"/>
      </w:pBdr>
    </w:pPr>
    <w:r>
      <w:rPr>
        <w:rFonts w:ascii="宋体" w:hAnsi="宋体" w:cs="Arial"/>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jc w:val="left"/>
      <w:rPr>
        <w:rFonts w:ascii="宋体" w:cs="Arial"/>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425"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8DD9344"/>
    <w:multiLevelType w:val="singleLevel"/>
    <w:tmpl w:val="68DD9344"/>
    <w:lvl w:ilvl="0" w:tentative="0">
      <w:start w:val="2"/>
      <w:numFmt w:val="decimal"/>
      <w:suff w:val="nothing"/>
      <w:lvlText w:val="%1、"/>
      <w:lvlJc w:val="left"/>
    </w:lvl>
  </w:abstractNum>
  <w:abstractNum w:abstractNumId="9">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10">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10"/>
  </w:num>
  <w:num w:numId="5">
    <w:abstractNumId w:val="7"/>
  </w:num>
  <w:num w:numId="6">
    <w:abstractNumId w:val="3"/>
  </w:num>
  <w:num w:numId="7">
    <w:abstractNumId w:val="4"/>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YjJhMDZjYWIyMmQwZmM0OTlmZDViOGUxNTE5MTUifQ=="/>
    <w:docVar w:name="RevisionRecordList" w:val="&lt;?xml version=&quot;1.0&quot; encoding=&quot;utf-8&quot;?&gt;&lt;dataItemList xmlns=&quot;http://www.e-bidding.org&quot; /&gt;"/>
  </w:docVars>
  <w:rsids>
    <w:rsidRoot w:val="008F32E1"/>
    <w:rsid w:val="000007B1"/>
    <w:rsid w:val="00000D90"/>
    <w:rsid w:val="00003339"/>
    <w:rsid w:val="000036BE"/>
    <w:rsid w:val="00005F64"/>
    <w:rsid w:val="0001151E"/>
    <w:rsid w:val="00011BEA"/>
    <w:rsid w:val="00014127"/>
    <w:rsid w:val="00015386"/>
    <w:rsid w:val="00016BFC"/>
    <w:rsid w:val="0002134A"/>
    <w:rsid w:val="000242B1"/>
    <w:rsid w:val="000360FA"/>
    <w:rsid w:val="00041276"/>
    <w:rsid w:val="00042008"/>
    <w:rsid w:val="00042D50"/>
    <w:rsid w:val="000440F0"/>
    <w:rsid w:val="0004750A"/>
    <w:rsid w:val="00051BD1"/>
    <w:rsid w:val="00052FF2"/>
    <w:rsid w:val="00054A6C"/>
    <w:rsid w:val="00055397"/>
    <w:rsid w:val="00057826"/>
    <w:rsid w:val="00061C34"/>
    <w:rsid w:val="00063C9D"/>
    <w:rsid w:val="000645D8"/>
    <w:rsid w:val="00067E31"/>
    <w:rsid w:val="00071F3F"/>
    <w:rsid w:val="0007323E"/>
    <w:rsid w:val="00073EA9"/>
    <w:rsid w:val="000765A3"/>
    <w:rsid w:val="000828F6"/>
    <w:rsid w:val="00082F00"/>
    <w:rsid w:val="00085CF3"/>
    <w:rsid w:val="00086935"/>
    <w:rsid w:val="000877A1"/>
    <w:rsid w:val="0009603B"/>
    <w:rsid w:val="000A7444"/>
    <w:rsid w:val="000B16A1"/>
    <w:rsid w:val="000B1900"/>
    <w:rsid w:val="000B1C74"/>
    <w:rsid w:val="000B3554"/>
    <w:rsid w:val="000C1E9C"/>
    <w:rsid w:val="000C4F56"/>
    <w:rsid w:val="000C624C"/>
    <w:rsid w:val="000C6427"/>
    <w:rsid w:val="000C709C"/>
    <w:rsid w:val="000D235C"/>
    <w:rsid w:val="000D4D8D"/>
    <w:rsid w:val="000D5837"/>
    <w:rsid w:val="000D595F"/>
    <w:rsid w:val="000E09D6"/>
    <w:rsid w:val="000E2453"/>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87CE4"/>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4813"/>
    <w:rsid w:val="001F4B31"/>
    <w:rsid w:val="001F7192"/>
    <w:rsid w:val="001F7F9D"/>
    <w:rsid w:val="002000BB"/>
    <w:rsid w:val="002010E4"/>
    <w:rsid w:val="002017F7"/>
    <w:rsid w:val="00201E4D"/>
    <w:rsid w:val="002048D8"/>
    <w:rsid w:val="002055AB"/>
    <w:rsid w:val="002058C2"/>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2E3"/>
    <w:rsid w:val="0028047F"/>
    <w:rsid w:val="0028116F"/>
    <w:rsid w:val="00290E4F"/>
    <w:rsid w:val="0029101C"/>
    <w:rsid w:val="00291C20"/>
    <w:rsid w:val="0029764A"/>
    <w:rsid w:val="002A33FC"/>
    <w:rsid w:val="002A3669"/>
    <w:rsid w:val="002A49CD"/>
    <w:rsid w:val="002A6422"/>
    <w:rsid w:val="002B3B6D"/>
    <w:rsid w:val="002B3F46"/>
    <w:rsid w:val="002B47B6"/>
    <w:rsid w:val="002B7C23"/>
    <w:rsid w:val="002C365E"/>
    <w:rsid w:val="002C40CD"/>
    <w:rsid w:val="002C6F5C"/>
    <w:rsid w:val="002D02F5"/>
    <w:rsid w:val="002D062D"/>
    <w:rsid w:val="002D0CC1"/>
    <w:rsid w:val="002D26BB"/>
    <w:rsid w:val="002D762A"/>
    <w:rsid w:val="002D7E81"/>
    <w:rsid w:val="002E2FB0"/>
    <w:rsid w:val="002E3580"/>
    <w:rsid w:val="002E3B85"/>
    <w:rsid w:val="002E3E69"/>
    <w:rsid w:val="002E7924"/>
    <w:rsid w:val="002F105D"/>
    <w:rsid w:val="002F14D2"/>
    <w:rsid w:val="002F22A2"/>
    <w:rsid w:val="002F654A"/>
    <w:rsid w:val="002F6C6D"/>
    <w:rsid w:val="00300C15"/>
    <w:rsid w:val="00311290"/>
    <w:rsid w:val="003122A3"/>
    <w:rsid w:val="003135B7"/>
    <w:rsid w:val="003150EA"/>
    <w:rsid w:val="0031538E"/>
    <w:rsid w:val="00316255"/>
    <w:rsid w:val="00317949"/>
    <w:rsid w:val="003213CD"/>
    <w:rsid w:val="00322029"/>
    <w:rsid w:val="003246BC"/>
    <w:rsid w:val="00333F22"/>
    <w:rsid w:val="00334523"/>
    <w:rsid w:val="00334BC7"/>
    <w:rsid w:val="00334F6C"/>
    <w:rsid w:val="0033554D"/>
    <w:rsid w:val="00335C43"/>
    <w:rsid w:val="0034256B"/>
    <w:rsid w:val="00342962"/>
    <w:rsid w:val="00342F38"/>
    <w:rsid w:val="0034543F"/>
    <w:rsid w:val="00347EFC"/>
    <w:rsid w:val="00351006"/>
    <w:rsid w:val="00352F65"/>
    <w:rsid w:val="00361666"/>
    <w:rsid w:val="003628A5"/>
    <w:rsid w:val="00363E66"/>
    <w:rsid w:val="00365236"/>
    <w:rsid w:val="00371224"/>
    <w:rsid w:val="003716A5"/>
    <w:rsid w:val="00372B57"/>
    <w:rsid w:val="0037462D"/>
    <w:rsid w:val="00375B50"/>
    <w:rsid w:val="00377DDA"/>
    <w:rsid w:val="00381488"/>
    <w:rsid w:val="00383308"/>
    <w:rsid w:val="003865F7"/>
    <w:rsid w:val="00386C85"/>
    <w:rsid w:val="00390E0A"/>
    <w:rsid w:val="003959BF"/>
    <w:rsid w:val="00395A01"/>
    <w:rsid w:val="003A3BB7"/>
    <w:rsid w:val="003A5EC2"/>
    <w:rsid w:val="003B1FCC"/>
    <w:rsid w:val="003B2934"/>
    <w:rsid w:val="003B4F0B"/>
    <w:rsid w:val="003B5200"/>
    <w:rsid w:val="003B7F89"/>
    <w:rsid w:val="003C09F5"/>
    <w:rsid w:val="003C0EDA"/>
    <w:rsid w:val="003C1B94"/>
    <w:rsid w:val="003C2B75"/>
    <w:rsid w:val="003C536C"/>
    <w:rsid w:val="003C5C7C"/>
    <w:rsid w:val="003C602F"/>
    <w:rsid w:val="003C6421"/>
    <w:rsid w:val="003D1BC2"/>
    <w:rsid w:val="003D36D2"/>
    <w:rsid w:val="003D7E71"/>
    <w:rsid w:val="003E02A4"/>
    <w:rsid w:val="003E31FE"/>
    <w:rsid w:val="003E62D9"/>
    <w:rsid w:val="003E64D3"/>
    <w:rsid w:val="003F041D"/>
    <w:rsid w:val="003F2B83"/>
    <w:rsid w:val="003F6BFB"/>
    <w:rsid w:val="003F71D0"/>
    <w:rsid w:val="003F73DD"/>
    <w:rsid w:val="004002B7"/>
    <w:rsid w:val="00403B01"/>
    <w:rsid w:val="00405713"/>
    <w:rsid w:val="00406045"/>
    <w:rsid w:val="00407154"/>
    <w:rsid w:val="0040719F"/>
    <w:rsid w:val="00410D72"/>
    <w:rsid w:val="00411906"/>
    <w:rsid w:val="00412410"/>
    <w:rsid w:val="00414B7D"/>
    <w:rsid w:val="00414F5B"/>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4587"/>
    <w:rsid w:val="004675D4"/>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C7839"/>
    <w:rsid w:val="004D0926"/>
    <w:rsid w:val="004D1577"/>
    <w:rsid w:val="004D2B1F"/>
    <w:rsid w:val="004D2EC3"/>
    <w:rsid w:val="004D674A"/>
    <w:rsid w:val="004D7449"/>
    <w:rsid w:val="004D76E4"/>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6601A"/>
    <w:rsid w:val="00573D48"/>
    <w:rsid w:val="00573F22"/>
    <w:rsid w:val="00575FEE"/>
    <w:rsid w:val="005817C5"/>
    <w:rsid w:val="00581BD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A5E41"/>
    <w:rsid w:val="005B07CB"/>
    <w:rsid w:val="005B0EB7"/>
    <w:rsid w:val="005B2086"/>
    <w:rsid w:val="005B2DFB"/>
    <w:rsid w:val="005B3948"/>
    <w:rsid w:val="005B5E34"/>
    <w:rsid w:val="005B61CB"/>
    <w:rsid w:val="005B6D93"/>
    <w:rsid w:val="005C0227"/>
    <w:rsid w:val="005C39AF"/>
    <w:rsid w:val="005C46D0"/>
    <w:rsid w:val="005C578F"/>
    <w:rsid w:val="005C57FA"/>
    <w:rsid w:val="005C5E05"/>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3505"/>
    <w:rsid w:val="00624B54"/>
    <w:rsid w:val="0062602C"/>
    <w:rsid w:val="00626ADC"/>
    <w:rsid w:val="006275B6"/>
    <w:rsid w:val="006304CD"/>
    <w:rsid w:val="00631EB4"/>
    <w:rsid w:val="00632C3F"/>
    <w:rsid w:val="00634B02"/>
    <w:rsid w:val="00634E8F"/>
    <w:rsid w:val="0064042A"/>
    <w:rsid w:val="006409D3"/>
    <w:rsid w:val="006416E5"/>
    <w:rsid w:val="00641BCB"/>
    <w:rsid w:val="00641D53"/>
    <w:rsid w:val="006422E5"/>
    <w:rsid w:val="00642BC8"/>
    <w:rsid w:val="00645625"/>
    <w:rsid w:val="00653689"/>
    <w:rsid w:val="0065374F"/>
    <w:rsid w:val="00653DD5"/>
    <w:rsid w:val="0065628A"/>
    <w:rsid w:val="00660FC1"/>
    <w:rsid w:val="00663B6E"/>
    <w:rsid w:val="00664A66"/>
    <w:rsid w:val="006651E5"/>
    <w:rsid w:val="0066727F"/>
    <w:rsid w:val="00667E2D"/>
    <w:rsid w:val="006718E1"/>
    <w:rsid w:val="006737B9"/>
    <w:rsid w:val="006820B3"/>
    <w:rsid w:val="006826E2"/>
    <w:rsid w:val="006863F4"/>
    <w:rsid w:val="0069417B"/>
    <w:rsid w:val="00694477"/>
    <w:rsid w:val="00696F28"/>
    <w:rsid w:val="006A0063"/>
    <w:rsid w:val="006A16CD"/>
    <w:rsid w:val="006A444F"/>
    <w:rsid w:val="006A7699"/>
    <w:rsid w:val="006B50F5"/>
    <w:rsid w:val="006B5F4B"/>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116"/>
    <w:rsid w:val="006F7444"/>
    <w:rsid w:val="007007AB"/>
    <w:rsid w:val="00701CF8"/>
    <w:rsid w:val="00707EBC"/>
    <w:rsid w:val="0071049B"/>
    <w:rsid w:val="0071090F"/>
    <w:rsid w:val="00713A03"/>
    <w:rsid w:val="0071435C"/>
    <w:rsid w:val="0071551E"/>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A6027"/>
    <w:rsid w:val="007A6E14"/>
    <w:rsid w:val="007B1196"/>
    <w:rsid w:val="007B7F77"/>
    <w:rsid w:val="007C4C01"/>
    <w:rsid w:val="007C7B51"/>
    <w:rsid w:val="007D2012"/>
    <w:rsid w:val="007D37FF"/>
    <w:rsid w:val="007D4C33"/>
    <w:rsid w:val="007D7247"/>
    <w:rsid w:val="007D783C"/>
    <w:rsid w:val="007E2069"/>
    <w:rsid w:val="007E560B"/>
    <w:rsid w:val="007E5BB4"/>
    <w:rsid w:val="007E63D6"/>
    <w:rsid w:val="007F098C"/>
    <w:rsid w:val="007F2F2D"/>
    <w:rsid w:val="007F2F30"/>
    <w:rsid w:val="007F3F47"/>
    <w:rsid w:val="007F44B6"/>
    <w:rsid w:val="008026F1"/>
    <w:rsid w:val="00802C98"/>
    <w:rsid w:val="008044FA"/>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262"/>
    <w:rsid w:val="008544F1"/>
    <w:rsid w:val="00856D01"/>
    <w:rsid w:val="00857115"/>
    <w:rsid w:val="00857A4C"/>
    <w:rsid w:val="008620AC"/>
    <w:rsid w:val="008647DB"/>
    <w:rsid w:val="00866205"/>
    <w:rsid w:val="0086751D"/>
    <w:rsid w:val="00873AC9"/>
    <w:rsid w:val="00875F93"/>
    <w:rsid w:val="00877DC8"/>
    <w:rsid w:val="008844E4"/>
    <w:rsid w:val="0088486E"/>
    <w:rsid w:val="00886A0D"/>
    <w:rsid w:val="00891DE4"/>
    <w:rsid w:val="00894ECF"/>
    <w:rsid w:val="00895556"/>
    <w:rsid w:val="00895E53"/>
    <w:rsid w:val="008A0932"/>
    <w:rsid w:val="008A0DF1"/>
    <w:rsid w:val="008A4B33"/>
    <w:rsid w:val="008A7F7A"/>
    <w:rsid w:val="008B0C49"/>
    <w:rsid w:val="008B1E68"/>
    <w:rsid w:val="008B259B"/>
    <w:rsid w:val="008B47E2"/>
    <w:rsid w:val="008B6454"/>
    <w:rsid w:val="008C553A"/>
    <w:rsid w:val="008D03A5"/>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16F4"/>
    <w:rsid w:val="009625F0"/>
    <w:rsid w:val="00963A3C"/>
    <w:rsid w:val="009647F8"/>
    <w:rsid w:val="0097379C"/>
    <w:rsid w:val="00975168"/>
    <w:rsid w:val="00976FED"/>
    <w:rsid w:val="00981251"/>
    <w:rsid w:val="0098172E"/>
    <w:rsid w:val="00984333"/>
    <w:rsid w:val="00990354"/>
    <w:rsid w:val="00991D33"/>
    <w:rsid w:val="00995696"/>
    <w:rsid w:val="009966F6"/>
    <w:rsid w:val="009967AB"/>
    <w:rsid w:val="00997D2D"/>
    <w:rsid w:val="009A2074"/>
    <w:rsid w:val="009A212B"/>
    <w:rsid w:val="009A38EA"/>
    <w:rsid w:val="009A3FE7"/>
    <w:rsid w:val="009A52D5"/>
    <w:rsid w:val="009A59B1"/>
    <w:rsid w:val="009B0C38"/>
    <w:rsid w:val="009B103C"/>
    <w:rsid w:val="009B2B96"/>
    <w:rsid w:val="009B30B2"/>
    <w:rsid w:val="009B3E34"/>
    <w:rsid w:val="009B629C"/>
    <w:rsid w:val="009B6AAE"/>
    <w:rsid w:val="009C0B86"/>
    <w:rsid w:val="009C267A"/>
    <w:rsid w:val="009C5D6C"/>
    <w:rsid w:val="009D0C3D"/>
    <w:rsid w:val="009D1AC0"/>
    <w:rsid w:val="009D2E0F"/>
    <w:rsid w:val="009D47DA"/>
    <w:rsid w:val="009D49CB"/>
    <w:rsid w:val="009D4D6E"/>
    <w:rsid w:val="009D7A2E"/>
    <w:rsid w:val="009E0175"/>
    <w:rsid w:val="009E056D"/>
    <w:rsid w:val="009E2836"/>
    <w:rsid w:val="009E28E8"/>
    <w:rsid w:val="009E2AAF"/>
    <w:rsid w:val="009E3442"/>
    <w:rsid w:val="009E3754"/>
    <w:rsid w:val="009E48EA"/>
    <w:rsid w:val="009F44D0"/>
    <w:rsid w:val="009F4699"/>
    <w:rsid w:val="009F70E6"/>
    <w:rsid w:val="00A00799"/>
    <w:rsid w:val="00A03228"/>
    <w:rsid w:val="00A0413C"/>
    <w:rsid w:val="00A04677"/>
    <w:rsid w:val="00A057F5"/>
    <w:rsid w:val="00A10093"/>
    <w:rsid w:val="00A10469"/>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6AFE"/>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75AF1"/>
    <w:rsid w:val="00A825F5"/>
    <w:rsid w:val="00A82E6D"/>
    <w:rsid w:val="00A8516E"/>
    <w:rsid w:val="00A85D29"/>
    <w:rsid w:val="00A866FD"/>
    <w:rsid w:val="00A87969"/>
    <w:rsid w:val="00A90DDE"/>
    <w:rsid w:val="00A91E92"/>
    <w:rsid w:val="00A93FC4"/>
    <w:rsid w:val="00A95FE3"/>
    <w:rsid w:val="00AA161F"/>
    <w:rsid w:val="00AA3F5D"/>
    <w:rsid w:val="00AA7C1C"/>
    <w:rsid w:val="00AB3CA2"/>
    <w:rsid w:val="00AB4B78"/>
    <w:rsid w:val="00AB4E01"/>
    <w:rsid w:val="00AB51DE"/>
    <w:rsid w:val="00AB5586"/>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02F73"/>
    <w:rsid w:val="00B10C52"/>
    <w:rsid w:val="00B163B9"/>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22B4"/>
    <w:rsid w:val="00B54932"/>
    <w:rsid w:val="00B55516"/>
    <w:rsid w:val="00B60D06"/>
    <w:rsid w:val="00B60D69"/>
    <w:rsid w:val="00B62CF9"/>
    <w:rsid w:val="00B666A2"/>
    <w:rsid w:val="00B70BCD"/>
    <w:rsid w:val="00B71A77"/>
    <w:rsid w:val="00B71D7E"/>
    <w:rsid w:val="00B7258F"/>
    <w:rsid w:val="00B728DA"/>
    <w:rsid w:val="00B7377F"/>
    <w:rsid w:val="00B767E9"/>
    <w:rsid w:val="00B77A39"/>
    <w:rsid w:val="00B77A6E"/>
    <w:rsid w:val="00B80EDE"/>
    <w:rsid w:val="00B810AF"/>
    <w:rsid w:val="00B830FA"/>
    <w:rsid w:val="00B84D81"/>
    <w:rsid w:val="00B85B09"/>
    <w:rsid w:val="00B908DF"/>
    <w:rsid w:val="00B92250"/>
    <w:rsid w:val="00B9637A"/>
    <w:rsid w:val="00BA0A9A"/>
    <w:rsid w:val="00BA0C5B"/>
    <w:rsid w:val="00BA2E37"/>
    <w:rsid w:val="00BA4BA3"/>
    <w:rsid w:val="00BA52BB"/>
    <w:rsid w:val="00BA6A6D"/>
    <w:rsid w:val="00BB1478"/>
    <w:rsid w:val="00BB1712"/>
    <w:rsid w:val="00BB23AE"/>
    <w:rsid w:val="00BB552E"/>
    <w:rsid w:val="00BC4462"/>
    <w:rsid w:val="00BC5D02"/>
    <w:rsid w:val="00BC6D3C"/>
    <w:rsid w:val="00BD0FBA"/>
    <w:rsid w:val="00BD2238"/>
    <w:rsid w:val="00BD338C"/>
    <w:rsid w:val="00BD5650"/>
    <w:rsid w:val="00BE141A"/>
    <w:rsid w:val="00BE3260"/>
    <w:rsid w:val="00BE3DE9"/>
    <w:rsid w:val="00BE74C4"/>
    <w:rsid w:val="00BF0AD3"/>
    <w:rsid w:val="00BF29CB"/>
    <w:rsid w:val="00BF6F19"/>
    <w:rsid w:val="00BF756E"/>
    <w:rsid w:val="00BF7C73"/>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259D"/>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03C4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46650"/>
    <w:rsid w:val="00D517CC"/>
    <w:rsid w:val="00D527C5"/>
    <w:rsid w:val="00D65F4B"/>
    <w:rsid w:val="00D706AB"/>
    <w:rsid w:val="00D73C90"/>
    <w:rsid w:val="00D80952"/>
    <w:rsid w:val="00D84A7C"/>
    <w:rsid w:val="00D90B8C"/>
    <w:rsid w:val="00D90D0D"/>
    <w:rsid w:val="00D91908"/>
    <w:rsid w:val="00D91DBA"/>
    <w:rsid w:val="00D97944"/>
    <w:rsid w:val="00DA0299"/>
    <w:rsid w:val="00DA4256"/>
    <w:rsid w:val="00DA67D8"/>
    <w:rsid w:val="00DB02FD"/>
    <w:rsid w:val="00DB78FE"/>
    <w:rsid w:val="00DC1818"/>
    <w:rsid w:val="00DC192B"/>
    <w:rsid w:val="00DD191D"/>
    <w:rsid w:val="00DD609C"/>
    <w:rsid w:val="00DE246D"/>
    <w:rsid w:val="00DF1916"/>
    <w:rsid w:val="00DF612E"/>
    <w:rsid w:val="00DF658F"/>
    <w:rsid w:val="00E00213"/>
    <w:rsid w:val="00E01A39"/>
    <w:rsid w:val="00E024F4"/>
    <w:rsid w:val="00E02D3B"/>
    <w:rsid w:val="00E1421F"/>
    <w:rsid w:val="00E148E8"/>
    <w:rsid w:val="00E17C14"/>
    <w:rsid w:val="00E20C9B"/>
    <w:rsid w:val="00E20D98"/>
    <w:rsid w:val="00E216B6"/>
    <w:rsid w:val="00E25971"/>
    <w:rsid w:val="00E25F0D"/>
    <w:rsid w:val="00E34B72"/>
    <w:rsid w:val="00E360D5"/>
    <w:rsid w:val="00E36235"/>
    <w:rsid w:val="00E41E8B"/>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598B"/>
    <w:rsid w:val="00E97368"/>
    <w:rsid w:val="00EA0F09"/>
    <w:rsid w:val="00EA171C"/>
    <w:rsid w:val="00EA52F6"/>
    <w:rsid w:val="00EB1AB6"/>
    <w:rsid w:val="00EB3B2C"/>
    <w:rsid w:val="00EC57F3"/>
    <w:rsid w:val="00ED01D0"/>
    <w:rsid w:val="00ED2047"/>
    <w:rsid w:val="00ED64A4"/>
    <w:rsid w:val="00EE407C"/>
    <w:rsid w:val="00EE58B9"/>
    <w:rsid w:val="00EE59D6"/>
    <w:rsid w:val="00EE5A35"/>
    <w:rsid w:val="00EE6ABD"/>
    <w:rsid w:val="00EF493A"/>
    <w:rsid w:val="00EF5EA2"/>
    <w:rsid w:val="00F039DF"/>
    <w:rsid w:val="00F06C66"/>
    <w:rsid w:val="00F07F6D"/>
    <w:rsid w:val="00F118ED"/>
    <w:rsid w:val="00F158D8"/>
    <w:rsid w:val="00F15C13"/>
    <w:rsid w:val="00F21226"/>
    <w:rsid w:val="00F230BE"/>
    <w:rsid w:val="00F25145"/>
    <w:rsid w:val="00F27F29"/>
    <w:rsid w:val="00F30777"/>
    <w:rsid w:val="00F31905"/>
    <w:rsid w:val="00F31A29"/>
    <w:rsid w:val="00F32F1D"/>
    <w:rsid w:val="00F33BEC"/>
    <w:rsid w:val="00F37727"/>
    <w:rsid w:val="00F40032"/>
    <w:rsid w:val="00F40516"/>
    <w:rsid w:val="00F4073F"/>
    <w:rsid w:val="00F41507"/>
    <w:rsid w:val="00F41755"/>
    <w:rsid w:val="00F43DEE"/>
    <w:rsid w:val="00F50962"/>
    <w:rsid w:val="00F51A4A"/>
    <w:rsid w:val="00F51F4F"/>
    <w:rsid w:val="00F52428"/>
    <w:rsid w:val="00F525B9"/>
    <w:rsid w:val="00F53F4A"/>
    <w:rsid w:val="00F5535D"/>
    <w:rsid w:val="00F55667"/>
    <w:rsid w:val="00F561A6"/>
    <w:rsid w:val="00F5652D"/>
    <w:rsid w:val="00F56F0A"/>
    <w:rsid w:val="00F57208"/>
    <w:rsid w:val="00F572DD"/>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1CB4"/>
    <w:rsid w:val="00FC70D8"/>
    <w:rsid w:val="00FD27BB"/>
    <w:rsid w:val="00FE092B"/>
    <w:rsid w:val="00FE24C4"/>
    <w:rsid w:val="00FE7FC8"/>
    <w:rsid w:val="00FF30AE"/>
    <w:rsid w:val="01452CED"/>
    <w:rsid w:val="01981F77"/>
    <w:rsid w:val="01AB56B6"/>
    <w:rsid w:val="01C506B1"/>
    <w:rsid w:val="02412718"/>
    <w:rsid w:val="02E30FB0"/>
    <w:rsid w:val="02F4678E"/>
    <w:rsid w:val="03040DB4"/>
    <w:rsid w:val="03127217"/>
    <w:rsid w:val="03195712"/>
    <w:rsid w:val="03983B74"/>
    <w:rsid w:val="03DD19CE"/>
    <w:rsid w:val="03F6089E"/>
    <w:rsid w:val="044A274D"/>
    <w:rsid w:val="044F4FAC"/>
    <w:rsid w:val="04A10F62"/>
    <w:rsid w:val="04B8274F"/>
    <w:rsid w:val="04BE715D"/>
    <w:rsid w:val="04CE4C6A"/>
    <w:rsid w:val="04D63A70"/>
    <w:rsid w:val="051C28A0"/>
    <w:rsid w:val="059139B3"/>
    <w:rsid w:val="05A118F7"/>
    <w:rsid w:val="05E25CD6"/>
    <w:rsid w:val="06230CFD"/>
    <w:rsid w:val="062C1738"/>
    <w:rsid w:val="06661905"/>
    <w:rsid w:val="06AE1F09"/>
    <w:rsid w:val="06D27AF8"/>
    <w:rsid w:val="06F90CF7"/>
    <w:rsid w:val="06FB42CD"/>
    <w:rsid w:val="071A186C"/>
    <w:rsid w:val="07323EE6"/>
    <w:rsid w:val="07540FA8"/>
    <w:rsid w:val="07837045"/>
    <w:rsid w:val="07F76EC8"/>
    <w:rsid w:val="085B1B32"/>
    <w:rsid w:val="08836343"/>
    <w:rsid w:val="08A71E54"/>
    <w:rsid w:val="090E574B"/>
    <w:rsid w:val="09423954"/>
    <w:rsid w:val="097D6CB7"/>
    <w:rsid w:val="09C43A30"/>
    <w:rsid w:val="09ED466B"/>
    <w:rsid w:val="0A0D6738"/>
    <w:rsid w:val="0A183E4D"/>
    <w:rsid w:val="0A675604"/>
    <w:rsid w:val="0A7F5FB2"/>
    <w:rsid w:val="0AA9176F"/>
    <w:rsid w:val="0AB7068B"/>
    <w:rsid w:val="0AD1485C"/>
    <w:rsid w:val="0AD52F85"/>
    <w:rsid w:val="0B363779"/>
    <w:rsid w:val="0B65481A"/>
    <w:rsid w:val="0B6947A3"/>
    <w:rsid w:val="0BC11E7A"/>
    <w:rsid w:val="0BC878B1"/>
    <w:rsid w:val="0BFB0672"/>
    <w:rsid w:val="0C313BDE"/>
    <w:rsid w:val="0C6E1564"/>
    <w:rsid w:val="0CCD78FB"/>
    <w:rsid w:val="0CD91F5E"/>
    <w:rsid w:val="0CF97852"/>
    <w:rsid w:val="0D154F73"/>
    <w:rsid w:val="0D4E7B6D"/>
    <w:rsid w:val="0D622445"/>
    <w:rsid w:val="0D6B4803"/>
    <w:rsid w:val="0D774282"/>
    <w:rsid w:val="0DA955D2"/>
    <w:rsid w:val="0DBE2B84"/>
    <w:rsid w:val="0DF11BB1"/>
    <w:rsid w:val="0E144505"/>
    <w:rsid w:val="0E176739"/>
    <w:rsid w:val="0E3354BF"/>
    <w:rsid w:val="0E5B6AE2"/>
    <w:rsid w:val="0ECD7420"/>
    <w:rsid w:val="0EE27DCA"/>
    <w:rsid w:val="0EF259DE"/>
    <w:rsid w:val="0FA35F01"/>
    <w:rsid w:val="0FF662C6"/>
    <w:rsid w:val="10C12B4A"/>
    <w:rsid w:val="114044D2"/>
    <w:rsid w:val="11627CCB"/>
    <w:rsid w:val="11D81D1D"/>
    <w:rsid w:val="121D4DA6"/>
    <w:rsid w:val="122C2389"/>
    <w:rsid w:val="12366631"/>
    <w:rsid w:val="124B6E1E"/>
    <w:rsid w:val="1283439D"/>
    <w:rsid w:val="12846BC3"/>
    <w:rsid w:val="12883761"/>
    <w:rsid w:val="128B0AD7"/>
    <w:rsid w:val="12F303D4"/>
    <w:rsid w:val="13320CDD"/>
    <w:rsid w:val="13876F07"/>
    <w:rsid w:val="14320352"/>
    <w:rsid w:val="146F7A89"/>
    <w:rsid w:val="14716C6D"/>
    <w:rsid w:val="1484317C"/>
    <w:rsid w:val="14F87471"/>
    <w:rsid w:val="153D6A4D"/>
    <w:rsid w:val="15D350B0"/>
    <w:rsid w:val="15F63B67"/>
    <w:rsid w:val="160A0715"/>
    <w:rsid w:val="16197743"/>
    <w:rsid w:val="164D3E16"/>
    <w:rsid w:val="16680636"/>
    <w:rsid w:val="168B04D1"/>
    <w:rsid w:val="16D36C7A"/>
    <w:rsid w:val="17001EE4"/>
    <w:rsid w:val="17187C7B"/>
    <w:rsid w:val="181126B8"/>
    <w:rsid w:val="188570F7"/>
    <w:rsid w:val="19263CD4"/>
    <w:rsid w:val="19331702"/>
    <w:rsid w:val="19576674"/>
    <w:rsid w:val="19BD556E"/>
    <w:rsid w:val="19C210FD"/>
    <w:rsid w:val="19C94075"/>
    <w:rsid w:val="1A1F08A8"/>
    <w:rsid w:val="1A47252E"/>
    <w:rsid w:val="1AA314AF"/>
    <w:rsid w:val="1AF776D6"/>
    <w:rsid w:val="1B52059B"/>
    <w:rsid w:val="1B785E1E"/>
    <w:rsid w:val="1B8247B0"/>
    <w:rsid w:val="1BEC3964"/>
    <w:rsid w:val="1C177904"/>
    <w:rsid w:val="1C352FCB"/>
    <w:rsid w:val="1C3B34B2"/>
    <w:rsid w:val="1C5B70C4"/>
    <w:rsid w:val="1CF90C1E"/>
    <w:rsid w:val="1CF94291"/>
    <w:rsid w:val="1D315D2D"/>
    <w:rsid w:val="1D553921"/>
    <w:rsid w:val="1DBA49EB"/>
    <w:rsid w:val="1DD41F50"/>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E3E54"/>
    <w:rsid w:val="21E01579"/>
    <w:rsid w:val="21E767EB"/>
    <w:rsid w:val="227D4193"/>
    <w:rsid w:val="2289046F"/>
    <w:rsid w:val="22F52DAD"/>
    <w:rsid w:val="22F80B40"/>
    <w:rsid w:val="23452FA8"/>
    <w:rsid w:val="23653F32"/>
    <w:rsid w:val="23A4798B"/>
    <w:rsid w:val="241F31F8"/>
    <w:rsid w:val="24700784"/>
    <w:rsid w:val="2515505F"/>
    <w:rsid w:val="251D4CEF"/>
    <w:rsid w:val="25272E58"/>
    <w:rsid w:val="25642AAD"/>
    <w:rsid w:val="25665B84"/>
    <w:rsid w:val="258A7C1B"/>
    <w:rsid w:val="265A1FA9"/>
    <w:rsid w:val="265D2E3F"/>
    <w:rsid w:val="267B2448"/>
    <w:rsid w:val="269F1FB2"/>
    <w:rsid w:val="26AC4DCF"/>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3A138D"/>
    <w:rsid w:val="2A5F17F5"/>
    <w:rsid w:val="2A924C61"/>
    <w:rsid w:val="2AD4732C"/>
    <w:rsid w:val="2B177920"/>
    <w:rsid w:val="2BB65660"/>
    <w:rsid w:val="2BF35C97"/>
    <w:rsid w:val="2C53135E"/>
    <w:rsid w:val="2D485B6F"/>
    <w:rsid w:val="2DF63E32"/>
    <w:rsid w:val="2E161CB7"/>
    <w:rsid w:val="2E506832"/>
    <w:rsid w:val="2E6D796B"/>
    <w:rsid w:val="2ECA015F"/>
    <w:rsid w:val="2EE23D15"/>
    <w:rsid w:val="2EFF329C"/>
    <w:rsid w:val="2F194F76"/>
    <w:rsid w:val="2F8336E1"/>
    <w:rsid w:val="2FA03FC4"/>
    <w:rsid w:val="2FA87325"/>
    <w:rsid w:val="2FAC637A"/>
    <w:rsid w:val="2FB046D6"/>
    <w:rsid w:val="2FBE65BC"/>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5D515A"/>
    <w:rsid w:val="337B6B4A"/>
    <w:rsid w:val="344809FA"/>
    <w:rsid w:val="34B25FD6"/>
    <w:rsid w:val="34B809C9"/>
    <w:rsid w:val="34CC0B47"/>
    <w:rsid w:val="34D447A9"/>
    <w:rsid w:val="34DD3476"/>
    <w:rsid w:val="34E43053"/>
    <w:rsid w:val="35591ECE"/>
    <w:rsid w:val="356B0B27"/>
    <w:rsid w:val="35992045"/>
    <w:rsid w:val="359B3B6C"/>
    <w:rsid w:val="35C55BB6"/>
    <w:rsid w:val="35FB1165"/>
    <w:rsid w:val="3641320A"/>
    <w:rsid w:val="36B50CFA"/>
    <w:rsid w:val="36B64CB1"/>
    <w:rsid w:val="36C004EE"/>
    <w:rsid w:val="36E2079F"/>
    <w:rsid w:val="37115510"/>
    <w:rsid w:val="37607724"/>
    <w:rsid w:val="377D4DFA"/>
    <w:rsid w:val="37B46665"/>
    <w:rsid w:val="37D95185"/>
    <w:rsid w:val="37FA03C4"/>
    <w:rsid w:val="380210E6"/>
    <w:rsid w:val="382611A3"/>
    <w:rsid w:val="38481119"/>
    <w:rsid w:val="385D6089"/>
    <w:rsid w:val="38756AC2"/>
    <w:rsid w:val="3899059E"/>
    <w:rsid w:val="38AC525B"/>
    <w:rsid w:val="38D54B1C"/>
    <w:rsid w:val="39064D7E"/>
    <w:rsid w:val="39342CD4"/>
    <w:rsid w:val="395B1AA5"/>
    <w:rsid w:val="39707C66"/>
    <w:rsid w:val="39D25084"/>
    <w:rsid w:val="39E63EDB"/>
    <w:rsid w:val="3A214572"/>
    <w:rsid w:val="3A780F78"/>
    <w:rsid w:val="3AAB05DD"/>
    <w:rsid w:val="3B457B92"/>
    <w:rsid w:val="3B533F2B"/>
    <w:rsid w:val="3B713841"/>
    <w:rsid w:val="3BD01B51"/>
    <w:rsid w:val="3BE32154"/>
    <w:rsid w:val="3C125C62"/>
    <w:rsid w:val="3C722543"/>
    <w:rsid w:val="3CE905C4"/>
    <w:rsid w:val="3D5B45F5"/>
    <w:rsid w:val="3DA539BF"/>
    <w:rsid w:val="3E5E3CBA"/>
    <w:rsid w:val="3E79238D"/>
    <w:rsid w:val="3E9926C7"/>
    <w:rsid w:val="3EF12E7E"/>
    <w:rsid w:val="3EF4673C"/>
    <w:rsid w:val="3F0A767C"/>
    <w:rsid w:val="3F17151A"/>
    <w:rsid w:val="3F732D81"/>
    <w:rsid w:val="40050A98"/>
    <w:rsid w:val="40104987"/>
    <w:rsid w:val="40597E48"/>
    <w:rsid w:val="405C6E6C"/>
    <w:rsid w:val="40751C42"/>
    <w:rsid w:val="40A72C8B"/>
    <w:rsid w:val="40ED3FFE"/>
    <w:rsid w:val="41181B82"/>
    <w:rsid w:val="412D5724"/>
    <w:rsid w:val="415E375B"/>
    <w:rsid w:val="417A7107"/>
    <w:rsid w:val="41994A53"/>
    <w:rsid w:val="41A2625C"/>
    <w:rsid w:val="421B5C2A"/>
    <w:rsid w:val="42B131A0"/>
    <w:rsid w:val="42C27EFF"/>
    <w:rsid w:val="43352C40"/>
    <w:rsid w:val="435F573F"/>
    <w:rsid w:val="4391514A"/>
    <w:rsid w:val="439E6534"/>
    <w:rsid w:val="441F3676"/>
    <w:rsid w:val="445A7D27"/>
    <w:rsid w:val="44C23C6F"/>
    <w:rsid w:val="44D72FEF"/>
    <w:rsid w:val="44E506E1"/>
    <w:rsid w:val="450C037F"/>
    <w:rsid w:val="45181B68"/>
    <w:rsid w:val="45467E40"/>
    <w:rsid w:val="454A1149"/>
    <w:rsid w:val="45E555F9"/>
    <w:rsid w:val="460E0892"/>
    <w:rsid w:val="464278ED"/>
    <w:rsid w:val="46625A9C"/>
    <w:rsid w:val="4669158C"/>
    <w:rsid w:val="4669502D"/>
    <w:rsid w:val="46C53171"/>
    <w:rsid w:val="476B4E24"/>
    <w:rsid w:val="478B56C8"/>
    <w:rsid w:val="47B36388"/>
    <w:rsid w:val="47D005B3"/>
    <w:rsid w:val="48275CCC"/>
    <w:rsid w:val="483B7763"/>
    <w:rsid w:val="48A41214"/>
    <w:rsid w:val="48FA1EC8"/>
    <w:rsid w:val="490E7D3A"/>
    <w:rsid w:val="494A04A5"/>
    <w:rsid w:val="49717F50"/>
    <w:rsid w:val="499A7050"/>
    <w:rsid w:val="49C772CC"/>
    <w:rsid w:val="49D620A8"/>
    <w:rsid w:val="4A337E0A"/>
    <w:rsid w:val="4A7144FF"/>
    <w:rsid w:val="4A8C50E0"/>
    <w:rsid w:val="4A962A3F"/>
    <w:rsid w:val="4AA2394E"/>
    <w:rsid w:val="4ABD676B"/>
    <w:rsid w:val="4B1851EE"/>
    <w:rsid w:val="4B3F2271"/>
    <w:rsid w:val="4B884EA9"/>
    <w:rsid w:val="4B966664"/>
    <w:rsid w:val="4BA76D8E"/>
    <w:rsid w:val="4C080E93"/>
    <w:rsid w:val="4C3D4E38"/>
    <w:rsid w:val="4C4F7E00"/>
    <w:rsid w:val="4C8218E0"/>
    <w:rsid w:val="4CDB3AD4"/>
    <w:rsid w:val="4D0317FE"/>
    <w:rsid w:val="4DEB5FEA"/>
    <w:rsid w:val="4E1B33E0"/>
    <w:rsid w:val="4E3C3076"/>
    <w:rsid w:val="4E760336"/>
    <w:rsid w:val="4F5A1A06"/>
    <w:rsid w:val="4F9F2B44"/>
    <w:rsid w:val="50083F99"/>
    <w:rsid w:val="501C792F"/>
    <w:rsid w:val="509176A9"/>
    <w:rsid w:val="50BC25A7"/>
    <w:rsid w:val="513149E8"/>
    <w:rsid w:val="517106F7"/>
    <w:rsid w:val="517843C5"/>
    <w:rsid w:val="51A41796"/>
    <w:rsid w:val="5208399B"/>
    <w:rsid w:val="52091586"/>
    <w:rsid w:val="52116FAF"/>
    <w:rsid w:val="52206939"/>
    <w:rsid w:val="52347712"/>
    <w:rsid w:val="527E4C9A"/>
    <w:rsid w:val="52AB07CA"/>
    <w:rsid w:val="52ED0DE3"/>
    <w:rsid w:val="530A10AC"/>
    <w:rsid w:val="53246E68"/>
    <w:rsid w:val="53D155B8"/>
    <w:rsid w:val="540C400D"/>
    <w:rsid w:val="54290DEF"/>
    <w:rsid w:val="54577C0E"/>
    <w:rsid w:val="54B168C9"/>
    <w:rsid w:val="54E1544A"/>
    <w:rsid w:val="551D6F38"/>
    <w:rsid w:val="55342285"/>
    <w:rsid w:val="554D63E8"/>
    <w:rsid w:val="55C8270C"/>
    <w:rsid w:val="55D16FE5"/>
    <w:rsid w:val="55E55DD9"/>
    <w:rsid w:val="55EE2EA8"/>
    <w:rsid w:val="561C6A52"/>
    <w:rsid w:val="56AF2FA2"/>
    <w:rsid w:val="56B06467"/>
    <w:rsid w:val="575E561C"/>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CF552A"/>
    <w:rsid w:val="5BD37664"/>
    <w:rsid w:val="5BF169F6"/>
    <w:rsid w:val="5CF474B1"/>
    <w:rsid w:val="5D50762D"/>
    <w:rsid w:val="5DD7522E"/>
    <w:rsid w:val="5EA5790A"/>
    <w:rsid w:val="5EC90529"/>
    <w:rsid w:val="5ECF10DD"/>
    <w:rsid w:val="5F0266A5"/>
    <w:rsid w:val="5F4146C0"/>
    <w:rsid w:val="5FF55ACC"/>
    <w:rsid w:val="600C26D5"/>
    <w:rsid w:val="605A759C"/>
    <w:rsid w:val="60674619"/>
    <w:rsid w:val="6157062A"/>
    <w:rsid w:val="61587D6F"/>
    <w:rsid w:val="619F720E"/>
    <w:rsid w:val="61CF089A"/>
    <w:rsid w:val="61E6512E"/>
    <w:rsid w:val="621405C9"/>
    <w:rsid w:val="62B077A8"/>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30388"/>
    <w:rsid w:val="685E7AF2"/>
    <w:rsid w:val="68912C31"/>
    <w:rsid w:val="6A0D243B"/>
    <w:rsid w:val="6AF9611F"/>
    <w:rsid w:val="6B0A2483"/>
    <w:rsid w:val="6BA01F86"/>
    <w:rsid w:val="6C0A7810"/>
    <w:rsid w:val="6C6E76C3"/>
    <w:rsid w:val="6C793F1B"/>
    <w:rsid w:val="6C8A4F36"/>
    <w:rsid w:val="6CA57669"/>
    <w:rsid w:val="6CB25349"/>
    <w:rsid w:val="6D15540B"/>
    <w:rsid w:val="6DF75649"/>
    <w:rsid w:val="6E816FD5"/>
    <w:rsid w:val="6F1C418A"/>
    <w:rsid w:val="6F946416"/>
    <w:rsid w:val="6FAC5314"/>
    <w:rsid w:val="6FC211D5"/>
    <w:rsid w:val="6FD5707E"/>
    <w:rsid w:val="700368CC"/>
    <w:rsid w:val="707029DF"/>
    <w:rsid w:val="70EE708A"/>
    <w:rsid w:val="710B34C9"/>
    <w:rsid w:val="71680ECF"/>
    <w:rsid w:val="71BB06F6"/>
    <w:rsid w:val="7206518C"/>
    <w:rsid w:val="721645E8"/>
    <w:rsid w:val="727A5B27"/>
    <w:rsid w:val="72C92829"/>
    <w:rsid w:val="731E6F21"/>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841CD"/>
    <w:rsid w:val="77594AD0"/>
    <w:rsid w:val="777C1B09"/>
    <w:rsid w:val="778950BD"/>
    <w:rsid w:val="779F41D9"/>
    <w:rsid w:val="77F62492"/>
    <w:rsid w:val="78105AA2"/>
    <w:rsid w:val="78353066"/>
    <w:rsid w:val="789210F3"/>
    <w:rsid w:val="7975207D"/>
    <w:rsid w:val="79D20267"/>
    <w:rsid w:val="79FE7C95"/>
    <w:rsid w:val="7A284701"/>
    <w:rsid w:val="7B143D85"/>
    <w:rsid w:val="7B571543"/>
    <w:rsid w:val="7B69092A"/>
    <w:rsid w:val="7B734DBD"/>
    <w:rsid w:val="7B7B31E8"/>
    <w:rsid w:val="7B807C5E"/>
    <w:rsid w:val="7BDC094F"/>
    <w:rsid w:val="7C0D3B7E"/>
    <w:rsid w:val="7C221E9A"/>
    <w:rsid w:val="7C937F0F"/>
    <w:rsid w:val="7C9712F4"/>
    <w:rsid w:val="7C996969"/>
    <w:rsid w:val="7CE75A20"/>
    <w:rsid w:val="7D166087"/>
    <w:rsid w:val="7D462E2D"/>
    <w:rsid w:val="7DE60785"/>
    <w:rsid w:val="7E240295"/>
    <w:rsid w:val="7E327526"/>
    <w:rsid w:val="7E473D72"/>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qFormat/>
    <w:uiPriority w:val="99"/>
    <w:pPr>
      <w:keepNext/>
      <w:keepLines/>
      <w:spacing w:before="280" w:after="290" w:line="376" w:lineRule="auto"/>
      <w:outlineLvl w:val="4"/>
    </w:pPr>
    <w:rPr>
      <w:b/>
      <w:bCs/>
      <w:sz w:val="28"/>
      <w:szCs w:val="28"/>
    </w:rPr>
  </w:style>
  <w:style w:type="paragraph" w:styleId="8">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12">
    <w:name w:val="List 3"/>
    <w:basedOn w:val="1"/>
    <w:qFormat/>
    <w:uiPriority w:val="99"/>
    <w:pPr>
      <w:ind w:left="100" w:leftChars="400" w:hanging="200" w:hangingChars="200"/>
    </w:pPr>
    <w:rPr>
      <w:szCs w:val="20"/>
    </w:rPr>
  </w:style>
  <w:style w:type="paragraph" w:styleId="13">
    <w:name w:val="toc 7"/>
    <w:basedOn w:val="1"/>
    <w:next w:val="1"/>
    <w:qFormat/>
    <w:uiPriority w:val="99"/>
    <w:pPr>
      <w:ind w:left="1260"/>
      <w:jc w:val="left"/>
    </w:pPr>
    <w:rPr>
      <w:sz w:val="18"/>
      <w:szCs w:val="18"/>
    </w:rPr>
  </w:style>
  <w:style w:type="paragraph" w:styleId="14">
    <w:name w:val="Normal Indent"/>
    <w:basedOn w:val="1"/>
    <w:link w:val="108"/>
    <w:qFormat/>
    <w:uiPriority w:val="99"/>
    <w:pPr>
      <w:ind w:firstLine="420" w:firstLineChars="200"/>
    </w:pPr>
    <w:rPr>
      <w:sz w:val="24"/>
      <w:szCs w:val="20"/>
    </w:rPr>
  </w:style>
  <w:style w:type="paragraph" w:styleId="15">
    <w:name w:val="caption"/>
    <w:basedOn w:val="1"/>
    <w:next w:val="1"/>
    <w:qFormat/>
    <w:uiPriority w:val="99"/>
    <w:rPr>
      <w:rFonts w:ascii="Cambria" w:hAnsi="Cambria" w:eastAsia="黑体" w:cs="黑体"/>
      <w:sz w:val="20"/>
      <w:szCs w:val="20"/>
    </w:rPr>
  </w:style>
  <w:style w:type="paragraph" w:styleId="16">
    <w:name w:val="Document Map"/>
    <w:basedOn w:val="1"/>
    <w:link w:val="79"/>
    <w:qFormat/>
    <w:uiPriority w:val="99"/>
    <w:pPr>
      <w:shd w:val="clear" w:color="auto" w:fill="000080"/>
    </w:pPr>
  </w:style>
  <w:style w:type="paragraph" w:styleId="17">
    <w:name w:val="toa heading"/>
    <w:basedOn w:val="1"/>
    <w:next w:val="1"/>
    <w:qFormat/>
    <w:uiPriority w:val="99"/>
    <w:pPr>
      <w:spacing w:before="120"/>
    </w:pPr>
    <w:rPr>
      <w:rFonts w:ascii="Arial" w:hAnsi="Arial" w:cs="Arial"/>
      <w:sz w:val="24"/>
    </w:rPr>
  </w:style>
  <w:style w:type="paragraph" w:styleId="18">
    <w:name w:val="annotation text"/>
    <w:basedOn w:val="1"/>
    <w:link w:val="80"/>
    <w:qFormat/>
    <w:uiPriority w:val="99"/>
    <w:pPr>
      <w:jc w:val="left"/>
    </w:pPr>
    <w:rPr>
      <w:szCs w:val="20"/>
    </w:rPr>
  </w:style>
  <w:style w:type="paragraph" w:styleId="19">
    <w:name w:val="Body Text 3"/>
    <w:basedOn w:val="1"/>
    <w:link w:val="81"/>
    <w:qFormat/>
    <w:uiPriority w:val="99"/>
    <w:pPr>
      <w:spacing w:line="440" w:lineRule="atLeast"/>
      <w:jc w:val="center"/>
    </w:pPr>
    <w:rPr>
      <w:rFonts w:ascii="楷体_GB2312" w:eastAsia="楷体_GB2312"/>
      <w:b/>
      <w:color w:val="000000"/>
      <w:sz w:val="30"/>
    </w:rPr>
  </w:style>
  <w:style w:type="paragraph" w:styleId="20">
    <w:name w:val="Body Text"/>
    <w:basedOn w:val="1"/>
    <w:link w:val="82"/>
    <w:qFormat/>
    <w:uiPriority w:val="99"/>
    <w:pPr>
      <w:spacing w:after="120"/>
    </w:p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link w:val="84"/>
    <w:qFormat/>
    <w:uiPriority w:val="0"/>
    <w:rPr>
      <w:rFonts w:ascii="宋体" w:hAnsi="Courier New"/>
      <w:szCs w:val="20"/>
    </w:rPr>
  </w:style>
  <w:style w:type="paragraph" w:styleId="27">
    <w:name w:val="toc 8"/>
    <w:basedOn w:val="1"/>
    <w:next w:val="1"/>
    <w:qFormat/>
    <w:uiPriority w:val="99"/>
    <w:pPr>
      <w:ind w:left="1470"/>
      <w:jc w:val="left"/>
    </w:pPr>
    <w:rPr>
      <w:sz w:val="18"/>
      <w:szCs w:val="18"/>
    </w:rPr>
  </w:style>
  <w:style w:type="paragraph" w:styleId="28">
    <w:name w:val="index 3"/>
    <w:basedOn w:val="1"/>
    <w:next w:val="1"/>
    <w:qFormat/>
    <w:uiPriority w:val="99"/>
    <w:pPr>
      <w:ind w:left="400" w:leftChars="400"/>
    </w:pPr>
    <w:rPr>
      <w:rFonts w:ascii="宋体"/>
      <w:sz w:val="24"/>
      <w:szCs w:val="20"/>
    </w:rPr>
  </w:style>
  <w:style w:type="paragraph" w:styleId="29">
    <w:name w:val="Date"/>
    <w:basedOn w:val="1"/>
    <w:next w:val="1"/>
    <w:link w:val="85"/>
    <w:qFormat/>
    <w:uiPriority w:val="99"/>
    <w:pPr>
      <w:ind w:left="100" w:leftChars="2500"/>
    </w:pPr>
    <w:rPr>
      <w:color w:val="000000"/>
      <w:sz w:val="24"/>
    </w:rPr>
  </w:style>
  <w:style w:type="paragraph" w:styleId="30">
    <w:name w:val="Body Text Indent 2"/>
    <w:basedOn w:val="1"/>
    <w:link w:val="86"/>
    <w:qFormat/>
    <w:uiPriority w:val="99"/>
    <w:pPr>
      <w:widowControl/>
      <w:spacing w:line="480" w:lineRule="atLeast"/>
      <w:ind w:firstLine="480"/>
    </w:pPr>
    <w:rPr>
      <w:rFonts w:ascii="宋体"/>
      <w:kern w:val="0"/>
      <w:sz w:val="24"/>
      <w:szCs w:val="20"/>
    </w:rPr>
  </w:style>
  <w:style w:type="paragraph" w:styleId="31">
    <w:name w:val="Balloon Text"/>
    <w:basedOn w:val="1"/>
    <w:link w:val="87"/>
    <w:qFormat/>
    <w:uiPriority w:val="99"/>
    <w:rPr>
      <w:sz w:val="18"/>
      <w:szCs w:val="18"/>
    </w:rPr>
  </w:style>
  <w:style w:type="paragraph" w:styleId="32">
    <w:name w:val="footer"/>
    <w:basedOn w:val="1"/>
    <w:link w:val="88"/>
    <w:qFormat/>
    <w:uiPriority w:val="99"/>
    <w:pPr>
      <w:tabs>
        <w:tab w:val="center" w:pos="4153"/>
        <w:tab w:val="right" w:pos="8306"/>
      </w:tabs>
      <w:snapToGrid w:val="0"/>
      <w:jc w:val="left"/>
    </w:pPr>
    <w:rPr>
      <w:sz w:val="18"/>
      <w:szCs w:val="18"/>
    </w:rPr>
  </w:style>
  <w:style w:type="paragraph" w:styleId="33">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9403"/>
      </w:tabs>
      <w:snapToGrid w:val="0"/>
      <w:spacing w:line="360" w:lineRule="auto"/>
    </w:pPr>
    <w:rPr>
      <w:b/>
      <w:bCs/>
      <w:caps/>
    </w:rPr>
  </w:style>
  <w:style w:type="paragraph" w:styleId="35">
    <w:name w:val="toc 4"/>
    <w:basedOn w:val="1"/>
    <w:next w:val="1"/>
    <w:qFormat/>
    <w:uiPriority w:val="99"/>
    <w:pPr>
      <w:ind w:left="630"/>
      <w:jc w:val="left"/>
    </w:pPr>
    <w:rPr>
      <w:sz w:val="18"/>
      <w:szCs w:val="18"/>
    </w:rPr>
  </w:style>
  <w:style w:type="paragraph" w:styleId="36">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qFormat/>
    <w:uiPriority w:val="99"/>
    <w:pPr>
      <w:ind w:left="200" w:hanging="200" w:hangingChars="200"/>
    </w:pPr>
  </w:style>
  <w:style w:type="paragraph" w:styleId="38">
    <w:name w:val="footnote text"/>
    <w:basedOn w:val="1"/>
    <w:link w:val="91"/>
    <w:qFormat/>
    <w:uiPriority w:val="99"/>
    <w:pPr>
      <w:snapToGrid w:val="0"/>
      <w:jc w:val="left"/>
    </w:pPr>
    <w:rPr>
      <w:sz w:val="18"/>
      <w:szCs w:val="20"/>
    </w:rPr>
  </w:style>
  <w:style w:type="paragraph" w:styleId="39">
    <w:name w:val="toc 6"/>
    <w:basedOn w:val="1"/>
    <w:next w:val="1"/>
    <w:qFormat/>
    <w:uiPriority w:val="99"/>
    <w:pPr>
      <w:ind w:left="1050"/>
      <w:jc w:val="left"/>
    </w:pPr>
    <w:rPr>
      <w:sz w:val="18"/>
      <w:szCs w:val="18"/>
    </w:rPr>
  </w:style>
  <w:style w:type="paragraph" w:styleId="40">
    <w:name w:val="List 5"/>
    <w:basedOn w:val="1"/>
    <w:qFormat/>
    <w:uiPriority w:val="99"/>
    <w:pPr>
      <w:ind w:left="100" w:leftChars="800" w:hanging="200" w:hangingChars="200"/>
    </w:pPr>
    <w:rPr>
      <w:szCs w:val="20"/>
    </w:rPr>
  </w:style>
  <w:style w:type="paragraph" w:styleId="41">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qFormat/>
    <w:locked/>
    <w:uiPriority w:val="0"/>
    <w:pPr>
      <w:ind w:left="1200" w:leftChars="1200"/>
    </w:p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8"/>
    <w:next w:val="18"/>
    <w:link w:val="96"/>
    <w:qFormat/>
    <w:uiPriority w:val="99"/>
    <w:rPr>
      <w:b/>
      <w:bCs/>
    </w:rPr>
  </w:style>
  <w:style w:type="paragraph" w:styleId="53">
    <w:name w:val="Body Text First Indent"/>
    <w:basedOn w:val="20"/>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semiHidden/>
    <w:unhideWhenUsed/>
    <w:qFormat/>
    <w:locked/>
    <w:uiPriority w:val="99"/>
    <w:rPr>
      <w:rFonts w:hint="default" w:ascii="Consolas" w:hAnsi="Consolas" w:eastAsia="Consolas" w:cs="Consolas"/>
      <w:sz w:val="21"/>
      <w:szCs w:val="21"/>
    </w:rPr>
  </w:style>
  <w:style w:type="character" w:styleId="67">
    <w:name w:val="HTML Sample"/>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qFormat/>
    <w:locked/>
    <w:uiPriority w:val="99"/>
    <w:rPr>
      <w:rFonts w:cs="Times New Roman"/>
      <w:b/>
      <w:color w:val="000000"/>
      <w:kern w:val="2"/>
      <w:sz w:val="24"/>
    </w:rPr>
  </w:style>
  <w:style w:type="character" w:customStyle="1" w:styleId="71">
    <w:name w:val="标题 2 字符2"/>
    <w:link w:val="4"/>
    <w:qFormat/>
    <w:locked/>
    <w:uiPriority w:val="0"/>
    <w:rPr>
      <w:rFonts w:ascii="Arial" w:hAnsi="Arial" w:cs="Times New Roman"/>
      <w:b/>
      <w:kern w:val="2"/>
      <w:sz w:val="32"/>
    </w:rPr>
  </w:style>
  <w:style w:type="character" w:customStyle="1" w:styleId="72">
    <w:name w:val="标题 3 字符2"/>
    <w:link w:val="5"/>
    <w:qFormat/>
    <w:locked/>
    <w:uiPriority w:val="99"/>
    <w:rPr>
      <w:rFonts w:cs="Times New Roman"/>
      <w:kern w:val="2"/>
      <w:sz w:val="24"/>
    </w:rPr>
  </w:style>
  <w:style w:type="character" w:customStyle="1" w:styleId="73">
    <w:name w:val="标题 4 字符2"/>
    <w:link w:val="6"/>
    <w:qFormat/>
    <w:locked/>
    <w:uiPriority w:val="99"/>
    <w:rPr>
      <w:rFonts w:ascii="Cambria" w:hAnsi="Cambria" w:cs="Times New Roman"/>
      <w:b/>
      <w:kern w:val="2"/>
      <w:sz w:val="28"/>
    </w:rPr>
  </w:style>
  <w:style w:type="character" w:customStyle="1" w:styleId="74">
    <w:name w:val="标题 5 字符2"/>
    <w:link w:val="7"/>
    <w:qFormat/>
    <w:locked/>
    <w:uiPriority w:val="99"/>
    <w:rPr>
      <w:rFonts w:cs="Times New Roman"/>
      <w:b/>
      <w:kern w:val="2"/>
      <w:sz w:val="28"/>
    </w:rPr>
  </w:style>
  <w:style w:type="character" w:customStyle="1" w:styleId="75">
    <w:name w:val="标题 6 字符1"/>
    <w:link w:val="8"/>
    <w:qFormat/>
    <w:locked/>
    <w:uiPriority w:val="99"/>
    <w:rPr>
      <w:rFonts w:ascii="Arial" w:hAnsi="Arial" w:eastAsia="黑体" w:cs="Times New Roman"/>
      <w:b/>
      <w:sz w:val="24"/>
    </w:rPr>
  </w:style>
  <w:style w:type="character" w:customStyle="1" w:styleId="76">
    <w:name w:val="标题 7 字符1"/>
    <w:link w:val="9"/>
    <w:qFormat/>
    <w:locked/>
    <w:uiPriority w:val="99"/>
    <w:rPr>
      <w:rFonts w:cs="Times New Roman"/>
      <w:b/>
      <w:sz w:val="24"/>
    </w:rPr>
  </w:style>
  <w:style w:type="character" w:customStyle="1" w:styleId="77">
    <w:name w:val="标题 8 字符1"/>
    <w:link w:val="10"/>
    <w:qFormat/>
    <w:locked/>
    <w:uiPriority w:val="99"/>
    <w:rPr>
      <w:rFonts w:ascii="Arial" w:hAnsi="Arial" w:eastAsia="黑体" w:cs="Times New Roman"/>
      <w:sz w:val="24"/>
    </w:rPr>
  </w:style>
  <w:style w:type="character" w:customStyle="1" w:styleId="78">
    <w:name w:val="标题 9 字符1"/>
    <w:link w:val="11"/>
    <w:qFormat/>
    <w:locked/>
    <w:uiPriority w:val="99"/>
    <w:rPr>
      <w:rFonts w:ascii="Arial" w:hAnsi="Arial" w:eastAsia="黑体" w:cs="Times New Roman"/>
      <w:sz w:val="21"/>
    </w:rPr>
  </w:style>
  <w:style w:type="character" w:customStyle="1" w:styleId="79">
    <w:name w:val="文档结构图 字符2"/>
    <w:link w:val="16"/>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2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字符2"/>
    <w:link w:val="14"/>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字符1"/>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5"/>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表段落 字符"/>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6"/>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20"/>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5"/>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qFormat/>
    <w:uiPriority w:val="0"/>
    <w:rPr>
      <w:shd w:val="clear" w:color="auto"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qFormat/>
    <w:uiPriority w:val="0"/>
  </w:style>
  <w:style w:type="character" w:customStyle="1" w:styleId="495">
    <w:name w:val="16"/>
    <w:basedOn w:val="56"/>
    <w:qFormat/>
    <w:uiPriority w:val="0"/>
    <w:rPr>
      <w:rFonts w:hint="default" w:ascii="Arial" w:hAnsi="Arial" w:eastAsia="黑体" w:cs="Arial"/>
      <w:color w:val="000000"/>
      <w:sz w:val="18"/>
      <w:szCs w:val="18"/>
    </w:rPr>
  </w:style>
  <w:style w:type="character" w:customStyle="1" w:styleId="496">
    <w:name w:val="Unresolved Mention"/>
    <w:basedOn w:val="5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KEKE</Company>
  <Pages>120</Pages>
  <Words>61785</Words>
  <Characters>67388</Characters>
  <Lines>573</Lines>
  <Paragraphs>161</Paragraphs>
  <TotalTime>4</TotalTime>
  <ScaleCrop>false</ScaleCrop>
  <LinksUpToDate>false</LinksUpToDate>
  <CharactersWithSpaces>73448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2023-12-28T03:31:00Z</dcterms:created>
  <dc:creator>mc</dc:creator>
  <cp:lastModifiedBy>Dryad</cp:lastModifiedBy>
  <cp:lastPrinted>2024-06-07T01:34:00Z</cp:lastPrinted>
  <dcterms:modified xsi:type="dcterms:W3CDTF">2024-07-11T09:07:27Z</dcterms:modified>
  <dc:title>杭州电子科技大学下沙校区图书馆二楼西电子阅览室改造工程</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F8F699223A924698A454B0387EC51293</vt:lpwstr>
  </property>
</Properties>
</file>