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cs="Arial"/>
          <w:b/>
          <w:sz w:val="44"/>
          <w:szCs w:val="48"/>
        </w:rPr>
      </w:pPr>
    </w:p>
    <w:p>
      <w:pPr>
        <w:snapToGrid w:val="0"/>
        <w:spacing w:line="360" w:lineRule="auto"/>
        <w:jc w:val="center"/>
        <w:rPr>
          <w:rFonts w:hint="eastAsia" w:ascii="宋体" w:eastAsia="宋体" w:cs="Arial"/>
          <w:b/>
          <w:sz w:val="36"/>
          <w:szCs w:val="36"/>
          <w:u w:val="single"/>
          <w:lang w:eastAsia="zh-CN"/>
        </w:rPr>
      </w:pPr>
      <w:r>
        <w:rPr>
          <w:rFonts w:hint="eastAsia" w:ascii="宋体" w:hAnsi="宋体" w:cs="Arial"/>
          <w:b/>
          <w:sz w:val="44"/>
          <w:szCs w:val="56"/>
          <w:lang w:eastAsia="zh-CN"/>
        </w:rPr>
        <w:t>杭州电子科技大学G区研究生公寓大门及车库出入口钢制安全棚安装工程（重新招标）</w:t>
      </w:r>
    </w:p>
    <w:p>
      <w:pPr>
        <w:pStyle w:val="68"/>
        <w:rPr>
          <w:color w:val="auto"/>
        </w:rPr>
      </w:pPr>
    </w:p>
    <w:p>
      <w:pPr>
        <w:snapToGrid w:val="0"/>
        <w:spacing w:line="360" w:lineRule="auto"/>
        <w:jc w:val="center"/>
        <w:rPr>
          <w:rFonts w:ascii="宋体" w:cs="Arial"/>
          <w:b/>
          <w:sz w:val="36"/>
          <w:szCs w:val="36"/>
          <w:u w:val="single"/>
        </w:rPr>
      </w:pPr>
    </w:p>
    <w:p>
      <w:pPr>
        <w:snapToGrid w:val="0"/>
        <w:spacing w:line="360" w:lineRule="auto"/>
        <w:rPr>
          <w:rFonts w:ascii="宋体" w:cs="Arial"/>
          <w:b/>
          <w:sz w:val="36"/>
          <w:szCs w:val="36"/>
          <w:u w:val="single"/>
        </w:rPr>
      </w:pPr>
    </w:p>
    <w:p>
      <w:pPr>
        <w:snapToGrid w:val="0"/>
        <w:spacing w:line="360" w:lineRule="auto"/>
        <w:jc w:val="center"/>
        <w:rPr>
          <w:rFonts w:ascii="宋体" w:cs="Arial"/>
          <w:b/>
          <w:sz w:val="36"/>
          <w:szCs w:val="36"/>
          <w:u w:val="single"/>
        </w:rPr>
      </w:pPr>
    </w:p>
    <w:p>
      <w:pPr>
        <w:snapToGrid w:val="0"/>
        <w:spacing w:line="360" w:lineRule="auto"/>
        <w:jc w:val="center"/>
        <w:rPr>
          <w:rFonts w:ascii="宋体" w:cs="Arial"/>
          <w:b/>
          <w:sz w:val="72"/>
          <w:szCs w:val="72"/>
        </w:rPr>
      </w:pPr>
      <w:r>
        <w:rPr>
          <w:rFonts w:hint="eastAsia" w:ascii="宋体" w:hAnsi="宋体" w:cs="Arial"/>
          <w:b/>
          <w:sz w:val="72"/>
          <w:szCs w:val="72"/>
        </w:rPr>
        <w:t>竞争性磋商文件</w:t>
      </w:r>
    </w:p>
    <w:p>
      <w:pPr>
        <w:snapToGrid w:val="0"/>
        <w:spacing w:line="360" w:lineRule="auto"/>
        <w:ind w:firstLine="1793" w:firstLineChars="496"/>
        <w:rPr>
          <w:rFonts w:ascii="宋体" w:cs="Arial"/>
          <w:b/>
          <w:sz w:val="36"/>
        </w:rPr>
      </w:pPr>
    </w:p>
    <w:p>
      <w:pPr>
        <w:snapToGrid w:val="0"/>
        <w:spacing w:line="360" w:lineRule="auto"/>
        <w:ind w:firstLine="1793" w:firstLineChars="496"/>
        <w:rPr>
          <w:rFonts w:ascii="宋体" w:cs="Arial"/>
          <w:b/>
          <w:sz w:val="36"/>
        </w:rPr>
      </w:pPr>
    </w:p>
    <w:p>
      <w:pPr>
        <w:snapToGrid w:val="0"/>
        <w:spacing w:line="360" w:lineRule="auto"/>
        <w:ind w:firstLine="1793" w:firstLineChars="496"/>
        <w:rPr>
          <w:rFonts w:ascii="宋体" w:cs="Arial"/>
          <w:b/>
          <w:sz w:val="36"/>
        </w:rPr>
      </w:pPr>
    </w:p>
    <w:p>
      <w:pPr>
        <w:snapToGrid w:val="0"/>
        <w:spacing w:line="360" w:lineRule="auto"/>
        <w:rPr>
          <w:rFonts w:ascii="宋体" w:cs="Arial"/>
          <w:b/>
          <w:sz w:val="36"/>
        </w:rPr>
      </w:pPr>
    </w:p>
    <w:p>
      <w:pPr>
        <w:spacing w:line="600" w:lineRule="auto"/>
        <w:jc w:val="left"/>
        <w:rPr>
          <w:rFonts w:ascii="宋体" w:cs="Arial"/>
          <w:b/>
          <w:sz w:val="32"/>
          <w:szCs w:val="32"/>
        </w:rPr>
      </w:pPr>
    </w:p>
    <w:p>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u w:val="single"/>
        </w:rPr>
        <w:t>杭州电子科技大学</w:t>
      </w:r>
    </w:p>
    <w:p>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浙江省成套招标代理有限公司</w:t>
      </w:r>
    </w:p>
    <w:p>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二〇二四年</w:t>
      </w:r>
      <w:r>
        <w:rPr>
          <w:rFonts w:hint="eastAsia" w:ascii="宋体" w:hAnsi="宋体" w:cs="Arial"/>
          <w:b/>
          <w:sz w:val="32"/>
          <w:szCs w:val="32"/>
          <w:u w:val="single"/>
          <w:lang w:val="en-US" w:eastAsia="zh-CN"/>
        </w:rPr>
        <w:t>七</w:t>
      </w:r>
      <w:r>
        <w:rPr>
          <w:rFonts w:hint="eastAsia" w:ascii="宋体" w:hAnsi="宋体" w:cs="Arial"/>
          <w:b/>
          <w:sz w:val="32"/>
          <w:szCs w:val="32"/>
          <w:u w:val="single"/>
        </w:rPr>
        <w:t>月</w:t>
      </w:r>
    </w:p>
    <w:p>
      <w:pPr>
        <w:snapToGrid w:val="0"/>
        <w:spacing w:line="360" w:lineRule="auto"/>
        <w:ind w:firstLine="1269" w:firstLineChars="395"/>
        <w:jc w:val="left"/>
        <w:rPr>
          <w:rFonts w:ascii="宋体" w:cs="Arial"/>
          <w:b/>
          <w:sz w:val="32"/>
          <w:szCs w:val="32"/>
          <w:u w:val="single"/>
        </w:rPr>
      </w:pPr>
    </w:p>
    <w:p>
      <w:pPr>
        <w:pStyle w:val="68"/>
        <w:rPr>
          <w:rFonts w:cs="Arial"/>
          <w:b/>
          <w:color w:val="auto"/>
          <w:sz w:val="32"/>
          <w:szCs w:val="32"/>
          <w:u w:val="single"/>
        </w:rPr>
      </w:pPr>
    </w:p>
    <w:p>
      <w:pPr>
        <w:pStyle w:val="69"/>
      </w:pPr>
    </w:p>
    <w:p>
      <w:pPr>
        <w:snapToGrid w:val="0"/>
        <w:spacing w:line="360" w:lineRule="auto"/>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pPr>
        <w:pStyle w:val="34"/>
        <w:tabs>
          <w:tab w:val="right" w:leader="dot" w:pos="8409"/>
          <w:tab w:val="clear" w:pos="9403"/>
        </w:tabs>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pPr>
        <w:pStyle w:val="34"/>
        <w:tabs>
          <w:tab w:val="right" w:leader="dot" w:pos="8409"/>
          <w:tab w:val="clear" w:pos="9403"/>
        </w:tabs>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7</w:t>
      </w:r>
      <w:r>
        <w:fldChar w:fldCharType="end"/>
      </w:r>
      <w:r>
        <w:fldChar w:fldCharType="end"/>
      </w:r>
    </w:p>
    <w:p>
      <w:pPr>
        <w:pStyle w:val="34"/>
        <w:tabs>
          <w:tab w:val="right" w:leader="dot" w:pos="8409"/>
          <w:tab w:val="clear" w:pos="9403"/>
        </w:tabs>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15</w:t>
      </w:r>
      <w:r>
        <w:fldChar w:fldCharType="end"/>
      </w:r>
      <w:r>
        <w:fldChar w:fldCharType="end"/>
      </w:r>
    </w:p>
    <w:p>
      <w:pPr>
        <w:pStyle w:val="34"/>
        <w:tabs>
          <w:tab w:val="right" w:leader="dot" w:pos="8409"/>
          <w:tab w:val="clear" w:pos="9403"/>
        </w:tabs>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27</w:t>
      </w:r>
      <w:r>
        <w:fldChar w:fldCharType="end"/>
      </w:r>
      <w:r>
        <w:fldChar w:fldCharType="end"/>
      </w:r>
    </w:p>
    <w:p>
      <w:pPr>
        <w:pStyle w:val="34"/>
        <w:tabs>
          <w:tab w:val="right" w:leader="dot" w:pos="8409"/>
          <w:tab w:val="clear" w:pos="9403"/>
        </w:tabs>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30</w:t>
      </w:r>
      <w:r>
        <w:fldChar w:fldCharType="end"/>
      </w:r>
      <w:r>
        <w:fldChar w:fldCharType="end"/>
      </w:r>
    </w:p>
    <w:p>
      <w:pPr>
        <w:pStyle w:val="34"/>
        <w:tabs>
          <w:tab w:val="right" w:leader="dot" w:pos="8409"/>
          <w:tab w:val="clear" w:pos="9403"/>
        </w:tabs>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56</w:t>
      </w:r>
      <w:r>
        <w:fldChar w:fldCharType="end"/>
      </w:r>
      <w:r>
        <w:fldChar w:fldCharType="end"/>
      </w:r>
    </w:p>
    <w:p>
      <w:pPr>
        <w:pStyle w:val="34"/>
        <w:tabs>
          <w:tab w:val="right" w:leader="dot" w:pos="8409"/>
          <w:tab w:val="clear" w:pos="9403"/>
        </w:tabs>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101</w:t>
      </w:r>
      <w:r>
        <w:fldChar w:fldCharType="end"/>
      </w:r>
      <w:r>
        <w:fldChar w:fldCharType="end"/>
      </w:r>
    </w:p>
    <w:p>
      <w:pPr>
        <w:pStyle w:val="34"/>
        <w:tabs>
          <w:tab w:val="right" w:leader="dot" w:pos="8409"/>
          <w:tab w:val="clear" w:pos="9403"/>
        </w:tabs>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107</w:t>
      </w:r>
      <w:r>
        <w:fldChar w:fldCharType="end"/>
      </w:r>
      <w:r>
        <w:fldChar w:fldCharType="end"/>
      </w:r>
    </w:p>
    <w:p>
      <w:pPr>
        <w:spacing w:line="400" w:lineRule="exact"/>
        <w:rPr>
          <w:rFonts w:ascii="Arial" w:hAnsi="Arial" w:cs="Arial"/>
          <w:b/>
          <w:bCs/>
          <w:sz w:val="24"/>
        </w:rPr>
      </w:pPr>
      <w:r>
        <w:rPr>
          <w:rFonts w:ascii="Arial" w:hAnsi="Arial" w:cs="Arial"/>
        </w:rPr>
        <w:fldChar w:fldCharType="end"/>
      </w:r>
    </w:p>
    <w:p>
      <w:pPr>
        <w:spacing w:line="400" w:lineRule="exact"/>
        <w:rPr>
          <w:rFonts w:ascii="Arial" w:hAnsi="Arial" w:cs="Arial"/>
          <w:b/>
          <w:bCs/>
          <w:sz w:val="24"/>
        </w:rPr>
      </w:pPr>
    </w:p>
    <w:p>
      <w:pPr>
        <w:spacing w:line="400" w:lineRule="exact"/>
        <w:rPr>
          <w:rFonts w:ascii="Arial" w:hAnsi="Arial" w:cs="Arial"/>
          <w:b/>
          <w:bCs/>
          <w:sz w:val="24"/>
        </w:rPr>
      </w:pPr>
    </w:p>
    <w:p>
      <w:pPr>
        <w:spacing w:line="400" w:lineRule="exact"/>
        <w:rPr>
          <w:rFonts w:ascii="Arial" w:hAnsi="Arial" w:cs="Arial"/>
          <w:b/>
          <w:bCs/>
          <w:sz w:val="24"/>
        </w:rPr>
      </w:pPr>
    </w:p>
    <w:p>
      <w:pPr>
        <w:spacing w:line="400" w:lineRule="exact"/>
        <w:rPr>
          <w:rFonts w:ascii="Arial" w:hAnsi="Arial" w:cs="Arial"/>
          <w:b/>
          <w:bCs/>
          <w:sz w:val="24"/>
        </w:rPr>
      </w:pPr>
    </w:p>
    <w:p>
      <w:pPr>
        <w:pStyle w:val="3"/>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p>
      <w:pPr>
        <w:pBdr>
          <w:top w:val="single" w:color="auto" w:sz="4" w:space="1"/>
          <w:left w:val="single" w:color="auto" w:sz="4" w:space="4"/>
          <w:bottom w:val="single" w:color="auto" w:sz="4" w:space="1"/>
          <w:right w:val="single" w:color="auto" w:sz="4" w:space="4"/>
        </w:pBdr>
        <w:spacing w:line="240" w:lineRule="auto"/>
        <w:ind w:firstLine="420" w:firstLineChars="200"/>
        <w:rPr>
          <w:rFonts w:hint="eastAsia" w:ascii="宋体" w:hAnsi="宋体"/>
          <w:szCs w:val="21"/>
        </w:rPr>
      </w:pPr>
      <w:r>
        <w:rPr>
          <w:rFonts w:hint="eastAsia" w:ascii="宋体" w:hAnsi="宋体"/>
          <w:szCs w:val="21"/>
        </w:rPr>
        <w:t>项目概况</w:t>
      </w:r>
    </w:p>
    <w:p>
      <w:pPr>
        <w:pBdr>
          <w:top w:val="single" w:color="auto" w:sz="4" w:space="1"/>
          <w:left w:val="single" w:color="auto" w:sz="4" w:space="4"/>
          <w:bottom w:val="single" w:color="auto" w:sz="4" w:space="1"/>
          <w:right w:val="single" w:color="auto" w:sz="4" w:space="4"/>
        </w:pBdr>
        <w:spacing w:line="240" w:lineRule="auto"/>
        <w:ind w:firstLine="420" w:firstLineChars="200"/>
        <w:rPr>
          <w:rFonts w:hint="eastAsia" w:ascii="宋体" w:hAnsi="宋体"/>
          <w:szCs w:val="21"/>
          <w:u w:val="single"/>
        </w:rPr>
      </w:pPr>
      <w:r>
        <w:rPr>
          <w:rFonts w:hint="eastAsia" w:ascii="宋体" w:hAnsi="宋体"/>
          <w:szCs w:val="21"/>
          <w:u w:val="single"/>
          <w:lang w:eastAsia="zh-CN"/>
        </w:rPr>
        <w:t>杭州电子科技大学G区研究生公寓大门及车库出入口钢制安全棚安装工程（重新招标）</w:t>
      </w:r>
      <w:r>
        <w:rPr>
          <w:rFonts w:hint="eastAsia" w:ascii="宋体" w:hAnsi="宋体"/>
          <w:szCs w:val="21"/>
        </w:rPr>
        <w:t>采购项目的潜在供应商应在政采云平台（</w:t>
      </w:r>
      <w:r>
        <w:fldChar w:fldCharType="begin"/>
      </w:r>
      <w:r>
        <w:instrText xml:space="preserve"> HYPERLINK "https://www.zcygov.cn/）获取（下载）采购文件，并于2024年%20月%20日%20点%20%20分00秒" </w:instrText>
      </w:r>
      <w:r>
        <w:fldChar w:fldCharType="separate"/>
      </w:r>
      <w:r>
        <w:rPr>
          <w:rStyle w:val="62"/>
          <w:rFonts w:hint="eastAsia" w:ascii="宋体" w:hAnsi="宋体" w:eastAsia="黑体" w:cs="Arial"/>
          <w:szCs w:val="21"/>
        </w:rPr>
        <w:t>https://www.zcygov.cn/）获取（下载）采购文件，并于2024年</w:t>
      </w:r>
      <w:r>
        <w:rPr>
          <w:rStyle w:val="62"/>
          <w:rFonts w:hint="eastAsia" w:ascii="宋体" w:hAnsi="宋体" w:eastAsia="黑体" w:cs="Arial"/>
          <w:szCs w:val="21"/>
          <w:lang w:val="en-US" w:eastAsia="zh-CN"/>
        </w:rPr>
        <w:t>7</w:t>
      </w:r>
      <w:r>
        <w:rPr>
          <w:rStyle w:val="62"/>
          <w:rFonts w:hint="eastAsia" w:ascii="宋体" w:hAnsi="宋体" w:eastAsia="黑体" w:cs="Arial"/>
          <w:szCs w:val="21"/>
        </w:rPr>
        <w:t>月</w:t>
      </w:r>
      <w:r>
        <w:rPr>
          <w:rStyle w:val="62"/>
          <w:rFonts w:hint="eastAsia" w:ascii="宋体" w:hAnsi="宋体" w:eastAsia="黑体" w:cs="Arial"/>
          <w:szCs w:val="21"/>
          <w:lang w:val="en-US" w:eastAsia="zh-CN"/>
        </w:rPr>
        <w:t>11</w:t>
      </w:r>
      <w:r>
        <w:rPr>
          <w:rStyle w:val="62"/>
          <w:rFonts w:hint="eastAsia" w:ascii="宋体" w:hAnsi="宋体" w:eastAsia="黑体" w:cs="Arial"/>
          <w:szCs w:val="21"/>
        </w:rPr>
        <w:t>日</w:t>
      </w:r>
      <w:r>
        <w:rPr>
          <w:rStyle w:val="62"/>
          <w:rFonts w:hint="eastAsia" w:ascii="宋体" w:hAnsi="宋体" w:eastAsia="黑体" w:cs="Arial"/>
          <w:szCs w:val="21"/>
          <w:lang w:val="en-US" w:eastAsia="zh-CN"/>
        </w:rPr>
        <w:t>10</w:t>
      </w:r>
      <w:r>
        <w:rPr>
          <w:rStyle w:val="62"/>
          <w:rFonts w:hint="eastAsia" w:ascii="宋体" w:hAnsi="宋体" w:eastAsia="黑体" w:cs="Arial"/>
          <w:szCs w:val="21"/>
        </w:rPr>
        <w:t>点</w:t>
      </w:r>
      <w:r>
        <w:rPr>
          <w:rStyle w:val="62"/>
          <w:rFonts w:hint="eastAsia" w:ascii="宋体" w:hAnsi="宋体" w:eastAsia="黑体" w:cs="Arial"/>
          <w:szCs w:val="21"/>
          <w:lang w:val="en-US" w:eastAsia="zh-CN"/>
        </w:rPr>
        <w:t>00</w:t>
      </w:r>
      <w:r>
        <w:rPr>
          <w:rStyle w:val="62"/>
          <w:rFonts w:hint="eastAsia" w:ascii="宋体" w:hAnsi="宋体" w:eastAsia="黑体" w:cs="Arial"/>
          <w:szCs w:val="21"/>
        </w:rPr>
        <w:t>分</w:t>
      </w:r>
      <w:r>
        <w:rPr>
          <w:rStyle w:val="62"/>
          <w:rFonts w:hint="eastAsia" w:ascii="宋体" w:hAnsi="宋体" w:eastAsia="黑体" w:cs="Arial"/>
          <w:bCs/>
          <w:szCs w:val="21"/>
        </w:rPr>
        <w:t>00秒</w:t>
      </w:r>
      <w:r>
        <w:rPr>
          <w:rStyle w:val="62"/>
          <w:rFonts w:hint="eastAsia" w:ascii="宋体" w:hAnsi="宋体" w:eastAsia="黑体" w:cs="Arial"/>
          <w:bCs/>
          <w:szCs w:val="21"/>
        </w:rPr>
        <w:fldChar w:fldCharType="end"/>
      </w:r>
      <w:r>
        <w:rPr>
          <w:rFonts w:hint="eastAsia" w:ascii="宋体" w:hAnsi="宋体"/>
          <w:bCs/>
          <w:szCs w:val="21"/>
        </w:rPr>
        <w:t>（北京时间）前</w:t>
      </w:r>
      <w:r>
        <w:rPr>
          <w:rFonts w:hint="eastAsia" w:ascii="宋体" w:hAnsi="宋体"/>
          <w:szCs w:val="21"/>
        </w:rPr>
        <w:t>提交（上传）响应文件。</w:t>
      </w:r>
    </w:p>
    <w:p>
      <w:pPr>
        <w:spacing w:line="360" w:lineRule="auto"/>
        <w:rPr>
          <w:rFonts w:hint="eastAsia" w:ascii="宋体" w:hAnsi="宋体"/>
          <w:b/>
          <w:szCs w:val="21"/>
        </w:rPr>
      </w:pPr>
      <w:r>
        <w:rPr>
          <w:rFonts w:hint="eastAsia" w:ascii="宋体" w:hAnsi="宋体"/>
          <w:b/>
          <w:szCs w:val="21"/>
        </w:rPr>
        <w:t xml:space="preserve">一、项目基本情况                                            </w:t>
      </w:r>
    </w:p>
    <w:p>
      <w:pPr>
        <w:snapToGrid w:val="0"/>
        <w:spacing w:line="360" w:lineRule="auto"/>
        <w:ind w:firstLine="422" w:firstLineChars="200"/>
        <w:rPr>
          <w:rFonts w:hint="eastAsia" w:ascii="宋体" w:hAnsi="宋体"/>
          <w:szCs w:val="21"/>
        </w:rPr>
      </w:pPr>
      <w:r>
        <w:rPr>
          <w:rFonts w:hint="eastAsia" w:ascii="宋体" w:hAnsi="宋体"/>
          <w:b/>
          <w:szCs w:val="21"/>
        </w:rPr>
        <w:t>项目编号：</w:t>
      </w:r>
      <w:bookmarkStart w:id="822" w:name="_GoBack"/>
      <w:bookmarkEnd w:id="822"/>
      <w:r>
        <w:rPr>
          <w:rFonts w:hint="eastAsia" w:ascii="宋体" w:hAnsi="宋体"/>
          <w:b/>
          <w:szCs w:val="21"/>
          <w:lang w:eastAsia="zh-CN"/>
        </w:rPr>
        <w:t>CTZB-2024070014</w:t>
      </w:r>
      <w:r>
        <w:rPr>
          <w:rFonts w:hint="eastAsia" w:ascii="宋体" w:hAnsi="宋体"/>
          <w:b/>
          <w:szCs w:val="21"/>
        </w:rPr>
        <w:t xml:space="preserve"> </w:t>
      </w:r>
    </w:p>
    <w:p>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项目名称：</w:t>
      </w:r>
      <w:r>
        <w:rPr>
          <w:rFonts w:hint="eastAsia" w:ascii="宋体" w:hAnsi="宋体"/>
          <w:b/>
          <w:szCs w:val="21"/>
          <w:lang w:eastAsia="zh-CN"/>
        </w:rPr>
        <w:t>杭州电子科技大学G区研究生公寓大门及车库出入口钢制安全棚安装工程（重新招标）</w:t>
      </w:r>
    </w:p>
    <w:p>
      <w:pPr>
        <w:snapToGrid w:val="0"/>
        <w:spacing w:line="360" w:lineRule="auto"/>
        <w:ind w:firstLine="422" w:firstLineChars="200"/>
        <w:rPr>
          <w:rFonts w:hint="eastAsia" w:ascii="宋体" w:hAnsi="宋体"/>
          <w:szCs w:val="21"/>
        </w:rPr>
      </w:pPr>
      <w:r>
        <w:rPr>
          <w:rFonts w:hint="eastAsia" w:ascii="宋体" w:hAnsi="宋体"/>
          <w:b/>
          <w:szCs w:val="21"/>
        </w:rPr>
        <w:t>预算金额（元）：281859</w:t>
      </w:r>
      <w:r>
        <w:rPr>
          <w:rFonts w:hint="eastAsia" w:ascii="宋体" w:hAnsi="宋体"/>
          <w:b/>
          <w:szCs w:val="21"/>
          <w:lang w:val="en-US" w:eastAsia="zh-CN"/>
        </w:rPr>
        <w:t>.</w:t>
      </w:r>
      <w:r>
        <w:rPr>
          <w:rFonts w:hint="eastAsia" w:ascii="宋体" w:hAnsi="宋体"/>
          <w:b/>
          <w:szCs w:val="21"/>
        </w:rPr>
        <w:t>83</w:t>
      </w:r>
    </w:p>
    <w:p>
      <w:pPr>
        <w:snapToGrid w:val="0"/>
        <w:spacing w:line="360" w:lineRule="auto"/>
        <w:ind w:firstLine="422" w:firstLineChars="200"/>
        <w:rPr>
          <w:rFonts w:hint="eastAsia" w:ascii="宋体" w:hAnsi="宋体"/>
          <w:szCs w:val="21"/>
        </w:rPr>
      </w:pPr>
      <w:r>
        <w:rPr>
          <w:rFonts w:hint="eastAsia" w:ascii="宋体" w:hAnsi="宋体"/>
          <w:b/>
          <w:szCs w:val="21"/>
        </w:rPr>
        <w:t>最高限价（元）：279302</w:t>
      </w:r>
    </w:p>
    <w:p>
      <w:pPr>
        <w:pStyle w:val="14"/>
        <w:spacing w:line="360" w:lineRule="auto"/>
        <w:ind w:firstLine="422"/>
        <w:rPr>
          <w:rFonts w:hAnsi="宋体"/>
          <w:bCs/>
          <w:sz w:val="21"/>
          <w:szCs w:val="21"/>
        </w:rPr>
      </w:pPr>
      <w:r>
        <w:rPr>
          <w:rFonts w:hint="eastAsia" w:hAnsi="宋体"/>
          <w:b/>
          <w:sz w:val="21"/>
          <w:szCs w:val="21"/>
        </w:rPr>
        <w:t>采购需求：</w:t>
      </w:r>
    </w:p>
    <w:p>
      <w:pPr>
        <w:pStyle w:val="14"/>
        <w:spacing w:line="360" w:lineRule="auto"/>
        <w:rPr>
          <w:rFonts w:hint="eastAsia" w:hAnsi="宋体" w:eastAsia="宋体"/>
          <w:bCs/>
          <w:sz w:val="21"/>
          <w:szCs w:val="21"/>
          <w:lang w:eastAsia="zh-CN"/>
        </w:rPr>
      </w:pPr>
      <w:r>
        <w:rPr>
          <w:rFonts w:hint="eastAsia" w:hAnsi="宋体"/>
          <w:bCs/>
          <w:sz w:val="21"/>
          <w:szCs w:val="21"/>
        </w:rPr>
        <w:t xml:space="preserve">    标项名称:</w:t>
      </w:r>
      <w:r>
        <w:rPr>
          <w:rFonts w:hint="eastAsia" w:hAnsi="宋体"/>
          <w:bCs/>
          <w:sz w:val="21"/>
          <w:szCs w:val="21"/>
          <w:lang w:eastAsia="zh-CN"/>
        </w:rPr>
        <w:t>杭州电子科技大学G区研究生公寓大门及车库出入口钢制安全棚安装工程</w:t>
      </w:r>
    </w:p>
    <w:p>
      <w:pPr>
        <w:pStyle w:val="14"/>
        <w:spacing w:line="360" w:lineRule="auto"/>
        <w:rPr>
          <w:rFonts w:hint="eastAsia" w:hAnsi="宋体"/>
          <w:bCs/>
          <w:sz w:val="21"/>
          <w:szCs w:val="21"/>
        </w:rPr>
      </w:pPr>
      <w:r>
        <w:rPr>
          <w:rFonts w:hint="eastAsia" w:hAnsi="宋体"/>
          <w:bCs/>
          <w:sz w:val="21"/>
          <w:szCs w:val="21"/>
        </w:rPr>
        <w:t xml:space="preserve">    中小企业政策： 中小企业预留 </w:t>
      </w:r>
    </w:p>
    <w:p>
      <w:pPr>
        <w:pStyle w:val="14"/>
        <w:spacing w:line="360" w:lineRule="auto"/>
        <w:rPr>
          <w:rFonts w:hint="eastAsia" w:hAnsi="宋体"/>
          <w:bCs/>
          <w:sz w:val="21"/>
          <w:szCs w:val="21"/>
        </w:rPr>
      </w:pPr>
      <w:r>
        <w:rPr>
          <w:rFonts w:hint="eastAsia" w:hAnsi="宋体"/>
          <w:bCs/>
          <w:sz w:val="21"/>
          <w:szCs w:val="21"/>
        </w:rPr>
        <w:t xml:space="preserve">    数量: 不限  </w:t>
      </w:r>
    </w:p>
    <w:p>
      <w:pPr>
        <w:pStyle w:val="14"/>
        <w:spacing w:line="360" w:lineRule="auto"/>
        <w:rPr>
          <w:rFonts w:hint="eastAsia" w:hAnsi="宋体"/>
          <w:bCs/>
          <w:sz w:val="21"/>
          <w:szCs w:val="21"/>
        </w:rPr>
      </w:pPr>
      <w:r>
        <w:rPr>
          <w:rFonts w:hint="eastAsia" w:hAnsi="宋体"/>
          <w:bCs/>
          <w:sz w:val="21"/>
          <w:szCs w:val="21"/>
        </w:rPr>
        <w:t xml:space="preserve">    预算金额（元）:281859.83</w:t>
      </w:r>
    </w:p>
    <w:p>
      <w:pPr>
        <w:pStyle w:val="14"/>
        <w:spacing w:line="360" w:lineRule="auto"/>
        <w:rPr>
          <w:rFonts w:hint="eastAsia" w:hAnsi="宋体"/>
          <w:bCs/>
          <w:sz w:val="21"/>
          <w:szCs w:val="21"/>
        </w:rPr>
      </w:pPr>
      <w:r>
        <w:rPr>
          <w:rFonts w:hint="eastAsia" w:hAnsi="宋体"/>
          <w:bCs/>
          <w:sz w:val="21"/>
          <w:szCs w:val="21"/>
        </w:rPr>
        <w:t xml:space="preserve">    简要规格描述或项目基本概况介绍、用途：详见工程量清单及采购文件。 </w:t>
      </w:r>
    </w:p>
    <w:p>
      <w:pPr>
        <w:pStyle w:val="14"/>
        <w:spacing w:line="360" w:lineRule="auto"/>
        <w:rPr>
          <w:rFonts w:hint="eastAsia" w:hAnsi="宋体"/>
          <w:bCs/>
          <w:sz w:val="21"/>
          <w:szCs w:val="21"/>
        </w:rPr>
      </w:pPr>
      <w:r>
        <w:rPr>
          <w:rFonts w:hint="eastAsia" w:hAnsi="宋体"/>
          <w:bCs/>
          <w:sz w:val="21"/>
          <w:szCs w:val="21"/>
        </w:rPr>
        <w:t xml:space="preserve">    备注：具体以招标文件采购需求为准，供应商可点击本公告下方“浏览采购文件”查看采购需求。</w:t>
      </w:r>
    </w:p>
    <w:p>
      <w:pPr>
        <w:pStyle w:val="14"/>
        <w:spacing w:line="360" w:lineRule="auto"/>
        <w:ind w:firstLine="422"/>
        <w:rPr>
          <w:rFonts w:hint="eastAsia" w:hAnsi="宋体"/>
          <w:b/>
          <w:sz w:val="21"/>
          <w:szCs w:val="21"/>
          <w:highlight w:val="yellow"/>
        </w:rPr>
      </w:pPr>
      <w:r>
        <w:rPr>
          <w:rFonts w:hint="eastAsia" w:hAnsi="宋体"/>
          <w:b/>
          <w:sz w:val="21"/>
          <w:szCs w:val="21"/>
          <w:lang w:val="en-US" w:eastAsia="zh-CN"/>
        </w:rPr>
        <w:t>工期</w:t>
      </w:r>
      <w:r>
        <w:rPr>
          <w:rFonts w:hint="eastAsia" w:hAnsi="宋体"/>
          <w:b/>
          <w:sz w:val="21"/>
          <w:szCs w:val="21"/>
        </w:rPr>
        <w:t>：</w:t>
      </w:r>
      <w:r>
        <w:rPr>
          <w:rFonts w:hint="eastAsia" w:hAnsi="宋体"/>
          <w:b/>
          <w:sz w:val="21"/>
          <w:szCs w:val="21"/>
          <w:highlight w:val="none"/>
        </w:rPr>
        <w:t>合同签订且收到开工令后</w:t>
      </w:r>
      <w:r>
        <w:rPr>
          <w:rFonts w:hint="eastAsia" w:hAnsi="宋体"/>
          <w:b/>
          <w:sz w:val="21"/>
          <w:szCs w:val="21"/>
          <w:highlight w:val="none"/>
          <w:lang w:val="en-US" w:eastAsia="zh-CN"/>
        </w:rPr>
        <w:t>25</w:t>
      </w:r>
      <w:r>
        <w:rPr>
          <w:rFonts w:hint="eastAsia" w:hAnsi="宋体"/>
          <w:b/>
          <w:sz w:val="21"/>
          <w:szCs w:val="21"/>
          <w:highlight w:val="none"/>
        </w:rPr>
        <w:t>日历天</w:t>
      </w:r>
    </w:p>
    <w:p>
      <w:pPr>
        <w:pStyle w:val="14"/>
        <w:spacing w:line="360" w:lineRule="auto"/>
        <w:ind w:firstLine="422"/>
        <w:rPr>
          <w:rFonts w:hint="eastAsia" w:hAnsi="宋体"/>
          <w:b/>
          <w:sz w:val="21"/>
          <w:szCs w:val="21"/>
        </w:rPr>
      </w:pPr>
      <w:r>
        <w:rPr>
          <w:rFonts w:hint="eastAsia" w:hAnsi="宋体"/>
          <w:b/>
          <w:sz w:val="21"/>
          <w:szCs w:val="21"/>
        </w:rPr>
        <w:t>本项目接受联合体：</w:t>
      </w:r>
    </w:p>
    <w:p>
      <w:pPr>
        <w:pStyle w:val="14"/>
        <w:spacing w:line="360" w:lineRule="auto"/>
        <w:rPr>
          <w:rFonts w:hint="eastAsia" w:hAnsi="宋体"/>
          <w:sz w:val="21"/>
          <w:szCs w:val="21"/>
        </w:rPr>
      </w:pPr>
      <w:sdt>
        <w:sdtPr>
          <w:rPr>
            <w:rFonts w:hint="eastAsia"/>
            <w:sz w:val="21"/>
            <w:szCs w:val="21"/>
          </w:rPr>
          <w:id w:val="2035453831"/>
          <w14:checkbox>
            <w14:checked w14:val="1"/>
            <w14:checkedState w14:val="00FE" w14:font="Wingdings"/>
            <w14:uncheckedState w14:val="2610" w14:font="MS Gothic"/>
          </w14:checkbox>
        </w:sdtPr>
        <w:sdtEndPr>
          <w:rPr>
            <w:rFonts w:hint="eastAsia"/>
            <w:sz w:val="21"/>
            <w:szCs w:val="21"/>
          </w:rPr>
        </w:sdtEndPr>
        <w:sdtContent>
          <w:r>
            <w:rPr>
              <w:rFonts w:ascii="Wingdings" w:hAnsi="Wingdings"/>
              <w:kern w:val="0"/>
              <w:sz w:val="21"/>
              <w:szCs w:val="21"/>
            </w:rPr>
            <w:t>þ</w:t>
          </w:r>
        </w:sdtContent>
      </w:sdt>
      <w:r>
        <w:rPr>
          <w:rFonts w:hint="eastAsia" w:hAnsi="宋体"/>
          <w:sz w:val="21"/>
          <w:szCs w:val="21"/>
        </w:rPr>
        <w:t>是；</w:t>
      </w:r>
    </w:p>
    <w:p>
      <w:pPr>
        <w:pStyle w:val="14"/>
        <w:spacing w:line="360" w:lineRule="auto"/>
        <w:rPr>
          <w:rFonts w:hint="eastAsia" w:hAnsi="宋体"/>
          <w:kern w:val="0"/>
          <w:sz w:val="21"/>
          <w:szCs w:val="21"/>
        </w:rPr>
      </w:pPr>
      <w:sdt>
        <w:sdtPr>
          <w:rPr>
            <w:rFonts w:hint="eastAsia"/>
            <w:sz w:val="21"/>
            <w:szCs w:val="21"/>
          </w:rPr>
          <w:id w:val="-1765526721"/>
          <w14:checkbox>
            <w14:checked w14:val="0"/>
            <w14:checkedState w14:val="00FE" w14:font="Wingdings"/>
            <w14:uncheckedState w14:val="2610" w14:font="MS Gothic"/>
          </w14:checkbox>
        </w:sdtPr>
        <w:sdtEndPr>
          <w:rPr>
            <w:rFonts w:hint="eastAsia"/>
            <w:sz w:val="21"/>
            <w:szCs w:val="21"/>
          </w:rPr>
        </w:sdtEndPr>
        <w:sdtContent>
          <w:r>
            <w:rPr>
              <w:rFonts w:ascii="Segoe UI Symbol" w:hAnsi="Segoe UI Symbol" w:cs="Segoe UI Symbol"/>
              <w:kern w:val="0"/>
              <w:sz w:val="21"/>
              <w:szCs w:val="21"/>
            </w:rPr>
            <w:t>☐</w:t>
          </w:r>
        </w:sdtContent>
      </w:sdt>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pPr>
        <w:spacing w:line="360" w:lineRule="auto"/>
        <w:rPr>
          <w:rFonts w:hint="eastAsia" w:ascii="宋体" w:hAnsi="宋体"/>
          <w:b/>
          <w:szCs w:val="21"/>
        </w:rPr>
      </w:pPr>
      <w:r>
        <w:rPr>
          <w:rFonts w:hint="eastAsia" w:ascii="宋体" w:hAnsi="宋体"/>
          <w:b/>
          <w:szCs w:val="21"/>
        </w:rPr>
        <w:t>二、</w:t>
      </w:r>
      <w:bookmarkStart w:id="2" w:name="_Hlk101132948"/>
      <w:r>
        <w:rPr>
          <w:rFonts w:hint="eastAsia" w:ascii="宋体" w:hAnsi="宋体"/>
          <w:b/>
          <w:szCs w:val="21"/>
        </w:rPr>
        <w:t>申请人的资格要求</w:t>
      </w:r>
      <w:bookmarkEnd w:id="2"/>
      <w:r>
        <w:rPr>
          <w:rFonts w:hint="eastAsia" w:ascii="宋体" w:hAnsi="宋体"/>
          <w:b/>
          <w:szCs w:val="21"/>
        </w:rPr>
        <w:t>：</w:t>
      </w:r>
    </w:p>
    <w:p>
      <w:pPr>
        <w:spacing w:line="360" w:lineRule="auto"/>
        <w:ind w:firstLine="480"/>
        <w:rPr>
          <w:rFonts w:hint="eastAsia" w:ascii="宋体" w:hAnsi="宋体"/>
          <w:kern w:val="28"/>
          <w:szCs w:val="21"/>
        </w:rPr>
      </w:pPr>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rPr>
          <w:rFonts w:hint="eastAsia" w:ascii="宋体" w:hAnsi="宋体"/>
          <w:kern w:val="28"/>
          <w:szCs w:val="21"/>
        </w:rPr>
      </w:pPr>
      <w:r>
        <w:rPr>
          <w:rFonts w:hint="eastAsia" w:ascii="宋体" w:hAnsi="宋体"/>
          <w:kern w:val="28"/>
          <w:szCs w:val="21"/>
        </w:rPr>
        <w:t xml:space="preserve">    2.</w:t>
      </w:r>
      <w:r>
        <w:rPr>
          <w:rFonts w:hint="eastAsia"/>
          <w:szCs w:val="21"/>
        </w:rPr>
        <w:t xml:space="preserve"> </w:t>
      </w:r>
      <w:r>
        <w:rPr>
          <w:rFonts w:hint="eastAsia" w:ascii="宋体" w:hAnsi="宋体"/>
          <w:kern w:val="28"/>
          <w:szCs w:val="21"/>
        </w:rPr>
        <w:t>以联合体形式参与的，提供联合协议(本项目不接受联合体或者供应商不以联合体形式参与的，则不需要提供) ；</w:t>
      </w:r>
    </w:p>
    <w:p>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pPr>
        <w:spacing w:line="360" w:lineRule="auto"/>
        <w:ind w:firstLine="420" w:firstLineChars="200"/>
        <w:rPr>
          <w:rFonts w:hint="eastAsia" w:ascii="宋体" w:hAnsi="宋体"/>
          <w:szCs w:val="21"/>
        </w:rPr>
      </w:pPr>
      <w:sdt>
        <w:sdtPr>
          <w:rPr>
            <w:szCs w:val="21"/>
          </w:rPr>
          <w:id w:val="1928616923"/>
          <w14:checkbox>
            <w14:checked w14:val="0"/>
            <w14:checkedState w14:val="00FE" w14:font="Wingdings"/>
            <w14:uncheckedState w14:val="2610" w14:font="MS Gothic"/>
          </w14:checkbox>
        </w:sdtPr>
        <w:sdtEndPr>
          <w:rPr>
            <w:szCs w:val="21"/>
          </w:rPr>
        </w:sdtEndPr>
        <w:sdtContent>
          <w:r>
            <w:rPr>
              <w:rFonts w:ascii="Segoe UI Symbol" w:hAnsi="Segoe UI Symbol" w:cs="Segoe UI Symbol"/>
              <w:kern w:val="0"/>
              <w:szCs w:val="21"/>
            </w:rPr>
            <w:t>☐</w:t>
          </w:r>
        </w:sdtContent>
      </w:sdt>
      <w:r>
        <w:rPr>
          <w:rFonts w:hint="eastAsia" w:ascii="宋体" w:hAnsi="宋体"/>
          <w:szCs w:val="21"/>
        </w:rPr>
        <w:t>无；</w:t>
      </w:r>
    </w:p>
    <w:p>
      <w:pPr>
        <w:spacing w:line="360" w:lineRule="auto"/>
        <w:ind w:firstLine="420" w:firstLineChars="200"/>
        <w:rPr>
          <w:rFonts w:hint="eastAsia" w:ascii="宋体" w:hAnsi="宋体"/>
          <w:szCs w:val="21"/>
        </w:rPr>
      </w:pPr>
      <w:sdt>
        <w:sdtPr>
          <w:rPr>
            <w:szCs w:val="21"/>
          </w:rPr>
          <w:id w:val="-1024704304"/>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kern w:val="0"/>
          <w:szCs w:val="21"/>
        </w:rPr>
        <w:t>专</w:t>
      </w:r>
      <w:r>
        <w:rPr>
          <w:rFonts w:hint="eastAsia" w:ascii="宋体" w:hAnsi="宋体"/>
          <w:szCs w:val="21"/>
        </w:rPr>
        <w:t>门面向中小企业</w:t>
      </w:r>
    </w:p>
    <w:p>
      <w:pPr>
        <w:spacing w:line="360" w:lineRule="auto"/>
        <w:ind w:firstLine="785" w:firstLineChars="374"/>
        <w:rPr>
          <w:rFonts w:hint="eastAsia" w:ascii="宋体" w:hAnsi="宋体"/>
          <w:szCs w:val="21"/>
          <w:u w:val="single"/>
        </w:rPr>
      </w:pPr>
      <w:sdt>
        <w:sdtPr>
          <w:rPr>
            <w:szCs w:val="21"/>
          </w:rPr>
          <w:id w:val="-924730588"/>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szCs w:val="21"/>
        </w:rPr>
        <w:t>工程全部由符合政策要求的中小企业承建，提供中小企业声明函；</w:t>
      </w:r>
    </w:p>
    <w:p>
      <w:pPr>
        <w:spacing w:line="360" w:lineRule="auto"/>
        <w:ind w:firstLine="785" w:firstLineChars="374"/>
        <w:rPr>
          <w:rFonts w:hint="eastAsia" w:ascii="宋体" w:hAnsi="宋体"/>
          <w:szCs w:val="21"/>
        </w:rPr>
      </w:pPr>
      <w:sdt>
        <w:sdtPr>
          <w:rPr>
            <w:szCs w:val="21"/>
          </w:rPr>
          <w:id w:val="-1152604937"/>
          <w14:checkbox>
            <w14:checked w14:val="0"/>
            <w14:checkedState w14:val="00FE" w14:font="Wingdings"/>
            <w14:uncheckedState w14:val="2610" w14:font="MS Gothic"/>
          </w14:checkbox>
        </w:sdtPr>
        <w:sdtEndPr>
          <w:rPr>
            <w:szCs w:val="21"/>
          </w:rPr>
        </w:sdtEndPr>
        <w:sdtContent>
          <w:r>
            <w:rPr>
              <w:rFonts w:ascii="Segoe UI Symbol" w:hAnsi="Segoe UI Symbol" w:cs="Segoe UI Symbol"/>
              <w:kern w:val="0"/>
              <w:szCs w:val="21"/>
            </w:rPr>
            <w:t>☐</w:t>
          </w:r>
        </w:sdtContent>
      </w:sdt>
      <w:r>
        <w:rPr>
          <w:rFonts w:hint="eastAsia" w:ascii="宋体" w:hAnsi="宋体"/>
          <w:szCs w:val="21"/>
        </w:rPr>
        <w:t>工程全部由符合政策要求的小微企业承建，提供中小企业声明函；</w:t>
      </w:r>
    </w:p>
    <w:p>
      <w:pPr>
        <w:spacing w:line="360" w:lineRule="auto"/>
        <w:ind w:firstLine="785" w:firstLineChars="374"/>
        <w:rPr>
          <w:rFonts w:hint="eastAsia" w:ascii="宋体" w:hAnsi="宋体"/>
          <w:szCs w:val="21"/>
        </w:rPr>
      </w:pPr>
      <w:r>
        <w:rPr>
          <w:rFonts w:ascii="Segoe UI Symbol" w:hAnsi="Segoe UI Symbol" w:cs="Segoe UI Symbol"/>
          <w:kern w:val="0"/>
          <w:szCs w:val="21"/>
        </w:rPr>
        <w:t>☐</w:t>
      </w:r>
      <w:bookmarkStart w:id="3" w:name="_Hlk101132524"/>
      <w:bookmarkEnd w:id="3"/>
      <w:r>
        <w:rPr>
          <w:rFonts w:hint="eastAsia" w:ascii="宋体" w:hAnsi="宋体"/>
          <w:szCs w:val="21"/>
        </w:rPr>
        <w:t>要求以联合体形式参加，提供联合协议和中小企业声明函，联合协议中中小企业合同金额应当达到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pPr>
        <w:spacing w:line="360" w:lineRule="auto"/>
        <w:ind w:firstLine="785" w:firstLineChars="374"/>
        <w:rPr>
          <w:rFonts w:hint="eastAsia" w:ascii="宋体" w:hAnsi="宋体"/>
          <w:szCs w:val="21"/>
        </w:rPr>
      </w:pPr>
      <w:sdt>
        <w:sdtPr>
          <w:rPr>
            <w:szCs w:val="21"/>
          </w:rPr>
          <w:id w:val="34630645"/>
          <w14:checkbox>
            <w14:checked w14:val="0"/>
            <w14:checkedState w14:val="00FE" w14:font="Wingdings"/>
            <w14:uncheckedState w14:val="2610" w14:font="MS Gothic"/>
          </w14:checkbox>
        </w:sdtPr>
        <w:sdtEndPr>
          <w:rPr>
            <w:szCs w:val="21"/>
          </w:rPr>
        </w:sdtEndPr>
        <w:sdtContent>
          <w:r>
            <w:rPr>
              <w:rFonts w:ascii="Segoe UI Symbol" w:hAnsi="Segoe UI Symbol" w:cs="Segoe UI Symbol"/>
              <w:kern w:val="0"/>
              <w:szCs w:val="21"/>
            </w:rPr>
            <w:t>☐</w:t>
          </w:r>
        </w:sdtContent>
      </w:sdt>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4.本项目的特定资格要求：</w:t>
      </w:r>
    </w:p>
    <w:p>
      <w:pPr>
        <w:spacing w:line="360" w:lineRule="auto"/>
        <w:ind w:firstLine="420" w:firstLineChars="200"/>
        <w:rPr>
          <w:rFonts w:hint="eastAsia" w:ascii="宋体" w:hAnsi="宋体"/>
          <w:szCs w:val="21"/>
        </w:rPr>
      </w:pPr>
      <w:r>
        <w:rPr>
          <w:rFonts w:hint="eastAsia" w:ascii="宋体" w:hAnsi="宋体"/>
          <w:szCs w:val="21"/>
        </w:rPr>
        <w:t>（1）具有钢结构工程专业承包三级及以上资质；</w:t>
      </w:r>
    </w:p>
    <w:p>
      <w:pPr>
        <w:spacing w:line="360" w:lineRule="auto"/>
        <w:ind w:firstLine="420" w:firstLineChars="200"/>
        <w:rPr>
          <w:rFonts w:hint="eastAsia" w:ascii="宋体" w:hAnsi="宋体"/>
          <w:szCs w:val="21"/>
        </w:rPr>
      </w:pPr>
      <w:r>
        <w:rPr>
          <w:rFonts w:hint="eastAsia" w:ascii="宋体" w:hAnsi="宋体"/>
          <w:szCs w:val="21"/>
        </w:rPr>
        <w:t>（2）具有有效期内的《安全生产许可证》；</w:t>
      </w:r>
    </w:p>
    <w:p>
      <w:pPr>
        <w:spacing w:line="360" w:lineRule="auto"/>
        <w:ind w:firstLine="420" w:firstLineChars="200"/>
        <w:rPr>
          <w:rFonts w:hint="eastAsia" w:ascii="宋体" w:hAnsi="宋体"/>
          <w:szCs w:val="21"/>
        </w:rPr>
      </w:pPr>
      <w:r>
        <w:rPr>
          <w:rFonts w:hint="eastAsia" w:ascii="宋体" w:hAnsi="宋体"/>
          <w:szCs w:val="21"/>
        </w:rPr>
        <w:t>（3）项目负责人具有建筑工程二级及以上建造师注册证书；</w:t>
      </w:r>
    </w:p>
    <w:p>
      <w:pPr>
        <w:spacing w:line="360" w:lineRule="auto"/>
        <w:ind w:firstLine="420" w:firstLineChars="200"/>
        <w:rPr>
          <w:rFonts w:hint="eastAsia" w:ascii="宋体" w:hAnsi="宋体"/>
          <w:szCs w:val="21"/>
        </w:rPr>
      </w:pPr>
      <w:r>
        <w:rPr>
          <w:rFonts w:hint="eastAsia" w:ascii="宋体" w:hAnsi="宋体"/>
          <w:szCs w:val="21"/>
        </w:rPr>
        <w:t>（4）拟派现场安全生产专职管理人员具有“三类人员”有效C类证书；</w:t>
      </w:r>
    </w:p>
    <w:p>
      <w:pPr>
        <w:spacing w:line="360" w:lineRule="auto"/>
        <w:ind w:firstLine="420" w:firstLineChars="200"/>
        <w:rPr>
          <w:rFonts w:hint="eastAsia" w:ascii="宋体" w:hAnsi="宋体"/>
          <w:szCs w:val="21"/>
        </w:rPr>
      </w:pPr>
      <w:r>
        <w:rPr>
          <w:rFonts w:hint="eastAsia" w:ascii="宋体" w:hAnsi="宋体"/>
          <w:szCs w:val="21"/>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hint="eastAsia" w:ascii="宋体" w:hAnsi="宋体"/>
          <w:b/>
          <w:szCs w:val="21"/>
        </w:rPr>
      </w:pPr>
      <w:r>
        <w:rPr>
          <w:rFonts w:hint="eastAsia" w:ascii="宋体" w:hAnsi="宋体"/>
          <w:b/>
          <w:szCs w:val="21"/>
        </w:rPr>
        <w:t xml:space="preserve">三、获取采购文件 </w:t>
      </w:r>
    </w:p>
    <w:p>
      <w:pPr>
        <w:spacing w:line="360" w:lineRule="auto"/>
        <w:ind w:firstLine="422" w:firstLineChars="200"/>
        <w:rPr>
          <w:rFonts w:hint="eastAsia" w:ascii="宋体" w:hAnsi="宋体"/>
          <w:szCs w:val="21"/>
        </w:rPr>
      </w:pPr>
      <w:r>
        <w:rPr>
          <w:rFonts w:hint="eastAsia" w:ascii="宋体" w:hAnsi="宋体"/>
          <w:b/>
          <w:szCs w:val="21"/>
        </w:rPr>
        <w:t>时间：</w:t>
      </w:r>
      <w:r>
        <w:rPr>
          <w:rFonts w:hint="eastAsia" w:ascii="宋体" w:hAnsi="宋体"/>
          <w:szCs w:val="21"/>
        </w:rPr>
        <w:t>/至</w:t>
      </w:r>
      <w:r>
        <w:rPr>
          <w:rFonts w:hint="eastAsia" w:ascii="宋体" w:hAnsi="宋体"/>
          <w:szCs w:val="21"/>
          <w:u w:val="single"/>
        </w:rPr>
        <w:t>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11</w:t>
      </w:r>
      <w:r>
        <w:rPr>
          <w:rFonts w:hint="eastAsia" w:ascii="宋体" w:hAnsi="宋体"/>
          <w:szCs w:val="21"/>
          <w:u w:val="single"/>
        </w:rPr>
        <w:t>日</w:t>
      </w:r>
      <w:r>
        <w:rPr>
          <w:rFonts w:hint="eastAsia" w:ascii="宋体" w:hAnsi="宋体"/>
          <w:szCs w:val="21"/>
        </w:rPr>
        <w:t>，每天上午00:00至12:00 ，下午12:00至23:59（北京时间，线上获取法定节假日均可，线下获取文件法定节假日除外）</w:t>
      </w:r>
    </w:p>
    <w:p>
      <w:pPr>
        <w:spacing w:line="360" w:lineRule="auto"/>
        <w:ind w:firstLine="422" w:firstLineChars="200"/>
        <w:rPr>
          <w:rFonts w:hint="eastAsia" w:ascii="宋体" w:hAnsi="宋体"/>
          <w:szCs w:val="21"/>
        </w:rPr>
      </w:pPr>
      <w:r>
        <w:rPr>
          <w:rFonts w:hint="eastAsia" w:ascii="宋体" w:hAnsi="宋体"/>
          <w:b/>
          <w:szCs w:val="21"/>
        </w:rPr>
        <w:t>地点（网址）：</w:t>
      </w:r>
      <w:r>
        <w:rPr>
          <w:rFonts w:hint="eastAsia" w:ascii="宋体" w:hAnsi="宋体"/>
          <w:szCs w:val="21"/>
        </w:rPr>
        <w:t xml:space="preserve">政采云平台（https://www.zcygov.cn/） </w:t>
      </w:r>
    </w:p>
    <w:p>
      <w:pPr>
        <w:spacing w:line="360" w:lineRule="auto"/>
        <w:ind w:firstLine="422" w:firstLineChars="200"/>
        <w:rPr>
          <w:rFonts w:hint="eastAsia" w:ascii="宋体" w:hAnsi="宋体"/>
          <w:szCs w:val="21"/>
        </w:rPr>
      </w:pPr>
      <w:r>
        <w:rPr>
          <w:rFonts w:hint="eastAsia" w:ascii="宋体" w:hAnsi="宋体"/>
          <w:b/>
          <w:szCs w:val="21"/>
        </w:rPr>
        <w:t>方式：</w:t>
      </w:r>
      <w:r>
        <w:rPr>
          <w:rFonts w:hint="eastAsia" w:ascii="宋体" w:hAnsi="宋体"/>
          <w:szCs w:val="21"/>
        </w:rPr>
        <w:t xml:space="preserve">供应商登录政采云平台https://www.zcygov.cn/在线申请获取采购文件（进入“项目采购”应用，在获取采购文件菜单中选择项目，申请获取采购文件）。 </w:t>
      </w:r>
    </w:p>
    <w:p>
      <w:pPr>
        <w:spacing w:line="360" w:lineRule="auto"/>
        <w:ind w:firstLine="422" w:firstLineChars="200"/>
        <w:rPr>
          <w:rFonts w:hint="eastAsia" w:ascii="宋体" w:hAnsi="宋体"/>
          <w:szCs w:val="21"/>
        </w:rPr>
      </w:pPr>
      <w:r>
        <w:rPr>
          <w:rFonts w:hint="eastAsia" w:ascii="宋体" w:hAnsi="宋体"/>
          <w:b/>
          <w:szCs w:val="21"/>
        </w:rPr>
        <w:t>售价（元）：</w:t>
      </w:r>
      <w:r>
        <w:rPr>
          <w:rFonts w:hint="eastAsia" w:ascii="宋体" w:hAnsi="宋体"/>
          <w:szCs w:val="21"/>
        </w:rPr>
        <w:t xml:space="preserve">0 </w:t>
      </w:r>
      <w:r>
        <w:rPr>
          <w:rFonts w:hint="eastAsia" w:ascii="宋体" w:hAnsi="宋体"/>
          <w:szCs w:val="21"/>
        </w:rPr>
        <w:tab/>
      </w:r>
    </w:p>
    <w:p>
      <w:pPr>
        <w:spacing w:line="360" w:lineRule="auto"/>
        <w:rPr>
          <w:rFonts w:hint="eastAsia" w:ascii="宋体" w:hAnsi="宋体"/>
          <w:b/>
          <w:szCs w:val="21"/>
        </w:rPr>
      </w:pPr>
      <w:r>
        <w:rPr>
          <w:rFonts w:hint="eastAsia" w:ascii="宋体" w:hAnsi="宋体"/>
          <w:b/>
          <w:szCs w:val="21"/>
        </w:rPr>
        <w:t>四、响应文件提交（上传）</w:t>
      </w:r>
    </w:p>
    <w:p>
      <w:pPr>
        <w:spacing w:line="360" w:lineRule="auto"/>
        <w:ind w:firstLine="422" w:firstLineChars="200"/>
        <w:rPr>
          <w:rFonts w:hint="eastAsia" w:ascii="宋体" w:hAnsi="宋体"/>
          <w:szCs w:val="21"/>
        </w:rPr>
      </w:pPr>
      <w:r>
        <w:rPr>
          <w:rFonts w:hint="eastAsia" w:ascii="宋体" w:hAnsi="宋体"/>
          <w:b/>
          <w:szCs w:val="21"/>
        </w:rPr>
        <w:t>截止时间：</w:t>
      </w:r>
      <w:r>
        <w:rPr>
          <w:rFonts w:hint="eastAsia" w:ascii="宋体" w:hAnsi="宋体"/>
          <w:szCs w:val="21"/>
          <w:u w:val="single"/>
        </w:rPr>
        <w:t xml:space="preserve"> 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11</w:t>
      </w:r>
      <w:r>
        <w:rPr>
          <w:rFonts w:hint="eastAsia" w:ascii="宋体" w:hAnsi="宋体"/>
          <w:szCs w:val="21"/>
          <w:u w:val="single"/>
        </w:rPr>
        <w:t>日</w:t>
      </w:r>
      <w:r>
        <w:rPr>
          <w:rFonts w:hint="eastAsia" w:ascii="宋体" w:hAnsi="宋体"/>
          <w:szCs w:val="21"/>
          <w:u w:val="single"/>
          <w:lang w:val="en-US" w:eastAsia="zh-CN"/>
        </w:rPr>
        <w:t>10</w:t>
      </w:r>
      <w:r>
        <w:rPr>
          <w:rFonts w:hint="eastAsia" w:ascii="宋体" w:hAnsi="宋体"/>
          <w:szCs w:val="21"/>
          <w:u w:val="single"/>
        </w:rPr>
        <w:t>点</w:t>
      </w:r>
      <w:r>
        <w:rPr>
          <w:rFonts w:hint="eastAsia" w:ascii="宋体" w:hAnsi="宋体"/>
          <w:szCs w:val="21"/>
          <w:u w:val="single"/>
          <w:lang w:val="en-US" w:eastAsia="zh-CN"/>
        </w:rPr>
        <w:t>00</w:t>
      </w:r>
      <w:r>
        <w:rPr>
          <w:rFonts w:hint="eastAsia" w:ascii="宋体" w:hAnsi="宋体"/>
          <w:szCs w:val="21"/>
          <w:u w:val="single"/>
        </w:rPr>
        <w:t>分</w:t>
      </w:r>
      <w:r>
        <w:rPr>
          <w:rFonts w:hint="eastAsia" w:ascii="宋体" w:hAnsi="宋体"/>
          <w:bCs/>
          <w:szCs w:val="21"/>
          <w:u w:val="single"/>
        </w:rPr>
        <w:t xml:space="preserve"> </w:t>
      </w:r>
      <w:r>
        <w:rPr>
          <w:rFonts w:hint="eastAsia" w:ascii="宋体" w:hAnsi="宋体"/>
          <w:szCs w:val="21"/>
        </w:rPr>
        <w:t>（北京时间）</w:t>
      </w:r>
    </w:p>
    <w:p>
      <w:pPr>
        <w:spacing w:line="360" w:lineRule="auto"/>
        <w:ind w:firstLine="422" w:firstLineChars="200"/>
        <w:rPr>
          <w:rFonts w:hint="eastAsia" w:ascii="宋体" w:hAnsi="宋体"/>
          <w:b/>
          <w:szCs w:val="21"/>
        </w:rPr>
      </w:pPr>
      <w:r>
        <w:rPr>
          <w:rFonts w:hint="eastAsia" w:ascii="宋体" w:hAnsi="宋体"/>
          <w:b/>
          <w:szCs w:val="21"/>
        </w:rPr>
        <w:t>地点（网址）：</w:t>
      </w:r>
      <w:r>
        <w:rPr>
          <w:rFonts w:hint="eastAsia" w:ascii="宋体" w:hAnsi="宋体"/>
          <w:szCs w:val="21"/>
        </w:rPr>
        <w:t xml:space="preserve">政采云平台（https://www.zcygov.cn/） </w:t>
      </w:r>
    </w:p>
    <w:p>
      <w:pPr>
        <w:spacing w:line="360" w:lineRule="auto"/>
        <w:rPr>
          <w:rFonts w:hint="eastAsia" w:ascii="宋体" w:hAnsi="宋体"/>
          <w:szCs w:val="21"/>
        </w:rPr>
      </w:pPr>
      <w:r>
        <w:rPr>
          <w:rFonts w:hint="eastAsia" w:ascii="宋体" w:hAnsi="宋体"/>
          <w:b/>
          <w:szCs w:val="21"/>
        </w:rPr>
        <w:t xml:space="preserve">五、响应文件开启 </w:t>
      </w:r>
    </w:p>
    <w:p>
      <w:pPr>
        <w:spacing w:line="360" w:lineRule="auto"/>
        <w:ind w:firstLine="422" w:firstLineChars="200"/>
        <w:rPr>
          <w:rFonts w:hint="eastAsia" w:ascii="宋体" w:hAnsi="宋体"/>
          <w:bCs/>
          <w:szCs w:val="21"/>
          <w:u w:val="single"/>
        </w:rPr>
      </w:pPr>
      <w:r>
        <w:rPr>
          <w:rFonts w:hint="eastAsia" w:ascii="宋体" w:hAnsi="宋体"/>
          <w:b/>
          <w:szCs w:val="21"/>
        </w:rPr>
        <w:t>开启时间：</w:t>
      </w:r>
      <w:r>
        <w:rPr>
          <w:rFonts w:hint="eastAsia" w:ascii="宋体" w:hAnsi="宋体"/>
          <w:szCs w:val="21"/>
          <w:u w:val="single"/>
        </w:rPr>
        <w:t>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11</w:t>
      </w:r>
      <w:r>
        <w:rPr>
          <w:rFonts w:hint="eastAsia" w:ascii="宋体" w:hAnsi="宋体"/>
          <w:szCs w:val="21"/>
          <w:u w:val="single"/>
        </w:rPr>
        <w:t>日</w:t>
      </w:r>
      <w:r>
        <w:rPr>
          <w:rFonts w:hint="eastAsia" w:ascii="宋体" w:hAnsi="宋体"/>
          <w:szCs w:val="21"/>
          <w:u w:val="single"/>
          <w:lang w:val="en-US" w:eastAsia="zh-CN"/>
        </w:rPr>
        <w:t>10</w:t>
      </w:r>
      <w:r>
        <w:rPr>
          <w:rFonts w:hint="eastAsia" w:ascii="宋体" w:hAnsi="宋体"/>
          <w:szCs w:val="21"/>
          <w:u w:val="single"/>
        </w:rPr>
        <w:t>点</w:t>
      </w:r>
      <w:r>
        <w:rPr>
          <w:rFonts w:hint="eastAsia" w:ascii="宋体" w:hAnsi="宋体"/>
          <w:szCs w:val="21"/>
          <w:u w:val="single"/>
          <w:lang w:val="en-US" w:eastAsia="zh-CN"/>
        </w:rPr>
        <w:t>00</w:t>
      </w:r>
      <w:r>
        <w:rPr>
          <w:rFonts w:hint="eastAsia" w:ascii="宋体" w:hAnsi="宋体"/>
          <w:szCs w:val="21"/>
          <w:u w:val="single"/>
        </w:rPr>
        <w:t>分</w:t>
      </w:r>
      <w:r>
        <w:rPr>
          <w:rFonts w:hint="eastAsia" w:ascii="宋体" w:hAnsi="宋体"/>
          <w:bCs/>
          <w:szCs w:val="21"/>
          <w:u w:val="single"/>
        </w:rPr>
        <w:t xml:space="preserve"> </w:t>
      </w:r>
    </w:p>
    <w:p>
      <w:pPr>
        <w:spacing w:line="360" w:lineRule="auto"/>
        <w:ind w:firstLine="422" w:firstLineChars="200"/>
        <w:rPr>
          <w:rFonts w:hint="default" w:ascii="宋体" w:hAnsi="宋体" w:eastAsia="宋体"/>
          <w:szCs w:val="21"/>
          <w:lang w:val="en-US" w:eastAsia="zh-CN"/>
        </w:rPr>
      </w:pPr>
      <w:r>
        <w:rPr>
          <w:rFonts w:hint="eastAsia" w:ascii="宋体" w:hAnsi="宋体"/>
          <w:b/>
          <w:szCs w:val="21"/>
        </w:rPr>
        <w:t>地点（网址）：</w:t>
      </w:r>
      <w:r>
        <w:rPr>
          <w:rFonts w:hint="eastAsia" w:ascii="宋体" w:hAnsi="宋体"/>
          <w:szCs w:val="21"/>
        </w:rPr>
        <w:t>政采云平台（https://www.zcygov.cn/）</w:t>
      </w:r>
      <w:r>
        <w:rPr>
          <w:rFonts w:hint="eastAsia" w:ascii="宋体" w:hAnsi="宋体"/>
          <w:szCs w:val="21"/>
          <w:lang w:eastAsia="zh-CN"/>
        </w:rPr>
        <w:t>（</w:t>
      </w:r>
      <w:r>
        <w:rPr>
          <w:rFonts w:hint="eastAsia" w:ascii="宋体" w:hAnsi="宋体"/>
          <w:szCs w:val="21"/>
          <w:lang w:val="en-US" w:eastAsia="zh-CN"/>
        </w:rPr>
        <w:t>杭州市拱墅区现代置业大厦西楼12楼会议室8）</w:t>
      </w:r>
    </w:p>
    <w:p>
      <w:pPr>
        <w:spacing w:line="360" w:lineRule="auto"/>
        <w:rPr>
          <w:rFonts w:hint="eastAsia" w:ascii="宋体" w:hAnsi="宋体"/>
          <w:szCs w:val="21"/>
        </w:rPr>
      </w:pPr>
      <w:r>
        <w:rPr>
          <w:rFonts w:hint="eastAsia" w:ascii="宋体" w:hAnsi="宋体"/>
          <w:b/>
          <w:szCs w:val="21"/>
        </w:rPr>
        <w:t xml:space="preserve">六、公告期限 </w:t>
      </w:r>
    </w:p>
    <w:p>
      <w:pPr>
        <w:spacing w:line="360" w:lineRule="auto"/>
        <w:ind w:firstLine="420" w:firstLineChars="200"/>
        <w:rPr>
          <w:rFonts w:hint="eastAsia" w:ascii="宋体" w:hAnsi="宋体"/>
          <w:szCs w:val="21"/>
        </w:rPr>
      </w:pPr>
      <w:r>
        <w:rPr>
          <w:rFonts w:hint="eastAsia" w:ascii="宋体" w:hAnsi="宋体"/>
          <w:szCs w:val="21"/>
        </w:rPr>
        <w:t>自本公告发布之日起3个工作日。</w:t>
      </w:r>
    </w:p>
    <w:p>
      <w:pPr>
        <w:spacing w:line="360" w:lineRule="auto"/>
        <w:rPr>
          <w:rFonts w:hint="eastAsia" w:ascii="宋体" w:hAnsi="宋体"/>
          <w:b/>
          <w:szCs w:val="21"/>
        </w:rPr>
      </w:pPr>
      <w:r>
        <w:rPr>
          <w:rFonts w:hint="eastAsia" w:ascii="宋体" w:hAnsi="宋体"/>
          <w:b/>
          <w:szCs w:val="21"/>
        </w:rPr>
        <w:t>七、其他补充事宜</w:t>
      </w:r>
    </w:p>
    <w:p>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360" w:lineRule="auto"/>
        <w:ind w:firstLine="420" w:firstLineChars="200"/>
        <w:rPr>
          <w:rFonts w:hint="eastAsia" w:ascii="宋体" w:hAnsi="宋体" w:eastAsia="宋体"/>
          <w:szCs w:val="21"/>
          <w:lang w:eastAsia="zh-CN"/>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hint="eastAsia" w:ascii="宋体" w:hAnsi="宋体"/>
          <w:b/>
          <w:szCs w:val="21"/>
        </w:rPr>
      </w:pPr>
      <w:r>
        <w:rPr>
          <w:rFonts w:hint="eastAsia" w:ascii="宋体" w:hAnsi="宋体"/>
          <w:b/>
          <w:szCs w:val="21"/>
        </w:rPr>
        <w:t>八、对本次采购提出询问、质疑、投诉，请按以下方式联系</w:t>
      </w:r>
    </w:p>
    <w:p>
      <w:pPr>
        <w:snapToGrid w:val="0"/>
        <w:spacing w:line="360" w:lineRule="auto"/>
        <w:ind w:firstLine="420" w:firstLineChars="200"/>
        <w:rPr>
          <w:rFonts w:hint="eastAsia" w:ascii="宋体" w:hAnsi="宋体"/>
          <w:szCs w:val="21"/>
        </w:rPr>
      </w:pPr>
      <w:r>
        <w:rPr>
          <w:rFonts w:hint="eastAsia" w:ascii="宋体" w:hAnsi="宋体"/>
          <w:szCs w:val="21"/>
        </w:rPr>
        <w:t>1.采购人信息</w:t>
      </w:r>
    </w:p>
    <w:p>
      <w:pPr>
        <w:snapToGrid w:val="0"/>
        <w:spacing w:line="360" w:lineRule="auto"/>
        <w:ind w:firstLine="420" w:firstLineChars="200"/>
        <w:rPr>
          <w:rFonts w:hint="eastAsia" w:ascii="宋体" w:hAnsi="宋体"/>
          <w:szCs w:val="21"/>
        </w:rPr>
      </w:pPr>
      <w:r>
        <w:rPr>
          <w:rFonts w:hint="eastAsia" w:ascii="宋体" w:hAnsi="宋体"/>
          <w:szCs w:val="21"/>
        </w:rPr>
        <w:t>名    称：杭州电子科技大学</w:t>
      </w:r>
    </w:p>
    <w:p>
      <w:pPr>
        <w:snapToGrid w:val="0"/>
        <w:spacing w:line="360" w:lineRule="auto"/>
        <w:ind w:firstLine="420" w:firstLineChars="200"/>
        <w:rPr>
          <w:rFonts w:hint="eastAsia" w:ascii="宋体" w:hAnsi="宋体"/>
          <w:szCs w:val="21"/>
        </w:rPr>
      </w:pPr>
      <w:r>
        <w:rPr>
          <w:rFonts w:hint="eastAsia" w:ascii="宋体" w:hAnsi="宋体"/>
          <w:szCs w:val="21"/>
        </w:rPr>
        <w:t>地    址：杭州钱塘区高教园区2号大街</w:t>
      </w:r>
    </w:p>
    <w:p>
      <w:pPr>
        <w:snapToGrid w:val="0"/>
        <w:spacing w:line="360" w:lineRule="auto"/>
        <w:ind w:firstLine="420" w:firstLineChars="200"/>
        <w:rPr>
          <w:rFonts w:hint="eastAsia" w:ascii="宋体" w:hAnsi="宋体"/>
          <w:szCs w:val="21"/>
        </w:rPr>
      </w:pPr>
      <w:r>
        <w:rPr>
          <w:rFonts w:hint="eastAsia" w:ascii="宋体" w:hAnsi="宋体"/>
          <w:szCs w:val="21"/>
        </w:rPr>
        <w:t>传    真：/</w:t>
      </w:r>
    </w:p>
    <w:p>
      <w:pPr>
        <w:snapToGrid w:val="0"/>
        <w:spacing w:line="360" w:lineRule="auto"/>
        <w:ind w:firstLine="420" w:firstLineChars="200"/>
        <w:rPr>
          <w:rFonts w:hint="eastAsia" w:ascii="宋体" w:hAnsi="宋体"/>
          <w:szCs w:val="21"/>
        </w:rPr>
      </w:pPr>
      <w:r>
        <w:rPr>
          <w:rFonts w:hint="eastAsia" w:ascii="宋体" w:hAnsi="宋体"/>
          <w:szCs w:val="21"/>
        </w:rPr>
        <w:t>项目联系人（询问）：戈老师</w:t>
      </w:r>
    </w:p>
    <w:p>
      <w:pPr>
        <w:snapToGrid w:val="0"/>
        <w:spacing w:line="360" w:lineRule="auto"/>
        <w:ind w:firstLine="420" w:firstLineChars="200"/>
        <w:rPr>
          <w:rFonts w:hint="eastAsia" w:ascii="宋体" w:hAnsi="宋体" w:eastAsia="宋体"/>
          <w:szCs w:val="21"/>
          <w:lang w:eastAsia="zh-CN"/>
        </w:rPr>
      </w:pPr>
      <w:r>
        <w:rPr>
          <w:rFonts w:hint="eastAsia" w:ascii="宋体" w:hAnsi="宋体"/>
          <w:szCs w:val="21"/>
        </w:rPr>
        <w:t>项目联系方式（询问）：</w:t>
      </w:r>
      <w:r>
        <w:rPr>
          <w:rFonts w:hint="eastAsia" w:ascii="宋体" w:hAnsi="宋体"/>
          <w:szCs w:val="21"/>
          <w:highlight w:val="none"/>
          <w:lang w:eastAsia="zh-CN"/>
        </w:rPr>
        <w:t>18969947929</w:t>
      </w:r>
    </w:p>
    <w:p>
      <w:pPr>
        <w:snapToGrid w:val="0"/>
        <w:spacing w:line="360" w:lineRule="auto"/>
        <w:ind w:firstLine="420" w:firstLineChars="200"/>
        <w:rPr>
          <w:rFonts w:hint="eastAsia" w:ascii="宋体" w:hAnsi="宋体"/>
          <w:szCs w:val="21"/>
        </w:rPr>
      </w:pPr>
      <w:r>
        <w:rPr>
          <w:rFonts w:hint="eastAsia" w:ascii="宋体" w:hAnsi="宋体"/>
          <w:szCs w:val="21"/>
        </w:rPr>
        <w:t xml:space="preserve">2.采购代理机构信息            </w:t>
      </w:r>
    </w:p>
    <w:p>
      <w:pPr>
        <w:snapToGrid w:val="0"/>
        <w:spacing w:line="360" w:lineRule="auto"/>
        <w:ind w:firstLine="420" w:firstLineChars="200"/>
        <w:rPr>
          <w:rFonts w:hint="eastAsia" w:ascii="宋体" w:hAnsi="宋体"/>
          <w:szCs w:val="21"/>
        </w:rPr>
      </w:pPr>
      <w:r>
        <w:rPr>
          <w:rFonts w:hint="eastAsia" w:ascii="宋体" w:hAnsi="宋体"/>
          <w:szCs w:val="21"/>
        </w:rPr>
        <w:t>名    称：浙江省成套招标代理有限公司</w:t>
      </w:r>
    </w:p>
    <w:p>
      <w:pPr>
        <w:snapToGrid w:val="0"/>
        <w:spacing w:line="360" w:lineRule="auto"/>
        <w:ind w:firstLine="420" w:firstLineChars="200"/>
        <w:rPr>
          <w:rFonts w:hint="eastAsia" w:ascii="宋体" w:hAnsi="宋体"/>
          <w:szCs w:val="21"/>
        </w:rPr>
      </w:pPr>
      <w:r>
        <w:rPr>
          <w:rFonts w:hint="eastAsia" w:ascii="宋体" w:hAnsi="宋体"/>
          <w:szCs w:val="21"/>
        </w:rPr>
        <w:t>地    址：杭州市文晖路42号现代置业大厦西楼17楼</w:t>
      </w:r>
    </w:p>
    <w:p>
      <w:pPr>
        <w:snapToGrid w:val="0"/>
        <w:spacing w:line="360" w:lineRule="auto"/>
        <w:ind w:firstLine="420" w:firstLineChars="200"/>
        <w:rPr>
          <w:rFonts w:hint="eastAsia" w:ascii="宋体" w:hAnsi="宋体"/>
          <w:szCs w:val="21"/>
        </w:rPr>
      </w:pPr>
      <w:r>
        <w:rPr>
          <w:rFonts w:hint="eastAsia" w:ascii="宋体" w:hAnsi="宋体"/>
          <w:szCs w:val="21"/>
        </w:rPr>
        <w:t>传    真：0571-87631113</w:t>
      </w:r>
    </w:p>
    <w:p>
      <w:pPr>
        <w:snapToGrid w:val="0"/>
        <w:spacing w:line="360" w:lineRule="auto"/>
        <w:ind w:firstLine="420" w:firstLineChars="200"/>
        <w:rPr>
          <w:rFonts w:hint="eastAsia" w:ascii="宋体" w:hAnsi="宋体"/>
          <w:szCs w:val="21"/>
        </w:rPr>
      </w:pPr>
      <w:r>
        <w:rPr>
          <w:rFonts w:hint="eastAsia" w:ascii="宋体" w:hAnsi="宋体"/>
          <w:szCs w:val="21"/>
        </w:rPr>
        <w:t>项目联系人（询问）：张幸、杨鑫东</w:t>
      </w:r>
    </w:p>
    <w:p>
      <w:pPr>
        <w:snapToGrid w:val="0"/>
        <w:spacing w:line="360" w:lineRule="auto"/>
        <w:ind w:firstLine="420" w:firstLineChars="200"/>
        <w:rPr>
          <w:rFonts w:hint="eastAsia" w:ascii="宋体" w:hAnsi="宋体"/>
          <w:szCs w:val="21"/>
        </w:rPr>
      </w:pPr>
      <w:r>
        <w:rPr>
          <w:rFonts w:hint="eastAsia" w:ascii="宋体" w:hAnsi="宋体"/>
          <w:szCs w:val="21"/>
        </w:rPr>
        <w:t>项目联系方式（询问）：15258893430，17857318979</w:t>
      </w:r>
    </w:p>
    <w:p>
      <w:pPr>
        <w:snapToGrid w:val="0"/>
        <w:spacing w:line="360" w:lineRule="auto"/>
        <w:ind w:firstLine="420" w:firstLineChars="200"/>
        <w:rPr>
          <w:rFonts w:hint="eastAsia" w:ascii="宋体" w:hAnsi="宋体"/>
          <w:szCs w:val="21"/>
        </w:rPr>
      </w:pPr>
      <w:r>
        <w:rPr>
          <w:rFonts w:hint="eastAsia" w:ascii="宋体" w:hAnsi="宋体"/>
          <w:szCs w:val="21"/>
        </w:rPr>
        <w:t>质疑联系人：冯东东</w:t>
      </w:r>
    </w:p>
    <w:p>
      <w:pPr>
        <w:snapToGrid w:val="0"/>
        <w:spacing w:line="360" w:lineRule="auto"/>
        <w:ind w:firstLine="420" w:firstLineChars="200"/>
        <w:rPr>
          <w:rFonts w:hint="eastAsia" w:ascii="宋体" w:hAnsi="宋体"/>
          <w:szCs w:val="21"/>
        </w:rPr>
      </w:pPr>
      <w:r>
        <w:rPr>
          <w:rFonts w:hint="eastAsia" w:ascii="宋体" w:hAnsi="宋体"/>
          <w:szCs w:val="21"/>
        </w:rPr>
        <w:t>质疑联系方式：0571-85331293</w:t>
      </w:r>
    </w:p>
    <w:p>
      <w:pPr>
        <w:snapToGrid w:val="0"/>
        <w:spacing w:line="360" w:lineRule="auto"/>
        <w:ind w:firstLine="420" w:firstLineChars="200"/>
        <w:rPr>
          <w:rFonts w:hint="eastAsia" w:ascii="宋体" w:hAnsi="宋体"/>
          <w:szCs w:val="21"/>
        </w:rPr>
      </w:pPr>
      <w:r>
        <w:rPr>
          <w:rFonts w:hint="eastAsia" w:ascii="宋体" w:hAnsi="宋体"/>
          <w:szCs w:val="21"/>
        </w:rPr>
        <w:t xml:space="preserve">3.同级政府采购监督管理部门            </w:t>
      </w:r>
    </w:p>
    <w:p>
      <w:pPr>
        <w:spacing w:line="360" w:lineRule="auto"/>
        <w:ind w:firstLine="420" w:firstLineChars="200"/>
        <w:rPr>
          <w:rFonts w:hint="eastAsia" w:ascii="宋体" w:hAnsi="宋体"/>
          <w:szCs w:val="21"/>
        </w:rPr>
      </w:pPr>
      <w:r>
        <w:rPr>
          <w:rFonts w:hint="eastAsia" w:ascii="宋体" w:hAnsi="宋体"/>
          <w:szCs w:val="21"/>
        </w:rPr>
        <w:t>名    称：浙江省财政厅政府采购监管处 /浙江省政府采购行政裁决服务中心（杭州）</w:t>
      </w:r>
    </w:p>
    <w:p>
      <w:pPr>
        <w:spacing w:line="360" w:lineRule="auto"/>
        <w:rPr>
          <w:rFonts w:hint="eastAsia" w:ascii="宋体" w:hAnsi="宋体"/>
          <w:szCs w:val="21"/>
        </w:rPr>
      </w:pPr>
      <w:r>
        <w:rPr>
          <w:rFonts w:hint="eastAsia" w:ascii="宋体" w:hAnsi="宋体"/>
          <w:szCs w:val="21"/>
        </w:rPr>
        <w:t xml:space="preserve">    地    址：杭州市上城区四季青街道新业路市民之家G03办公室 </w:t>
      </w:r>
    </w:p>
    <w:p>
      <w:pPr>
        <w:spacing w:line="360" w:lineRule="auto"/>
        <w:rPr>
          <w:rFonts w:hint="eastAsia" w:ascii="宋体" w:hAnsi="宋体"/>
          <w:szCs w:val="21"/>
        </w:rPr>
      </w:pPr>
      <w:r>
        <w:rPr>
          <w:rFonts w:hint="eastAsia" w:ascii="宋体" w:hAnsi="宋体"/>
          <w:szCs w:val="21"/>
        </w:rPr>
        <w:t xml:space="preserve">    传    真： /</w:t>
      </w:r>
    </w:p>
    <w:p>
      <w:pPr>
        <w:spacing w:line="360" w:lineRule="auto"/>
        <w:rPr>
          <w:rFonts w:hint="eastAsia" w:ascii="宋体" w:hAnsi="宋体"/>
          <w:szCs w:val="21"/>
        </w:rPr>
      </w:pPr>
      <w:r>
        <w:rPr>
          <w:rFonts w:hint="eastAsia" w:ascii="宋体" w:hAnsi="宋体"/>
          <w:szCs w:val="21"/>
        </w:rPr>
        <w:t xml:space="preserve">    联系人 ：朱女士、王女士</w:t>
      </w:r>
    </w:p>
    <w:p>
      <w:pPr>
        <w:spacing w:line="360" w:lineRule="auto"/>
        <w:ind w:firstLine="480"/>
        <w:rPr>
          <w:rFonts w:hint="eastAsia" w:ascii="宋体" w:hAnsi="宋体"/>
          <w:szCs w:val="21"/>
        </w:rPr>
      </w:pPr>
      <w:r>
        <w:rPr>
          <w:rFonts w:hint="eastAsia" w:ascii="宋体" w:hAnsi="宋体"/>
          <w:szCs w:val="21"/>
        </w:rPr>
        <w:t>监督投诉电话：电话：0571-85252453</w:t>
      </w:r>
    </w:p>
    <w:p>
      <w:pPr>
        <w:spacing w:line="360" w:lineRule="auto"/>
        <w:ind w:firstLine="480"/>
        <w:rPr>
          <w:rFonts w:hint="eastAsia" w:ascii="宋体" w:hAnsi="宋体"/>
          <w:szCs w:val="21"/>
        </w:rPr>
      </w:pPr>
      <w:r>
        <w:rPr>
          <w:rFonts w:hint="eastAsia" w:ascii="宋体" w:hAnsi="宋体"/>
          <w:szCs w:val="21"/>
        </w:rPr>
        <w:t xml:space="preserve">    </w:t>
      </w:r>
    </w:p>
    <w:p>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pPr>
        <w:widowControl/>
        <w:ind w:firstLine="840" w:firstLineChars="400"/>
        <w:jc w:val="left"/>
        <w:rPr>
          <w:rFonts w:hint="eastAsia" w:ascii="宋体" w:hAnsi="宋体"/>
          <w:szCs w:val="21"/>
        </w:rPr>
      </w:pPr>
      <w:r>
        <w:rPr>
          <w:rFonts w:hint="eastAsia" w:ascii="宋体" w:hAnsi="宋体"/>
          <w:szCs w:val="21"/>
        </w:rPr>
        <w:t>CA问题联系电话（人工）：汇信CA 400-888-4636；天谷CA 400-087-8198。</w:t>
      </w:r>
      <w:bookmarkStart w:id="4" w:name="_Toc273624872"/>
      <w:bookmarkStart w:id="5" w:name="_Toc16596"/>
      <w:bookmarkStart w:id="6" w:name="_Toc82873316"/>
      <w:bookmarkStart w:id="7" w:name="_Toc82338233"/>
      <w:bookmarkStart w:id="8" w:name="_Toc211745565"/>
    </w:p>
    <w:p>
      <w:pPr>
        <w:pStyle w:val="2"/>
        <w:rPr>
          <w:rFonts w:hint="eastAsia" w:ascii="宋体" w:hAnsi="宋体"/>
          <w:szCs w:val="21"/>
        </w:rPr>
      </w:pPr>
    </w:p>
    <w:p>
      <w:pPr>
        <w:pStyle w:val="2"/>
        <w:rPr>
          <w:rFonts w:hint="eastAsia" w:ascii="宋体" w:hAnsi="宋体"/>
          <w:szCs w:val="21"/>
        </w:rPr>
      </w:pPr>
    </w:p>
    <w:p>
      <w:pPr>
        <w:pStyle w:val="3"/>
        <w:spacing w:line="440" w:lineRule="exact"/>
        <w:rPr>
          <w:rFonts w:ascii="Arial" w:hAnsi="宋体" w:cs="Arial"/>
          <w:color w:val="auto"/>
        </w:rPr>
      </w:pPr>
      <w:r>
        <w:rPr>
          <w:rFonts w:hint="eastAsia" w:ascii="Arial" w:hAnsi="宋体" w:cs="Arial"/>
          <w:color w:val="auto"/>
        </w:rPr>
        <w:t>第二章</w:t>
      </w:r>
      <w:r>
        <w:rPr>
          <w:rFonts w:ascii="Arial" w:hAnsi="宋体" w:cs="Arial"/>
          <w:color w:val="auto"/>
        </w:rPr>
        <w:t xml:space="preserve">  </w:t>
      </w:r>
      <w:bookmarkEnd w:id="4"/>
      <w:r>
        <w:rPr>
          <w:rFonts w:hint="eastAsia" w:ascii="Arial" w:hAnsi="宋体" w:cs="Arial"/>
          <w:color w:val="auto"/>
        </w:rPr>
        <w:t>供应商须知前附表</w:t>
      </w:r>
      <w:bookmarkEnd w:id="5"/>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pPr>
              <w:spacing w:line="440" w:lineRule="exact"/>
              <w:rPr>
                <w:rFonts w:ascii="宋体" w:hAnsi="宋体" w:cs="宋体"/>
                <w:b/>
                <w:szCs w:val="21"/>
              </w:rPr>
            </w:pPr>
            <w:r>
              <w:rPr>
                <w:rFonts w:hint="eastAsia" w:ascii="宋体" w:hAnsi="宋体" w:cs="宋体"/>
                <w:b/>
                <w:szCs w:val="21"/>
              </w:rPr>
              <w:t>序号</w:t>
            </w:r>
          </w:p>
        </w:tc>
        <w:tc>
          <w:tcPr>
            <w:tcW w:w="1915" w:type="dxa"/>
            <w:vAlign w:val="center"/>
          </w:tcPr>
          <w:p>
            <w:pPr>
              <w:spacing w:line="440" w:lineRule="exact"/>
              <w:jc w:val="center"/>
              <w:rPr>
                <w:rFonts w:ascii="宋体" w:hAnsi="宋体" w:cs="宋体"/>
                <w:b/>
                <w:szCs w:val="21"/>
              </w:rPr>
            </w:pPr>
            <w:r>
              <w:rPr>
                <w:rFonts w:hint="eastAsia" w:ascii="宋体" w:hAnsi="宋体" w:cs="宋体"/>
                <w:b/>
                <w:szCs w:val="21"/>
              </w:rPr>
              <w:t>项目</w:t>
            </w:r>
          </w:p>
        </w:tc>
        <w:tc>
          <w:tcPr>
            <w:tcW w:w="6438" w:type="dxa"/>
            <w:vAlign w:val="center"/>
          </w:tcPr>
          <w:p>
            <w:pPr>
              <w:spacing w:line="440" w:lineRule="exact"/>
              <w:jc w:val="center"/>
              <w:rPr>
                <w:rFonts w:ascii="宋体" w:hAnsi="宋体" w:cs="宋体"/>
                <w:b/>
                <w:szCs w:val="21"/>
              </w:rPr>
            </w:pPr>
            <w:r>
              <w:rPr>
                <w:rFonts w:hint="eastAsia" w:ascii="宋体" w:hAnsi="宋体" w:cs="宋体"/>
                <w:b/>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项目名称</w:t>
            </w:r>
          </w:p>
        </w:tc>
        <w:tc>
          <w:tcPr>
            <w:tcW w:w="6438" w:type="dxa"/>
            <w:vAlign w:val="center"/>
          </w:tcPr>
          <w:p>
            <w:pPr>
              <w:spacing w:line="440" w:lineRule="exact"/>
              <w:rPr>
                <w:rFonts w:hint="eastAsia" w:ascii="宋体" w:hAnsi="宋体" w:eastAsia="宋体" w:cs="宋体"/>
                <w:szCs w:val="21"/>
                <w:lang w:eastAsia="zh-CN"/>
              </w:rPr>
            </w:pPr>
            <w:r>
              <w:rPr>
                <w:rFonts w:hint="eastAsia" w:ascii="宋体" w:hAnsi="宋体" w:cs="Arial"/>
                <w:lang w:eastAsia="zh-CN"/>
              </w:rPr>
              <w:t>杭州电子科技大学G区研究生公寓大门及车库出入口钢制安全棚安装工程（重新招标）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采购编号</w:t>
            </w:r>
          </w:p>
        </w:tc>
        <w:tc>
          <w:tcPr>
            <w:tcW w:w="6438" w:type="dxa"/>
            <w:vAlign w:val="center"/>
          </w:tcPr>
          <w:p>
            <w:pPr>
              <w:spacing w:line="440" w:lineRule="exact"/>
              <w:rPr>
                <w:rFonts w:hint="eastAsia" w:ascii="宋体" w:hAnsi="宋体" w:eastAsia="宋体" w:cs="宋体"/>
                <w:szCs w:val="21"/>
                <w:lang w:eastAsia="zh-CN"/>
              </w:rPr>
            </w:pPr>
            <w:r>
              <w:rPr>
                <w:rFonts w:hint="eastAsia" w:ascii="宋体" w:hAnsi="宋体" w:cs="Arial"/>
                <w:kern w:val="0"/>
                <w:lang w:eastAsia="zh-CN"/>
              </w:rPr>
              <w:t xml:space="preserve">CTZB-2024070014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tabs>
                <w:tab w:val="left" w:pos="8640"/>
              </w:tabs>
              <w:adjustRightInd w:val="0"/>
              <w:snapToGrid w:val="0"/>
              <w:spacing w:line="440" w:lineRule="exact"/>
              <w:jc w:val="center"/>
              <w:rPr>
                <w:rFonts w:ascii="宋体" w:hAnsi="宋体" w:cs="宋体"/>
                <w:szCs w:val="21"/>
              </w:rPr>
            </w:pPr>
            <w:r>
              <w:rPr>
                <w:rFonts w:hint="eastAsia" w:ascii="宋体" w:hAnsi="宋体"/>
              </w:rPr>
              <w:t>工程地点</w:t>
            </w:r>
          </w:p>
        </w:tc>
        <w:tc>
          <w:tcPr>
            <w:tcW w:w="6438" w:type="dxa"/>
            <w:vAlign w:val="center"/>
          </w:tcPr>
          <w:p>
            <w:pPr>
              <w:adjustRightInd w:val="0"/>
              <w:snapToGrid w:val="0"/>
              <w:spacing w:line="440" w:lineRule="exact"/>
              <w:rPr>
                <w:rFonts w:hint="default" w:ascii="宋体" w:hAnsi="宋体" w:eastAsia="宋体" w:cs="宋体"/>
                <w:szCs w:val="21"/>
                <w:lang w:val="en-US" w:eastAsia="zh-CN"/>
              </w:rPr>
            </w:pPr>
            <w:r>
              <w:rPr>
                <w:rFonts w:hint="eastAsia" w:ascii="宋体" w:hAnsi="宋体" w:cs="宋体"/>
                <w:szCs w:val="21"/>
                <w:lang w:val="en-US" w:eastAsia="zh-CN"/>
              </w:rPr>
              <w:t>杭州市钱塘区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tabs>
                <w:tab w:val="left" w:pos="8640"/>
              </w:tabs>
              <w:adjustRightInd w:val="0"/>
              <w:snapToGrid w:val="0"/>
              <w:spacing w:line="440" w:lineRule="exact"/>
              <w:jc w:val="center"/>
              <w:rPr>
                <w:rFonts w:ascii="宋体" w:hAnsi="宋体" w:cs="宋体"/>
                <w:szCs w:val="21"/>
              </w:rPr>
            </w:pPr>
            <w:r>
              <w:rPr>
                <w:rFonts w:hint="eastAsia" w:ascii="宋体" w:hAnsi="宋体"/>
              </w:rPr>
              <w:t>建设规模</w:t>
            </w:r>
          </w:p>
        </w:tc>
        <w:tc>
          <w:tcPr>
            <w:tcW w:w="6438" w:type="dxa"/>
            <w:vAlign w:val="center"/>
          </w:tcPr>
          <w:p>
            <w:pPr>
              <w:adjustRightInd w:val="0"/>
              <w:snapToGrid w:val="0"/>
              <w:spacing w:line="440" w:lineRule="exact"/>
              <w:rPr>
                <w:rFonts w:ascii="宋体" w:hAnsi="宋体" w:cs="宋体"/>
                <w:szCs w:val="21"/>
              </w:rPr>
            </w:pPr>
            <w:r>
              <w:rPr>
                <w:rFonts w:hint="eastAsia" w:ascii="Calibri" w:hAnsi="宋体"/>
              </w:rPr>
              <w:t>详见工程</w:t>
            </w:r>
            <w:r>
              <w:rPr>
                <w:rFonts w:hint="eastAsia" w:ascii="宋体" w:hAnsi="宋体" w:cs="Arial"/>
              </w:rPr>
              <w:t>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tabs>
                <w:tab w:val="left" w:pos="8640"/>
              </w:tabs>
              <w:adjustRightInd w:val="0"/>
              <w:snapToGrid w:val="0"/>
              <w:spacing w:line="440" w:lineRule="exact"/>
              <w:jc w:val="center"/>
              <w:rPr>
                <w:rFonts w:ascii="宋体" w:hAnsi="宋体"/>
              </w:rPr>
            </w:pPr>
            <w:r>
              <w:rPr>
                <w:rFonts w:hint="eastAsia" w:ascii="宋体" w:hAnsi="宋体"/>
              </w:rPr>
              <w:t>所属行业</w:t>
            </w:r>
          </w:p>
        </w:tc>
        <w:tc>
          <w:tcPr>
            <w:tcW w:w="6438" w:type="dxa"/>
            <w:vAlign w:val="center"/>
          </w:tcPr>
          <w:p>
            <w:pPr>
              <w:adjustRightInd w:val="0"/>
              <w:snapToGrid w:val="0"/>
              <w:spacing w:line="440" w:lineRule="exact"/>
              <w:rPr>
                <w:rFonts w:ascii="Calibri" w:hAnsi="宋体"/>
              </w:rPr>
            </w:pPr>
            <w:r>
              <w:rPr>
                <w:rFonts w:hint="eastAsia" w:ascii="Calibri" w:hAnsi="宋体"/>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tabs>
                <w:tab w:val="left" w:pos="8640"/>
              </w:tabs>
              <w:adjustRightInd w:val="0"/>
              <w:snapToGrid w:val="0"/>
              <w:spacing w:line="440" w:lineRule="exact"/>
              <w:jc w:val="center"/>
              <w:rPr>
                <w:rFonts w:ascii="宋体" w:hAnsi="宋体" w:cs="宋体"/>
                <w:szCs w:val="21"/>
              </w:rPr>
            </w:pPr>
            <w:r>
              <w:rPr>
                <w:rFonts w:hint="eastAsia" w:ascii="宋体" w:hAnsi="宋体"/>
              </w:rPr>
              <w:t>承包方式</w:t>
            </w:r>
          </w:p>
        </w:tc>
        <w:tc>
          <w:tcPr>
            <w:tcW w:w="6438" w:type="dxa"/>
            <w:vAlign w:val="center"/>
          </w:tcPr>
          <w:p>
            <w:pPr>
              <w:tabs>
                <w:tab w:val="left" w:pos="8640"/>
              </w:tabs>
              <w:adjustRightInd w:val="0"/>
              <w:snapToGrid w:val="0"/>
              <w:spacing w:line="440" w:lineRule="exact"/>
              <w:rPr>
                <w:rFonts w:ascii="宋体" w:hAnsi="宋体" w:cs="宋体"/>
                <w:szCs w:val="21"/>
              </w:rPr>
            </w:pPr>
            <w:r>
              <w:rPr>
                <w:rFonts w:hint="eastAsia" w:ascii="宋体" w:hAnsi="宋体"/>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tabs>
                <w:tab w:val="left" w:pos="8640"/>
              </w:tabs>
              <w:adjustRightInd w:val="0"/>
              <w:snapToGrid w:val="0"/>
              <w:spacing w:line="440" w:lineRule="exact"/>
              <w:jc w:val="center"/>
              <w:rPr>
                <w:rFonts w:ascii="宋体" w:hAnsi="宋体" w:cs="宋体"/>
                <w:szCs w:val="21"/>
              </w:rPr>
            </w:pPr>
            <w:r>
              <w:rPr>
                <w:rFonts w:hint="eastAsia" w:ascii="宋体" w:hAnsi="宋体"/>
              </w:rPr>
              <w:t>质量要求</w:t>
            </w:r>
          </w:p>
        </w:tc>
        <w:tc>
          <w:tcPr>
            <w:tcW w:w="6438" w:type="dxa"/>
            <w:vAlign w:val="center"/>
          </w:tcPr>
          <w:p>
            <w:pPr>
              <w:tabs>
                <w:tab w:val="left" w:pos="8640"/>
              </w:tabs>
              <w:adjustRightInd w:val="0"/>
              <w:snapToGrid w:val="0"/>
              <w:spacing w:line="440" w:lineRule="exact"/>
              <w:rPr>
                <w:rFonts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tabs>
                <w:tab w:val="left" w:pos="8640"/>
              </w:tabs>
              <w:adjustRightInd w:val="0"/>
              <w:snapToGrid w:val="0"/>
              <w:spacing w:line="440" w:lineRule="exact"/>
              <w:jc w:val="center"/>
              <w:rPr>
                <w:rFonts w:ascii="宋体" w:hAnsi="宋体" w:cs="宋体"/>
                <w:szCs w:val="21"/>
              </w:rPr>
            </w:pPr>
            <w:r>
              <w:rPr>
                <w:rFonts w:hint="eastAsia" w:ascii="宋体" w:hAnsi="宋体"/>
              </w:rPr>
              <w:t>招标范围</w:t>
            </w:r>
          </w:p>
        </w:tc>
        <w:tc>
          <w:tcPr>
            <w:tcW w:w="6438" w:type="dxa"/>
            <w:vAlign w:val="center"/>
          </w:tcPr>
          <w:p>
            <w:pPr>
              <w:adjustRightInd w:val="0"/>
              <w:snapToGrid w:val="0"/>
              <w:spacing w:line="440" w:lineRule="exact"/>
              <w:rPr>
                <w:rFonts w:ascii="宋体" w:hAnsi="宋体" w:cs="宋体"/>
                <w:szCs w:val="21"/>
              </w:rPr>
            </w:pPr>
            <w:r>
              <w:rPr>
                <w:rFonts w:hint="eastAsia" w:ascii="宋体" w:hAnsi="宋体" w:cs="宋体"/>
                <w:szCs w:val="21"/>
              </w:rPr>
              <w:t>采购文件及其所附工程量清单所包含的全部内容。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项目资金及预算</w:t>
            </w:r>
          </w:p>
        </w:tc>
        <w:tc>
          <w:tcPr>
            <w:tcW w:w="6438" w:type="dxa"/>
            <w:vAlign w:val="center"/>
          </w:tcPr>
          <w:p>
            <w:pPr>
              <w:adjustRightInd w:val="0"/>
              <w:snapToGrid w:val="0"/>
              <w:spacing w:line="440" w:lineRule="exact"/>
              <w:rPr>
                <w:rFonts w:ascii="宋体" w:hAnsi="宋体" w:cs="宋体"/>
                <w:szCs w:val="21"/>
              </w:rPr>
            </w:pPr>
            <w:r>
              <w:rPr>
                <w:rFonts w:hint="eastAsia" w:ascii="宋体" w:hAnsi="宋体" w:cs="宋体"/>
                <w:szCs w:val="21"/>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工期</w:t>
            </w:r>
          </w:p>
        </w:tc>
        <w:tc>
          <w:tcPr>
            <w:tcW w:w="6438" w:type="dxa"/>
            <w:vAlign w:val="center"/>
          </w:tcPr>
          <w:p>
            <w:pPr>
              <w:adjustRightInd w:val="0"/>
              <w:snapToGrid w:val="0"/>
              <w:spacing w:line="440" w:lineRule="exact"/>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25</w:t>
            </w:r>
            <w:r>
              <w:rPr>
                <w:rFonts w:hint="eastAsia" w:ascii="宋体" w:hAnsi="宋体" w:cs="宋体"/>
                <w:b/>
                <w:szCs w:val="21"/>
                <w:highlight w:val="none"/>
              </w:rPr>
              <w:t>日历天。</w:t>
            </w:r>
          </w:p>
          <w:p>
            <w:pPr>
              <w:spacing w:line="440" w:lineRule="exact"/>
              <w:rPr>
                <w:rFonts w:ascii="Calibri" w:hAnsi="Calibri"/>
              </w:rPr>
            </w:pPr>
            <w:r>
              <w:rPr>
                <w:rFonts w:hint="eastAsia" w:ascii="宋体" w:hAnsi="宋体" w:cs="宋体"/>
                <w:b/>
                <w:bCs/>
                <w:szCs w:val="21"/>
              </w:rPr>
              <w:t>施工期间，如遇校内因重要活动或其他不可抗力事件等需工程暂停的，中标人需无条件配合，工期依据暂停时间自动顺延；但因此产生的其他影响或成本支出由中标人自行承担。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供应商资格要求</w:t>
            </w:r>
          </w:p>
        </w:tc>
        <w:tc>
          <w:tcPr>
            <w:tcW w:w="6438" w:type="dxa"/>
            <w:vAlign w:val="center"/>
          </w:tcPr>
          <w:p>
            <w:pPr>
              <w:spacing w:line="440" w:lineRule="exact"/>
              <w:rPr>
                <w:rFonts w:ascii="宋体" w:hAnsi="宋体" w:cs="宋体"/>
                <w:szCs w:val="21"/>
              </w:rPr>
            </w:pPr>
            <w:r>
              <w:rPr>
                <w:rFonts w:hint="eastAsia" w:ascii="宋体" w:hAnsi="宋体" w:cs="宋体"/>
                <w:szCs w:val="21"/>
              </w:rPr>
              <w:t>详见本项目竞争性磋商公告供应商的资格要求。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tabs>
                <w:tab w:val="left" w:pos="8640"/>
              </w:tabs>
              <w:adjustRightInd w:val="0"/>
              <w:snapToGrid w:val="0"/>
              <w:spacing w:line="440" w:lineRule="exact"/>
              <w:jc w:val="center"/>
              <w:rPr>
                <w:rFonts w:ascii="宋体" w:hAnsi="宋体" w:cs="宋体"/>
                <w:szCs w:val="21"/>
              </w:rPr>
            </w:pPr>
            <w:r>
              <w:rPr>
                <w:rFonts w:hint="eastAsia" w:ascii="宋体" w:hAnsi="宋体"/>
              </w:rPr>
              <w:t>资格审查方法</w:t>
            </w:r>
          </w:p>
        </w:tc>
        <w:tc>
          <w:tcPr>
            <w:tcW w:w="6438" w:type="dxa"/>
            <w:vAlign w:val="center"/>
          </w:tcPr>
          <w:p>
            <w:pPr>
              <w:tabs>
                <w:tab w:val="left" w:pos="8640"/>
              </w:tabs>
              <w:adjustRightInd w:val="0"/>
              <w:snapToGrid w:val="0"/>
              <w:spacing w:line="440" w:lineRule="exact"/>
              <w:rPr>
                <w:rFonts w:ascii="宋体" w:hAnsi="宋体" w:cs="宋体"/>
                <w:szCs w:val="21"/>
              </w:rPr>
            </w:pPr>
            <w:r>
              <w:rPr>
                <w:rFonts w:hint="eastAsia" w:ascii="宋体" w:hAnsi="宋体"/>
              </w:rPr>
              <w:t>采用资格后审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tabs>
                <w:tab w:val="left" w:pos="8640"/>
              </w:tabs>
              <w:adjustRightInd w:val="0"/>
              <w:snapToGrid w:val="0"/>
              <w:spacing w:line="440" w:lineRule="exact"/>
              <w:jc w:val="center"/>
              <w:rPr>
                <w:rFonts w:ascii="宋体" w:hAnsi="宋体"/>
              </w:rPr>
            </w:pPr>
            <w:r>
              <w:rPr>
                <w:rFonts w:hint="eastAsia" w:ascii="宋体" w:hAnsi="宋体"/>
              </w:rPr>
              <w:t>联合体磋商响应</w:t>
            </w:r>
          </w:p>
        </w:tc>
        <w:tc>
          <w:tcPr>
            <w:tcW w:w="6438" w:type="dxa"/>
            <w:vAlign w:val="center"/>
          </w:tcPr>
          <w:p>
            <w:pPr>
              <w:tabs>
                <w:tab w:val="left" w:pos="8640"/>
              </w:tabs>
              <w:adjustRightInd w:val="0"/>
              <w:snapToGrid w:val="0"/>
              <w:spacing w:line="440" w:lineRule="exact"/>
              <w:jc w:val="left"/>
              <w:rPr>
                <w:rFonts w:ascii="宋体" w:hAnsi="宋体"/>
              </w:rPr>
            </w:pPr>
            <w:r>
              <w:rPr>
                <w:rFonts w:hint="eastAsia" w:ascii="宋体" w:hAnsi="宋体"/>
              </w:rPr>
              <w:t>接受（组成联合体的供应商不得超过2个）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rPr>
            </w:pPr>
            <w:r>
              <w:rPr>
                <w:rFonts w:hint="eastAsia" w:ascii="宋体" w:hAnsi="宋体"/>
              </w:rPr>
              <w:t>工程量清单计价方式</w:t>
            </w:r>
          </w:p>
        </w:tc>
        <w:tc>
          <w:tcPr>
            <w:tcW w:w="6438" w:type="dxa"/>
            <w:vAlign w:val="center"/>
          </w:tcPr>
          <w:p>
            <w:pPr>
              <w:autoSpaceDE w:val="0"/>
              <w:autoSpaceDN w:val="0"/>
              <w:adjustRightInd w:val="0"/>
              <w:spacing w:line="440" w:lineRule="exact"/>
              <w:ind w:right="-20"/>
              <w:rPr>
                <w:rFonts w:ascii="宋体" w:hAnsi="宋体"/>
              </w:rPr>
            </w:pPr>
            <w:r>
              <w:rPr>
                <w:rFonts w:hint="eastAsia" w:ascii="宋体" w:hAnsi="宋体"/>
              </w:rPr>
              <w:t>工程量清单报价（综合单价法）</w:t>
            </w:r>
            <w:r>
              <w:rPr>
                <w:rFonts w:hint="eastAsia" w:ascii="宋体" w:hAnsi="宋体" w:cs="宋体"/>
              </w:rPr>
              <w:t>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rPr>
            </w:pPr>
            <w:r>
              <w:rPr>
                <w:rFonts w:hint="eastAsia" w:ascii="宋体" w:hAnsi="宋体"/>
              </w:rPr>
              <w:t>转包</w:t>
            </w:r>
          </w:p>
        </w:tc>
        <w:tc>
          <w:tcPr>
            <w:tcW w:w="6438" w:type="dxa"/>
            <w:vAlign w:val="center"/>
          </w:tcPr>
          <w:p>
            <w:pPr>
              <w:autoSpaceDE w:val="0"/>
              <w:autoSpaceDN w:val="0"/>
              <w:adjustRightInd w:val="0"/>
              <w:spacing w:line="440" w:lineRule="exact"/>
              <w:ind w:right="-20"/>
              <w:rPr>
                <w:rFonts w:ascii="宋体" w:hAnsi="宋体"/>
              </w:rPr>
            </w:pPr>
            <w:r>
              <w:rPr>
                <w:rFonts w:hint="eastAsia" w:ascii="宋体" w:hAnsi="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276" w:lineRule="auto"/>
              <w:jc w:val="center"/>
              <w:rPr>
                <w:rFonts w:ascii="宋体" w:hAnsi="宋体"/>
              </w:rPr>
            </w:pPr>
            <w:r>
              <w:rPr>
                <w:rFonts w:hint="eastAsia" w:ascii="宋体" w:hAnsi="宋体"/>
              </w:rPr>
              <w:t>分包</w:t>
            </w:r>
          </w:p>
        </w:tc>
        <w:tc>
          <w:tcPr>
            <w:tcW w:w="6438" w:type="dxa"/>
            <w:vAlign w:val="center"/>
          </w:tcPr>
          <w:p>
            <w:pPr>
              <w:autoSpaceDE w:val="0"/>
              <w:autoSpaceDN w:val="0"/>
              <w:adjustRightInd w:val="0"/>
              <w:spacing w:line="440" w:lineRule="exact"/>
              <w:ind w:right="-20"/>
              <w:rPr>
                <w:rFonts w:ascii="宋体" w:hAnsi="宋体"/>
              </w:rPr>
            </w:pPr>
            <w:r>
              <w:rPr>
                <w:rFonts w:hint="eastAsia" w:ascii="宋体" w:hAnsi="宋体"/>
              </w:rPr>
              <w:t>本项目允许分包。</w:t>
            </w:r>
          </w:p>
          <w:p>
            <w:pPr>
              <w:autoSpaceDE w:val="0"/>
              <w:autoSpaceDN w:val="0"/>
              <w:adjustRightInd w:val="0"/>
              <w:spacing w:line="440" w:lineRule="exact"/>
              <w:ind w:right="-20"/>
              <w:rPr>
                <w:rFonts w:ascii="宋体" w:hAnsi="宋体"/>
              </w:rPr>
            </w:pPr>
            <w:r>
              <w:rPr>
                <w:rFonts w:hint="eastAsia" w:ascii="宋体" w:hAnsi="宋体"/>
              </w:rPr>
              <w:t>分包内容要求：非主体、非关键性工程</w:t>
            </w:r>
          </w:p>
          <w:p>
            <w:pPr>
              <w:autoSpaceDE w:val="0"/>
              <w:autoSpaceDN w:val="0"/>
              <w:adjustRightInd w:val="0"/>
              <w:spacing w:line="440" w:lineRule="exact"/>
              <w:ind w:right="-20"/>
              <w:rPr>
                <w:rFonts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276" w:lineRule="auto"/>
              <w:jc w:val="center"/>
              <w:rPr>
                <w:rFonts w:ascii="宋体" w:hAnsi="宋体"/>
              </w:rPr>
            </w:pPr>
            <w:r>
              <w:rPr>
                <w:rFonts w:hint="eastAsia" w:ascii="宋体" w:hAnsi="宋体"/>
              </w:rPr>
              <w:t>是否专门面向</w:t>
            </w:r>
          </w:p>
          <w:p>
            <w:pPr>
              <w:spacing w:line="276" w:lineRule="auto"/>
              <w:jc w:val="center"/>
              <w:rPr>
                <w:rFonts w:ascii="宋体" w:hAnsi="宋体"/>
              </w:rPr>
            </w:pPr>
            <w:r>
              <w:rPr>
                <w:rFonts w:hint="eastAsia" w:ascii="宋体" w:hAnsi="宋体"/>
              </w:rPr>
              <w:t>中小企业采购</w:t>
            </w:r>
          </w:p>
        </w:tc>
        <w:tc>
          <w:tcPr>
            <w:tcW w:w="6438" w:type="dxa"/>
            <w:vAlign w:val="center"/>
          </w:tcPr>
          <w:p>
            <w:pPr>
              <w:autoSpaceDE w:val="0"/>
              <w:autoSpaceDN w:val="0"/>
              <w:adjustRightInd w:val="0"/>
              <w:spacing w:line="440" w:lineRule="exact"/>
              <w:ind w:right="-20"/>
              <w:rPr>
                <w:rFonts w:ascii="宋体" w:hAnsi="宋体"/>
              </w:rPr>
            </w:pPr>
            <w:r>
              <w:rPr>
                <w:rFonts w:hint="eastAsia" w:ascii="宋体" w:hAnsi="宋体"/>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响应文件的形式</w:t>
            </w:r>
          </w:p>
        </w:tc>
        <w:tc>
          <w:tcPr>
            <w:tcW w:w="6438" w:type="dxa"/>
            <w:vAlign w:val="center"/>
          </w:tcPr>
          <w:p>
            <w:pPr>
              <w:spacing w:line="440" w:lineRule="exact"/>
              <w:rPr>
                <w:rFonts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pPr>
              <w:spacing w:line="440" w:lineRule="exact"/>
              <w:rPr>
                <w:rFonts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pPr>
              <w:spacing w:line="440" w:lineRule="exact"/>
              <w:rPr>
                <w:rFonts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napToGrid w:val="0"/>
                <w:szCs w:val="21"/>
              </w:rPr>
            </w:pPr>
            <w:r>
              <w:rPr>
                <w:rFonts w:hint="eastAsia" w:ascii="宋体" w:hAnsi="宋体" w:cs="宋体"/>
                <w:szCs w:val="21"/>
              </w:rPr>
              <w:t>响应文件份数</w:t>
            </w:r>
          </w:p>
        </w:tc>
        <w:tc>
          <w:tcPr>
            <w:tcW w:w="6438" w:type="dxa"/>
            <w:vAlign w:val="center"/>
          </w:tcPr>
          <w:p>
            <w:pPr>
              <w:spacing w:line="440" w:lineRule="exact"/>
              <w:rPr>
                <w:rFonts w:ascii="宋体" w:hAnsi="宋体" w:cs="宋体"/>
                <w:szCs w:val="21"/>
              </w:rPr>
            </w:pPr>
            <w:r>
              <w:rPr>
                <w:rFonts w:hint="eastAsia" w:ascii="宋体" w:hAnsi="宋体" w:cs="宋体"/>
                <w:szCs w:val="21"/>
              </w:rPr>
              <w:t>（1）“电子加密响应文件”：在线上传递交一份。</w:t>
            </w:r>
          </w:p>
          <w:p>
            <w:pPr>
              <w:spacing w:line="440" w:lineRule="exact"/>
              <w:rPr>
                <w:rFonts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邮寄形式）投标截止时间前递交一份（邮寄地址杭州市拱墅区文晖路42号现代置业大厦西楼1706室杨鑫东收，电话：</w:t>
            </w:r>
            <w:r>
              <w:rPr>
                <w:rFonts w:ascii="宋体" w:hAnsi="宋体" w:cs="宋体"/>
                <w:szCs w:val="21"/>
                <w:lang w:bidi="ar"/>
              </w:rPr>
              <w:t>17857318979</w:t>
            </w:r>
            <w:r>
              <w:rPr>
                <w:rFonts w:hint="eastAsia" w:ascii="宋体" w:hAnsi="宋体" w:cs="宋体"/>
                <w:szCs w:val="21"/>
                <w:lang w:bidi="ar"/>
              </w:rPr>
              <w:t>）。</w:t>
            </w:r>
          </w:p>
          <w:p>
            <w:pPr>
              <w:spacing w:line="440" w:lineRule="exact"/>
              <w:rPr>
                <w:rFonts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磋商保证金</w:t>
            </w:r>
          </w:p>
        </w:tc>
        <w:tc>
          <w:tcPr>
            <w:tcW w:w="6438" w:type="dxa"/>
            <w:vAlign w:val="center"/>
          </w:tcPr>
          <w:p>
            <w:pPr>
              <w:spacing w:line="440" w:lineRule="exact"/>
              <w:rPr>
                <w:rFonts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踏勘现场</w:t>
            </w:r>
          </w:p>
        </w:tc>
        <w:tc>
          <w:tcPr>
            <w:tcW w:w="6438" w:type="dxa"/>
            <w:vAlign w:val="center"/>
          </w:tcPr>
          <w:p>
            <w:pPr>
              <w:spacing w:line="440" w:lineRule="exact"/>
              <w:rPr>
                <w:rFonts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不集中组织，项目地点：杭州市经济技术开发区，</w:t>
            </w:r>
            <w:r>
              <w:rPr>
                <w:rFonts w:hint="eastAsia" w:ascii="宋体" w:hAnsi="宋体" w:cs="Arial"/>
                <w:b/>
                <w:bCs/>
                <w:kern w:val="0"/>
                <w:szCs w:val="21"/>
              </w:rPr>
              <w:t>该项目为</w:t>
            </w:r>
            <w:r>
              <w:rPr>
                <w:rFonts w:hint="eastAsia" w:ascii="宋体" w:hAnsi="宋体" w:cs="Arial"/>
                <w:b/>
                <w:bCs/>
                <w:kern w:val="0"/>
                <w:szCs w:val="21"/>
                <w:lang w:eastAsia="zh-CN"/>
              </w:rPr>
              <w:t>杭州电子科技大学G区研究生公寓大门及车库出入口钢制安全棚安装工程（重新招标）</w:t>
            </w:r>
            <w:r>
              <w:rPr>
                <w:rFonts w:hint="eastAsia" w:ascii="宋体" w:hAnsi="宋体" w:cs="Arial"/>
                <w:b/>
                <w:bCs/>
                <w:kern w:val="0"/>
                <w:szCs w:val="21"/>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pPr>
              <w:spacing w:line="440" w:lineRule="exact"/>
              <w:rPr>
                <w:rFonts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pPr>
              <w:spacing w:line="440" w:lineRule="exact"/>
              <w:rPr>
                <w:rFonts w:ascii="宋体" w:hAnsi="宋体" w:cs="Arial"/>
                <w:kern w:val="0"/>
                <w:szCs w:val="21"/>
              </w:rPr>
            </w:pPr>
            <w:r>
              <w:rPr>
                <w:rFonts w:hint="eastAsia" w:ascii="宋体" w:hAnsi="宋体" w:cs="Arial"/>
                <w:kern w:val="0"/>
                <w:szCs w:val="21"/>
              </w:rPr>
              <w:t>联系人：</w:t>
            </w:r>
            <w:r>
              <w:rPr>
                <w:rFonts w:hint="eastAsia" w:ascii="宋体" w:hAnsi="宋体" w:cs="Arial"/>
                <w:kern w:val="0"/>
                <w:szCs w:val="21"/>
                <w:lang w:val="en-US" w:eastAsia="zh-CN"/>
              </w:rPr>
              <w:t>戈</w:t>
            </w:r>
            <w:r>
              <w:rPr>
                <w:rFonts w:hint="eastAsia" w:ascii="宋体" w:hAnsi="宋体" w:cs="Arial"/>
                <w:kern w:val="0"/>
                <w:szCs w:val="21"/>
                <w:lang w:eastAsia="zh-CN"/>
              </w:rPr>
              <w:t xml:space="preserve">老师 </w:t>
            </w:r>
            <w:r>
              <w:rPr>
                <w:rFonts w:hint="eastAsia" w:ascii="宋体" w:hAnsi="宋体" w:cs="Arial"/>
                <w:kern w:val="0"/>
                <w:szCs w:val="21"/>
              </w:rPr>
              <w:t xml:space="preserve">    联系电话：</w:t>
            </w:r>
            <w:r>
              <w:rPr>
                <w:rFonts w:hint="eastAsia" w:ascii="宋体" w:hAnsi="宋体" w:cs="Arial"/>
                <w:kern w:val="0"/>
                <w:szCs w:val="21"/>
                <w:lang w:eastAsia="zh-CN"/>
              </w:rPr>
              <w:t>18969947929</w:t>
            </w:r>
            <w:r>
              <w:rPr>
                <w:rFonts w:hint="eastAsia" w:ascii="宋体" w:hAnsi="宋体" w:cs="Arial"/>
                <w:kern w:val="0"/>
                <w:szCs w:val="21"/>
              </w:rPr>
              <w:t xml:space="preserve"> </w:t>
            </w:r>
          </w:p>
          <w:p>
            <w:pPr>
              <w:spacing w:line="440" w:lineRule="exact"/>
              <w:rPr>
                <w:rFonts w:ascii="宋体" w:hAnsi="宋体" w:cs="宋体"/>
                <w:szCs w:val="21"/>
              </w:rPr>
            </w:pPr>
            <w:r>
              <w:rPr>
                <w:rFonts w:hint="eastAsia" w:ascii="宋体" w:hAnsi="宋体" w:cs="宋体"/>
                <w:szCs w:val="21"/>
              </w:rPr>
              <w:t>如中标，采购人不接受成交供应商因情况不明、风险考虑不足、要求变更等一切价格调整的理由。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响应文件有效期</w:t>
            </w:r>
          </w:p>
        </w:tc>
        <w:tc>
          <w:tcPr>
            <w:tcW w:w="6438" w:type="dxa"/>
            <w:vAlign w:val="center"/>
          </w:tcPr>
          <w:p>
            <w:pPr>
              <w:spacing w:line="440" w:lineRule="exact"/>
              <w:rPr>
                <w:rFonts w:ascii="宋体" w:hAnsi="宋体" w:cs="宋体"/>
                <w:szCs w:val="21"/>
              </w:rPr>
            </w:pPr>
            <w:r>
              <w:rPr>
                <w:rFonts w:hint="eastAsia" w:ascii="宋体" w:hAnsi="宋体" w:cs="宋体"/>
              </w:rPr>
              <w:t>自响应文件提交的截止时间起120天内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pPr>
              <w:numPr>
                <w:ilvl w:val="0"/>
                <w:numId w:val="2"/>
              </w:numPr>
              <w:tabs>
                <w:tab w:val="left" w:pos="420"/>
              </w:tabs>
              <w:spacing w:line="440" w:lineRule="exact"/>
              <w:jc w:val="center"/>
              <w:rPr>
                <w:rFonts w:ascii="宋体" w:hAnsi="宋体" w:cs="宋体"/>
                <w:szCs w:val="21"/>
              </w:rPr>
            </w:pPr>
          </w:p>
        </w:tc>
        <w:tc>
          <w:tcPr>
            <w:tcW w:w="1915" w:type="dxa"/>
            <w:vAlign w:val="center"/>
          </w:tcPr>
          <w:p>
            <w:pPr>
              <w:pStyle w:val="106"/>
              <w:snapToGrid w:val="0"/>
              <w:spacing w:line="440" w:lineRule="exact"/>
              <w:ind w:firstLine="0" w:firstLineChars="0"/>
              <w:jc w:val="center"/>
              <w:rPr>
                <w:rFonts w:ascii="宋体" w:hAnsi="宋体" w:cs="宋体"/>
                <w:sz w:val="21"/>
                <w:szCs w:val="21"/>
              </w:rPr>
            </w:pPr>
            <w:r>
              <w:rPr>
                <w:rFonts w:hint="eastAsia" w:ascii="宋体" w:hAnsi="宋体" w:cs="宋体"/>
                <w:sz w:val="21"/>
                <w:szCs w:val="21"/>
              </w:rPr>
              <w:t>提疑截止时间</w:t>
            </w:r>
          </w:p>
        </w:tc>
        <w:tc>
          <w:tcPr>
            <w:tcW w:w="6438" w:type="dxa"/>
            <w:vAlign w:val="center"/>
          </w:tcPr>
          <w:p>
            <w:pPr>
              <w:widowControl/>
              <w:spacing w:line="440" w:lineRule="exact"/>
              <w:ind w:left="61" w:leftChars="29" w:right="60"/>
              <w:jc w:val="left"/>
              <w:rPr>
                <w:rFonts w:ascii="宋体" w:hAnsi="宋体" w:cs="Arial"/>
                <w:szCs w:val="21"/>
              </w:rPr>
            </w:pPr>
            <w:r>
              <w:rPr>
                <w:rFonts w:hint="eastAsia" w:ascii="宋体" w:hAnsi="宋体" w:cs="Arial"/>
                <w:kern w:val="0"/>
                <w:szCs w:val="21"/>
              </w:rPr>
              <w:t>磋商文件提疑截止时间：</w:t>
            </w:r>
            <w:r>
              <w:rPr>
                <w:rFonts w:ascii="宋体" w:hAnsi="宋体" w:cs="Arial"/>
              </w:rPr>
              <w:t>2024年</w:t>
            </w:r>
            <w:r>
              <w:rPr>
                <w:rFonts w:hint="eastAsia" w:ascii="宋体" w:hAnsi="宋体" w:cs="Arial"/>
                <w:lang w:val="en-US" w:eastAsia="zh-CN"/>
              </w:rPr>
              <w:t>7</w:t>
            </w:r>
            <w:r>
              <w:rPr>
                <w:rFonts w:ascii="宋体" w:hAnsi="宋体" w:cs="Arial"/>
              </w:rPr>
              <w:t>月</w:t>
            </w:r>
            <w:r>
              <w:rPr>
                <w:rFonts w:hint="eastAsia" w:ascii="宋体" w:hAnsi="宋体" w:cs="Arial"/>
                <w:lang w:val="en-US" w:eastAsia="zh-CN"/>
              </w:rPr>
              <w:t>7</w:t>
            </w:r>
            <w:r>
              <w:rPr>
                <w:rFonts w:ascii="宋体" w:hAnsi="宋体" w:cs="Arial"/>
              </w:rPr>
              <w:t>日</w:t>
            </w:r>
            <w:r>
              <w:rPr>
                <w:rFonts w:hint="eastAsia" w:ascii="宋体" w:hAnsi="宋体" w:cs="Arial"/>
              </w:rPr>
              <w:t>17</w:t>
            </w:r>
            <w:r>
              <w:rPr>
                <w:rFonts w:ascii="宋体" w:hAnsi="宋体" w:cs="Arial"/>
              </w:rPr>
              <w:t>时</w:t>
            </w:r>
            <w:r>
              <w:rPr>
                <w:rFonts w:hint="eastAsia" w:ascii="宋体" w:hAnsi="宋体" w:cs="Arial"/>
              </w:rPr>
              <w:t>00</w:t>
            </w:r>
            <w:r>
              <w:rPr>
                <w:rFonts w:ascii="宋体" w:hAnsi="宋体" w:cs="Arial"/>
              </w:rPr>
              <w:t>分</w:t>
            </w:r>
            <w:r>
              <w:rPr>
                <w:rFonts w:hint="eastAsia" w:ascii="宋体" w:hAnsi="宋体" w:cs="Arial"/>
              </w:rPr>
              <w:t>前发送邮箱</w:t>
            </w:r>
            <w:r>
              <w:rPr>
                <w:kern w:val="0"/>
              </w:rPr>
              <w:t>至采购代理机构</w:t>
            </w:r>
            <w:r>
              <w:rPr>
                <w:rFonts w:hint="eastAsia"/>
                <w:kern w:val="0"/>
              </w:rPr>
              <w:t>yangxd@zjsct.cn</w:t>
            </w:r>
          </w:p>
          <w:p>
            <w:pPr>
              <w:widowControl/>
              <w:spacing w:line="440" w:lineRule="exact"/>
              <w:ind w:left="61" w:leftChars="29" w:right="60" w:firstLine="420" w:firstLineChars="200"/>
              <w:jc w:val="left"/>
              <w:rPr>
                <w:rFonts w:ascii="宋体" w:hAnsi="宋体" w:cs="宋体"/>
                <w:kern w:val="0"/>
                <w:szCs w:val="21"/>
              </w:rPr>
            </w:pPr>
            <w:r>
              <w:rPr>
                <w:rFonts w:hint="eastAsia" w:ascii="宋体" w:hAnsi="宋体" w:cs="Arial"/>
                <w:kern w:val="0"/>
                <w:szCs w:val="21"/>
              </w:rPr>
              <w:t>供应商如对磋商文件有疑问应按磋商文件规定的提疑时间前提出，逾期提出的，采购组织机构可以不予受理、答复；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Arial"/>
              </w:rPr>
              <w:t>补充及答疑时间</w:t>
            </w:r>
          </w:p>
        </w:tc>
        <w:tc>
          <w:tcPr>
            <w:tcW w:w="6438" w:type="dxa"/>
            <w:vAlign w:val="center"/>
          </w:tcPr>
          <w:p>
            <w:pPr>
              <w:spacing w:line="440" w:lineRule="exact"/>
              <w:rPr>
                <w:rFonts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响应文件递交截止时间</w:t>
            </w:r>
          </w:p>
        </w:tc>
        <w:tc>
          <w:tcPr>
            <w:tcW w:w="6438" w:type="dxa"/>
            <w:vAlign w:val="center"/>
          </w:tcPr>
          <w:p>
            <w:pPr>
              <w:spacing w:line="440" w:lineRule="exact"/>
              <w:rPr>
                <w:rFonts w:ascii="宋体" w:hAnsi="宋体" w:cs="宋体"/>
                <w:szCs w:val="21"/>
              </w:rPr>
            </w:pPr>
            <w:r>
              <w:rPr>
                <w:rFonts w:hint="eastAsia" w:ascii="宋体" w:hAnsi="宋体" w:cs="宋体"/>
                <w:szCs w:val="21"/>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递交方式</w:t>
            </w:r>
          </w:p>
        </w:tc>
        <w:tc>
          <w:tcPr>
            <w:tcW w:w="6438" w:type="dxa"/>
            <w:vAlign w:val="center"/>
          </w:tcPr>
          <w:p>
            <w:pPr>
              <w:spacing w:line="440" w:lineRule="exact"/>
              <w:jc w:val="left"/>
              <w:rPr>
                <w:rFonts w:ascii="宋体" w:hAnsi="宋体" w:cs="宋体"/>
                <w:szCs w:val="21"/>
              </w:rPr>
            </w:pPr>
            <w:r>
              <w:rPr>
                <w:rFonts w:hint="eastAsia" w:ascii="宋体" w:hAnsi="宋体" w:cs="宋体"/>
                <w:szCs w:val="21"/>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left"/>
              <w:rPr>
                <w:rFonts w:ascii="宋体" w:hAnsi="宋体" w:cs="宋体"/>
                <w:szCs w:val="21"/>
              </w:rPr>
            </w:pPr>
            <w:r>
              <w:rPr>
                <w:rFonts w:hint="eastAsia" w:ascii="宋体" w:hAnsi="宋体" w:cs="宋体"/>
                <w:szCs w:val="21"/>
              </w:rPr>
              <w:t>开标时间及地点</w:t>
            </w:r>
          </w:p>
        </w:tc>
        <w:tc>
          <w:tcPr>
            <w:tcW w:w="6438" w:type="dxa"/>
            <w:vAlign w:val="center"/>
          </w:tcPr>
          <w:p>
            <w:pPr>
              <w:spacing w:line="440" w:lineRule="exact"/>
              <w:jc w:val="left"/>
              <w:rPr>
                <w:rFonts w:ascii="宋体" w:hAnsi="宋体" w:cs="宋体"/>
                <w:szCs w:val="21"/>
              </w:rPr>
            </w:pPr>
            <w:r>
              <w:rPr>
                <w:rFonts w:hint="eastAsia" w:ascii="宋体" w:hAnsi="宋体" w:cs="宋体"/>
                <w:szCs w:val="21"/>
              </w:rPr>
              <w:t>时间：按“竞争性磋商公告”规定</w:t>
            </w:r>
          </w:p>
          <w:p>
            <w:pPr>
              <w:spacing w:line="440" w:lineRule="exact"/>
              <w:jc w:val="left"/>
              <w:rPr>
                <w:rFonts w:ascii="宋体" w:hAnsi="宋体" w:cs="宋体"/>
                <w:szCs w:val="21"/>
              </w:rPr>
            </w:pPr>
            <w:r>
              <w:rPr>
                <w:rFonts w:hint="eastAsia" w:ascii="宋体" w:hAnsi="宋体" w:cs="宋体"/>
                <w:szCs w:val="21"/>
              </w:rPr>
              <w:t>地点：政府采购云平台在线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6438" w:type="dxa"/>
            <w:vAlign w:val="center"/>
          </w:tcPr>
          <w:p>
            <w:pPr>
              <w:spacing w:line="440" w:lineRule="exact"/>
              <w:jc w:val="left"/>
              <w:rPr>
                <w:rFonts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b/>
                <w:szCs w:val="21"/>
              </w:rPr>
            </w:pPr>
            <w:r>
              <w:rPr>
                <w:rFonts w:hint="eastAsia" w:ascii="宋体" w:hAnsi="宋体" w:cs="宋体"/>
                <w:b/>
                <w:szCs w:val="21"/>
              </w:rPr>
              <w:t>响应文件的签字或盖章要求</w:t>
            </w:r>
          </w:p>
        </w:tc>
        <w:tc>
          <w:tcPr>
            <w:tcW w:w="6438" w:type="dxa"/>
            <w:vAlign w:val="center"/>
          </w:tcPr>
          <w:p>
            <w:pPr>
              <w:spacing w:line="440" w:lineRule="exact"/>
              <w:jc w:val="left"/>
              <w:rPr>
                <w:rFonts w:ascii="宋体" w:hAnsi="宋体" w:cs="宋体"/>
                <w:b/>
                <w:szCs w:val="21"/>
              </w:rPr>
            </w:pPr>
            <w:r>
              <w:rPr>
                <w:rFonts w:hint="eastAsia" w:ascii="宋体" w:hAnsi="宋体" w:cs="宋体"/>
                <w:b/>
                <w:szCs w:val="21"/>
              </w:rPr>
              <w:t>1、按“响应文件格式”中提供的格式进行签字盖章。</w:t>
            </w:r>
          </w:p>
          <w:p>
            <w:pPr>
              <w:spacing w:line="440" w:lineRule="exact"/>
              <w:jc w:val="left"/>
              <w:rPr>
                <w:rFonts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pPr>
              <w:spacing w:line="440" w:lineRule="exact"/>
              <w:jc w:val="left"/>
              <w:rPr>
                <w:rFonts w:ascii="宋体" w:hAnsi="宋体" w:cs="宋体"/>
                <w:b/>
                <w:szCs w:val="21"/>
              </w:rPr>
            </w:pPr>
            <w:r>
              <w:rPr>
                <w:rFonts w:hint="eastAsia" w:ascii="宋体" w:hAnsi="宋体" w:cs="宋体"/>
                <w:b/>
                <w:szCs w:val="21"/>
              </w:rPr>
              <w:t>3、盖单位公章：可使用电子公章在线签章或盖单位公章扫描上传。</w:t>
            </w:r>
          </w:p>
          <w:p>
            <w:pPr>
              <w:spacing w:line="440" w:lineRule="exact"/>
              <w:jc w:val="left"/>
              <w:rPr>
                <w:rFonts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6438" w:type="dxa"/>
            <w:vAlign w:val="center"/>
          </w:tcPr>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6438" w:type="dxa"/>
            <w:vAlign w:val="center"/>
          </w:tcPr>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（四）病毒发作导致不能进行正常操作的； </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6438" w:type="dxa"/>
            <w:vAlign w:val="center"/>
          </w:tcPr>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pPr>
              <w:pStyle w:val="106"/>
              <w:snapToGrid w:val="0"/>
              <w:ind w:firstLine="0" w:firstLineChars="0"/>
              <w:rPr>
                <w:rFonts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履约保证金</w:t>
            </w:r>
          </w:p>
        </w:tc>
        <w:tc>
          <w:tcPr>
            <w:tcW w:w="6438" w:type="dxa"/>
            <w:vAlign w:val="center"/>
          </w:tcPr>
          <w:p>
            <w:pPr>
              <w:pStyle w:val="106"/>
              <w:snapToGrid w:val="0"/>
              <w:ind w:firstLine="0" w:firstLineChars="0"/>
              <w:rPr>
                <w:rFonts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pPr>
              <w:spacing w:line="440" w:lineRule="exact"/>
              <w:rPr>
                <w:rFonts w:ascii="宋体" w:hAnsi="宋体" w:cs="宋体"/>
                <w:b/>
                <w:szCs w:val="21"/>
              </w:rPr>
            </w:pPr>
            <w:r>
              <w:rPr>
                <w:rFonts w:hint="eastAsia" w:ascii="宋体" w:hAnsi="宋体" w:cs="宋体"/>
                <w:b/>
                <w:szCs w:val="21"/>
              </w:rPr>
              <w:t>（2）金额：合同总价的1%</w:t>
            </w:r>
          </w:p>
          <w:p>
            <w:pPr>
              <w:spacing w:line="440" w:lineRule="exact"/>
              <w:rPr>
                <w:rFonts w:ascii="宋体" w:hAnsi="宋体" w:cs="宋体"/>
                <w:b/>
                <w:szCs w:val="21"/>
              </w:rPr>
            </w:pPr>
            <w:r>
              <w:rPr>
                <w:rFonts w:hint="eastAsia" w:ascii="宋体" w:hAnsi="宋体" w:cs="宋体"/>
                <w:b/>
                <w:szCs w:val="21"/>
              </w:rPr>
              <w:t>（3）递交时间：合同签订前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转包</w:t>
            </w:r>
          </w:p>
        </w:tc>
        <w:tc>
          <w:tcPr>
            <w:tcW w:w="6438" w:type="dxa"/>
            <w:vAlign w:val="center"/>
          </w:tcPr>
          <w:p>
            <w:pPr>
              <w:spacing w:line="440" w:lineRule="exact"/>
              <w:rPr>
                <w:rFonts w:ascii="宋体" w:hAnsi="宋体" w:cs="宋体"/>
                <w:szCs w:val="21"/>
              </w:rPr>
            </w:pPr>
            <w:r>
              <w:rPr>
                <w:rFonts w:hint="eastAsia" w:ascii="宋体" w:hAnsi="宋体" w:cs="宋体"/>
                <w:szCs w:val="21"/>
              </w:rPr>
              <w:t>未经采购人允许，本项目不得转包。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spacing w:line="440" w:lineRule="exact"/>
              <w:jc w:val="center"/>
              <w:rPr>
                <w:rFonts w:ascii="宋体" w:hAnsi="宋体" w:cs="宋体"/>
                <w:szCs w:val="21"/>
              </w:rPr>
            </w:pPr>
            <w:r>
              <w:rPr>
                <w:rFonts w:hint="eastAsia" w:ascii="宋体" w:hAnsi="宋体" w:cs="宋体"/>
                <w:szCs w:val="21"/>
              </w:rPr>
              <w:t>评审办法</w:t>
            </w:r>
          </w:p>
        </w:tc>
        <w:tc>
          <w:tcPr>
            <w:tcW w:w="6438" w:type="dxa"/>
            <w:vAlign w:val="center"/>
          </w:tcPr>
          <w:p>
            <w:pPr>
              <w:spacing w:line="440" w:lineRule="exact"/>
              <w:jc w:val="left"/>
              <w:rPr>
                <w:rFonts w:ascii="宋体" w:hAnsi="宋体" w:cs="宋体"/>
                <w:szCs w:val="21"/>
              </w:rPr>
            </w:pPr>
            <w:r>
              <w:rPr>
                <w:rFonts w:hint="eastAsia" w:ascii="宋体" w:hAnsi="宋体" w:cs="宋体"/>
                <w:szCs w:val="21"/>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adjustRightInd w:val="0"/>
              <w:snapToGrid w:val="0"/>
              <w:spacing w:line="440" w:lineRule="exact"/>
              <w:jc w:val="center"/>
              <w:rPr>
                <w:rFonts w:ascii="宋体" w:hAnsi="宋体" w:cs="宋体"/>
                <w:szCs w:val="21"/>
              </w:rPr>
            </w:pPr>
            <w:r>
              <w:rPr>
                <w:rFonts w:hint="eastAsia" w:ascii="宋体" w:hAnsi="宋体" w:cs="宋体"/>
                <w:szCs w:val="21"/>
              </w:rPr>
              <w:t>注意事项</w:t>
            </w:r>
          </w:p>
        </w:tc>
        <w:tc>
          <w:tcPr>
            <w:tcW w:w="6438" w:type="dxa"/>
            <w:vAlign w:val="center"/>
          </w:tcPr>
          <w:p>
            <w:pPr>
              <w:adjustRightInd w:val="0"/>
              <w:snapToGrid w:val="0"/>
              <w:spacing w:line="440" w:lineRule="exact"/>
              <w:jc w:val="left"/>
              <w:rPr>
                <w:rFonts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pPr>
              <w:adjustRightInd w:val="0"/>
              <w:snapToGrid w:val="0"/>
              <w:spacing w:line="440" w:lineRule="exact"/>
              <w:jc w:val="left"/>
              <w:rPr>
                <w:rFonts w:ascii="宋体" w:hAnsi="宋体" w:cs="宋体"/>
                <w:szCs w:val="21"/>
              </w:rPr>
            </w:pPr>
            <w:r>
              <w:rPr>
                <w:rFonts w:hint="eastAsia" w:ascii="宋体" w:hAnsi="宋体" w:cs="宋体"/>
                <w:szCs w:val="21"/>
              </w:rPr>
              <w:t>2.磋商文件中凡标注“▲”的条款均为实质性要求，未响应的响应文件将作无效标处理。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adjustRightInd w:val="0"/>
              <w:snapToGrid w:val="0"/>
              <w:spacing w:line="440" w:lineRule="exact"/>
              <w:jc w:val="center"/>
              <w:rPr>
                <w:rFonts w:ascii="宋体" w:hAnsi="宋体" w:cs="宋体"/>
                <w:szCs w:val="21"/>
              </w:rPr>
            </w:pPr>
            <w:r>
              <w:rPr>
                <w:rFonts w:hint="eastAsia" w:ascii="宋体" w:hAnsi="宋体" w:cs="宋体"/>
                <w:szCs w:val="21"/>
              </w:rPr>
              <w:t>小微企业有关政策</w:t>
            </w:r>
          </w:p>
        </w:tc>
        <w:tc>
          <w:tcPr>
            <w:tcW w:w="6438" w:type="dxa"/>
            <w:vAlign w:val="center"/>
          </w:tcPr>
          <w:p>
            <w:pPr>
              <w:ind w:firstLine="422"/>
              <w:rPr>
                <w:rFonts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pPr>
              <w:ind w:firstLine="422"/>
              <w:rPr>
                <w:rFonts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pPr>
              <w:ind w:firstLine="422"/>
              <w:rPr>
                <w:rFonts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pPr>
              <w:adjustRightInd w:val="0"/>
              <w:snapToGrid w:val="0"/>
              <w:spacing w:line="440" w:lineRule="exact"/>
              <w:jc w:val="left"/>
              <w:rPr>
                <w:rFonts w:ascii="宋体" w:hAnsi="宋体" w:cs="宋体"/>
                <w:szCs w:val="21"/>
              </w:rPr>
            </w:pPr>
            <w:r>
              <w:rPr>
                <w:rFonts w:hint="eastAsia" w:ascii="宋体" w:hAnsi="宋体" w:cs="宋体"/>
                <w:b/>
                <w:bCs/>
              </w:rPr>
              <w:t>本项目所属行业：建筑业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adjustRightInd w:val="0"/>
              <w:snapToGrid w:val="0"/>
              <w:spacing w:line="440" w:lineRule="exact"/>
              <w:jc w:val="center"/>
              <w:rPr>
                <w:rFonts w:ascii="宋体" w:hAnsi="宋体" w:cs="宋体"/>
                <w:szCs w:val="21"/>
              </w:rPr>
            </w:pPr>
            <w:r>
              <w:rPr>
                <w:rFonts w:hint="eastAsia" w:ascii="宋体" w:hAnsi="宋体" w:cs="宋体"/>
                <w:szCs w:val="21"/>
              </w:rPr>
              <w:t>信用记录</w:t>
            </w:r>
          </w:p>
        </w:tc>
        <w:tc>
          <w:tcPr>
            <w:tcW w:w="6438" w:type="dxa"/>
            <w:vAlign w:val="center"/>
          </w:tcPr>
          <w:p>
            <w:pPr>
              <w:spacing w:line="560" w:lineRule="exact"/>
              <w:ind w:firstLine="420"/>
              <w:rPr>
                <w:rFonts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pPr>
              <w:spacing w:line="560" w:lineRule="exact"/>
              <w:ind w:firstLine="422"/>
              <w:rPr>
                <w:rFonts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pPr>
              <w:spacing w:line="560" w:lineRule="exact"/>
              <w:ind w:firstLine="422"/>
              <w:rPr>
                <w:rFonts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pPr>
              <w:spacing w:line="560" w:lineRule="exact"/>
              <w:ind w:firstLine="422"/>
              <w:rPr>
                <w:rFonts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pPr>
              <w:spacing w:line="560" w:lineRule="exact"/>
              <w:ind w:firstLine="422"/>
              <w:rPr>
                <w:rFonts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pPr>
              <w:spacing w:line="560" w:lineRule="exact"/>
              <w:ind w:firstLine="422"/>
              <w:rPr>
                <w:rFonts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pPr>
              <w:snapToGrid w:val="0"/>
              <w:spacing w:line="560" w:lineRule="exact"/>
              <w:jc w:val="left"/>
              <w:rPr>
                <w:rFonts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82" w:type="dxa"/>
            <w:vAlign w:val="center"/>
          </w:tcPr>
          <w:p>
            <w:pPr>
              <w:numPr>
                <w:ilvl w:val="0"/>
                <w:numId w:val="2"/>
              </w:numPr>
              <w:tabs>
                <w:tab w:val="left" w:pos="420"/>
              </w:tabs>
              <w:spacing w:line="440" w:lineRule="exact"/>
              <w:jc w:val="center"/>
              <w:rPr>
                <w:rFonts w:ascii="宋体" w:hAnsi="宋体" w:cs="宋体"/>
                <w:snapToGrid w:val="0"/>
                <w:kern w:val="0"/>
                <w:szCs w:val="21"/>
              </w:rPr>
            </w:pPr>
          </w:p>
        </w:tc>
        <w:tc>
          <w:tcPr>
            <w:tcW w:w="1915" w:type="dxa"/>
            <w:vAlign w:val="center"/>
          </w:tcPr>
          <w:p>
            <w:pPr>
              <w:adjustRightInd w:val="0"/>
              <w:snapToGrid w:val="0"/>
              <w:spacing w:line="440" w:lineRule="exact"/>
              <w:jc w:val="center"/>
              <w:rPr>
                <w:rFonts w:ascii="宋体" w:hAnsi="宋体" w:cs="宋体"/>
                <w:szCs w:val="21"/>
              </w:rPr>
            </w:pPr>
            <w:r>
              <w:rPr>
                <w:rFonts w:hint="eastAsia" w:ascii="宋体" w:hAnsi="宋体" w:cs="宋体"/>
                <w:szCs w:val="21"/>
              </w:rPr>
              <w:t>采购代理服务费</w:t>
            </w:r>
          </w:p>
        </w:tc>
        <w:tc>
          <w:tcPr>
            <w:tcW w:w="6438" w:type="dxa"/>
            <w:vAlign w:val="center"/>
          </w:tcPr>
          <w:p>
            <w:pPr>
              <w:snapToGrid w:val="0"/>
              <w:spacing w:line="540" w:lineRule="exact"/>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pPr>
              <w:pStyle w:val="106"/>
              <w:snapToGrid w:val="0"/>
              <w:spacing w:line="540" w:lineRule="exact"/>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pPr>
              <w:pStyle w:val="106"/>
              <w:snapToGrid w:val="0"/>
              <w:spacing w:line="540" w:lineRule="exact"/>
              <w:ind w:firstLine="0" w:firstLineChars="0"/>
              <w:rPr>
                <w:rFonts w:ascii="Times New Roman" w:hAnsi="Times New Roman"/>
                <w:sz w:val="21"/>
                <w:szCs w:val="24"/>
              </w:rPr>
            </w:pPr>
            <w:r>
              <w:rPr>
                <w:rFonts w:hint="eastAsia" w:ascii="Times New Roman" w:hAnsi="Times New Roman"/>
                <w:sz w:val="21"/>
                <w:szCs w:val="24"/>
              </w:rPr>
              <w:t>收款单位（户名）：浙江省成套招标代理有限公司</w:t>
            </w:r>
          </w:p>
          <w:p>
            <w:pPr>
              <w:pStyle w:val="106"/>
              <w:snapToGrid w:val="0"/>
              <w:spacing w:line="540" w:lineRule="exact"/>
              <w:ind w:firstLine="0" w:firstLineChars="0"/>
              <w:rPr>
                <w:rFonts w:ascii="Times New Roman" w:hAnsi="Times New Roman"/>
                <w:sz w:val="21"/>
                <w:szCs w:val="24"/>
              </w:rPr>
            </w:pPr>
            <w:r>
              <w:rPr>
                <w:rFonts w:hint="eastAsia" w:ascii="Times New Roman" w:hAnsi="Times New Roman"/>
                <w:sz w:val="21"/>
                <w:szCs w:val="24"/>
              </w:rPr>
              <w:t>开户：中信银行杭州西湖支行</w:t>
            </w:r>
          </w:p>
          <w:p>
            <w:pPr>
              <w:pStyle w:val="68"/>
              <w:autoSpaceDE/>
              <w:autoSpaceDN/>
              <w:adjustRightInd/>
              <w:spacing w:line="540" w:lineRule="exact"/>
              <w:rPr>
                <w:color w:val="auto"/>
              </w:rPr>
            </w:pPr>
            <w:r>
              <w:rPr>
                <w:rFonts w:hint="eastAsia" w:ascii="Times New Roman" w:cs="Times New Roman"/>
                <w:color w:val="auto"/>
                <w:kern w:val="2"/>
                <w:sz w:val="21"/>
              </w:rPr>
              <w:t>账号：</w:t>
            </w:r>
            <w:r>
              <w:rPr>
                <w:rFonts w:ascii="Times New Roman" w:cs="Times New Roman"/>
                <w:color w:val="auto"/>
                <w:kern w:val="2"/>
                <w:sz w:val="21"/>
              </w:rPr>
              <w:t>7331 6101 8260 0126 385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pPr>
              <w:snapToGrid w:val="0"/>
              <w:spacing w:line="440" w:lineRule="exact"/>
              <w:jc w:val="center"/>
              <w:rPr>
                <w:rFonts w:ascii="宋体" w:hAnsi="宋体" w:cs="Arial"/>
                <w:kern w:val="0"/>
              </w:rPr>
            </w:pPr>
            <w:r>
              <w:rPr>
                <w:rFonts w:hint="eastAsia" w:ascii="宋体" w:hAnsi="宋体" w:cs="Arial"/>
                <w:kern w:val="0"/>
              </w:rPr>
              <w:t>36</w:t>
            </w:r>
          </w:p>
        </w:tc>
        <w:tc>
          <w:tcPr>
            <w:tcW w:w="1915" w:type="dxa"/>
            <w:vMerge w:val="restart"/>
            <w:vAlign w:val="center"/>
          </w:tcPr>
          <w:p>
            <w:pPr>
              <w:snapToGrid w:val="0"/>
              <w:spacing w:line="440" w:lineRule="exact"/>
              <w:jc w:val="center"/>
              <w:rPr>
                <w:rFonts w:ascii="宋体" w:hAnsi="宋体" w:cs="Arial"/>
                <w:b/>
                <w:kern w:val="0"/>
              </w:rPr>
            </w:pPr>
            <w:r>
              <w:rPr>
                <w:rFonts w:hint="eastAsia" w:ascii="宋体" w:hAnsi="宋体" w:cs="Arial"/>
                <w:b/>
                <w:kern w:val="0"/>
                <w:szCs w:val="21"/>
              </w:rPr>
              <w:t>特别提醒</w:t>
            </w:r>
          </w:p>
        </w:tc>
        <w:tc>
          <w:tcPr>
            <w:tcW w:w="6438" w:type="dxa"/>
            <w:vAlign w:val="center"/>
          </w:tcPr>
          <w:p>
            <w:pPr>
              <w:snapToGrid w:val="0"/>
              <w:spacing w:line="560" w:lineRule="exact"/>
              <w:rPr>
                <w:rFonts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pPr>
              <w:snapToGrid w:val="0"/>
              <w:spacing w:line="440" w:lineRule="exact"/>
              <w:jc w:val="center"/>
              <w:rPr>
                <w:rFonts w:ascii="宋体" w:hAnsi="宋体" w:cs="Arial"/>
                <w:kern w:val="0"/>
              </w:rPr>
            </w:pPr>
          </w:p>
        </w:tc>
        <w:tc>
          <w:tcPr>
            <w:tcW w:w="1915" w:type="dxa"/>
            <w:vMerge w:val="continue"/>
            <w:vAlign w:val="center"/>
          </w:tcPr>
          <w:p>
            <w:pPr>
              <w:snapToGrid w:val="0"/>
              <w:spacing w:line="440" w:lineRule="exact"/>
              <w:jc w:val="center"/>
              <w:rPr>
                <w:rFonts w:ascii="宋体" w:hAnsi="宋体" w:cs="Arial"/>
                <w:b/>
                <w:kern w:val="0"/>
              </w:rPr>
            </w:pPr>
          </w:p>
        </w:tc>
        <w:tc>
          <w:tcPr>
            <w:tcW w:w="6438" w:type="dxa"/>
            <w:vAlign w:val="center"/>
          </w:tcPr>
          <w:p>
            <w:pPr>
              <w:snapToGrid w:val="0"/>
              <w:spacing w:line="560" w:lineRule="exact"/>
              <w:rPr>
                <w:rFonts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pPr>
              <w:snapToGrid w:val="0"/>
              <w:spacing w:line="560" w:lineRule="exact"/>
              <w:rPr>
                <w:rFonts w:ascii="宋体" w:hAnsi="宋体" w:cs="Arial"/>
                <w:b/>
                <w:kern w:val="10"/>
                <w:szCs w:val="21"/>
              </w:rPr>
            </w:pPr>
            <w:r>
              <w:rPr>
                <w:rFonts w:hint="eastAsia" w:ascii="宋体" w:hAnsi="宋体" w:cs="Arial"/>
                <w:b/>
                <w:kern w:val="10"/>
                <w:szCs w:val="21"/>
              </w:rPr>
              <w:t>1、采购人或采购代理机构将对本项目供应商的信用信息进行查询。</w:t>
            </w:r>
          </w:p>
          <w:p>
            <w:pPr>
              <w:snapToGrid w:val="0"/>
              <w:spacing w:line="560" w:lineRule="exact"/>
              <w:rPr>
                <w:rFonts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pPr>
              <w:snapToGrid w:val="0"/>
              <w:spacing w:line="560" w:lineRule="exact"/>
              <w:rPr>
                <w:rFonts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pPr>
              <w:snapToGrid w:val="0"/>
              <w:spacing w:line="560" w:lineRule="exact"/>
              <w:rPr>
                <w:rFonts w:ascii="宋体" w:hAnsi="宋体" w:cs="Arial"/>
                <w:b/>
                <w:kern w:val="10"/>
                <w:szCs w:val="21"/>
              </w:rPr>
            </w:pPr>
            <w:r>
              <w:rPr>
                <w:rFonts w:hint="eastAsia" w:ascii="宋体" w:hAnsi="宋体" w:cs="Arial"/>
                <w:b/>
                <w:kern w:val="10"/>
                <w:szCs w:val="21"/>
              </w:rPr>
              <w:t>4、信用信息查询记录和证据以网页截图等方式留存。</w:t>
            </w:r>
          </w:p>
          <w:p>
            <w:pPr>
              <w:snapToGrid w:val="0"/>
              <w:spacing w:line="560" w:lineRule="exact"/>
              <w:rPr>
                <w:rFonts w:ascii="宋体" w:hAnsi="宋体" w:cs="Arial"/>
                <w:b/>
              </w:rPr>
            </w:pPr>
            <w:r>
              <w:rPr>
                <w:rFonts w:hint="eastAsia" w:ascii="宋体" w:hAnsi="宋体" w:cs="Arial"/>
                <w:b/>
                <w:kern w:val="10"/>
                <w:szCs w:val="21"/>
              </w:rPr>
              <w:t>5、投标截止日当日网站显示的信用信息将作为评审和确定中标人的依据。</w:t>
            </w:r>
          </w:p>
        </w:tc>
      </w:tr>
    </w:tbl>
    <w:p/>
    <w:p/>
    <w:p/>
    <w:p/>
    <w:p/>
    <w:p/>
    <w:p/>
    <w:p/>
    <w:p/>
    <w:p>
      <w:pPr>
        <w:pStyle w:val="3"/>
        <w:rPr>
          <w:rFonts w:ascii="Arial" w:hAnsi="Arial" w:cs="Arial"/>
          <w:color w:val="auto"/>
        </w:rPr>
      </w:pPr>
      <w:r>
        <w:rPr>
          <w:rFonts w:ascii="Arial" w:hAnsi="Arial" w:cs="Arial"/>
          <w:color w:val="auto"/>
        </w:rPr>
        <w:br w:type="page"/>
      </w:r>
      <w:bookmarkEnd w:id="6"/>
      <w:bookmarkEnd w:id="7"/>
      <w:bookmarkEnd w:id="8"/>
      <w:bookmarkStart w:id="9" w:name="_Toc82873321"/>
      <w:bookmarkStart w:id="10" w:name="_Toc82338238"/>
      <w:bookmarkStart w:id="11" w:name="_Toc30197"/>
      <w:bookmarkStart w:id="12" w:name="_Toc211745567"/>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9"/>
      <w:bookmarkEnd w:id="10"/>
      <w:bookmarkEnd w:id="11"/>
      <w:bookmarkEnd w:id="12"/>
    </w:p>
    <w:p>
      <w:pPr>
        <w:pStyle w:val="4"/>
        <w:ind w:firstLine="422"/>
        <w:rPr>
          <w:rFonts w:ascii="新宋体" w:hAnsi="新宋体" w:eastAsia="新宋体" w:cs="新宋体"/>
          <w:szCs w:val="21"/>
        </w:rPr>
      </w:pPr>
      <w:bookmarkStart w:id="13" w:name="_Toc82338239"/>
      <w:bookmarkStart w:id="14" w:name="_Toc82873322"/>
      <w:bookmarkStart w:id="15" w:name="_Toc455669737"/>
      <w:bookmarkStart w:id="16" w:name="_Toc29398"/>
      <w:bookmarkStart w:id="17" w:name="_Toc42511935"/>
      <w:bookmarkStart w:id="18" w:name="_Toc5803"/>
      <w:bookmarkStart w:id="19" w:name="_Toc82873328"/>
      <w:bookmarkStart w:id="20" w:name="_Toc211745569"/>
      <w:bookmarkStart w:id="21" w:name="_Toc82338245"/>
      <w:r>
        <w:rPr>
          <w:rFonts w:hint="eastAsia" w:ascii="新宋体" w:hAnsi="新宋体" w:eastAsia="新宋体" w:cs="新宋体"/>
          <w:szCs w:val="21"/>
        </w:rPr>
        <w:t>一、</w:t>
      </w:r>
      <w:bookmarkEnd w:id="13"/>
      <w:bookmarkEnd w:id="14"/>
      <w:r>
        <w:rPr>
          <w:rFonts w:hint="eastAsia" w:ascii="新宋体" w:hAnsi="新宋体" w:eastAsia="新宋体" w:cs="新宋体"/>
          <w:szCs w:val="21"/>
        </w:rPr>
        <w:t>总则</w:t>
      </w:r>
      <w:bookmarkEnd w:id="15"/>
      <w:bookmarkEnd w:id="16"/>
      <w:bookmarkEnd w:id="17"/>
      <w:bookmarkEnd w:id="18"/>
    </w:p>
    <w:p>
      <w:pPr>
        <w:pStyle w:val="106"/>
        <w:spacing w:line="360" w:lineRule="auto"/>
        <w:ind w:firstLine="420"/>
        <w:rPr>
          <w:rFonts w:ascii="新宋体" w:hAnsi="新宋体" w:eastAsia="新宋体" w:cs="新宋体"/>
          <w:sz w:val="21"/>
          <w:szCs w:val="21"/>
        </w:rPr>
      </w:pPr>
      <w:bookmarkStart w:id="22" w:name="_Toc82873323"/>
      <w:bookmarkStart w:id="23" w:name="_Toc82338240"/>
      <w:r>
        <w:rPr>
          <w:rFonts w:hint="eastAsia" w:ascii="新宋体" w:hAnsi="新宋体" w:eastAsia="新宋体" w:cs="新宋体"/>
          <w:sz w:val="21"/>
          <w:szCs w:val="21"/>
        </w:rPr>
        <w:t>1.1、实施依据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1.2、采购方式：竞争性磋商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1.3、定义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pPr>
        <w:pStyle w:val="106"/>
        <w:spacing w:line="360" w:lineRule="auto"/>
        <w:ind w:firstLine="409" w:firstLineChars="195"/>
        <w:rPr>
          <w:rFonts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pPr>
        <w:adjustRightInd w:val="0"/>
        <w:snapToGrid w:val="0"/>
        <w:spacing w:line="360" w:lineRule="auto"/>
        <w:ind w:firstLine="420" w:firstLineChars="200"/>
        <w:rPr>
          <w:rFonts w:ascii="新宋体" w:hAnsi="新宋体" w:eastAsia="新宋体" w:cs="新宋体"/>
          <w:bCs/>
          <w:szCs w:val="21"/>
        </w:rPr>
      </w:pPr>
      <w:r>
        <w:rPr>
          <w:rFonts w:hint="eastAsia" w:ascii="新宋体" w:hAnsi="新宋体" w:eastAsia="新宋体" w:cs="新宋体"/>
          <w:bCs/>
          <w:szCs w:val="21"/>
        </w:rPr>
        <w:t>1.5、费用</w:t>
      </w:r>
    </w:p>
    <w:p>
      <w:pPr>
        <w:adjustRightInd w:val="0"/>
        <w:snapToGrid w:val="0"/>
        <w:spacing w:line="360" w:lineRule="auto"/>
        <w:ind w:firstLine="420" w:firstLineChars="200"/>
        <w:rPr>
          <w:rFonts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1.6、保密</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1.7、语言文字</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1.8、计量单位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所有计量均采用中华人民共和国法定计量单位。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1.9、踏勘现场</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1.9.2供应商踏勘现场发生的费用自理。</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1.10、答疑会（不召开）</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1.11、分包</w:t>
      </w:r>
    </w:p>
    <w:p>
      <w:pPr>
        <w:adjustRightInd w:val="0"/>
        <w:snapToGrid w:val="0"/>
        <w:spacing w:line="360" w:lineRule="auto"/>
        <w:ind w:firstLine="420" w:firstLineChars="200"/>
        <w:rPr>
          <w:rFonts w:ascii="仿宋" w:hAnsi="仿宋" w:eastAsia="仿宋"/>
          <w:kern w:val="0"/>
          <w:sz w:val="24"/>
          <w:szCs w:val="20"/>
        </w:rPr>
      </w:pPr>
      <w:r>
        <w:rPr>
          <w:rFonts w:hint="eastAsia" w:ascii="新宋体" w:hAnsi="新宋体" w:eastAsia="新宋体" w:cs="新宋体"/>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rPr>
        <w:t>政府采购合同分包履行的，中标/成交供应商就采购项目和分包项目向采购人负责，分包供应商就分包项目承担责任。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1.12、偏离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1.13、其他</w:t>
      </w:r>
    </w:p>
    <w:p>
      <w:pPr>
        <w:pStyle w:val="106"/>
        <w:spacing w:line="360" w:lineRule="auto"/>
        <w:ind w:firstLine="420"/>
        <w:rPr>
          <w:rFonts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1.13.7项目资金为财政性投资，资金已落实。</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pPr>
        <w:pStyle w:val="4"/>
        <w:ind w:firstLine="422"/>
        <w:rPr>
          <w:rFonts w:ascii="新宋体" w:hAnsi="新宋体" w:eastAsia="新宋体" w:cs="新宋体"/>
          <w:szCs w:val="21"/>
        </w:rPr>
      </w:pPr>
      <w:bookmarkStart w:id="24" w:name="_Toc455669738"/>
      <w:bookmarkStart w:id="25" w:name="_Toc5524"/>
      <w:bookmarkStart w:id="26" w:name="_Toc42511936"/>
      <w:bookmarkStart w:id="27" w:name="_Toc4157"/>
      <w:r>
        <w:rPr>
          <w:rFonts w:hint="eastAsia" w:ascii="新宋体" w:hAnsi="新宋体" w:eastAsia="新宋体" w:cs="新宋体"/>
          <w:szCs w:val="21"/>
        </w:rPr>
        <w:t>二、竞争性磋商文件</w:t>
      </w:r>
      <w:bookmarkEnd w:id="22"/>
      <w:bookmarkEnd w:id="23"/>
      <w:bookmarkEnd w:id="24"/>
      <w:bookmarkEnd w:id="25"/>
      <w:bookmarkEnd w:id="26"/>
      <w:bookmarkEnd w:id="27"/>
    </w:p>
    <w:p>
      <w:pPr>
        <w:pStyle w:val="106"/>
        <w:spacing w:line="360" w:lineRule="auto"/>
        <w:ind w:firstLine="420"/>
        <w:rPr>
          <w:rFonts w:ascii="新宋体" w:hAnsi="新宋体" w:eastAsia="新宋体" w:cs="新宋体"/>
          <w:sz w:val="21"/>
          <w:szCs w:val="21"/>
        </w:rPr>
      </w:pPr>
      <w:bookmarkStart w:id="28" w:name="_Toc82338241"/>
      <w:bookmarkStart w:id="29" w:name="_Toc82873324"/>
      <w:r>
        <w:rPr>
          <w:rFonts w:hint="eastAsia" w:ascii="新宋体" w:hAnsi="新宋体" w:eastAsia="新宋体" w:cs="新宋体"/>
          <w:sz w:val="21"/>
          <w:szCs w:val="21"/>
        </w:rPr>
        <w:t>2.1、竞争性磋商文件组成</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2.1.1第一章 竞争性磋商公告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2.1.2第二章 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2.1.3第三章 供应商须知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2.1.4第四章 采购内容及技术要求</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2.1.5第五章 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2.1.6第六章 响应文件格式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2.1.7第七章 评标办法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2.1.8补充文件（如有）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2.2、竞争性磋商文件的解释权</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2.3、竞争性磋商文件的质疑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2.3.2质疑书须包括以下内容：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（三）具体的质疑事项及事实依据；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（五）提出质疑的日期。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2.4、竞争性磋商文件的澄清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2.5、竞争性磋商文件的修改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pPr>
        <w:pStyle w:val="4"/>
        <w:ind w:firstLine="422"/>
        <w:rPr>
          <w:rFonts w:ascii="新宋体" w:hAnsi="新宋体" w:eastAsia="新宋体" w:cs="新宋体"/>
          <w:szCs w:val="21"/>
        </w:rPr>
      </w:pPr>
      <w:bookmarkStart w:id="30" w:name="_Toc455669739"/>
      <w:bookmarkStart w:id="31" w:name="_Toc22190"/>
      <w:bookmarkStart w:id="32" w:name="_Toc18259"/>
      <w:bookmarkStart w:id="33" w:name="_Toc42511937"/>
      <w:r>
        <w:rPr>
          <w:rFonts w:hint="eastAsia" w:ascii="新宋体" w:hAnsi="新宋体" w:eastAsia="新宋体" w:cs="新宋体"/>
          <w:szCs w:val="21"/>
        </w:rPr>
        <w:t>三、响应文件</w:t>
      </w:r>
      <w:bookmarkEnd w:id="28"/>
      <w:bookmarkEnd w:id="29"/>
      <w:bookmarkEnd w:id="30"/>
      <w:bookmarkEnd w:id="31"/>
      <w:bookmarkEnd w:id="32"/>
      <w:bookmarkEnd w:id="33"/>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3.1、响应文件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3.2、响应文件组成</w:t>
      </w:r>
    </w:p>
    <w:p>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3.2.1响应文件报价文件</w:t>
      </w:r>
    </w:p>
    <w:p>
      <w:pPr>
        <w:spacing w:line="360" w:lineRule="auto"/>
        <w:ind w:left="420"/>
        <w:rPr>
          <w:rFonts w:ascii="新宋体" w:hAnsi="新宋体" w:eastAsia="新宋体" w:cs="新宋体"/>
          <w:szCs w:val="21"/>
        </w:rPr>
      </w:pPr>
      <w:r>
        <w:rPr>
          <w:rFonts w:hint="eastAsia" w:ascii="新宋体" w:hAnsi="新宋体" w:eastAsia="新宋体" w:cs="新宋体"/>
          <w:szCs w:val="21"/>
        </w:rPr>
        <w:t>（1）报价函；</w:t>
      </w:r>
    </w:p>
    <w:p>
      <w:pPr>
        <w:spacing w:line="360" w:lineRule="auto"/>
        <w:ind w:left="420"/>
        <w:rPr>
          <w:rFonts w:ascii="新宋体" w:hAnsi="新宋体" w:eastAsia="新宋体" w:cs="新宋体"/>
          <w:szCs w:val="21"/>
        </w:rPr>
      </w:pPr>
      <w:r>
        <w:rPr>
          <w:rFonts w:hint="eastAsia" w:ascii="新宋体" w:hAnsi="新宋体" w:eastAsia="新宋体" w:cs="新宋体"/>
          <w:szCs w:val="21"/>
        </w:rPr>
        <w:t>（2）初次报价一览表；</w:t>
      </w:r>
    </w:p>
    <w:p>
      <w:pPr>
        <w:spacing w:line="360" w:lineRule="auto"/>
        <w:ind w:left="420"/>
        <w:rPr>
          <w:rFonts w:ascii="新宋体" w:hAnsi="新宋体" w:eastAsia="新宋体" w:cs="新宋体"/>
          <w:szCs w:val="21"/>
        </w:rPr>
      </w:pPr>
      <w:r>
        <w:rPr>
          <w:rFonts w:hint="eastAsia" w:ascii="新宋体" w:hAnsi="新宋体" w:eastAsia="新宋体" w:cs="新宋体"/>
          <w:szCs w:val="21"/>
        </w:rPr>
        <w:t>（3）工程量清单报价格式；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3.2.2响应文件商务、技术文件</w:t>
      </w:r>
    </w:p>
    <w:p>
      <w:pPr>
        <w:spacing w:line="360" w:lineRule="auto"/>
        <w:ind w:left="420"/>
        <w:rPr>
          <w:rFonts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pPr>
        <w:spacing w:line="360" w:lineRule="auto"/>
        <w:ind w:left="420"/>
        <w:rPr>
          <w:rFonts w:ascii="新宋体" w:hAnsi="新宋体" w:eastAsia="新宋体" w:cs="新宋体"/>
          <w:szCs w:val="21"/>
        </w:rPr>
      </w:pPr>
      <w:r>
        <w:rPr>
          <w:rFonts w:hint="eastAsia" w:ascii="新宋体" w:hAnsi="新宋体" w:eastAsia="新宋体" w:cs="新宋体"/>
          <w:szCs w:val="21"/>
        </w:rPr>
        <w:t>（2）资格审查资料。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（3）偏离表。</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（4）2021年1月1日以来供应商承担过类似工程业绩；</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pPr>
        <w:spacing w:line="360" w:lineRule="auto"/>
        <w:ind w:left="420"/>
        <w:rPr>
          <w:rFonts w:ascii="新宋体" w:hAnsi="新宋体" w:eastAsia="新宋体" w:cs="新宋体"/>
          <w:szCs w:val="21"/>
        </w:rPr>
      </w:pPr>
      <w:r>
        <w:rPr>
          <w:rFonts w:hint="eastAsia" w:ascii="新宋体" w:hAnsi="新宋体" w:eastAsia="新宋体" w:cs="新宋体"/>
          <w:szCs w:val="21"/>
        </w:rPr>
        <w:t>（14）安全文明生产施工的目标及保证体系措施；</w:t>
      </w:r>
    </w:p>
    <w:p>
      <w:pPr>
        <w:spacing w:line="360" w:lineRule="auto"/>
        <w:ind w:left="420"/>
        <w:rPr>
          <w:rFonts w:ascii="新宋体" w:hAnsi="新宋体" w:eastAsia="新宋体" w:cs="新宋体"/>
          <w:szCs w:val="21"/>
        </w:rPr>
      </w:pPr>
      <w:r>
        <w:rPr>
          <w:rFonts w:hint="eastAsia" w:ascii="新宋体" w:hAnsi="新宋体" w:eastAsia="新宋体" w:cs="新宋体"/>
          <w:szCs w:val="21"/>
        </w:rPr>
        <w:t>（15）主要材料表所选用材料；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pPr>
        <w:spacing w:line="360" w:lineRule="auto"/>
        <w:ind w:left="420"/>
        <w:rPr>
          <w:rFonts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3.3、响应文件的编制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3.4、磋商报价</w:t>
      </w:r>
    </w:p>
    <w:p>
      <w:pPr>
        <w:pStyle w:val="106"/>
        <w:spacing w:line="360" w:lineRule="auto"/>
        <w:ind w:firstLine="420"/>
        <w:rPr>
          <w:rFonts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pPr>
        <w:pStyle w:val="106"/>
        <w:spacing w:line="360" w:lineRule="auto"/>
        <w:ind w:firstLine="420"/>
        <w:rPr>
          <w:rFonts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pPr>
        <w:pStyle w:val="106"/>
        <w:spacing w:line="360" w:lineRule="auto"/>
        <w:ind w:firstLine="420"/>
        <w:rPr>
          <w:rFonts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3.5.1 本项目不需交纳磋商保证金。</w:t>
      </w:r>
    </w:p>
    <w:p>
      <w:pPr>
        <w:pStyle w:val="106"/>
        <w:spacing w:line="360" w:lineRule="auto"/>
        <w:ind w:firstLine="420" w:firstLineChars="0"/>
        <w:rPr>
          <w:rFonts w:ascii="新宋体" w:hAnsi="新宋体" w:eastAsia="新宋体" w:cs="新宋体"/>
          <w:sz w:val="21"/>
          <w:szCs w:val="21"/>
        </w:rPr>
      </w:pPr>
      <w:r>
        <w:rPr>
          <w:rFonts w:hint="eastAsia" w:ascii="新宋体" w:hAnsi="新宋体" w:eastAsia="新宋体" w:cs="新宋体"/>
          <w:sz w:val="21"/>
          <w:szCs w:val="21"/>
        </w:rPr>
        <w:t>3.6、响应文件有效期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pPr>
        <w:pStyle w:val="4"/>
        <w:ind w:firstLine="422"/>
        <w:rPr>
          <w:rFonts w:ascii="新宋体" w:hAnsi="新宋体" w:eastAsia="新宋体" w:cs="新宋体"/>
          <w:szCs w:val="21"/>
        </w:rPr>
      </w:pPr>
      <w:bookmarkStart w:id="34" w:name="_Toc82873325"/>
      <w:bookmarkStart w:id="35" w:name="_Toc82338242"/>
      <w:bookmarkStart w:id="36" w:name="_Toc455669740"/>
      <w:bookmarkStart w:id="37" w:name="_Toc42511938"/>
      <w:bookmarkStart w:id="38" w:name="_Toc18911"/>
      <w:bookmarkStart w:id="39" w:name="_Toc30483"/>
      <w:r>
        <w:rPr>
          <w:rFonts w:hint="eastAsia" w:ascii="新宋体" w:hAnsi="新宋体" w:eastAsia="新宋体" w:cs="新宋体"/>
          <w:szCs w:val="21"/>
        </w:rPr>
        <w:t>四、</w:t>
      </w:r>
      <w:bookmarkEnd w:id="34"/>
      <w:bookmarkEnd w:id="35"/>
      <w:r>
        <w:rPr>
          <w:rFonts w:hint="eastAsia" w:ascii="新宋体" w:hAnsi="新宋体" w:eastAsia="新宋体" w:cs="新宋体"/>
          <w:szCs w:val="21"/>
        </w:rPr>
        <w:t>磋商响应</w:t>
      </w:r>
      <w:bookmarkEnd w:id="36"/>
      <w:bookmarkEnd w:id="37"/>
      <w:bookmarkEnd w:id="38"/>
      <w:bookmarkEnd w:id="39"/>
    </w:p>
    <w:p>
      <w:pPr>
        <w:pStyle w:val="106"/>
        <w:spacing w:line="360" w:lineRule="auto"/>
        <w:ind w:firstLine="422"/>
        <w:rPr>
          <w:rFonts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4.2、“备份响应文件”的密封包装、递交：</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4.3、响应文件的修改和撤回</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4.4备选磋商方案</w:t>
      </w:r>
    </w:p>
    <w:p>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pPr>
        <w:pStyle w:val="4"/>
        <w:ind w:firstLine="422"/>
        <w:rPr>
          <w:rFonts w:ascii="新宋体" w:hAnsi="新宋体" w:eastAsia="新宋体" w:cs="新宋体"/>
          <w:szCs w:val="21"/>
        </w:rPr>
      </w:pPr>
      <w:bookmarkStart w:id="40" w:name="_Toc82338243"/>
      <w:bookmarkStart w:id="41" w:name="_Toc82873326"/>
      <w:bookmarkStart w:id="42" w:name="_Toc455669741"/>
      <w:bookmarkStart w:id="43" w:name="_Toc20800"/>
      <w:bookmarkStart w:id="44" w:name="_Toc3000"/>
      <w:bookmarkStart w:id="45" w:name="_Toc42511939"/>
      <w:r>
        <w:rPr>
          <w:rFonts w:hint="eastAsia" w:ascii="新宋体" w:hAnsi="新宋体" w:eastAsia="新宋体" w:cs="新宋体"/>
          <w:szCs w:val="21"/>
        </w:rPr>
        <w:t>五、</w:t>
      </w:r>
      <w:bookmarkEnd w:id="40"/>
      <w:bookmarkEnd w:id="41"/>
      <w:bookmarkEnd w:id="42"/>
      <w:r>
        <w:rPr>
          <w:rFonts w:hint="eastAsia" w:ascii="新宋体" w:hAnsi="新宋体" w:eastAsia="新宋体" w:cs="新宋体"/>
          <w:szCs w:val="21"/>
        </w:rPr>
        <w:t>开标、评标及合同签订</w:t>
      </w:r>
      <w:bookmarkEnd w:id="43"/>
      <w:bookmarkEnd w:id="44"/>
      <w:bookmarkEnd w:id="45"/>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5.1、开标</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5.1.1开标形式</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 xml:space="preserve">5.1.2开标准备 </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pPr>
        <w:pStyle w:val="106"/>
        <w:spacing w:line="360" w:lineRule="auto"/>
        <w:ind w:firstLine="422"/>
        <w:rPr>
          <w:rFonts w:ascii="新宋体" w:hAnsi="新宋体" w:eastAsia="新宋体" w:cs="新宋体"/>
          <w:b/>
          <w:bCs/>
          <w:sz w:val="21"/>
          <w:szCs w:val="21"/>
        </w:rPr>
      </w:pPr>
      <w:r>
        <w:rPr>
          <w:rFonts w:hint="eastAsia" w:ascii="新宋体" w:hAnsi="新宋体" w:eastAsia="新宋体" w:cs="新宋体"/>
          <w:b/>
          <w:bCs/>
          <w:sz w:val="21"/>
          <w:szCs w:val="21"/>
        </w:rPr>
        <w:t>5.1.3开标流程(两阶段)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5.1.3.1开标第一阶段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（5）第一阶段开标结束。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5.1.3.2开标第二阶段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pPr>
        <w:pStyle w:val="106"/>
        <w:spacing w:line="360" w:lineRule="auto"/>
        <w:ind w:firstLine="843" w:firstLineChars="400"/>
        <w:rPr>
          <w:rFonts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5.2响应文件符合性评审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pPr>
        <w:pStyle w:val="4"/>
        <w:ind w:firstLine="422"/>
        <w:rPr>
          <w:rFonts w:ascii="新宋体" w:hAnsi="新宋体" w:eastAsia="新宋体" w:cs="新宋体"/>
          <w:szCs w:val="21"/>
        </w:rPr>
      </w:pPr>
      <w:bookmarkStart w:id="46" w:name="_Toc15041"/>
      <w:bookmarkStart w:id="47" w:name="_Toc42511940"/>
      <w:bookmarkStart w:id="48" w:name="_Toc455669742"/>
      <w:bookmarkStart w:id="49" w:name="_Toc18808"/>
      <w:r>
        <w:rPr>
          <w:rFonts w:hint="eastAsia" w:ascii="新宋体" w:hAnsi="新宋体" w:eastAsia="新宋体" w:cs="新宋体"/>
          <w:szCs w:val="21"/>
        </w:rPr>
        <w:t>六、磋商</w:t>
      </w:r>
      <w:bookmarkEnd w:id="46"/>
      <w:bookmarkEnd w:id="47"/>
      <w:bookmarkEnd w:id="48"/>
      <w:bookmarkEnd w:id="49"/>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6.1、符合性评审工作内容：具体详见评审办法。</w:t>
      </w:r>
    </w:p>
    <w:p>
      <w:pPr>
        <w:pStyle w:val="26"/>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6.2、响应文件的澄清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6.3、错误修正：详见评审办法。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6.4.2 评审原则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6.4.3评审办法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评审办法详见第七章。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6.5、废标</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（4）因重大变故，采购任务取消的。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6.6、确认采购结果</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6.7、结果公告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6.8.2质疑书须包括以下内容：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（3）具体的质疑事项及事实依据；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（5）提出质疑的日期。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6.9、发出成交通知书</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6.10、签订合同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6.10.3拒签合同的责任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6.11、履约保证金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6.12、采购代理服务费</w:t>
      </w:r>
    </w:p>
    <w:p>
      <w:pPr>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本次采购代理服务费按“供应商须知前附表”规定收取。</w:t>
      </w: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spacing w:line="360" w:lineRule="auto"/>
        <w:rPr>
          <w:rFonts w:ascii="宋体" w:hAnsi="宋体" w:cs="Arial"/>
          <w:kern w:val="0"/>
        </w:rPr>
      </w:pPr>
    </w:p>
    <w:p>
      <w:pPr>
        <w:pStyle w:val="3"/>
        <w:rPr>
          <w:rFonts w:ascii="Arial" w:hAnsi="Arial" w:cs="Arial"/>
          <w:color w:val="auto"/>
          <w:szCs w:val="32"/>
        </w:rPr>
      </w:pPr>
      <w:r>
        <w:rPr>
          <w:rFonts w:ascii="Arial" w:hAnsi="宋体" w:cs="Arial"/>
          <w:color w:val="auto"/>
        </w:rPr>
        <w:br w:type="page"/>
      </w:r>
      <w:bookmarkStart w:id="50" w:name="_Toc298767927"/>
      <w:bookmarkStart w:id="51" w:name="_Toc294012141"/>
      <w:bookmarkStart w:id="52" w:name="_Toc17818"/>
      <w:r>
        <w:rPr>
          <w:rFonts w:hint="eastAsia" w:ascii="Arial" w:hAnsi="宋体" w:cs="Arial"/>
          <w:color w:val="auto"/>
          <w:szCs w:val="32"/>
        </w:rPr>
        <w:t>第四章</w:t>
      </w:r>
      <w:r>
        <w:rPr>
          <w:rFonts w:ascii="Arial" w:hAnsi="Arial" w:cs="Arial"/>
          <w:color w:val="auto"/>
          <w:szCs w:val="32"/>
        </w:rPr>
        <w:t xml:space="preserve">  </w:t>
      </w:r>
      <w:bookmarkEnd w:id="50"/>
      <w:bookmarkEnd w:id="51"/>
      <w:r>
        <w:rPr>
          <w:rFonts w:hint="eastAsia" w:ascii="Arial" w:hAnsi="宋体" w:cs="Arial"/>
          <w:color w:val="auto"/>
          <w:szCs w:val="32"/>
        </w:rPr>
        <w:t>采购内容及技术要求</w:t>
      </w:r>
      <w:bookmarkEnd w:id="52"/>
    </w:p>
    <w:p>
      <w:pPr>
        <w:tabs>
          <w:tab w:val="left" w:pos="1708"/>
        </w:tabs>
        <w:spacing w:line="360" w:lineRule="auto"/>
        <w:rPr>
          <w:rFonts w:ascii="Arial" w:hAnsi="Arial" w:cs="Arial"/>
          <w:b/>
        </w:rPr>
      </w:pPr>
      <w:r>
        <w:rPr>
          <w:rFonts w:ascii="Arial" w:hAnsi="Arial" w:cs="Arial"/>
          <w:b/>
        </w:rPr>
        <w:tab/>
      </w:r>
    </w:p>
    <w:p>
      <w:pPr>
        <w:pStyle w:val="4"/>
        <w:ind w:firstLine="422"/>
        <w:jc w:val="left"/>
      </w:pPr>
      <w:bookmarkStart w:id="53" w:name="_Toc30656"/>
      <w:bookmarkStart w:id="54" w:name="_Toc37774575"/>
      <w:bookmarkStart w:id="55" w:name="_Toc7928"/>
      <w:bookmarkStart w:id="56" w:name="_Toc37774543"/>
      <w:bookmarkStart w:id="57" w:name="_Toc420505109"/>
      <w:bookmarkStart w:id="58" w:name="_Toc442102512"/>
      <w:r>
        <w:rPr>
          <w:rFonts w:hint="eastAsia"/>
        </w:rPr>
        <w:t>（一）规范要求</w:t>
      </w:r>
      <w:bookmarkEnd w:id="53"/>
      <w:bookmarkEnd w:id="54"/>
      <w:bookmarkEnd w:id="55"/>
      <w:bookmarkEnd w:id="56"/>
      <w:bookmarkEnd w:id="57"/>
      <w:bookmarkEnd w:id="58"/>
    </w:p>
    <w:p>
      <w:pPr>
        <w:spacing w:line="360" w:lineRule="auto"/>
        <w:ind w:firstLine="420"/>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pPr>
        <w:spacing w:line="360" w:lineRule="auto"/>
        <w:ind w:firstLine="420"/>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pPr>
        <w:spacing w:line="360" w:lineRule="auto"/>
        <w:ind w:firstLine="420"/>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pPr>
        <w:spacing w:line="360" w:lineRule="auto"/>
        <w:ind w:firstLine="420"/>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pPr>
        <w:spacing w:line="360" w:lineRule="auto"/>
        <w:ind w:firstLine="420"/>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pPr>
        <w:spacing w:line="360" w:lineRule="auto"/>
        <w:ind w:firstLine="420"/>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pPr>
        <w:spacing w:line="360" w:lineRule="auto"/>
        <w:ind w:firstLine="420"/>
        <w:rPr>
          <w:rFonts w:ascii="宋体"/>
          <w:szCs w:val="21"/>
        </w:rPr>
      </w:pPr>
      <w:r>
        <w:rPr>
          <w:rFonts w:hint="eastAsia" w:ascii="宋体" w:hAnsi="宋体"/>
          <w:szCs w:val="21"/>
        </w:rPr>
        <w:t>《民用建筑工程室内环境污染控制规范》</w:t>
      </w:r>
      <w:r>
        <w:rPr>
          <w:rFonts w:ascii="宋体" w:hAnsi="宋体"/>
          <w:szCs w:val="21"/>
        </w:rPr>
        <w:t>GB50325—2010</w:t>
      </w:r>
    </w:p>
    <w:p>
      <w:pPr>
        <w:spacing w:line="360" w:lineRule="auto"/>
        <w:ind w:firstLine="420"/>
        <w:rPr>
          <w:rFonts w:ascii="宋体"/>
          <w:szCs w:val="21"/>
        </w:rPr>
      </w:pPr>
      <w:r>
        <w:rPr>
          <w:rFonts w:hint="eastAsia" w:ascii="宋体" w:hAnsi="宋体"/>
          <w:szCs w:val="21"/>
        </w:rPr>
        <w:t>《办公建筑设计规范》</w:t>
      </w:r>
      <w:r>
        <w:rPr>
          <w:rFonts w:ascii="宋体" w:hAnsi="宋体"/>
          <w:szCs w:val="21"/>
        </w:rPr>
        <w:t>JGJ67--2006</w:t>
      </w:r>
    </w:p>
    <w:p>
      <w:pPr>
        <w:spacing w:line="360" w:lineRule="auto"/>
        <w:ind w:firstLine="420"/>
        <w:rPr>
          <w:rFonts w:ascii="宋体"/>
          <w:szCs w:val="21"/>
        </w:rPr>
      </w:pPr>
      <w:r>
        <w:rPr>
          <w:rFonts w:hint="eastAsia" w:ascii="宋体" w:hAnsi="宋体"/>
          <w:szCs w:val="21"/>
        </w:rPr>
        <w:t>《聚合物水泥防水涂料》</w:t>
      </w:r>
      <w:r>
        <w:rPr>
          <w:rFonts w:ascii="宋体" w:hAnsi="宋体"/>
          <w:szCs w:val="21"/>
        </w:rPr>
        <w:t>JC/T894-2001</w:t>
      </w:r>
    </w:p>
    <w:p>
      <w:pPr>
        <w:spacing w:line="360" w:lineRule="auto"/>
        <w:ind w:firstLine="420"/>
        <w:rPr>
          <w:rFonts w:ascii="宋体"/>
          <w:szCs w:val="21"/>
        </w:rPr>
      </w:pPr>
      <w:r>
        <w:rPr>
          <w:rFonts w:hint="eastAsia" w:ascii="宋体" w:hAnsi="宋体"/>
          <w:szCs w:val="21"/>
        </w:rPr>
        <w:t>《建筑防水涂料试验方法》</w:t>
      </w:r>
      <w:r>
        <w:rPr>
          <w:rFonts w:ascii="宋体" w:hAnsi="宋体"/>
          <w:szCs w:val="21"/>
        </w:rPr>
        <w:t>GB/T16777-1997</w:t>
      </w:r>
    </w:p>
    <w:p>
      <w:pPr>
        <w:spacing w:line="360" w:lineRule="auto"/>
        <w:ind w:firstLine="420"/>
        <w:rPr>
          <w:rFonts w:ascii="宋体"/>
          <w:szCs w:val="21"/>
        </w:rPr>
      </w:pPr>
      <w:r>
        <w:rPr>
          <w:rFonts w:hint="eastAsia" w:ascii="宋体" w:hAnsi="宋体"/>
          <w:szCs w:val="21"/>
        </w:rPr>
        <w:t>《建筑钢结构焊接技术规程》</w:t>
      </w:r>
      <w:r>
        <w:rPr>
          <w:rFonts w:ascii="宋体" w:hAnsi="宋体"/>
          <w:szCs w:val="21"/>
        </w:rPr>
        <w:t xml:space="preserve">JGJ81-2002 </w:t>
      </w:r>
    </w:p>
    <w:p>
      <w:pPr>
        <w:spacing w:line="360" w:lineRule="auto"/>
        <w:ind w:firstLine="420"/>
        <w:rPr>
          <w:rFonts w:ascii="宋体"/>
          <w:szCs w:val="21"/>
        </w:rPr>
      </w:pPr>
      <w:r>
        <w:rPr>
          <w:rFonts w:hint="eastAsia" w:ascii="宋体" w:hAnsi="宋体"/>
          <w:szCs w:val="21"/>
        </w:rPr>
        <w:t>《高层民用建筑结构节点构造详》</w:t>
      </w:r>
      <w:r>
        <w:rPr>
          <w:rFonts w:ascii="宋体" w:hAnsi="宋体"/>
          <w:szCs w:val="21"/>
        </w:rPr>
        <w:t>01SG519-1</w:t>
      </w:r>
    </w:p>
    <w:p>
      <w:pPr>
        <w:spacing w:line="360" w:lineRule="auto"/>
        <w:ind w:firstLine="420"/>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pPr>
        <w:spacing w:line="360" w:lineRule="auto"/>
        <w:ind w:firstLine="420"/>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pPr>
        <w:spacing w:line="360" w:lineRule="auto"/>
        <w:ind w:firstLine="420"/>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pPr>
        <w:pStyle w:val="26"/>
        <w:tabs>
          <w:tab w:val="left" w:pos="0"/>
        </w:tabs>
        <w:spacing w:line="360" w:lineRule="auto"/>
        <w:ind w:firstLine="525" w:firstLineChars="250"/>
        <w:rPr>
          <w:rFonts w:hAnsi="宋体"/>
        </w:rPr>
      </w:pPr>
      <w:r>
        <w:rPr>
          <w:rFonts w:hint="eastAsia" w:hAnsi="宋体"/>
        </w:rPr>
        <w:t>以及不限于上述罗列的其它的相关规范。</w:t>
      </w:r>
    </w:p>
    <w:p>
      <w:pPr>
        <w:spacing w:line="360" w:lineRule="auto"/>
        <w:ind w:firstLine="420"/>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pPr>
        <w:pStyle w:val="127"/>
        <w:spacing w:line="360" w:lineRule="auto"/>
        <w:ind w:firstLine="510" w:firstLineChars="243"/>
        <w:rPr>
          <w:rFonts w:hAnsi="宋体"/>
          <w:b/>
          <w:bCs/>
          <w:color w:val="auto"/>
          <w:sz w:val="24"/>
        </w:rPr>
      </w:pPr>
      <w:r>
        <w:rPr>
          <w:color w:val="auto"/>
        </w:rPr>
        <w:t>2</w:t>
      </w:r>
      <w:r>
        <w:rPr>
          <w:rFonts w:hint="eastAsia"/>
          <w:color w:val="auto"/>
        </w:rPr>
        <w:t>、对施工工艺的特殊要求：详见施工图纸及有关规范。</w:t>
      </w:r>
    </w:p>
    <w:p>
      <w:pPr>
        <w:pStyle w:val="4"/>
        <w:ind w:firstLine="422"/>
        <w:jc w:val="left"/>
      </w:pPr>
      <w:bookmarkStart w:id="59" w:name="_Toc229386804"/>
      <w:bookmarkStart w:id="60" w:name="_Toc66769195"/>
      <w:bookmarkStart w:id="61" w:name="_Toc22942"/>
      <w:bookmarkStart w:id="62" w:name="_Toc37774576"/>
      <w:bookmarkStart w:id="63" w:name="_Toc420505110"/>
      <w:bookmarkStart w:id="64" w:name="_Toc442102513"/>
      <w:bookmarkStart w:id="65" w:name="_Toc37774544"/>
      <w:bookmarkStart w:id="66" w:name="_Toc21410"/>
      <w:r>
        <w:rPr>
          <w:rFonts w:hint="eastAsia"/>
        </w:rPr>
        <w:t>（二）施工要求</w:t>
      </w:r>
      <w:bookmarkEnd w:id="59"/>
      <w:bookmarkEnd w:id="60"/>
      <w:bookmarkEnd w:id="61"/>
      <w:bookmarkEnd w:id="62"/>
      <w:bookmarkEnd w:id="63"/>
      <w:bookmarkEnd w:id="64"/>
      <w:bookmarkEnd w:id="65"/>
      <w:bookmarkEnd w:id="66"/>
    </w:p>
    <w:p>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pPr>
        <w:pStyle w:val="127"/>
        <w:spacing w:line="360" w:lineRule="auto"/>
        <w:ind w:firstLine="420"/>
        <w:rPr>
          <w:rFonts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pPr>
        <w:pStyle w:val="127"/>
        <w:spacing w:line="360" w:lineRule="auto"/>
        <w:ind w:firstLine="420"/>
        <w:rPr>
          <w:color w:val="auto"/>
        </w:rPr>
      </w:pPr>
      <w:r>
        <w:rPr>
          <w:color w:val="auto"/>
        </w:rPr>
        <w:t>5</w:t>
      </w:r>
      <w:r>
        <w:rPr>
          <w:rFonts w:hint="eastAsia"/>
          <w:color w:val="auto"/>
        </w:rPr>
        <w:t>、施工时注意做好必要的劳动保护工作。</w:t>
      </w:r>
    </w:p>
    <w:p>
      <w:pPr>
        <w:pStyle w:val="4"/>
        <w:ind w:firstLine="422"/>
        <w:jc w:val="left"/>
      </w:pPr>
      <w:bookmarkStart w:id="67" w:name="_Toc37774545"/>
      <w:bookmarkStart w:id="68" w:name="_Toc229386805"/>
      <w:bookmarkStart w:id="69" w:name="_Toc420505111"/>
      <w:bookmarkStart w:id="70" w:name="_Toc37774577"/>
      <w:bookmarkStart w:id="71" w:name="_Toc10198"/>
      <w:bookmarkStart w:id="72" w:name="_Toc442102514"/>
      <w:bookmarkStart w:id="73" w:name="_Toc66769196"/>
      <w:bookmarkStart w:id="74" w:name="_Toc18240"/>
      <w:r>
        <w:rPr>
          <w:rFonts w:hint="eastAsia"/>
        </w:rPr>
        <w:t>（三）材料质量要求</w:t>
      </w:r>
      <w:bookmarkEnd w:id="67"/>
      <w:bookmarkEnd w:id="68"/>
      <w:bookmarkEnd w:id="69"/>
      <w:bookmarkEnd w:id="70"/>
      <w:bookmarkEnd w:id="71"/>
      <w:bookmarkEnd w:id="72"/>
      <w:bookmarkEnd w:id="73"/>
      <w:bookmarkEnd w:id="74"/>
    </w:p>
    <w:p>
      <w:pPr>
        <w:pStyle w:val="127"/>
        <w:spacing w:line="360" w:lineRule="auto"/>
        <w:ind w:firstLine="420"/>
        <w:rPr>
          <w:color w:val="auto"/>
        </w:rPr>
      </w:pPr>
      <w:r>
        <w:rPr>
          <w:color w:val="auto"/>
        </w:rPr>
        <w:t>1</w:t>
      </w:r>
      <w:r>
        <w:rPr>
          <w:rFonts w:hint="eastAsia"/>
          <w:color w:val="auto"/>
        </w:rPr>
        <w:t>、</w:t>
      </w:r>
      <w:bookmarkStart w:id="75" w:name="_Toc66769197"/>
      <w:r>
        <w:rPr>
          <w:rFonts w:hint="eastAsia"/>
          <w:color w:val="auto"/>
        </w:rPr>
        <w:t>材料选择</w:t>
      </w:r>
      <w:bookmarkEnd w:id="75"/>
    </w:p>
    <w:p>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pPr>
        <w:pStyle w:val="127"/>
        <w:spacing w:line="360" w:lineRule="auto"/>
        <w:ind w:firstLine="422"/>
        <w:rPr>
          <w:rFonts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pPr>
        <w:pStyle w:val="127"/>
        <w:spacing w:line="360" w:lineRule="auto"/>
        <w:ind w:firstLine="422"/>
        <w:rPr>
          <w:rFonts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pPr>
        <w:pStyle w:val="127"/>
        <w:spacing w:line="360" w:lineRule="auto"/>
        <w:ind w:firstLine="525" w:firstLineChars="250"/>
        <w:rPr>
          <w:rFonts w:ascii="宋体" w:hAnsi="宋体"/>
          <w:color w:val="auto"/>
        </w:rPr>
      </w:pPr>
      <w:r>
        <w:rPr>
          <w:rFonts w:hint="eastAsia" w:ascii="宋体" w:hAnsi="宋体"/>
          <w:color w:val="auto"/>
        </w:rPr>
        <w:t>2、</w:t>
      </w:r>
      <w:bookmarkStart w:id="76" w:name="_Toc66769198"/>
      <w:r>
        <w:rPr>
          <w:rFonts w:hint="eastAsia" w:ascii="宋体" w:hAnsi="宋体"/>
          <w:color w:val="auto"/>
        </w:rPr>
        <w:t>材料的质量保证</w:t>
      </w:r>
      <w:bookmarkEnd w:id="76"/>
    </w:p>
    <w:p>
      <w:pPr>
        <w:pStyle w:val="127"/>
        <w:spacing w:line="360" w:lineRule="auto"/>
        <w:ind w:firstLine="420"/>
        <w:rPr>
          <w:rFonts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pPr>
        <w:pStyle w:val="127"/>
        <w:spacing w:line="360" w:lineRule="auto"/>
        <w:ind w:firstLine="420"/>
        <w:rPr>
          <w:rFonts w:ascii="宋体" w:hAnsi="宋体"/>
          <w:color w:val="auto"/>
        </w:rPr>
      </w:pPr>
      <w:r>
        <w:rPr>
          <w:rFonts w:hint="eastAsia" w:ascii="宋体" w:hAnsi="宋体"/>
          <w:color w:val="auto"/>
        </w:rPr>
        <w:t>（2）中标人必须对所承包工程的质量负全部责任，其责任不因其他材料生产商提供的保证书而减轻或更改。</w:t>
      </w:r>
    </w:p>
    <w:p>
      <w:pPr>
        <w:pStyle w:val="4"/>
        <w:ind w:firstLine="422"/>
        <w:jc w:val="left"/>
        <w:rPr>
          <w:rFonts w:ascii="宋体" w:hAnsi="宋体"/>
        </w:rPr>
      </w:pPr>
      <w:bookmarkStart w:id="77" w:name="_Toc4118"/>
      <w:bookmarkStart w:id="78" w:name="_Toc442102515"/>
      <w:bookmarkStart w:id="79" w:name="_Toc91422889"/>
      <w:bookmarkStart w:id="80" w:name="_Toc10648"/>
      <w:bookmarkStart w:id="81" w:name="_Toc229386806"/>
      <w:bookmarkStart w:id="82" w:name="_Toc37774578"/>
      <w:bookmarkStart w:id="83" w:name="_Toc420505112"/>
      <w:bookmarkStart w:id="84" w:name="_Toc37774546"/>
      <w:r>
        <w:rPr>
          <w:rFonts w:hint="eastAsia" w:ascii="宋体" w:hAnsi="宋体"/>
        </w:rPr>
        <w:t>（四）工程管理的要求</w:t>
      </w:r>
      <w:bookmarkEnd w:id="77"/>
      <w:bookmarkEnd w:id="78"/>
      <w:bookmarkEnd w:id="79"/>
      <w:bookmarkEnd w:id="80"/>
      <w:bookmarkEnd w:id="81"/>
      <w:bookmarkEnd w:id="82"/>
      <w:bookmarkEnd w:id="83"/>
      <w:bookmarkEnd w:id="84"/>
    </w:p>
    <w:p>
      <w:pPr>
        <w:pStyle w:val="127"/>
        <w:spacing w:line="360" w:lineRule="auto"/>
        <w:ind w:firstLine="525" w:firstLineChars="250"/>
        <w:rPr>
          <w:rFonts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pPr>
        <w:pStyle w:val="127"/>
        <w:spacing w:line="360" w:lineRule="auto"/>
        <w:ind w:firstLine="525" w:firstLineChars="250"/>
        <w:rPr>
          <w:rFonts w:ascii="宋体" w:hAnsi="宋体"/>
          <w:color w:val="auto"/>
        </w:rPr>
      </w:pPr>
      <w:r>
        <w:rPr>
          <w:rFonts w:hint="eastAsia" w:ascii="宋体" w:hAnsi="宋体"/>
          <w:color w:val="auto"/>
        </w:rPr>
        <w:t>2、中标人应严格按已确认施工技术方案组织施工，并无条件地接受采购人代表对施工质量的监督和管理。</w:t>
      </w:r>
    </w:p>
    <w:p>
      <w:pPr>
        <w:pStyle w:val="127"/>
        <w:spacing w:line="360" w:lineRule="auto"/>
        <w:ind w:firstLine="525" w:firstLineChars="250"/>
        <w:rPr>
          <w:rFonts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pPr>
        <w:pStyle w:val="4"/>
        <w:ind w:firstLine="517" w:firstLineChars="245"/>
        <w:rPr>
          <w:rFonts w:ascii="宋体" w:hAnsi="宋体" w:cs="Arial"/>
        </w:rPr>
      </w:pPr>
      <w:bookmarkStart w:id="85" w:name="_Toc27237"/>
      <w:bookmarkStart w:id="86" w:name="_Toc24082"/>
      <w:bookmarkStart w:id="87" w:name="_Toc37774547"/>
      <w:bookmarkStart w:id="88" w:name="_Toc37774579"/>
      <w:r>
        <w:rPr>
          <w:rFonts w:hint="eastAsia" w:ascii="宋体" w:hAnsi="宋体" w:cs="Arial"/>
        </w:rPr>
        <w:t>（五）</w:t>
      </w:r>
      <w:r>
        <w:rPr>
          <w:rFonts w:ascii="宋体" w:hAnsi="宋体" w:cs="Arial"/>
        </w:rPr>
        <w:t>落实政府采购政策要求</w:t>
      </w:r>
      <w:bookmarkEnd w:id="85"/>
      <w:bookmarkEnd w:id="86"/>
      <w:bookmarkEnd w:id="87"/>
      <w:bookmarkEnd w:id="88"/>
    </w:p>
    <w:p>
      <w:pPr>
        <w:snapToGrid w:val="0"/>
        <w:spacing w:line="360" w:lineRule="auto"/>
        <w:ind w:firstLine="525" w:firstLineChars="250"/>
        <w:rPr>
          <w:rFonts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pPr>
        <w:snapToGrid w:val="0"/>
        <w:spacing w:line="360" w:lineRule="auto"/>
        <w:ind w:firstLine="630" w:firstLineChars="300"/>
        <w:rPr>
          <w:rFonts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pPr>
        <w:snapToGrid w:val="0"/>
        <w:spacing w:line="360" w:lineRule="auto"/>
        <w:ind w:firstLine="630" w:firstLineChars="300"/>
        <w:rPr>
          <w:rFonts w:ascii="宋体" w:hAnsi="宋体" w:cs="Arial"/>
          <w:szCs w:val="21"/>
        </w:rPr>
      </w:pPr>
      <w:r>
        <w:rPr>
          <w:rFonts w:ascii="宋体" w:hAnsi="宋体" w:cs="Arial"/>
          <w:szCs w:val="21"/>
        </w:rPr>
        <w:t>满足关于政府采购支持监狱企业发展有关问题的通知（财库〔2014〕68号）的规定的供应商可享受优惠扶持。</w:t>
      </w:r>
    </w:p>
    <w:p>
      <w:pPr>
        <w:snapToGrid w:val="0"/>
        <w:spacing w:line="360" w:lineRule="auto"/>
        <w:ind w:firstLine="630" w:firstLineChars="300"/>
        <w:rPr>
          <w:rFonts w:ascii="宋体" w:hAnsi="宋体" w:cs="Arial"/>
          <w:szCs w:val="21"/>
        </w:rPr>
      </w:pPr>
      <w:r>
        <w:rPr>
          <w:rFonts w:ascii="宋体" w:hAnsi="宋体" w:cs="Arial"/>
          <w:szCs w:val="21"/>
        </w:rPr>
        <w:t>满足关于促进残疾人就业政府采购政策的通知（财库〔2017〕141号）的规定的供应商可享受优惠扶持。</w:t>
      </w:r>
    </w:p>
    <w:p>
      <w:pPr>
        <w:snapToGrid w:val="0"/>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pPr>
        <w:pStyle w:val="127"/>
        <w:spacing w:line="360" w:lineRule="auto"/>
        <w:ind w:firstLine="420"/>
        <w:rPr>
          <w:rFonts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pStyle w:val="127"/>
        <w:spacing w:line="360" w:lineRule="auto"/>
        <w:ind w:firstLine="422"/>
        <w:rPr>
          <w:rFonts w:ascii="宋体" w:hAnsi="宋体"/>
          <w:b/>
          <w:color w:val="auto"/>
        </w:rPr>
      </w:pPr>
      <w:r>
        <w:rPr>
          <w:rFonts w:hint="eastAsia" w:ascii="宋体" w:hAnsi="宋体"/>
          <w:b/>
          <w:color w:val="auto"/>
        </w:rPr>
        <w:t>（六）工程报价特别提醒</w:t>
      </w:r>
    </w:p>
    <w:p>
      <w:pPr>
        <w:pStyle w:val="127"/>
        <w:spacing w:line="360" w:lineRule="auto"/>
        <w:ind w:firstLine="422"/>
        <w:rPr>
          <w:rFonts w:ascii="宋体" w:hAnsi="宋体"/>
          <w:b/>
          <w:color w:val="auto"/>
        </w:rPr>
      </w:pPr>
      <w:r>
        <w:rPr>
          <w:rFonts w:hint="eastAsia" w:ascii="宋体" w:hAnsi="宋体"/>
          <w:b/>
          <w:color w:val="auto"/>
        </w:rPr>
        <w:t>1、本工程改造过程中非施工区域施工人员不得入内，改造过程中需树立警示牌，并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pPr>
        <w:pStyle w:val="127"/>
        <w:spacing w:line="360" w:lineRule="auto"/>
        <w:ind w:firstLine="422"/>
        <w:rPr>
          <w:b/>
          <w:color w:val="auto"/>
        </w:rPr>
      </w:pPr>
      <w:r>
        <w:rPr>
          <w:rFonts w:hint="eastAsia" w:ascii="宋体" w:hAnsi="宋体"/>
          <w:b/>
          <w:color w:val="auto"/>
        </w:rPr>
        <w:t>2、施工过程中需服从监理或现场管理老师管理。</w:t>
      </w:r>
    </w:p>
    <w:p>
      <w:pPr>
        <w:pStyle w:val="127"/>
        <w:spacing w:line="420" w:lineRule="exact"/>
        <w:ind w:firstLine="420"/>
        <w:rPr>
          <w:color w:val="auto"/>
        </w:rPr>
      </w:pPr>
    </w:p>
    <w:p>
      <w:pPr>
        <w:pStyle w:val="3"/>
        <w:rPr>
          <w:rFonts w:ascii="Arial" w:hAnsi="Arial" w:cs="Arial"/>
          <w:color w:val="auto"/>
        </w:rPr>
      </w:pPr>
      <w:bookmarkStart w:id="89"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19"/>
      <w:bookmarkEnd w:id="20"/>
      <w:bookmarkEnd w:id="21"/>
      <w:bookmarkEnd w:id="89"/>
    </w:p>
    <w:p>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pStyle w:val="5"/>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26"/>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spacing w:line="360" w:lineRule="auto"/>
        <w:rPr>
          <w:rFonts w:ascii="宋体" w:cs="Courier New"/>
          <w:bCs/>
          <w:strike/>
          <w:kern w:val="0"/>
          <w:szCs w:val="21"/>
        </w:rPr>
      </w:pPr>
      <w:r>
        <w:rPr>
          <w:rFonts w:hint="eastAsia" w:ascii="宋体" w:hAnsi="宋体" w:cs="Courier New"/>
          <w:bCs/>
          <w:kern w:val="0"/>
          <w:szCs w:val="21"/>
        </w:rPr>
        <w:t>鉴证方或招标代理方：浙江省成套招标代理有限公司</w:t>
      </w:r>
    </w:p>
    <w:p>
      <w:pPr>
        <w:spacing w:line="400" w:lineRule="exact"/>
        <w:ind w:firstLine="420"/>
        <w:jc w:val="center"/>
        <w:rPr>
          <w:szCs w:val="18"/>
        </w:rPr>
      </w:pPr>
      <w:r>
        <w:rPr>
          <w:rFonts w:ascii="Arial" w:hAnsi="Arial" w:eastAsia="黑体" w:cs="Arial"/>
          <w:b/>
          <w:bCs/>
          <w:sz w:val="32"/>
          <w:szCs w:val="21"/>
        </w:rPr>
        <w:br w:type="page"/>
      </w:r>
      <w:r>
        <w:rPr>
          <w:rFonts w:hint="eastAsia" w:ascii="宋体" w:hAnsi="宋体" w:cs="Arial"/>
          <w:b/>
          <w:sz w:val="32"/>
        </w:rPr>
        <w:t>二、通用条款（略）</w:t>
      </w:r>
    </w:p>
    <w:p>
      <w:pPr>
        <w:pStyle w:val="26"/>
        <w:rPr>
          <w:szCs w:val="21"/>
        </w:rPr>
      </w:pPr>
    </w:p>
    <w:p>
      <w:pPr>
        <w:pStyle w:val="26"/>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90" w:name="_Toc361220562"/>
      <w:r>
        <w:rPr>
          <w:rFonts w:ascii="宋体" w:hAnsi="宋体"/>
          <w:b/>
          <w:szCs w:val="21"/>
        </w:rPr>
        <w:t>1</w:t>
      </w:r>
      <w:bookmarkStart w:id="91" w:name="_Toc297048342"/>
      <w:bookmarkStart w:id="92" w:name="_Toc292559866"/>
      <w:bookmarkStart w:id="93" w:name="_Toc296503156"/>
      <w:bookmarkStart w:id="94" w:name="_Toc296346657"/>
      <w:bookmarkStart w:id="95" w:name="_Toc296890984"/>
      <w:bookmarkStart w:id="96" w:name="_Toc296347155"/>
      <w:bookmarkStart w:id="97" w:name="_Toc292559361"/>
      <w:bookmarkStart w:id="98" w:name="_Toc297120456"/>
      <w:bookmarkStart w:id="99" w:name="_Toc296891196"/>
      <w:bookmarkStart w:id="100" w:name="_Toc296944495"/>
      <w:r>
        <w:rPr>
          <w:rFonts w:ascii="宋体" w:hAnsi="宋体"/>
          <w:szCs w:val="21"/>
        </w:rPr>
        <w:t xml:space="preserve">  </w:t>
      </w:r>
      <w:r>
        <w:rPr>
          <w:rFonts w:hint="eastAsia" w:ascii="宋体" w:hAnsi="宋体"/>
          <w:szCs w:val="21"/>
        </w:rPr>
        <w:t>一般约定</w:t>
      </w:r>
      <w:bookmarkEnd w:id="90"/>
    </w:p>
    <w:bookmarkEnd w:id="91"/>
    <w:bookmarkEnd w:id="92"/>
    <w:bookmarkEnd w:id="93"/>
    <w:bookmarkEnd w:id="94"/>
    <w:bookmarkEnd w:id="95"/>
    <w:bookmarkEnd w:id="96"/>
    <w:bookmarkEnd w:id="97"/>
    <w:bookmarkEnd w:id="98"/>
    <w:bookmarkEnd w:id="99"/>
    <w:bookmarkEnd w:id="100"/>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1" w:name="SOA_zyht_jllxdh1"/>
      <w:r>
        <w:rPr>
          <w:rFonts w:ascii="宋体" w:hAnsi="宋体"/>
          <w:szCs w:val="21"/>
          <w:u w:val="single"/>
        </w:rPr>
        <w:t xml:space="preserve">      </w:t>
      </w:r>
      <w:bookmarkEnd w:id="10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2" w:name="SOA_zyht_jldzxx1"/>
      <w:r>
        <w:rPr>
          <w:rFonts w:ascii="宋体" w:hAnsi="宋体"/>
          <w:szCs w:val="21"/>
          <w:u w:val="single"/>
        </w:rPr>
        <w:t xml:space="preserve">      </w:t>
      </w:r>
      <w:bookmarkEnd w:id="10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3" w:name="SOA_zyht_jltxdz"/>
      <w:r>
        <w:rPr>
          <w:rFonts w:ascii="宋体" w:hAnsi="宋体"/>
          <w:szCs w:val="21"/>
          <w:u w:val="single"/>
        </w:rPr>
        <w:t xml:space="preserve">      </w:t>
      </w:r>
      <w:bookmarkEnd w:id="10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4" w:name="SOA_zyht_sjrmc"/>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5" w:name="SOA_zyht_sjrzzlbhdj"/>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sjrlxdh"/>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sjrdzxx"/>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sjr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09"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09"/>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3"/>
        </w:numPr>
        <w:ind w:firstLine="422" w:firstLineChars="200"/>
        <w:rPr>
          <w:b/>
          <w:bCs/>
          <w:szCs w:val="21"/>
          <w:u w:val="single"/>
        </w:rPr>
      </w:pPr>
      <w:r>
        <w:rPr>
          <w:rFonts w:hint="eastAsia"/>
          <w:b/>
          <w:bCs/>
          <w:szCs w:val="21"/>
          <w:u w:val="single"/>
        </w:rPr>
        <w:t>《杭州市建设工程工程量清单计价实施细则》(2018年修订)</w:t>
      </w:r>
    </w:p>
    <w:p>
      <w:pPr>
        <w:pStyle w:val="262"/>
        <w:numPr>
          <w:ilvl w:val="0"/>
          <w:numId w:val="3"/>
        </w:numPr>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pPr>
        <w:pStyle w:val="262"/>
        <w:numPr>
          <w:ilvl w:val="0"/>
          <w:numId w:val="3"/>
        </w:numPr>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pPr>
        <w:pStyle w:val="262"/>
        <w:numPr>
          <w:ilvl w:val="0"/>
          <w:numId w:val="3"/>
        </w:numPr>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pPr>
        <w:pStyle w:val="262"/>
        <w:numPr>
          <w:ilvl w:val="0"/>
          <w:numId w:val="3"/>
        </w:numPr>
        <w:ind w:firstLine="422"/>
        <w:rPr>
          <w:b/>
          <w:bCs/>
          <w:sz w:val="21"/>
          <w:szCs w:val="21"/>
          <w:u w:val="single"/>
        </w:rPr>
      </w:pPr>
      <w:r>
        <w:rPr>
          <w:rFonts w:hint="eastAsia"/>
          <w:b/>
          <w:bCs/>
          <w:sz w:val="21"/>
          <w:szCs w:val="21"/>
          <w:u w:val="single"/>
        </w:rPr>
        <w:t>《关于落实建筑工棚安装空调事宜的通知》（杭建工发【2011】237号）</w:t>
      </w:r>
    </w:p>
    <w:p>
      <w:pPr>
        <w:pStyle w:val="262"/>
        <w:numPr>
          <w:ilvl w:val="0"/>
          <w:numId w:val="3"/>
        </w:numPr>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pPr>
        <w:pStyle w:val="262"/>
        <w:numPr>
          <w:ilvl w:val="0"/>
          <w:numId w:val="3"/>
        </w:numPr>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pPr>
        <w:pStyle w:val="262"/>
        <w:numPr>
          <w:ilvl w:val="0"/>
          <w:numId w:val="3"/>
        </w:numPr>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pPr>
        <w:pStyle w:val="262"/>
        <w:numPr>
          <w:ilvl w:val="0"/>
          <w:numId w:val="3"/>
        </w:numPr>
        <w:ind w:firstLine="422"/>
        <w:rPr>
          <w:b/>
          <w:bCs/>
          <w:sz w:val="21"/>
          <w:szCs w:val="21"/>
          <w:u w:val="single"/>
        </w:rPr>
      </w:pPr>
      <w:r>
        <w:rPr>
          <w:rFonts w:hint="eastAsia"/>
          <w:b/>
          <w:bCs/>
          <w:sz w:val="21"/>
          <w:szCs w:val="21"/>
          <w:u w:val="single"/>
        </w:rPr>
        <w:t>《关于在全省工程建设领域改革保证金制度的通知》浙建【2020】7号</w:t>
      </w:r>
    </w:p>
    <w:p>
      <w:pPr>
        <w:pStyle w:val="262"/>
        <w:numPr>
          <w:ilvl w:val="0"/>
          <w:numId w:val="3"/>
        </w:numPr>
        <w:ind w:firstLine="422"/>
        <w:rPr>
          <w:b/>
          <w:bCs/>
          <w:sz w:val="21"/>
          <w:szCs w:val="21"/>
          <w:u w:val="single"/>
        </w:rPr>
      </w:pPr>
      <w:r>
        <w:rPr>
          <w:rFonts w:hint="eastAsia"/>
          <w:b/>
          <w:bCs/>
          <w:sz w:val="21"/>
          <w:szCs w:val="21"/>
          <w:u w:val="single"/>
        </w:rPr>
        <w:t>《杭州市建设领域农民工“无欠薪”管理实施细 则（试行）》的通知（杭建市〔2018）161号）</w:t>
      </w:r>
    </w:p>
    <w:p>
      <w:pPr>
        <w:pStyle w:val="262"/>
        <w:numPr>
          <w:ilvl w:val="0"/>
          <w:numId w:val="3"/>
        </w:numPr>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pPr>
        <w:pStyle w:val="262"/>
        <w:numPr>
          <w:ilvl w:val="0"/>
          <w:numId w:val="3"/>
        </w:numPr>
        <w:ind w:firstLine="422"/>
        <w:rPr>
          <w:b/>
          <w:bCs/>
          <w:sz w:val="21"/>
          <w:szCs w:val="21"/>
          <w:u w:val="single"/>
        </w:rPr>
      </w:pPr>
      <w:r>
        <w:rPr>
          <w:rFonts w:hint="eastAsia"/>
          <w:b/>
          <w:bCs/>
          <w:sz w:val="21"/>
          <w:szCs w:val="21"/>
          <w:u w:val="single"/>
        </w:rPr>
        <w:t>新工艺、新技术的约定：</w:t>
      </w:r>
    </w:p>
    <w:p>
      <w:pPr>
        <w:pStyle w:val="262"/>
        <w:numPr>
          <w:ilvl w:val="0"/>
          <w:numId w:val="3"/>
        </w:numPr>
        <w:ind w:firstLine="422"/>
        <w:rPr>
          <w:rFonts w:ascii="宋体"/>
          <w:sz w:val="21"/>
          <w:szCs w:val="21"/>
          <w:u w:val="single"/>
        </w:rPr>
      </w:pPr>
      <w:r>
        <w:rPr>
          <w:rFonts w:hint="eastAsia"/>
          <w:b/>
          <w:bCs/>
          <w:sz w:val="21"/>
          <w:szCs w:val="21"/>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0" w:name="SOA_zyht_gwbzgfmc"/>
      <w:r>
        <w:rPr>
          <w:rFonts w:ascii="宋体" w:hAnsi="宋体"/>
          <w:kern w:val="0"/>
          <w:szCs w:val="21"/>
          <w:u w:val="single"/>
        </w:rPr>
        <w:t xml:space="preserve">    /  </w:t>
      </w:r>
      <w:bookmarkEnd w:id="110"/>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1" w:name="SOA_zyht_gwbzgffs"/>
      <w:r>
        <w:rPr>
          <w:rFonts w:ascii="宋体" w:hAnsi="宋体"/>
          <w:kern w:val="0"/>
          <w:szCs w:val="21"/>
          <w:u w:val="single"/>
        </w:rPr>
        <w:t xml:space="preserve">   /   </w:t>
      </w:r>
      <w:bookmarkEnd w:id="111"/>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2" w:name="SOA_zyht_gwbzgfmc2"/>
      <w:r>
        <w:rPr>
          <w:rFonts w:ascii="宋体" w:hAnsi="宋体"/>
          <w:kern w:val="0"/>
          <w:szCs w:val="21"/>
          <w:u w:val="single"/>
        </w:rPr>
        <w:t xml:space="preserve">   /   </w:t>
      </w:r>
      <w:bookmarkEnd w:id="112"/>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3" w:name="SOA_zyht_bztsyq"/>
      <w:r>
        <w:rPr>
          <w:rFonts w:ascii="宋体" w:hAnsi="宋体"/>
          <w:szCs w:val="21"/>
          <w:u w:val="single"/>
        </w:rPr>
        <w:t xml:space="preserve">  /  </w:t>
      </w:r>
      <w:bookmarkEnd w:id="113"/>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4" w:name="SOA_zyht_qthtwj"/>
      <w:r>
        <w:rPr>
          <w:rFonts w:hAnsi="宋体"/>
          <w:b/>
          <w:szCs w:val="21"/>
          <w:u w:val="single"/>
        </w:rPr>
        <w:t xml:space="preserve">   /   </w:t>
      </w:r>
      <w:bookmarkEnd w:id="114"/>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5" w:name="SOA_date_htbh3"/>
      <w:r>
        <w:rPr>
          <w:rFonts w:ascii="宋体" w:hAnsi="宋体"/>
          <w:szCs w:val="21"/>
        </w:rPr>
        <w:t xml:space="preserve"> </w:t>
      </w:r>
      <w:bookmarkEnd w:id="115"/>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116" w:name="_Toc318581155"/>
      <w:bookmarkStart w:id="117" w:name="_Toc312677986"/>
      <w:bookmarkStart w:id="118" w:name="_Toc304295521"/>
      <w:bookmarkStart w:id="119" w:name="_Toc300934943"/>
      <w:bookmarkStart w:id="120" w:name="_Toc303539100"/>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6"/>
    <w:bookmarkEnd w:id="117"/>
    <w:bookmarkEnd w:id="118"/>
    <w:bookmarkEnd w:id="119"/>
    <w:bookmarkEnd w:id="120"/>
    <w:p>
      <w:pPr>
        <w:spacing w:line="360" w:lineRule="exact"/>
        <w:jc w:val="left"/>
        <w:rPr>
          <w:rFonts w:ascii="宋体"/>
          <w:szCs w:val="21"/>
        </w:rPr>
      </w:pPr>
      <w:r>
        <w:rPr>
          <w:rFonts w:ascii="宋体" w:hAnsi="宋体"/>
          <w:b/>
          <w:szCs w:val="21"/>
        </w:rPr>
        <w:t>1</w:t>
      </w:r>
      <w:bookmarkStart w:id="121" w:name="_Toc318581156"/>
      <w:bookmarkStart w:id="122" w:name="_Toc304295522"/>
      <w:bookmarkStart w:id="123" w:name="_Toc312677987"/>
      <w:bookmarkStart w:id="124" w:name="_Toc303539101"/>
      <w:bookmarkStart w:id="125" w:name="_Toc300934944"/>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1"/>
      <w:bookmarkEnd w:id="122"/>
      <w:bookmarkEnd w:id="123"/>
      <w:bookmarkEnd w:id="124"/>
      <w:bookmarkEnd w:id="125"/>
      <w:bookmarkStart w:id="126"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27" w:name="SOA_date_htbh4"/>
      <w:r>
        <w:rPr>
          <w:rFonts w:ascii="宋体" w:hAnsi="宋体"/>
          <w:szCs w:val="21"/>
        </w:rPr>
        <w:t xml:space="preserve">      </w:t>
      </w:r>
      <w:bookmarkEnd w:id="127"/>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28"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28"/>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29"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29"/>
      <w:r>
        <w:rPr>
          <w:rFonts w:ascii="宋体" w:hAnsi="宋体"/>
          <w:szCs w:val="21"/>
          <w:u w:val="single"/>
        </w:rPr>
        <w:t xml:space="preserve"> </w:t>
      </w:r>
      <w:r>
        <w:rPr>
          <w:rFonts w:hint="eastAsia" w:ascii="宋体" w:hAnsi="宋体"/>
          <w:szCs w:val="21"/>
        </w:rPr>
        <w:t>；</w:t>
      </w:r>
    </w:p>
    <w:bookmarkEnd w:id="126"/>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0" w:name="SOA_zyht_fbrwjxz"/>
      <w:r>
        <w:rPr>
          <w:u w:val="single"/>
        </w:rPr>
        <w:t>不得向他人提供</w:t>
      </w:r>
      <w:r>
        <w:rPr>
          <w:rFonts w:ascii="宋体" w:hAnsi="宋体"/>
          <w:szCs w:val="21"/>
          <w:u w:val="single"/>
        </w:rPr>
        <w:t xml:space="preserve"> </w:t>
      </w:r>
      <w:bookmarkEnd w:id="130"/>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131" w:name="SOA_zyht_cbrwjxz"/>
      <w:r>
        <w:rPr>
          <w:rFonts w:ascii="宋体" w:hAnsi="宋体"/>
          <w:szCs w:val="21"/>
          <w:u w:val="single"/>
        </w:rPr>
        <w:t xml:space="preserve">   /  </w:t>
      </w:r>
      <w:bookmarkEnd w:id="131"/>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132" w:name="_Toc361220563"/>
      <w:r>
        <w:rPr>
          <w:rFonts w:ascii="宋体" w:hAnsi="宋体"/>
          <w:b/>
          <w:szCs w:val="21"/>
        </w:rPr>
        <w:t>2</w:t>
      </w:r>
      <w:bookmarkStart w:id="133" w:name="_Toc296503157"/>
      <w:bookmarkStart w:id="134" w:name="_Toc296944496"/>
      <w:bookmarkStart w:id="135" w:name="_Toc296346658"/>
      <w:bookmarkStart w:id="136" w:name="_Toc292559867"/>
      <w:bookmarkStart w:id="137" w:name="_Toc297120457"/>
      <w:bookmarkStart w:id="138" w:name="_Toc292559362"/>
      <w:bookmarkStart w:id="139" w:name="_Toc296891197"/>
      <w:bookmarkStart w:id="140" w:name="_Toc297048343"/>
      <w:bookmarkStart w:id="141" w:name="_Toc296890985"/>
      <w:bookmarkStart w:id="142" w:name="_Toc296347156"/>
      <w:r>
        <w:rPr>
          <w:rFonts w:ascii="宋体" w:hAnsi="宋体"/>
          <w:szCs w:val="21"/>
        </w:rPr>
        <w:t xml:space="preserve">  </w:t>
      </w:r>
      <w:r>
        <w:rPr>
          <w:rFonts w:hint="eastAsia" w:ascii="宋体" w:hAnsi="宋体"/>
          <w:szCs w:val="21"/>
        </w:rPr>
        <w:t>发包人</w:t>
      </w:r>
      <w:bookmarkEnd w:id="132"/>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3" w:name="SOA_zyht_fbrxm"/>
      <w:r>
        <w:rPr>
          <w:rFonts w:ascii="宋体" w:hAnsi="宋体"/>
          <w:szCs w:val="21"/>
          <w:u w:val="single"/>
        </w:rPr>
        <w:t xml:space="preserve">      </w:t>
      </w:r>
      <w:bookmarkEnd w:id="14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4" w:name="SOA_zyht_fbrsfzh"/>
      <w:r>
        <w:rPr>
          <w:rFonts w:ascii="宋体" w:hAnsi="宋体"/>
          <w:szCs w:val="21"/>
          <w:u w:val="single"/>
        </w:rPr>
        <w:t xml:space="preserve">      </w:t>
      </w:r>
      <w:bookmarkEnd w:id="144"/>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5" w:name="SOA_zyht_fbrzw"/>
      <w:r>
        <w:rPr>
          <w:rFonts w:ascii="宋体" w:hAnsi="宋体"/>
          <w:szCs w:val="21"/>
          <w:u w:val="single"/>
        </w:rPr>
        <w:t xml:space="preserve">      </w:t>
      </w:r>
      <w:bookmarkEnd w:id="145"/>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6" w:name="SOA_zyht_fbrlxdh"/>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47" w:name="SOA_zyht_fbrdzxx"/>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148" w:name="SOA_date_htbh5"/>
      <w:r>
        <w:rPr>
          <w:rFonts w:ascii="宋体" w:hAnsi="宋体"/>
          <w:szCs w:val="21"/>
        </w:rPr>
        <w:t xml:space="preserve">      </w:t>
      </w:r>
      <w:bookmarkEnd w:id="148"/>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49" w:name="SOA_zyht_fbrtxdz"/>
      <w:r>
        <w:rPr>
          <w:rFonts w:ascii="宋体" w:hAnsi="宋体"/>
          <w:szCs w:val="21"/>
          <w:u w:val="single"/>
        </w:rPr>
        <w:t xml:space="preserve">      </w:t>
      </w:r>
      <w:bookmarkEnd w:id="14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50" w:name="_Toc361220564"/>
      <w:r>
        <w:rPr>
          <w:rFonts w:ascii="宋体" w:hAnsi="宋体"/>
          <w:b/>
          <w:szCs w:val="21"/>
        </w:rPr>
        <w:t>3</w:t>
      </w:r>
      <w:bookmarkStart w:id="151" w:name="_Toc296890986"/>
      <w:bookmarkStart w:id="152" w:name="_Toc296503158"/>
      <w:bookmarkStart w:id="153" w:name="_Toc297120458"/>
      <w:bookmarkStart w:id="154" w:name="_Toc296944497"/>
      <w:bookmarkStart w:id="155" w:name="_Toc297048344"/>
      <w:bookmarkStart w:id="156" w:name="_Toc296891198"/>
      <w:bookmarkStart w:id="157" w:name="_Toc296346659"/>
      <w:bookmarkStart w:id="158" w:name="_Toc296347157"/>
      <w:bookmarkStart w:id="159" w:name="_Toc292559868"/>
      <w:bookmarkStart w:id="160" w:name="_Toc292559363"/>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0"/>
    </w:p>
    <w:bookmarkEnd w:id="151"/>
    <w:bookmarkEnd w:id="152"/>
    <w:bookmarkEnd w:id="153"/>
    <w:bookmarkEnd w:id="154"/>
    <w:bookmarkEnd w:id="155"/>
    <w:bookmarkEnd w:id="156"/>
    <w:bookmarkEnd w:id="157"/>
    <w:bookmarkEnd w:id="158"/>
    <w:bookmarkEnd w:id="159"/>
    <w:bookmarkEnd w:id="160"/>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1" w:name="SOA_zyht_xmjlxm"/>
      <w:r>
        <w:rPr>
          <w:rFonts w:ascii="宋体" w:hAnsi="宋体"/>
          <w:szCs w:val="21"/>
          <w:u w:val="single"/>
        </w:rPr>
        <w:t xml:space="preserve">      </w:t>
      </w:r>
      <w:bookmarkEnd w:id="16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2" w:name="SOA_zyht_xmjsfzh"/>
      <w:r>
        <w:rPr>
          <w:rFonts w:ascii="宋体" w:hAnsi="宋体"/>
          <w:szCs w:val="21"/>
          <w:u w:val="single"/>
        </w:rPr>
        <w:t xml:space="preserve">      </w:t>
      </w:r>
      <w:bookmarkEnd w:id="16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3" w:name="SOA_zyht_jzszyzgdj"/>
      <w:r>
        <w:rPr>
          <w:rFonts w:ascii="宋体" w:hAnsi="宋体"/>
          <w:szCs w:val="21"/>
          <w:u w:val="single"/>
        </w:rPr>
        <w:t xml:space="preserve">      </w:t>
      </w:r>
      <w:bookmarkEnd w:id="1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4" w:name="SOA_zyht_jzszczsh"/>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5" w:name="SOA_zyht_jzszyy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6" w:name="SOA_date_htbh6"/>
      <w:r>
        <w:rPr>
          <w:rFonts w:ascii="宋体" w:hAnsi="宋体"/>
          <w:szCs w:val="21"/>
        </w:rPr>
        <w:t xml:space="preserve">      </w:t>
      </w:r>
      <w:bookmarkEnd w:id="166"/>
    </w:p>
    <w:p>
      <w:pPr>
        <w:spacing w:line="360" w:lineRule="exact"/>
        <w:ind w:firstLine="420" w:firstLineChars="200"/>
        <w:rPr>
          <w:rFonts w:ascii="宋体"/>
          <w:szCs w:val="21"/>
        </w:rPr>
      </w:pPr>
      <w:r>
        <w:rPr>
          <w:rFonts w:hint="eastAsia" w:ascii="宋体" w:hAnsi="宋体"/>
          <w:szCs w:val="21"/>
        </w:rPr>
        <w:t>安全生产考核合格证书号：</w:t>
      </w:r>
      <w:bookmarkStart w:id="167" w:name="SOA_zyht_aqsckhzsh"/>
      <w:r>
        <w:rPr>
          <w:rFonts w:ascii="宋体" w:hAnsi="宋体"/>
          <w:szCs w:val="21"/>
          <w:u w:val="single"/>
        </w:rPr>
        <w:t xml:space="preserve">      </w:t>
      </w:r>
      <w:bookmarkEnd w:id="167"/>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68" w:name="SOA_zyht_xmjllxd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9" w:name="SOA_zyht_xmjldzxx"/>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0" w:name="SOA_zyht_xmjltxdz"/>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171" w:name="SOA_zyht_xmjlqlfw"/>
      <w:r>
        <w:rPr>
          <w:rFonts w:ascii="宋体" w:hAnsi="宋体"/>
          <w:szCs w:val="21"/>
          <w:u w:val="single"/>
        </w:rPr>
        <w:t xml:space="preserve">      </w:t>
      </w:r>
      <w:bookmarkEnd w:id="17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2" w:name="SOA_zyht_cbrghxmjlwyzr"/>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4"/>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173" w:name="_Toc296891199"/>
      <w:bookmarkStart w:id="174" w:name="_Toc304295523"/>
      <w:bookmarkStart w:id="175" w:name="_Toc296503159"/>
      <w:bookmarkStart w:id="176" w:name="_Toc296890987"/>
      <w:bookmarkStart w:id="177" w:name="_Toc303539102"/>
      <w:bookmarkStart w:id="178" w:name="_Toc297123492"/>
      <w:bookmarkStart w:id="179" w:name="_Toc296944498"/>
      <w:bookmarkStart w:id="180" w:name="_Toc300934945"/>
      <w:bookmarkStart w:id="181" w:name="_Toc297120459"/>
      <w:bookmarkStart w:id="182" w:name="_Toc297216151"/>
      <w:bookmarkStart w:id="183" w:name="_Toc292559364"/>
      <w:bookmarkStart w:id="184" w:name="_Toc297048345"/>
      <w:bookmarkStart w:id="185" w:name="_Toc292559869"/>
      <w:bookmarkStart w:id="186" w:name="_Toc296347158"/>
      <w:bookmarkStart w:id="187" w:name="_Toc296346660"/>
      <w:bookmarkStart w:id="188" w:name="_Toc312677988"/>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spacing w:line="360" w:lineRule="exact"/>
        <w:outlineLvl w:val="0"/>
        <w:rPr>
          <w:rFonts w:ascii="宋体"/>
          <w:szCs w:val="21"/>
        </w:rPr>
      </w:pPr>
      <w:r>
        <w:rPr>
          <w:rFonts w:ascii="宋体" w:hAnsi="宋体"/>
          <w:b/>
          <w:szCs w:val="21"/>
        </w:rPr>
        <w:t>3</w:t>
      </w:r>
      <w:bookmarkStart w:id="189" w:name="_Toc296503160"/>
      <w:bookmarkStart w:id="190" w:name="_Toc296347159"/>
      <w:bookmarkStart w:id="191" w:name="_Toc304295524"/>
      <w:bookmarkStart w:id="192" w:name="_Toc296944499"/>
      <w:bookmarkStart w:id="193" w:name="_Toc296891200"/>
      <w:bookmarkStart w:id="194" w:name="_Toc297120460"/>
      <w:bookmarkStart w:id="195" w:name="_Toc303539103"/>
      <w:bookmarkStart w:id="196" w:name="_Toc297048346"/>
      <w:bookmarkStart w:id="197" w:name="_Toc300934946"/>
      <w:bookmarkStart w:id="198" w:name="_Toc292559365"/>
      <w:bookmarkStart w:id="199" w:name="_Toc292559870"/>
      <w:bookmarkStart w:id="200" w:name="_Toc296346661"/>
      <w:bookmarkStart w:id="201" w:name="_Toc296890988"/>
      <w:bookmarkStart w:id="202" w:name="_Toc297216152"/>
      <w:bookmarkStart w:id="203" w:name="_Toc297123493"/>
      <w:bookmarkStart w:id="204" w:name="_Toc312677989"/>
      <w:bookmarkStart w:id="205" w:name="_Toc318581158"/>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206" w:name="_Hlk97542561"/>
      <w:r>
        <w:rPr>
          <w:rFonts w:hint="eastAsia" w:ascii="宋体" w:hAnsi="宋体"/>
          <w:szCs w:val="21"/>
          <w:u w:val="single"/>
        </w:rPr>
        <w:t>根据工程量清单及施工图</w:t>
      </w:r>
      <w:bookmarkEnd w:id="206"/>
      <w:r>
        <w:rPr>
          <w:rFonts w:hint="eastAsia" w:ascii="宋体" w:hAnsi="宋体"/>
          <w:szCs w:val="21"/>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296944500"/>
      <w:bookmarkStart w:id="208" w:name="_Toc297123494"/>
      <w:bookmarkStart w:id="209" w:name="_Toc296503161"/>
      <w:bookmarkStart w:id="210" w:name="_Toc296890989"/>
      <w:bookmarkStart w:id="211" w:name="_Toc297216153"/>
      <w:bookmarkStart w:id="212" w:name="_Toc297048347"/>
      <w:bookmarkStart w:id="213" w:name="_Toc297120461"/>
      <w:bookmarkStart w:id="214" w:name="_Toc296891201"/>
      <w:bookmarkStart w:id="215" w:name="_Toc296347160"/>
      <w:bookmarkStart w:id="216" w:name="_Toc296346662"/>
      <w:bookmarkStart w:id="217" w:name="_Toc304295525"/>
      <w:bookmarkStart w:id="218" w:name="_Toc303539104"/>
      <w:bookmarkStart w:id="219" w:name="_Toc300934947"/>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pPr>
        <w:spacing w:line="360" w:lineRule="exact"/>
        <w:outlineLvl w:val="0"/>
        <w:rPr>
          <w:rFonts w:ascii="宋体"/>
          <w:szCs w:val="21"/>
        </w:rPr>
      </w:pPr>
      <w:r>
        <w:rPr>
          <w:rFonts w:ascii="宋体" w:hAnsi="宋体"/>
          <w:b/>
          <w:szCs w:val="21"/>
        </w:rPr>
        <w:t>3</w:t>
      </w:r>
      <w:bookmarkStart w:id="220" w:name="_Toc318581159"/>
      <w:bookmarkStart w:id="221" w:name="_Toc312677990"/>
      <w:r>
        <w:rPr>
          <w:rFonts w:ascii="宋体" w:hAnsi="宋体"/>
          <w:b/>
          <w:szCs w:val="21"/>
        </w:rPr>
        <w:t xml:space="preserve">.4.2  </w:t>
      </w:r>
      <w:r>
        <w:rPr>
          <w:rFonts w:hint="eastAsia" w:ascii="宋体" w:hAnsi="宋体"/>
          <w:szCs w:val="21"/>
        </w:rPr>
        <w:t>分包的确定</w:t>
      </w:r>
      <w:bookmarkStart w:id="222" w:name="SOA_date_htbh7"/>
      <w:r>
        <w:rPr>
          <w:rFonts w:ascii="宋体" w:hAnsi="宋体"/>
          <w:szCs w:val="21"/>
        </w:rPr>
        <w:t xml:space="preserve">     </w:t>
      </w:r>
      <w:bookmarkEnd w:id="222"/>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0"/>
    <w:bookmarkEnd w:id="221"/>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223" w:name="_Toc361220565"/>
      <w:r>
        <w:rPr>
          <w:rFonts w:ascii="宋体" w:hAnsi="宋体"/>
          <w:b/>
          <w:szCs w:val="21"/>
        </w:rPr>
        <w:t>4</w:t>
      </w:r>
      <w:bookmarkStart w:id="224" w:name="_Toc296347161"/>
      <w:bookmarkStart w:id="225" w:name="_Toc296890990"/>
      <w:bookmarkStart w:id="226" w:name="_Toc292559871"/>
      <w:bookmarkStart w:id="227" w:name="_Toc297048348"/>
      <w:bookmarkStart w:id="228" w:name="_Toc296346663"/>
      <w:bookmarkStart w:id="229" w:name="_Toc292559366"/>
      <w:bookmarkStart w:id="230" w:name="_Toc296891202"/>
      <w:bookmarkStart w:id="231" w:name="_Toc267251413"/>
      <w:bookmarkStart w:id="232" w:name="_Toc297120462"/>
      <w:bookmarkStart w:id="233" w:name="_Toc296944501"/>
      <w:bookmarkStart w:id="234" w:name="_Toc296503162"/>
      <w:r>
        <w:rPr>
          <w:rFonts w:ascii="宋体" w:hAnsi="宋体"/>
          <w:szCs w:val="21"/>
        </w:rPr>
        <w:t xml:space="preserve">  </w:t>
      </w:r>
      <w:r>
        <w:rPr>
          <w:rFonts w:hint="eastAsia" w:ascii="宋体" w:hAnsi="宋体"/>
          <w:szCs w:val="21"/>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rPr>
        <w:t>理人</w:t>
      </w:r>
      <w:bookmarkEnd w:id="223"/>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5" w:name="SOA_zyht_jlxm"/>
      <w:r>
        <w:rPr>
          <w:rFonts w:ascii="宋体" w:hAnsi="宋体"/>
          <w:szCs w:val="21"/>
          <w:u w:val="single"/>
        </w:rPr>
        <w:t xml:space="preserve">      </w:t>
      </w:r>
      <w:bookmarkEnd w:id="235"/>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6" w:name="SOA_zyht_jlzw"/>
      <w:r>
        <w:rPr>
          <w:rFonts w:ascii="宋体" w:hAnsi="宋体"/>
          <w:szCs w:val="21"/>
          <w:u w:val="single"/>
        </w:rPr>
        <w:t xml:space="preserve">      </w:t>
      </w:r>
      <w:bookmarkEnd w:id="236"/>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37" w:name="SOA_zyht_jlzyzgzs"/>
      <w:r>
        <w:rPr>
          <w:rFonts w:ascii="宋体" w:hAnsi="宋体"/>
          <w:szCs w:val="21"/>
          <w:u w:val="single"/>
        </w:rPr>
        <w:t xml:space="preserve">      </w:t>
      </w:r>
      <w:bookmarkEnd w:id="237"/>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38" w:name="SOA_zyht_jllxdh"/>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39" w:name="SOA_zyht_jldzxx"/>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0" w:name="SOA_zyht_jlrtxdz"/>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1" w:name="SOA_zyht_jlrqtyd"/>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242" w:name="_Toc267251418"/>
      <w:r>
        <w:rPr>
          <w:rFonts w:hint="eastAsia" w:ascii="宋体" w:hAnsi="宋体"/>
          <w:szCs w:val="21"/>
        </w:rPr>
        <w:t>在发包人和承包人不能通过协商达成一致意见时，发包人授权监理人对以下事项进行确定：</w:t>
      </w:r>
      <w:bookmarkStart w:id="243" w:name="SOA_date_htbh8"/>
      <w:r>
        <w:rPr>
          <w:rFonts w:ascii="宋体" w:hAnsi="宋体"/>
          <w:szCs w:val="21"/>
        </w:rPr>
        <w:t xml:space="preserve">      </w:t>
      </w:r>
      <w:bookmarkEnd w:id="243"/>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4" w:name="SOA_zyht_jlrqdsx1"/>
      <w:r>
        <w:rPr>
          <w:rFonts w:ascii="宋体" w:hAnsi="宋体"/>
          <w:szCs w:val="21"/>
          <w:u w:val="single"/>
        </w:rPr>
        <w:t xml:space="preserve">  /    </w:t>
      </w:r>
      <w:bookmarkEnd w:id="244"/>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5" w:name="SOA_zyht_jlrqdsx2"/>
      <w:r>
        <w:rPr>
          <w:rFonts w:ascii="宋体" w:hAnsi="宋体"/>
          <w:szCs w:val="21"/>
          <w:u w:val="single"/>
        </w:rPr>
        <w:t xml:space="preserve">   /   </w:t>
      </w:r>
      <w:bookmarkEnd w:id="245"/>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6" w:name="SOA_zyht_jlrqdsx3"/>
      <w:r>
        <w:rPr>
          <w:rFonts w:ascii="宋体" w:hAnsi="宋体"/>
          <w:szCs w:val="21"/>
          <w:u w:val="single"/>
        </w:rPr>
        <w:t xml:space="preserve">   /   </w:t>
      </w:r>
      <w:bookmarkEnd w:id="246"/>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247" w:name="_Toc361220566"/>
      <w:r>
        <w:rPr>
          <w:rFonts w:ascii="宋体" w:hAnsi="宋体"/>
          <w:b/>
          <w:szCs w:val="21"/>
        </w:rPr>
        <w:t>5</w:t>
      </w:r>
      <w:bookmarkEnd w:id="242"/>
      <w:bookmarkStart w:id="248" w:name="_Toc297048349"/>
      <w:bookmarkStart w:id="249" w:name="_Toc296346664"/>
      <w:bookmarkStart w:id="250" w:name="_Toc297120463"/>
      <w:bookmarkStart w:id="251" w:name="_Toc292559872"/>
      <w:bookmarkStart w:id="252" w:name="_Toc296944502"/>
      <w:bookmarkStart w:id="253" w:name="_Toc296890991"/>
      <w:bookmarkStart w:id="254" w:name="_Toc296891203"/>
      <w:bookmarkStart w:id="255" w:name="_Toc296347162"/>
      <w:bookmarkStart w:id="256" w:name="_Toc296503163"/>
      <w:bookmarkStart w:id="257" w:name="_Toc292559367"/>
      <w:r>
        <w:rPr>
          <w:rFonts w:ascii="宋体" w:hAnsi="宋体"/>
          <w:szCs w:val="21"/>
        </w:rPr>
        <w:t xml:space="preserve">  </w:t>
      </w:r>
      <w:r>
        <w:rPr>
          <w:rFonts w:hint="eastAsia" w:ascii="宋体" w:hAnsi="宋体"/>
          <w:szCs w:val="21"/>
        </w:rPr>
        <w:t>工程质量</w:t>
      </w:r>
      <w:bookmarkEnd w:id="247"/>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258" w:name="_Toc303539106"/>
      <w:bookmarkStart w:id="259" w:name="_Toc300934949"/>
      <w:bookmarkStart w:id="260" w:name="_Toc312677997"/>
      <w:bookmarkStart w:id="261" w:name="_Toc304295527"/>
      <w:bookmarkStart w:id="262" w:name="_Toc318581164"/>
      <w:bookmarkStart w:id="263" w:name="_Toc297123496"/>
      <w:bookmarkStart w:id="264" w:name="_Toc297216155"/>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5" w:name="SOA_zyht_tszlbzyq"/>
      <w:r>
        <w:rPr>
          <w:rFonts w:ascii="宋体" w:hAnsi="宋体"/>
          <w:szCs w:val="21"/>
          <w:u w:val="single"/>
        </w:rPr>
        <w:t xml:space="preserve">   /   </w:t>
      </w:r>
      <w:bookmarkEnd w:id="265"/>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6" w:name="SOA_zyht_gcjxyd"/>
      <w:r>
        <w:rPr>
          <w:rFonts w:ascii="宋体" w:hAnsi="宋体"/>
          <w:szCs w:val="21"/>
          <w:u w:val="single"/>
        </w:rPr>
        <w:t xml:space="preserve">   /   </w:t>
      </w:r>
      <w:bookmarkEnd w:id="266"/>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67" w:name="SOA_zyht_jlryqjcsj"/>
      <w:r>
        <w:rPr>
          <w:rFonts w:ascii="宋体" w:hAnsi="宋体"/>
          <w:szCs w:val="21"/>
          <w:u w:val="single"/>
        </w:rPr>
        <w:t xml:space="preserve"> 24 </w:t>
      </w:r>
      <w:bookmarkEnd w:id="267"/>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68" w:name="SOA_zyht_jlryqjczcsj"/>
      <w:r>
        <w:rPr>
          <w:rFonts w:ascii="宋体" w:hAnsi="宋体"/>
          <w:szCs w:val="21"/>
          <w:u w:val="single"/>
        </w:rPr>
        <w:t xml:space="preserve">  48  </w:t>
      </w:r>
      <w:bookmarkEnd w:id="268"/>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269"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69"/>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5"/>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5"/>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5"/>
        </w:numPr>
        <w:spacing w:line="360" w:lineRule="exact"/>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0" w:name="SOA_date_htbh9"/>
      <w:r>
        <w:rPr>
          <w:rFonts w:hint="eastAsia" w:ascii="宋体" w:hAnsi="宋体"/>
          <w:b/>
          <w:bCs/>
          <w:szCs w:val="21"/>
          <w:u w:val="single"/>
          <w:lang w:val="zh-CN"/>
        </w:rPr>
        <w:t>由承包人承担；</w:t>
      </w:r>
      <w:r>
        <w:rPr>
          <w:rFonts w:ascii="宋体" w:hAnsi="宋体"/>
          <w:szCs w:val="21"/>
        </w:rPr>
        <w:t xml:space="preserve"> </w:t>
      </w:r>
      <w:bookmarkEnd w:id="270"/>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58"/>
    <w:bookmarkEnd w:id="259"/>
    <w:bookmarkEnd w:id="260"/>
    <w:bookmarkEnd w:id="261"/>
    <w:bookmarkEnd w:id="262"/>
    <w:bookmarkEnd w:id="263"/>
    <w:bookmarkEnd w:id="264"/>
    <w:p>
      <w:pPr>
        <w:spacing w:before="120" w:beforeLines="50" w:after="120" w:afterLines="50" w:line="360" w:lineRule="exact"/>
        <w:outlineLvl w:val="0"/>
        <w:rPr>
          <w:rFonts w:ascii="宋体"/>
          <w:szCs w:val="21"/>
        </w:rPr>
      </w:pPr>
      <w:bookmarkStart w:id="271" w:name="_Toc361220568"/>
      <w:r>
        <w:rPr>
          <w:rFonts w:ascii="宋体" w:hAnsi="宋体"/>
          <w:b/>
          <w:szCs w:val="21"/>
        </w:rPr>
        <w:t xml:space="preserve">7  </w:t>
      </w:r>
      <w:r>
        <w:rPr>
          <w:rFonts w:hint="eastAsia" w:ascii="宋体" w:hAnsi="宋体"/>
          <w:szCs w:val="21"/>
        </w:rPr>
        <w:t>工期和进度</w:t>
      </w:r>
      <w:bookmarkEnd w:id="271"/>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272" w:name="_Toc297123514"/>
      <w:bookmarkStart w:id="273" w:name="_Toc300934966"/>
      <w:bookmarkStart w:id="274" w:name="_Toc303539123"/>
      <w:bookmarkStart w:id="275" w:name="_Toc312678005"/>
      <w:bookmarkStart w:id="276" w:name="_Toc304295541"/>
      <w:bookmarkStart w:id="277" w:name="_Toc297216173"/>
      <w:bookmarkStart w:id="278" w:name="_Toc312677479"/>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2"/>
    <w:bookmarkEnd w:id="273"/>
    <w:bookmarkEnd w:id="274"/>
    <w:bookmarkEnd w:id="275"/>
    <w:bookmarkEnd w:id="276"/>
    <w:bookmarkEnd w:id="277"/>
    <w:bookmarkEnd w:id="278"/>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279" w:name="_Toc297216175"/>
      <w:bookmarkStart w:id="280" w:name="_Toc297123516"/>
      <w:bookmarkStart w:id="281" w:name="_Toc300934968"/>
      <w:bookmarkStart w:id="282" w:name="_Toc303539125"/>
      <w:bookmarkStart w:id="283" w:name="_Toc312678010"/>
      <w:bookmarkStart w:id="284" w:name="_Toc304295546"/>
      <w:bookmarkStart w:id="285" w:name="_Toc312677484"/>
      <w:r>
        <w:rPr>
          <w:rFonts w:ascii="宋体" w:hAnsi="宋体"/>
          <w:b/>
          <w:szCs w:val="21"/>
        </w:rPr>
        <w:t>.5</w:t>
      </w:r>
      <w:r>
        <w:rPr>
          <w:rFonts w:ascii="宋体" w:hAnsi="宋体"/>
          <w:szCs w:val="21"/>
        </w:rPr>
        <w:t xml:space="preserve">  </w:t>
      </w:r>
      <w:r>
        <w:rPr>
          <w:rFonts w:hint="eastAsia" w:ascii="宋体" w:hAnsi="宋体"/>
          <w:szCs w:val="21"/>
        </w:rPr>
        <w:t>工期延误</w:t>
      </w:r>
    </w:p>
    <w:bookmarkEnd w:id="279"/>
    <w:bookmarkEnd w:id="280"/>
    <w:bookmarkEnd w:id="281"/>
    <w:bookmarkEnd w:id="282"/>
    <w:bookmarkEnd w:id="283"/>
    <w:bookmarkEnd w:id="284"/>
    <w:bookmarkEnd w:id="285"/>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6" w:name="SOA_zyht_qt6"/>
      <w:r>
        <w:rPr>
          <w:rFonts w:ascii="宋体" w:hAnsi="宋体"/>
          <w:b/>
          <w:szCs w:val="21"/>
          <w:u w:val="single"/>
        </w:rPr>
        <w:t xml:space="preserve">   /   </w:t>
      </w:r>
      <w:bookmarkEnd w:id="286"/>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87" w:name="_Toc312677486"/>
      <w:bookmarkStart w:id="288" w:name="_Toc318581169"/>
      <w:bookmarkStart w:id="289" w:name="_Toc312678012"/>
      <w:bookmarkStart w:id="290" w:name="_Toc303539127"/>
      <w:bookmarkStart w:id="291" w:name="_Toc297216177"/>
      <w:bookmarkStart w:id="292" w:name="_Toc297123518"/>
      <w:bookmarkStart w:id="293" w:name="_Toc300934970"/>
      <w:bookmarkStart w:id="294" w:name="_Toc30429554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87"/>
    <w:bookmarkEnd w:id="288"/>
    <w:bookmarkEnd w:id="289"/>
    <w:p>
      <w:pPr>
        <w:spacing w:line="360" w:lineRule="exact"/>
        <w:ind w:firstLine="420" w:firstLineChars="200"/>
        <w:jc w:val="left"/>
        <w:rPr>
          <w:rFonts w:ascii="宋体"/>
          <w:szCs w:val="21"/>
        </w:rPr>
      </w:pPr>
      <w:r>
        <w:rPr>
          <w:rFonts w:hint="eastAsia" w:ascii="宋体" w:hAnsi="宋体"/>
          <w:szCs w:val="21"/>
        </w:rPr>
        <w:t>因</w:t>
      </w:r>
      <w:bookmarkStart w:id="295" w:name="_Toc312678013"/>
      <w:bookmarkStart w:id="296" w:name="_Toc312677487"/>
      <w:bookmarkStart w:id="297" w:name="_Toc318581170"/>
      <w:r>
        <w:rPr>
          <w:rFonts w:hint="eastAsia" w:ascii="宋体" w:hAnsi="宋体"/>
          <w:szCs w:val="21"/>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lang w:val="en-US" w:eastAsia="zh-CN"/>
        </w:rPr>
        <w:t>1</w:t>
      </w:r>
      <w:r>
        <w:rPr>
          <w:rFonts w:ascii="宋体" w:hAnsi="宋体"/>
          <w:b/>
          <w:bCs/>
          <w:szCs w:val="21"/>
          <w:u w:val="single"/>
        </w:rPr>
        <w:t>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w:t>
      </w:r>
      <w:r>
        <w:rPr>
          <w:rFonts w:hint="eastAsia" w:ascii="宋体" w:hAnsi="宋体"/>
          <w:b/>
          <w:bCs/>
          <w:szCs w:val="21"/>
          <w:u w:val="single"/>
          <w:lang w:val="en-US" w:eastAsia="zh-CN"/>
        </w:rPr>
        <w:t>2</w:t>
      </w:r>
      <w:r>
        <w:rPr>
          <w:rFonts w:hint="eastAsia" w:ascii="宋体" w:hAnsi="宋体"/>
          <w:b/>
          <w:bCs/>
          <w:szCs w:val="21"/>
          <w:u w:val="single"/>
        </w:rPr>
        <w:t>%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97"/>
    <w:p>
      <w:pPr>
        <w:spacing w:line="360" w:lineRule="exact"/>
        <w:ind w:left="475" w:leftChars="226"/>
        <w:jc w:val="left"/>
        <w:rPr>
          <w:rFonts w:ascii="宋体"/>
          <w:szCs w:val="21"/>
        </w:rPr>
      </w:pPr>
      <w:r>
        <w:rPr>
          <w:rFonts w:hint="eastAsia" w:ascii="宋体" w:hAnsi="宋体"/>
          <w:szCs w:val="21"/>
        </w:rPr>
        <w:t>因承包人原因造成工期延误，逾</w:t>
      </w:r>
      <w:bookmarkStart w:id="298" w:name="_Toc312678014"/>
      <w:bookmarkStart w:id="299"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98"/>
    <w:bookmarkEnd w:id="299"/>
    <w:p>
      <w:pPr>
        <w:spacing w:line="360" w:lineRule="exact"/>
        <w:outlineLvl w:val="0"/>
        <w:rPr>
          <w:rFonts w:ascii="宋体"/>
          <w:szCs w:val="21"/>
        </w:rPr>
      </w:pPr>
      <w:r>
        <w:rPr>
          <w:rFonts w:ascii="宋体" w:hAnsi="宋体"/>
          <w:b/>
          <w:szCs w:val="21"/>
        </w:rPr>
        <w:t>7</w:t>
      </w:r>
      <w:bookmarkStart w:id="300" w:name="_Toc304295549"/>
      <w:bookmarkStart w:id="301" w:name="_Toc300934971"/>
      <w:bookmarkStart w:id="302" w:name="_Toc303539128"/>
      <w:bookmarkStart w:id="303" w:name="_Toc312678015"/>
      <w:bookmarkStart w:id="304" w:name="_Toc297123519"/>
      <w:bookmarkStart w:id="305" w:name="_Toc297216178"/>
      <w:r>
        <w:rPr>
          <w:rFonts w:ascii="宋体" w:hAnsi="宋体"/>
          <w:b/>
          <w:szCs w:val="21"/>
        </w:rPr>
        <w:t>.6</w:t>
      </w:r>
      <w:r>
        <w:rPr>
          <w:rFonts w:ascii="宋体" w:hAnsi="宋体"/>
          <w:szCs w:val="21"/>
        </w:rPr>
        <w:t xml:space="preserve">  </w:t>
      </w:r>
      <w:r>
        <w:rPr>
          <w:rFonts w:hint="eastAsia" w:ascii="宋体" w:hAnsi="宋体"/>
          <w:szCs w:val="21"/>
        </w:rPr>
        <w:t>不</w:t>
      </w:r>
      <w:bookmarkEnd w:id="300"/>
      <w:bookmarkEnd w:id="301"/>
      <w:bookmarkEnd w:id="302"/>
      <w:bookmarkEnd w:id="303"/>
      <w:bookmarkEnd w:id="304"/>
      <w:bookmarkEnd w:id="305"/>
      <w:r>
        <w:rPr>
          <w:rFonts w:hint="eastAsia" w:ascii="宋体" w:hAnsi="宋体"/>
          <w:szCs w:val="21"/>
        </w:rPr>
        <w:t>利物质条件</w:t>
      </w:r>
    </w:p>
    <w:p>
      <w:pPr>
        <w:spacing w:line="360" w:lineRule="exact"/>
        <w:ind w:firstLine="420" w:firstLineChars="200"/>
        <w:jc w:val="left"/>
        <w:rPr>
          <w:rFonts w:ascii="宋体"/>
          <w:szCs w:val="21"/>
        </w:rPr>
      </w:pPr>
      <w:bookmarkStart w:id="306" w:name="_Toc297123520"/>
      <w:bookmarkStart w:id="307" w:name="_Toc297216179"/>
      <w:bookmarkStart w:id="308" w:name="_Toc304295550"/>
      <w:bookmarkStart w:id="309" w:name="_Toc300934972"/>
      <w:bookmarkStart w:id="310" w:name="_Toc312678016"/>
      <w:bookmarkStart w:id="311" w:name="_Toc303539129"/>
      <w:bookmarkStart w:id="312" w:name="_Toc318581172"/>
      <w:r>
        <w:rPr>
          <w:rFonts w:hint="eastAsia" w:ascii="宋体" w:hAnsi="宋体"/>
          <w:szCs w:val="21"/>
        </w:rPr>
        <w:t>不利物质条件的其他情形和有关约定：</w:t>
      </w:r>
    </w:p>
    <w:bookmarkEnd w:id="306"/>
    <w:bookmarkEnd w:id="307"/>
    <w:bookmarkEnd w:id="308"/>
    <w:bookmarkEnd w:id="309"/>
    <w:bookmarkEnd w:id="310"/>
    <w:bookmarkEnd w:id="311"/>
    <w:bookmarkEnd w:id="312"/>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313" w:name="_Toc300934973"/>
      <w:bookmarkStart w:id="314" w:name="_Toc304295551"/>
      <w:bookmarkStart w:id="315" w:name="_Toc297123521"/>
      <w:bookmarkStart w:id="316" w:name="_Toc297216180"/>
      <w:bookmarkStart w:id="317" w:name="_Toc312678017"/>
      <w:bookmarkStart w:id="318" w:name="_Toc303539130"/>
      <w:r>
        <w:rPr>
          <w:rFonts w:ascii="宋体" w:hAnsi="宋体"/>
          <w:b/>
          <w:szCs w:val="21"/>
        </w:rPr>
        <w:t xml:space="preserve">.7  </w:t>
      </w:r>
      <w:r>
        <w:rPr>
          <w:rFonts w:hint="eastAsia" w:ascii="宋体" w:hAnsi="宋体"/>
          <w:szCs w:val="21"/>
        </w:rPr>
        <w:t>异常恶劣的气候条件</w:t>
      </w:r>
    </w:p>
    <w:bookmarkEnd w:id="313"/>
    <w:bookmarkEnd w:id="314"/>
    <w:bookmarkEnd w:id="315"/>
    <w:bookmarkEnd w:id="316"/>
    <w:bookmarkEnd w:id="317"/>
    <w:bookmarkEnd w:id="318"/>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319" w:name="SOA_date_htbh11"/>
      <w:r>
        <w:rPr>
          <w:rFonts w:ascii="宋体" w:hAnsi="宋体"/>
          <w:szCs w:val="21"/>
        </w:rPr>
        <w:t xml:space="preserve">      </w:t>
      </w:r>
      <w:bookmarkEnd w:id="319"/>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0" w:name="SOA_zyht_tqjgjl"/>
      <w:r>
        <w:rPr>
          <w:rFonts w:ascii="宋体" w:hAnsi="宋体"/>
          <w:szCs w:val="21"/>
          <w:u w:val="single"/>
        </w:rPr>
        <w:t xml:space="preserve">   /   </w:t>
      </w:r>
      <w:bookmarkEnd w:id="320"/>
      <w:r>
        <w:rPr>
          <w:rFonts w:ascii="宋体" w:hAnsi="宋体"/>
          <w:szCs w:val="21"/>
          <w:u w:val="single"/>
        </w:rPr>
        <w:t xml:space="preserve">  </w:t>
      </w:r>
      <w:r>
        <w:rPr>
          <w:rFonts w:hint="eastAsia" w:ascii="宋体" w:hAnsi="宋体"/>
          <w:szCs w:val="21"/>
        </w:rPr>
        <w:t>。</w:t>
      </w:r>
      <w:bookmarkStart w:id="321"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321"/>
    </w:p>
    <w:bookmarkEnd w:id="248"/>
    <w:bookmarkEnd w:id="249"/>
    <w:bookmarkEnd w:id="250"/>
    <w:bookmarkEnd w:id="251"/>
    <w:bookmarkEnd w:id="252"/>
    <w:bookmarkEnd w:id="253"/>
    <w:bookmarkEnd w:id="254"/>
    <w:bookmarkEnd w:id="255"/>
    <w:bookmarkEnd w:id="256"/>
    <w:bookmarkEnd w:id="257"/>
    <w:p>
      <w:pPr>
        <w:spacing w:line="360" w:lineRule="exact"/>
        <w:outlineLvl w:val="0"/>
        <w:rPr>
          <w:rFonts w:ascii="宋体"/>
          <w:szCs w:val="21"/>
        </w:rPr>
      </w:pPr>
      <w:r>
        <w:rPr>
          <w:rFonts w:ascii="宋体" w:hAnsi="宋体"/>
          <w:b/>
          <w:szCs w:val="21"/>
        </w:rPr>
        <w:t>8</w:t>
      </w:r>
      <w:bookmarkStart w:id="322" w:name="_Toc297216186"/>
      <w:bookmarkStart w:id="323" w:name="_Toc296944506"/>
      <w:bookmarkStart w:id="324" w:name="_Toc300934979"/>
      <w:bookmarkStart w:id="325" w:name="_Toc296503167"/>
      <w:bookmarkStart w:id="326" w:name="_Toc297048353"/>
      <w:bookmarkStart w:id="327" w:name="_Toc292559372"/>
      <w:bookmarkStart w:id="328" w:name="_Toc297120467"/>
      <w:bookmarkStart w:id="329" w:name="_Toc296890995"/>
      <w:bookmarkStart w:id="330" w:name="_Toc292559877"/>
      <w:bookmarkStart w:id="331" w:name="_Toc312677493"/>
      <w:bookmarkStart w:id="332" w:name="_Toc303539136"/>
      <w:bookmarkStart w:id="333" w:name="_Toc296346668"/>
      <w:bookmarkStart w:id="334" w:name="_Toc280868654"/>
      <w:bookmarkStart w:id="335" w:name="_Toc312678019"/>
      <w:bookmarkStart w:id="336" w:name="_Toc297123527"/>
      <w:bookmarkStart w:id="337" w:name="_Toc296347166"/>
      <w:bookmarkStart w:id="338" w:name="_Toc296891207"/>
      <w:bookmarkStart w:id="339" w:name="_Toc304295556"/>
      <w:bookmarkStart w:id="340" w:name="_Toc280868656"/>
      <w:bookmarkStart w:id="341" w:name="_Toc280868655"/>
      <w:bookmarkStart w:id="342" w:name="_Toc267251424"/>
      <w:r>
        <w:rPr>
          <w:rFonts w:ascii="宋体" w:hAnsi="宋体"/>
          <w:b/>
          <w:szCs w:val="21"/>
        </w:rPr>
        <w:t xml:space="preserve">.1  </w:t>
      </w:r>
      <w:r>
        <w:rPr>
          <w:rFonts w:hint="eastAsia" w:ascii="宋体" w:hAnsi="宋体"/>
          <w:szCs w:val="21"/>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exact"/>
        <w:jc w:val="left"/>
        <w:rPr>
          <w:rFonts w:ascii="宋体"/>
          <w:szCs w:val="21"/>
        </w:rPr>
      </w:pPr>
      <w:r>
        <w:rPr>
          <w:rFonts w:ascii="宋体" w:hAnsi="宋体"/>
          <w:b/>
          <w:szCs w:val="21"/>
        </w:rPr>
        <w:t>8</w:t>
      </w:r>
      <w:bookmarkStart w:id="343" w:name="_Toc292559878"/>
      <w:bookmarkStart w:id="344" w:name="_Toc292559373"/>
      <w:bookmarkStart w:id="345" w:name="_Toc303539137"/>
      <w:bookmarkStart w:id="346" w:name="_Toc300934980"/>
      <w:bookmarkStart w:id="347" w:name="_Toc296503168"/>
      <w:bookmarkStart w:id="348" w:name="_Toc297048354"/>
      <w:bookmarkStart w:id="349" w:name="_Toc296346669"/>
      <w:bookmarkStart w:id="350" w:name="_Toc312677494"/>
      <w:bookmarkStart w:id="351" w:name="_Toc312678020"/>
      <w:bookmarkStart w:id="352" w:name="_Toc297123528"/>
      <w:bookmarkStart w:id="353" w:name="_Toc296944507"/>
      <w:bookmarkStart w:id="354" w:name="_Toc318581173"/>
      <w:bookmarkStart w:id="355" w:name="_Toc304295557"/>
      <w:bookmarkStart w:id="356" w:name="_Toc296891208"/>
      <w:bookmarkStart w:id="357" w:name="_Toc297216187"/>
      <w:bookmarkStart w:id="358" w:name="_Toc296347167"/>
      <w:bookmarkStart w:id="359" w:name="_Toc296890996"/>
      <w:bookmarkStart w:id="360" w:name="_Toc297120468"/>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1" w:name="SOA_zyht_fbrclbgf"/>
      <w:r>
        <w:rPr>
          <w:rFonts w:ascii="宋体" w:hAnsi="宋体"/>
          <w:szCs w:val="21"/>
          <w:u w:val="single"/>
        </w:rPr>
        <w:t xml:space="preserve">   /   </w:t>
      </w:r>
      <w:bookmarkEnd w:id="361"/>
      <w:r>
        <w:rPr>
          <w:rFonts w:hint="eastAsia" w:ascii="宋体" w:hAnsi="宋体"/>
          <w:szCs w:val="21"/>
        </w:rPr>
        <w:t>。</w:t>
      </w:r>
      <w:bookmarkEnd w:id="343"/>
      <w:bookmarkEnd w:id="344"/>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before="120" w:beforeLines="50" w:after="120" w:afterLines="50" w:line="360" w:lineRule="exact"/>
        <w:outlineLvl w:val="0"/>
        <w:rPr>
          <w:rFonts w:ascii="宋体"/>
          <w:szCs w:val="21"/>
        </w:rPr>
      </w:pPr>
      <w:bookmarkStart w:id="362" w:name="_Toc361220570"/>
      <w:r>
        <w:rPr>
          <w:rFonts w:ascii="宋体" w:hAnsi="宋体"/>
          <w:b/>
          <w:szCs w:val="21"/>
        </w:rPr>
        <w:t>9</w:t>
      </w:r>
      <w:bookmarkEnd w:id="340"/>
      <w:bookmarkEnd w:id="341"/>
      <w:bookmarkEnd w:id="342"/>
      <w:bookmarkStart w:id="363" w:name="_Toc297216192"/>
      <w:bookmarkStart w:id="364" w:name="_Toc312677495"/>
      <w:bookmarkStart w:id="365" w:name="_Toc297123533"/>
      <w:bookmarkStart w:id="366" w:name="_Toc312678021"/>
      <w:bookmarkStart w:id="367" w:name="_Toc304295559"/>
      <w:bookmarkStart w:id="368" w:name="_Toc300934982"/>
      <w:bookmarkStart w:id="369" w:name="_Toc303539139"/>
      <w:bookmarkStart w:id="370" w:name="_Toc267251427"/>
      <w:bookmarkStart w:id="371" w:name="_Toc296346674"/>
      <w:bookmarkStart w:id="372" w:name="_Toc297120473"/>
      <w:bookmarkStart w:id="373" w:name="_Toc296347172"/>
      <w:bookmarkStart w:id="374" w:name="_Toc296891213"/>
      <w:bookmarkStart w:id="375" w:name="_Toc267251428"/>
      <w:bookmarkStart w:id="376" w:name="_Toc292559378"/>
      <w:bookmarkStart w:id="377" w:name="_Toc296503173"/>
      <w:bookmarkStart w:id="378" w:name="_Toc296891001"/>
      <w:bookmarkStart w:id="379" w:name="_Toc292559883"/>
      <w:bookmarkStart w:id="380" w:name="_Toc297048359"/>
      <w:bookmarkStart w:id="381" w:name="_Toc296944512"/>
      <w:r>
        <w:rPr>
          <w:rFonts w:ascii="宋体" w:hAnsi="宋体"/>
          <w:b/>
          <w:szCs w:val="21"/>
        </w:rPr>
        <w:t xml:space="preserve">  </w:t>
      </w:r>
      <w:r>
        <w:rPr>
          <w:rFonts w:hint="eastAsia" w:ascii="宋体" w:hAnsi="宋体"/>
          <w:szCs w:val="21"/>
        </w:rPr>
        <w:t>试验与检验</w:t>
      </w:r>
      <w:bookmarkEnd w:id="362"/>
    </w:p>
    <w:bookmarkEnd w:id="363"/>
    <w:bookmarkEnd w:id="364"/>
    <w:bookmarkEnd w:id="365"/>
    <w:bookmarkEnd w:id="366"/>
    <w:bookmarkEnd w:id="367"/>
    <w:bookmarkEnd w:id="368"/>
    <w:bookmarkEnd w:id="369"/>
    <w:p>
      <w:pPr>
        <w:spacing w:line="360" w:lineRule="exact"/>
        <w:outlineLvl w:val="0"/>
        <w:rPr>
          <w:rFonts w:ascii="宋体"/>
          <w:szCs w:val="21"/>
        </w:rPr>
      </w:pPr>
      <w:r>
        <w:rPr>
          <w:rFonts w:ascii="宋体" w:hAnsi="宋体"/>
          <w:b/>
          <w:szCs w:val="21"/>
        </w:rPr>
        <w:t>9</w:t>
      </w:r>
      <w:bookmarkStart w:id="382" w:name="_Toc303539140"/>
      <w:bookmarkStart w:id="383" w:name="_Toc297123534"/>
      <w:bookmarkStart w:id="384" w:name="_Toc312678022"/>
      <w:bookmarkStart w:id="385" w:name="_Toc297216193"/>
      <w:bookmarkStart w:id="386" w:name="_Toc312677496"/>
      <w:bookmarkStart w:id="387" w:name="_Toc300934983"/>
      <w:bookmarkStart w:id="388" w:name="_Toc304295560"/>
      <w:r>
        <w:rPr>
          <w:rFonts w:ascii="宋体" w:hAnsi="宋体"/>
          <w:b/>
          <w:szCs w:val="21"/>
        </w:rPr>
        <w:t xml:space="preserve">.1  </w:t>
      </w:r>
      <w:r>
        <w:rPr>
          <w:rFonts w:hint="eastAsia" w:ascii="宋体" w:hAnsi="宋体"/>
          <w:szCs w:val="21"/>
        </w:rPr>
        <w:t>试验设备与试验人员</w:t>
      </w:r>
    </w:p>
    <w:bookmarkEnd w:id="382"/>
    <w:bookmarkEnd w:id="383"/>
    <w:bookmarkEnd w:id="384"/>
    <w:bookmarkEnd w:id="385"/>
    <w:bookmarkEnd w:id="386"/>
    <w:bookmarkEnd w:id="387"/>
    <w:bookmarkEnd w:id="388"/>
    <w:p>
      <w:pPr>
        <w:spacing w:line="360" w:lineRule="exact"/>
        <w:jc w:val="left"/>
        <w:outlineLvl w:val="0"/>
        <w:rPr>
          <w:rFonts w:ascii="宋体"/>
          <w:szCs w:val="21"/>
        </w:rPr>
      </w:pPr>
      <w:r>
        <w:rPr>
          <w:rFonts w:ascii="宋体" w:hAnsi="宋体"/>
          <w:b/>
          <w:szCs w:val="21"/>
        </w:rPr>
        <w:t>9</w:t>
      </w:r>
      <w:bookmarkStart w:id="389" w:name="_Toc304295561"/>
      <w:bookmarkStart w:id="390" w:name="_Toc303539141"/>
      <w:bookmarkStart w:id="391" w:name="_Toc312678023"/>
      <w:bookmarkStart w:id="392" w:name="_Toc297123535"/>
      <w:bookmarkStart w:id="393" w:name="_Toc297216194"/>
      <w:bookmarkStart w:id="394" w:name="_Toc300934984"/>
      <w:bookmarkStart w:id="395" w:name="_Toc312677497"/>
      <w:bookmarkStart w:id="396"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89"/>
      <w:bookmarkEnd w:id="390"/>
      <w:bookmarkEnd w:id="391"/>
      <w:bookmarkEnd w:id="392"/>
      <w:bookmarkEnd w:id="393"/>
      <w:bookmarkEnd w:id="394"/>
      <w:bookmarkEnd w:id="395"/>
      <w:bookmarkStart w:id="397" w:name="_Toc312678024"/>
      <w:bookmarkStart w:id="398" w:name="_Toc297123536"/>
      <w:bookmarkStart w:id="399" w:name="_Toc312677498"/>
      <w:bookmarkStart w:id="400" w:name="_Toc304295562"/>
      <w:bookmarkStart w:id="401" w:name="_Toc300934985"/>
      <w:bookmarkStart w:id="402" w:name="_Toc303539142"/>
      <w:bookmarkStart w:id="403" w:name="_Toc297216195"/>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4" w:name="SOA_date_htbh12"/>
      <w:r>
        <w:rPr>
          <w:rFonts w:ascii="宋体" w:hAnsi="宋体"/>
          <w:szCs w:val="21"/>
        </w:rPr>
        <w:t xml:space="preserve">      </w:t>
      </w:r>
      <w:bookmarkEnd w:id="404"/>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6"/>
      <w:bookmarkEnd w:id="397"/>
      <w:bookmarkEnd w:id="398"/>
      <w:bookmarkEnd w:id="399"/>
      <w:bookmarkEnd w:id="400"/>
      <w:bookmarkEnd w:id="401"/>
      <w:bookmarkEnd w:id="402"/>
      <w:bookmarkEnd w:id="403"/>
      <w:bookmarkStart w:id="405" w:name="_Toc361220571"/>
    </w:p>
    <w:p>
      <w:pPr>
        <w:spacing w:before="120" w:beforeLines="50" w:after="120" w:afterLines="50" w:line="360" w:lineRule="exact"/>
        <w:outlineLvl w:val="0"/>
        <w:rPr>
          <w:rFonts w:ascii="宋体"/>
          <w:szCs w:val="21"/>
        </w:rPr>
      </w:pPr>
      <w:r>
        <w:rPr>
          <w:rFonts w:ascii="宋体" w:hAnsi="宋体"/>
          <w:b/>
          <w:szCs w:val="21"/>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303539146"/>
      <w:bookmarkStart w:id="407" w:name="_Toc300934989"/>
      <w:bookmarkStart w:id="408" w:name="_Toc296347192"/>
      <w:bookmarkStart w:id="409" w:name="_Toc297123540"/>
      <w:bookmarkStart w:id="410" w:name="_Toc292559903"/>
      <w:bookmarkStart w:id="411" w:name="_Toc297120493"/>
      <w:bookmarkStart w:id="412" w:name="_Toc296503193"/>
      <w:bookmarkStart w:id="413" w:name="_Toc312677499"/>
      <w:bookmarkStart w:id="414" w:name="_Toc296944532"/>
      <w:bookmarkStart w:id="415" w:name="_Toc292559398"/>
      <w:bookmarkStart w:id="416" w:name="_Toc296891021"/>
      <w:bookmarkStart w:id="417" w:name="_Toc312678025"/>
      <w:bookmarkStart w:id="418" w:name="_Toc297216199"/>
      <w:bookmarkStart w:id="419" w:name="_Toc296891233"/>
      <w:bookmarkStart w:id="420" w:name="_Toc296346694"/>
      <w:bookmarkStart w:id="421" w:name="_Toc304295566"/>
      <w:bookmarkStart w:id="422" w:name="_Toc297048379"/>
      <w:bookmarkStart w:id="423" w:name="_Toc267251441"/>
      <w:bookmarkStart w:id="424" w:name="_Toc267251437"/>
      <w:bookmarkStart w:id="425" w:name="_Toc267251440"/>
      <w:bookmarkStart w:id="426" w:name="_Toc267251435"/>
      <w:bookmarkStart w:id="427" w:name="_Toc267251439"/>
      <w:bookmarkStart w:id="428" w:name="_Toc267251433"/>
      <w:bookmarkStart w:id="429"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spacing w:line="360" w:lineRule="exact"/>
        <w:outlineLvl w:val="0"/>
        <w:rPr>
          <w:rFonts w:ascii="宋体" w:hAnsi="宋体"/>
          <w:szCs w:val="21"/>
        </w:rPr>
      </w:pPr>
      <w:r>
        <w:rPr>
          <w:rFonts w:ascii="宋体" w:hAnsi="宋体"/>
          <w:b/>
          <w:szCs w:val="21"/>
        </w:rPr>
        <w:t>1</w:t>
      </w:r>
      <w:bookmarkStart w:id="430" w:name="_Toc297048380"/>
      <w:bookmarkStart w:id="431" w:name="_Toc312677500"/>
      <w:bookmarkStart w:id="432" w:name="_Toc296503194"/>
      <w:bookmarkStart w:id="433" w:name="_Toc296944533"/>
      <w:bookmarkStart w:id="434" w:name="_Toc296891234"/>
      <w:bookmarkStart w:id="435" w:name="_Toc292559904"/>
      <w:bookmarkStart w:id="436" w:name="_Toc292559399"/>
      <w:bookmarkStart w:id="437" w:name="_Toc297123541"/>
      <w:bookmarkStart w:id="438" w:name="_Toc303539147"/>
      <w:bookmarkStart w:id="439" w:name="_Toc300934990"/>
      <w:bookmarkStart w:id="440" w:name="_Toc312678026"/>
      <w:bookmarkStart w:id="441" w:name="_Toc296347193"/>
      <w:bookmarkStart w:id="442" w:name="_Toc304295567"/>
      <w:bookmarkStart w:id="443" w:name="_Toc296346695"/>
      <w:bookmarkStart w:id="444" w:name="_Toc297120494"/>
      <w:bookmarkStart w:id="445" w:name="_Toc296891022"/>
      <w:bookmarkStart w:id="446" w:name="_Toc297216200"/>
      <w:r>
        <w:rPr>
          <w:rFonts w:ascii="宋体" w:hAnsi="宋体"/>
          <w:b/>
          <w:szCs w:val="21"/>
        </w:rPr>
        <w:t xml:space="preserve">0.1  </w:t>
      </w:r>
      <w:r>
        <w:rPr>
          <w:rFonts w:hint="eastAsia" w:ascii="宋体" w:hAnsi="宋体"/>
          <w:szCs w:val="21"/>
        </w:rPr>
        <w:t>变更的范围</w:t>
      </w:r>
    </w:p>
    <w:p>
      <w:pPr>
        <w:spacing w:line="360" w:lineRule="auto"/>
        <w:ind w:firstLine="420" w:firstLineChars="200"/>
        <w:rPr>
          <w:bCs/>
        </w:rPr>
      </w:pPr>
      <w:r>
        <w:rPr>
          <w:bCs/>
        </w:rPr>
        <w:t>关于变更的范围的约定：</w:t>
      </w:r>
    </w:p>
    <w:p>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spacing w:line="360" w:lineRule="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pPr>
        <w:pStyle w:val="262"/>
        <w:spacing w:line="360" w:lineRule="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spacing w:line="360" w:lineRule="auto"/>
        <w:ind w:firstLine="420" w:firstLineChars="200"/>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Pr>
        <w:spacing w:line="360" w:lineRule="exact"/>
        <w:outlineLvl w:val="0"/>
        <w:rPr>
          <w:rFonts w:ascii="宋体" w:hAnsi="宋体" w:cs="宋体"/>
          <w:b/>
          <w:bCs/>
          <w:color w:val="000000" w:themeColor="text1"/>
          <w:szCs w:val="21"/>
          <w14:textFill>
            <w14:solidFill>
              <w14:schemeClr w14:val="tx1"/>
            </w14:solidFill>
          </w14:textFill>
        </w:rPr>
      </w:pPr>
      <w:bookmarkStart w:id="447" w:name="_Toc7719"/>
      <w:bookmarkStart w:id="448" w:name="_Toc3374"/>
      <w:bookmarkStart w:id="449" w:name="_Toc19724"/>
      <w:bookmarkStart w:id="450" w:name="_Toc20812"/>
      <w:r>
        <w:rPr>
          <w:rFonts w:hint="eastAsia" w:ascii="宋体" w:hAnsi="宋体" w:cs="宋体"/>
          <w:b/>
          <w:bCs/>
          <w:color w:val="000000" w:themeColor="text1"/>
          <w:szCs w:val="21"/>
          <w14:textFill>
            <w14:solidFill>
              <w14:schemeClr w14:val="tx1"/>
            </w14:solidFill>
          </w14:textFill>
        </w:rPr>
        <w:t>10.2</w:t>
      </w:r>
      <w:r>
        <w:rPr>
          <w:rFonts w:hint="eastAsia" w:ascii="宋体" w:hAnsi="宋体" w:cs="宋体"/>
          <w:color w:val="000000" w:themeColor="text1"/>
          <w:szCs w:val="21"/>
          <w14:textFill>
            <w14:solidFill>
              <w14:schemeClr w14:val="tx1"/>
            </w14:solidFill>
          </w14:textFill>
        </w:rPr>
        <w:t>变更估价</w:t>
      </w:r>
      <w:bookmarkEnd w:id="447"/>
      <w:bookmarkEnd w:id="448"/>
      <w:bookmarkEnd w:id="449"/>
      <w:bookmarkEnd w:id="450"/>
    </w:p>
    <w:p>
      <w:pPr>
        <w:spacing w:line="360" w:lineRule="exact"/>
        <w:ind w:firstLine="210" w:firstLineChars="1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10.2.1 变更估价原则</w:t>
      </w:r>
    </w:p>
    <w:p>
      <w:pPr>
        <w:spacing w:line="360" w:lineRule="auto"/>
        <w:ind w:firstLine="420"/>
        <w:rPr>
          <w:rFonts w:ascii="宋体" w:hAnsi="宋体" w:cs="宋体"/>
          <w:b/>
          <w:bCs/>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关于变更估价的约定:</w:t>
      </w:r>
      <w:r>
        <w:rPr>
          <w:rFonts w:hint="eastAsia" w:ascii="宋体" w:hAnsi="宋体" w:cs="宋体"/>
          <w:b/>
          <w:bCs/>
          <w:color w:val="000000" w:themeColor="text1"/>
          <w:szCs w:val="21"/>
          <w14:textFill>
            <w14:solidFill>
              <w14:schemeClr w14:val="tx1"/>
            </w14:solidFill>
          </w14:textFill>
        </w:rPr>
        <w:t xml:space="preserve"> </w:t>
      </w:r>
    </w:p>
    <w:p>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w:t>
      </w:r>
      <w:r>
        <w:rPr>
          <w:rFonts w:hint="eastAsia" w:ascii="宋体" w:hAnsi="宋体" w:cs="宋体"/>
          <w:b/>
          <w:bCs/>
          <w:color w:val="000000" w:themeColor="text1"/>
          <w:szCs w:val="21"/>
          <w:u w:val="single"/>
          <w14:textFill>
            <w14:solidFill>
              <w14:schemeClr w14:val="tx1"/>
            </w14:solidFill>
          </w14:textFill>
        </w:rPr>
        <w:t>已标价工程量清单或预算书有相同项目的，按照相同项目单价确定。</w:t>
      </w:r>
    </w:p>
    <w:p>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w:t>
      </w:r>
      <w:r>
        <w:rPr>
          <w:rFonts w:hint="eastAsia" w:ascii="宋体" w:hAnsi="宋体" w:cs="宋体"/>
          <w:b/>
          <w:bCs/>
          <w:color w:val="000000" w:themeColor="text1"/>
          <w:szCs w:val="21"/>
          <w:u w:val="single"/>
          <w14:textFill>
            <w14:solidFill>
              <w14:schemeClr w14:val="tx1"/>
            </w14:solidFill>
          </w14:textFill>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（3）</w:t>
      </w:r>
      <w:r>
        <w:rPr>
          <w:rFonts w:hint="eastAsia" w:hAnsi="宋体" w:cs="宋体"/>
          <w:b/>
          <w:bCs/>
          <w:color w:val="000000" w:themeColor="text1"/>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（4）</w:t>
      </w:r>
      <w:r>
        <w:rPr>
          <w:rFonts w:hint="eastAsia" w:hAnsi="宋体" w:cs="宋体"/>
          <w:b/>
          <w:bCs/>
          <w:color w:val="000000" w:themeColor="text1"/>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凡合价金额占合同总价2%及以上的分部分项清单项目，</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①当Q1&gt;1.15Q0时:       S=1.15Q0×P0+（Q1-1.15 Q0）×P1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②当Q1&lt;0.85Q0时:       S=Q1×P1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凡合价金额占合同总价不到2%的分部分项清单项目，</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③当Q1&gt;1.25Q0时:       S=1.25Q0×P0+（Q1-1.25 Q0）×P1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④当Q1&lt;0.75Q0时:       S=Q1×P1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式中 S——调整后某一分部分项工程费结算价；</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Q1——最终完成的工程量；</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Q0——招标工程量清单中列出的工程量；</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6"/>
        </w:numPr>
        <w:spacing w:line="360" w:lineRule="auto"/>
        <w:ind w:firstLine="42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630" w:firstLineChars="300"/>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451"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1"/>
    </w:p>
    <w:p>
      <w:pPr>
        <w:spacing w:line="360" w:lineRule="exact"/>
        <w:outlineLvl w:val="0"/>
        <w:rPr>
          <w:rFonts w:ascii="宋体"/>
          <w:szCs w:val="21"/>
        </w:rPr>
      </w:pPr>
      <w:bookmarkStart w:id="452" w:name="_Toc296891029"/>
      <w:bookmarkStart w:id="453" w:name="_Toc296346702"/>
      <w:bookmarkStart w:id="454" w:name="_Toc296944540"/>
      <w:bookmarkStart w:id="455" w:name="_Toc303539157"/>
      <w:bookmarkStart w:id="456" w:name="_Toc292559406"/>
      <w:bookmarkStart w:id="457" w:name="_Toc297216209"/>
      <w:bookmarkStart w:id="458" w:name="_Toc296347200"/>
      <w:bookmarkStart w:id="459" w:name="_Toc297123550"/>
      <w:bookmarkStart w:id="460" w:name="_Toc297048387"/>
      <w:bookmarkStart w:id="461" w:name="_Toc296503201"/>
      <w:bookmarkStart w:id="462" w:name="_Toc296891241"/>
      <w:bookmarkStart w:id="463" w:name="_Toc304295577"/>
      <w:bookmarkStart w:id="464" w:name="_Toc312678039"/>
      <w:bookmarkStart w:id="465" w:name="_Toc297120501"/>
      <w:bookmarkStart w:id="466" w:name="_Toc292559911"/>
      <w:bookmarkStart w:id="467" w:name="_Toc300935000"/>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Pr>
        <w:spacing w:line="360" w:lineRule="exact"/>
        <w:ind w:firstLine="420" w:firstLineChars="200"/>
        <w:jc w:val="left"/>
        <w:rPr>
          <w:rFonts w:ascii="宋体"/>
          <w:szCs w:val="21"/>
        </w:rPr>
      </w:pPr>
      <w:bookmarkStart w:id="468" w:name="_Toc296503205"/>
      <w:bookmarkStart w:id="469" w:name="_Toc297048391"/>
      <w:bookmarkStart w:id="470" w:name="_Toc296891245"/>
      <w:bookmarkStart w:id="471" w:name="_Toc296346706"/>
      <w:bookmarkStart w:id="472" w:name="_Toc292559410"/>
      <w:bookmarkStart w:id="473" w:name="_Toc296944544"/>
      <w:bookmarkStart w:id="474" w:name="_Toc296347204"/>
      <w:bookmarkStart w:id="475" w:name="_Toc297120505"/>
      <w:bookmarkStart w:id="476" w:name="_Toc296891033"/>
      <w:bookmarkStart w:id="477" w:name="_Toc292559915"/>
      <w:bookmarkStart w:id="478" w:name="_Toc361220573"/>
      <w:bookmarkStart w:id="479" w:name="_Toc297123552"/>
      <w:bookmarkStart w:id="480" w:name="_Toc303539159"/>
      <w:bookmarkStart w:id="481" w:name="_Toc300935002"/>
      <w:bookmarkStart w:id="482" w:name="_Toc312678040"/>
      <w:bookmarkStart w:id="483" w:name="_Toc297216211"/>
      <w:bookmarkStart w:id="484" w:name="_Toc30429557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5" w:name="SOA_zyht_ktzjgly"/>
      <w:r>
        <w:rPr>
          <w:rFonts w:ascii="宋体" w:hAnsi="宋体"/>
          <w:szCs w:val="21"/>
          <w:u w:val="single"/>
        </w:rPr>
        <w:t xml:space="preserve">      </w:t>
      </w:r>
      <w:bookmarkEnd w:id="4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6" w:name="SOA_zyht_jzjg"/>
      <w:r>
        <w:rPr>
          <w:rFonts w:ascii="宋体" w:hAnsi="宋体"/>
          <w:szCs w:val="21"/>
          <w:u w:val="single"/>
        </w:rPr>
        <w:t xml:space="preserve">   /   </w:t>
      </w:r>
      <w:bookmarkEnd w:id="486"/>
      <w:r>
        <w:rPr>
          <w:rFonts w:ascii="宋体" w:hAnsi="宋体"/>
          <w:szCs w:val="21"/>
          <w:u w:val="single"/>
        </w:rPr>
        <w:t xml:space="preserve">    </w:t>
      </w:r>
      <w:r>
        <w:rPr>
          <w:rFonts w:hint="eastAsia" w:ascii="宋体" w:hAnsi="宋体"/>
          <w:szCs w:val="21"/>
        </w:rPr>
        <w:t>。</w:t>
      </w:r>
      <w:bookmarkStart w:id="487" w:name="SOA_date_htbh14"/>
      <w:r>
        <w:rPr>
          <w:rFonts w:ascii="宋体" w:hAnsi="宋体"/>
          <w:szCs w:val="21"/>
        </w:rPr>
        <w:t xml:space="preserve">      </w:t>
      </w:r>
      <w:bookmarkEnd w:id="487"/>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88" w:name="SOA_zyht_dyzjjgsz"/>
      <w:r>
        <w:rPr>
          <w:rFonts w:ascii="宋体" w:hAnsi="宋体"/>
          <w:szCs w:val="21"/>
          <w:u w:val="single"/>
        </w:rPr>
        <w:t xml:space="preserve">   /   </w:t>
      </w:r>
      <w:bookmarkEnd w:id="488"/>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89" w:name="SOA_zyht_dyzjjgxd"/>
      <w:r>
        <w:rPr>
          <w:rFonts w:ascii="宋体" w:hAnsi="宋体"/>
          <w:szCs w:val="21"/>
          <w:u w:val="single"/>
        </w:rPr>
        <w:t xml:space="preserve">  /    </w:t>
      </w:r>
      <w:bookmarkEnd w:id="489"/>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0" w:name="SOA_zyht_dfcjzj"/>
      <w:r>
        <w:rPr>
          <w:rFonts w:ascii="宋体" w:hAnsi="宋体"/>
          <w:szCs w:val="21"/>
          <w:u w:val="single"/>
        </w:rPr>
        <w:t xml:space="preserve">     / </w:t>
      </w:r>
      <w:bookmarkEnd w:id="490"/>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1" w:name="SOA_zyht_zfcjzj"/>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2" w:name="SOA_zyht_zjzdj"/>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645"/>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468"/>
      <w:bookmarkEnd w:id="469"/>
      <w:bookmarkEnd w:id="470"/>
      <w:bookmarkEnd w:id="471"/>
      <w:bookmarkEnd w:id="472"/>
      <w:bookmarkEnd w:id="473"/>
      <w:bookmarkEnd w:id="474"/>
      <w:bookmarkEnd w:id="475"/>
      <w:bookmarkEnd w:id="476"/>
      <w:bookmarkEnd w:id="477"/>
      <w:r>
        <w:rPr>
          <w:rFonts w:ascii="宋体" w:hAnsi="宋体"/>
          <w:szCs w:val="21"/>
        </w:rPr>
        <w:t xml:space="preserve">  </w:t>
      </w:r>
      <w:r>
        <w:rPr>
          <w:rFonts w:hint="eastAsia" w:ascii="宋体" w:hAnsi="宋体"/>
          <w:szCs w:val="21"/>
        </w:rPr>
        <w:t>合同价格、计量与支付</w:t>
      </w:r>
      <w:bookmarkEnd w:id="478"/>
      <w:bookmarkEnd w:id="479"/>
      <w:bookmarkEnd w:id="480"/>
      <w:bookmarkEnd w:id="481"/>
      <w:bookmarkEnd w:id="482"/>
      <w:bookmarkEnd w:id="483"/>
      <w:bookmarkEnd w:id="484"/>
      <w:bookmarkStart w:id="493" w:name="SOA_date_htbh15"/>
      <w:bookmarkStart w:id="494" w:name="_Toc292559411"/>
      <w:bookmarkStart w:id="495" w:name="_Toc267251461"/>
      <w:bookmarkStart w:id="496" w:name="_Toc292559916"/>
      <w:bookmarkStart w:id="497" w:name="_Toc297120506"/>
      <w:bookmarkStart w:id="498" w:name="_Toc296944545"/>
      <w:bookmarkStart w:id="499" w:name="_Toc297048392"/>
      <w:bookmarkStart w:id="500" w:name="_Toc296503206"/>
      <w:bookmarkStart w:id="501" w:name="_Toc296891246"/>
      <w:bookmarkStart w:id="502" w:name="_Toc296347205"/>
      <w:bookmarkStart w:id="503" w:name="_Toc296346707"/>
      <w:bookmarkStart w:id="504" w:name="_Toc296891034"/>
      <w:bookmarkStart w:id="505" w:name="_Toc297123553"/>
      <w:bookmarkStart w:id="506" w:name="_Toc312678041"/>
      <w:bookmarkStart w:id="507" w:name="_Toc303539160"/>
      <w:bookmarkStart w:id="508" w:name="_Toc300935003"/>
      <w:bookmarkStart w:id="509" w:name="_Toc304295580"/>
      <w:bookmarkStart w:id="510" w:name="_Toc297216212"/>
      <w:r>
        <w:rPr>
          <w:rFonts w:ascii="宋体" w:hAnsi="宋体"/>
          <w:b/>
          <w:szCs w:val="21"/>
        </w:rPr>
        <w:t xml:space="preserve">      </w:t>
      </w:r>
      <w:bookmarkEnd w:id="493"/>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4"/>
      <w:bookmarkEnd w:id="495"/>
      <w:bookmarkEnd w:id="496"/>
      <w:r>
        <w:rPr>
          <w:rFonts w:hint="eastAsia" w:ascii="宋体" w:hAnsi="宋体"/>
          <w:szCs w:val="21"/>
        </w:rPr>
        <w:t>同价</w:t>
      </w:r>
      <w:bookmarkEnd w:id="497"/>
      <w:bookmarkEnd w:id="498"/>
      <w:bookmarkEnd w:id="499"/>
      <w:bookmarkEnd w:id="500"/>
      <w:bookmarkEnd w:id="501"/>
      <w:bookmarkEnd w:id="502"/>
      <w:bookmarkEnd w:id="503"/>
      <w:bookmarkEnd w:id="504"/>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5"/>
      <w:bookmarkEnd w:id="506"/>
      <w:bookmarkEnd w:id="507"/>
      <w:bookmarkEnd w:id="508"/>
      <w:bookmarkEnd w:id="509"/>
      <w:bookmarkEnd w:id="510"/>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1" w:name="SOA_zyht_zjhtfx"/>
      <w:r>
        <w:rPr>
          <w:rFonts w:ascii="宋体" w:hAnsi="宋体"/>
          <w:szCs w:val="21"/>
          <w:u w:val="single"/>
        </w:rPr>
        <w:t xml:space="preserve">    /  </w:t>
      </w:r>
      <w:bookmarkEnd w:id="51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2" w:name="SOA_zyht_zjhtfxjs"/>
      <w:r>
        <w:rPr>
          <w:rFonts w:ascii="宋体" w:hAnsi="宋体"/>
          <w:szCs w:val="21"/>
          <w:u w:val="single"/>
        </w:rPr>
        <w:t xml:space="preserve">   /   </w:t>
      </w:r>
      <w:bookmarkEnd w:id="512"/>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3" w:name="SOA_zyht_zjhtjgtz"/>
      <w:r>
        <w:rPr>
          <w:rFonts w:ascii="宋体" w:hAnsi="宋体"/>
          <w:szCs w:val="21"/>
          <w:u w:val="single"/>
        </w:rPr>
        <w:t xml:space="preserve">   /   </w:t>
      </w:r>
      <w:bookmarkEnd w:id="513"/>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4" w:name="SOA_zyht_zjhtqtjg"/>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515" w:name="_Toc297216213"/>
      <w:bookmarkStart w:id="516" w:name="_Toc304295581"/>
      <w:bookmarkStart w:id="517" w:name="_Toc303539161"/>
      <w:bookmarkStart w:id="518" w:name="_Toc300935004"/>
      <w:bookmarkStart w:id="519" w:name="_Toc297123554"/>
      <w:bookmarkStart w:id="520" w:name="_Toc312678042"/>
      <w:bookmarkStart w:id="521" w:name="_Toc297120507"/>
      <w:bookmarkStart w:id="522" w:name="_Toc296503207"/>
      <w:bookmarkStart w:id="523" w:name="_Toc296944546"/>
      <w:bookmarkStart w:id="524" w:name="_Toc292559412"/>
      <w:bookmarkStart w:id="525" w:name="_Toc296346708"/>
      <w:bookmarkStart w:id="526" w:name="_Toc292559917"/>
      <w:bookmarkStart w:id="527" w:name="_Toc296347206"/>
      <w:bookmarkStart w:id="528" w:name="_Toc296891035"/>
      <w:bookmarkStart w:id="529" w:name="_Toc296891247"/>
      <w:bookmarkStart w:id="530" w:name="_Toc297048393"/>
      <w:r>
        <w:rPr>
          <w:rFonts w:ascii="宋体" w:hAnsi="宋体"/>
          <w:b/>
          <w:szCs w:val="21"/>
        </w:rPr>
        <w:t>12.2</w:t>
      </w:r>
      <w:r>
        <w:rPr>
          <w:rFonts w:ascii="宋体" w:hAnsi="宋体"/>
          <w:szCs w:val="21"/>
        </w:rPr>
        <w:t xml:space="preserve">  </w:t>
      </w:r>
      <w:r>
        <w:rPr>
          <w:rFonts w:hint="eastAsia" w:ascii="宋体" w:hAnsi="宋体"/>
          <w:szCs w:val="21"/>
        </w:rPr>
        <w:t>付款</w:t>
      </w:r>
    </w:p>
    <w:bookmarkEnd w:id="515"/>
    <w:bookmarkEnd w:id="516"/>
    <w:bookmarkEnd w:id="517"/>
    <w:bookmarkEnd w:id="518"/>
    <w:bookmarkEnd w:id="519"/>
    <w:bookmarkEnd w:id="520"/>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1"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2" w:name="SOA_zyht_yfkkhfs"/>
      <w:r>
        <w:rPr>
          <w:rFonts w:ascii="宋体" w:hAnsi="宋体"/>
          <w:szCs w:val="21"/>
          <w:u w:val="single"/>
        </w:rPr>
        <w:t xml:space="preserve">   /   </w:t>
      </w:r>
      <w:bookmarkEnd w:id="532"/>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533" w:name="SOA_zyht_cbryfkdbqx"/>
      <w:r>
        <w:rPr>
          <w:rFonts w:ascii="宋体" w:hAnsi="宋体"/>
          <w:szCs w:val="21"/>
          <w:u w:val="single"/>
        </w:rPr>
        <w:t xml:space="preserve">   /   </w:t>
      </w:r>
      <w:bookmarkEnd w:id="533"/>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4" w:name="SOA_zyht_yfkdbxs"/>
      <w:r>
        <w:rPr>
          <w:rFonts w:ascii="宋体" w:hAnsi="宋体"/>
          <w:szCs w:val="21"/>
          <w:u w:val="single"/>
        </w:rPr>
        <w:t xml:space="preserve">   /   </w:t>
      </w:r>
      <w:bookmarkEnd w:id="534"/>
      <w:r>
        <w:rPr>
          <w:rFonts w:ascii="宋体" w:hAnsi="宋体"/>
          <w:szCs w:val="21"/>
          <w:u w:val="single"/>
        </w:rPr>
        <w:t xml:space="preserve">    </w:t>
      </w:r>
      <w:r>
        <w:rPr>
          <w:rFonts w:hint="eastAsia" w:ascii="宋体" w:hAnsi="宋体"/>
          <w:szCs w:val="21"/>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rPr>
        <w:t xml:space="preserve">      </w:t>
      </w:r>
      <w:bookmarkEnd w:id="535"/>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6" w:name="SOA_zyht_zjhtjl"/>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37" w:name="SOA_zyht_zjht1234xjl"/>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38" w:name="SOA_zyht_qtjgjl"/>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539" w:name="_Toc296944550"/>
      <w:bookmarkStart w:id="540" w:name="_Toc297120511"/>
      <w:bookmarkStart w:id="541" w:name="_Toc303539163"/>
      <w:bookmarkStart w:id="542" w:name="_Toc292559416"/>
      <w:bookmarkStart w:id="543" w:name="_Toc297216215"/>
      <w:bookmarkStart w:id="544" w:name="_Toc297048397"/>
      <w:bookmarkStart w:id="545" w:name="_Toc296891039"/>
      <w:bookmarkStart w:id="546" w:name="_Toc296346712"/>
      <w:bookmarkStart w:id="547" w:name="_Toc296347210"/>
      <w:bookmarkStart w:id="548" w:name="_Toc292559921"/>
      <w:bookmarkStart w:id="549" w:name="_Toc296503211"/>
      <w:bookmarkStart w:id="550" w:name="_Toc300935006"/>
      <w:bookmarkStart w:id="551" w:name="_Toc297123556"/>
      <w:bookmarkStart w:id="552" w:name="_Toc296891251"/>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3" w:name="SOA_date_htbh17"/>
      <w:r>
        <w:rPr>
          <w:rFonts w:ascii="宋体" w:hAnsi="宋体"/>
          <w:szCs w:val="21"/>
        </w:rPr>
        <w:t xml:space="preserve">    </w:t>
      </w:r>
      <w:bookmarkEnd w:id="553"/>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4" w:name="SOA_zyht_zjhtjdfksqd"/>
      <w:r>
        <w:rPr>
          <w:rFonts w:ascii="宋体" w:hAnsi="宋体"/>
          <w:szCs w:val="21"/>
          <w:u w:val="single"/>
        </w:rPr>
        <w:t xml:space="preserve">  /    </w:t>
      </w:r>
      <w:bookmarkEnd w:id="554"/>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5" w:name="SOA_zyht_qtjghtjdfksqd"/>
      <w:r>
        <w:rPr>
          <w:rFonts w:ascii="宋体" w:hAnsi="宋体"/>
          <w:szCs w:val="21"/>
          <w:u w:val="single"/>
        </w:rPr>
        <w:t xml:space="preserve">   /   </w:t>
      </w:r>
      <w:bookmarkEnd w:id="555"/>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29"/>
      <w:bookmarkStart w:id="556" w:name="_Toc361220574"/>
      <w:bookmarkStart w:id="557" w:name="_Toc296944558"/>
      <w:bookmarkStart w:id="558" w:name="_Toc297048405"/>
      <w:bookmarkStart w:id="559" w:name="_Toc292559424"/>
      <w:bookmarkStart w:id="560" w:name="_Toc300935015"/>
      <w:bookmarkStart w:id="561" w:name="_Toc292559929"/>
      <w:bookmarkStart w:id="562" w:name="_Toc297216223"/>
      <w:bookmarkStart w:id="563" w:name="_Toc303539172"/>
      <w:bookmarkStart w:id="564" w:name="_Toc297123564"/>
      <w:bookmarkStart w:id="565" w:name="_Toc296347218"/>
      <w:bookmarkStart w:id="566" w:name="_Toc304295593"/>
      <w:bookmarkStart w:id="567" w:name="_Toc296503219"/>
      <w:bookmarkStart w:id="568" w:name="_Toc296346720"/>
      <w:bookmarkStart w:id="569" w:name="_Toc296891259"/>
      <w:bookmarkStart w:id="570" w:name="_Toc297120519"/>
      <w:bookmarkStart w:id="571" w:name="_Toc312678053"/>
      <w:bookmarkStart w:id="572" w:name="_Toc296891047"/>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3" w:name="SOA_zyht_bnyssj"/>
      <w:r>
        <w:rPr>
          <w:rFonts w:ascii="宋体" w:hAnsi="宋体"/>
          <w:szCs w:val="21"/>
          <w:u w:val="single"/>
        </w:rPr>
        <w:t xml:space="preserve">    /     </w:t>
      </w:r>
      <w:bookmarkEnd w:id="573"/>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574" w:name="SOA_zyht_yqsj"/>
      <w:r>
        <w:rPr>
          <w:rFonts w:ascii="宋体" w:hAnsi="宋体"/>
          <w:szCs w:val="21"/>
          <w:u w:val="single"/>
        </w:rPr>
        <w:t xml:space="preserve">     /     </w:t>
      </w:r>
      <w:bookmarkEnd w:id="574"/>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575" w:name="_Toc292559933"/>
      <w:bookmarkStart w:id="576" w:name="_Toc297216224"/>
      <w:bookmarkStart w:id="577" w:name="_Toc297048409"/>
      <w:bookmarkStart w:id="578" w:name="_Toc297120523"/>
      <w:bookmarkStart w:id="579" w:name="_Toc296346724"/>
      <w:bookmarkStart w:id="580" w:name="_Toc304295596"/>
      <w:bookmarkStart w:id="581" w:name="_Toc303539173"/>
      <w:bookmarkStart w:id="582" w:name="_Toc296347222"/>
      <w:bookmarkStart w:id="583" w:name="_Toc297123565"/>
      <w:bookmarkStart w:id="584" w:name="_Toc296503223"/>
      <w:bookmarkStart w:id="585" w:name="_Toc300935016"/>
      <w:bookmarkStart w:id="586" w:name="_Toc292559428"/>
      <w:bookmarkStart w:id="587" w:name="_Toc312678056"/>
      <w:bookmarkStart w:id="588" w:name="_Toc296891263"/>
      <w:bookmarkStart w:id="589" w:name="_Toc296944562"/>
      <w:bookmarkStart w:id="590" w:name="_Toc296891051"/>
      <w:bookmarkStart w:id="591" w:name="_Toc267251470"/>
      <w:bookmarkStart w:id="592" w:name="_Toc267251473"/>
      <w:bookmarkStart w:id="593" w:name="_Toc267251471"/>
      <w:bookmarkStart w:id="594" w:name="_Toc267251472"/>
      <w:bookmarkStart w:id="595" w:name="_Toc267251474"/>
      <w:bookmarkStart w:id="596" w:name="_Toc267251475"/>
      <w:bookmarkStart w:id="597" w:name="_Toc267251476"/>
      <w:r>
        <w:rPr>
          <w:rFonts w:ascii="宋体" w:hAnsi="宋体"/>
          <w:b/>
          <w:szCs w:val="21"/>
        </w:rPr>
        <w:t>13.2</w:t>
      </w:r>
      <w:r>
        <w:rPr>
          <w:rFonts w:ascii="宋体" w:hAnsi="宋体"/>
          <w:szCs w:val="21"/>
        </w:rPr>
        <w:t xml:space="preserve">  </w:t>
      </w:r>
      <w:r>
        <w:rPr>
          <w:rFonts w:hint="eastAsia" w:ascii="宋体" w:hAnsi="宋体"/>
          <w:szCs w:val="21"/>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Pr>
        <w:spacing w:line="360" w:lineRule="exact"/>
        <w:jc w:val="left"/>
        <w:rPr>
          <w:rFonts w:ascii="宋体"/>
          <w:szCs w:val="21"/>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rPr>
        <w:t xml:space="preserve">13.2.2  </w:t>
      </w:r>
      <w:r>
        <w:rPr>
          <w:rFonts w:hint="eastAsia" w:ascii="宋体" w:hAnsi="宋体"/>
          <w:szCs w:val="21"/>
        </w:rPr>
        <w:t>竣工验收程序</w:t>
      </w:r>
    </w:p>
    <w:bookmarkEnd w:id="598"/>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99"/>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0"/>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1"/>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2"/>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4" w:name="SOA_date_htbh18"/>
      <w:r>
        <w:rPr>
          <w:rFonts w:ascii="宋体" w:hAnsi="宋体"/>
          <w:szCs w:val="21"/>
        </w:rPr>
        <w:t xml:space="preserve">      </w:t>
      </w:r>
      <w:bookmarkEnd w:id="604"/>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5" w:name="SOA_zyht_djwfsc"/>
      <w:r>
        <w:rPr>
          <w:rFonts w:ascii="宋体" w:hAnsi="宋体"/>
          <w:szCs w:val="21"/>
          <w:u w:val="single"/>
        </w:rPr>
        <w:t xml:space="preserve"> </w:t>
      </w:r>
      <w:bookmarkEnd w:id="605"/>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6" w:name="SOA_zyht_wfldsc"/>
      <w:r>
        <w:rPr>
          <w:rFonts w:ascii="宋体" w:hAnsi="宋体"/>
          <w:szCs w:val="21"/>
          <w:u w:val="single"/>
        </w:rPr>
        <w:t xml:space="preserve"> </w:t>
      </w:r>
      <w:bookmarkEnd w:id="606"/>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07" w:name="SOA_zyht_tlsc"/>
      <w:r>
        <w:rPr>
          <w:rFonts w:ascii="宋体" w:hAnsi="宋体"/>
          <w:szCs w:val="21"/>
          <w:u w:val="single"/>
        </w:rPr>
        <w:t xml:space="preserve">  /  </w:t>
      </w:r>
      <w:bookmarkEnd w:id="60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26"/>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26"/>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608" w:name="_Toc361220575"/>
      <w:r>
        <w:rPr>
          <w:rFonts w:ascii="宋体" w:hAnsi="宋体"/>
          <w:b/>
          <w:szCs w:val="21"/>
        </w:rPr>
        <w:t xml:space="preserve">14  </w:t>
      </w:r>
      <w:r>
        <w:rPr>
          <w:rFonts w:hint="eastAsia" w:ascii="宋体" w:hAnsi="宋体"/>
          <w:szCs w:val="21"/>
        </w:rPr>
        <w:t>竣工结算</w:t>
      </w:r>
      <w:bookmarkEnd w:id="608"/>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609" w:name="SOA_zyht_sqjgk"/>
      <w:r>
        <w:rPr>
          <w:rFonts w:ascii="宋体" w:hAnsi="宋体" w:cs="宋体"/>
          <w:szCs w:val="21"/>
          <w:u w:val="single"/>
        </w:rPr>
        <w:t xml:space="preserve">    </w:t>
      </w:r>
      <w:r>
        <w:rPr>
          <w:rFonts w:ascii="宋体" w:hAnsi="宋体"/>
          <w:szCs w:val="21"/>
          <w:u w:val="single"/>
        </w:rPr>
        <w:t xml:space="preserve">/  </w:t>
      </w:r>
      <w:bookmarkEnd w:id="609"/>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610" w:name="SOA_zyht_wcjgk"/>
      <w:r>
        <w:rPr>
          <w:rFonts w:ascii="宋体" w:hAnsi="宋体"/>
          <w:szCs w:val="21"/>
          <w:u w:val="single"/>
        </w:rPr>
        <w:t xml:space="preserve"> </w:t>
      </w:r>
      <w:bookmarkEnd w:id="610"/>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611" w:name="SOA_zyht_jgkyyfh"/>
      <w:r>
        <w:rPr>
          <w:rFonts w:hint="eastAsia" w:ascii="宋体" w:hAnsi="宋体" w:cs="宋体"/>
          <w:szCs w:val="21"/>
          <w:u w:val="single"/>
        </w:rPr>
        <w:t>按通用合同条款约定</w:t>
      </w:r>
      <w:bookmarkEnd w:id="611"/>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2" w:name="SOA_date_htbh19"/>
      <w:r>
        <w:rPr>
          <w:rFonts w:ascii="宋体" w:hAnsi="宋体"/>
          <w:szCs w:val="21"/>
        </w:rPr>
        <w:t xml:space="preserve">      </w:t>
      </w:r>
      <w:bookmarkEnd w:id="612"/>
    </w:p>
    <w:bookmarkEnd w:id="591"/>
    <w:bookmarkEnd w:id="592"/>
    <w:bookmarkEnd w:id="593"/>
    <w:bookmarkEnd w:id="594"/>
    <w:bookmarkEnd w:id="595"/>
    <w:bookmarkEnd w:id="596"/>
    <w:bookmarkEnd w:id="597"/>
    <w:bookmarkEnd w:id="603"/>
    <w:p>
      <w:pPr>
        <w:spacing w:before="120" w:beforeLines="50" w:after="120" w:afterLines="50" w:line="360" w:lineRule="exact"/>
        <w:outlineLvl w:val="0"/>
        <w:rPr>
          <w:rFonts w:ascii="宋体"/>
          <w:szCs w:val="21"/>
        </w:rPr>
      </w:pPr>
      <w:bookmarkStart w:id="613" w:name="_Toc361220576"/>
      <w:bookmarkStart w:id="614" w:name="_Toc267251483"/>
      <w:bookmarkStart w:id="615" w:name="_Toc267251482"/>
      <w:bookmarkStart w:id="616" w:name="_Toc267251484"/>
      <w:bookmarkStart w:id="617" w:name="_Toc267251485"/>
      <w:bookmarkStart w:id="618" w:name="_Toc267251490"/>
      <w:bookmarkStart w:id="619" w:name="_Toc267251489"/>
      <w:bookmarkStart w:id="620" w:name="_Toc267251486"/>
      <w:bookmarkStart w:id="621" w:name="_Toc267251488"/>
      <w:bookmarkStart w:id="622" w:name="_Toc267251494"/>
      <w:bookmarkStart w:id="623" w:name="_Toc267251497"/>
      <w:bookmarkStart w:id="624" w:name="_Toc267251496"/>
      <w:bookmarkStart w:id="625" w:name="_Toc267251502"/>
      <w:bookmarkStart w:id="626" w:name="_Toc267251498"/>
      <w:bookmarkStart w:id="627" w:name="_Toc267251493"/>
      <w:bookmarkStart w:id="628" w:name="_Toc267251503"/>
      <w:bookmarkStart w:id="629" w:name="_Toc267251492"/>
      <w:bookmarkStart w:id="630" w:name="_Toc267251495"/>
      <w:bookmarkStart w:id="631" w:name="_Toc267251499"/>
      <w:bookmarkStart w:id="632" w:name="_Toc267251501"/>
      <w:bookmarkStart w:id="633" w:name="_Toc267251491"/>
      <w:bookmarkStart w:id="634" w:name="_Toc267251506"/>
      <w:bookmarkStart w:id="635" w:name="_Toc267251504"/>
      <w:bookmarkStart w:id="636" w:name="_Toc267251507"/>
      <w:bookmarkStart w:id="637" w:name="_Toc267251508"/>
      <w:bookmarkStart w:id="638" w:name="_Toc267251513"/>
      <w:bookmarkStart w:id="639" w:name="_Toc267251509"/>
      <w:bookmarkStart w:id="640" w:name="_Toc267251510"/>
      <w:bookmarkStart w:id="641" w:name="_Toc267251514"/>
      <w:bookmarkStart w:id="642" w:name="_Toc267251515"/>
      <w:bookmarkStart w:id="643" w:name="_Toc267251511"/>
      <w:r>
        <w:rPr>
          <w:rFonts w:ascii="宋体" w:hAnsi="宋体"/>
          <w:b/>
          <w:szCs w:val="21"/>
        </w:rPr>
        <w:t xml:space="preserve">15  </w:t>
      </w:r>
      <w:r>
        <w:rPr>
          <w:rFonts w:hint="eastAsia" w:ascii="宋体" w:hAnsi="宋体"/>
          <w:szCs w:val="21"/>
        </w:rPr>
        <w:t>缺陷责任期与保修</w:t>
      </w:r>
      <w:bookmarkEnd w:id="613"/>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614"/>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4" w:name="SOA_zyht_bzjfs"/>
      <w:r>
        <w:rPr>
          <w:rFonts w:ascii="宋体" w:hAnsi="宋体"/>
          <w:szCs w:val="21"/>
          <w:u w:val="single"/>
        </w:rPr>
        <w:t xml:space="preserve">  </w:t>
      </w:r>
      <w:bookmarkEnd w:id="644"/>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5" w:name="SOA_zyht_zlbzjje"/>
      <w:r>
        <w:rPr>
          <w:rFonts w:ascii="宋体" w:hAnsi="宋体"/>
          <w:kern w:val="0"/>
          <w:szCs w:val="21"/>
          <w:u w:val="single"/>
        </w:rPr>
        <w:t xml:space="preserve">   /  </w:t>
      </w:r>
      <w:bookmarkEnd w:id="645"/>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6" w:name="SOA_zyht_gck"/>
      <w:r>
        <w:rPr>
          <w:rFonts w:ascii="宋体" w:hAnsi="宋体"/>
          <w:kern w:val="0"/>
          <w:szCs w:val="21"/>
          <w:u w:val="single"/>
        </w:rPr>
        <w:t xml:space="preserve"> </w:t>
      </w:r>
      <w:bookmarkEnd w:id="646"/>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47" w:name="SOA_zyht_qtfs"/>
      <w:r>
        <w:rPr>
          <w:rFonts w:ascii="宋体" w:hAnsi="宋体"/>
          <w:kern w:val="0"/>
          <w:szCs w:val="21"/>
          <w:u w:val="single"/>
        </w:rPr>
        <w:t xml:space="preserve">   /   </w:t>
      </w:r>
      <w:bookmarkEnd w:id="647"/>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48" w:name="SOA_zyht_bzjkl"/>
      <w:r>
        <w:rPr>
          <w:rFonts w:ascii="宋体" w:hAnsi="宋体"/>
          <w:szCs w:val="21"/>
          <w:u w:val="single"/>
        </w:rPr>
        <w:t xml:space="preserve"> </w:t>
      </w:r>
      <w:bookmarkEnd w:id="648"/>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49" w:name="SOA_zyht_bzjqtklfs"/>
      <w:r>
        <w:rPr>
          <w:rFonts w:ascii="宋体" w:hAnsi="宋体"/>
          <w:kern w:val="0"/>
          <w:szCs w:val="21"/>
          <w:u w:val="single"/>
        </w:rPr>
        <w:t xml:space="preserve">  / </w:t>
      </w:r>
      <w:bookmarkEnd w:id="649"/>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0" w:name="SOA_zyht_bzjbc"/>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bookmarkEnd w:id="615"/>
    <w:bookmarkEnd w:id="616"/>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617"/>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18"/>
    <w:bookmarkEnd w:id="619"/>
    <w:bookmarkEnd w:id="620"/>
    <w:bookmarkEnd w:id="621"/>
    <w:p>
      <w:pPr>
        <w:spacing w:before="120" w:beforeLines="50" w:after="120" w:afterLines="50" w:line="360" w:lineRule="exact"/>
        <w:outlineLvl w:val="0"/>
        <w:rPr>
          <w:rFonts w:ascii="宋体"/>
          <w:szCs w:val="21"/>
        </w:rPr>
      </w:pPr>
      <w:bookmarkStart w:id="651" w:name="_Toc361220577"/>
      <w:bookmarkStart w:id="652" w:name="_Toc280868717"/>
      <w:bookmarkStart w:id="653"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1"/>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4" w:name="SOA_date_htbh20"/>
      <w:r>
        <w:rPr>
          <w:rFonts w:ascii="宋体" w:hAnsi="宋体"/>
          <w:szCs w:val="21"/>
        </w:rPr>
        <w:t xml:space="preserve">      </w:t>
      </w:r>
      <w:bookmarkEnd w:id="654"/>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5" w:name="SOA_zyht_fbrwy"/>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7"/>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7"/>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6" w:name="SOA_zyht_fbrqtzr"/>
      <w:r>
        <w:rPr>
          <w:rFonts w:ascii="宋体" w:hAnsi="宋体"/>
          <w:kern w:val="0"/>
          <w:szCs w:val="21"/>
          <w:u w:val="single"/>
        </w:rPr>
        <w:t xml:space="preserve">   /   </w:t>
      </w:r>
      <w:bookmarkEnd w:id="656"/>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57" w:name="SOA_zyht_cbrwy"/>
      <w:r>
        <w:rPr>
          <w:rFonts w:ascii="宋体" w:hAnsi="宋体"/>
          <w:kern w:val="0"/>
          <w:szCs w:val="21"/>
          <w:u w:val="single"/>
        </w:rPr>
        <w:t xml:space="preserve">   /   </w:t>
      </w:r>
      <w:bookmarkEnd w:id="657"/>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26"/>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658"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59"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59"/>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hint="eastAsia" w:ascii="宋体" w:hAnsi="宋体"/>
          <w:kern w:val="0"/>
          <w:szCs w:val="21"/>
          <w:u w:val="single"/>
          <w:lang w:val="en-US" w:eastAsia="zh-CN"/>
        </w:rPr>
        <w:t>1</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hint="eastAsia" w:ascii="宋体" w:hAnsi="宋体"/>
          <w:kern w:val="0"/>
          <w:szCs w:val="21"/>
          <w:u w:val="single"/>
          <w:lang w:val="en-US" w:eastAsia="zh-CN"/>
        </w:rPr>
        <w:t>2</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58"/>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0" w:name="SOA_zyht_cbrwyjcht"/>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661"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1"/>
      <w:r>
        <w:rPr>
          <w:rFonts w:ascii="宋体" w:hAnsi="宋体"/>
          <w:szCs w:val="21"/>
        </w:rPr>
        <w:t xml:space="preserve"> </w:t>
      </w:r>
      <w:bookmarkEnd w:id="652"/>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2" w:name="SOA_zyht_kklsj"/>
      <w:r>
        <w:rPr>
          <w:rFonts w:ascii="宋体" w:hAnsi="宋体"/>
          <w:kern w:val="0"/>
          <w:szCs w:val="21"/>
          <w:u w:val="single"/>
        </w:rPr>
        <w:t xml:space="preserve"> /</w:t>
      </w:r>
      <w:bookmarkEnd w:id="662"/>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663" w:name="_Toc361220579"/>
      <w:r>
        <w:rPr>
          <w:rFonts w:ascii="宋体" w:hAnsi="宋体"/>
          <w:b/>
          <w:szCs w:val="21"/>
        </w:rPr>
        <w:t xml:space="preserve">18  </w:t>
      </w:r>
      <w:r>
        <w:rPr>
          <w:rFonts w:hint="eastAsia" w:ascii="宋体" w:hAnsi="宋体"/>
          <w:szCs w:val="21"/>
        </w:rPr>
        <w:t>保险</w:t>
      </w:r>
      <w:bookmarkEnd w:id="663"/>
    </w:p>
    <w:bookmarkEnd w:id="653"/>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4" w:name="SOA_zyht_gcbx"/>
      <w:r>
        <w:rPr>
          <w:rFonts w:ascii="宋体" w:hAnsi="宋体"/>
          <w:kern w:val="0"/>
          <w:szCs w:val="21"/>
          <w:u w:val="single"/>
        </w:rPr>
        <w:t xml:space="preserve">  /  </w:t>
      </w:r>
      <w:bookmarkEnd w:id="664"/>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5" w:name="SOA_zyht_ywtz"/>
      <w:r>
        <w:rPr>
          <w:rFonts w:ascii="宋体" w:hAnsi="宋体"/>
          <w:szCs w:val="21"/>
          <w:u w:val="single"/>
        </w:rPr>
        <w:t xml:space="preserve">  /   </w:t>
      </w:r>
      <w:bookmarkEnd w:id="665"/>
      <w:r>
        <w:rPr>
          <w:rFonts w:ascii="宋体" w:hAnsi="宋体"/>
          <w:szCs w:val="21"/>
          <w:u w:val="single"/>
        </w:rPr>
        <w:t xml:space="preserve"> </w:t>
      </w:r>
      <w:r>
        <w:rPr>
          <w:rFonts w:hint="eastAsia" w:ascii="宋体" w:hAnsi="宋体"/>
          <w:szCs w:val="21"/>
        </w:rPr>
        <w:t>。</w:t>
      </w:r>
    </w:p>
    <w:bookmarkEnd w:id="622"/>
    <w:bookmarkEnd w:id="623"/>
    <w:bookmarkEnd w:id="624"/>
    <w:bookmarkEnd w:id="625"/>
    <w:bookmarkEnd w:id="626"/>
    <w:bookmarkEnd w:id="627"/>
    <w:bookmarkEnd w:id="628"/>
    <w:bookmarkEnd w:id="629"/>
    <w:bookmarkEnd w:id="630"/>
    <w:bookmarkEnd w:id="631"/>
    <w:bookmarkEnd w:id="632"/>
    <w:bookmarkEnd w:id="633"/>
    <w:p>
      <w:pPr>
        <w:spacing w:before="120" w:beforeLines="50" w:after="120" w:afterLines="50" w:line="320" w:lineRule="exact"/>
        <w:outlineLvl w:val="0"/>
        <w:rPr>
          <w:rFonts w:ascii="宋体"/>
          <w:szCs w:val="21"/>
        </w:rPr>
      </w:pPr>
      <w:bookmarkStart w:id="666" w:name="_Toc361220580"/>
      <w:r>
        <w:rPr>
          <w:rFonts w:ascii="宋体" w:hAnsi="宋体"/>
          <w:b/>
          <w:szCs w:val="21"/>
        </w:rPr>
        <w:t>19</w:t>
      </w:r>
      <w:r>
        <w:rPr>
          <w:rFonts w:hint="eastAsia" w:ascii="宋体" w:hAnsi="宋体"/>
          <w:szCs w:val="21"/>
        </w:rPr>
        <w:t>争议解决</w:t>
      </w:r>
      <w:bookmarkEnd w:id="666"/>
    </w:p>
    <w:bookmarkEnd w:id="634"/>
    <w:bookmarkEnd w:id="635"/>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636"/>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67" w:name="SOA_zyht_zyps"/>
      <w:r>
        <w:rPr>
          <w:rFonts w:ascii="宋体" w:hAnsi="宋体"/>
          <w:szCs w:val="21"/>
          <w:u w:val="single"/>
        </w:rPr>
        <w:t xml:space="preserve">   /  </w:t>
      </w:r>
      <w:bookmarkEnd w:id="667"/>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68" w:name="SOA_zyht_pscy"/>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69" w:name="SOA_zyht_pscyqx"/>
      <w:r>
        <w:rPr>
          <w:rFonts w:ascii="宋体" w:hAnsi="宋体"/>
          <w:szCs w:val="21"/>
          <w:u w:val="single"/>
        </w:rPr>
        <w:t xml:space="preserve">   / </w:t>
      </w:r>
      <w:bookmarkEnd w:id="669"/>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670" w:name="SOA_zyht_pscybc"/>
      <w:r>
        <w:rPr>
          <w:rFonts w:ascii="宋体" w:hAnsi="宋体"/>
          <w:szCs w:val="21"/>
          <w:u w:val="single"/>
        </w:rPr>
        <w:t xml:space="preserve">  /</w:t>
      </w:r>
      <w:bookmarkEnd w:id="670"/>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1" w:name="SOA_zyht_qtsxyd"/>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2" w:name="SOA_zyht_htdsr"/>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637"/>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3" w:name="SOA_zyht_zyjjfs"/>
      <w:r>
        <w:rPr>
          <w:rFonts w:ascii="宋体" w:hAnsi="宋体"/>
          <w:szCs w:val="21"/>
          <w:u w:val="single"/>
        </w:rPr>
        <w:t xml:space="preserve"> </w:t>
      </w:r>
      <w:bookmarkEnd w:id="673"/>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4" w:name="SOA_zyht_htzy1"/>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38"/>
      <w:bookmarkEnd w:id="639"/>
      <w:bookmarkEnd w:id="640"/>
      <w:bookmarkEnd w:id="641"/>
      <w:bookmarkEnd w:id="642"/>
      <w:bookmarkEnd w:id="643"/>
    </w:p>
    <w:p>
      <w:pPr>
        <w:keepNext/>
        <w:keepLines/>
        <w:spacing w:line="360" w:lineRule="auto"/>
        <w:outlineLvl w:val="1"/>
        <w:rPr>
          <w:b/>
          <w:szCs w:val="21"/>
        </w:rPr>
      </w:pPr>
      <w:r>
        <w:rPr>
          <w:b/>
          <w:szCs w:val="21"/>
        </w:rPr>
        <w:t>21</w:t>
      </w:r>
      <w:r>
        <w:rPr>
          <w:rFonts w:hint="eastAsia"/>
          <w:b/>
          <w:szCs w:val="21"/>
        </w:rPr>
        <w:t>．其他补充事项的约定。</w:t>
      </w:r>
    </w:p>
    <w:p>
      <w:pPr>
        <w:spacing w:line="320" w:lineRule="exact"/>
        <w:ind w:firstLine="413" w:firstLineChars="196"/>
        <w:rPr>
          <w:rFonts w:ascii="宋体" w:hAnsi="宋体" w:cs="Arial"/>
          <w:b/>
          <w:szCs w:val="21"/>
        </w:rPr>
      </w:pPr>
      <w:r>
        <w:rPr>
          <w:rFonts w:hint="eastAsia" w:ascii="宋体" w:hAnsi="宋体" w:cs="Arial"/>
          <w:b/>
          <w:szCs w:val="21"/>
        </w:rPr>
        <w:t>21.1本工程同时需要用水用电按总造价的0.3%计费，在结算审计时一并扣除，请供应商在投标报价中考虑此费用。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hanging="420"/>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cs="Courier New"/>
          <w:kern w:val="2"/>
          <w:sz w:val="21"/>
          <w:szCs w:val="21"/>
        </w:rPr>
        <w:t>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rPr>
          <w:rFonts w:ascii="宋体"/>
        </w:rPr>
      </w:pPr>
    </w:p>
    <w:p>
      <w:pPr>
        <w:rPr>
          <w:rFonts w:ascii="宋体"/>
        </w:rPr>
      </w:pPr>
    </w:p>
    <w:p>
      <w:pPr>
        <w:pStyle w:val="5"/>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3"/>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0"/>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rPr>
          <w:rFonts w:ascii="Arial" w:hAnsi="宋体" w:cs="Arial"/>
          <w:bCs/>
          <w:color w:val="auto"/>
        </w:rPr>
      </w:pPr>
      <w:bookmarkStart w:id="675"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5"/>
    </w:p>
    <w:p>
      <w:pPr>
        <w:spacing w:line="360" w:lineRule="auto"/>
        <w:jc w:val="center"/>
        <w:rPr>
          <w:rFonts w:ascii="Arial" w:hAnsi="Arial" w:cs="Arial"/>
        </w:rPr>
      </w:pPr>
      <w:bookmarkStart w:id="676" w:name="_Toc82338234"/>
      <w:bookmarkStart w:id="677" w:name="_Toc211745566"/>
      <w:bookmarkStart w:id="678" w:name="_Toc82873317"/>
      <w:r>
        <w:rPr>
          <w:rFonts w:hint="eastAsia" w:ascii="Arial" w:hAnsi="Arial" w:cs="Arial"/>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0"/>
        <w:adjustRightInd w:val="0"/>
        <w:snapToGrid w:val="0"/>
        <w:spacing w:after="0" w:line="360" w:lineRule="auto"/>
        <w:rPr>
          <w:szCs w:val="21"/>
        </w:rPr>
      </w:pPr>
      <w:r>
        <w:rPr>
          <w:rFonts w:hint="eastAsia"/>
          <w:szCs w:val="21"/>
        </w:rPr>
        <w:t>浙江省成套招标代理有限公司</w:t>
      </w:r>
      <w:r>
        <w:rPr>
          <w:szCs w:val="21"/>
        </w:rPr>
        <w:t>：</w:t>
      </w:r>
    </w:p>
    <w:p>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0"/>
        <w:adjustRightInd w:val="0"/>
        <w:snapToGrid w:val="0"/>
        <w:spacing w:after="0" w:line="360" w:lineRule="auto"/>
        <w:ind w:left="600"/>
        <w:rPr>
          <w:szCs w:val="21"/>
        </w:rPr>
      </w:pPr>
      <w:r>
        <w:rPr>
          <w:szCs w:val="21"/>
        </w:rPr>
        <w:t>D. 其他可能影响采购公正的利害关系（如有，请如实说明）。</w:t>
      </w:r>
    </w:p>
    <w:p>
      <w:pPr>
        <w:pStyle w:val="20"/>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0"/>
        <w:adjustRightInd w:val="0"/>
        <w:snapToGrid w:val="0"/>
        <w:spacing w:after="0" w:line="360" w:lineRule="auto"/>
        <w:ind w:left="574"/>
        <w:rPr>
          <w:szCs w:val="21"/>
        </w:rPr>
      </w:pPr>
      <w:r>
        <w:rPr>
          <w:szCs w:val="21"/>
        </w:rPr>
        <w:t>三、现已清楚知道并 严格遵守政府采购法律法规和现场纪律。</w:t>
      </w:r>
    </w:p>
    <w:p>
      <w:pPr>
        <w:pStyle w:val="20"/>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0"/>
        <w:adjustRightInd w:val="0"/>
        <w:snapToGrid w:val="0"/>
        <w:spacing w:after="0" w:line="360" w:lineRule="auto"/>
        <w:ind w:right="1003"/>
        <w:rPr>
          <w:szCs w:val="21"/>
        </w:rPr>
      </w:pPr>
    </w:p>
    <w:p>
      <w:pPr>
        <w:pStyle w:val="20"/>
        <w:adjustRightInd w:val="0"/>
        <w:snapToGrid w:val="0"/>
        <w:spacing w:after="0" w:line="360" w:lineRule="auto"/>
        <w:ind w:right="1003" w:firstLine="4200" w:firstLineChars="2000"/>
        <w:rPr>
          <w:szCs w:val="21"/>
        </w:rPr>
      </w:pPr>
      <w:r>
        <w:rPr>
          <w:szCs w:val="21"/>
        </w:rPr>
        <w:t xml:space="preserve">（供应商代表签名）： </w:t>
      </w:r>
    </w:p>
    <w:p>
      <w:pPr>
        <w:pStyle w:val="20"/>
        <w:adjustRightInd w:val="0"/>
        <w:snapToGrid w:val="0"/>
        <w:spacing w:after="0" w:line="360" w:lineRule="auto"/>
        <w:ind w:right="1003"/>
        <w:rPr>
          <w:szCs w:val="21"/>
        </w:rPr>
      </w:pPr>
    </w:p>
    <w:p>
      <w:pPr>
        <w:jc w:val="right"/>
      </w:pPr>
      <w:r>
        <w:t>2024年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rPr>
      </w:pPr>
      <w:bookmarkStart w:id="679" w:name="_Toc345575534"/>
      <w:bookmarkStart w:id="680" w:name="_Toc422431990"/>
    </w:p>
    <w:p>
      <w:pPr>
        <w:tabs>
          <w:tab w:val="left" w:pos="2580"/>
          <w:tab w:val="left" w:pos="5940"/>
        </w:tabs>
        <w:autoSpaceDE w:val="0"/>
        <w:autoSpaceDN w:val="0"/>
        <w:adjustRightInd w:val="0"/>
        <w:spacing w:line="360" w:lineRule="auto"/>
        <w:ind w:right="-20"/>
        <w:rPr>
          <w:rFonts w:ascii="Arial" w:hAnsi="Arial" w:cs="Arial"/>
          <w:kern w:val="0"/>
          <w:sz w:val="28"/>
        </w:rPr>
      </w:pPr>
      <w:r>
        <w:rPr>
          <w:rFonts w:hint="eastAsia" w:ascii="Arial" w:hAnsi="Arial" w:cs="Arial"/>
          <w:kern w:val="0"/>
          <w:sz w:val="28"/>
        </w:rPr>
        <w:t>一、报价文件</w:t>
      </w:r>
      <w:bookmarkEnd w:id="679"/>
      <w:bookmarkEnd w:id="680"/>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681" w:name="_Toc396297233"/>
      <w:bookmarkStart w:id="682" w:name="_Toc336683578"/>
      <w:bookmarkStart w:id="683" w:name="_Toc345575538"/>
      <w:r>
        <w:rPr>
          <w:rFonts w:hint="eastAsia" w:ascii="Arial" w:hAnsi="Arial" w:cs="Arial"/>
          <w:b/>
          <w:bCs/>
          <w:szCs w:val="32"/>
        </w:rPr>
        <w:t>一、报价函格式</w:t>
      </w:r>
      <w:bookmarkEnd w:id="681"/>
      <w:bookmarkEnd w:id="682"/>
      <w:bookmarkEnd w:id="683"/>
      <w:r>
        <w:rPr>
          <w:rFonts w:ascii="Arial" w:hAnsi="Arial" w:cs="Arial"/>
          <w:b/>
          <w:bCs/>
          <w:szCs w:val="32"/>
        </w:rPr>
        <w:t xml:space="preserve"> </w:t>
      </w:r>
    </w:p>
    <w:p>
      <w:pPr>
        <w:spacing w:line="360" w:lineRule="auto"/>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浙江省成套招标代理有限公司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80"/>
        <w:rPr>
          <w:rFonts w:ascii="Arial" w:hAnsi="Arial" w:cs="Arial"/>
          <w:szCs w:val="20"/>
        </w:rPr>
      </w:pPr>
      <w:r>
        <w:rPr>
          <w:rFonts w:hint="eastAsia" w:ascii="Arial" w:hAnsi="宋体" w:cs="Arial"/>
          <w:szCs w:val="20"/>
        </w:rPr>
        <w:t>日期：</w:t>
      </w:r>
    </w:p>
    <w:p>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80"/>
        <w:rPr>
          <w:rFonts w:ascii="Arial" w:hAnsi="Arial" w:cs="Arial"/>
          <w:szCs w:val="20"/>
        </w:rPr>
      </w:pPr>
      <w:r>
        <w:rPr>
          <w:rFonts w:hint="eastAsia" w:ascii="Arial" w:hAnsi="宋体" w:cs="Arial"/>
          <w:szCs w:val="20"/>
        </w:rPr>
        <w:t>户名：</w:t>
      </w:r>
    </w:p>
    <w:p>
      <w:pPr>
        <w:adjustRightInd w:val="0"/>
        <w:snapToGrid w:val="0"/>
        <w:spacing w:line="360" w:lineRule="auto"/>
        <w:ind w:firstLine="480"/>
        <w:rPr>
          <w:rFonts w:ascii="Arial" w:hAnsi="Arial" w:cs="Arial"/>
          <w:szCs w:val="20"/>
        </w:rPr>
      </w:pPr>
      <w:r>
        <w:rPr>
          <w:rFonts w:hint="eastAsia" w:ascii="Arial" w:hAnsi="宋体" w:cs="Arial"/>
          <w:szCs w:val="20"/>
        </w:rPr>
        <w:t>开户银行：</w:t>
      </w:r>
    </w:p>
    <w:p>
      <w:pPr>
        <w:adjustRightInd w:val="0"/>
        <w:snapToGrid w:val="0"/>
        <w:spacing w:line="360" w:lineRule="auto"/>
        <w:ind w:firstLine="480"/>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4" w:name="_Toc345575539"/>
      <w:bookmarkStart w:id="685" w:name="_Toc396297234"/>
      <w:bookmarkStart w:id="686" w:name="_Toc336683579"/>
      <w:r>
        <w:rPr>
          <w:rFonts w:hint="eastAsia" w:ascii="Arial" w:hAnsi="Arial" w:cs="Arial"/>
          <w:b/>
          <w:bCs/>
          <w:szCs w:val="32"/>
        </w:rPr>
        <w:t>二、初次报价一览表格式</w:t>
      </w:r>
      <w:bookmarkEnd w:id="684"/>
      <w:bookmarkEnd w:id="685"/>
      <w:bookmarkEnd w:id="686"/>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sz w:val="24"/>
              </w:rPr>
            </w:pPr>
          </w:p>
        </w:tc>
        <w:tc>
          <w:tcPr>
            <w:tcW w:w="1984" w:type="dxa"/>
            <w:vAlign w:val="center"/>
          </w:tcPr>
          <w:p>
            <w:pPr>
              <w:pStyle w:val="26"/>
              <w:adjustRightInd w:val="0"/>
              <w:snapToGrid w:val="0"/>
              <w:spacing w:line="440" w:lineRule="exact"/>
              <w:jc w:val="center"/>
              <w:rPr>
                <w:rFonts w:hAnsi="宋体" w:cs="Arial"/>
                <w:sz w:val="24"/>
              </w:rPr>
            </w:pPr>
          </w:p>
        </w:tc>
        <w:tc>
          <w:tcPr>
            <w:tcW w:w="1701" w:type="dxa"/>
            <w:vAlign w:val="center"/>
          </w:tcPr>
          <w:p>
            <w:pPr>
              <w:pStyle w:val="26"/>
              <w:adjustRightInd w:val="0"/>
              <w:snapToGrid w:val="0"/>
              <w:spacing w:line="440" w:lineRule="exact"/>
              <w:jc w:val="center"/>
              <w:rPr>
                <w:rFonts w:hAnsi="宋体" w:cs="Arial"/>
                <w:sz w:val="24"/>
              </w:rPr>
            </w:pPr>
          </w:p>
        </w:tc>
        <w:tc>
          <w:tcPr>
            <w:tcW w:w="1815" w:type="dxa"/>
            <w:vAlign w:val="center"/>
          </w:tcPr>
          <w:p>
            <w:pPr>
              <w:pStyle w:val="26"/>
              <w:adjustRightInd w:val="0"/>
              <w:snapToGrid w:val="0"/>
              <w:spacing w:line="440" w:lineRule="exact"/>
              <w:jc w:val="center"/>
              <w:rPr>
                <w:rFonts w:hAnsi="宋体" w:cs="Arial"/>
                <w:sz w:val="24"/>
              </w:rPr>
            </w:pPr>
          </w:p>
        </w:tc>
        <w:tc>
          <w:tcPr>
            <w:tcW w:w="1445" w:type="dxa"/>
            <w:vAlign w:val="center"/>
          </w:tcPr>
          <w:p>
            <w:pPr>
              <w:pStyle w:val="26"/>
              <w:adjustRightInd w:val="0"/>
              <w:snapToGrid w:val="0"/>
              <w:spacing w:line="440" w:lineRule="exact"/>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87" w:name="_Toc345575540"/>
      <w:bookmarkStart w:id="688" w:name="_Toc396297235"/>
      <w:bookmarkStart w:id="689" w:name="_Toc336683580"/>
    </w:p>
    <w:p>
      <w:pPr>
        <w:keepNext/>
        <w:keepLines/>
        <w:spacing w:line="360" w:lineRule="auto"/>
        <w:ind w:firstLine="422" w:firstLineChars="200"/>
        <w:outlineLvl w:val="1"/>
        <w:rPr>
          <w:rFonts w:ascii="Arial" w:hAnsi="Arial" w:cs="Arial"/>
          <w:b/>
          <w:bCs/>
          <w:szCs w:val="32"/>
        </w:rPr>
        <w:sectPr>
          <w:footerReference r:id="rId5" w:type="first"/>
          <w:footerReference r:id="rId3" w:type="default"/>
          <w:footerReference r:id="rId4" w:type="even"/>
          <w:pgSz w:w="11906" w:h="16838"/>
          <w:pgMar w:top="1440" w:right="1700" w:bottom="1440" w:left="1797" w:header="720" w:footer="720" w:gutter="0"/>
          <w:cols w:space="720" w:num="1"/>
          <w:docGrid w:linePitch="272" w:charSpace="-3831"/>
        </w:sectPr>
      </w:pPr>
    </w:p>
    <w:bookmarkEnd w:id="687"/>
    <w:bookmarkEnd w:id="688"/>
    <w:bookmarkEnd w:id="689"/>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90" w:name="_Toc18251"/>
            <w:bookmarkStart w:id="691" w:name="_Toc469473461"/>
            <w:bookmarkStart w:id="692" w:name="_Toc9328"/>
            <w:bookmarkStart w:id="693" w:name="_Toc37774582"/>
            <w:bookmarkStart w:id="694" w:name="_Toc37774550"/>
            <w:bookmarkStart w:id="695" w:name="_Toc396297236"/>
            <w:bookmarkStart w:id="696" w:name="_Toc345575535"/>
            <w:bookmarkStart w:id="697" w:name="_Toc336683576"/>
            <w:r>
              <w:rPr>
                <w:rFonts w:hint="eastAsia" w:cs="Arial"/>
              </w:rPr>
              <w:t>已标价工程量清单</w:t>
            </w:r>
            <w:bookmarkEnd w:id="690"/>
            <w:bookmarkEnd w:id="691"/>
            <w:bookmarkEnd w:id="692"/>
            <w:bookmarkEnd w:id="693"/>
            <w:bookmarkEnd w:id="694"/>
          </w:p>
          <w:p>
            <w:pPr>
              <w:pStyle w:val="4"/>
              <w:ind w:firstLine="422"/>
              <w:rPr>
                <w:rFonts w:cs="Arial"/>
              </w:rPr>
            </w:pPr>
          </w:p>
          <w:p>
            <w:pPr>
              <w:pStyle w:val="4"/>
              <w:ind w:firstLine="422"/>
              <w:jc w:val="center"/>
              <w:rPr>
                <w:rFonts w:ascii="Calibri" w:hAnsi="Calibri" w:cs="Arial"/>
                <w:sz w:val="36"/>
                <w:szCs w:val="36"/>
              </w:rPr>
            </w:pPr>
            <w:bookmarkStart w:id="698" w:name="_Toc6403"/>
            <w:bookmarkStart w:id="699" w:name="_Toc469473462"/>
            <w:bookmarkStart w:id="700" w:name="_Toc37774583"/>
            <w:bookmarkStart w:id="701" w:name="_Toc37774551"/>
            <w:bookmarkStart w:id="702" w:name="_Toc8476"/>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98"/>
            <w:bookmarkEnd w:id="699"/>
            <w:bookmarkEnd w:id="700"/>
            <w:bookmarkEnd w:id="701"/>
            <w:bookmarkEnd w:id="702"/>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rPr>
            </w:pPr>
            <w:r>
              <w:rPr>
                <w:rFonts w:ascii="Calibri" w:hAnsi="Calibri" w:cs="Arial"/>
                <w:kern w:val="0"/>
                <w:sz w:val="24"/>
              </w:rPr>
              <w:t xml:space="preserve">             </w:t>
            </w:r>
          </w:p>
          <w:p>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kern w:val="0"/>
          <w:szCs w:val="28"/>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widowControl/>
        <w:tabs>
          <w:tab w:val="center" w:pos="4755"/>
          <w:tab w:val="right" w:pos="9070"/>
        </w:tabs>
        <w:spacing w:line="240" w:lineRule="atLeast"/>
        <w:jc w:val="center"/>
        <w:rPr>
          <w:rFonts w:hAnsi="宋体"/>
          <w:b/>
          <w:kern w:val="0"/>
          <w:sz w:val="32"/>
          <w:szCs w:val="32"/>
        </w:rPr>
      </w:pPr>
    </w:p>
    <w:p>
      <w:pPr>
        <w:widowControl/>
        <w:tabs>
          <w:tab w:val="center" w:pos="4755"/>
          <w:tab w:val="right" w:pos="9070"/>
        </w:tabs>
        <w:jc w:val="center"/>
        <w:rPr>
          <w:rFonts w:hAnsi="宋体"/>
          <w:kern w:val="0"/>
          <w:sz w:val="24"/>
        </w:rPr>
      </w:pPr>
      <w:r>
        <w:rPr>
          <w:rFonts w:hint="eastAsia" w:hAnsi="宋体"/>
          <w:b/>
          <w:kern w:val="0"/>
          <w:sz w:val="32"/>
          <w:szCs w:val="32"/>
        </w:rPr>
        <w:t>表</w:t>
      </w:r>
      <w:r>
        <w:rPr>
          <w:rFonts w:hAnsi="宋体"/>
          <w:b/>
          <w:kern w:val="0"/>
          <w:sz w:val="32"/>
          <w:szCs w:val="32"/>
        </w:rPr>
        <w:t xml:space="preserve">1-1-1  </w:t>
      </w:r>
      <w:r>
        <w:rPr>
          <w:rFonts w:hint="eastAsia" w:hAnsi="宋体"/>
          <w:b/>
          <w:kern w:val="0"/>
          <w:sz w:val="32"/>
          <w:szCs w:val="32"/>
        </w:rPr>
        <w:t>工程项目报价汇总表</w:t>
      </w:r>
    </w:p>
    <w:p>
      <w:pPr>
        <w:widowControl/>
        <w:tabs>
          <w:tab w:val="center" w:pos="4755"/>
          <w:tab w:val="right" w:pos="9070"/>
        </w:tabs>
        <w:jc w:val="left"/>
        <w:rPr>
          <w:rFonts w:hAnsi="宋体"/>
          <w:kern w:val="0"/>
          <w:szCs w:val="21"/>
        </w:rPr>
      </w:pPr>
      <w:r>
        <w:rPr>
          <w:rFonts w:hint="eastAsia" w:hAnsi="宋体"/>
          <w:kern w:val="0"/>
          <w:szCs w:val="21"/>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序号</w:t>
            </w:r>
          </w:p>
        </w:tc>
        <w:tc>
          <w:tcPr>
            <w:tcW w:w="6300"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内容</w:t>
            </w:r>
          </w:p>
        </w:tc>
        <w:tc>
          <w:tcPr>
            <w:tcW w:w="197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一</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单位工程费合计</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1</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（单位工程1，如1号楼）</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2</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（单位工程2）</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二</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未纳入单位工程费的其他费用[（一）+（二）+（三）+（四）]</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（一）</w:t>
            </w:r>
          </w:p>
        </w:tc>
        <w:tc>
          <w:tcPr>
            <w:tcW w:w="63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整体措施项目清单（1+2）</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1</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组织措施项目清单</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2</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技术措施项目清单</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（二）</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整体其他项目清单</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（三）</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strike/>
              </w:rPr>
            </w:pPr>
            <w:r>
              <w:rPr>
                <w:rFonts w:hint="eastAsia" w:ascii="宋体" w:hAnsi="宋体" w:eastAsia="宋体" w:cs="宋体"/>
              </w:rPr>
              <w:t>整体措施项目规费</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（四）</w:t>
            </w: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税金 {[（一）+（二）+（三）]×费率}</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c>
          <w:tcPr>
            <w:tcW w:w="6300"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总报价 [一 + 二 ]</w:t>
            </w:r>
          </w:p>
        </w:tc>
        <w:tc>
          <w:tcPr>
            <w:tcW w:w="1978" w:type="dxa"/>
          </w:tcPr>
          <w:p>
            <w:pPr>
              <w:widowControl/>
              <w:tabs>
                <w:tab w:val="center" w:pos="4755"/>
                <w:tab w:val="right" w:pos="9070"/>
              </w:tabs>
              <w:spacing w:before="100" w:beforeAutospacing="1" w:after="100" w:afterAutospacing="1" w:line="360" w:lineRule="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总报价（大写）：</w:t>
            </w:r>
          </w:p>
        </w:tc>
      </w:tr>
    </w:tbl>
    <w:p>
      <w:pPr>
        <w:widowControl/>
        <w:tabs>
          <w:tab w:val="center" w:pos="4755"/>
          <w:tab w:val="right" w:pos="9070"/>
        </w:tabs>
        <w:rPr>
          <w:rFonts w:hint="eastAsia" w:ascii="宋体" w:hAnsi="宋体" w:eastAsia="宋体" w:cs="宋体"/>
        </w:rPr>
      </w:pPr>
      <w:r>
        <w:rPr>
          <w:rFonts w:hint="eastAsia" w:ascii="宋体" w:hAnsi="宋体" w:eastAsia="宋体" w:cs="宋体"/>
        </w:rPr>
        <w:t>注：1.本表适用于：（1）有2个及以上单位工程的群体项目的总报价汇总；（2）单位工程发包且有2个及以上专业工程分部分项工程量清单的招标项目总报价汇总。本表应在表1-1-2基础上汇总。</w:t>
      </w:r>
    </w:p>
    <w:p>
      <w:pPr>
        <w:widowControl/>
        <w:tabs>
          <w:tab w:val="center" w:pos="4755"/>
          <w:tab w:val="right" w:pos="9070"/>
        </w:tabs>
        <w:ind w:firstLine="420" w:firstLineChars="200"/>
        <w:rPr>
          <w:rFonts w:hint="eastAsia" w:ascii="宋体" w:hAnsi="宋体" w:eastAsia="宋体" w:cs="宋体"/>
        </w:rPr>
      </w:pPr>
      <w:r>
        <w:rPr>
          <w:rFonts w:hint="eastAsia" w:ascii="宋体" w:hAnsi="宋体" w:eastAsia="宋体" w:cs="宋体"/>
        </w:rPr>
        <w:t>2．本表中的整体项目措施清单报价指根据招标人要求和项目特点应从招标项目整体上考虑的措施项目报价。</w:t>
      </w:r>
    </w:p>
    <w:p>
      <w:pPr>
        <w:widowControl/>
        <w:tabs>
          <w:tab w:val="center" w:pos="4755"/>
          <w:tab w:val="right" w:pos="9070"/>
        </w:tabs>
        <w:ind w:firstLine="420" w:firstLineChars="200"/>
        <w:rPr>
          <w:rFonts w:hint="eastAsia" w:ascii="宋体" w:hAnsi="宋体" w:eastAsia="宋体" w:cs="宋体"/>
        </w:rPr>
      </w:pPr>
      <w:r>
        <w:rPr>
          <w:rFonts w:hint="eastAsia" w:ascii="宋体" w:hAnsi="宋体" w:eastAsia="宋体" w:cs="宋体"/>
        </w:rPr>
        <w:t>3．本表中的整体其他项目清单报价指根据招标人要求需按招标项目整体考虑的其他项目清单报价。</w:t>
      </w:r>
    </w:p>
    <w:p>
      <w:pPr>
        <w:widowControl/>
        <w:tabs>
          <w:tab w:val="center" w:pos="4755"/>
          <w:tab w:val="right" w:pos="9070"/>
        </w:tabs>
        <w:ind w:firstLine="420" w:firstLineChars="200"/>
        <w:rPr>
          <w:rFonts w:hint="eastAsia" w:ascii="宋体" w:hAnsi="宋体" w:eastAsia="宋体" w:cs="宋体"/>
        </w:rPr>
      </w:pPr>
      <w:r>
        <w:rPr>
          <w:rFonts w:hint="eastAsia" w:ascii="宋体" w:hAnsi="宋体" w:eastAsia="宋体" w:cs="宋体"/>
        </w:rPr>
        <w:t>4．本表中的规费指整体措施清单项目应计取的规费。</w:t>
      </w:r>
    </w:p>
    <w:p>
      <w:pPr>
        <w:widowControl/>
        <w:tabs>
          <w:tab w:val="center" w:pos="4755"/>
          <w:tab w:val="right" w:pos="9070"/>
        </w:tabs>
        <w:ind w:firstLine="420" w:firstLineChars="200"/>
        <w:rPr>
          <w:rFonts w:hint="eastAsia" w:ascii="宋体" w:hAnsi="宋体" w:eastAsia="宋体" w:cs="宋体"/>
        </w:rPr>
      </w:pPr>
      <w:r>
        <w:rPr>
          <w:rFonts w:hint="eastAsia" w:ascii="宋体" w:hAnsi="宋体" w:eastAsia="宋体" w:cs="宋体"/>
        </w:rPr>
        <w:t>5．本表中的税金指未纳入单位工程费的整体措施项目清单、其他项目清单以及相应规费等费用应计取的税金。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kern w:val="0"/>
          <w:szCs w:val="21"/>
        </w:rPr>
      </w:pPr>
    </w:p>
    <w:p>
      <w:pPr>
        <w:widowControl/>
        <w:tabs>
          <w:tab w:val="center" w:pos="4755"/>
          <w:tab w:val="right" w:pos="9070"/>
        </w:tabs>
        <w:ind w:firstLine="240" w:firstLineChars="100"/>
        <w:jc w:val="left"/>
        <w:rPr>
          <w:rFonts w:hAnsi="宋体"/>
          <w:kern w:val="0"/>
          <w:szCs w:val="28"/>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r>
        <w:rPr>
          <w:rFonts w:hAnsi="宋体"/>
          <w:kern w:val="0"/>
          <w:sz w:val="24"/>
        </w:rPr>
        <w:t xml:space="preserve">  </w:t>
      </w:r>
      <w:r>
        <w:rPr>
          <w:kern w:val="0"/>
          <w:sz w:val="24"/>
        </w:rPr>
        <w:t xml:space="preserve">   </w:t>
      </w:r>
      <w:r>
        <w:rPr>
          <w:rFonts w:hAnsi="宋体"/>
          <w:kern w:val="0"/>
          <w:szCs w:val="28"/>
        </w:rPr>
        <w:t xml:space="preserve">  </w:t>
      </w:r>
      <w:r>
        <w:rPr>
          <w:rFonts w:hAnsi="宋体"/>
          <w:kern w:val="0"/>
          <w:sz w:val="24"/>
        </w:rPr>
        <w:t xml:space="preserve"> </w:t>
      </w:r>
    </w:p>
    <w:p>
      <w:pPr>
        <w:widowControl/>
        <w:tabs>
          <w:tab w:val="center" w:pos="4755"/>
          <w:tab w:val="right" w:pos="9070"/>
        </w:tabs>
        <w:ind w:firstLine="210" w:firstLineChars="100"/>
        <w:jc w:val="left"/>
        <w:rPr>
          <w:rFonts w:hAnsi="宋体"/>
          <w:kern w:val="0"/>
          <w:szCs w:val="28"/>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pPr>
        <w:widowControl/>
        <w:tabs>
          <w:tab w:val="center" w:pos="4755"/>
          <w:tab w:val="right" w:pos="9070"/>
        </w:tabs>
        <w:ind w:firstLine="320"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1-1-2 </w:t>
      </w:r>
      <w:r>
        <w:rPr>
          <w:rFonts w:hint="eastAsia" w:hAnsi="宋体"/>
          <w:b/>
          <w:kern w:val="0"/>
          <w:sz w:val="32"/>
          <w:szCs w:val="32"/>
        </w:rPr>
        <w:t>单位工程报价汇总表</w:t>
      </w:r>
    </w:p>
    <w:p>
      <w:pPr>
        <w:widowControl/>
        <w:tabs>
          <w:tab w:val="center" w:pos="4755"/>
          <w:tab w:val="right" w:pos="9070"/>
        </w:tabs>
        <w:spacing w:line="360" w:lineRule="auto"/>
        <w:jc w:val="left"/>
        <w:rPr>
          <w:rFonts w:hAnsi="宋体"/>
          <w:kern w:val="0"/>
          <w:szCs w:val="21"/>
        </w:rPr>
      </w:pPr>
      <w:r>
        <w:rPr>
          <w:rFonts w:hint="eastAsia" w:hAnsi="宋体"/>
          <w:kern w:val="0"/>
          <w:szCs w:val="21"/>
        </w:rPr>
        <w:t xml:space="preserve">工程名称：                    </w:t>
      </w:r>
    </w:p>
    <w:p>
      <w:pPr>
        <w:widowControl/>
        <w:tabs>
          <w:tab w:val="center" w:pos="4755"/>
          <w:tab w:val="right" w:pos="9070"/>
        </w:tabs>
        <w:spacing w:line="360" w:lineRule="auto"/>
        <w:jc w:val="left"/>
        <w:rPr>
          <w:rFonts w:hAnsi="宋体"/>
          <w:kern w:val="0"/>
          <w:szCs w:val="28"/>
        </w:rPr>
      </w:pPr>
      <w:r>
        <w:rPr>
          <w:rFonts w:hint="eastAsia" w:hAnsi="宋体"/>
          <w:kern w:val="0"/>
          <w:szCs w:val="21"/>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序号</w:t>
            </w:r>
          </w:p>
        </w:tc>
        <w:tc>
          <w:tcPr>
            <w:tcW w:w="3600" w:type="dxa"/>
            <w:vMerge w:val="restart"/>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内容</w:t>
            </w:r>
          </w:p>
        </w:tc>
        <w:tc>
          <w:tcPr>
            <w:tcW w:w="1236" w:type="dxa"/>
            <w:vMerge w:val="restart"/>
            <w:vAlign w:val="center"/>
          </w:tcPr>
          <w:p>
            <w:pPr>
              <w:widowControl/>
              <w:tabs>
                <w:tab w:val="center" w:pos="4755"/>
                <w:tab w:val="right" w:pos="9070"/>
              </w:tabs>
              <w:jc w:val="center"/>
              <w:rPr>
                <w:rFonts w:hint="eastAsia" w:ascii="宋体" w:hAnsi="宋体" w:eastAsia="宋体" w:cs="宋体"/>
              </w:rPr>
            </w:pPr>
            <w:r>
              <w:rPr>
                <w:rFonts w:hint="eastAsia" w:ascii="宋体" w:hAnsi="宋体" w:eastAsia="宋体" w:cs="宋体"/>
              </w:rPr>
              <w:t>报价合计</w:t>
            </w:r>
          </w:p>
          <w:p>
            <w:pPr>
              <w:widowControl/>
              <w:tabs>
                <w:tab w:val="center" w:pos="4755"/>
                <w:tab w:val="right" w:pos="9070"/>
              </w:tabs>
              <w:jc w:val="center"/>
              <w:rPr>
                <w:rFonts w:hint="eastAsia" w:ascii="宋体" w:hAnsi="宋体" w:eastAsia="宋体" w:cs="宋体"/>
              </w:rPr>
            </w:pPr>
            <w:r>
              <w:rPr>
                <w:rFonts w:hint="eastAsia" w:ascii="宋体" w:hAnsi="宋体" w:eastAsia="宋体" w:cs="宋体"/>
              </w:rPr>
              <w:t>（元）</w:t>
            </w:r>
          </w:p>
        </w:tc>
        <w:tc>
          <w:tcPr>
            <w:tcW w:w="1948" w:type="dxa"/>
            <w:vAlign w:val="center"/>
          </w:tcPr>
          <w:p>
            <w:pPr>
              <w:tabs>
                <w:tab w:val="center" w:pos="4755"/>
                <w:tab w:val="right" w:pos="9070"/>
              </w:tabs>
              <w:spacing w:line="360" w:lineRule="auto"/>
              <w:jc w:val="center"/>
              <w:rPr>
                <w:rFonts w:hint="eastAsia" w:ascii="宋体" w:hAnsi="宋体" w:eastAsia="宋体" w:cs="宋体"/>
              </w:rPr>
            </w:pPr>
            <w:r>
              <w:rPr>
                <w:rFonts w:hint="eastAsia" w:ascii="宋体" w:hAnsi="宋体" w:eastAsia="宋体" w:cs="宋体"/>
              </w:rPr>
              <w:t>（清单号）</w:t>
            </w:r>
          </w:p>
        </w:tc>
        <w:tc>
          <w:tcPr>
            <w:tcW w:w="1856" w:type="dxa"/>
            <w:vAlign w:val="center"/>
          </w:tcPr>
          <w:p>
            <w:pPr>
              <w:widowControl/>
              <w:tabs>
                <w:tab w:val="center" w:pos="4755"/>
                <w:tab w:val="right" w:pos="9070"/>
              </w:tabs>
              <w:spacing w:line="360" w:lineRule="auto"/>
              <w:jc w:val="center"/>
              <w:rPr>
                <w:rFonts w:hint="eastAsia" w:ascii="宋体" w:hAnsi="宋体" w:eastAsia="宋体" w:cs="宋体"/>
              </w:rPr>
            </w:pPr>
            <w:r>
              <w:rPr>
                <w:rFonts w:hint="eastAsia" w:ascii="宋体" w:hAnsi="宋体" w:eastAsia="宋体" w:cs="宋体"/>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rPr>
            </w:pPr>
          </w:p>
        </w:tc>
        <w:tc>
          <w:tcPr>
            <w:tcW w:w="3600"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rPr>
            </w:pPr>
          </w:p>
        </w:tc>
        <w:tc>
          <w:tcPr>
            <w:tcW w:w="1236" w:type="dxa"/>
            <w:vMerge w:val="continue"/>
            <w:vAlign w:val="center"/>
          </w:tcPr>
          <w:p>
            <w:pPr>
              <w:keepNext/>
              <w:keepLines/>
              <w:widowControl/>
              <w:tabs>
                <w:tab w:val="center" w:pos="4755"/>
                <w:tab w:val="right" w:pos="9070"/>
              </w:tabs>
              <w:spacing w:before="340" w:after="330" w:line="360" w:lineRule="auto"/>
              <w:jc w:val="center"/>
              <w:outlineLvl w:val="0"/>
              <w:rPr>
                <w:rFonts w:hint="eastAsia" w:ascii="宋体" w:hAnsi="宋体" w:eastAsia="宋体" w:cs="宋体"/>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rPr>
            </w:pPr>
            <w:r>
              <w:rPr>
                <w:rFonts w:hint="eastAsia" w:ascii="宋体" w:hAnsi="宋体" w:eastAsia="宋体" w:cs="宋体"/>
              </w:rPr>
              <w:t>(专业工程1)</w:t>
            </w:r>
          </w:p>
        </w:tc>
        <w:tc>
          <w:tcPr>
            <w:tcW w:w="1856" w:type="dxa"/>
            <w:vAlign w:val="center"/>
          </w:tcPr>
          <w:p>
            <w:pPr>
              <w:widowControl/>
              <w:tabs>
                <w:tab w:val="center" w:pos="4755"/>
                <w:tab w:val="right" w:pos="9070"/>
              </w:tabs>
              <w:spacing w:line="360" w:lineRule="auto"/>
              <w:jc w:val="center"/>
              <w:rPr>
                <w:rFonts w:hint="eastAsia" w:ascii="宋体" w:hAnsi="宋体" w:eastAsia="宋体" w:cs="宋体"/>
              </w:rPr>
            </w:pPr>
            <w:r>
              <w:rPr>
                <w:rFonts w:hint="eastAsia" w:ascii="宋体" w:hAnsi="宋体" w:eastAsia="宋体" w:cs="宋体"/>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一</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分部分项工程量清单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hint="eastAsia" w:ascii="宋体" w:hAnsi="宋体" w:eastAsia="宋体" w:cs="宋体"/>
              </w:rPr>
            </w:pPr>
            <w:r>
              <w:rPr>
                <w:rFonts w:hint="eastAsia" w:ascii="宋体" w:hAnsi="宋体" w:eastAsia="宋体" w:cs="宋体"/>
              </w:rPr>
              <w:t>二</w:t>
            </w:r>
          </w:p>
        </w:tc>
        <w:tc>
          <w:tcPr>
            <w:tcW w:w="3600" w:type="dxa"/>
            <w:vAlign w:val="center"/>
          </w:tcPr>
          <w:p>
            <w:pPr>
              <w:widowControl/>
              <w:tabs>
                <w:tab w:val="center" w:pos="4755"/>
                <w:tab w:val="right" w:pos="9070"/>
              </w:tabs>
              <w:spacing w:line="360" w:lineRule="auto"/>
              <w:rPr>
                <w:rFonts w:hint="eastAsia" w:ascii="宋体" w:hAnsi="宋体" w:eastAsia="宋体" w:cs="宋体"/>
              </w:rPr>
            </w:pPr>
            <w:r>
              <w:rPr>
                <w:rFonts w:hint="eastAsia" w:ascii="宋体" w:hAnsi="宋体" w:eastAsia="宋体" w:cs="宋体"/>
              </w:rPr>
              <w:t>措施项目清单（1+2）</w:t>
            </w:r>
          </w:p>
        </w:tc>
        <w:tc>
          <w:tcPr>
            <w:tcW w:w="1236" w:type="dxa"/>
            <w:vAlign w:val="center"/>
          </w:tcPr>
          <w:p>
            <w:pPr>
              <w:widowControl/>
              <w:tabs>
                <w:tab w:val="center" w:pos="4755"/>
                <w:tab w:val="right" w:pos="9070"/>
              </w:tabs>
              <w:spacing w:line="360" w:lineRule="auto"/>
              <w:jc w:val="center"/>
              <w:rPr>
                <w:rFonts w:hint="eastAsia" w:ascii="宋体" w:hAnsi="宋体" w:eastAsia="宋体" w:cs="宋体"/>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hint="eastAsia" w:ascii="宋体" w:hAnsi="宋体" w:eastAsia="宋体" w:cs="宋体"/>
              </w:rPr>
            </w:pPr>
            <w:r>
              <w:rPr>
                <w:rFonts w:hint="eastAsia" w:ascii="宋体" w:hAnsi="宋体" w:eastAsia="宋体" w:cs="宋体"/>
              </w:rPr>
              <w:t>1</w:t>
            </w:r>
          </w:p>
        </w:tc>
        <w:tc>
          <w:tcPr>
            <w:tcW w:w="3600" w:type="dxa"/>
            <w:vAlign w:val="center"/>
          </w:tcPr>
          <w:p>
            <w:pPr>
              <w:widowControl/>
              <w:tabs>
                <w:tab w:val="center" w:pos="4755"/>
                <w:tab w:val="right" w:pos="9070"/>
              </w:tabs>
              <w:spacing w:line="360" w:lineRule="auto"/>
              <w:rPr>
                <w:rFonts w:hint="eastAsia" w:ascii="宋体" w:hAnsi="宋体" w:eastAsia="宋体" w:cs="宋体"/>
              </w:rPr>
            </w:pPr>
            <w:r>
              <w:rPr>
                <w:rFonts w:hint="eastAsia" w:ascii="宋体" w:hAnsi="宋体" w:eastAsia="宋体" w:cs="宋体"/>
              </w:rPr>
              <w:t>组织措施项目清单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tabs>
                <w:tab w:val="center" w:pos="4755"/>
                <w:tab w:val="right" w:pos="9070"/>
              </w:tabs>
              <w:spacing w:line="360" w:lineRule="auto"/>
              <w:jc w:val="center"/>
              <w:rPr>
                <w:rFonts w:hint="eastAsia" w:ascii="宋体" w:hAnsi="宋体" w:eastAsia="宋体" w:cs="宋体"/>
              </w:rPr>
            </w:pPr>
            <w:r>
              <w:rPr>
                <w:rFonts w:hint="eastAsia" w:ascii="宋体" w:hAnsi="宋体" w:eastAsia="宋体" w:cs="宋体"/>
              </w:rPr>
              <w:t>2</w:t>
            </w:r>
          </w:p>
        </w:tc>
        <w:tc>
          <w:tcPr>
            <w:tcW w:w="3600" w:type="dxa"/>
            <w:vAlign w:val="center"/>
          </w:tcPr>
          <w:p>
            <w:pPr>
              <w:widowControl/>
              <w:tabs>
                <w:tab w:val="center" w:pos="4755"/>
                <w:tab w:val="right" w:pos="9070"/>
              </w:tabs>
              <w:spacing w:line="360" w:lineRule="auto"/>
              <w:rPr>
                <w:rFonts w:hint="eastAsia" w:ascii="宋体" w:hAnsi="宋体" w:eastAsia="宋体" w:cs="宋体"/>
              </w:rPr>
            </w:pPr>
            <w:r>
              <w:rPr>
                <w:rFonts w:hint="eastAsia" w:ascii="宋体" w:hAnsi="宋体" w:eastAsia="宋体" w:cs="宋体"/>
              </w:rPr>
              <w:t>技术措施项目清单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三</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其他项目清单</w:t>
            </w:r>
          </w:p>
        </w:tc>
        <w:tc>
          <w:tcPr>
            <w:tcW w:w="1236" w:type="dxa"/>
            <w:vAlign w:val="center"/>
          </w:tcPr>
          <w:p>
            <w:pPr>
              <w:widowControl/>
              <w:tabs>
                <w:tab w:val="center" w:pos="4755"/>
                <w:tab w:val="right" w:pos="9070"/>
              </w:tabs>
              <w:spacing w:line="360" w:lineRule="auto"/>
              <w:jc w:val="center"/>
              <w:rPr>
                <w:rFonts w:hint="eastAsia" w:ascii="宋体" w:hAnsi="宋体" w:eastAsia="宋体" w:cs="宋体"/>
              </w:rPr>
            </w:pPr>
          </w:p>
        </w:tc>
        <w:tc>
          <w:tcPr>
            <w:tcW w:w="3804" w:type="dxa"/>
            <w:gridSpan w:val="2"/>
            <w:vAlign w:val="center"/>
          </w:tcPr>
          <w:p>
            <w:pPr>
              <w:widowControl/>
              <w:tabs>
                <w:tab w:val="center" w:pos="4755"/>
                <w:tab w:val="right" w:pos="9070"/>
              </w:tabs>
              <w:spacing w:line="360" w:lineRule="auto"/>
              <w:jc w:val="center"/>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spacing w:after="100" w:line="259" w:lineRule="auto"/>
              <w:rPr>
                <w:rFonts w:hint="eastAsia" w:ascii="宋体" w:hAnsi="宋体" w:eastAsia="宋体" w:cs="宋体"/>
                <w:sz w:val="22"/>
              </w:rPr>
            </w:pPr>
            <w:r>
              <w:rPr>
                <w:rFonts w:hint="eastAsia" w:ascii="宋体" w:hAnsi="宋体" w:eastAsia="宋体" w:cs="宋体"/>
                <w:sz w:val="22"/>
              </w:rPr>
              <w:t>四</w:t>
            </w:r>
          </w:p>
        </w:tc>
        <w:tc>
          <w:tcPr>
            <w:tcW w:w="3600" w:type="dxa"/>
            <w:vAlign w:val="center"/>
          </w:tcPr>
          <w:p>
            <w:pPr>
              <w:widowControl/>
              <w:tabs>
                <w:tab w:val="center" w:pos="4755"/>
                <w:tab w:val="right" w:pos="9070"/>
              </w:tabs>
              <w:spacing w:line="360" w:lineRule="auto"/>
              <w:rPr>
                <w:rFonts w:hint="eastAsia" w:ascii="宋体" w:hAnsi="宋体" w:eastAsia="宋体" w:cs="宋体"/>
              </w:rPr>
            </w:pPr>
            <w:r>
              <w:rPr>
                <w:rFonts w:hint="eastAsia" w:ascii="宋体" w:hAnsi="宋体" w:eastAsia="宋体" w:cs="宋体"/>
              </w:rPr>
              <w:t>规费</w:t>
            </w:r>
          </w:p>
        </w:tc>
        <w:tc>
          <w:tcPr>
            <w:tcW w:w="1236" w:type="dxa"/>
            <w:vAlign w:val="center"/>
          </w:tcPr>
          <w:p>
            <w:pPr>
              <w:widowControl/>
              <w:tabs>
                <w:tab w:val="center" w:pos="4755"/>
                <w:tab w:val="right" w:pos="9070"/>
              </w:tabs>
              <w:spacing w:line="360" w:lineRule="auto"/>
              <w:jc w:val="center"/>
              <w:rPr>
                <w:rFonts w:hint="eastAsia" w:ascii="宋体" w:hAnsi="宋体" w:eastAsia="宋体" w:cs="宋体"/>
              </w:rPr>
            </w:pPr>
          </w:p>
        </w:tc>
        <w:tc>
          <w:tcPr>
            <w:tcW w:w="1948" w:type="dxa"/>
            <w:vAlign w:val="center"/>
          </w:tcPr>
          <w:p>
            <w:pPr>
              <w:widowControl/>
              <w:tabs>
                <w:tab w:val="center" w:pos="4755"/>
                <w:tab w:val="right" w:pos="9070"/>
              </w:tabs>
              <w:spacing w:line="360" w:lineRule="auto"/>
              <w:jc w:val="center"/>
              <w:rPr>
                <w:rFonts w:hint="eastAsia" w:ascii="宋体" w:hAnsi="宋体" w:eastAsia="宋体" w:cs="宋体"/>
              </w:rPr>
            </w:pPr>
          </w:p>
        </w:tc>
        <w:tc>
          <w:tcPr>
            <w:tcW w:w="1856" w:type="dxa"/>
            <w:vAlign w:val="center"/>
          </w:tcPr>
          <w:p>
            <w:pPr>
              <w:widowControl/>
              <w:tabs>
                <w:tab w:val="center" w:pos="4755"/>
                <w:tab w:val="right" w:pos="9070"/>
              </w:tabs>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五</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税金[（一 + 二+三 + 四）×*费率]</w:t>
            </w:r>
          </w:p>
        </w:tc>
        <w:tc>
          <w:tcPr>
            <w:tcW w:w="1236" w:type="dxa"/>
            <w:vAlign w:val="center"/>
          </w:tcPr>
          <w:p>
            <w:pPr>
              <w:widowControl/>
              <w:tabs>
                <w:tab w:val="center" w:pos="4755"/>
                <w:tab w:val="right" w:pos="9070"/>
              </w:tabs>
              <w:spacing w:line="360" w:lineRule="auto"/>
              <w:jc w:val="center"/>
              <w:rPr>
                <w:rFonts w:hint="eastAsia" w:ascii="宋体" w:hAnsi="宋体" w:eastAsia="宋体" w:cs="宋体"/>
              </w:rPr>
            </w:pPr>
          </w:p>
        </w:tc>
        <w:tc>
          <w:tcPr>
            <w:tcW w:w="3804" w:type="dxa"/>
            <w:gridSpan w:val="2"/>
            <w:vMerge w:val="restart"/>
            <w:vAlign w:val="center"/>
          </w:tcPr>
          <w:p>
            <w:pPr>
              <w:widowControl/>
              <w:tabs>
                <w:tab w:val="center" w:pos="4755"/>
                <w:tab w:val="right" w:pos="9070"/>
              </w:tabs>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widowControl/>
              <w:tabs>
                <w:tab w:val="center" w:pos="4755"/>
                <w:tab w:val="right" w:pos="9070"/>
              </w:tabs>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六</w:t>
            </w:r>
          </w:p>
        </w:tc>
        <w:tc>
          <w:tcPr>
            <w:tcW w:w="3600" w:type="dxa"/>
            <w:vAlign w:val="center"/>
          </w:tcPr>
          <w:p>
            <w:pPr>
              <w:widowControl/>
              <w:tabs>
                <w:tab w:val="center" w:pos="4755"/>
                <w:tab w:val="right" w:pos="9070"/>
              </w:tabs>
              <w:spacing w:before="100" w:beforeAutospacing="1" w:after="100" w:afterAutospacing="1" w:line="360" w:lineRule="auto"/>
              <w:rPr>
                <w:rFonts w:hint="eastAsia" w:ascii="宋体" w:hAnsi="宋体" w:eastAsia="宋体" w:cs="宋体"/>
              </w:rPr>
            </w:pPr>
            <w:r>
              <w:rPr>
                <w:rFonts w:hint="eastAsia" w:ascii="宋体" w:hAnsi="宋体" w:eastAsia="宋体" w:cs="宋体"/>
              </w:rPr>
              <w:t>总报价（一+二+三+四+五）</w:t>
            </w:r>
          </w:p>
        </w:tc>
        <w:tc>
          <w:tcPr>
            <w:tcW w:w="1236" w:type="dxa"/>
            <w:vAlign w:val="center"/>
          </w:tcPr>
          <w:p>
            <w:pPr>
              <w:widowControl/>
              <w:tabs>
                <w:tab w:val="center" w:pos="4755"/>
                <w:tab w:val="right" w:pos="9070"/>
              </w:tabs>
              <w:spacing w:line="360" w:lineRule="auto"/>
              <w:jc w:val="center"/>
              <w:rPr>
                <w:rFonts w:hint="eastAsia" w:ascii="宋体" w:hAnsi="宋体" w:eastAsia="宋体" w:cs="宋体"/>
              </w:rPr>
            </w:pPr>
          </w:p>
        </w:tc>
        <w:tc>
          <w:tcPr>
            <w:tcW w:w="3804" w:type="dxa"/>
            <w:gridSpan w:val="2"/>
            <w:vMerge w:val="continue"/>
            <w:vAlign w:val="center"/>
          </w:tcPr>
          <w:p>
            <w:pPr>
              <w:widowControl/>
              <w:tabs>
                <w:tab w:val="center" w:pos="4755"/>
                <w:tab w:val="right" w:pos="9070"/>
              </w:tabs>
              <w:spacing w:line="360"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pPr>
              <w:widowControl/>
              <w:tabs>
                <w:tab w:val="center" w:pos="4755"/>
                <w:tab w:val="right" w:pos="9070"/>
              </w:tabs>
              <w:spacing w:line="360" w:lineRule="auto"/>
              <w:rPr>
                <w:rFonts w:hint="eastAsia" w:ascii="宋体" w:hAnsi="宋体" w:eastAsia="宋体" w:cs="宋体"/>
              </w:rPr>
            </w:pPr>
            <w:r>
              <w:rPr>
                <w:rFonts w:hint="eastAsia" w:ascii="宋体" w:hAnsi="宋体" w:eastAsia="宋体" w:cs="宋体"/>
              </w:rPr>
              <w:t>总报价(大写)：</w:t>
            </w:r>
          </w:p>
        </w:tc>
      </w:tr>
    </w:tbl>
    <w:p>
      <w:pPr>
        <w:widowControl/>
        <w:tabs>
          <w:tab w:val="center" w:pos="4755"/>
          <w:tab w:val="right" w:pos="9070"/>
        </w:tabs>
        <w:spacing w:line="360" w:lineRule="auto"/>
        <w:ind w:left="315" w:hanging="315" w:hangingChars="150"/>
        <w:jc w:val="left"/>
        <w:rPr>
          <w:kern w:val="0"/>
          <w:szCs w:val="21"/>
        </w:rPr>
      </w:pPr>
      <w:r>
        <w:rPr>
          <w:rFonts w:hint="eastAsia" w:hAnsi="宋体"/>
          <w:kern w:val="0"/>
          <w:szCs w:val="21"/>
        </w:rPr>
        <w:t>注</w:t>
      </w:r>
      <w:r>
        <w:rPr>
          <w:rFonts w:hAnsi="宋体"/>
          <w:kern w:val="0"/>
          <w:szCs w:val="21"/>
        </w:rPr>
        <w:t>:</w:t>
      </w:r>
      <w:r>
        <w:rPr>
          <w:rFonts w:hint="eastAsia" w:hAnsi="宋体"/>
          <w:kern w:val="0"/>
          <w:szCs w:val="21"/>
        </w:rPr>
        <w:t>本表适用于：</w:t>
      </w:r>
    </w:p>
    <w:p>
      <w:pPr>
        <w:widowControl/>
        <w:tabs>
          <w:tab w:val="center" w:pos="4755"/>
          <w:tab w:val="right" w:pos="9070"/>
        </w:tabs>
        <w:ind w:left="315" w:leftChars="100" w:hanging="105" w:hangingChars="50"/>
        <w:jc w:val="left"/>
        <w:rPr>
          <w:kern w:val="0"/>
          <w:szCs w:val="21"/>
        </w:rPr>
      </w:pPr>
      <w:r>
        <w:rPr>
          <w:rFonts w:hint="eastAsia" w:hAnsi="宋体"/>
          <w:kern w:val="0"/>
          <w:szCs w:val="21"/>
        </w:rPr>
        <w:t>（</w:t>
      </w:r>
      <w:r>
        <w:rPr>
          <w:rFonts w:hAnsi="宋体"/>
          <w:kern w:val="0"/>
          <w:szCs w:val="21"/>
        </w:rPr>
        <w:t>1</w:t>
      </w:r>
      <w:r>
        <w:rPr>
          <w:rFonts w:hint="eastAsia" w:hAnsi="宋体"/>
          <w:kern w:val="0"/>
          <w:szCs w:val="21"/>
        </w:rPr>
        <w:t>）只有</w:t>
      </w:r>
      <w:r>
        <w:rPr>
          <w:rFonts w:hAnsi="宋体"/>
          <w:kern w:val="0"/>
          <w:szCs w:val="21"/>
        </w:rPr>
        <w:t>1</w:t>
      </w:r>
      <w:r>
        <w:rPr>
          <w:rFonts w:hint="eastAsia" w:hAnsi="宋体"/>
          <w:kern w:val="0"/>
          <w:szCs w:val="21"/>
        </w:rPr>
        <w:t>个专业工程分部分项工程量清单的单位工程发包项目的报价汇总；</w:t>
      </w:r>
    </w:p>
    <w:p>
      <w:pPr>
        <w:widowControl/>
        <w:tabs>
          <w:tab w:val="center" w:pos="4755"/>
          <w:tab w:val="right" w:pos="9070"/>
        </w:tabs>
        <w:jc w:val="left"/>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）其余招标项目的单位工程报价汇总。</w:t>
      </w: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p>
    <w:p>
      <w:pPr>
        <w:widowControl/>
        <w:tabs>
          <w:tab w:val="center" w:pos="4755"/>
          <w:tab w:val="right" w:pos="9070"/>
        </w:tabs>
        <w:jc w:val="left"/>
        <w:rPr>
          <w:rFonts w:hAnsi="宋体"/>
          <w:kern w:val="0"/>
          <w:szCs w:val="28"/>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rPr>
        <w:t xml:space="preserve"> </w:t>
      </w:r>
    </w:p>
    <w:p>
      <w:pPr>
        <w:widowControl/>
        <w:tabs>
          <w:tab w:val="center" w:pos="4755"/>
          <w:tab w:val="right" w:pos="9070"/>
        </w:tabs>
        <w:spacing w:before="100" w:beforeAutospacing="1" w:after="100" w:afterAutospacing="1"/>
        <w:ind w:firstLine="320" w:firstLineChars="100"/>
        <w:jc w:val="center"/>
        <w:rPr>
          <w:kern w:val="0"/>
          <w:sz w:val="32"/>
        </w:rPr>
      </w:pPr>
      <w:r>
        <w:rPr>
          <w:kern w:val="0"/>
          <w:sz w:val="32"/>
        </w:rPr>
        <w:t xml:space="preserve">  </w:t>
      </w:r>
      <w:r>
        <w:rPr>
          <w:rFonts w:hint="eastAsia"/>
          <w:b/>
          <w:kern w:val="0"/>
          <w:sz w:val="32"/>
        </w:rPr>
        <w:t>表</w:t>
      </w:r>
      <w:r>
        <w:rPr>
          <w:b/>
          <w:kern w:val="0"/>
          <w:sz w:val="32"/>
        </w:rPr>
        <w:t xml:space="preserve">1-2  </w:t>
      </w:r>
      <w:r>
        <w:rPr>
          <w:rFonts w:hint="eastAsia"/>
          <w:b/>
          <w:kern w:val="0"/>
          <w:sz w:val="32"/>
        </w:rPr>
        <w:t>分部分项工程量清单及计价表</w:t>
      </w:r>
      <w:r>
        <w:rPr>
          <w:rFonts w:hint="eastAsia"/>
          <w:kern w:val="0"/>
          <w:sz w:val="32"/>
        </w:rPr>
        <w:t>（</w:t>
      </w:r>
      <w:r>
        <w:rPr>
          <w:kern w:val="0"/>
          <w:sz w:val="32"/>
        </w:rPr>
        <w:t xml:space="preserve">  </w:t>
      </w:r>
      <w:r>
        <w:rPr>
          <w:rFonts w:hint="eastAsia"/>
          <w:kern w:val="0"/>
          <w:sz w:val="32"/>
        </w:rPr>
        <w:t>号清单）</w:t>
      </w:r>
    </w:p>
    <w:p>
      <w:pPr>
        <w:widowControl/>
        <w:tabs>
          <w:tab w:val="center" w:pos="4755"/>
          <w:tab w:val="right" w:pos="9070"/>
        </w:tabs>
        <w:rPr>
          <w:kern w:val="0"/>
          <w:sz w:val="24"/>
        </w:rPr>
      </w:pPr>
    </w:p>
    <w:p>
      <w:pPr>
        <w:widowControl/>
        <w:tabs>
          <w:tab w:val="center" w:pos="4755"/>
          <w:tab w:val="right" w:pos="9070"/>
        </w:tabs>
        <w:rPr>
          <w:kern w:val="0"/>
          <w:sz w:val="24"/>
        </w:rPr>
      </w:pPr>
      <w:r>
        <w:rPr>
          <w:rFonts w:hint="eastAsia"/>
          <w:kern w:val="0"/>
          <w:sz w:val="24"/>
        </w:rPr>
        <w:t>单位工程及专业工程名称：</w:t>
      </w:r>
      <w:r>
        <w:rPr>
          <w:kern w:val="0"/>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序号</w:t>
            </w:r>
          </w:p>
        </w:tc>
        <w:tc>
          <w:tcPr>
            <w:tcW w:w="1185" w:type="dxa"/>
            <w:gridSpan w:val="2"/>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项目编码</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项目名称</w:t>
            </w:r>
          </w:p>
        </w:tc>
        <w:tc>
          <w:tcPr>
            <w:tcW w:w="1558"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项目特征</w:t>
            </w:r>
          </w:p>
          <w:p>
            <w:pPr>
              <w:widowControl/>
              <w:tabs>
                <w:tab w:val="center" w:pos="4755"/>
                <w:tab w:val="right" w:pos="9070"/>
              </w:tabs>
              <w:jc w:val="center"/>
              <w:rPr>
                <w:rFonts w:hAnsi="宋体"/>
                <w:kern w:val="0"/>
                <w:sz w:val="24"/>
              </w:rPr>
            </w:pPr>
            <w:r>
              <w:rPr>
                <w:rFonts w:hint="eastAsia" w:hAnsi="宋体"/>
                <w:kern w:val="0"/>
                <w:sz w:val="24"/>
              </w:rPr>
              <w:t>描述</w:t>
            </w:r>
          </w:p>
        </w:tc>
        <w:tc>
          <w:tcPr>
            <w:tcW w:w="1558"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计量单位</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工程量</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综合单价</w:t>
            </w:r>
          </w:p>
          <w:p>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1111"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合</w:t>
            </w:r>
            <w:r>
              <w:rPr>
                <w:rFonts w:hAnsi="宋体"/>
                <w:kern w:val="0"/>
                <w:sz w:val="24"/>
              </w:rPr>
              <w:t xml:space="preserve">  </w:t>
            </w:r>
            <w:r>
              <w:rPr>
                <w:rFonts w:hint="eastAsia" w:hAnsi="宋体"/>
                <w:kern w:val="0"/>
                <w:sz w:val="24"/>
              </w:rPr>
              <w:t>价</w:t>
            </w:r>
          </w:p>
          <w:p>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3</w:t>
            </w:r>
            <w:r>
              <w:rPr>
                <w:rFonts w:hint="eastAsia" w:hAnsi="宋体"/>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4</w:t>
            </w:r>
            <w:r>
              <w:rPr>
                <w:rFonts w:hint="eastAsia" w:hAnsi="宋体"/>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5</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6</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7</w:t>
            </w:r>
            <w:r>
              <w:rPr>
                <w:rFonts w:hint="eastAsia"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w:t>
            </w:r>
            <w:r>
              <w:rPr>
                <w:rFonts w:hAnsi="宋体"/>
                <w:kern w:val="0"/>
                <w:szCs w:val="21"/>
              </w:rPr>
              <w:t xml:space="preserve">    </w:t>
            </w:r>
            <w:r>
              <w:rPr>
                <w:rFonts w:hint="eastAsia" w:hAnsi="宋体"/>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kern w:val="0"/>
                <w:szCs w:val="21"/>
              </w:rPr>
            </w:pPr>
          </w:p>
        </w:tc>
      </w:tr>
    </w:tbl>
    <w:p>
      <w:pPr>
        <w:widowControl/>
        <w:tabs>
          <w:tab w:val="center" w:pos="4755"/>
          <w:tab w:val="right" w:pos="9070"/>
        </w:tabs>
        <w:jc w:val="left"/>
        <w:rPr>
          <w:kern w:val="0"/>
          <w:sz w:val="24"/>
        </w:rPr>
      </w:pPr>
    </w:p>
    <w:p>
      <w:pPr>
        <w:widowControl/>
        <w:tabs>
          <w:tab w:val="center" w:pos="4755"/>
          <w:tab w:val="right" w:pos="9070"/>
        </w:tabs>
        <w:jc w:val="left"/>
        <w:rPr>
          <w:b/>
          <w:kern w:val="0"/>
          <w:sz w:val="32"/>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6</w:t>
      </w:r>
      <w:r>
        <w:rPr>
          <w:rFonts w:hint="eastAsia" w:hAnsi="宋体"/>
          <w:kern w:val="0"/>
          <w:szCs w:val="21"/>
        </w:rPr>
        <w:t>）栏由招标人提供内容，（</w:t>
      </w:r>
      <w:r>
        <w:rPr>
          <w:rFonts w:hAnsi="宋体"/>
          <w:kern w:val="0"/>
          <w:szCs w:val="21"/>
        </w:rPr>
        <w:t>7</w:t>
      </w:r>
      <w:r>
        <w:rPr>
          <w:rFonts w:hint="eastAsia" w:hAnsi="宋体"/>
          <w:kern w:val="0"/>
          <w:szCs w:val="21"/>
        </w:rPr>
        <w:t>）栏由招标人按需提出要求，如招标人需要投标人提供清单项目综合单价的计算分析和工料机分析，请在（</w:t>
      </w:r>
      <w:r>
        <w:rPr>
          <w:rFonts w:hAnsi="宋体"/>
          <w:kern w:val="0"/>
          <w:szCs w:val="21"/>
        </w:rPr>
        <w:t>7</w:t>
      </w:r>
      <w:r>
        <w:rPr>
          <w:rFonts w:hint="eastAsia" w:hAnsi="宋体"/>
          <w:kern w:val="0"/>
          <w:szCs w:val="21"/>
        </w:rPr>
        <w:t>）备注中明确</w:t>
      </w:r>
    </w:p>
    <w:p>
      <w:pPr>
        <w:widowControl/>
        <w:tabs>
          <w:tab w:val="center" w:pos="4755"/>
          <w:tab w:val="right" w:pos="9070"/>
        </w:tabs>
        <w:jc w:val="left"/>
        <w:rPr>
          <w:rFonts w:hAnsi="宋体"/>
          <w:kern w:val="0"/>
          <w:sz w:val="24"/>
        </w:rPr>
      </w:pPr>
    </w:p>
    <w:p>
      <w:pPr>
        <w:widowControl/>
        <w:tabs>
          <w:tab w:val="center" w:pos="4755"/>
          <w:tab w:val="right" w:pos="9070"/>
        </w:tabs>
        <w:spacing w:before="100" w:beforeAutospacing="1" w:after="100" w:afterAutospacing="1"/>
        <w:ind w:firstLine="321" w:firstLineChars="100"/>
        <w:rPr>
          <w:rFonts w:hAnsi="宋体"/>
          <w:b/>
          <w:kern w:val="0"/>
          <w:sz w:val="32"/>
          <w:szCs w:val="32"/>
        </w:rPr>
        <w:sectPr>
          <w:pgSz w:w="16838" w:h="11906" w:orient="landscape"/>
          <w:pgMar w:top="1191" w:right="1361" w:bottom="1191" w:left="1814" w:header="851" w:footer="992"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kern w:val="0"/>
          <w:sz w:val="32"/>
        </w:rPr>
      </w:pPr>
      <w:r>
        <w:rPr>
          <w:rFonts w:hint="eastAsia"/>
          <w:b/>
          <w:kern w:val="0"/>
          <w:sz w:val="32"/>
        </w:rPr>
        <w:t>表</w:t>
      </w:r>
      <w:r>
        <w:rPr>
          <w:b/>
          <w:kern w:val="0"/>
          <w:sz w:val="32"/>
        </w:rPr>
        <w:t xml:space="preserve">1-3-A  </w:t>
      </w:r>
      <w:r>
        <w:rPr>
          <w:rFonts w:hint="eastAsia"/>
          <w:b/>
          <w:kern w:val="0"/>
          <w:sz w:val="32"/>
        </w:rPr>
        <w:t>组织措施项目（整体）清单及计价表</w:t>
      </w:r>
    </w:p>
    <w:p>
      <w:pPr>
        <w:widowControl/>
        <w:tabs>
          <w:tab w:val="center" w:pos="4755"/>
          <w:tab w:val="right" w:pos="9070"/>
        </w:tabs>
        <w:spacing w:before="100" w:beforeAutospacing="1" w:after="100" w:afterAutospacing="1"/>
        <w:jc w:val="left"/>
        <w:rPr>
          <w:kern w:val="0"/>
          <w:sz w:val="24"/>
        </w:rPr>
      </w:pPr>
    </w:p>
    <w:p>
      <w:pPr>
        <w:widowControl/>
        <w:tabs>
          <w:tab w:val="center" w:pos="4755"/>
          <w:tab w:val="right" w:pos="9070"/>
        </w:tabs>
        <w:spacing w:before="100" w:beforeAutospacing="1" w:after="100" w:afterAutospacing="1"/>
        <w:jc w:val="left"/>
        <w:rPr>
          <w:kern w:val="0"/>
          <w:sz w:val="24"/>
        </w:rPr>
      </w:pPr>
      <w:r>
        <w:rPr>
          <w:rFonts w:hint="eastAsia"/>
          <w:kern w:val="0"/>
          <w:sz w:val="24"/>
        </w:rPr>
        <w:t>工程名称：</w:t>
      </w:r>
      <w:r>
        <w:rPr>
          <w:kern w:val="0"/>
          <w:sz w:val="24"/>
        </w:rPr>
        <w:t xml:space="preserve">                                                 </w:t>
      </w:r>
      <w:r>
        <w:rPr>
          <w:rFonts w:hint="eastAsia"/>
          <w:kern w:val="0"/>
          <w:sz w:val="24"/>
        </w:rPr>
        <w:t>第</w:t>
      </w:r>
      <w:r>
        <w:rPr>
          <w:kern w:val="0"/>
          <w:sz w:val="24"/>
        </w:rPr>
        <w:t xml:space="preserve">  </w:t>
      </w:r>
      <w:r>
        <w:rPr>
          <w:rFonts w:hint="eastAsia"/>
          <w:kern w:val="0"/>
          <w:sz w:val="24"/>
        </w:rPr>
        <w:t>页</w:t>
      </w:r>
      <w:r>
        <w:rPr>
          <w:kern w:val="0"/>
          <w:sz w:val="24"/>
        </w:rPr>
        <w:t xml:space="preserve">  </w:t>
      </w:r>
      <w:r>
        <w:rPr>
          <w:rFonts w:hint="eastAsia"/>
          <w:kern w:val="0"/>
          <w:sz w:val="24"/>
        </w:rPr>
        <w:t>共</w:t>
      </w:r>
      <w:r>
        <w:rPr>
          <w:kern w:val="0"/>
          <w:sz w:val="24"/>
        </w:rPr>
        <w:t xml:space="preserve">  </w:t>
      </w:r>
      <w:r>
        <w:rPr>
          <w:rFonts w:hint="eastAsia"/>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一</w:t>
            </w:r>
          </w:p>
          <w:p>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二</w:t>
            </w:r>
          </w:p>
          <w:p>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三</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5</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6</w:t>
            </w:r>
          </w:p>
          <w:p>
            <w:pPr>
              <w:widowControl/>
              <w:tabs>
                <w:tab w:val="center" w:pos="4755"/>
                <w:tab w:val="right" w:pos="9070"/>
              </w:tabs>
              <w:spacing w:before="100" w:beforeAutospacing="1" w:after="100" w:afterAutospacing="1"/>
              <w:rPr>
                <w:rFonts w:hAnsi="宋体"/>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spacing w:val="-16"/>
                <w:kern w:val="0"/>
                <w:szCs w:val="21"/>
              </w:rPr>
            </w:pPr>
            <w:r>
              <w:rPr>
                <w:rFonts w:hint="eastAsia" w:hAnsi="宋体"/>
                <w:spacing w:val="-16"/>
                <w:kern w:val="0"/>
                <w:szCs w:val="21"/>
              </w:rPr>
              <w:t>（</w:t>
            </w:r>
            <w:r>
              <w:rPr>
                <w:rFonts w:hAnsi="宋体"/>
                <w:spacing w:val="-16"/>
                <w:kern w:val="0"/>
                <w:szCs w:val="21"/>
              </w:rPr>
              <w:t>2</w:t>
            </w:r>
            <w:r>
              <w:rPr>
                <w:rFonts w:hint="eastAsia" w:hAnsi="宋体"/>
                <w:spacing w:val="-16"/>
                <w:kern w:val="0"/>
                <w:szCs w:val="21"/>
              </w:rPr>
              <w:t>）</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安全文明施工措施项目</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其他组织措施项目</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提前竣工增加费</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已完工程及设备保护费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二次搬运费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kern w:val="0"/>
                <w:szCs w:val="21"/>
              </w:rPr>
            </w:pPr>
          </w:p>
        </w:tc>
        <w:tc>
          <w:tcPr>
            <w:tcW w:w="1080" w:type="dxa"/>
          </w:tcPr>
          <w:p>
            <w:pPr>
              <w:widowControl/>
              <w:tabs>
                <w:tab w:val="center" w:pos="4755"/>
                <w:tab w:val="right" w:pos="9070"/>
              </w:tabs>
              <w:spacing w:before="100" w:beforeAutospacing="1" w:after="100" w:afterAutospacing="1"/>
              <w:jc w:val="center"/>
              <w:rPr>
                <w:rFonts w:hAnsi="宋体"/>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2700" w:type="dxa"/>
          </w:tcPr>
          <w:p>
            <w:pPr>
              <w:widowControl/>
              <w:tabs>
                <w:tab w:val="center" w:pos="4755"/>
                <w:tab w:val="right" w:pos="9070"/>
              </w:tabs>
              <w:spacing w:before="100" w:beforeAutospacing="1" w:after="100" w:afterAutospacing="1"/>
              <w:jc w:val="center"/>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提供分析清单（表</w:t>
            </w:r>
            <w:r>
              <w:rPr>
                <w:rFonts w:hAnsi="宋体"/>
                <w:kern w:val="0"/>
                <w:szCs w:val="21"/>
              </w:rPr>
              <w:t>1-3-A-1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440" w:type="dxa"/>
          </w:tcPr>
          <w:p>
            <w:pPr>
              <w:widowControl/>
              <w:tabs>
                <w:tab w:val="center" w:pos="4755"/>
                <w:tab w:val="right" w:pos="9070"/>
              </w:tabs>
              <w:spacing w:before="100" w:beforeAutospacing="1" w:after="100" w:afterAutospacing="1"/>
              <w:rPr>
                <w:rFonts w:hAnsi="宋体"/>
                <w:kern w:val="0"/>
                <w:szCs w:val="21"/>
              </w:rPr>
            </w:pPr>
          </w:p>
        </w:tc>
        <w:tc>
          <w:tcPr>
            <w:tcW w:w="2700" w:type="dxa"/>
          </w:tcPr>
          <w:p>
            <w:pPr>
              <w:widowControl/>
              <w:tabs>
                <w:tab w:val="center" w:pos="4755"/>
                <w:tab w:val="right" w:pos="9070"/>
              </w:tabs>
              <w:spacing w:before="100" w:beforeAutospacing="1" w:after="100" w:afterAutospacing="1"/>
              <w:rPr>
                <w:rFonts w:hAnsi="宋体"/>
                <w:kern w:val="0"/>
                <w:szCs w:val="21"/>
              </w:rPr>
            </w:pPr>
          </w:p>
        </w:tc>
      </w:tr>
    </w:tbl>
    <w:p>
      <w:pPr>
        <w:widowControl/>
        <w:tabs>
          <w:tab w:val="center" w:pos="4755"/>
          <w:tab w:val="right" w:pos="9070"/>
        </w:tabs>
        <w:spacing w:line="320" w:lineRule="exact"/>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rPr>
        <w:t>1-3-B</w:t>
      </w:r>
      <w:r>
        <w:rPr>
          <w:rFonts w:hint="eastAsia" w:hAnsi="宋体"/>
          <w:kern w:val="0"/>
          <w:szCs w:val="21"/>
        </w:rPr>
        <w:t>）。</w:t>
      </w:r>
    </w:p>
    <w:p>
      <w:pPr>
        <w:widowControl/>
        <w:tabs>
          <w:tab w:val="center" w:pos="4755"/>
          <w:tab w:val="right" w:pos="9070"/>
        </w:tabs>
        <w:spacing w:line="320" w:lineRule="exact"/>
        <w:ind w:firstLine="420" w:firstLineChars="200"/>
        <w:jc w:val="left"/>
        <w:rPr>
          <w:kern w:val="0"/>
          <w:szCs w:val="21"/>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rPr>
        <w:t xml:space="preserve">3. </w:t>
      </w:r>
      <w:r>
        <w:rPr>
          <w:rFonts w:hint="eastAsia" w:hAnsi="宋体"/>
          <w:kern w:val="0"/>
          <w:szCs w:val="21"/>
        </w:rPr>
        <w:t>专业工程组织措施项目清单表</w:t>
      </w:r>
      <w:r>
        <w:rPr>
          <w:rFonts w:hAnsi="宋体"/>
          <w:kern w:val="0"/>
          <w:szCs w:val="21"/>
        </w:rPr>
        <w:t>1-3-B</w:t>
      </w:r>
      <w:r>
        <w:rPr>
          <w:rFonts w:hint="eastAsia" w:hAnsi="宋体"/>
          <w:kern w:val="0"/>
          <w:szCs w:val="21"/>
        </w:rPr>
        <w:t>中已报价的组织措施费不得与整体组织措施项目清单表</w:t>
      </w:r>
      <w:r>
        <w:rPr>
          <w:rFonts w:hAnsi="宋体"/>
          <w:kern w:val="0"/>
          <w:szCs w:val="21"/>
        </w:rPr>
        <w:t>1-3-A</w:t>
      </w:r>
      <w:r>
        <w:rPr>
          <w:rFonts w:hint="eastAsia" w:hAnsi="宋体"/>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1-3-B  </w:t>
      </w:r>
      <w:r>
        <w:rPr>
          <w:rFonts w:hint="eastAsia" w:hAnsi="宋体"/>
          <w:b/>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工程名称</w:t>
      </w:r>
      <w:r>
        <w:rPr>
          <w:rFonts w:hAnsi="宋体"/>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单位工程及专业工程名称：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w:t>
      </w:r>
      <w:r>
        <w:rPr>
          <w:rFonts w:hAnsi="宋体"/>
          <w:kern w:val="0"/>
          <w:sz w:val="24"/>
        </w:rPr>
        <w:t xml:space="preserve">  </w:t>
      </w:r>
      <w:r>
        <w:rPr>
          <w:rFonts w:hint="eastAsia" w:hAnsi="宋体"/>
          <w:kern w:val="0"/>
          <w:sz w:val="24"/>
        </w:rPr>
        <w:t>共</w:t>
      </w:r>
      <w:r>
        <w:rPr>
          <w:rFonts w:hAnsi="宋体"/>
          <w:kern w:val="0"/>
          <w:sz w:val="24"/>
        </w:rPr>
        <w:t xml:space="preserve">  </w:t>
      </w:r>
      <w:r>
        <w:rPr>
          <w:rFonts w:hint="eastAsia" w:hAnsi="宋体"/>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pPr>
              <w:widowControl/>
              <w:tabs>
                <w:tab w:val="center" w:pos="4755"/>
                <w:tab w:val="right" w:pos="9070"/>
              </w:tabs>
              <w:spacing w:before="100" w:beforeAutospacing="1" w:after="100" w:afterAutospacing="1"/>
              <w:jc w:val="center"/>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p>
            <w:pPr>
              <w:widowControl/>
              <w:tabs>
                <w:tab w:val="center" w:pos="4755"/>
                <w:tab w:val="right" w:pos="9070"/>
              </w:tabs>
              <w:spacing w:before="100" w:beforeAutospacing="1" w:after="100" w:afterAutospacing="1"/>
              <w:rPr>
                <w:rFonts w:hint="eastAsia" w:ascii="宋体" w:hAnsi="宋体" w:eastAsia="宋体" w:cs="宋体"/>
              </w:rPr>
            </w:pPr>
            <w:r>
              <w:rPr>
                <w:rFonts w:hint="eastAsia" w:ascii="宋体" w:hAnsi="宋体" w:eastAsia="宋体" w:cs="宋体"/>
              </w:rPr>
              <w:t>提前竣工增加费</w:t>
            </w:r>
          </w:p>
          <w:p>
            <w:pPr>
              <w:widowControl/>
              <w:tabs>
                <w:tab w:val="center" w:pos="4755"/>
                <w:tab w:val="right" w:pos="9070"/>
              </w:tabs>
              <w:spacing w:before="100" w:beforeAutospacing="1" w:after="100" w:afterAutospacing="1"/>
              <w:rPr>
                <w:rFonts w:hint="eastAsia" w:ascii="宋体" w:hAnsi="宋体" w:eastAsia="宋体" w:cs="宋体"/>
                <w:spacing w:val="-16"/>
              </w:rPr>
            </w:pPr>
            <w:r>
              <w:rPr>
                <w:rFonts w:hint="eastAsia" w:ascii="宋体" w:hAnsi="宋体" w:eastAsia="宋体" w:cs="宋体"/>
                <w:spacing w:val="-16"/>
              </w:rPr>
              <w:t>二次搬运费</w:t>
            </w:r>
          </w:p>
          <w:p>
            <w:pPr>
              <w:widowControl/>
              <w:tabs>
                <w:tab w:val="center" w:pos="4755"/>
                <w:tab w:val="right" w:pos="9070"/>
              </w:tabs>
              <w:spacing w:before="100" w:beforeAutospacing="1" w:after="100" w:afterAutospacing="1"/>
              <w:rPr>
                <w:rFonts w:hint="eastAsia" w:ascii="宋体" w:hAnsi="宋体" w:eastAsia="宋体" w:cs="宋体"/>
                <w:spacing w:val="-16"/>
              </w:rPr>
            </w:pPr>
            <w:r>
              <w:rPr>
                <w:rFonts w:hint="eastAsia" w:ascii="宋体" w:hAnsi="宋体" w:eastAsia="宋体" w:cs="宋体"/>
                <w:spacing w:val="-16"/>
              </w:rPr>
              <w:t>冬雨季施工增加费</w:t>
            </w:r>
          </w:p>
          <w:p>
            <w:pPr>
              <w:widowControl/>
              <w:tabs>
                <w:tab w:val="center" w:pos="4755"/>
                <w:tab w:val="right" w:pos="9070"/>
              </w:tabs>
              <w:spacing w:before="100" w:beforeAutospacing="1" w:after="100" w:afterAutospacing="1"/>
              <w:rPr>
                <w:rFonts w:hint="eastAsia" w:ascii="宋体" w:hAnsi="宋体" w:eastAsia="宋体" w:cs="宋体"/>
                <w:spacing w:val="-16"/>
              </w:rPr>
            </w:pPr>
            <w:r>
              <w:rPr>
                <w:rFonts w:hint="eastAsia" w:ascii="宋体" w:hAnsi="宋体" w:eastAsia="宋体" w:cs="宋体"/>
                <w:spacing w:val="-16"/>
              </w:rPr>
              <w:t>行车、行人干扰增加费</w:t>
            </w: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kern w:val="0"/>
                <w:szCs w:val="21"/>
              </w:rPr>
            </w:pPr>
          </w:p>
        </w:tc>
        <w:tc>
          <w:tcPr>
            <w:tcW w:w="921" w:type="dxa"/>
          </w:tcPr>
          <w:p>
            <w:pPr>
              <w:widowControl/>
              <w:tabs>
                <w:tab w:val="center" w:pos="4755"/>
                <w:tab w:val="right" w:pos="9070"/>
              </w:tabs>
              <w:spacing w:before="100" w:beforeAutospacing="1" w:after="100" w:afterAutospacing="1"/>
              <w:jc w:val="center"/>
              <w:rPr>
                <w:rFonts w:hAnsi="宋体"/>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2690" w:type="dxa"/>
          </w:tcPr>
          <w:p>
            <w:pPr>
              <w:widowControl/>
              <w:tabs>
                <w:tab w:val="center" w:pos="4755"/>
                <w:tab w:val="right" w:pos="9070"/>
              </w:tabs>
              <w:spacing w:before="100" w:beforeAutospacing="1" w:after="100" w:afterAutospacing="1"/>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771" w:type="dxa"/>
          </w:tcPr>
          <w:p>
            <w:pPr>
              <w:widowControl/>
              <w:tabs>
                <w:tab w:val="center" w:pos="4755"/>
                <w:tab w:val="right" w:pos="9070"/>
              </w:tabs>
              <w:spacing w:before="100" w:beforeAutospacing="1" w:after="100" w:afterAutospacing="1"/>
              <w:rPr>
                <w:rFonts w:hAnsi="宋体"/>
                <w:kern w:val="0"/>
                <w:szCs w:val="21"/>
              </w:rPr>
            </w:pPr>
          </w:p>
        </w:tc>
        <w:tc>
          <w:tcPr>
            <w:tcW w:w="2690" w:type="dxa"/>
          </w:tcPr>
          <w:p>
            <w:pPr>
              <w:widowControl/>
              <w:tabs>
                <w:tab w:val="center" w:pos="4755"/>
                <w:tab w:val="right" w:pos="9070"/>
              </w:tabs>
              <w:spacing w:before="100" w:beforeAutospacing="1" w:after="100" w:afterAutospacing="1"/>
              <w:rPr>
                <w:rFonts w:hAnsi="宋体"/>
                <w:kern w:val="0"/>
                <w:szCs w:val="21"/>
              </w:rPr>
            </w:pPr>
          </w:p>
        </w:tc>
      </w:tr>
    </w:tbl>
    <w:p>
      <w:pPr>
        <w:widowControl/>
        <w:tabs>
          <w:tab w:val="center" w:pos="4755"/>
          <w:tab w:val="right" w:pos="9070"/>
        </w:tabs>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）由招标人提供，投标人可按工程实际作补充。</w:t>
      </w:r>
    </w:p>
    <w:p>
      <w:pPr>
        <w:widowControl/>
        <w:tabs>
          <w:tab w:val="center" w:pos="4755"/>
          <w:tab w:val="right" w:pos="9070"/>
        </w:tabs>
        <w:ind w:firstLine="420" w:firstLineChars="200"/>
        <w:rPr>
          <w:rFonts w:hAnsi="宋体"/>
          <w:kern w:val="0"/>
          <w:szCs w:val="21"/>
        </w:rPr>
      </w:pPr>
      <w:r>
        <w:rPr>
          <w:rFonts w:hAnsi="宋体"/>
          <w:kern w:val="0"/>
          <w:szCs w:val="21"/>
        </w:rPr>
        <w:t>2</w:t>
      </w:r>
      <w:r>
        <w:rPr>
          <w:rFonts w:hint="eastAsia" w:hAnsi="宋体"/>
          <w:kern w:val="0"/>
          <w:szCs w:val="21"/>
        </w:rPr>
        <w:t>、当招标项目为单位工程发包且只有</w:t>
      </w:r>
      <w:r>
        <w:rPr>
          <w:rFonts w:hAnsi="宋体"/>
          <w:kern w:val="0"/>
          <w:szCs w:val="21"/>
        </w:rPr>
        <w:t>1</w:t>
      </w:r>
      <w:r>
        <w:rPr>
          <w:rFonts w:hint="eastAsia" w:hAnsi="宋体"/>
          <w:kern w:val="0"/>
          <w:szCs w:val="21"/>
        </w:rPr>
        <w:t>个分部分项工程量清单时，组织措施项目清单应按表</w:t>
      </w:r>
      <w:r>
        <w:rPr>
          <w:rFonts w:hAnsi="宋体"/>
          <w:kern w:val="0"/>
          <w:szCs w:val="21"/>
        </w:rPr>
        <w:t>1-3-A</w:t>
      </w:r>
      <w:r>
        <w:rPr>
          <w:rFonts w:hint="eastAsia" w:hAnsi="宋体"/>
          <w:kern w:val="0"/>
          <w:szCs w:val="21"/>
        </w:rPr>
        <w:t>报价。</w:t>
      </w:r>
    </w:p>
    <w:p>
      <w:pPr>
        <w:widowControl/>
        <w:tabs>
          <w:tab w:val="center" w:pos="4755"/>
          <w:tab w:val="right" w:pos="9070"/>
        </w:tabs>
        <w:rPr>
          <w:rFonts w:hAnsi="宋体"/>
          <w:kern w:val="0"/>
          <w:sz w:val="24"/>
        </w:rPr>
      </w:pPr>
    </w:p>
    <w:p>
      <w:pPr>
        <w:widowControl/>
        <w:tabs>
          <w:tab w:val="center" w:pos="4755"/>
          <w:tab w:val="right" w:pos="9070"/>
        </w:tabs>
        <w:jc w:val="left"/>
        <w:rPr>
          <w:rFonts w:hAnsi="宋体"/>
          <w:spacing w:val="-16"/>
          <w:kern w:val="0"/>
          <w:sz w:val="24"/>
        </w:rPr>
        <w:sectPr>
          <w:headerReference r:id="rId14" w:type="default"/>
          <w:pgSz w:w="11906" w:h="16838"/>
          <w:pgMar w:top="1814" w:right="1191" w:bottom="1361" w:left="1191" w:header="851" w:footer="992" w:gutter="0"/>
          <w:cols w:space="720" w:num="1"/>
          <w:docGrid w:type="lines" w:linePitch="312" w:charSpace="0"/>
        </w:sectPr>
      </w:pPr>
    </w:p>
    <w:p>
      <w:pPr>
        <w:widowControl/>
        <w:tabs>
          <w:tab w:val="center" w:pos="4755"/>
          <w:tab w:val="right" w:pos="9070"/>
        </w:tabs>
        <w:jc w:val="center"/>
        <w:rPr>
          <w:b/>
          <w:kern w:val="0"/>
          <w:sz w:val="32"/>
        </w:rPr>
      </w:pPr>
      <w:r>
        <w:rPr>
          <w:rFonts w:hint="eastAsia"/>
          <w:b/>
          <w:kern w:val="0"/>
          <w:sz w:val="32"/>
        </w:rPr>
        <w:t>表</w:t>
      </w:r>
      <w:r>
        <w:rPr>
          <w:b/>
          <w:kern w:val="0"/>
          <w:sz w:val="32"/>
        </w:rPr>
        <w:t xml:space="preserve">1-3-C  </w:t>
      </w:r>
      <w:r>
        <w:rPr>
          <w:rFonts w:hint="eastAsia"/>
          <w:b/>
          <w:kern w:val="0"/>
          <w:sz w:val="32"/>
        </w:rPr>
        <w:t>技术措施项目清单及计价表</w:t>
      </w:r>
    </w:p>
    <w:p>
      <w:pPr>
        <w:widowControl/>
        <w:tabs>
          <w:tab w:val="center" w:pos="4755"/>
          <w:tab w:val="right" w:pos="9070"/>
        </w:tabs>
        <w:ind w:left="5280" w:hanging="5280" w:hangingChars="2200"/>
        <w:rPr>
          <w:kern w:val="0"/>
          <w:sz w:val="24"/>
        </w:rPr>
      </w:pPr>
      <w:r>
        <w:rPr>
          <w:rFonts w:hint="eastAsia" w:hAnsi="宋体"/>
          <w:kern w:val="0"/>
          <w:sz w:val="24"/>
        </w:rPr>
        <w:t>工程名称</w:t>
      </w:r>
      <w:r>
        <w:rPr>
          <w:rFonts w:hint="eastAsia"/>
          <w:kern w:val="0"/>
          <w:sz w:val="24"/>
        </w:rPr>
        <w:t>：</w:t>
      </w:r>
      <w:r>
        <w:rPr>
          <w:kern w:val="0"/>
          <w:sz w:val="24"/>
        </w:rPr>
        <w:t xml:space="preserve">                                                                               </w:t>
      </w:r>
    </w:p>
    <w:p>
      <w:pPr>
        <w:widowControl/>
        <w:tabs>
          <w:tab w:val="center" w:pos="4755"/>
          <w:tab w:val="right" w:pos="9070"/>
        </w:tabs>
        <w:jc w:val="center"/>
        <w:rPr>
          <w:kern w:val="0"/>
          <w:sz w:val="24"/>
        </w:rPr>
      </w:pPr>
      <w:r>
        <w:rPr>
          <w:rFonts w:hint="eastAsia" w:hAnsi="宋体"/>
          <w:kern w:val="0"/>
          <w:sz w:val="24"/>
        </w:rPr>
        <w:t>单位工程及专业工程名称：</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rPr>
            </w:pPr>
            <w:r>
              <w:rPr>
                <w:rFonts w:hint="eastAsia" w:ascii="宋体" w:hAnsi="宋体" w:eastAsia="宋体" w:cs="宋体"/>
              </w:rPr>
              <w:t>序号</w:t>
            </w:r>
          </w:p>
        </w:tc>
        <w:tc>
          <w:tcPr>
            <w:tcW w:w="1231"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rPr>
            </w:pPr>
            <w:r>
              <w:rPr>
                <w:rFonts w:hint="eastAsia" w:ascii="宋体" w:hAnsi="宋体" w:eastAsia="宋体" w:cs="宋体"/>
              </w:rPr>
              <w:t>项目编码</w:t>
            </w:r>
          </w:p>
        </w:tc>
        <w:tc>
          <w:tcPr>
            <w:tcW w:w="1390"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rPr>
            </w:pPr>
            <w:r>
              <w:rPr>
                <w:rFonts w:hint="eastAsia" w:ascii="宋体" w:hAnsi="宋体" w:eastAsia="宋体" w:cs="宋体"/>
              </w:rPr>
              <w:t>项目名称</w:t>
            </w:r>
          </w:p>
        </w:tc>
        <w:tc>
          <w:tcPr>
            <w:tcW w:w="1390" w:type="dxa"/>
            <w:vMerge w:val="restart"/>
            <w:vAlign w:val="center"/>
          </w:tcPr>
          <w:p>
            <w:pPr>
              <w:widowControl/>
              <w:tabs>
                <w:tab w:val="center" w:pos="4755"/>
                <w:tab w:val="right" w:pos="9070"/>
              </w:tabs>
              <w:snapToGrid w:val="0"/>
              <w:jc w:val="center"/>
              <w:rPr>
                <w:rFonts w:hint="eastAsia" w:ascii="宋体" w:hAnsi="宋体" w:eastAsia="宋体" w:cs="宋体"/>
              </w:rPr>
            </w:pPr>
            <w:r>
              <w:rPr>
                <w:rFonts w:hint="eastAsia" w:ascii="宋体" w:hAnsi="宋体" w:eastAsia="宋体" w:cs="宋体"/>
              </w:rPr>
              <w:t>项目特征</w:t>
            </w:r>
          </w:p>
          <w:p>
            <w:pPr>
              <w:widowControl/>
              <w:tabs>
                <w:tab w:val="center" w:pos="4755"/>
                <w:tab w:val="right" w:pos="9070"/>
              </w:tabs>
              <w:snapToGrid w:val="0"/>
              <w:jc w:val="center"/>
              <w:rPr>
                <w:rFonts w:hint="eastAsia" w:ascii="宋体" w:hAnsi="宋体" w:eastAsia="宋体" w:cs="宋体"/>
              </w:rPr>
            </w:pPr>
            <w:r>
              <w:rPr>
                <w:rFonts w:hint="eastAsia" w:ascii="宋体" w:hAnsi="宋体" w:eastAsia="宋体" w:cs="宋体"/>
              </w:rPr>
              <w:t>描述</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rPr>
            </w:pPr>
            <w:r>
              <w:rPr>
                <w:rFonts w:hint="eastAsia" w:ascii="宋体" w:hAnsi="宋体" w:eastAsia="宋体" w:cs="宋体"/>
              </w:rPr>
              <w:t>计量单位</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rPr>
            </w:pPr>
            <w:r>
              <w:rPr>
                <w:rFonts w:hint="eastAsia" w:ascii="宋体" w:hAnsi="宋体" w:eastAsia="宋体" w:cs="宋体"/>
              </w:rPr>
              <w:t>工程量</w:t>
            </w:r>
          </w:p>
        </w:tc>
        <w:tc>
          <w:tcPr>
            <w:tcW w:w="1205" w:type="dxa"/>
            <w:vMerge w:val="restart"/>
            <w:vAlign w:val="center"/>
          </w:tcPr>
          <w:p>
            <w:pPr>
              <w:widowControl/>
              <w:tabs>
                <w:tab w:val="center" w:pos="4755"/>
                <w:tab w:val="right" w:pos="9070"/>
              </w:tabs>
              <w:snapToGrid w:val="0"/>
              <w:jc w:val="center"/>
              <w:rPr>
                <w:rFonts w:hint="eastAsia" w:ascii="宋体" w:hAnsi="宋体" w:eastAsia="宋体" w:cs="宋体"/>
              </w:rPr>
            </w:pPr>
            <w:r>
              <w:rPr>
                <w:rFonts w:hint="eastAsia" w:ascii="宋体" w:hAnsi="宋体" w:eastAsia="宋体" w:cs="宋体"/>
              </w:rPr>
              <w:t>综合单价</w:t>
            </w:r>
          </w:p>
          <w:p>
            <w:pPr>
              <w:widowControl/>
              <w:tabs>
                <w:tab w:val="center" w:pos="4755"/>
                <w:tab w:val="right" w:pos="9070"/>
              </w:tabs>
              <w:snapToGrid w:val="0"/>
              <w:jc w:val="center"/>
              <w:rPr>
                <w:rFonts w:hint="eastAsia" w:ascii="宋体" w:hAnsi="宋体" w:eastAsia="宋体" w:cs="宋体"/>
              </w:rPr>
            </w:pPr>
            <w:r>
              <w:rPr>
                <w:rFonts w:hint="eastAsia" w:ascii="宋体" w:hAnsi="宋体" w:eastAsia="宋体" w:cs="宋体"/>
              </w:rPr>
              <w:t>(元)</w:t>
            </w:r>
          </w:p>
        </w:tc>
        <w:tc>
          <w:tcPr>
            <w:tcW w:w="987" w:type="dxa"/>
            <w:vMerge w:val="restart"/>
            <w:vAlign w:val="center"/>
          </w:tcPr>
          <w:p>
            <w:pPr>
              <w:widowControl/>
              <w:tabs>
                <w:tab w:val="center" w:pos="4755"/>
                <w:tab w:val="right" w:pos="9070"/>
              </w:tabs>
              <w:snapToGrid w:val="0"/>
              <w:jc w:val="center"/>
              <w:rPr>
                <w:rFonts w:hint="eastAsia" w:ascii="宋体" w:hAnsi="宋体" w:eastAsia="宋体" w:cs="宋体"/>
              </w:rPr>
            </w:pPr>
            <w:r>
              <w:rPr>
                <w:rFonts w:hint="eastAsia" w:ascii="宋体" w:hAnsi="宋体" w:eastAsia="宋体" w:cs="宋体"/>
              </w:rPr>
              <w:t>合  价</w:t>
            </w:r>
          </w:p>
          <w:p>
            <w:pPr>
              <w:widowControl/>
              <w:tabs>
                <w:tab w:val="center" w:pos="4755"/>
                <w:tab w:val="right" w:pos="9070"/>
              </w:tabs>
              <w:snapToGrid w:val="0"/>
              <w:jc w:val="center"/>
              <w:rPr>
                <w:rFonts w:hint="eastAsia" w:ascii="宋体" w:hAnsi="宋体" w:eastAsia="宋体" w:cs="宋体"/>
              </w:rPr>
            </w:pPr>
            <w:r>
              <w:rPr>
                <w:rFonts w:hint="eastAsia" w:ascii="宋体" w:hAnsi="宋体" w:eastAsia="宋体" w:cs="宋体"/>
              </w:rPr>
              <w:t>(元)</w:t>
            </w:r>
          </w:p>
        </w:tc>
        <w:tc>
          <w:tcPr>
            <w:tcW w:w="3461" w:type="dxa"/>
            <w:gridSpan w:val="4"/>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rPr>
            </w:pPr>
            <w:r>
              <w:rPr>
                <w:rFonts w:hint="eastAsia" w:ascii="宋体" w:hAnsi="宋体" w:eastAsia="宋体" w:cs="宋体"/>
              </w:rPr>
              <w:t>其中</w:t>
            </w:r>
          </w:p>
        </w:tc>
        <w:tc>
          <w:tcPr>
            <w:tcW w:w="923" w:type="dxa"/>
            <w:vMerge w:val="restart"/>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rPr>
            </w:pPr>
            <w:r>
              <w:rPr>
                <w:rFonts w:hint="eastAsia" w:ascii="宋体" w:hAnsi="宋体" w:eastAsia="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rPr>
            </w:pPr>
          </w:p>
        </w:tc>
        <w:tc>
          <w:tcPr>
            <w:tcW w:w="123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rPr>
            </w:pPr>
          </w:p>
        </w:tc>
        <w:tc>
          <w:tcPr>
            <w:tcW w:w="1390"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rPr>
            </w:pPr>
          </w:p>
        </w:tc>
        <w:tc>
          <w:tcPr>
            <w:tcW w:w="1390" w:type="dxa"/>
            <w:vMerge w:val="continue"/>
          </w:tcPr>
          <w:p>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rPr>
            </w:pPr>
          </w:p>
        </w:tc>
        <w:tc>
          <w:tcPr>
            <w:tcW w:w="1217" w:type="dxa"/>
            <w:vMerge w:val="continue"/>
          </w:tcPr>
          <w:p>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rPr>
            </w:pPr>
          </w:p>
        </w:tc>
        <w:tc>
          <w:tcPr>
            <w:tcW w:w="1217"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rPr>
            </w:pPr>
          </w:p>
        </w:tc>
        <w:tc>
          <w:tcPr>
            <w:tcW w:w="1205"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rPr>
            </w:pPr>
          </w:p>
        </w:tc>
        <w:tc>
          <w:tcPr>
            <w:tcW w:w="987" w:type="dxa"/>
            <w:vMerge w:val="continue"/>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rPr>
            </w:pPr>
          </w:p>
        </w:tc>
        <w:tc>
          <w:tcPr>
            <w:tcW w:w="1216" w:type="dxa"/>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rPr>
            </w:pPr>
            <w:r>
              <w:rPr>
                <w:rFonts w:hint="eastAsia" w:ascii="宋体" w:hAnsi="宋体" w:eastAsia="宋体" w:cs="宋体"/>
              </w:rPr>
              <w:t>人工费</w:t>
            </w:r>
          </w:p>
        </w:tc>
        <w:tc>
          <w:tcPr>
            <w:tcW w:w="1216" w:type="dxa"/>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rPr>
            </w:pPr>
            <w:r>
              <w:rPr>
                <w:rFonts w:hint="eastAsia" w:ascii="宋体" w:hAnsi="宋体" w:eastAsia="宋体" w:cs="宋体"/>
              </w:rPr>
              <w:t>机械费</w:t>
            </w:r>
          </w:p>
        </w:tc>
        <w:tc>
          <w:tcPr>
            <w:tcW w:w="1029" w:type="dxa"/>
            <w:gridSpan w:val="2"/>
            <w:vAlign w:val="center"/>
          </w:tcPr>
          <w:p>
            <w:pPr>
              <w:widowControl/>
              <w:tabs>
                <w:tab w:val="center" w:pos="4755"/>
                <w:tab w:val="right" w:pos="9070"/>
              </w:tabs>
              <w:snapToGrid w:val="0"/>
              <w:spacing w:before="100" w:beforeAutospacing="1" w:after="100" w:afterAutospacing="1"/>
              <w:jc w:val="center"/>
              <w:rPr>
                <w:rFonts w:hint="eastAsia" w:ascii="宋体" w:hAnsi="宋体" w:eastAsia="宋体" w:cs="宋体"/>
              </w:rPr>
            </w:pPr>
            <w:r>
              <w:rPr>
                <w:rFonts w:hint="eastAsia" w:ascii="宋体" w:hAnsi="宋体" w:eastAsia="宋体" w:cs="宋体"/>
              </w:rPr>
              <w:t>管理费</w:t>
            </w:r>
          </w:p>
        </w:tc>
        <w:tc>
          <w:tcPr>
            <w:tcW w:w="923"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pPr>
              <w:widowControl/>
              <w:tabs>
                <w:tab w:val="center" w:pos="4755"/>
                <w:tab w:val="right" w:pos="9070"/>
              </w:tabs>
              <w:jc w:val="center"/>
              <w:rPr>
                <w:rFonts w:hint="eastAsia" w:ascii="宋体" w:hAnsi="宋体" w:eastAsia="宋体" w:cs="宋体"/>
                <w:spacing w:val="-16"/>
              </w:rPr>
            </w:pPr>
            <w:r>
              <w:rPr>
                <w:rFonts w:hint="eastAsia" w:ascii="宋体" w:hAnsi="宋体" w:eastAsia="宋体" w:cs="宋体"/>
                <w:spacing w:val="-16"/>
              </w:rPr>
              <w:t>（1）</w:t>
            </w:r>
          </w:p>
        </w:tc>
        <w:tc>
          <w:tcPr>
            <w:tcW w:w="1231" w:type="dxa"/>
            <w:vAlign w:val="center"/>
          </w:tcPr>
          <w:p>
            <w:pPr>
              <w:widowControl/>
              <w:tabs>
                <w:tab w:val="center" w:pos="4755"/>
                <w:tab w:val="right" w:pos="9070"/>
              </w:tabs>
              <w:jc w:val="center"/>
              <w:rPr>
                <w:rFonts w:hint="eastAsia" w:ascii="宋体" w:hAnsi="宋体" w:eastAsia="宋体" w:cs="宋体"/>
                <w:spacing w:val="-16"/>
              </w:rPr>
            </w:pPr>
            <w:r>
              <w:rPr>
                <w:rFonts w:hint="eastAsia" w:ascii="宋体" w:hAnsi="宋体" w:eastAsia="宋体" w:cs="宋体"/>
                <w:spacing w:val="-16"/>
              </w:rPr>
              <w:t>（2）</w:t>
            </w:r>
          </w:p>
        </w:tc>
        <w:tc>
          <w:tcPr>
            <w:tcW w:w="1390" w:type="dxa"/>
            <w:vAlign w:val="center"/>
          </w:tcPr>
          <w:p>
            <w:pPr>
              <w:widowControl/>
              <w:tabs>
                <w:tab w:val="center" w:pos="4755"/>
                <w:tab w:val="right" w:pos="9070"/>
              </w:tabs>
              <w:jc w:val="center"/>
              <w:rPr>
                <w:rFonts w:hint="eastAsia" w:ascii="宋体" w:hAnsi="宋体" w:eastAsia="宋体" w:cs="宋体"/>
                <w:spacing w:val="-16"/>
              </w:rPr>
            </w:pPr>
            <w:r>
              <w:rPr>
                <w:rFonts w:hint="eastAsia" w:ascii="宋体" w:hAnsi="宋体" w:eastAsia="宋体" w:cs="宋体"/>
                <w:spacing w:val="-16"/>
              </w:rPr>
              <w:t>（3）</w:t>
            </w:r>
          </w:p>
        </w:tc>
        <w:tc>
          <w:tcPr>
            <w:tcW w:w="1390" w:type="dxa"/>
            <w:vAlign w:val="center"/>
          </w:tcPr>
          <w:p>
            <w:pPr>
              <w:widowControl/>
              <w:tabs>
                <w:tab w:val="center" w:pos="4755"/>
                <w:tab w:val="right" w:pos="9070"/>
              </w:tabs>
              <w:jc w:val="center"/>
              <w:rPr>
                <w:rFonts w:hint="eastAsia" w:ascii="宋体" w:hAnsi="宋体" w:eastAsia="宋体" w:cs="宋体"/>
                <w:spacing w:val="-16"/>
              </w:rPr>
            </w:pPr>
            <w:r>
              <w:rPr>
                <w:rFonts w:hint="eastAsia" w:ascii="宋体" w:hAnsi="宋体" w:eastAsia="宋体" w:cs="宋体"/>
                <w:spacing w:val="-16"/>
              </w:rPr>
              <w:t>（4）</w:t>
            </w:r>
          </w:p>
        </w:tc>
        <w:tc>
          <w:tcPr>
            <w:tcW w:w="1217" w:type="dxa"/>
            <w:vAlign w:val="center"/>
          </w:tcPr>
          <w:p>
            <w:pPr>
              <w:widowControl/>
              <w:tabs>
                <w:tab w:val="center" w:pos="4755"/>
                <w:tab w:val="right" w:pos="9070"/>
              </w:tabs>
              <w:jc w:val="center"/>
              <w:rPr>
                <w:rFonts w:hint="eastAsia" w:ascii="宋体" w:hAnsi="宋体" w:eastAsia="宋体" w:cs="宋体"/>
                <w:spacing w:val="-16"/>
              </w:rPr>
            </w:pPr>
            <w:r>
              <w:rPr>
                <w:rFonts w:hint="eastAsia" w:ascii="宋体" w:hAnsi="宋体" w:eastAsia="宋体" w:cs="宋体"/>
                <w:spacing w:val="-16"/>
              </w:rPr>
              <w:t>（5）</w:t>
            </w:r>
          </w:p>
        </w:tc>
        <w:tc>
          <w:tcPr>
            <w:tcW w:w="1217" w:type="dxa"/>
            <w:vAlign w:val="center"/>
          </w:tcPr>
          <w:p>
            <w:pPr>
              <w:widowControl/>
              <w:tabs>
                <w:tab w:val="center" w:pos="4755"/>
                <w:tab w:val="right" w:pos="9070"/>
              </w:tabs>
              <w:jc w:val="center"/>
              <w:rPr>
                <w:rFonts w:hint="eastAsia" w:ascii="宋体" w:hAnsi="宋体" w:eastAsia="宋体" w:cs="宋体"/>
                <w:spacing w:val="-16"/>
              </w:rPr>
            </w:pPr>
          </w:p>
        </w:tc>
        <w:tc>
          <w:tcPr>
            <w:tcW w:w="1205" w:type="dxa"/>
            <w:vAlign w:val="center"/>
          </w:tcPr>
          <w:p>
            <w:pPr>
              <w:widowControl/>
              <w:tabs>
                <w:tab w:val="center" w:pos="4755"/>
                <w:tab w:val="right" w:pos="9070"/>
              </w:tabs>
              <w:jc w:val="center"/>
              <w:rPr>
                <w:rFonts w:hint="eastAsia" w:ascii="宋体" w:hAnsi="宋体" w:eastAsia="宋体" w:cs="宋体"/>
                <w:spacing w:val="-16"/>
              </w:rPr>
            </w:pPr>
          </w:p>
        </w:tc>
        <w:tc>
          <w:tcPr>
            <w:tcW w:w="987" w:type="dxa"/>
            <w:vAlign w:val="center"/>
          </w:tcPr>
          <w:p>
            <w:pPr>
              <w:widowControl/>
              <w:tabs>
                <w:tab w:val="center" w:pos="4755"/>
                <w:tab w:val="right" w:pos="9070"/>
              </w:tabs>
              <w:jc w:val="center"/>
              <w:rPr>
                <w:rFonts w:hint="eastAsia" w:ascii="宋体" w:hAnsi="宋体" w:eastAsia="宋体" w:cs="宋体"/>
                <w:spacing w:val="-16"/>
              </w:rPr>
            </w:pPr>
          </w:p>
        </w:tc>
        <w:tc>
          <w:tcPr>
            <w:tcW w:w="1216" w:type="dxa"/>
            <w:vAlign w:val="center"/>
          </w:tcPr>
          <w:p>
            <w:pPr>
              <w:widowControl/>
              <w:tabs>
                <w:tab w:val="center" w:pos="4755"/>
                <w:tab w:val="right" w:pos="9070"/>
              </w:tabs>
              <w:jc w:val="center"/>
              <w:rPr>
                <w:rFonts w:hint="eastAsia" w:ascii="宋体" w:hAnsi="宋体" w:eastAsia="宋体" w:cs="宋体"/>
                <w:spacing w:val="-16"/>
              </w:rPr>
            </w:pPr>
          </w:p>
        </w:tc>
        <w:tc>
          <w:tcPr>
            <w:tcW w:w="1222" w:type="dxa"/>
            <w:gridSpan w:val="2"/>
            <w:vAlign w:val="center"/>
          </w:tcPr>
          <w:p>
            <w:pPr>
              <w:widowControl/>
              <w:tabs>
                <w:tab w:val="center" w:pos="4755"/>
                <w:tab w:val="right" w:pos="9070"/>
              </w:tabs>
              <w:jc w:val="center"/>
              <w:rPr>
                <w:rFonts w:hint="eastAsia" w:ascii="宋体" w:hAnsi="宋体" w:eastAsia="宋体" w:cs="宋体"/>
                <w:spacing w:val="-16"/>
              </w:rPr>
            </w:pPr>
          </w:p>
        </w:tc>
        <w:tc>
          <w:tcPr>
            <w:tcW w:w="1023" w:type="dxa"/>
            <w:vAlign w:val="center"/>
          </w:tcPr>
          <w:p>
            <w:pPr>
              <w:widowControl/>
              <w:tabs>
                <w:tab w:val="center" w:pos="4755"/>
                <w:tab w:val="right" w:pos="9070"/>
              </w:tabs>
              <w:jc w:val="center"/>
              <w:rPr>
                <w:rFonts w:hint="eastAsia" w:ascii="宋体" w:hAnsi="宋体" w:eastAsia="宋体" w:cs="宋体"/>
                <w:spacing w:val="-16"/>
              </w:rPr>
            </w:pPr>
          </w:p>
        </w:tc>
        <w:tc>
          <w:tcPr>
            <w:tcW w:w="923" w:type="dxa"/>
            <w:vAlign w:val="center"/>
          </w:tcPr>
          <w:p>
            <w:pPr>
              <w:widowControl/>
              <w:tabs>
                <w:tab w:val="center" w:pos="4755"/>
                <w:tab w:val="right" w:pos="9070"/>
              </w:tabs>
              <w:jc w:val="center"/>
              <w:rPr>
                <w:rFonts w:hint="eastAsia" w:ascii="宋体" w:hAnsi="宋体" w:eastAsia="宋体" w:cs="宋体"/>
                <w:spacing w:val="-16"/>
              </w:rPr>
            </w:pPr>
            <w:r>
              <w:rPr>
                <w:rFonts w:hint="eastAsia" w:ascii="宋体" w:hAnsi="宋体" w:eastAsia="宋体" w:cs="宋体"/>
                <w:spacing w:val="-16"/>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31" w:type="dxa"/>
            <w:vAlign w:val="center"/>
          </w:tcPr>
          <w:p>
            <w:pPr>
              <w:keepNext/>
              <w:keepLines/>
              <w:widowControl/>
              <w:tabs>
                <w:tab w:val="center" w:pos="4755"/>
                <w:tab w:val="right" w:pos="9070"/>
              </w:tabs>
              <w:spacing w:before="340" w:after="330"/>
              <w:outlineLvl w:val="0"/>
              <w:rPr>
                <w:rFonts w:hint="eastAsia" w:ascii="宋体" w:hAnsi="宋体" w:eastAsia="宋体" w:cs="宋体"/>
                <w:spacing w:val="-16"/>
              </w:rPr>
            </w:pPr>
          </w:p>
        </w:tc>
        <w:tc>
          <w:tcPr>
            <w:tcW w:w="1390" w:type="dxa"/>
            <w:vAlign w:val="center"/>
          </w:tcPr>
          <w:p>
            <w:pPr>
              <w:widowControl/>
              <w:tabs>
                <w:tab w:val="center" w:pos="4755"/>
                <w:tab w:val="right" w:pos="9070"/>
              </w:tabs>
              <w:rPr>
                <w:rFonts w:hint="eastAsia" w:ascii="宋体" w:hAnsi="宋体" w:eastAsia="宋体" w:cs="宋体"/>
                <w:spacing w:val="-16"/>
              </w:rPr>
            </w:pPr>
            <w:r>
              <w:rPr>
                <w:rFonts w:hint="eastAsia" w:ascii="宋体" w:hAnsi="宋体" w:eastAsia="宋体" w:cs="宋体"/>
                <w:spacing w:val="-16"/>
              </w:rPr>
              <w:t>大型机械设备进出场及安拆</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05"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987"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16"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22" w:type="dxa"/>
            <w:gridSpan w:val="2"/>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023"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923"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31" w:type="dxa"/>
            <w:vAlign w:val="center"/>
          </w:tcPr>
          <w:p>
            <w:pPr>
              <w:widowControl/>
              <w:tabs>
                <w:tab w:val="center" w:pos="4755"/>
                <w:tab w:val="right" w:pos="9070"/>
              </w:tabs>
              <w:jc w:val="center"/>
              <w:rPr>
                <w:rFonts w:hint="eastAsia" w:ascii="宋体" w:hAnsi="宋体" w:eastAsia="宋体" w:cs="宋体"/>
              </w:rPr>
            </w:pPr>
          </w:p>
        </w:tc>
        <w:tc>
          <w:tcPr>
            <w:tcW w:w="1390" w:type="dxa"/>
            <w:vAlign w:val="center"/>
          </w:tcPr>
          <w:p>
            <w:pPr>
              <w:widowControl/>
              <w:tabs>
                <w:tab w:val="center" w:pos="4755"/>
                <w:tab w:val="right" w:pos="9070"/>
              </w:tabs>
              <w:rPr>
                <w:rFonts w:hint="eastAsia" w:ascii="宋体" w:hAnsi="宋体" w:eastAsia="宋体" w:cs="宋体"/>
                <w:spacing w:val="-16"/>
              </w:rPr>
            </w:pPr>
            <w:r>
              <w:rPr>
                <w:rFonts w:hint="eastAsia" w:ascii="宋体" w:hAnsi="宋体" w:eastAsia="宋体" w:cs="宋体"/>
                <w:spacing w:val="-16"/>
              </w:rPr>
              <w:t>施工降水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31" w:type="dxa"/>
            <w:vAlign w:val="center"/>
          </w:tcPr>
          <w:p>
            <w:pPr>
              <w:keepNext/>
              <w:keepLines/>
              <w:widowControl/>
              <w:tabs>
                <w:tab w:val="center" w:pos="4755"/>
                <w:tab w:val="right" w:pos="9070"/>
              </w:tabs>
              <w:spacing w:before="340" w:after="330"/>
              <w:jc w:val="center"/>
              <w:outlineLvl w:val="0"/>
              <w:rPr>
                <w:rFonts w:hint="eastAsia" w:ascii="宋体" w:hAnsi="宋体" w:eastAsia="宋体" w:cs="宋体"/>
                <w:b/>
              </w:rPr>
            </w:pPr>
          </w:p>
        </w:tc>
        <w:tc>
          <w:tcPr>
            <w:tcW w:w="1390" w:type="dxa"/>
            <w:vAlign w:val="center"/>
          </w:tcPr>
          <w:p>
            <w:pPr>
              <w:widowControl/>
              <w:tabs>
                <w:tab w:val="center" w:pos="4755"/>
                <w:tab w:val="right" w:pos="9070"/>
              </w:tabs>
              <w:rPr>
                <w:rFonts w:hint="eastAsia" w:ascii="宋体" w:hAnsi="宋体" w:eastAsia="宋体" w:cs="宋体"/>
                <w:spacing w:val="-16"/>
              </w:rPr>
            </w:pPr>
            <w:r>
              <w:rPr>
                <w:rFonts w:hint="eastAsia" w:ascii="宋体" w:hAnsi="宋体" w:eastAsia="宋体" w:cs="宋体"/>
                <w:spacing w:val="-16"/>
              </w:rPr>
              <w:t>施工排水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31" w:type="dxa"/>
            <w:vAlign w:val="center"/>
          </w:tcPr>
          <w:p>
            <w:pPr>
              <w:keepNext/>
              <w:keepLines/>
              <w:widowControl/>
              <w:tabs>
                <w:tab w:val="center" w:pos="4755"/>
                <w:tab w:val="right" w:pos="9070"/>
              </w:tabs>
              <w:spacing w:before="340" w:after="330"/>
              <w:outlineLvl w:val="0"/>
              <w:rPr>
                <w:rFonts w:hint="eastAsia" w:ascii="宋体" w:hAnsi="宋体" w:eastAsia="宋体" w:cs="宋体"/>
                <w:b/>
              </w:rPr>
            </w:pPr>
          </w:p>
        </w:tc>
        <w:tc>
          <w:tcPr>
            <w:tcW w:w="1390" w:type="dxa"/>
            <w:vAlign w:val="center"/>
          </w:tcPr>
          <w:p>
            <w:pPr>
              <w:widowControl/>
              <w:tabs>
                <w:tab w:val="center" w:pos="4755"/>
                <w:tab w:val="right" w:pos="9070"/>
              </w:tabs>
              <w:rPr>
                <w:rFonts w:hint="eastAsia" w:ascii="宋体" w:hAnsi="宋体" w:eastAsia="宋体" w:cs="宋体"/>
                <w:spacing w:val="-16"/>
              </w:rPr>
            </w:pPr>
            <w:r>
              <w:rPr>
                <w:rFonts w:hint="eastAsia" w:ascii="宋体" w:hAnsi="宋体" w:eastAsia="宋体" w:cs="宋体"/>
                <w:spacing w:val="-16"/>
              </w:rPr>
              <w:t>地下、地下设施或建筑物的临时保护措施</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17"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05"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987"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16"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22" w:type="dxa"/>
            <w:gridSpan w:val="2"/>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023"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923"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231"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p>
        </w:tc>
        <w:tc>
          <w:tcPr>
            <w:tcW w:w="1390"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b/>
              </w:rPr>
              <w:t>……</w:t>
            </w:r>
          </w:p>
        </w:tc>
        <w:tc>
          <w:tcPr>
            <w:tcW w:w="1390"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31"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390"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模板</w:t>
            </w:r>
          </w:p>
        </w:tc>
        <w:tc>
          <w:tcPr>
            <w:tcW w:w="1390"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合    计</w:t>
            </w:r>
          </w:p>
        </w:tc>
        <w:tc>
          <w:tcPr>
            <w:tcW w:w="987"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rPr>
            </w:pPr>
          </w:p>
        </w:tc>
        <w:tc>
          <w:tcPr>
            <w:tcW w:w="1216"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rPr>
            </w:pPr>
          </w:p>
        </w:tc>
        <w:tc>
          <w:tcPr>
            <w:tcW w:w="1216"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rPr>
            </w:pPr>
          </w:p>
        </w:tc>
        <w:tc>
          <w:tcPr>
            <w:tcW w:w="1029" w:type="dxa"/>
            <w:gridSpan w:val="2"/>
          </w:tcPr>
          <w:p>
            <w:pPr>
              <w:keepNext/>
              <w:keepLines/>
              <w:widowControl/>
              <w:tabs>
                <w:tab w:val="center" w:pos="4755"/>
                <w:tab w:val="right" w:pos="9070"/>
              </w:tabs>
              <w:spacing w:before="100" w:beforeAutospacing="1" w:after="100" w:afterAutospacing="1"/>
              <w:outlineLvl w:val="0"/>
              <w:rPr>
                <w:rFonts w:hint="eastAsia" w:ascii="宋体" w:hAnsi="宋体" w:eastAsia="宋体" w:cs="宋体"/>
              </w:rPr>
            </w:pPr>
          </w:p>
        </w:tc>
        <w:tc>
          <w:tcPr>
            <w:tcW w:w="923" w:type="dxa"/>
          </w:tcPr>
          <w:p>
            <w:pPr>
              <w:keepNext/>
              <w:keepLines/>
              <w:widowControl/>
              <w:tabs>
                <w:tab w:val="center" w:pos="4755"/>
                <w:tab w:val="right" w:pos="9070"/>
              </w:tabs>
              <w:spacing w:before="100" w:beforeAutospacing="1" w:after="100" w:afterAutospacing="1"/>
              <w:outlineLvl w:val="0"/>
              <w:rPr>
                <w:rFonts w:hint="eastAsia" w:ascii="宋体" w:hAnsi="宋体" w:eastAsia="宋体" w:cs="宋体"/>
              </w:rPr>
            </w:pPr>
          </w:p>
        </w:tc>
      </w:tr>
    </w:tbl>
    <w:p>
      <w:pPr>
        <w:widowControl/>
        <w:tabs>
          <w:tab w:val="center" w:pos="4755"/>
          <w:tab w:val="right" w:pos="9070"/>
        </w:tabs>
        <w:jc w:val="left"/>
        <w:rPr>
          <w:rFonts w:hAnsi="宋体"/>
          <w:kern w:val="0"/>
          <w:sz w:val="24"/>
        </w:rPr>
      </w:pPr>
    </w:p>
    <w:p>
      <w:pPr>
        <w:widowControl/>
        <w:tabs>
          <w:tab w:val="center" w:pos="4755"/>
          <w:tab w:val="right" w:pos="9070"/>
        </w:tabs>
        <w:spacing w:line="360" w:lineRule="exact"/>
        <w:jc w:val="left"/>
        <w:rPr>
          <w:rFonts w:hAnsi="宋体"/>
          <w:kern w:val="0"/>
          <w:szCs w:val="21"/>
        </w:rPr>
      </w:pPr>
      <w:r>
        <w:rPr>
          <w:rFonts w:hint="eastAsia" w:hAnsi="宋体"/>
          <w:kern w:val="0"/>
          <w:szCs w:val="21"/>
        </w:rPr>
        <w:t>注：</w:t>
      </w:r>
      <w:r>
        <w:rPr>
          <w:rFonts w:hAnsi="宋体"/>
          <w:kern w:val="0"/>
          <w:szCs w:val="21"/>
        </w:rPr>
        <w:t xml:space="preserve">1. </w:t>
      </w:r>
      <w:r>
        <w:rPr>
          <w:rFonts w:hint="eastAsia" w:hAnsi="宋体"/>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3</w:t>
      </w:r>
      <w:r>
        <w:rPr>
          <w:rFonts w:hint="eastAsia" w:hAnsi="宋体"/>
          <w:kern w:val="0"/>
          <w:szCs w:val="21"/>
        </w:rPr>
        <w:t>．以“分部分项工程量清单项目综合单价”方式计价的技术措施项目，表中第（</w:t>
      </w:r>
      <w:r>
        <w:rPr>
          <w:rFonts w:hAnsi="宋体"/>
          <w:kern w:val="0"/>
          <w:szCs w:val="21"/>
        </w:rPr>
        <w:t>1</w:t>
      </w:r>
      <w:r>
        <w:rPr>
          <w:rFonts w:hint="eastAsia" w:hAnsi="宋体"/>
          <w:kern w:val="0"/>
          <w:szCs w:val="21"/>
        </w:rPr>
        <w:t>）～（</w:t>
      </w:r>
      <w:r>
        <w:rPr>
          <w:rFonts w:hAnsi="宋体"/>
          <w:kern w:val="0"/>
          <w:szCs w:val="21"/>
        </w:rPr>
        <w:t>5</w:t>
      </w:r>
      <w:r>
        <w:rPr>
          <w:rFonts w:hint="eastAsia" w:hAnsi="宋体"/>
          <w:kern w:val="0"/>
          <w:szCs w:val="21"/>
        </w:rPr>
        <w:t>）栏由招标人提供；以“项”为单位计价的技术措施项目，表中第（</w:t>
      </w:r>
      <w:r>
        <w:rPr>
          <w:rFonts w:hAnsi="宋体"/>
          <w:kern w:val="0"/>
          <w:szCs w:val="21"/>
        </w:rPr>
        <w:t>4</w:t>
      </w:r>
      <w:r>
        <w:rPr>
          <w:rFonts w:hint="eastAsia" w:hAnsi="宋体"/>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kern w:val="0"/>
          <w:szCs w:val="21"/>
        </w:rPr>
      </w:pPr>
      <w:r>
        <w:rPr>
          <w:rFonts w:hAnsi="宋体"/>
          <w:kern w:val="0"/>
          <w:szCs w:val="21"/>
        </w:rPr>
        <w:t>4</w:t>
      </w:r>
      <w:r>
        <w:rPr>
          <w:rFonts w:hint="eastAsia" w:hAnsi="宋体"/>
          <w:kern w:val="0"/>
          <w:szCs w:val="21"/>
        </w:rPr>
        <w:t>．第（</w:t>
      </w:r>
      <w:r>
        <w:rPr>
          <w:rFonts w:hAnsi="宋体"/>
          <w:kern w:val="0"/>
          <w:szCs w:val="21"/>
        </w:rPr>
        <w:t>6</w:t>
      </w:r>
      <w:r>
        <w:rPr>
          <w:rFonts w:hint="eastAsia" w:hAnsi="宋体"/>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kern w:val="0"/>
          <w:sz w:val="24"/>
        </w:rPr>
        <w:sectPr>
          <w:pgSz w:w="16838" w:h="11906" w:orient="landscape"/>
          <w:pgMar w:top="1474" w:right="1474" w:bottom="1474" w:left="1531" w:header="851" w:footer="992" w:gutter="0"/>
          <w:cols w:space="720" w:num="1"/>
          <w:docGrid w:linePitch="381" w:charSpace="0"/>
        </w:sectPr>
      </w:pPr>
    </w:p>
    <w:p>
      <w:pPr>
        <w:jc w:val="center"/>
        <w:rPr>
          <w:rFonts w:hAnsi="宋体"/>
          <w:b/>
          <w:bCs/>
          <w:sz w:val="32"/>
          <w:szCs w:val="32"/>
        </w:rPr>
      </w:pPr>
      <w:r>
        <w:rPr>
          <w:rFonts w:hint="eastAsia" w:hAnsi="宋体"/>
          <w:b/>
          <w:bCs/>
          <w:sz w:val="32"/>
          <w:szCs w:val="32"/>
        </w:rPr>
        <w:t>表</w:t>
      </w:r>
      <w:r>
        <w:rPr>
          <w:rFonts w:hAnsi="宋体"/>
          <w:b/>
          <w:bCs/>
          <w:sz w:val="32"/>
          <w:szCs w:val="32"/>
        </w:rPr>
        <w:t xml:space="preserve">1-3-A-1  </w:t>
      </w:r>
      <w:r>
        <w:rPr>
          <w:rFonts w:hint="eastAsia" w:hAnsi="宋体"/>
          <w:b/>
          <w:bCs/>
          <w:sz w:val="32"/>
          <w:szCs w:val="32"/>
        </w:rPr>
        <w:t>安全文明施工措施项目清单及计价表</w:t>
      </w:r>
    </w:p>
    <w:p>
      <w:pPr>
        <w:rPr>
          <w:rFonts w:hAnsi="宋体"/>
          <w:bCs/>
          <w:sz w:val="24"/>
        </w:rPr>
      </w:pPr>
    </w:p>
    <w:p>
      <w:pPr>
        <w:rPr>
          <w:rFonts w:hAnsi="宋体"/>
          <w:b/>
          <w:bCs/>
          <w:sz w:val="24"/>
        </w:rPr>
      </w:pPr>
      <w:r>
        <w:rPr>
          <w:rFonts w:hint="eastAsia" w:hAnsi="宋体"/>
          <w:bCs/>
          <w:sz w:val="24"/>
        </w:rPr>
        <w:t>工程名称：</w:t>
      </w:r>
      <w:r>
        <w:rPr>
          <w:rFonts w:hAnsi="宋体"/>
          <w:bCs/>
          <w:sz w:val="24"/>
        </w:rPr>
        <w:t xml:space="preserve">                                                     </w:t>
      </w:r>
      <w:r>
        <w:rPr>
          <w:rFonts w:hint="eastAsia" w:hAnsi="宋体"/>
          <w:bCs/>
          <w:sz w:val="24"/>
        </w:rPr>
        <w:t>第</w:t>
      </w:r>
      <w:r>
        <w:rPr>
          <w:rFonts w:hAnsi="宋体"/>
          <w:bCs/>
          <w:sz w:val="24"/>
        </w:rPr>
        <w:t xml:space="preserve">  </w:t>
      </w:r>
      <w:r>
        <w:rPr>
          <w:rFonts w:hint="eastAsia" w:hAnsi="宋体"/>
          <w:bCs/>
          <w:sz w:val="24"/>
        </w:rPr>
        <w:t>页共</w:t>
      </w:r>
      <w:r>
        <w:rPr>
          <w:rFonts w:hAnsi="宋体"/>
          <w:bCs/>
          <w:sz w:val="24"/>
        </w:rPr>
        <w:t xml:space="preserve">  </w:t>
      </w:r>
      <w:r>
        <w:rPr>
          <w:rFonts w:hint="eastAsia" w:hAnsi="宋体"/>
          <w:bCs/>
          <w:sz w:val="24"/>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措施项目名称</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单位</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数量</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单价（元）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合价（元）</w:t>
            </w: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备注</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kern w:val="2"/>
                <w:sz w:val="21"/>
                <w:szCs w:val="21"/>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一</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安全施工措施项目</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（一）</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基本安全防护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安全网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安全平网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平面面积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密目式立网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垂直立面</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防护栏杆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按栏杆长度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高处作业临边防护栏杆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深基坑（槽）临边护栏</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其他防护栏杆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防护门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按防护面积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通道防护棚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井架防护棚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升降机防护棚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含人货两用升降机、货用</w:t>
            </w:r>
          </w:p>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升降机</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断头路阻挡墙</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3</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安全隔离网</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爆破工程</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7</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对讲机</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（二）</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高处作业</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洞口水平隔离防护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按洞口水平面积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高压线安全措施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起重设备防护措施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楼层呼唤器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其他高处作业安全防护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（三）</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深基坑（槽）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上下专用通道</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含安全爬梯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基坑支护变形监测</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其他深基坑安全防护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（四）</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脚手架</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水平隔离封闭设施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其他脚手架安全防护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（五）</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井架</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架体围护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货用升降机操作室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其他井架防护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（六）</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消防器材、设施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灭火器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只</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消防水泵</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台</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水枪、水带</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消防箱</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只</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消防立管</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危险品仓库搭建</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7</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防雷设施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8</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（七）</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特殊工程安全措施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特殊作业防护用品</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救生设施</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含救生衣、救生圈等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防毒面具</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付</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有毒气体检测仪器</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套</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其他特殊安全防护</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（八）</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安全标志</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安全警示标牌、标识</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警示灯</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处</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航标灯</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处</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通航要求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其他安全标志</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（九）</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安全专项检测</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起重机械检测费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塔吊、升降机等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钢管、扣件检测费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高处作业吊篮检测费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防坠器专项检测费</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162"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其他安全检测</w:t>
            </w:r>
          </w:p>
        </w:tc>
        <w:tc>
          <w:tcPr>
            <w:tcW w:w="647"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highlight w:val="yellow"/>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color w:val="000000"/>
                <w:kern w:val="2"/>
                <w:sz w:val="21"/>
                <w:szCs w:val="21"/>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rPr>
            </w:pPr>
            <w:r>
              <w:rPr>
                <w:rFonts w:hint="eastAsia" w:ascii="宋体" w:hAnsi="宋体" w:eastAsia="宋体" w:cs="宋体"/>
                <w:b/>
                <w:bCs/>
                <w:color w:val="000000"/>
                <w:kern w:val="2"/>
                <w:sz w:val="21"/>
                <w:szCs w:val="21"/>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rPr>
            </w:pPr>
            <w:r>
              <w:rPr>
                <w:rFonts w:hint="eastAsia" w:ascii="宋体" w:hAnsi="宋体" w:eastAsia="宋体" w:cs="宋体"/>
                <w:b/>
                <w:bCs/>
                <w:color w:val="000000"/>
                <w:kern w:val="2"/>
                <w:sz w:val="21"/>
                <w:szCs w:val="21"/>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color w:val="000000"/>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含扬尘污染防治措施</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含洗车槽、自动冲洗或</w:t>
            </w:r>
          </w:p>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其他冲洗设备等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特殊工程要求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休息场所、文化娱乐设施等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r>
              <w:rPr>
                <w:rFonts w:hint="eastAsia" w:ascii="宋体" w:hAnsi="宋体" w:eastAsia="宋体" w:cs="宋体"/>
                <w:kern w:val="2"/>
                <w:sz w:val="21"/>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附近外电线路</w:t>
            </w:r>
          </w:p>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防护设施等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r>
              <w:rPr>
                <w:rFonts w:hint="eastAsia" w:ascii="宋体" w:hAnsi="宋体" w:eastAsia="宋体" w:cs="宋体"/>
                <w:b/>
                <w:bCs/>
                <w:kern w:val="2"/>
                <w:sz w:val="21"/>
                <w:szCs w:val="21"/>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b/>
                <w:bCs/>
                <w:kern w:val="2"/>
                <w:sz w:val="21"/>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r>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r>
              <w:rPr>
                <w:rFonts w:hint="eastAsia" w:ascii="宋体" w:hAnsi="宋体" w:eastAsia="宋体" w:cs="宋体"/>
                <w:kern w:val="2"/>
                <w:sz w:val="21"/>
                <w:szCs w:val="21"/>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autoSpaceDE/>
              <w:autoSpaceDN/>
              <w:adjustRightInd/>
              <w:spacing w:line="300" w:lineRule="exact"/>
              <w:ind w:left="-53" w:leftChars="-25" w:right="-53" w:rightChars="-25"/>
              <w:jc w:val="center"/>
              <w:rPr>
                <w:rFonts w:hint="eastAsia" w:ascii="宋体" w:hAnsi="宋体" w:eastAsia="宋体" w:cs="宋体"/>
                <w:kern w:val="2"/>
                <w:sz w:val="21"/>
                <w:szCs w:val="21"/>
              </w:rPr>
            </w:pPr>
          </w:p>
        </w:tc>
      </w:tr>
    </w:tbl>
    <w:p>
      <w:pPr>
        <w:widowControl/>
        <w:tabs>
          <w:tab w:val="center" w:pos="4755"/>
          <w:tab w:val="right" w:pos="9380"/>
        </w:tabs>
        <w:adjustRightInd w:val="0"/>
        <w:snapToGrid w:val="0"/>
        <w:ind w:right="-420" w:rightChars="-200"/>
        <w:jc w:val="left"/>
        <w:rPr>
          <w:rFonts w:hAnsi="宋体"/>
          <w:kern w:val="0"/>
          <w:sz w:val="24"/>
        </w:rPr>
      </w:pPr>
    </w:p>
    <w:p>
      <w:pPr>
        <w:widowControl/>
        <w:tabs>
          <w:tab w:val="center" w:pos="4755"/>
          <w:tab w:val="right" w:pos="9070"/>
        </w:tabs>
        <w:ind w:firstLine="210" w:firstLineChars="100"/>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3</w:t>
      </w:r>
      <w:r>
        <w:rPr>
          <w:rFonts w:hint="eastAsia" w:hAnsi="宋体"/>
          <w:kern w:val="0"/>
          <w:szCs w:val="21"/>
        </w:rPr>
        <w:t>）栏由招标人根据具体工程特点提供，投标人可补充。安全文明施工措施项目及费用应按招标项目整体报价。</w:t>
      </w:r>
    </w:p>
    <w:p>
      <w:pPr>
        <w:rPr>
          <w:rFonts w:hAnsi="宋体"/>
          <w:b/>
          <w:bCs/>
          <w:szCs w:val="21"/>
        </w:rPr>
      </w:pPr>
    </w:p>
    <w:p>
      <w:pPr>
        <w:rPr>
          <w:rFonts w:hAnsi="宋体"/>
          <w:b/>
          <w:bCs/>
          <w:szCs w:val="21"/>
        </w:rPr>
      </w:pPr>
    </w:p>
    <w:p>
      <w:pPr>
        <w:rPr>
          <w:rFonts w:hAnsi="宋体"/>
          <w:b/>
          <w:bCs/>
          <w:szCs w:val="21"/>
        </w:rPr>
      </w:pPr>
    </w:p>
    <w:p>
      <w:pPr>
        <w:rPr>
          <w:rFonts w:hAnsi="宋体"/>
          <w:b/>
          <w:bCs/>
          <w:szCs w:val="21"/>
        </w:rPr>
      </w:pPr>
      <w:r>
        <w:rPr>
          <w:rFonts w:hAnsi="宋体"/>
          <w:b/>
          <w:bCs/>
          <w:szCs w:val="21"/>
        </w:rPr>
        <w:br w:type="page"/>
      </w: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t xml:space="preserve">1-4  </w:t>
      </w:r>
      <w:r>
        <w:rPr>
          <w:rFonts w:hint="eastAsia" w:hAnsi="宋体"/>
          <w:b/>
          <w:kern w:val="0"/>
          <w:sz w:val="32"/>
          <w:szCs w:val="32"/>
        </w:rPr>
        <w:t>其他项目清单及计价表</w:t>
      </w:r>
    </w:p>
    <w:p>
      <w:pPr>
        <w:widowControl/>
        <w:tabs>
          <w:tab w:val="center" w:pos="4755"/>
          <w:tab w:val="right" w:pos="9070"/>
        </w:tabs>
        <w:ind w:firstLine="210" w:firstLineChars="100"/>
        <w:rPr>
          <w:kern w:val="0"/>
          <w:szCs w:val="21"/>
        </w:rPr>
      </w:pPr>
      <w:r>
        <w:rPr>
          <w:rFonts w:hint="eastAsia" w:hAnsi="宋体"/>
          <w:kern w:val="0"/>
          <w:szCs w:val="21"/>
        </w:rPr>
        <w:t>工程名称</w:t>
      </w:r>
      <w:r>
        <w:rPr>
          <w:rFonts w:hAnsi="宋体"/>
          <w:kern w:val="0"/>
          <w:szCs w:val="21"/>
        </w:rPr>
        <w:t xml:space="preserve">: </w:t>
      </w:r>
    </w:p>
    <w:p>
      <w:pPr>
        <w:widowControl/>
        <w:tabs>
          <w:tab w:val="center" w:pos="4755"/>
          <w:tab w:val="right" w:pos="9070"/>
        </w:tabs>
        <w:ind w:firstLine="210" w:firstLineChars="100"/>
        <w:rPr>
          <w:kern w:val="0"/>
          <w:szCs w:val="21"/>
        </w:rPr>
      </w:pPr>
      <w:r>
        <w:rPr>
          <w:rFonts w:hint="eastAsia" w:hAnsi="宋体"/>
          <w:kern w:val="0"/>
          <w:szCs w:val="21"/>
        </w:rPr>
        <w:t>单位工程名称：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序号</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项目名称</w:t>
            </w:r>
          </w:p>
        </w:tc>
        <w:tc>
          <w:tcPr>
            <w:tcW w:w="3178"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金额(元)</w:t>
            </w: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1</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暂列金额</w:t>
            </w:r>
          </w:p>
        </w:tc>
        <w:tc>
          <w:tcPr>
            <w:tcW w:w="3178" w:type="dxa"/>
            <w:vAlign w:val="center"/>
          </w:tcPr>
          <w:p>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rPr>
            </w:pPr>
          </w:p>
        </w:tc>
        <w:tc>
          <w:tcPr>
            <w:tcW w:w="2546" w:type="dxa"/>
            <w:vAlign w:val="center"/>
          </w:tcPr>
          <w:p>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2</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计日工</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3</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总承包服务费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4</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标化工地增加费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5</w:t>
            </w: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优质工程增加费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c>
          <w:tcPr>
            <w:tcW w:w="2546"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c>
          <w:tcPr>
            <w:tcW w:w="2687"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c>
          <w:tcPr>
            <w:tcW w:w="2687" w:type="dxa"/>
            <w:vAlign w:val="center"/>
          </w:tcPr>
          <w:p>
            <w:pPr>
              <w:widowControl/>
              <w:tabs>
                <w:tab w:val="center" w:pos="4755"/>
                <w:tab w:val="right" w:pos="9070"/>
              </w:tabs>
              <w:spacing w:before="100" w:beforeAutospacing="1" w:after="100" w:afterAutospacing="1"/>
              <w:jc w:val="center"/>
              <w:rPr>
                <w:rFonts w:hint="eastAsia" w:ascii="宋体" w:hAnsi="宋体" w:eastAsia="宋体" w:cs="宋体"/>
              </w:rPr>
            </w:pPr>
            <w:r>
              <w:rPr>
                <w:rFonts w:hint="eastAsia" w:ascii="宋体" w:hAnsi="宋体" w:eastAsia="宋体" w:cs="宋体"/>
              </w:rPr>
              <w:t>合计</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rPr>
            </w:pPr>
          </w:p>
        </w:tc>
      </w:tr>
    </w:tbl>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表</w:t>
      </w:r>
      <w:r>
        <w:rPr>
          <w:rFonts w:hAnsi="宋体"/>
          <w:b/>
          <w:kern w:val="0"/>
          <w:sz w:val="32"/>
          <w:szCs w:val="32"/>
        </w:rPr>
        <w:t xml:space="preserve">1-4-1  </w:t>
      </w:r>
      <w:r>
        <w:rPr>
          <w:rFonts w:hint="eastAsia" w:hAnsi="宋体"/>
          <w:b/>
          <w:kern w:val="0"/>
          <w:sz w:val="32"/>
          <w:szCs w:val="32"/>
        </w:rPr>
        <w:t>计日工表</w:t>
      </w:r>
    </w:p>
    <w:p>
      <w:pPr>
        <w:widowControl/>
        <w:tabs>
          <w:tab w:val="center" w:pos="4755"/>
          <w:tab w:val="right" w:pos="9070"/>
        </w:tabs>
        <w:spacing w:line="360" w:lineRule="auto"/>
        <w:rPr>
          <w:rFonts w:hAnsi="宋体"/>
          <w:kern w:val="0"/>
          <w:sz w:val="24"/>
        </w:rPr>
      </w:pPr>
      <w:r>
        <w:rPr>
          <w:rFonts w:hint="eastAsia" w:hAnsi="宋体"/>
          <w:kern w:val="0"/>
          <w:sz w:val="24"/>
        </w:rPr>
        <w:t>工程名称</w:t>
      </w:r>
      <w:r>
        <w:rPr>
          <w:rFonts w:hAnsi="宋体"/>
          <w:kern w:val="0"/>
          <w:sz w:val="24"/>
        </w:rPr>
        <w:t xml:space="preserve">:                                   </w:t>
      </w:r>
    </w:p>
    <w:p>
      <w:pPr>
        <w:widowControl/>
        <w:tabs>
          <w:tab w:val="center" w:pos="4755"/>
          <w:tab w:val="right" w:pos="9070"/>
        </w:tabs>
        <w:spacing w:line="360" w:lineRule="auto"/>
        <w:rPr>
          <w:rFonts w:hAnsi="宋体"/>
          <w:kern w:val="0"/>
          <w:sz w:val="24"/>
        </w:rPr>
      </w:pPr>
      <w:r>
        <w:rPr>
          <w:rFonts w:hint="eastAsia" w:hAnsi="宋体"/>
          <w:kern w:val="0"/>
          <w:sz w:val="24"/>
        </w:rPr>
        <w:t>单位工程名称：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编号</w:t>
            </w:r>
          </w:p>
        </w:tc>
        <w:tc>
          <w:tcPr>
            <w:tcW w:w="267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301"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单位</w:t>
            </w:r>
          </w:p>
        </w:tc>
        <w:tc>
          <w:tcPr>
            <w:tcW w:w="1479"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数量</w:t>
            </w:r>
          </w:p>
        </w:tc>
        <w:tc>
          <w:tcPr>
            <w:tcW w:w="149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综合单价（元）</w:t>
            </w:r>
          </w:p>
        </w:tc>
        <w:tc>
          <w:tcPr>
            <w:tcW w:w="149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w:t>
            </w:r>
            <w:r>
              <w:rPr>
                <w:rFonts w:hAnsi="宋体"/>
                <w:szCs w:val="21"/>
              </w:rPr>
              <w:t>1</w:t>
            </w:r>
            <w:r>
              <w:rPr>
                <w:rFonts w:hint="eastAsia" w:hAnsi="宋体"/>
                <w:szCs w:val="21"/>
              </w:rPr>
              <w:t>）</w:t>
            </w:r>
          </w:p>
        </w:tc>
        <w:tc>
          <w:tcPr>
            <w:tcW w:w="2673" w:type="dxa"/>
            <w:vAlign w:val="center"/>
          </w:tcPr>
          <w:p>
            <w:pPr>
              <w:tabs>
                <w:tab w:val="left" w:pos="3780"/>
              </w:tabs>
              <w:ind w:left="560"/>
              <w:jc w:val="center"/>
              <w:rPr>
                <w:rFonts w:hAnsi="宋体"/>
                <w:szCs w:val="21"/>
              </w:rPr>
            </w:pPr>
            <w:r>
              <w:rPr>
                <w:rFonts w:hint="eastAsia" w:hAnsi="宋体"/>
                <w:szCs w:val="21"/>
              </w:rPr>
              <w:t>（</w:t>
            </w:r>
            <w:r>
              <w:rPr>
                <w:rFonts w:hAnsi="宋体"/>
                <w:szCs w:val="21"/>
              </w:rPr>
              <w:t>2</w:t>
            </w:r>
            <w:r>
              <w:rPr>
                <w:rFonts w:hint="eastAsia" w:hAnsi="宋体"/>
                <w:szCs w:val="21"/>
              </w:rPr>
              <w:t>）</w:t>
            </w:r>
          </w:p>
        </w:tc>
        <w:tc>
          <w:tcPr>
            <w:tcW w:w="1301" w:type="dxa"/>
            <w:vAlign w:val="center"/>
          </w:tcPr>
          <w:p>
            <w:pPr>
              <w:tabs>
                <w:tab w:val="left" w:pos="3780"/>
              </w:tabs>
              <w:ind w:left="560"/>
              <w:jc w:val="center"/>
              <w:rPr>
                <w:rFonts w:hAnsi="宋体"/>
                <w:szCs w:val="21"/>
              </w:rPr>
            </w:pPr>
            <w:r>
              <w:rPr>
                <w:rFonts w:hint="eastAsia" w:hAnsi="宋体"/>
                <w:szCs w:val="21"/>
              </w:rPr>
              <w:t>（</w:t>
            </w:r>
            <w:r>
              <w:rPr>
                <w:rFonts w:hAnsi="宋体"/>
                <w:szCs w:val="21"/>
              </w:rPr>
              <w:t>3</w:t>
            </w:r>
            <w:r>
              <w:rPr>
                <w:rFonts w:hint="eastAsia" w:hAnsi="宋体"/>
                <w:szCs w:val="21"/>
              </w:rPr>
              <w:t>）</w:t>
            </w:r>
          </w:p>
        </w:tc>
        <w:tc>
          <w:tcPr>
            <w:tcW w:w="1479" w:type="dxa"/>
            <w:vAlign w:val="center"/>
          </w:tcPr>
          <w:p>
            <w:pPr>
              <w:tabs>
                <w:tab w:val="left" w:pos="3780"/>
              </w:tabs>
              <w:ind w:left="560"/>
              <w:jc w:val="center"/>
              <w:rPr>
                <w:rFonts w:hAnsi="宋体"/>
                <w:szCs w:val="21"/>
              </w:rPr>
            </w:pPr>
            <w:r>
              <w:rPr>
                <w:rFonts w:hint="eastAsia" w:hAnsi="宋体"/>
                <w:szCs w:val="21"/>
              </w:rPr>
              <w:t>（</w:t>
            </w:r>
            <w:r>
              <w:rPr>
                <w:rFonts w:hAnsi="宋体"/>
                <w:szCs w:val="21"/>
              </w:rPr>
              <w:t>4</w:t>
            </w:r>
            <w:r>
              <w:rPr>
                <w:rFonts w:hint="eastAsia" w:hAnsi="宋体"/>
                <w:szCs w:val="21"/>
              </w:rPr>
              <w:t>）</w:t>
            </w: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一</w:t>
            </w:r>
          </w:p>
        </w:tc>
        <w:tc>
          <w:tcPr>
            <w:tcW w:w="2673" w:type="dxa"/>
            <w:vAlign w:val="center"/>
          </w:tcPr>
          <w:p>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二</w:t>
            </w:r>
          </w:p>
        </w:tc>
        <w:tc>
          <w:tcPr>
            <w:tcW w:w="2673" w:type="dxa"/>
            <w:vAlign w:val="center"/>
          </w:tcPr>
          <w:p>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三</w:t>
            </w:r>
          </w:p>
        </w:tc>
        <w:tc>
          <w:tcPr>
            <w:tcW w:w="2673" w:type="dxa"/>
            <w:vAlign w:val="center"/>
          </w:tcPr>
          <w:p>
            <w:pPr>
              <w:tabs>
                <w:tab w:val="left" w:pos="3780"/>
              </w:tabs>
              <w:ind w:left="560"/>
              <w:jc w:val="center"/>
              <w:rPr>
                <w:rFonts w:hAnsi="宋体"/>
                <w:szCs w:val="21"/>
              </w:rPr>
            </w:pPr>
            <w:r>
              <w:rPr>
                <w:rFonts w:hint="eastAsia" w:hAnsi="宋体"/>
                <w:szCs w:val="21"/>
              </w:rPr>
              <w:t>施工机械</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施工机械小计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93" w:type="dxa"/>
            <w:tcBorders>
              <w:bottom w:val="single" w:color="auto" w:sz="8" w:space="0"/>
            </w:tcBorders>
            <w:vAlign w:val="center"/>
          </w:tcPr>
          <w:p>
            <w:pPr>
              <w:tabs>
                <w:tab w:val="left" w:pos="3780"/>
              </w:tabs>
              <w:ind w:left="560"/>
              <w:jc w:val="center"/>
              <w:rPr>
                <w:rFonts w:hAnsi="宋体"/>
                <w:szCs w:val="21"/>
              </w:rPr>
            </w:pPr>
          </w:p>
        </w:tc>
      </w:tr>
    </w:tbl>
    <w:p>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）由招标人按需要提出，其中第（</w:t>
      </w:r>
      <w:r>
        <w:rPr>
          <w:rFonts w:hAnsi="宋体"/>
          <w:kern w:val="0"/>
          <w:szCs w:val="21"/>
        </w:rPr>
        <w:t>4</w:t>
      </w:r>
      <w:r>
        <w:rPr>
          <w:rFonts w:hint="eastAsia" w:hAnsi="宋体"/>
          <w:kern w:val="0"/>
          <w:szCs w:val="21"/>
        </w:rPr>
        <w:t>）栏数量为暂定。</w:t>
      </w:r>
    </w:p>
    <w:p>
      <w:pPr>
        <w:widowControl/>
        <w:tabs>
          <w:tab w:val="center" w:pos="4755"/>
          <w:tab w:val="right" w:pos="9070"/>
        </w:tabs>
        <w:ind w:firstLine="210" w:firstLineChars="100"/>
        <w:jc w:val="left"/>
        <w:rPr>
          <w:rFonts w:hAnsi="宋体"/>
          <w:kern w:val="0"/>
          <w:szCs w:val="28"/>
        </w:rPr>
      </w:pPr>
    </w:p>
    <w:p>
      <w:pPr>
        <w:tabs>
          <w:tab w:val="left" w:pos="3780"/>
        </w:tabs>
        <w:jc w:val="center"/>
        <w:rPr>
          <w:rFonts w:hAnsi="宋体"/>
          <w:b/>
          <w:sz w:val="32"/>
          <w:szCs w:val="32"/>
        </w:rPr>
      </w:pPr>
      <w:r>
        <w:rPr>
          <w:rFonts w:hAnsi="宋体"/>
          <w:kern w:val="0"/>
          <w:sz w:val="24"/>
        </w:rPr>
        <w:br w:type="page"/>
      </w:r>
      <w:r>
        <w:rPr>
          <w:rFonts w:hAnsi="宋体"/>
          <w:b/>
          <w:kern w:val="0"/>
          <w:sz w:val="32"/>
          <w:szCs w:val="32"/>
        </w:rPr>
        <w:t xml:space="preserve">1-4-2   </w:t>
      </w:r>
      <w:r>
        <w:rPr>
          <w:rFonts w:hint="eastAsia" w:hAnsi="宋体"/>
          <w:b/>
          <w:sz w:val="32"/>
          <w:szCs w:val="32"/>
        </w:rPr>
        <w:t>总承包服务费项目及计价表</w:t>
      </w:r>
    </w:p>
    <w:p>
      <w:pPr>
        <w:tabs>
          <w:tab w:val="left" w:pos="3780"/>
        </w:tabs>
        <w:spacing w:after="78" w:afterLines="25"/>
        <w:rPr>
          <w:rFonts w:hAnsi="宋体"/>
          <w:sz w:val="24"/>
        </w:rPr>
      </w:pPr>
      <w:r>
        <w:rPr>
          <w:rFonts w:hint="eastAsia" w:hAnsi="宋体"/>
          <w:sz w:val="24"/>
        </w:rPr>
        <w:t>工程名称：</w:t>
      </w:r>
      <w:r>
        <w:rPr>
          <w:rFonts w:hAnsi="宋体"/>
          <w:sz w:val="24"/>
        </w:rPr>
        <w:t xml:space="preserve">                                                  </w:t>
      </w:r>
      <w:r>
        <w:rPr>
          <w:rFonts w:hint="eastAsia" w:hAnsi="宋体"/>
          <w:sz w:val="24"/>
        </w:rPr>
        <w:t>第</w:t>
      </w:r>
      <w:r>
        <w:rPr>
          <w:rFonts w:hAnsi="宋体"/>
          <w:sz w:val="24"/>
        </w:rPr>
        <w:t xml:space="preserve">   </w:t>
      </w:r>
      <w:r>
        <w:rPr>
          <w:rFonts w:hint="eastAsia" w:hAnsi="宋体"/>
          <w:sz w:val="24"/>
        </w:rPr>
        <w:t>页</w:t>
      </w:r>
      <w:r>
        <w:rPr>
          <w:rFonts w:hAnsi="宋体"/>
          <w:sz w:val="24"/>
        </w:rPr>
        <w:t xml:space="preserve"> </w:t>
      </w:r>
      <w:r>
        <w:rPr>
          <w:rFonts w:hint="eastAsia" w:hAnsi="宋体"/>
          <w:sz w:val="24"/>
        </w:rPr>
        <w:t>共</w:t>
      </w:r>
      <w:r>
        <w:rPr>
          <w:rFonts w:hAnsi="宋体"/>
          <w:sz w:val="24"/>
        </w:rPr>
        <w:t xml:space="preserve">   </w:t>
      </w:r>
      <w:r>
        <w:rPr>
          <w:rFonts w:hint="eastAsia" w:hAnsi="宋体"/>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szCs w:val="21"/>
              </w:rPr>
            </w:pPr>
            <w:r>
              <w:rPr>
                <w:rFonts w:hint="eastAsia" w:hAnsi="宋体"/>
                <w:szCs w:val="21"/>
              </w:rPr>
              <w:t>序号</w:t>
            </w:r>
          </w:p>
        </w:tc>
        <w:tc>
          <w:tcPr>
            <w:tcW w:w="2709" w:type="dxa"/>
            <w:tcBorders>
              <w:top w:val="single" w:color="auto" w:sz="8" w:space="0"/>
            </w:tcBorders>
            <w:vAlign w:val="center"/>
          </w:tcPr>
          <w:p>
            <w:pPr>
              <w:tabs>
                <w:tab w:val="left" w:pos="3780"/>
              </w:tabs>
              <w:ind w:firstLine="420" w:firstLineChars="200"/>
              <w:jc w:val="left"/>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721" w:type="dxa"/>
            <w:tcBorders>
              <w:top w:val="single" w:color="auto" w:sz="8" w:space="0"/>
            </w:tcBorders>
            <w:vAlign w:val="center"/>
          </w:tcPr>
          <w:p>
            <w:pPr>
              <w:tabs>
                <w:tab w:val="left" w:pos="3780"/>
              </w:tabs>
              <w:jc w:val="left"/>
              <w:rPr>
                <w:rFonts w:hAnsi="宋体"/>
                <w:szCs w:val="21"/>
              </w:rPr>
            </w:pPr>
            <w:r>
              <w:rPr>
                <w:rFonts w:hint="eastAsia" w:hAnsi="宋体"/>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szCs w:val="21"/>
              </w:rPr>
            </w:pPr>
            <w:r>
              <w:rPr>
                <w:rFonts w:hint="eastAsia" w:hAnsi="宋体"/>
                <w:szCs w:val="21"/>
              </w:rPr>
              <w:t>服务内容</w:t>
            </w:r>
          </w:p>
        </w:tc>
        <w:tc>
          <w:tcPr>
            <w:tcW w:w="1440" w:type="dxa"/>
            <w:tcBorders>
              <w:top w:val="single" w:color="auto" w:sz="8" w:space="0"/>
            </w:tcBorders>
            <w:vAlign w:val="center"/>
          </w:tcPr>
          <w:p>
            <w:pPr>
              <w:tabs>
                <w:tab w:val="left" w:pos="3780"/>
              </w:tabs>
              <w:jc w:val="left"/>
              <w:rPr>
                <w:rFonts w:hAnsi="宋体"/>
                <w:szCs w:val="21"/>
              </w:rPr>
            </w:pPr>
            <w:r>
              <w:rPr>
                <w:rFonts w:hint="eastAsia" w:hAnsi="宋体"/>
                <w:szCs w:val="21"/>
              </w:rPr>
              <w:t>费率（</w:t>
            </w:r>
            <w:r>
              <w:rPr>
                <w:rFonts w:hAnsi="宋体"/>
                <w:szCs w:val="21"/>
              </w:rPr>
              <w:t>%</w:t>
            </w:r>
            <w:r>
              <w:rPr>
                <w:rFonts w:hint="eastAsia" w:hAnsi="宋体"/>
                <w:szCs w:val="21"/>
              </w:rPr>
              <w:t>）</w:t>
            </w:r>
          </w:p>
        </w:tc>
        <w:tc>
          <w:tcPr>
            <w:tcW w:w="1440" w:type="dxa"/>
            <w:tcBorders>
              <w:top w:val="single" w:color="auto" w:sz="8" w:space="0"/>
            </w:tcBorders>
            <w:vAlign w:val="center"/>
          </w:tcPr>
          <w:p>
            <w:pPr>
              <w:tabs>
                <w:tab w:val="left" w:pos="3780"/>
              </w:tabs>
              <w:jc w:val="left"/>
              <w:rPr>
                <w:rFonts w:hAnsi="宋体"/>
                <w:szCs w:val="21"/>
              </w:rPr>
            </w:pPr>
            <w:r>
              <w:rPr>
                <w:rFonts w:hint="eastAsia" w:hAnsi="宋体"/>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szCs w:val="21"/>
              </w:rPr>
            </w:pPr>
            <w:r>
              <w:rPr>
                <w:rFonts w:hint="eastAsia" w:hAnsi="宋体"/>
                <w:szCs w:val="21"/>
              </w:rPr>
              <w:t>（</w:t>
            </w:r>
            <w:r>
              <w:rPr>
                <w:rFonts w:hAnsi="宋体"/>
                <w:szCs w:val="21"/>
              </w:rPr>
              <w:t>1</w:t>
            </w:r>
            <w:r>
              <w:rPr>
                <w:rFonts w:hint="eastAsia" w:hAnsi="宋体"/>
                <w:szCs w:val="21"/>
              </w:rPr>
              <w:t>）</w:t>
            </w:r>
          </w:p>
        </w:tc>
        <w:tc>
          <w:tcPr>
            <w:tcW w:w="2709" w:type="dxa"/>
            <w:vAlign w:val="center"/>
          </w:tcPr>
          <w:p>
            <w:pPr>
              <w:tabs>
                <w:tab w:val="left" w:pos="3780"/>
              </w:tabs>
              <w:ind w:left="560" w:firstLine="315" w:firstLineChars="150"/>
              <w:rPr>
                <w:rFonts w:hAnsi="宋体"/>
                <w:szCs w:val="21"/>
              </w:rPr>
            </w:pPr>
            <w:r>
              <w:rPr>
                <w:rFonts w:hint="eastAsia" w:hAnsi="宋体"/>
                <w:szCs w:val="21"/>
              </w:rPr>
              <w:t>（</w:t>
            </w:r>
            <w:r>
              <w:rPr>
                <w:rFonts w:hAnsi="宋体"/>
                <w:szCs w:val="21"/>
              </w:rPr>
              <w:t>2</w:t>
            </w:r>
            <w:r>
              <w:rPr>
                <w:rFonts w:hint="eastAsia" w:hAnsi="宋体"/>
                <w:szCs w:val="21"/>
              </w:rPr>
              <w:t>）</w:t>
            </w:r>
          </w:p>
        </w:tc>
        <w:tc>
          <w:tcPr>
            <w:tcW w:w="1721" w:type="dxa"/>
            <w:vAlign w:val="center"/>
          </w:tcPr>
          <w:p>
            <w:pPr>
              <w:tabs>
                <w:tab w:val="left" w:pos="3780"/>
              </w:tabs>
              <w:ind w:left="560" w:firstLine="420"/>
              <w:rPr>
                <w:rFonts w:hAnsi="宋体"/>
                <w:szCs w:val="21"/>
              </w:rPr>
            </w:pPr>
            <w:r>
              <w:rPr>
                <w:rFonts w:hint="eastAsia" w:hAnsi="宋体"/>
                <w:szCs w:val="21"/>
              </w:rPr>
              <w:t>（</w:t>
            </w:r>
            <w:r>
              <w:rPr>
                <w:rFonts w:hAnsi="宋体"/>
                <w:szCs w:val="21"/>
              </w:rPr>
              <w:t>3</w:t>
            </w:r>
            <w:r>
              <w:rPr>
                <w:rFonts w:hint="eastAsia" w:hAnsi="宋体"/>
                <w:szCs w:val="21"/>
              </w:rPr>
              <w:t>）</w:t>
            </w:r>
          </w:p>
        </w:tc>
        <w:tc>
          <w:tcPr>
            <w:tcW w:w="1511" w:type="dxa"/>
            <w:vAlign w:val="center"/>
          </w:tcPr>
          <w:p>
            <w:pPr>
              <w:tabs>
                <w:tab w:val="left" w:pos="3780"/>
              </w:tabs>
              <w:ind w:left="560" w:firstLine="210" w:firstLineChars="100"/>
              <w:rPr>
                <w:rFonts w:hAnsi="宋体"/>
                <w:szCs w:val="21"/>
              </w:rPr>
            </w:pPr>
            <w:r>
              <w:rPr>
                <w:rFonts w:hint="eastAsia" w:hAnsi="宋体"/>
                <w:szCs w:val="21"/>
              </w:rPr>
              <w:t>（</w:t>
            </w:r>
            <w:r>
              <w:rPr>
                <w:rFonts w:hAnsi="宋体"/>
                <w:szCs w:val="21"/>
              </w:rPr>
              <w:t>4</w:t>
            </w:r>
            <w:r>
              <w:rPr>
                <w:rFonts w:hint="eastAsia" w:hAnsi="宋体"/>
                <w:szCs w:val="21"/>
              </w:rPr>
              <w:t>）</w:t>
            </w: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r>
              <w:rPr>
                <w:rFonts w:hAnsi="宋体"/>
                <w:szCs w:val="21"/>
              </w:rPr>
              <w:t>1</w:t>
            </w:r>
          </w:p>
        </w:tc>
        <w:tc>
          <w:tcPr>
            <w:tcW w:w="2709" w:type="dxa"/>
            <w:vAlign w:val="center"/>
          </w:tcPr>
          <w:p>
            <w:pPr>
              <w:tabs>
                <w:tab w:val="left" w:pos="3780"/>
              </w:tabs>
              <w:ind w:firstLine="315" w:firstLineChars="150"/>
              <w:rPr>
                <w:rFonts w:hAnsi="宋体"/>
                <w:szCs w:val="21"/>
              </w:rPr>
            </w:pPr>
            <w:r>
              <w:rPr>
                <w:rFonts w:hint="eastAsia" w:hAnsi="宋体"/>
                <w:szCs w:val="21"/>
              </w:rPr>
              <w:t>发包人分包专业工程</w:t>
            </w: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r>
              <w:rPr>
                <w:rFonts w:hAnsi="宋体"/>
                <w:szCs w:val="21"/>
              </w:rPr>
              <w:t>2</w:t>
            </w:r>
          </w:p>
        </w:tc>
        <w:tc>
          <w:tcPr>
            <w:tcW w:w="2709" w:type="dxa"/>
            <w:vAlign w:val="center"/>
          </w:tcPr>
          <w:p>
            <w:pPr>
              <w:tabs>
                <w:tab w:val="left" w:pos="3780"/>
              </w:tabs>
              <w:ind w:firstLine="315" w:firstLineChars="150"/>
              <w:rPr>
                <w:rFonts w:hAnsi="宋体"/>
                <w:szCs w:val="21"/>
              </w:rPr>
            </w:pPr>
            <w:r>
              <w:rPr>
                <w:rFonts w:hint="eastAsia" w:hAnsi="宋体"/>
                <w:szCs w:val="21"/>
              </w:rPr>
              <w:t>发包人供应材料</w:t>
            </w:r>
          </w:p>
        </w:tc>
        <w:tc>
          <w:tcPr>
            <w:tcW w:w="1721" w:type="dxa"/>
            <w:vAlign w:val="center"/>
          </w:tcPr>
          <w:p>
            <w:pPr>
              <w:tabs>
                <w:tab w:val="left" w:pos="3780"/>
              </w:tabs>
              <w:ind w:left="210" w:leftChars="10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p>
        </w:tc>
        <w:tc>
          <w:tcPr>
            <w:tcW w:w="2709" w:type="dxa"/>
            <w:vAlign w:val="center"/>
          </w:tcPr>
          <w:p>
            <w:pPr>
              <w:tabs>
                <w:tab w:val="left" w:pos="3780"/>
              </w:tabs>
              <w:ind w:firstLine="315" w:firstLineChars="150"/>
              <w:rPr>
                <w:rFonts w:hAnsi="宋体"/>
                <w:szCs w:val="21"/>
              </w:rPr>
            </w:pPr>
          </w:p>
        </w:tc>
        <w:tc>
          <w:tcPr>
            <w:tcW w:w="1721" w:type="dxa"/>
            <w:vAlign w:val="center"/>
          </w:tcPr>
          <w:p>
            <w:pPr>
              <w:tabs>
                <w:tab w:val="left" w:pos="3780"/>
              </w:tabs>
              <w:ind w:firstLine="315" w:firstLineChars="150"/>
              <w:rPr>
                <w:rFonts w:hAnsi="宋体"/>
                <w:szCs w:val="21"/>
              </w:rPr>
            </w:pPr>
          </w:p>
        </w:tc>
        <w:tc>
          <w:tcPr>
            <w:tcW w:w="1511" w:type="dxa"/>
            <w:vAlign w:val="center"/>
          </w:tcPr>
          <w:p>
            <w:pPr>
              <w:tabs>
                <w:tab w:val="left" w:pos="3780"/>
              </w:tabs>
              <w:ind w:right="-48" w:rightChars="-23" w:firstLine="81"/>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rPr>
            </w:pPr>
          </w:p>
        </w:tc>
        <w:tc>
          <w:tcPr>
            <w:tcW w:w="2709" w:type="dxa"/>
            <w:vAlign w:val="center"/>
          </w:tcPr>
          <w:p>
            <w:pPr>
              <w:tabs>
                <w:tab w:val="left" w:pos="3780"/>
              </w:tabs>
              <w:ind w:left="560" w:firstLine="420"/>
              <w:rPr>
                <w:rFonts w:hAnsi="宋体"/>
                <w:szCs w:val="21"/>
              </w:rPr>
            </w:pP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rPr>
            </w:pPr>
          </w:p>
        </w:tc>
        <w:tc>
          <w:tcPr>
            <w:tcW w:w="2709" w:type="dxa"/>
            <w:vAlign w:val="center"/>
          </w:tcPr>
          <w:p>
            <w:pPr>
              <w:tabs>
                <w:tab w:val="left" w:pos="3780"/>
              </w:tabs>
              <w:ind w:left="560" w:firstLine="420"/>
              <w:rPr>
                <w:rFonts w:hAnsi="宋体"/>
                <w:szCs w:val="21"/>
              </w:rPr>
            </w:pP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40" w:type="dxa"/>
            <w:tcBorders>
              <w:bottom w:val="single" w:color="auto" w:sz="8" w:space="0"/>
            </w:tcBorders>
            <w:vAlign w:val="center"/>
          </w:tcPr>
          <w:p>
            <w:pPr>
              <w:tabs>
                <w:tab w:val="left" w:pos="3780"/>
              </w:tabs>
              <w:ind w:left="560" w:firstLine="420"/>
              <w:jc w:val="center"/>
              <w:rPr>
                <w:rFonts w:hAnsi="宋体"/>
                <w:szCs w:val="21"/>
              </w:rPr>
            </w:pPr>
          </w:p>
        </w:tc>
      </w:tr>
    </w:tbl>
    <w:p>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w:t>
      </w:r>
    </w:p>
    <w:p>
      <w:pPr>
        <w:widowControl/>
        <w:tabs>
          <w:tab w:val="center" w:pos="4755"/>
          <w:tab w:val="right" w:pos="9070"/>
        </w:tabs>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1-5  </w:t>
      </w:r>
      <w:r>
        <w:rPr>
          <w:rFonts w:hint="eastAsia" w:hAnsi="宋体"/>
          <w:b/>
          <w:kern w:val="0"/>
          <w:sz w:val="32"/>
          <w:szCs w:val="32"/>
        </w:rPr>
        <w:t>主要工日价格表</w:t>
      </w:r>
    </w:p>
    <w:p>
      <w:pPr>
        <w:widowControl/>
        <w:tabs>
          <w:tab w:val="center" w:pos="4755"/>
          <w:tab w:val="right" w:pos="9070"/>
        </w:tabs>
        <w:ind w:firstLine="420" w:firstLineChars="2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w:t>
            </w:r>
            <w:r>
              <w:rPr>
                <w:rFonts w:hAnsi="宋体"/>
                <w:kern w:val="0"/>
                <w:szCs w:val="21"/>
              </w:rPr>
              <w:t xml:space="preserve">  </w:t>
            </w:r>
            <w:r>
              <w:rPr>
                <w:rFonts w:hint="eastAsia" w:hAnsi="宋体"/>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w:t>
            </w:r>
            <w:r>
              <w:rPr>
                <w:rFonts w:hAnsi="宋体"/>
                <w:kern w:val="0"/>
                <w:szCs w:val="21"/>
              </w:rPr>
              <w:t xml:space="preserve"> </w:t>
            </w:r>
            <w:r>
              <w:rPr>
                <w:rFonts w:hint="eastAsia" w:hAnsi="宋体"/>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w:t>
            </w:r>
            <w:r>
              <w:rPr>
                <w:rFonts w:hAnsi="宋体"/>
                <w:kern w:val="0"/>
                <w:szCs w:val="21"/>
              </w:rPr>
              <w:t xml:space="preserve"> </w:t>
            </w:r>
            <w:r>
              <w:rPr>
                <w:rFonts w:hint="eastAsia" w:hAnsi="宋体"/>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33" w:type="dxa"/>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工日</w:t>
            </w:r>
          </w:p>
        </w:tc>
        <w:tc>
          <w:tcPr>
            <w:tcW w:w="1928" w:type="dxa"/>
          </w:tcPr>
          <w:p>
            <w:pPr>
              <w:widowControl/>
              <w:tabs>
                <w:tab w:val="center" w:pos="4755"/>
                <w:tab w:val="right" w:pos="9070"/>
              </w:tabs>
              <w:spacing w:before="100" w:beforeAutospacing="1" w:after="100" w:afterAutospacing="1"/>
              <w:rPr>
                <w:rFonts w:hAnsi="宋体"/>
                <w:kern w:val="0"/>
                <w:szCs w:val="21"/>
              </w:rPr>
            </w:pPr>
          </w:p>
        </w:tc>
        <w:tc>
          <w:tcPr>
            <w:tcW w:w="3126" w:type="dxa"/>
          </w:tcPr>
          <w:p>
            <w:pPr>
              <w:widowControl/>
              <w:tabs>
                <w:tab w:val="center" w:pos="4755"/>
                <w:tab w:val="right" w:pos="9070"/>
              </w:tabs>
              <w:spacing w:before="100" w:beforeAutospacing="1" w:after="100" w:afterAutospacing="1"/>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center" w:pos="4755"/>
          <w:tab w:val="right" w:pos="9070"/>
        </w:tabs>
        <w:ind w:firstLine="525" w:firstLineChars="250"/>
        <w:jc w:val="left"/>
        <w:rPr>
          <w:rFonts w:hAnsi="宋体"/>
          <w:kern w:val="0"/>
          <w:szCs w:val="21"/>
        </w:rPr>
      </w:pPr>
      <w:r>
        <w:rPr>
          <w:rFonts w:hint="eastAsia" w:hAnsi="宋体"/>
          <w:kern w:val="0"/>
          <w:szCs w:val="21"/>
        </w:rPr>
        <w:t>注：本表（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）栏由招标人按需要提出。</w:t>
      </w:r>
    </w:p>
    <w:p>
      <w:pPr>
        <w:widowControl/>
        <w:tabs>
          <w:tab w:val="center" w:pos="4755"/>
          <w:tab w:val="right" w:pos="9070"/>
        </w:tabs>
        <w:ind w:firstLine="240" w:firstLineChars="100"/>
        <w:jc w:val="left"/>
        <w:rPr>
          <w:rFonts w:hAnsi="宋体"/>
          <w:kern w:val="0"/>
          <w:sz w:val="24"/>
        </w:rPr>
      </w:pPr>
    </w:p>
    <w:p>
      <w:pPr>
        <w:widowControl/>
        <w:tabs>
          <w:tab w:val="center" w:pos="4755"/>
          <w:tab w:val="right" w:pos="9070"/>
        </w:tabs>
        <w:ind w:firstLine="210" w:firstLineChars="100"/>
        <w:jc w:val="left"/>
        <w:rPr>
          <w:rFonts w:hAnsi="宋体"/>
          <w:kern w:val="0"/>
          <w:szCs w:val="28"/>
        </w:r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sectPr>
          <w:pgSz w:w="11906" w:h="16838"/>
          <w:pgMar w:top="1134" w:right="1191" w:bottom="1134" w:left="1191" w:header="851" w:footer="737"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1-6  </w:t>
      </w:r>
      <w:r>
        <w:rPr>
          <w:rFonts w:hint="eastAsia" w:hAnsi="宋体"/>
          <w:b/>
          <w:kern w:val="0"/>
          <w:sz w:val="32"/>
          <w:szCs w:val="32"/>
        </w:rPr>
        <w:t>主要材料价格表</w:t>
      </w:r>
    </w:p>
    <w:p>
      <w:pPr>
        <w:widowControl/>
        <w:tabs>
          <w:tab w:val="center" w:pos="4755"/>
          <w:tab w:val="right" w:pos="9070"/>
        </w:tabs>
        <w:ind w:left="-359" w:leftChars="-171" w:firstLine="210" w:firstLineChars="100"/>
        <w:rPr>
          <w:rFonts w:hAnsi="宋体"/>
          <w:b/>
          <w:kern w:val="0"/>
          <w:sz w:val="32"/>
          <w:szCs w:val="32"/>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序号</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编码</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材料或设备名称</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单位</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数量</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（1）</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（2）</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（3）</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（4）</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（5）</w:t>
            </w: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eastAsia="宋体" w:cs="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left" w:pos="1470"/>
        </w:tabs>
        <w:ind w:left="480" w:hanging="420" w:hangingChars="200"/>
        <w:rPr>
          <w:rFonts w:hint="eastAsia" w:ascii="宋体" w:hAnsi="宋体" w:eastAsia="宋体" w:cs="宋体"/>
        </w:rPr>
      </w:pPr>
      <w:r>
        <w:rPr>
          <w:rFonts w:hint="eastAsia" w:hAnsi="宋体"/>
          <w:kern w:val="0"/>
          <w:szCs w:val="21"/>
        </w:rPr>
        <w:t>注：</w:t>
      </w:r>
      <w:r>
        <w:rPr>
          <w:rFonts w:hint="eastAsia" w:ascii="宋体" w:hAnsi="宋体" w:eastAsia="宋体" w:cs="宋体"/>
        </w:rPr>
        <w:t>1、表（1）（2）（3）（5）（6）栏由招标人按需要提出，投标人可补充。</w:t>
      </w:r>
    </w:p>
    <w:p>
      <w:pPr>
        <w:widowControl/>
        <w:tabs>
          <w:tab w:val="center" w:pos="4755"/>
          <w:tab w:val="right" w:pos="9070"/>
        </w:tabs>
        <w:ind w:left="227" w:leftChars="108" w:firstLine="210" w:firstLineChars="100"/>
        <w:rPr>
          <w:rFonts w:hint="eastAsia" w:ascii="宋体" w:hAnsi="宋体" w:eastAsia="宋体" w:cs="宋体"/>
        </w:rPr>
      </w:pPr>
      <w:r>
        <w:rPr>
          <w:rFonts w:hint="eastAsia" w:ascii="宋体" w:hAnsi="宋体" w:eastAsia="宋体" w:cs="宋体"/>
        </w:rPr>
        <w:t>2、本表的材料及设备包括原材料、燃料、构配件以及按规定应计入建筑安装工程造价的设备。</w:t>
      </w:r>
    </w:p>
    <w:p>
      <w:pPr>
        <w:widowControl/>
        <w:tabs>
          <w:tab w:val="center" w:pos="4755"/>
          <w:tab w:val="right" w:pos="9070"/>
        </w:tabs>
        <w:ind w:firstLine="420" w:firstLineChars="200"/>
        <w:jc w:val="left"/>
        <w:rPr>
          <w:rFonts w:hAnsi="宋体"/>
          <w:kern w:val="0"/>
          <w:sz w:val="24"/>
        </w:rPr>
      </w:pPr>
      <w:r>
        <w:rPr>
          <w:rFonts w:hint="eastAsia" w:ascii="宋体" w:hAnsi="宋体" w:eastAsia="宋体" w:cs="宋体"/>
        </w:rPr>
        <w:t xml:space="preserve"> 3、招标人指定、提供或暂定的材料和设备，按杭州市工程量清单计价实施细则的规定填写</w:t>
      </w:r>
      <w:r>
        <w:rPr>
          <w:rFonts w:hint="eastAsia" w:hAnsi="宋体"/>
          <w:kern w:val="0"/>
          <w:szCs w:val="21"/>
        </w:rPr>
        <w:t>。</w:t>
      </w: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1-7  </w:t>
      </w:r>
      <w:r>
        <w:rPr>
          <w:rFonts w:hint="eastAsia" w:hAnsi="宋体"/>
          <w:b/>
          <w:kern w:val="0"/>
          <w:sz w:val="32"/>
          <w:szCs w:val="32"/>
        </w:rPr>
        <w:t>主要机械台班价格表</w:t>
      </w:r>
    </w:p>
    <w:p>
      <w:pPr>
        <w:widowControl/>
        <w:tabs>
          <w:tab w:val="center" w:pos="4755"/>
          <w:tab w:val="right" w:pos="9070"/>
        </w:tabs>
        <w:ind w:firstLine="210" w:firstLineChars="1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kern w:val="0"/>
                <w:szCs w:val="21"/>
              </w:rPr>
            </w:pPr>
          </w:p>
        </w:tc>
        <w:tc>
          <w:tcPr>
            <w:tcW w:w="2675" w:type="dxa"/>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center" w:pos="4755"/>
          <w:tab w:val="right" w:pos="9070"/>
        </w:tabs>
        <w:ind w:firstLine="210" w:firstLineChars="100"/>
        <w:jc w:val="left"/>
        <w:rPr>
          <w:rFonts w:hAnsi="宋体"/>
          <w:kern w:val="0"/>
          <w:szCs w:val="21"/>
        </w:rPr>
      </w:pPr>
      <w:r>
        <w:rPr>
          <w:rFonts w:hint="eastAsia" w:hAnsi="宋体"/>
          <w:kern w:val="0"/>
          <w:szCs w:val="21"/>
        </w:rPr>
        <w:t>注：表（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）由招标人按需要提出，投标人可补充。</w:t>
      </w:r>
    </w:p>
    <w:p>
      <w:pPr>
        <w:widowControl/>
        <w:tabs>
          <w:tab w:val="center" w:pos="4755"/>
          <w:tab w:val="right" w:pos="9070"/>
        </w:tabs>
        <w:ind w:firstLine="210" w:firstLineChars="100"/>
        <w:jc w:val="left"/>
        <w:rPr>
          <w:rFonts w:hAnsi="宋体"/>
          <w:kern w:val="0"/>
          <w:szCs w:val="28"/>
        </w:rPr>
        <w:sectPr>
          <w:pgSz w:w="11906" w:h="16838"/>
          <w:pgMar w:top="1814" w:right="1191" w:bottom="1361" w:left="1191" w:header="851" w:footer="992" w:gutter="0"/>
          <w:cols w:space="720" w:num="1"/>
          <w:docGrid w:type="lines" w:linePitch="312" w:charSpace="0"/>
        </w:sectPr>
      </w:pPr>
    </w:p>
    <w:p>
      <w:pPr>
        <w:widowControl/>
        <w:tabs>
          <w:tab w:val="center" w:pos="4755"/>
          <w:tab w:val="right" w:pos="9070"/>
        </w:tabs>
        <w:spacing w:before="100" w:beforeAutospacing="1" w:after="100" w:afterAutospacing="1"/>
        <w:jc w:val="center"/>
        <w:rPr>
          <w:b/>
          <w:kern w:val="0"/>
          <w:sz w:val="32"/>
        </w:rPr>
      </w:pPr>
      <w:r>
        <w:rPr>
          <w:rFonts w:hint="eastAsia"/>
          <w:b/>
          <w:kern w:val="0"/>
          <w:sz w:val="32"/>
        </w:rPr>
        <w:t>表</w:t>
      </w:r>
      <w:r>
        <w:rPr>
          <w:b/>
          <w:kern w:val="0"/>
          <w:sz w:val="32"/>
        </w:rPr>
        <w:t xml:space="preserve">2-1  </w:t>
      </w:r>
      <w:r>
        <w:rPr>
          <w:rFonts w:hint="eastAsia"/>
          <w:b/>
          <w:kern w:val="0"/>
          <w:sz w:val="32"/>
        </w:rPr>
        <w:t>分部分项工程量清单综合单价分析表</w:t>
      </w:r>
    </w:p>
    <w:p>
      <w:pPr>
        <w:widowControl/>
        <w:tabs>
          <w:tab w:val="center" w:pos="4755"/>
          <w:tab w:val="right" w:pos="9070"/>
        </w:tabs>
        <w:rPr>
          <w:kern w:val="0"/>
          <w:sz w:val="24"/>
        </w:rPr>
      </w:pPr>
    </w:p>
    <w:p>
      <w:pPr>
        <w:widowControl/>
        <w:tabs>
          <w:tab w:val="center" w:pos="4755"/>
          <w:tab w:val="right" w:pos="9070"/>
        </w:tabs>
        <w:rPr>
          <w:kern w:val="0"/>
          <w:sz w:val="24"/>
        </w:rPr>
      </w:pPr>
      <w:r>
        <w:rPr>
          <w:rFonts w:hint="eastAsia"/>
          <w:kern w:val="0"/>
          <w:sz w:val="24"/>
        </w:rPr>
        <w:t>工程名称：</w:t>
      </w:r>
      <w:r>
        <w:rPr>
          <w:kern w:val="0"/>
          <w:sz w:val="24"/>
        </w:rPr>
        <w:t xml:space="preserve">                                          </w:t>
      </w:r>
      <w:r>
        <w:rPr>
          <w:rFonts w:hint="eastAsia"/>
          <w:kern w:val="0"/>
          <w:sz w:val="24"/>
        </w:rPr>
        <w:t>清单号：</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798" w:type="dxa"/>
            <w:vMerge w:val="continue"/>
          </w:tcPr>
          <w:p>
            <w:pPr>
              <w:widowControl/>
              <w:tabs>
                <w:tab w:val="center" w:pos="4755"/>
                <w:tab w:val="right" w:pos="9070"/>
              </w:tabs>
              <w:spacing w:before="100" w:beforeAutospacing="1" w:after="100" w:afterAutospacing="1"/>
              <w:rPr>
                <w:kern w:val="0"/>
                <w:sz w:val="24"/>
              </w:rPr>
            </w:pPr>
          </w:p>
        </w:tc>
        <w:tc>
          <w:tcPr>
            <w:tcW w:w="966" w:type="dxa"/>
            <w:vMerge w:val="continue"/>
          </w:tcPr>
          <w:p>
            <w:pPr>
              <w:widowControl/>
              <w:tabs>
                <w:tab w:val="center" w:pos="4755"/>
                <w:tab w:val="right" w:pos="9070"/>
              </w:tabs>
              <w:spacing w:before="100" w:beforeAutospacing="1" w:after="100" w:afterAutospacing="1"/>
              <w:rPr>
                <w:kern w:val="0"/>
                <w:sz w:val="24"/>
              </w:rPr>
            </w:pPr>
          </w:p>
        </w:tc>
        <w:tc>
          <w:tcPr>
            <w:tcW w:w="993"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pPr>
              <w:widowControl/>
              <w:tabs>
                <w:tab w:val="center" w:pos="4755"/>
                <w:tab w:val="right" w:pos="9070"/>
              </w:tabs>
              <w:spacing w:before="100" w:beforeAutospacing="1" w:after="100" w:afterAutospacing="1"/>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pPr>
              <w:widowControl/>
              <w:tabs>
                <w:tab w:val="center" w:pos="4755"/>
                <w:tab w:val="right" w:pos="9070"/>
              </w:tabs>
              <w:spacing w:before="100" w:beforeAutospacing="1" w:after="100" w:afterAutospacing="1"/>
              <w:jc w:val="center"/>
              <w:rPr>
                <w:kern w:val="0"/>
                <w:sz w:val="24"/>
              </w:rPr>
            </w:pPr>
          </w:p>
        </w:tc>
      </w:tr>
    </w:tbl>
    <w:p>
      <w:pPr>
        <w:widowControl/>
        <w:tabs>
          <w:tab w:val="center" w:pos="4755"/>
          <w:tab w:val="right" w:pos="9070"/>
        </w:tabs>
        <w:ind w:left="-91" w:leftChars="-171" w:hanging="268" w:hangingChars="128"/>
        <w:jc w:val="left"/>
        <w:rPr>
          <w:kern w:val="0"/>
          <w:sz w:val="24"/>
        </w:rPr>
      </w:pPr>
      <w:r>
        <w:rPr>
          <w:rFonts w:hint="eastAsia" w:hAnsi="宋体"/>
          <w:kern w:val="0"/>
          <w:szCs w:val="21"/>
        </w:rPr>
        <w:t>注：</w:t>
      </w:r>
      <w:r>
        <w:rPr>
          <w:rFonts w:hAnsi="宋体"/>
          <w:kern w:val="0"/>
          <w:szCs w:val="21"/>
        </w:rPr>
        <w:t xml:space="preserve"> </w:t>
      </w:r>
      <w:r>
        <w:rPr>
          <w:rFonts w:hint="eastAsia" w:hAnsi="宋体"/>
          <w:kern w:val="0"/>
          <w:szCs w:val="21"/>
        </w:rPr>
        <w:t>表（</w:t>
      </w:r>
      <w:r>
        <w:rPr>
          <w:rFonts w:hAnsi="宋体"/>
          <w:kern w:val="0"/>
          <w:szCs w:val="21"/>
        </w:rPr>
        <w:t>1</w:t>
      </w:r>
      <w:r>
        <w:rPr>
          <w:rFonts w:hint="eastAsia" w:hAnsi="宋体"/>
          <w:kern w:val="0"/>
          <w:szCs w:val="21"/>
        </w:rPr>
        <w:t>）～（</w:t>
      </w:r>
      <w:r>
        <w:rPr>
          <w:rFonts w:hAnsi="宋体"/>
          <w:kern w:val="0"/>
          <w:szCs w:val="21"/>
        </w:rPr>
        <w:t>4</w:t>
      </w:r>
      <w:r>
        <w:rPr>
          <w:rFonts w:hint="eastAsia" w:hAnsi="宋体"/>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kern w:val="0"/>
          <w:sz w:val="32"/>
        </w:rPr>
      </w:pPr>
      <w:r>
        <w:rPr>
          <w:rFonts w:hint="eastAsia"/>
          <w:b/>
          <w:kern w:val="0"/>
          <w:sz w:val="32"/>
        </w:rPr>
        <w:t>表</w:t>
      </w:r>
      <w:r>
        <w:rPr>
          <w:b/>
          <w:kern w:val="0"/>
          <w:sz w:val="32"/>
        </w:rPr>
        <w:t xml:space="preserve">2-2  </w:t>
      </w:r>
      <w:r>
        <w:rPr>
          <w:rFonts w:hint="eastAsia" w:hAnsi="宋体"/>
          <w:b/>
          <w:kern w:val="0"/>
          <w:sz w:val="32"/>
        </w:rPr>
        <w:t>措施项目清单分析表</w:t>
      </w:r>
    </w:p>
    <w:p>
      <w:pPr>
        <w:widowControl/>
        <w:tabs>
          <w:tab w:val="center" w:pos="4755"/>
          <w:tab w:val="right" w:pos="9070"/>
        </w:tabs>
        <w:ind w:left="-52" w:leftChars="-171" w:hanging="307" w:hangingChars="128"/>
        <w:rPr>
          <w:kern w:val="0"/>
          <w:sz w:val="24"/>
        </w:rPr>
      </w:pPr>
    </w:p>
    <w:p>
      <w:pPr>
        <w:widowControl/>
        <w:tabs>
          <w:tab w:val="center" w:pos="4755"/>
          <w:tab w:val="right" w:pos="9070"/>
        </w:tabs>
        <w:ind w:left="-52" w:leftChars="-171" w:hanging="307" w:hangingChars="128"/>
        <w:rPr>
          <w:kern w:val="0"/>
          <w:sz w:val="24"/>
        </w:rPr>
      </w:pPr>
      <w:r>
        <w:rPr>
          <w:rFonts w:hint="eastAsia"/>
          <w:kern w:val="0"/>
          <w:sz w:val="24"/>
        </w:rPr>
        <w:t>工程名称：</w:t>
      </w:r>
    </w:p>
    <w:p>
      <w:pPr>
        <w:widowControl/>
        <w:tabs>
          <w:tab w:val="center" w:pos="4755"/>
          <w:tab w:val="right" w:pos="9070"/>
        </w:tabs>
        <w:ind w:left="-52" w:leftChars="-171" w:hanging="307" w:hangingChars="128"/>
        <w:rPr>
          <w:kern w:val="0"/>
          <w:sz w:val="24"/>
        </w:rPr>
      </w:pPr>
      <w:r>
        <w:rPr>
          <w:rFonts w:hint="eastAsia"/>
          <w:kern w:val="0"/>
          <w:sz w:val="24"/>
        </w:rPr>
        <w:t>单位工程名称：</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798" w:type="dxa"/>
            <w:vMerge w:val="continue"/>
          </w:tcPr>
          <w:p>
            <w:pPr>
              <w:widowControl/>
              <w:tabs>
                <w:tab w:val="center" w:pos="4755"/>
                <w:tab w:val="right" w:pos="9070"/>
              </w:tabs>
              <w:spacing w:before="100" w:beforeAutospacing="1" w:after="100" w:afterAutospacing="1"/>
              <w:rPr>
                <w:kern w:val="0"/>
                <w:sz w:val="24"/>
              </w:rPr>
            </w:pPr>
          </w:p>
        </w:tc>
        <w:tc>
          <w:tcPr>
            <w:tcW w:w="966" w:type="dxa"/>
            <w:vMerge w:val="continue"/>
          </w:tcPr>
          <w:p>
            <w:pPr>
              <w:widowControl/>
              <w:tabs>
                <w:tab w:val="center" w:pos="4755"/>
                <w:tab w:val="right" w:pos="9070"/>
              </w:tabs>
              <w:spacing w:before="100" w:beforeAutospacing="1" w:after="100" w:afterAutospacing="1"/>
              <w:rPr>
                <w:kern w:val="0"/>
                <w:sz w:val="24"/>
              </w:rPr>
            </w:pPr>
          </w:p>
        </w:tc>
        <w:tc>
          <w:tcPr>
            <w:tcW w:w="993"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pPr>
              <w:widowControl/>
              <w:tabs>
                <w:tab w:val="center" w:pos="4755"/>
                <w:tab w:val="right" w:pos="9070"/>
              </w:tabs>
              <w:spacing w:before="100" w:beforeAutospacing="1" w:after="100" w:afterAutospacing="1"/>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pPr>
              <w:widowControl/>
              <w:tabs>
                <w:tab w:val="center" w:pos="4755"/>
                <w:tab w:val="right" w:pos="9070"/>
              </w:tabs>
              <w:spacing w:before="100" w:beforeAutospacing="1" w:after="100" w:afterAutospacing="1"/>
              <w:jc w:val="center"/>
              <w:rPr>
                <w:kern w:val="0"/>
                <w:sz w:val="24"/>
              </w:rPr>
            </w:pPr>
          </w:p>
        </w:tc>
      </w:tr>
    </w:tbl>
    <w:p>
      <w:pPr>
        <w:widowControl/>
        <w:tabs>
          <w:tab w:val="center" w:pos="4755"/>
          <w:tab w:val="right" w:pos="9070"/>
        </w:tabs>
        <w:ind w:left="-52" w:leftChars="-171" w:hanging="307" w:hangingChars="128"/>
        <w:jc w:val="left"/>
        <w:rPr>
          <w:kern w:val="0"/>
          <w:sz w:val="24"/>
        </w:rPr>
      </w:pPr>
      <w:r>
        <w:rPr>
          <w:rFonts w:hint="eastAsia"/>
          <w:kern w:val="0"/>
          <w:sz w:val="24"/>
        </w:rPr>
        <w:t>注：</w:t>
      </w:r>
      <w:r>
        <w:rPr>
          <w:kern w:val="0"/>
          <w:sz w:val="24"/>
        </w:rPr>
        <w:t xml:space="preserve"> </w:t>
      </w:r>
      <w:r>
        <w:rPr>
          <w:rFonts w:hint="eastAsia"/>
          <w:kern w:val="0"/>
          <w:sz w:val="24"/>
        </w:rPr>
        <w:t>表（</w:t>
      </w:r>
      <w:r>
        <w:rPr>
          <w:kern w:val="0"/>
          <w:sz w:val="24"/>
        </w:rPr>
        <w:t>1</w:t>
      </w:r>
      <w:r>
        <w:rPr>
          <w:rFonts w:hint="eastAsia"/>
          <w:kern w:val="0"/>
          <w:sz w:val="24"/>
        </w:rPr>
        <w:t>）（</w:t>
      </w:r>
      <w:r>
        <w:rPr>
          <w:kern w:val="0"/>
          <w:sz w:val="24"/>
        </w:rPr>
        <w:t>2</w:t>
      </w:r>
      <w:r>
        <w:rPr>
          <w:rFonts w:hint="eastAsia"/>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kern w:val="0"/>
          <w:sz w:val="32"/>
          <w:szCs w:val="32"/>
        </w:rPr>
        <w:sectPr>
          <w:pgSz w:w="16838" w:h="11906" w:orient="landscape"/>
          <w:pgMar w:top="1418" w:right="1440" w:bottom="1418" w:left="1440" w:header="851" w:footer="992" w:gutter="0"/>
          <w:cols w:space="720" w:num="1"/>
          <w:docGrid w:type="linesAndChars" w:linePitch="312" w:charSpace="0"/>
        </w:sectPr>
      </w:pPr>
    </w:p>
    <w:p>
      <w:pPr>
        <w:widowControl/>
        <w:tabs>
          <w:tab w:val="center" w:pos="4755"/>
          <w:tab w:val="right" w:pos="9070"/>
        </w:tabs>
        <w:jc w:val="center"/>
        <w:rPr>
          <w:b/>
          <w:kern w:val="0"/>
          <w:sz w:val="32"/>
        </w:rPr>
      </w:pPr>
      <w:r>
        <w:rPr>
          <w:rFonts w:hint="eastAsia" w:hAnsi="宋体"/>
          <w:b/>
          <w:kern w:val="0"/>
          <w:sz w:val="32"/>
        </w:rPr>
        <w:t>表</w:t>
      </w:r>
      <w:r>
        <w:rPr>
          <w:b/>
          <w:kern w:val="0"/>
          <w:sz w:val="32"/>
        </w:rPr>
        <w:t xml:space="preserve">2-3  </w:t>
      </w:r>
      <w:r>
        <w:rPr>
          <w:rFonts w:hint="eastAsia" w:hAnsi="宋体"/>
          <w:b/>
          <w:kern w:val="0"/>
          <w:sz w:val="32"/>
        </w:rPr>
        <w:t>综合单价工料机分析表</w:t>
      </w:r>
    </w:p>
    <w:p>
      <w:pPr>
        <w:widowControl/>
        <w:tabs>
          <w:tab w:val="center" w:pos="4755"/>
          <w:tab w:val="right" w:pos="9070"/>
        </w:tabs>
        <w:rPr>
          <w:b/>
          <w:kern w:val="0"/>
          <w:sz w:val="32"/>
        </w:rPr>
      </w:pPr>
    </w:p>
    <w:p>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序号</w:t>
            </w:r>
          </w:p>
        </w:tc>
        <w:tc>
          <w:tcPr>
            <w:tcW w:w="2160" w:type="dxa"/>
            <w:gridSpan w:val="2"/>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名称及规格</w:t>
            </w:r>
          </w:p>
        </w:tc>
        <w:tc>
          <w:tcPr>
            <w:tcW w:w="126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单位</w:t>
            </w:r>
          </w:p>
        </w:tc>
        <w:tc>
          <w:tcPr>
            <w:tcW w:w="144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数量</w:t>
            </w:r>
          </w:p>
        </w:tc>
        <w:tc>
          <w:tcPr>
            <w:tcW w:w="3425" w:type="dxa"/>
            <w:gridSpan w:val="2"/>
            <w:vAlign w:val="center"/>
          </w:tcPr>
          <w:p>
            <w:pPr>
              <w:widowControl/>
              <w:tabs>
                <w:tab w:val="center" w:pos="4755"/>
                <w:tab w:val="right" w:pos="9070"/>
              </w:tabs>
              <w:spacing w:line="300" w:lineRule="exact"/>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kern w:val="0"/>
                <w:sz w:val="24"/>
              </w:rPr>
            </w:pPr>
          </w:p>
        </w:tc>
        <w:tc>
          <w:tcPr>
            <w:tcW w:w="2160" w:type="dxa"/>
            <w:gridSpan w:val="2"/>
            <w:vMerge w:val="continue"/>
            <w:vAlign w:val="center"/>
          </w:tcPr>
          <w:p>
            <w:pPr>
              <w:widowControl/>
              <w:spacing w:line="300" w:lineRule="exact"/>
              <w:jc w:val="left"/>
              <w:rPr>
                <w:kern w:val="0"/>
                <w:sz w:val="24"/>
              </w:rPr>
            </w:pPr>
          </w:p>
        </w:tc>
        <w:tc>
          <w:tcPr>
            <w:tcW w:w="1260" w:type="dxa"/>
            <w:vMerge w:val="continue"/>
            <w:vAlign w:val="center"/>
          </w:tcPr>
          <w:p>
            <w:pPr>
              <w:widowControl/>
              <w:spacing w:line="300" w:lineRule="exact"/>
              <w:jc w:val="left"/>
              <w:rPr>
                <w:kern w:val="0"/>
                <w:sz w:val="24"/>
              </w:rPr>
            </w:pPr>
          </w:p>
        </w:tc>
        <w:tc>
          <w:tcPr>
            <w:tcW w:w="1440" w:type="dxa"/>
            <w:vMerge w:val="continue"/>
            <w:vAlign w:val="center"/>
          </w:tcPr>
          <w:p>
            <w:pPr>
              <w:widowControl/>
              <w:spacing w:line="300" w:lineRule="exact"/>
              <w:jc w:val="left"/>
              <w:rPr>
                <w:kern w:val="0"/>
                <w:sz w:val="24"/>
              </w:rPr>
            </w:pPr>
          </w:p>
        </w:tc>
        <w:tc>
          <w:tcPr>
            <w:tcW w:w="1717" w:type="dxa"/>
            <w:vAlign w:val="center"/>
          </w:tcPr>
          <w:p>
            <w:pPr>
              <w:widowControl/>
              <w:tabs>
                <w:tab w:val="center" w:pos="4755"/>
                <w:tab w:val="right" w:pos="9070"/>
              </w:tabs>
              <w:spacing w:line="300" w:lineRule="exact"/>
              <w:jc w:val="center"/>
              <w:rPr>
                <w:kern w:val="0"/>
                <w:sz w:val="24"/>
              </w:rPr>
            </w:pPr>
            <w:r>
              <w:rPr>
                <w:rFonts w:hint="eastAsia" w:hAnsi="宋体"/>
                <w:kern w:val="0"/>
                <w:sz w:val="24"/>
              </w:rPr>
              <w:t>单价</w:t>
            </w:r>
          </w:p>
        </w:tc>
        <w:tc>
          <w:tcPr>
            <w:tcW w:w="1708" w:type="dxa"/>
            <w:vAlign w:val="center"/>
          </w:tcPr>
          <w:p>
            <w:pPr>
              <w:widowControl/>
              <w:tabs>
                <w:tab w:val="center" w:pos="4755"/>
                <w:tab w:val="right" w:pos="9070"/>
              </w:tabs>
              <w:spacing w:line="300" w:lineRule="exact"/>
              <w:jc w:val="center"/>
              <w:rPr>
                <w:kern w:val="0"/>
                <w:sz w:val="24"/>
              </w:rPr>
            </w:pPr>
            <w:r>
              <w:rPr>
                <w:rFonts w:hint="eastAsia" w:hAnsi="宋体"/>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人工</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一类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二类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三类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1</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人工费小计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主要</w:t>
            </w:r>
          </w:p>
          <w:p>
            <w:pPr>
              <w:widowControl/>
              <w:tabs>
                <w:tab w:val="center" w:pos="4755"/>
                <w:tab w:val="right" w:pos="9070"/>
              </w:tabs>
              <w:spacing w:line="300" w:lineRule="exact"/>
              <w:jc w:val="center"/>
              <w:rPr>
                <w:kern w:val="0"/>
                <w:sz w:val="24"/>
              </w:rPr>
            </w:pPr>
            <w:r>
              <w:rPr>
                <w:rFonts w:hint="eastAsia" w:hAnsi="宋体"/>
                <w:kern w:val="0"/>
                <w:sz w:val="24"/>
              </w:rPr>
              <w:t>材料</w:t>
            </w: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其他材料费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2</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材料费小计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主要</w:t>
            </w:r>
          </w:p>
          <w:p>
            <w:pPr>
              <w:widowControl/>
              <w:tabs>
                <w:tab w:val="center" w:pos="4755"/>
                <w:tab w:val="right" w:pos="9070"/>
              </w:tabs>
              <w:spacing w:line="300" w:lineRule="exact"/>
              <w:jc w:val="center"/>
              <w:rPr>
                <w:kern w:val="0"/>
                <w:sz w:val="24"/>
              </w:rPr>
            </w:pPr>
            <w:r>
              <w:rPr>
                <w:rFonts w:hint="eastAsia" w:hAnsi="宋体"/>
                <w:kern w:val="0"/>
                <w:sz w:val="24"/>
              </w:rPr>
              <w:t>机械</w:t>
            </w: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900" w:type="dxa"/>
            <w:vMerge w:val="continue"/>
            <w:vAlign w:val="center"/>
          </w:tcPr>
          <w:p>
            <w:pPr>
              <w:widowControl/>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900" w:type="dxa"/>
            <w:vMerge w:val="continue"/>
            <w:vAlign w:val="center"/>
          </w:tcPr>
          <w:p>
            <w:pPr>
              <w:widowControl/>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其他机械费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3</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机械费小计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4</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5</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管理费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6</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利润</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7</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风险费用</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8</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综合单价（</w:t>
            </w:r>
            <w:r>
              <w:rPr>
                <w:kern w:val="0"/>
                <w:sz w:val="24"/>
              </w:rPr>
              <w:t>4+5+6+7</w:t>
            </w:r>
            <w:r>
              <w:rPr>
                <w:rFonts w:hint="eastAsia" w:hAnsi="宋体"/>
                <w:kern w:val="0"/>
                <w:sz w:val="24"/>
              </w:rPr>
              <w:t>）</w:t>
            </w:r>
          </w:p>
        </w:tc>
        <w:tc>
          <w:tcPr>
            <w:tcW w:w="1708" w:type="dxa"/>
          </w:tcPr>
          <w:p>
            <w:pPr>
              <w:widowControl/>
              <w:tabs>
                <w:tab w:val="center" w:pos="4755"/>
                <w:tab w:val="right" w:pos="9070"/>
              </w:tabs>
              <w:spacing w:line="300" w:lineRule="exact"/>
              <w:jc w:val="left"/>
              <w:rPr>
                <w:kern w:val="0"/>
                <w:sz w:val="24"/>
              </w:rPr>
            </w:pPr>
          </w:p>
        </w:tc>
      </w:tr>
    </w:tbl>
    <w:p>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pPr>
        <w:widowControl/>
        <w:tabs>
          <w:tab w:val="center" w:pos="4755"/>
          <w:tab w:val="right" w:pos="9070"/>
        </w:tabs>
        <w:jc w:val="left"/>
        <w:rPr>
          <w:kern w:val="0"/>
          <w:sz w:val="24"/>
        </w:rPr>
      </w:pPr>
      <w:r>
        <w:rPr>
          <w:kern w:val="0"/>
          <w:sz w:val="24"/>
        </w:rPr>
        <w:br w:type="page"/>
      </w:r>
    </w:p>
    <w:p>
      <w:pPr>
        <w:widowControl/>
        <w:tabs>
          <w:tab w:val="center" w:pos="4755"/>
          <w:tab w:val="right" w:pos="9070"/>
        </w:tabs>
        <w:jc w:val="left"/>
        <w:rPr>
          <w:kern w:val="0"/>
          <w:sz w:val="24"/>
        </w:rPr>
      </w:pPr>
    </w:p>
    <w:p>
      <w:pPr>
        <w:widowControl/>
        <w:jc w:val="center"/>
        <w:rPr>
          <w:b/>
          <w:kern w:val="0"/>
          <w:sz w:val="32"/>
        </w:rPr>
      </w:pPr>
      <w:r>
        <w:rPr>
          <w:rFonts w:hint="eastAsia" w:hAnsi="宋体"/>
          <w:b/>
          <w:kern w:val="0"/>
          <w:sz w:val="32"/>
        </w:rPr>
        <w:t>表</w:t>
      </w:r>
      <w:r>
        <w:rPr>
          <w:b/>
          <w:kern w:val="0"/>
          <w:sz w:val="32"/>
        </w:rPr>
        <w:t xml:space="preserve">2-4  </w:t>
      </w:r>
      <w:r>
        <w:rPr>
          <w:rFonts w:hint="eastAsia" w:hAnsi="宋体"/>
          <w:b/>
          <w:kern w:val="0"/>
          <w:sz w:val="32"/>
        </w:rPr>
        <w:t>措施项目工料机分析表</w:t>
      </w:r>
    </w:p>
    <w:p>
      <w:pPr>
        <w:widowControl/>
        <w:tabs>
          <w:tab w:val="center" w:pos="4755"/>
          <w:tab w:val="right" w:pos="9070"/>
        </w:tabs>
        <w:spacing w:line="360" w:lineRule="auto"/>
        <w:jc w:val="left"/>
        <w:rPr>
          <w:rFonts w:hAnsi="宋体"/>
          <w:kern w:val="0"/>
          <w:sz w:val="24"/>
        </w:rPr>
      </w:pPr>
    </w:p>
    <w:p>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kern w:val="0"/>
                <w:sz w:val="24"/>
              </w:rPr>
            </w:pPr>
            <w:r>
              <w:rPr>
                <w:rFonts w:hint="eastAsia" w:hAnsi="宋体"/>
                <w:kern w:val="0"/>
                <w:sz w:val="24"/>
              </w:rPr>
              <w:t>序号</w:t>
            </w:r>
          </w:p>
        </w:tc>
        <w:tc>
          <w:tcPr>
            <w:tcW w:w="2160" w:type="dxa"/>
            <w:gridSpan w:val="2"/>
            <w:vMerge w:val="restart"/>
            <w:vAlign w:val="center"/>
          </w:tcPr>
          <w:p>
            <w:pPr>
              <w:widowControl/>
              <w:tabs>
                <w:tab w:val="center" w:pos="4755"/>
                <w:tab w:val="right" w:pos="9070"/>
              </w:tabs>
              <w:jc w:val="center"/>
              <w:rPr>
                <w:kern w:val="0"/>
                <w:sz w:val="24"/>
              </w:rPr>
            </w:pPr>
            <w:r>
              <w:rPr>
                <w:rFonts w:hint="eastAsia" w:hAnsi="宋体"/>
                <w:kern w:val="0"/>
                <w:sz w:val="24"/>
              </w:rPr>
              <w:t>名称及规格</w:t>
            </w:r>
          </w:p>
        </w:tc>
        <w:tc>
          <w:tcPr>
            <w:tcW w:w="1260" w:type="dxa"/>
            <w:vMerge w:val="restart"/>
            <w:vAlign w:val="center"/>
          </w:tcPr>
          <w:p>
            <w:pPr>
              <w:widowControl/>
              <w:tabs>
                <w:tab w:val="center" w:pos="4755"/>
                <w:tab w:val="right" w:pos="9070"/>
              </w:tabs>
              <w:jc w:val="center"/>
              <w:rPr>
                <w:kern w:val="0"/>
                <w:sz w:val="24"/>
              </w:rPr>
            </w:pPr>
            <w:r>
              <w:rPr>
                <w:rFonts w:hint="eastAsia" w:hAnsi="宋体"/>
                <w:kern w:val="0"/>
                <w:sz w:val="24"/>
              </w:rPr>
              <w:t>单位</w:t>
            </w:r>
          </w:p>
        </w:tc>
        <w:tc>
          <w:tcPr>
            <w:tcW w:w="1440" w:type="dxa"/>
            <w:vMerge w:val="restart"/>
            <w:vAlign w:val="center"/>
          </w:tcPr>
          <w:p>
            <w:pPr>
              <w:widowControl/>
              <w:tabs>
                <w:tab w:val="center" w:pos="4755"/>
                <w:tab w:val="right" w:pos="9070"/>
              </w:tabs>
              <w:jc w:val="center"/>
              <w:rPr>
                <w:kern w:val="0"/>
                <w:sz w:val="24"/>
              </w:rPr>
            </w:pPr>
            <w:r>
              <w:rPr>
                <w:rFonts w:hint="eastAsia" w:hAnsi="宋体"/>
                <w:kern w:val="0"/>
                <w:sz w:val="24"/>
              </w:rPr>
              <w:t>数量</w:t>
            </w:r>
          </w:p>
        </w:tc>
        <w:tc>
          <w:tcPr>
            <w:tcW w:w="3672" w:type="dxa"/>
            <w:gridSpan w:val="2"/>
            <w:vAlign w:val="center"/>
          </w:tcPr>
          <w:p>
            <w:pPr>
              <w:widowControl/>
              <w:tabs>
                <w:tab w:val="center" w:pos="4755"/>
                <w:tab w:val="right" w:pos="9070"/>
              </w:tabs>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kern w:val="0"/>
                <w:sz w:val="24"/>
              </w:rPr>
            </w:pPr>
          </w:p>
        </w:tc>
        <w:tc>
          <w:tcPr>
            <w:tcW w:w="2160" w:type="dxa"/>
            <w:gridSpan w:val="2"/>
            <w:vMerge w:val="continue"/>
            <w:vAlign w:val="center"/>
          </w:tcPr>
          <w:p>
            <w:pPr>
              <w:widowControl/>
              <w:jc w:val="left"/>
              <w:rPr>
                <w:kern w:val="0"/>
                <w:sz w:val="24"/>
              </w:rPr>
            </w:pPr>
          </w:p>
        </w:tc>
        <w:tc>
          <w:tcPr>
            <w:tcW w:w="1260" w:type="dxa"/>
            <w:vMerge w:val="continue"/>
            <w:vAlign w:val="center"/>
          </w:tcPr>
          <w:p>
            <w:pPr>
              <w:widowControl/>
              <w:jc w:val="left"/>
              <w:rPr>
                <w:kern w:val="0"/>
                <w:sz w:val="24"/>
              </w:rPr>
            </w:pPr>
          </w:p>
        </w:tc>
        <w:tc>
          <w:tcPr>
            <w:tcW w:w="1440" w:type="dxa"/>
            <w:vMerge w:val="continue"/>
            <w:vAlign w:val="center"/>
          </w:tcPr>
          <w:p>
            <w:pPr>
              <w:widowControl/>
              <w:jc w:val="left"/>
              <w:rPr>
                <w:kern w:val="0"/>
                <w:sz w:val="24"/>
              </w:rPr>
            </w:pPr>
          </w:p>
        </w:tc>
        <w:tc>
          <w:tcPr>
            <w:tcW w:w="1815" w:type="dxa"/>
            <w:vAlign w:val="center"/>
          </w:tcPr>
          <w:p>
            <w:pPr>
              <w:widowControl/>
              <w:tabs>
                <w:tab w:val="center" w:pos="4755"/>
                <w:tab w:val="right" w:pos="9070"/>
              </w:tabs>
              <w:jc w:val="center"/>
              <w:rPr>
                <w:kern w:val="0"/>
                <w:sz w:val="24"/>
              </w:rPr>
            </w:pPr>
            <w:r>
              <w:rPr>
                <w:rFonts w:hint="eastAsia" w:hAnsi="宋体"/>
                <w:kern w:val="0"/>
                <w:sz w:val="24"/>
              </w:rPr>
              <w:t>单价</w:t>
            </w:r>
          </w:p>
        </w:tc>
        <w:tc>
          <w:tcPr>
            <w:tcW w:w="1857" w:type="dxa"/>
            <w:vAlign w:val="center"/>
          </w:tcPr>
          <w:p>
            <w:pPr>
              <w:widowControl/>
              <w:tabs>
                <w:tab w:val="center" w:pos="4755"/>
                <w:tab w:val="right" w:pos="9070"/>
              </w:tabs>
              <w:jc w:val="center"/>
              <w:rPr>
                <w:kern w:val="0"/>
                <w:sz w:val="24"/>
              </w:rPr>
            </w:pPr>
            <w:r>
              <w:rPr>
                <w:rFonts w:hint="eastAsia" w:hAnsi="宋体"/>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kern w:val="0"/>
                <w:sz w:val="24"/>
              </w:rPr>
            </w:pPr>
            <w:r>
              <w:rPr>
                <w:rFonts w:hint="eastAsia" w:hAnsi="宋体"/>
                <w:kern w:val="0"/>
                <w:sz w:val="24"/>
              </w:rPr>
              <w:t>人工</w:t>
            </w:r>
          </w:p>
        </w:tc>
        <w:tc>
          <w:tcPr>
            <w:tcW w:w="1260" w:type="dxa"/>
            <w:vAlign w:val="center"/>
          </w:tcPr>
          <w:p>
            <w:pPr>
              <w:widowControl/>
              <w:tabs>
                <w:tab w:val="center" w:pos="4755"/>
                <w:tab w:val="right" w:pos="9070"/>
              </w:tabs>
              <w:jc w:val="center"/>
              <w:rPr>
                <w:kern w:val="0"/>
                <w:sz w:val="24"/>
              </w:rPr>
            </w:pPr>
            <w:r>
              <w:rPr>
                <w:rFonts w:hint="eastAsia" w:hAnsi="宋体"/>
                <w:kern w:val="0"/>
                <w:sz w:val="24"/>
              </w:rPr>
              <w:t>一类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jc w:val="center"/>
              <w:rPr>
                <w:kern w:val="0"/>
                <w:sz w:val="24"/>
              </w:rPr>
            </w:pPr>
            <w:r>
              <w:rPr>
                <w:rFonts w:hint="eastAsia" w:hAnsi="宋体"/>
                <w:kern w:val="0"/>
                <w:sz w:val="24"/>
              </w:rPr>
              <w:t>二类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jc w:val="center"/>
              <w:rPr>
                <w:kern w:val="0"/>
                <w:sz w:val="24"/>
              </w:rPr>
            </w:pPr>
            <w:r>
              <w:rPr>
                <w:rFonts w:hint="eastAsia" w:hAnsi="宋体"/>
                <w:kern w:val="0"/>
                <w:sz w:val="24"/>
              </w:rPr>
              <w:t>三类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rPr>
            </w:pPr>
            <w:r>
              <w:rPr>
                <w:kern w:val="0"/>
                <w:sz w:val="24"/>
              </w:rPr>
              <w:t>1</w:t>
            </w:r>
          </w:p>
        </w:tc>
        <w:tc>
          <w:tcPr>
            <w:tcW w:w="6675" w:type="dxa"/>
            <w:gridSpan w:val="5"/>
            <w:vAlign w:val="center"/>
          </w:tcPr>
          <w:p>
            <w:pPr>
              <w:widowControl/>
              <w:tabs>
                <w:tab w:val="center" w:pos="4755"/>
                <w:tab w:val="right" w:pos="9070"/>
              </w:tabs>
              <w:rPr>
                <w:kern w:val="0"/>
                <w:sz w:val="24"/>
              </w:rPr>
            </w:pPr>
            <w:r>
              <w:rPr>
                <w:rFonts w:hint="eastAsia" w:hAnsi="宋体"/>
                <w:kern w:val="0"/>
                <w:sz w:val="24"/>
              </w:rPr>
              <w:t>人工费小计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rFonts w:hAnsi="宋体"/>
                <w:kern w:val="0"/>
                <w:sz w:val="24"/>
              </w:rPr>
            </w:pPr>
            <w:r>
              <w:rPr>
                <w:rFonts w:hint="eastAsia" w:hAnsi="宋体"/>
                <w:kern w:val="0"/>
                <w:sz w:val="24"/>
              </w:rPr>
              <w:t>主要</w:t>
            </w:r>
          </w:p>
          <w:p>
            <w:pPr>
              <w:widowControl/>
              <w:tabs>
                <w:tab w:val="center" w:pos="4755"/>
                <w:tab w:val="right" w:pos="9070"/>
              </w:tabs>
              <w:rPr>
                <w:kern w:val="0"/>
                <w:sz w:val="24"/>
              </w:rPr>
            </w:pPr>
            <w:r>
              <w:rPr>
                <w:rFonts w:hint="eastAsia" w:hAnsi="宋体"/>
                <w:kern w:val="0"/>
                <w:sz w:val="24"/>
              </w:rPr>
              <w:t>材料</w:t>
            </w: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6675" w:type="dxa"/>
            <w:gridSpan w:val="5"/>
            <w:vAlign w:val="center"/>
          </w:tcPr>
          <w:p>
            <w:pPr>
              <w:widowControl/>
              <w:tabs>
                <w:tab w:val="center" w:pos="4755"/>
                <w:tab w:val="right" w:pos="9070"/>
              </w:tabs>
              <w:rPr>
                <w:kern w:val="0"/>
                <w:sz w:val="24"/>
              </w:rPr>
            </w:pPr>
            <w:r>
              <w:rPr>
                <w:rFonts w:hint="eastAsia" w:hAnsi="宋体"/>
                <w:kern w:val="0"/>
                <w:sz w:val="24"/>
              </w:rPr>
              <w:t>其他材料费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rPr>
            </w:pPr>
            <w:r>
              <w:rPr>
                <w:kern w:val="0"/>
                <w:sz w:val="24"/>
              </w:rPr>
              <w:t>2</w:t>
            </w:r>
          </w:p>
        </w:tc>
        <w:tc>
          <w:tcPr>
            <w:tcW w:w="6675" w:type="dxa"/>
            <w:gridSpan w:val="5"/>
            <w:vAlign w:val="center"/>
          </w:tcPr>
          <w:p>
            <w:pPr>
              <w:widowControl/>
              <w:tabs>
                <w:tab w:val="center" w:pos="4755"/>
                <w:tab w:val="right" w:pos="9070"/>
              </w:tabs>
              <w:rPr>
                <w:kern w:val="0"/>
                <w:sz w:val="24"/>
              </w:rPr>
            </w:pPr>
            <w:r>
              <w:rPr>
                <w:rFonts w:hint="eastAsia" w:hAnsi="宋体"/>
                <w:kern w:val="0"/>
                <w:sz w:val="24"/>
              </w:rPr>
              <w:t>材料费小计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rFonts w:hAnsi="宋体"/>
                <w:kern w:val="0"/>
                <w:sz w:val="24"/>
              </w:rPr>
            </w:pPr>
            <w:r>
              <w:rPr>
                <w:rFonts w:hint="eastAsia" w:hAnsi="宋体"/>
                <w:kern w:val="0"/>
                <w:sz w:val="24"/>
              </w:rPr>
              <w:t>主要</w:t>
            </w:r>
          </w:p>
          <w:p>
            <w:pPr>
              <w:widowControl/>
              <w:tabs>
                <w:tab w:val="center" w:pos="4755"/>
                <w:tab w:val="right" w:pos="9070"/>
              </w:tabs>
              <w:rPr>
                <w:kern w:val="0"/>
                <w:sz w:val="24"/>
              </w:rPr>
            </w:pPr>
            <w:r>
              <w:rPr>
                <w:rFonts w:hint="eastAsia" w:hAnsi="宋体"/>
                <w:kern w:val="0"/>
                <w:sz w:val="24"/>
              </w:rPr>
              <w:t>机械</w:t>
            </w: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6675" w:type="dxa"/>
            <w:gridSpan w:val="5"/>
            <w:vAlign w:val="center"/>
          </w:tcPr>
          <w:p>
            <w:pPr>
              <w:widowControl/>
              <w:tabs>
                <w:tab w:val="center" w:pos="4755"/>
                <w:tab w:val="right" w:pos="9070"/>
              </w:tabs>
              <w:rPr>
                <w:kern w:val="0"/>
                <w:sz w:val="24"/>
              </w:rPr>
            </w:pPr>
            <w:r>
              <w:rPr>
                <w:rFonts w:hint="eastAsia" w:hAnsi="宋体"/>
                <w:kern w:val="0"/>
                <w:sz w:val="24"/>
              </w:rPr>
              <w:t>其他机械费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3</w:t>
            </w:r>
          </w:p>
        </w:tc>
        <w:tc>
          <w:tcPr>
            <w:tcW w:w="6675" w:type="dxa"/>
            <w:gridSpan w:val="5"/>
            <w:vAlign w:val="center"/>
          </w:tcPr>
          <w:p>
            <w:pPr>
              <w:widowControl/>
              <w:tabs>
                <w:tab w:val="center" w:pos="4755"/>
                <w:tab w:val="right" w:pos="9070"/>
              </w:tabs>
              <w:rPr>
                <w:kern w:val="0"/>
                <w:sz w:val="24"/>
              </w:rPr>
            </w:pPr>
            <w:r>
              <w:rPr>
                <w:rFonts w:hint="eastAsia" w:hAnsi="宋体"/>
                <w:kern w:val="0"/>
                <w:sz w:val="24"/>
              </w:rPr>
              <w:t>机械费小计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4</w:t>
            </w:r>
          </w:p>
        </w:tc>
        <w:tc>
          <w:tcPr>
            <w:tcW w:w="6675" w:type="dxa"/>
            <w:gridSpan w:val="5"/>
            <w:vAlign w:val="center"/>
          </w:tcPr>
          <w:p>
            <w:pPr>
              <w:widowControl/>
              <w:tabs>
                <w:tab w:val="center" w:pos="4755"/>
                <w:tab w:val="right" w:pos="9070"/>
              </w:tabs>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5</w:t>
            </w:r>
          </w:p>
        </w:tc>
        <w:tc>
          <w:tcPr>
            <w:tcW w:w="6675" w:type="dxa"/>
            <w:gridSpan w:val="5"/>
            <w:vAlign w:val="center"/>
          </w:tcPr>
          <w:p>
            <w:pPr>
              <w:widowControl/>
              <w:tabs>
                <w:tab w:val="center" w:pos="4755"/>
                <w:tab w:val="right" w:pos="9070"/>
              </w:tabs>
              <w:rPr>
                <w:kern w:val="0"/>
                <w:sz w:val="24"/>
              </w:rPr>
            </w:pPr>
            <w:r>
              <w:rPr>
                <w:rFonts w:hint="eastAsia" w:hAnsi="宋体"/>
                <w:kern w:val="0"/>
                <w:sz w:val="24"/>
              </w:rPr>
              <w:t>管理费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6</w:t>
            </w:r>
          </w:p>
        </w:tc>
        <w:tc>
          <w:tcPr>
            <w:tcW w:w="6675" w:type="dxa"/>
            <w:gridSpan w:val="5"/>
            <w:vAlign w:val="center"/>
          </w:tcPr>
          <w:p>
            <w:pPr>
              <w:widowControl/>
              <w:tabs>
                <w:tab w:val="center" w:pos="4755"/>
                <w:tab w:val="right" w:pos="9070"/>
              </w:tabs>
              <w:rPr>
                <w:kern w:val="0"/>
                <w:sz w:val="24"/>
              </w:rPr>
            </w:pPr>
            <w:r>
              <w:rPr>
                <w:rFonts w:hint="eastAsia" w:hAnsi="宋体"/>
                <w:kern w:val="0"/>
                <w:sz w:val="24"/>
              </w:rPr>
              <w:t>利润</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7</w:t>
            </w:r>
          </w:p>
        </w:tc>
        <w:tc>
          <w:tcPr>
            <w:tcW w:w="6675" w:type="dxa"/>
            <w:gridSpan w:val="5"/>
            <w:vAlign w:val="center"/>
          </w:tcPr>
          <w:p>
            <w:pPr>
              <w:widowControl/>
              <w:tabs>
                <w:tab w:val="center" w:pos="4755"/>
                <w:tab w:val="right" w:pos="9070"/>
              </w:tabs>
              <w:rPr>
                <w:kern w:val="0"/>
                <w:sz w:val="24"/>
              </w:rPr>
            </w:pPr>
            <w:r>
              <w:rPr>
                <w:rFonts w:hint="eastAsia" w:hAnsi="宋体"/>
                <w:kern w:val="0"/>
                <w:sz w:val="24"/>
              </w:rPr>
              <w:t>风险费用</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8</w:t>
            </w:r>
          </w:p>
        </w:tc>
        <w:tc>
          <w:tcPr>
            <w:tcW w:w="6675" w:type="dxa"/>
            <w:gridSpan w:val="5"/>
            <w:vAlign w:val="center"/>
          </w:tcPr>
          <w:p>
            <w:pPr>
              <w:widowControl/>
              <w:tabs>
                <w:tab w:val="center" w:pos="4755"/>
                <w:tab w:val="right" w:pos="9070"/>
              </w:tabs>
              <w:rPr>
                <w:kern w:val="0"/>
                <w:sz w:val="24"/>
              </w:rPr>
            </w:pPr>
            <w:r>
              <w:rPr>
                <w:rFonts w:hint="eastAsia" w:hAnsi="宋体"/>
                <w:kern w:val="0"/>
                <w:sz w:val="24"/>
              </w:rPr>
              <w:t>合计（</w:t>
            </w:r>
            <w:r>
              <w:rPr>
                <w:kern w:val="0"/>
                <w:sz w:val="24"/>
              </w:rPr>
              <w:t>4+5+6+7</w:t>
            </w:r>
            <w:r>
              <w:rPr>
                <w:rFonts w:hint="eastAsia" w:hAnsi="宋体"/>
                <w:kern w:val="0"/>
                <w:sz w:val="24"/>
              </w:rPr>
              <w:t>）</w:t>
            </w:r>
          </w:p>
        </w:tc>
        <w:tc>
          <w:tcPr>
            <w:tcW w:w="1857" w:type="dxa"/>
            <w:vAlign w:val="center"/>
          </w:tcPr>
          <w:p>
            <w:pPr>
              <w:widowControl/>
              <w:tabs>
                <w:tab w:val="center" w:pos="4755"/>
                <w:tab w:val="right" w:pos="9070"/>
              </w:tabs>
              <w:rPr>
                <w:kern w:val="0"/>
                <w:sz w:val="24"/>
              </w:rPr>
            </w:pPr>
          </w:p>
        </w:tc>
      </w:tr>
    </w:tbl>
    <w:p>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widowControl/>
        <w:jc w:val="center"/>
        <w:rPr>
          <w:rFonts w:hAnsi="宋体"/>
          <w:b/>
          <w:kern w:val="0"/>
          <w:sz w:val="32"/>
        </w:rPr>
      </w:pPr>
      <w:r>
        <w:rPr>
          <w:rFonts w:hint="eastAsia" w:hAnsi="宋体"/>
          <w:b/>
          <w:kern w:val="0"/>
          <w:sz w:val="32"/>
        </w:rPr>
        <w:t>表</w:t>
      </w:r>
      <w:r>
        <w:rPr>
          <w:rFonts w:hAnsi="宋体"/>
          <w:b/>
          <w:kern w:val="0"/>
          <w:sz w:val="32"/>
        </w:rPr>
        <w:t xml:space="preserve">2-5  </w:t>
      </w:r>
      <w:r>
        <w:rPr>
          <w:rFonts w:hint="eastAsia" w:hAnsi="宋体"/>
          <w:b/>
          <w:kern w:val="0"/>
          <w:sz w:val="32"/>
        </w:rPr>
        <w:t>现场监控、临时宿舍取暖降温费用分析表</w:t>
      </w:r>
    </w:p>
    <w:p>
      <w:pPr>
        <w:widowControl/>
        <w:jc w:val="center"/>
        <w:rPr>
          <w:rFonts w:hAnsi="宋体"/>
          <w:b/>
          <w:kern w:val="0"/>
          <w:sz w:val="32"/>
        </w:rPr>
      </w:pPr>
    </w:p>
    <w:p>
      <w:pPr>
        <w:widowControl/>
        <w:tabs>
          <w:tab w:val="center" w:pos="4755"/>
          <w:tab w:val="right" w:pos="9070"/>
        </w:tabs>
        <w:ind w:firstLine="240" w:firstLineChars="100"/>
        <w:rPr>
          <w:rFonts w:hAnsi="宋体"/>
          <w:kern w:val="0"/>
          <w:sz w:val="24"/>
        </w:rPr>
      </w:pPr>
      <w:r>
        <w:rPr>
          <w:rFonts w:hint="eastAsia" w:hAnsi="宋体"/>
          <w:kern w:val="0"/>
          <w:sz w:val="24"/>
        </w:rPr>
        <w:t>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rPr>
            </w:pPr>
            <w:r>
              <w:rPr>
                <w:rFonts w:hint="eastAsia" w:ascii="宋体" w:hAnsi="宋体" w:eastAsia="宋体" w:cs="宋体"/>
                <w:sz w:val="21"/>
                <w:szCs w:val="21"/>
              </w:rPr>
              <w:t>一</w:t>
            </w: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b/>
                <w:sz w:val="24"/>
              </w:rPr>
            </w:pPr>
            <w:r>
              <w:rPr>
                <w:rFonts w:hint="eastAsia" w:ascii="宋体" w:hAnsi="宋体" w:eastAsia="宋体" w:cs="宋体"/>
                <w:b/>
                <w:kern w:val="2"/>
                <w:sz w:val="21"/>
                <w:szCs w:val="21"/>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jc w:val="center"/>
              <w:rPr>
                <w:rFonts w:hAnsi="宋体"/>
                <w:kern w:val="0"/>
                <w:sz w:val="24"/>
              </w:rPr>
            </w:pPr>
          </w:p>
        </w:tc>
        <w:tc>
          <w:tcPr>
            <w:tcW w:w="1541" w:type="dxa"/>
          </w:tcPr>
          <w:p>
            <w:pPr>
              <w:widowControl/>
              <w:tabs>
                <w:tab w:val="center" w:pos="4755"/>
                <w:tab w:val="right" w:pos="9070"/>
              </w:tabs>
              <w:spacing w:before="100" w:beforeAutospacing="1" w:after="100" w:afterAutospacing="1"/>
              <w:jc w:val="center"/>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rPr>
            </w:pPr>
            <w:r>
              <w:rPr>
                <w:rFonts w:hint="eastAsia" w:ascii="宋体" w:hAnsi="宋体" w:eastAsia="宋体" w:cs="宋体"/>
                <w:b/>
                <w:kern w:val="2"/>
                <w:sz w:val="21"/>
                <w:szCs w:val="21"/>
              </w:rPr>
              <w:t>二</w:t>
            </w: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sz w:val="24"/>
              </w:rPr>
            </w:pPr>
            <w:r>
              <w:rPr>
                <w:rFonts w:hint="eastAsia" w:ascii="宋体" w:hAnsi="宋体" w:eastAsia="宋体" w:cs="宋体"/>
                <w:b/>
                <w:kern w:val="2"/>
                <w:sz w:val="21"/>
                <w:szCs w:val="21"/>
              </w:rPr>
              <w:t>安全生产责任保险</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autoSpaceDE/>
              <w:autoSpaceDN/>
              <w:adjustRightInd/>
              <w:spacing w:line="320" w:lineRule="exact"/>
              <w:ind w:left="-53" w:leftChars="-25" w:right="-53" w:rightChars="-25"/>
              <w:jc w:val="center"/>
              <w:rPr>
                <w:rFonts w:hAnsi="宋体"/>
                <w:kern w:val="0"/>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vAlign w:val="center"/>
          </w:tcPr>
          <w:p>
            <w:pPr>
              <w:widowControl/>
              <w:tabs>
                <w:tab w:val="center" w:pos="4755"/>
                <w:tab w:val="right" w:pos="9070"/>
              </w:tabs>
              <w:spacing w:before="100" w:beforeAutospacing="1" w:after="100" w:afterAutospacing="1"/>
              <w:rPr>
                <w:rFonts w:hAnsi="宋体"/>
                <w:kern w:val="0"/>
                <w:sz w:val="24"/>
              </w:rPr>
            </w:pPr>
            <w:r>
              <w:rPr>
                <w:rFonts w:hint="eastAsia" w:hAnsi="宋体"/>
                <w:kern w:val="0"/>
                <w:sz w:val="24"/>
              </w:rPr>
              <w:t>合计</w:t>
            </w: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bl>
    <w:p>
      <w:pPr>
        <w:pStyle w:val="14"/>
        <w:snapToGrid w:val="0"/>
        <w:spacing w:line="360" w:lineRule="auto"/>
        <w:ind w:firstLine="480"/>
        <w:jc w:val="left"/>
        <w:rPr>
          <w:rFonts w:ascii="Arial" w:hAnsi="Arial" w:cs="Arial"/>
        </w:rPr>
      </w:pPr>
      <w:r>
        <w:rPr>
          <w:rFonts w:hAnsi="宋体"/>
        </w:rPr>
        <w:t xml:space="preserve">  </w:t>
      </w:r>
      <w:r>
        <w:rPr>
          <w:rFonts w:hint="eastAsia" w:hAnsi="宋体"/>
        </w:rPr>
        <w:t>注：本表为企业管理费部分内容的报价分析表，由投标人根据市政府、市建设行政主管部门颁发的有关文件对于现场民工宿舍空调的设置要求或标准、安责险等规定进行相应数量和费用的报价。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703" w:name="_Toc477357153"/>
      <w:bookmarkStart w:id="704" w:name="_Toc426996335"/>
      <w:r>
        <w:rPr>
          <w:rFonts w:hint="eastAsia" w:hAnsi="宋体" w:cs="Arial"/>
          <w:b/>
        </w:rPr>
        <w:t>四、</w:t>
      </w:r>
      <w:bookmarkEnd w:id="703"/>
      <w:bookmarkEnd w:id="704"/>
      <w:r>
        <w:rPr>
          <w:rFonts w:hint="eastAsia" w:ascii="宋体" w:hAnsi="宋体" w:cs="宋体"/>
          <w:b/>
        </w:rPr>
        <w:t>中小企业（监狱企业、残疾人福利性单位）声明函及其相关的充分的证明材料</w:t>
      </w:r>
    </w:p>
    <w:p>
      <w:pPr>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95"/>
      <w:bookmarkEnd w:id="696"/>
      <w:bookmarkEnd w:id="697"/>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82"/>
        <w:rPr>
          <w:rFonts w:ascii="Arial" w:hAnsi="Arial" w:cs="Arial"/>
          <w:szCs w:val="20"/>
          <w:u w:val="single"/>
        </w:rPr>
      </w:pPr>
      <w:r>
        <w:rPr>
          <w:rFonts w:hint="eastAsia" w:ascii="Arial" w:hAnsi="宋体" w:cs="Arial"/>
          <w:szCs w:val="20"/>
          <w:u w:val="single"/>
        </w:rPr>
        <w:t>浙江省成套招标代理有限公司：</w:t>
      </w:r>
    </w:p>
    <w:p>
      <w:pPr>
        <w:adjustRightInd w:val="0"/>
        <w:spacing w:line="360" w:lineRule="auto"/>
        <w:ind w:firstLine="48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浙江省成套招标代理有限公司：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80"/>
        <w:rPr>
          <w:rFonts w:ascii="Arial" w:hAnsi="Arial" w:cs="Arial"/>
          <w:szCs w:val="20"/>
        </w:rPr>
      </w:pPr>
      <w:r>
        <w:rPr>
          <w:rFonts w:hint="eastAsia" w:ascii="Arial" w:hAnsi="宋体" w:cs="Arial"/>
          <w:szCs w:val="20"/>
        </w:rPr>
        <w:t>附：</w:t>
      </w:r>
    </w:p>
    <w:p>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spacing w:line="360" w:lineRule="auto"/>
        <w:ind w:firstLine="422" w:firstLineChars="200"/>
        <w:rPr>
          <w:rFonts w:ascii="Arial" w:hAnsi="Arial" w:cs="Arial"/>
          <w:b/>
        </w:rPr>
      </w:pPr>
      <w:r>
        <w:rPr>
          <w:rFonts w:hint="eastAsia" w:ascii="Arial" w:hAnsi="宋体" w:cs="Arial"/>
          <w:b/>
        </w:rPr>
        <w:t>全权代表身份证复印件：</w:t>
      </w:r>
    </w:p>
    <w:p>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pPr>
        <w:widowControl/>
        <w:jc w:val="left"/>
        <w:rPr>
          <w:rFonts w:ascii="Arial" w:hAnsi="宋体" w:cs="Arial"/>
        </w:rPr>
      </w:pPr>
    </w:p>
    <w:p>
      <w:pPr>
        <w:spacing w:line="360" w:lineRule="auto"/>
        <w:jc w:val="center"/>
        <w:rPr>
          <w:rFonts w:eastAsia="华文中宋"/>
          <w:b/>
          <w:kern w:val="0"/>
          <w:sz w:val="44"/>
          <w:szCs w:val="28"/>
          <w:lang w:val="zh-CN"/>
        </w:rPr>
      </w:pPr>
    </w:p>
    <w:bookmarkEnd w:id="676"/>
    <w:bookmarkEnd w:id="677"/>
    <w:bookmarkEnd w:id="678"/>
    <w:p>
      <w:pPr>
        <w:widowControl/>
        <w:spacing w:line="360" w:lineRule="auto"/>
        <w:jc w:val="left"/>
        <w:rPr>
          <w:rFonts w:ascii="宋体" w:hAnsi="宋体" w:cs="宋体"/>
          <w:b/>
          <w:bCs/>
          <w:szCs w:val="32"/>
        </w:rPr>
      </w:pPr>
      <w:bookmarkStart w:id="705" w:name="_Toc345575549"/>
      <w:bookmarkStart w:id="706" w:name="_Toc230930642"/>
      <w:bookmarkStart w:id="707" w:name="_Toc303030576"/>
      <w:bookmarkStart w:id="708" w:name="_Toc184635147"/>
      <w:bookmarkStart w:id="709" w:name="_Toc396297239"/>
      <w:bookmarkStart w:id="710" w:name="_Toc335138374"/>
      <w:r>
        <w:rPr>
          <w:rFonts w:hint="eastAsia" w:ascii="宋体" w:hAnsi="宋体" w:cs="宋体"/>
          <w:b/>
          <w:bCs/>
          <w:spacing w:val="20"/>
          <w:szCs w:val="32"/>
        </w:rPr>
        <w:t>二</w:t>
      </w:r>
      <w:r>
        <w:rPr>
          <w:rFonts w:hint="eastAsia" w:ascii="宋体" w:hAnsi="宋体" w:cs="宋体"/>
          <w:b/>
          <w:bCs/>
          <w:szCs w:val="32"/>
        </w:rPr>
        <w:t>、资格审查资料</w:t>
      </w:r>
      <w:bookmarkEnd w:id="705"/>
      <w:bookmarkEnd w:id="706"/>
      <w:bookmarkEnd w:id="707"/>
      <w:bookmarkEnd w:id="708"/>
      <w:bookmarkEnd w:id="709"/>
      <w:bookmarkEnd w:id="710"/>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711" w:name="_Toc335138375"/>
      <w:bookmarkStart w:id="712" w:name="_Toc230930643"/>
      <w:bookmarkStart w:id="713" w:name="_Toc303030577"/>
      <w:r>
        <w:rPr>
          <w:rFonts w:hint="eastAsia" w:ascii="宋体" w:hAnsi="宋体" w:cs="宋体"/>
          <w:kern w:val="0"/>
        </w:rPr>
        <w:t>（一）资格审查须知</w:t>
      </w:r>
      <w:bookmarkEnd w:id="711"/>
      <w:bookmarkEnd w:id="712"/>
      <w:bookmarkEnd w:id="713"/>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ascii="宋体" w:hAnsi="宋体" w:cs="宋体"/>
          <w:kern w:val="0"/>
        </w:rPr>
      </w:pPr>
      <w:bookmarkStart w:id="714" w:name="_Toc208051215"/>
      <w:bookmarkStart w:id="715" w:name="_Toc208484561"/>
      <w:bookmarkStart w:id="716" w:name="_Toc179801514"/>
      <w:bookmarkStart w:id="717" w:name="_Toc303030578"/>
      <w:bookmarkStart w:id="718" w:name="_Toc204944488"/>
      <w:bookmarkStart w:id="719" w:name="_Toc191897610"/>
      <w:bookmarkStart w:id="720" w:name="_Toc179623472"/>
      <w:bookmarkStart w:id="721" w:name="_Toc227658251"/>
      <w:bookmarkStart w:id="722" w:name="_Toc335138376"/>
      <w:r>
        <w:rPr>
          <w:rFonts w:hint="eastAsia" w:ascii="宋体" w:hAnsi="宋体" w:cs="宋体"/>
          <w:kern w:val="0"/>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rPr>
        <w:t>格式</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详见附件</w:t>
      </w:r>
    </w:p>
    <w:p>
      <w:pPr>
        <w:spacing w:line="360" w:lineRule="auto"/>
        <w:ind w:left="280" w:hanging="280" w:hangingChars="100"/>
        <w:outlineLvl w:val="2"/>
        <w:rPr>
          <w:rFonts w:ascii="宋体" w:hAnsi="宋体" w:cs="宋体"/>
        </w:rPr>
      </w:pPr>
      <w:bookmarkStart w:id="723" w:name="_Toc204944489"/>
      <w:bookmarkStart w:id="724" w:name="_Toc191897470"/>
      <w:bookmarkStart w:id="725" w:name="_Toc208484562"/>
      <w:bookmarkStart w:id="726" w:name="_Toc179801515"/>
      <w:bookmarkStart w:id="727" w:name="_Toc191897611"/>
      <w:bookmarkStart w:id="728" w:name="_Toc208051216"/>
      <w:bookmarkStart w:id="729" w:name="_Toc227658252"/>
      <w:r>
        <w:rPr>
          <w:rFonts w:hint="eastAsia" w:ascii="宋体" w:hAnsi="宋体" w:cs="宋体"/>
          <w:sz w:val="28"/>
          <w:szCs w:val="28"/>
        </w:rPr>
        <w:br w:type="page"/>
      </w:r>
      <w:bookmarkEnd w:id="723"/>
      <w:bookmarkEnd w:id="724"/>
      <w:bookmarkEnd w:id="725"/>
      <w:bookmarkEnd w:id="726"/>
      <w:bookmarkEnd w:id="727"/>
      <w:bookmarkEnd w:id="728"/>
      <w:bookmarkEnd w:id="729"/>
      <w:bookmarkStart w:id="730" w:name="_Toc179801516"/>
      <w:bookmarkStart w:id="731" w:name="_Toc179623474"/>
      <w:bookmarkStart w:id="732" w:name="_Toc335138377"/>
      <w:bookmarkStart w:id="733" w:name="_Toc227658253"/>
      <w:bookmarkStart w:id="734" w:name="_Toc303030579"/>
      <w:bookmarkStart w:id="735" w:name="_Toc191897612"/>
      <w:bookmarkStart w:id="736" w:name="_Toc208051217"/>
      <w:bookmarkStart w:id="737" w:name="_Toc204944490"/>
      <w:bookmarkStart w:id="738" w:name="_Toc208484563"/>
      <w:r>
        <w:rPr>
          <w:rFonts w:hint="eastAsia" w:ascii="宋体" w:hAnsi="宋体" w:cs="宋体"/>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3773" w:type="dxa"/>
            <w:vAlign w:val="center"/>
          </w:tcPr>
          <w:p>
            <w:pPr>
              <w:spacing w:line="300" w:lineRule="exact"/>
              <w:jc w:val="center"/>
              <w:rPr>
                <w:rFonts w:ascii="宋体" w:hAnsi="宋体" w:cs="宋体"/>
                <w:szCs w:val="21"/>
              </w:rPr>
            </w:pPr>
            <w:r>
              <w:rPr>
                <w:rFonts w:hint="eastAsia" w:ascii="宋体" w:hAnsi="宋体" w:cs="宋体"/>
                <w:szCs w:val="21"/>
              </w:rPr>
              <w:t>强制性资格条件</w:t>
            </w:r>
          </w:p>
        </w:tc>
        <w:tc>
          <w:tcPr>
            <w:tcW w:w="1417" w:type="dxa"/>
            <w:vAlign w:val="center"/>
          </w:tcPr>
          <w:p>
            <w:pPr>
              <w:spacing w:line="300" w:lineRule="exact"/>
              <w:jc w:val="center"/>
              <w:rPr>
                <w:rFonts w:ascii="宋体" w:hAnsi="宋体" w:cs="宋体"/>
                <w:szCs w:val="21"/>
              </w:rPr>
            </w:pPr>
            <w:r>
              <w:rPr>
                <w:rFonts w:hint="eastAsia" w:ascii="宋体" w:hAnsi="宋体" w:cs="宋体"/>
                <w:szCs w:val="21"/>
              </w:rPr>
              <w:t>供应商对能达到程度的简述（供应商填写）</w:t>
            </w:r>
          </w:p>
        </w:tc>
        <w:tc>
          <w:tcPr>
            <w:tcW w:w="2844" w:type="dxa"/>
            <w:vAlign w:val="center"/>
          </w:tcPr>
          <w:p>
            <w:pPr>
              <w:spacing w:line="300" w:lineRule="exact"/>
              <w:jc w:val="center"/>
              <w:rPr>
                <w:rFonts w:ascii="宋体" w:hAnsi="宋体" w:cs="宋体"/>
                <w:szCs w:val="21"/>
              </w:rPr>
            </w:pPr>
            <w:r>
              <w:rPr>
                <w:rFonts w:hint="eastAsia" w:ascii="宋体" w:hAnsi="宋体" w:cs="宋体"/>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3773" w:type="dxa"/>
            <w:vAlign w:val="center"/>
          </w:tcPr>
          <w:p>
            <w:pPr>
              <w:spacing w:line="300" w:lineRule="exact"/>
              <w:rPr>
                <w:rFonts w:ascii="宋体" w:hAnsi="宋体" w:cs="宋体"/>
                <w:kern w:val="0"/>
                <w:szCs w:val="21"/>
              </w:rPr>
            </w:pPr>
            <w:r>
              <w:rPr>
                <w:rFonts w:hint="eastAsia" w:ascii="宋体" w:hAnsi="宋体" w:cs="宋体"/>
              </w:rPr>
              <w:t>具有独立承担民事责任的能力</w:t>
            </w:r>
          </w:p>
        </w:tc>
        <w:tc>
          <w:tcPr>
            <w:tcW w:w="1417" w:type="dxa"/>
          </w:tcPr>
          <w:p>
            <w:pPr>
              <w:spacing w:line="300" w:lineRule="exact"/>
              <w:rPr>
                <w:rFonts w:ascii="宋体" w:hAnsi="宋体" w:cs="宋体"/>
                <w:szCs w:val="21"/>
              </w:rPr>
            </w:pPr>
          </w:p>
        </w:tc>
        <w:tc>
          <w:tcPr>
            <w:tcW w:w="2844" w:type="dxa"/>
            <w:vMerge w:val="restart"/>
            <w:vAlign w:val="center"/>
          </w:tcPr>
          <w:p>
            <w:pPr>
              <w:spacing w:line="300" w:lineRule="exact"/>
              <w:jc w:val="left"/>
              <w:rPr>
                <w:rFonts w:ascii="宋体" w:hAnsi="宋体" w:cs="宋体"/>
                <w:szCs w:val="21"/>
              </w:rPr>
            </w:pPr>
            <w:r>
              <w:rPr>
                <w:rFonts w:hint="eastAsia" w:ascii="宋体" w:hAnsi="宋体" w:cs="宋体"/>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3773" w:type="dxa"/>
            <w:vAlign w:val="center"/>
          </w:tcPr>
          <w:p>
            <w:pPr>
              <w:spacing w:line="300" w:lineRule="exact"/>
              <w:rPr>
                <w:rFonts w:ascii="宋体" w:hAnsi="宋体" w:cs="宋体"/>
              </w:rPr>
            </w:pPr>
            <w:r>
              <w:rPr>
                <w:rFonts w:hint="eastAsia" w:ascii="宋体" w:hAnsi="宋体" w:cs="宋体"/>
              </w:rPr>
              <w:t>具有良好的商业信誉和健全的财务会计制度</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3</w:t>
            </w:r>
          </w:p>
        </w:tc>
        <w:tc>
          <w:tcPr>
            <w:tcW w:w="3773" w:type="dxa"/>
            <w:vAlign w:val="center"/>
          </w:tcPr>
          <w:p>
            <w:pPr>
              <w:spacing w:line="300" w:lineRule="exact"/>
              <w:rPr>
                <w:rFonts w:ascii="宋体" w:hAnsi="宋体" w:cs="宋体"/>
              </w:rPr>
            </w:pPr>
            <w:r>
              <w:rPr>
                <w:rFonts w:hint="eastAsia" w:ascii="宋体" w:hAnsi="宋体" w:cs="宋体"/>
              </w:rPr>
              <w:t>具有履行合同所必需的设备和专业技术能力</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4</w:t>
            </w:r>
          </w:p>
        </w:tc>
        <w:tc>
          <w:tcPr>
            <w:tcW w:w="3773" w:type="dxa"/>
            <w:vAlign w:val="center"/>
          </w:tcPr>
          <w:p>
            <w:pPr>
              <w:spacing w:line="300" w:lineRule="exact"/>
              <w:rPr>
                <w:rFonts w:ascii="宋体" w:hAnsi="宋体" w:cs="宋体"/>
              </w:rPr>
            </w:pPr>
            <w:r>
              <w:rPr>
                <w:rFonts w:hint="eastAsia" w:ascii="宋体" w:hAnsi="宋体" w:cs="宋体"/>
              </w:rPr>
              <w:t>有依法缴纳税收和社会保障资金的良好记录</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5</w:t>
            </w:r>
          </w:p>
        </w:tc>
        <w:tc>
          <w:tcPr>
            <w:tcW w:w="3773" w:type="dxa"/>
            <w:vAlign w:val="center"/>
          </w:tcPr>
          <w:p>
            <w:pPr>
              <w:spacing w:line="300" w:lineRule="exact"/>
              <w:rPr>
                <w:rFonts w:ascii="宋体" w:hAnsi="宋体" w:cs="宋体"/>
              </w:rPr>
            </w:pPr>
            <w:r>
              <w:rPr>
                <w:rFonts w:hint="eastAsia" w:ascii="宋体" w:hAnsi="宋体" w:cs="宋体"/>
              </w:rPr>
              <w:t>参加政府采购活动前三年内，在经营活动中没有重大违法记录</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6</w:t>
            </w:r>
          </w:p>
        </w:tc>
        <w:tc>
          <w:tcPr>
            <w:tcW w:w="3773" w:type="dxa"/>
            <w:vAlign w:val="center"/>
          </w:tcPr>
          <w:p>
            <w:pPr>
              <w:spacing w:line="300" w:lineRule="exact"/>
              <w:jc w:val="left"/>
              <w:rPr>
                <w:rFonts w:ascii="宋体" w:hAnsi="宋体" w:cs="宋体"/>
              </w:rPr>
            </w:pPr>
            <w:r>
              <w:rPr>
                <w:rFonts w:hint="eastAsia" w:ascii="宋体" w:hAnsi="宋体" w:cs="宋体"/>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7</w:t>
            </w:r>
          </w:p>
        </w:tc>
        <w:tc>
          <w:tcPr>
            <w:tcW w:w="3773" w:type="dxa"/>
            <w:vAlign w:val="center"/>
          </w:tcPr>
          <w:p>
            <w:pPr>
              <w:spacing w:line="300" w:lineRule="exact"/>
              <w:rPr>
                <w:rFonts w:ascii="宋体" w:hAnsi="宋体" w:cs="宋体"/>
              </w:rPr>
            </w:pPr>
            <w:r>
              <w:rPr>
                <w:rFonts w:hint="eastAsia" w:ascii="宋体" w:hAnsi="宋体" w:cs="宋体"/>
                <w:kern w:val="0"/>
                <w:szCs w:val="21"/>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8</w:t>
            </w:r>
          </w:p>
        </w:tc>
        <w:tc>
          <w:tcPr>
            <w:tcW w:w="3773" w:type="dxa"/>
            <w:vAlign w:val="center"/>
          </w:tcPr>
          <w:p>
            <w:pPr>
              <w:spacing w:line="300" w:lineRule="exact"/>
              <w:rPr>
                <w:rFonts w:ascii="宋体" w:hAnsi="宋体" w:cs="宋体"/>
                <w:kern w:val="0"/>
                <w:szCs w:val="21"/>
              </w:rPr>
            </w:pPr>
            <w:r>
              <w:rPr>
                <w:rFonts w:hint="eastAsia" w:ascii="宋体" w:hAnsi="宋体" w:cs="宋体"/>
                <w:kern w:val="0"/>
                <w:szCs w:val="21"/>
              </w:rPr>
              <w:t>联合投标协议书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cs="宋体"/>
              </w:rPr>
            </w:pPr>
            <w:r>
              <w:rPr>
                <w:rFonts w:hint="eastAsia" w:ascii="宋体" w:hAnsi="宋体" w:cs="宋体"/>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9</w:t>
            </w:r>
          </w:p>
        </w:tc>
        <w:tc>
          <w:tcPr>
            <w:tcW w:w="3773" w:type="dxa"/>
            <w:vAlign w:val="center"/>
          </w:tcPr>
          <w:p>
            <w:pPr>
              <w:spacing w:line="300" w:lineRule="exact"/>
              <w:rPr>
                <w:rFonts w:ascii="宋体" w:hAnsi="宋体" w:cs="宋体"/>
                <w:kern w:val="0"/>
                <w:szCs w:val="21"/>
              </w:rPr>
            </w:pPr>
            <w:r>
              <w:rPr>
                <w:rFonts w:hint="eastAsia" w:ascii="宋体" w:hAnsi="宋体" w:cs="Arial"/>
                <w:kern w:val="0"/>
              </w:rPr>
              <w:t>供应商为中小企业/小微企业</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cs="宋体"/>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10</w:t>
            </w:r>
          </w:p>
        </w:tc>
        <w:tc>
          <w:tcPr>
            <w:tcW w:w="3773" w:type="dxa"/>
            <w:vAlign w:val="center"/>
          </w:tcPr>
          <w:p>
            <w:pPr>
              <w:spacing w:line="300" w:lineRule="exact"/>
            </w:pPr>
            <w:r>
              <w:rPr>
                <w:rFonts w:hint="eastAsia"/>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11</w:t>
            </w:r>
          </w:p>
        </w:tc>
        <w:tc>
          <w:tcPr>
            <w:tcW w:w="3773" w:type="dxa"/>
            <w:vAlign w:val="center"/>
          </w:tcPr>
          <w:p>
            <w:pPr>
              <w:spacing w:line="300" w:lineRule="exact"/>
              <w:rPr>
                <w:rFonts w:ascii="宋体" w:hAnsi="宋体" w:cs="宋体"/>
                <w:bCs/>
                <w:snapToGrid w:val="0"/>
                <w:kern w:val="0"/>
                <w:szCs w:val="21"/>
              </w:rPr>
            </w:pPr>
            <w:r>
              <w:rPr>
                <w:rFonts w:ascii="宋体" w:hAnsi="宋体" w:cs="Arial"/>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如符合，请提供相关证明材料</w:t>
            </w:r>
          </w:p>
        </w:tc>
      </w:tr>
    </w:tbl>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szCs w:val="21"/>
        </w:rPr>
      </w:pPr>
      <w:r>
        <w:rPr>
          <w:rFonts w:hint="eastAsia" w:ascii="宋体" w:hAnsi="宋体" w:cs="宋体"/>
          <w:b/>
          <w:szCs w:val="21"/>
        </w:rPr>
        <w:t xml:space="preserve">日期： </w:t>
      </w:r>
    </w:p>
    <w:p>
      <w:pPr>
        <w:widowControl/>
        <w:adjustRightInd w:val="0"/>
        <w:snapToGrid w:val="0"/>
        <w:spacing w:line="360" w:lineRule="auto"/>
        <w:rPr>
          <w:rFonts w:ascii="宋体" w:hAnsi="宋体" w:cs="宋体"/>
          <w:b/>
        </w:rPr>
      </w:pPr>
      <w:bookmarkStart w:id="739" w:name="_Toc396297240"/>
      <w:bookmarkStart w:id="740" w:name="_Toc245088215"/>
      <w:bookmarkStart w:id="741" w:name="_Toc345575550"/>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杭州电子科技大学、浙江省成套招标代理有限公司：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w:t>
      </w:r>
      <w:r>
        <w:rPr>
          <w:rFonts w:hint="eastAsia" w:ascii="宋体" w:hAnsi="宋体" w:cs="宋体"/>
          <w:szCs w:val="21"/>
          <w:lang w:eastAsia="zh-CN"/>
        </w:rPr>
        <w:t>杭州电子科技大学G区研究生公寓大门及车库出入口钢制安全棚安装工程（重新招标）</w:t>
      </w:r>
      <w:r>
        <w:rPr>
          <w:rFonts w:hint="eastAsia" w:ascii="宋体" w:hAnsi="宋体" w:cs="宋体"/>
          <w:szCs w:val="21"/>
        </w:rPr>
        <w:t>【项目编号：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pStyle w:val="4"/>
        <w:ind w:firstLine="422"/>
        <w:rPr>
          <w:rFonts w:ascii="宋体" w:hAnsi="宋体" w:cs="宋体"/>
          <w:szCs w:val="21"/>
        </w:rPr>
      </w:pP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kern w:val="0"/>
          <w:sz w:val="24"/>
        </w:rPr>
      </w:pPr>
      <w:r>
        <w:rPr>
          <w:rFonts w:hint="eastAsia" w:ascii="宋体" w:hAnsi="宋体" w:cs="宋体"/>
          <w:kern w:val="0"/>
          <w:szCs w:val="21"/>
        </w:rPr>
        <w:t>日 期</w:t>
      </w:r>
      <w:r>
        <w:rPr>
          <w:rFonts w:hint="eastAsia" w:ascii="宋体" w:hAnsi="宋体" w:cs="宋体"/>
          <w:kern w:val="0"/>
          <w:sz w:val="24"/>
        </w:rPr>
        <w:t>：</w:t>
      </w:r>
    </w:p>
    <w:p>
      <w:pPr>
        <w:snapToGrid w:val="0"/>
        <w:spacing w:line="360" w:lineRule="auto"/>
        <w:ind w:right="480"/>
        <w:jc w:val="center"/>
        <w:rPr>
          <w:rFonts w:ascii="宋体" w:hAnsi="宋体" w:cs="宋体"/>
          <w:b/>
          <w:kern w:val="0"/>
          <w:sz w:val="32"/>
          <w:szCs w:val="32"/>
        </w:rPr>
        <w:sectPr>
          <w:pgSz w:w="11906" w:h="16838"/>
          <w:pgMar w:top="1440" w:right="1080" w:bottom="1440" w:left="1080" w:header="851" w:footer="992" w:gutter="0"/>
          <w:cols w:space="720" w:num="1"/>
          <w:titlePg/>
          <w:docGrid w:linePitch="312" w:charSpace="0"/>
        </w:sectPr>
      </w:pPr>
    </w:p>
    <w:p>
      <w:pPr>
        <w:snapToGrid w:val="0"/>
        <w:spacing w:line="360" w:lineRule="auto"/>
        <w:ind w:firstLine="440" w:firstLineChars="200"/>
        <w:rPr>
          <w:rFonts w:ascii="宋体" w:hAnsi="宋体"/>
          <w:sz w:val="22"/>
        </w:rPr>
      </w:pPr>
    </w:p>
    <w:p>
      <w:pPr>
        <w:adjustRightInd w:val="0"/>
        <w:snapToGrid w:val="0"/>
        <w:spacing w:line="276" w:lineRule="auto"/>
        <w:rPr>
          <w:rFonts w:ascii="宋体" w:hAnsi="宋体" w:cs="宋体"/>
          <w:b/>
        </w:rPr>
      </w:pPr>
    </w:p>
    <w:p>
      <w:pPr>
        <w:adjustRightInd w:val="0"/>
        <w:snapToGrid w:val="0"/>
        <w:spacing w:line="276" w:lineRule="auto"/>
        <w:ind w:firstLine="211" w:firstLineChars="100"/>
        <w:rPr>
          <w:rFonts w:ascii="宋体" w:hAnsi="宋体" w:cs="宋体"/>
          <w:b/>
        </w:rPr>
      </w:pPr>
    </w:p>
    <w:p>
      <w:pPr>
        <w:adjustRightInd w:val="0"/>
        <w:snapToGrid w:val="0"/>
        <w:spacing w:line="276" w:lineRule="auto"/>
        <w:ind w:firstLine="211" w:firstLineChars="100"/>
        <w:rPr>
          <w:rFonts w:ascii="宋体" w:hAnsi="宋体" w:cs="宋体"/>
          <w:b/>
        </w:rPr>
      </w:pPr>
    </w:p>
    <w:p>
      <w:pPr>
        <w:adjustRightInd w:val="0"/>
        <w:snapToGrid w:val="0"/>
        <w:spacing w:line="276" w:lineRule="auto"/>
        <w:rPr>
          <w:rFonts w:ascii="宋体" w:hAnsi="宋体" w:cs="宋体"/>
          <w:b/>
        </w:rPr>
      </w:pPr>
      <w:r>
        <w:rPr>
          <w:rFonts w:hint="eastAsia" w:ascii="宋体" w:hAnsi="宋体" w:cs="宋体"/>
          <w:b/>
        </w:rPr>
        <w:t>附件二：联合投标协议书。</w:t>
      </w:r>
    </w:p>
    <w:p>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sz w:val="24"/>
        </w:rPr>
      </w:pP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联合体各方全</w:t>
      </w:r>
      <w:r>
        <w:rPr>
          <w:rFonts w:ascii="仿宋" w:hAnsi="仿宋" w:eastAsia="仿宋" w:cs="Arial"/>
          <w:sz w:val="24"/>
          <w:u w:val="single"/>
        </w:rPr>
        <w:t>称）</w:t>
      </w:r>
      <w:r>
        <w:rPr>
          <w:rFonts w:ascii="仿宋" w:hAnsi="仿宋" w:eastAsia="仿宋" w:cs="Arial"/>
          <w:kern w:val="0"/>
          <w:sz w:val="24"/>
        </w:rPr>
        <w:t>_______</w:t>
      </w:r>
      <w:r>
        <w:rPr>
          <w:rFonts w:ascii="仿宋" w:hAnsi="仿宋" w:eastAsia="仿宋" w:cs="Arial"/>
          <w:sz w:val="24"/>
        </w:rPr>
        <w:t>自愿组成联合体</w:t>
      </w:r>
      <w:r>
        <w:rPr>
          <w:rFonts w:hint="eastAsia" w:ascii="仿宋" w:hAnsi="仿宋" w:eastAsia="仿宋" w:cs="Arial"/>
          <w:sz w:val="24"/>
        </w:rPr>
        <w:t>，以一个供应商的身份</w:t>
      </w:r>
      <w:r>
        <w:rPr>
          <w:rFonts w:ascii="仿宋" w:hAnsi="仿宋" w:eastAsia="仿宋" w:cs="Arial"/>
          <w:sz w:val="24"/>
        </w:rPr>
        <w:t>参加</w:t>
      </w:r>
      <w:r>
        <w:rPr>
          <w:rFonts w:hint="eastAsia" w:ascii="仿宋" w:hAnsi="仿宋" w:eastAsia="仿宋" w:cs="Arial"/>
          <w:b/>
          <w:kern w:val="0"/>
          <w:sz w:val="24"/>
          <w:u w:val="single"/>
          <w:lang w:eastAsia="zh-CN"/>
        </w:rPr>
        <w:t>杭州电子科技大学G区研究生公寓大门及车库出入口钢制安全棚安装工程（重新招标）</w:t>
      </w:r>
      <w:r>
        <w:rPr>
          <w:rFonts w:hint="eastAsia" w:ascii="仿宋" w:hAnsi="仿宋" w:eastAsia="仿宋" w:cs="Arial"/>
          <w:b/>
          <w:kern w:val="0"/>
          <w:sz w:val="24"/>
          <w:u w:val="single"/>
        </w:rPr>
        <w:t>，项目编号：</w:t>
      </w:r>
      <w:r>
        <w:rPr>
          <w:rFonts w:ascii="仿宋" w:hAnsi="仿宋" w:eastAsia="仿宋" w:cs="Arial"/>
          <w:b/>
          <w:kern w:val="0"/>
          <w:sz w:val="24"/>
          <w:u w:val="single"/>
        </w:rPr>
        <w:t>CTZB-</w:t>
      </w:r>
      <w:r>
        <w:rPr>
          <w:rFonts w:hint="eastAsia" w:ascii="仿宋" w:hAnsi="仿宋" w:eastAsia="仿宋" w:cs="Arial"/>
          <w:b/>
          <w:kern w:val="0"/>
          <w:sz w:val="24"/>
          <w:u w:val="single"/>
        </w:rPr>
        <w:t xml:space="preserve">       </w:t>
      </w:r>
      <w:r>
        <w:rPr>
          <w:rFonts w:hint="eastAsia" w:ascii="仿宋" w:hAnsi="仿宋" w:eastAsia="仿宋" w:cs="Arial"/>
          <w:kern w:val="0"/>
          <w:sz w:val="24"/>
        </w:rPr>
        <w:t>的</w:t>
      </w:r>
      <w:r>
        <w:rPr>
          <w:rFonts w:hint="eastAsia" w:ascii="仿宋" w:hAnsi="仿宋" w:eastAsia="仿宋" w:cs="Arial"/>
          <w:sz w:val="24"/>
        </w:rPr>
        <w:t>政府采购活动</w:t>
      </w:r>
      <w:r>
        <w:rPr>
          <w:rFonts w:ascii="仿宋" w:hAnsi="仿宋" w:eastAsia="仿宋" w:cs="Arial"/>
          <w:sz w:val="24"/>
        </w:rPr>
        <w:t>。现就有关</w:t>
      </w:r>
      <w:r>
        <w:rPr>
          <w:rFonts w:hint="eastAsia" w:ascii="仿宋" w:hAnsi="仿宋" w:eastAsia="仿宋" w:cs="Arial"/>
          <w:sz w:val="24"/>
        </w:rPr>
        <w:t>联合投标（响应）</w:t>
      </w:r>
      <w:r>
        <w:rPr>
          <w:rFonts w:ascii="仿宋" w:hAnsi="仿宋" w:eastAsia="仿宋" w:cs="Arial"/>
          <w:sz w:val="24"/>
        </w:rPr>
        <w:t>事宜订立协议如下：</w:t>
      </w:r>
    </w:p>
    <w:p>
      <w:pPr>
        <w:spacing w:line="360" w:lineRule="auto"/>
        <w:ind w:firstLine="463" w:firstLineChars="193"/>
        <w:rPr>
          <w:rFonts w:ascii="仿宋" w:hAnsi="仿宋" w:eastAsia="仿宋" w:cs="Arial"/>
          <w:sz w:val="24"/>
        </w:rPr>
      </w:pPr>
      <w:r>
        <w:rPr>
          <w:rFonts w:ascii="仿宋" w:hAnsi="仿宋" w:eastAsia="仿宋" w:cs="Arial"/>
          <w:sz w:val="24"/>
        </w:rPr>
        <w:t>1、</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联合体牵头方全</w:t>
      </w:r>
      <w:r>
        <w:rPr>
          <w:rFonts w:ascii="仿宋" w:hAnsi="仿宋" w:eastAsia="仿宋" w:cs="Arial"/>
          <w:sz w:val="24"/>
          <w:u w:val="single"/>
        </w:rPr>
        <w:t>称）</w:t>
      </w:r>
      <w:r>
        <w:rPr>
          <w:rFonts w:ascii="仿宋" w:hAnsi="仿宋" w:eastAsia="仿宋" w:cs="Arial"/>
          <w:kern w:val="0"/>
          <w:sz w:val="24"/>
        </w:rPr>
        <w:t>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牵头方，</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联合体成员方全</w:t>
      </w:r>
      <w:r>
        <w:rPr>
          <w:rFonts w:ascii="仿宋" w:hAnsi="仿宋" w:eastAsia="仿宋" w:cs="Arial"/>
          <w:sz w:val="24"/>
          <w:u w:val="single"/>
        </w:rPr>
        <w:t>称）</w:t>
      </w:r>
      <w:r>
        <w:rPr>
          <w:rFonts w:ascii="仿宋" w:hAnsi="仿宋" w:eastAsia="仿宋" w:cs="Arial"/>
          <w:kern w:val="0"/>
          <w:sz w:val="24"/>
        </w:rPr>
        <w:t>_______________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成员</w:t>
      </w:r>
      <w:r>
        <w:rPr>
          <w:rFonts w:hint="eastAsia" w:ascii="仿宋" w:hAnsi="仿宋" w:eastAsia="仿宋" w:cs="Arial"/>
          <w:sz w:val="24"/>
        </w:rPr>
        <w:t>方</w:t>
      </w:r>
      <w:r>
        <w:rPr>
          <w:rFonts w:ascii="仿宋" w:hAnsi="仿宋" w:eastAsia="仿宋" w:cs="Arial"/>
          <w:sz w:val="24"/>
        </w:rPr>
        <w:t>；</w:t>
      </w:r>
    </w:p>
    <w:p>
      <w:pPr>
        <w:spacing w:line="360" w:lineRule="auto"/>
        <w:ind w:firstLine="463" w:firstLineChars="193"/>
        <w:rPr>
          <w:rFonts w:ascii="仿宋" w:hAnsi="仿宋" w:eastAsia="仿宋" w:cs="Arial"/>
          <w:sz w:val="24"/>
        </w:rPr>
      </w:pPr>
      <w:r>
        <w:rPr>
          <w:rFonts w:ascii="仿宋" w:hAnsi="仿宋" w:eastAsia="仿宋" w:cs="Arial"/>
          <w:sz w:val="24"/>
        </w:rPr>
        <w:t>2、联合体内部有关事项规定如下：</w:t>
      </w:r>
    </w:p>
    <w:p>
      <w:pPr>
        <w:spacing w:line="360" w:lineRule="auto"/>
        <w:ind w:firstLine="463" w:firstLineChars="193"/>
        <w:rPr>
          <w:rFonts w:ascii="仿宋" w:hAnsi="仿宋" w:eastAsia="仿宋" w:cs="Arial"/>
          <w:sz w:val="24"/>
        </w:rPr>
      </w:pPr>
      <w:r>
        <w:rPr>
          <w:rFonts w:ascii="仿宋" w:hAnsi="仿宋" w:eastAsia="仿宋" w:cs="Arial"/>
          <w:sz w:val="24"/>
        </w:rPr>
        <w:t>（1）由牵头方</w:t>
      </w:r>
      <w:r>
        <w:rPr>
          <w:rFonts w:hint="eastAsia" w:ascii="仿宋" w:hAnsi="仿宋" w:eastAsia="仿宋" w:cs="Arial"/>
          <w:sz w:val="24"/>
        </w:rPr>
        <w:t>代表本联合体</w:t>
      </w:r>
      <w:r>
        <w:rPr>
          <w:rFonts w:ascii="仿宋" w:hAnsi="仿宋" w:eastAsia="仿宋" w:cs="Arial"/>
          <w:sz w:val="24"/>
        </w:rPr>
        <w:t>与</w:t>
      </w:r>
      <w:r>
        <w:rPr>
          <w:rFonts w:hint="eastAsia" w:ascii="仿宋" w:hAnsi="仿宋" w:eastAsia="仿宋" w:cs="Arial"/>
          <w:sz w:val="24"/>
        </w:rPr>
        <w:t>采购人</w:t>
      </w:r>
      <w:r>
        <w:rPr>
          <w:rFonts w:ascii="仿宋" w:hAnsi="仿宋" w:eastAsia="仿宋" w:cs="Arial"/>
          <w:sz w:val="24"/>
        </w:rPr>
        <w:t>联系</w:t>
      </w:r>
      <w:r>
        <w:rPr>
          <w:rFonts w:hint="eastAsia" w:ascii="仿宋" w:hAnsi="仿宋" w:eastAsia="仿宋" w:cs="Arial"/>
          <w:sz w:val="24"/>
        </w:rPr>
        <w:t>，负责协调工作</w:t>
      </w:r>
      <w:r>
        <w:rPr>
          <w:rFonts w:ascii="仿宋" w:hAnsi="仿宋" w:eastAsia="仿宋" w:cs="Arial"/>
          <w:sz w:val="24"/>
        </w:rPr>
        <w:t>。</w:t>
      </w:r>
    </w:p>
    <w:p>
      <w:pPr>
        <w:spacing w:line="360" w:lineRule="auto"/>
        <w:ind w:firstLine="465" w:firstLineChars="193"/>
        <w:rPr>
          <w:rFonts w:ascii="仿宋" w:hAnsi="仿宋" w:eastAsia="仿宋" w:cs="Arial"/>
          <w:b/>
          <w:sz w:val="24"/>
        </w:rPr>
      </w:pPr>
      <w:r>
        <w:rPr>
          <w:rFonts w:ascii="仿宋" w:hAnsi="仿宋" w:eastAsia="仿宋" w:cs="Arial"/>
          <w:b/>
          <w:sz w:val="24"/>
        </w:rPr>
        <w:t>（2）</w:t>
      </w:r>
      <w:r>
        <w:rPr>
          <w:rFonts w:hint="eastAsia" w:ascii="仿宋" w:hAnsi="仿宋" w:eastAsia="仿宋" w:cs="Arial"/>
          <w:b/>
          <w:sz w:val="24"/>
        </w:rPr>
        <w:t>磋商响应</w:t>
      </w:r>
      <w:r>
        <w:rPr>
          <w:rFonts w:ascii="仿宋" w:hAnsi="仿宋" w:eastAsia="仿宋" w:cs="Arial"/>
          <w:b/>
          <w:sz w:val="24"/>
        </w:rPr>
        <w:t>工作由联合体</w:t>
      </w:r>
      <w:r>
        <w:rPr>
          <w:rFonts w:hint="eastAsia" w:ascii="仿宋" w:hAnsi="仿宋" w:eastAsia="仿宋" w:cs="Arial"/>
          <w:b/>
          <w:sz w:val="24"/>
        </w:rPr>
        <w:t>中的</w:t>
      </w:r>
      <w:r>
        <w:rPr>
          <w:rFonts w:ascii="仿宋" w:hAnsi="仿宋" w:eastAsia="仿宋" w:cs="Arial"/>
          <w:b/>
          <w:sz w:val="24"/>
        </w:rPr>
        <w:t>牵头方负责，由</w:t>
      </w:r>
      <w:r>
        <w:rPr>
          <w:rFonts w:hint="eastAsia" w:ascii="仿宋" w:hAnsi="仿宋" w:eastAsia="仿宋" w:cs="Arial"/>
          <w:b/>
          <w:sz w:val="24"/>
        </w:rPr>
        <w:t>各</w:t>
      </w:r>
      <w:r>
        <w:rPr>
          <w:rFonts w:ascii="仿宋" w:hAnsi="仿宋" w:eastAsia="仿宋" w:cs="Arial"/>
          <w:b/>
          <w:sz w:val="24"/>
        </w:rPr>
        <w:t>方组成的</w:t>
      </w:r>
      <w:r>
        <w:rPr>
          <w:rFonts w:hint="eastAsia" w:ascii="仿宋" w:hAnsi="仿宋" w:eastAsia="仿宋" w:cs="Arial"/>
          <w:b/>
          <w:sz w:val="24"/>
        </w:rPr>
        <w:t>磋商响应</w:t>
      </w:r>
      <w:r>
        <w:rPr>
          <w:rFonts w:ascii="仿宋" w:hAnsi="仿宋" w:eastAsia="仿宋" w:cs="Arial"/>
          <w:b/>
          <w:sz w:val="24"/>
        </w:rPr>
        <w:t>小组具体实施；联合体</w:t>
      </w:r>
      <w:r>
        <w:rPr>
          <w:rFonts w:hint="eastAsia" w:ascii="仿宋" w:hAnsi="仿宋" w:eastAsia="仿宋" w:cs="Arial"/>
          <w:b/>
          <w:sz w:val="24"/>
        </w:rPr>
        <w:t>中的</w:t>
      </w:r>
      <w:r>
        <w:rPr>
          <w:rFonts w:ascii="仿宋" w:hAnsi="仿宋" w:eastAsia="仿宋" w:cs="Arial"/>
          <w:b/>
          <w:sz w:val="24"/>
        </w:rPr>
        <w:t>牵头方代表联合体办理</w:t>
      </w:r>
      <w:r>
        <w:rPr>
          <w:rFonts w:hint="eastAsia" w:ascii="仿宋" w:hAnsi="仿宋" w:eastAsia="仿宋" w:cs="Arial"/>
          <w:b/>
          <w:sz w:val="24"/>
        </w:rPr>
        <w:t>磋商响应</w:t>
      </w:r>
      <w:r>
        <w:rPr>
          <w:rFonts w:ascii="仿宋" w:hAnsi="仿宋" w:eastAsia="仿宋" w:cs="Arial"/>
          <w:b/>
          <w:sz w:val="24"/>
        </w:rPr>
        <w:t>事宜，联合体牵头方在</w:t>
      </w:r>
      <w:r>
        <w:rPr>
          <w:rFonts w:hint="eastAsia" w:ascii="仿宋" w:hAnsi="仿宋" w:eastAsia="仿宋" w:cs="Arial"/>
          <w:b/>
          <w:sz w:val="24"/>
        </w:rPr>
        <w:t>响应文件及磋商过程</w:t>
      </w:r>
      <w:r>
        <w:rPr>
          <w:rFonts w:ascii="仿宋" w:hAnsi="仿宋" w:eastAsia="仿宋" w:cs="Arial"/>
          <w:b/>
          <w:sz w:val="24"/>
        </w:rPr>
        <w:t>中的所有承诺均代表了联合体各成员</w:t>
      </w:r>
      <w:r>
        <w:rPr>
          <w:rFonts w:hint="eastAsia" w:ascii="仿宋" w:hAnsi="仿宋" w:eastAsia="仿宋" w:cs="Arial"/>
          <w:b/>
          <w:sz w:val="24"/>
        </w:rPr>
        <w:t>的真实意愿</w:t>
      </w:r>
      <w:r>
        <w:rPr>
          <w:rFonts w:ascii="仿宋" w:hAnsi="仿宋" w:eastAsia="仿宋" w:cs="Arial"/>
          <w:b/>
          <w:sz w:val="24"/>
        </w:rPr>
        <w:t>。</w:t>
      </w:r>
    </w:p>
    <w:p>
      <w:pPr>
        <w:spacing w:line="360" w:lineRule="auto"/>
        <w:ind w:firstLine="463" w:firstLineChars="193"/>
        <w:rPr>
          <w:rFonts w:ascii="仿宋" w:hAnsi="仿宋" w:eastAsia="仿宋" w:cs="Arial"/>
          <w:sz w:val="24"/>
        </w:rPr>
      </w:pPr>
      <w:r>
        <w:rPr>
          <w:rFonts w:ascii="仿宋" w:hAnsi="仿宋" w:eastAsia="仿宋" w:cs="Arial"/>
          <w:sz w:val="24"/>
        </w:rPr>
        <w:t>（3）联合体将严格按照</w:t>
      </w:r>
      <w:r>
        <w:rPr>
          <w:rFonts w:hint="eastAsia" w:ascii="仿宋" w:hAnsi="仿宋" w:eastAsia="仿宋" w:cs="Arial"/>
          <w:sz w:val="24"/>
        </w:rPr>
        <w:t>磋商</w:t>
      </w:r>
      <w:r>
        <w:rPr>
          <w:rFonts w:ascii="仿宋" w:hAnsi="仿宋" w:eastAsia="仿宋" w:cs="Arial"/>
          <w:sz w:val="24"/>
        </w:rPr>
        <w:t>文件的各项要求，递交</w:t>
      </w:r>
      <w:r>
        <w:rPr>
          <w:rFonts w:hint="eastAsia" w:ascii="仿宋" w:hAnsi="仿宋" w:eastAsia="仿宋" w:cs="Arial"/>
          <w:sz w:val="24"/>
        </w:rPr>
        <w:t>响应文件</w:t>
      </w:r>
      <w:r>
        <w:rPr>
          <w:rFonts w:ascii="仿宋" w:hAnsi="仿宋" w:eastAsia="仿宋" w:cs="Arial"/>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sz w:val="24"/>
        </w:rPr>
      </w:pPr>
      <w:r>
        <w:rPr>
          <w:rFonts w:ascii="仿宋" w:hAnsi="仿宋" w:eastAsia="仿宋" w:cs="Arial"/>
          <w:sz w:val="24"/>
        </w:rPr>
        <w:t>（4）如中标</w:t>
      </w:r>
      <w:r>
        <w:rPr>
          <w:rFonts w:hint="eastAsia" w:ascii="仿宋" w:hAnsi="仿宋" w:eastAsia="仿宋" w:cs="Arial"/>
          <w:sz w:val="24"/>
        </w:rPr>
        <w:t>（成交）</w:t>
      </w:r>
      <w:r>
        <w:rPr>
          <w:rFonts w:ascii="仿宋" w:hAnsi="仿宋" w:eastAsia="仿宋" w:cs="Arial"/>
          <w:sz w:val="24"/>
        </w:rPr>
        <w:t>，联合体内部将遵守以下规定：</w:t>
      </w:r>
    </w:p>
    <w:p>
      <w:pPr>
        <w:spacing w:line="360" w:lineRule="auto"/>
        <w:ind w:firstLine="463" w:firstLineChars="193"/>
        <w:rPr>
          <w:rFonts w:ascii="仿宋" w:hAnsi="仿宋" w:eastAsia="仿宋" w:cs="Arial"/>
          <w:sz w:val="24"/>
        </w:rPr>
      </w:pPr>
      <w:r>
        <w:rPr>
          <w:rFonts w:ascii="仿宋" w:hAnsi="仿宋" w:eastAsia="仿宋" w:cs="Arial"/>
          <w:sz w:val="24"/>
        </w:rPr>
        <w:t>a．联合体牵头方和成员</w:t>
      </w:r>
      <w:r>
        <w:rPr>
          <w:rFonts w:hint="eastAsia" w:ascii="仿宋" w:hAnsi="仿宋" w:eastAsia="仿宋" w:cs="Arial"/>
          <w:sz w:val="24"/>
        </w:rPr>
        <w:t>方</w:t>
      </w:r>
      <w:r>
        <w:rPr>
          <w:rFonts w:ascii="仿宋" w:hAnsi="仿宋" w:eastAsia="仿宋" w:cs="Arial"/>
          <w:sz w:val="24"/>
        </w:rPr>
        <w:t>共同与</w:t>
      </w:r>
      <w:r>
        <w:rPr>
          <w:rFonts w:hint="eastAsia" w:ascii="仿宋" w:hAnsi="仿宋" w:eastAsia="仿宋" w:cs="Arial"/>
          <w:sz w:val="24"/>
        </w:rPr>
        <w:t>采购人</w:t>
      </w:r>
      <w:r>
        <w:rPr>
          <w:rFonts w:ascii="仿宋" w:hAnsi="仿宋" w:eastAsia="仿宋" w:cs="Arial"/>
          <w:sz w:val="24"/>
        </w:rPr>
        <w:t>签订</w:t>
      </w:r>
      <w:r>
        <w:rPr>
          <w:rFonts w:hint="eastAsia" w:ascii="仿宋" w:hAnsi="仿宋" w:eastAsia="仿宋" w:cs="Arial"/>
          <w:sz w:val="24"/>
        </w:rPr>
        <w:t>采购合同</w:t>
      </w:r>
      <w:r>
        <w:rPr>
          <w:rFonts w:ascii="仿宋" w:hAnsi="仿宋" w:eastAsia="仿宋" w:cs="Arial"/>
          <w:sz w:val="24"/>
        </w:rPr>
        <w:t>，并就中标</w:t>
      </w:r>
      <w:r>
        <w:rPr>
          <w:rFonts w:hint="eastAsia" w:ascii="仿宋" w:hAnsi="仿宋" w:eastAsia="仿宋" w:cs="Arial"/>
          <w:sz w:val="24"/>
        </w:rPr>
        <w:t>成交</w:t>
      </w:r>
      <w:r>
        <w:rPr>
          <w:rFonts w:ascii="仿宋" w:hAnsi="仿宋" w:eastAsia="仿宋" w:cs="Arial"/>
          <w:sz w:val="24"/>
        </w:rPr>
        <w:t>项目向</w:t>
      </w:r>
      <w:r>
        <w:rPr>
          <w:rFonts w:hint="eastAsia" w:ascii="仿宋" w:hAnsi="仿宋" w:eastAsia="仿宋" w:cs="Arial"/>
          <w:sz w:val="24"/>
        </w:rPr>
        <w:t>采购人</w:t>
      </w:r>
      <w:r>
        <w:rPr>
          <w:rFonts w:ascii="仿宋" w:hAnsi="仿宋" w:eastAsia="仿宋" w:cs="Arial"/>
          <w:sz w:val="24"/>
        </w:rPr>
        <w:t>负责有连带的和各自的法律责任；</w:t>
      </w:r>
    </w:p>
    <w:p>
      <w:pPr>
        <w:spacing w:line="360" w:lineRule="auto"/>
        <w:ind w:firstLine="463" w:firstLineChars="193"/>
        <w:rPr>
          <w:rFonts w:ascii="仿宋" w:hAnsi="仿宋" w:eastAsia="仿宋" w:cs="Arial"/>
          <w:sz w:val="24"/>
        </w:rPr>
      </w:pPr>
      <w:r>
        <w:rPr>
          <w:rFonts w:ascii="仿宋" w:hAnsi="仿宋" w:eastAsia="仿宋" w:cs="Arial"/>
          <w:sz w:val="24"/>
        </w:rPr>
        <w:t>b．联合体牵头方代表联合体成员</w:t>
      </w:r>
      <w:r>
        <w:rPr>
          <w:rFonts w:hint="eastAsia" w:ascii="仿宋" w:hAnsi="仿宋" w:eastAsia="仿宋" w:cs="Arial"/>
          <w:sz w:val="24"/>
        </w:rPr>
        <w:t>接收采购人</w:t>
      </w:r>
      <w:r>
        <w:rPr>
          <w:rFonts w:ascii="仿宋" w:hAnsi="仿宋" w:eastAsia="仿宋" w:cs="Arial"/>
          <w:sz w:val="24"/>
        </w:rPr>
        <w:t>的指令、指示和通知，并且在整个合同实施过程中的全部事宜（包括</w:t>
      </w:r>
      <w:r>
        <w:rPr>
          <w:rFonts w:hint="eastAsia" w:ascii="仿宋" w:hAnsi="仿宋" w:eastAsia="仿宋" w:cs="Arial"/>
          <w:sz w:val="24"/>
        </w:rPr>
        <w:t>合同款</w:t>
      </w:r>
      <w:r>
        <w:rPr>
          <w:rFonts w:ascii="仿宋" w:hAnsi="仿宋" w:eastAsia="仿宋" w:cs="Arial"/>
          <w:sz w:val="24"/>
        </w:rPr>
        <w:t>支付）均由联合体牵头方负责；</w:t>
      </w:r>
    </w:p>
    <w:p>
      <w:pPr>
        <w:spacing w:line="360" w:lineRule="auto"/>
        <w:ind w:firstLine="465" w:firstLineChars="193"/>
        <w:jc w:val="left"/>
        <w:rPr>
          <w:rFonts w:ascii="仿宋" w:hAnsi="仿宋" w:eastAsia="仿宋" w:cs="Arial"/>
          <w:sz w:val="24"/>
        </w:rPr>
      </w:pPr>
      <w:r>
        <w:rPr>
          <w:rFonts w:ascii="仿宋" w:hAnsi="仿宋" w:eastAsia="仿宋" w:cs="Arial"/>
          <w:b/>
          <w:sz w:val="24"/>
        </w:rPr>
        <w:t>c．联合体</w:t>
      </w:r>
      <w:r>
        <w:rPr>
          <w:rFonts w:hint="eastAsia" w:ascii="仿宋" w:hAnsi="仿宋" w:eastAsia="仿宋" w:cs="Arial"/>
          <w:b/>
          <w:sz w:val="24"/>
        </w:rPr>
        <w:t>各方承担的工作和义务详细安排如下：</w:t>
      </w:r>
    </w:p>
    <w:p>
      <w:pPr>
        <w:spacing w:line="360" w:lineRule="auto"/>
        <w:jc w:val="left"/>
        <w:rPr>
          <w:rFonts w:ascii="仿宋" w:hAnsi="仿宋" w:eastAsia="仿宋" w:cs="Arial"/>
          <w:sz w:val="24"/>
        </w:rPr>
      </w:pPr>
      <w:r>
        <w:rPr>
          <w:rFonts w:ascii="仿宋" w:hAnsi="仿宋" w:eastAsia="仿宋" w:cs="Arial"/>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sz w:val="24"/>
        </w:rPr>
      </w:pPr>
      <w:r>
        <w:rPr>
          <w:rFonts w:ascii="仿宋" w:hAnsi="仿宋" w:eastAsia="仿宋" w:cs="Arial"/>
          <w:b/>
          <w:sz w:val="24"/>
        </w:rPr>
        <w:t>（5）投标</w:t>
      </w:r>
      <w:r>
        <w:rPr>
          <w:rFonts w:hint="eastAsia" w:ascii="仿宋" w:hAnsi="仿宋" w:eastAsia="仿宋" w:cs="Arial"/>
          <w:b/>
          <w:sz w:val="24"/>
        </w:rPr>
        <w:t>（响应）</w:t>
      </w:r>
      <w:r>
        <w:rPr>
          <w:rFonts w:ascii="仿宋" w:hAnsi="仿宋" w:eastAsia="仿宋" w:cs="Arial"/>
          <w:b/>
          <w:sz w:val="24"/>
        </w:rPr>
        <w:t>工作和联合体在中标</w:t>
      </w:r>
      <w:r>
        <w:rPr>
          <w:rFonts w:hint="eastAsia" w:ascii="仿宋" w:hAnsi="仿宋" w:eastAsia="仿宋" w:cs="Arial"/>
          <w:b/>
          <w:sz w:val="24"/>
        </w:rPr>
        <w:t>（成交）</w:t>
      </w:r>
      <w:r>
        <w:rPr>
          <w:rFonts w:ascii="仿宋" w:hAnsi="仿宋" w:eastAsia="仿宋" w:cs="Arial"/>
          <w:b/>
          <w:sz w:val="24"/>
        </w:rPr>
        <w:t>后工程实施过程中的有关费用按各自承担的工作量分摊</w:t>
      </w:r>
      <w:r>
        <w:rPr>
          <w:rFonts w:hint="eastAsia" w:ascii="仿宋" w:hAnsi="仿宋" w:eastAsia="仿宋" w:cs="Arial"/>
          <w:b/>
          <w:sz w:val="24"/>
        </w:rPr>
        <w:t>，具体说明如下：</w:t>
      </w:r>
      <w:r>
        <w:rPr>
          <w:rFonts w:ascii="仿宋" w:hAnsi="仿宋" w:eastAsia="仿宋" w:cs="Arial"/>
          <w:sz w:val="24"/>
        </w:rPr>
        <w:t>_______________________________________________________________</w:t>
      </w:r>
    </w:p>
    <w:p>
      <w:pPr>
        <w:spacing w:line="360" w:lineRule="auto"/>
        <w:ind w:firstLine="465" w:firstLineChars="193"/>
        <w:jc w:val="left"/>
        <w:rPr>
          <w:rFonts w:ascii="仿宋" w:hAnsi="仿宋" w:eastAsia="仿宋" w:cs="Arial"/>
          <w:b/>
          <w:sz w:val="24"/>
        </w:rPr>
      </w:pPr>
      <w:r>
        <w:rPr>
          <w:rFonts w:ascii="仿宋" w:hAnsi="仿宋" w:eastAsia="仿宋" w:cs="Arial"/>
          <w:b/>
          <w:sz w:val="24"/>
        </w:rPr>
        <w:t>（</w:t>
      </w:r>
      <w:r>
        <w:rPr>
          <w:rFonts w:hint="eastAsia" w:ascii="仿宋" w:hAnsi="仿宋" w:eastAsia="仿宋" w:cs="Arial"/>
          <w:b/>
          <w:sz w:val="24"/>
        </w:rPr>
        <w:t>6</w:t>
      </w:r>
      <w:r>
        <w:rPr>
          <w:rFonts w:ascii="仿宋" w:hAnsi="仿宋" w:eastAsia="仿宋" w:cs="Arial"/>
          <w:b/>
          <w:sz w:val="24"/>
        </w:rPr>
        <w:t>）</w:t>
      </w:r>
      <w:r>
        <w:rPr>
          <w:rFonts w:hint="eastAsia" w:ascii="仿宋" w:hAnsi="仿宋" w:eastAsia="仿宋" w:cs="Arial"/>
          <w:b/>
          <w:sz w:val="24"/>
        </w:rPr>
        <w:t>如中标（成交），采购代理服务费支付承诺如下：</w:t>
      </w:r>
      <w:r>
        <w:rPr>
          <w:rFonts w:ascii="仿宋" w:hAnsi="仿宋" w:eastAsia="仿宋" w:cs="Arial"/>
          <w:sz w:val="24"/>
        </w:rPr>
        <w:t>_______________________________________________________________</w:t>
      </w:r>
    </w:p>
    <w:p>
      <w:pPr>
        <w:spacing w:line="360" w:lineRule="auto"/>
        <w:ind w:firstLine="463" w:firstLineChars="193"/>
        <w:rPr>
          <w:rFonts w:ascii="仿宋" w:hAnsi="仿宋" w:eastAsia="仿宋" w:cs="Arial"/>
          <w:sz w:val="24"/>
        </w:rPr>
      </w:pPr>
      <w:r>
        <w:rPr>
          <w:rFonts w:ascii="仿宋" w:hAnsi="仿宋" w:eastAsia="仿宋" w:cs="Arial"/>
          <w:sz w:val="24"/>
        </w:rPr>
        <w:t>3、</w:t>
      </w:r>
      <w:r>
        <w:rPr>
          <w:rFonts w:hint="eastAsia" w:ascii="仿宋" w:hAnsi="仿宋" w:eastAsia="仿宋" w:cs="Arial"/>
          <w:sz w:val="24"/>
        </w:rPr>
        <w:t>我们承诺各</w:t>
      </w:r>
      <w:r>
        <w:rPr>
          <w:rFonts w:ascii="仿宋" w:hAnsi="仿宋" w:eastAsia="仿宋" w:cs="Arial"/>
          <w:sz w:val="24"/>
        </w:rPr>
        <w:t>成员不再以自己的名义单独投标</w:t>
      </w:r>
      <w:r>
        <w:rPr>
          <w:rFonts w:hint="eastAsia" w:ascii="仿宋" w:hAnsi="仿宋" w:eastAsia="仿宋" w:cs="Arial"/>
          <w:sz w:val="24"/>
        </w:rPr>
        <w:t>（响应）</w:t>
      </w:r>
      <w:r>
        <w:rPr>
          <w:rFonts w:ascii="仿宋" w:hAnsi="仿宋" w:eastAsia="仿宋" w:cs="Arial"/>
          <w:sz w:val="24"/>
        </w:rPr>
        <w:t>，也</w:t>
      </w:r>
      <w:r>
        <w:rPr>
          <w:rFonts w:hint="eastAsia" w:ascii="仿宋" w:hAnsi="仿宋" w:eastAsia="仿宋" w:cs="Arial"/>
          <w:sz w:val="24"/>
        </w:rPr>
        <w:t>不再与其他供应商组成联合体参加本项目的</w:t>
      </w:r>
      <w:r>
        <w:rPr>
          <w:rFonts w:ascii="仿宋" w:hAnsi="仿宋" w:eastAsia="仿宋" w:cs="Arial"/>
          <w:sz w:val="24"/>
        </w:rPr>
        <w:t>投标</w:t>
      </w:r>
      <w:r>
        <w:rPr>
          <w:rFonts w:hint="eastAsia" w:ascii="仿宋" w:hAnsi="仿宋" w:eastAsia="仿宋" w:cs="Arial"/>
          <w:sz w:val="24"/>
        </w:rPr>
        <w:t>（响应）</w:t>
      </w:r>
      <w:r>
        <w:rPr>
          <w:rFonts w:ascii="仿宋" w:hAnsi="仿宋" w:eastAsia="仿宋" w:cs="Arial"/>
          <w:sz w:val="24"/>
        </w:rPr>
        <w:t>。</w:t>
      </w:r>
    </w:p>
    <w:p>
      <w:pPr>
        <w:spacing w:line="360" w:lineRule="auto"/>
        <w:ind w:firstLine="463" w:firstLineChars="193"/>
        <w:rPr>
          <w:rFonts w:ascii="仿宋" w:hAnsi="仿宋" w:eastAsia="仿宋" w:cs="Arial"/>
          <w:sz w:val="24"/>
        </w:rPr>
      </w:pPr>
      <w:r>
        <w:rPr>
          <w:rFonts w:ascii="仿宋" w:hAnsi="仿宋" w:eastAsia="仿宋" w:cs="Arial"/>
          <w:sz w:val="24"/>
        </w:rPr>
        <w:t>4、本协议书自签署之日起生效，在上述（4）a所述的合同书规定的期限之后自行失效；如中标</w:t>
      </w:r>
      <w:r>
        <w:rPr>
          <w:rFonts w:hint="eastAsia" w:ascii="仿宋" w:hAnsi="仿宋" w:eastAsia="仿宋" w:cs="Arial"/>
          <w:sz w:val="24"/>
        </w:rPr>
        <w:t>（成交）</w:t>
      </w:r>
      <w:r>
        <w:rPr>
          <w:rFonts w:ascii="仿宋" w:hAnsi="仿宋" w:eastAsia="仿宋" w:cs="Arial"/>
          <w:sz w:val="24"/>
        </w:rPr>
        <w:t>后，联合体内部另有协议的，联合体牵头方应将该协议书送交业主。</w:t>
      </w:r>
    </w:p>
    <w:p>
      <w:pPr>
        <w:spacing w:line="360" w:lineRule="auto"/>
        <w:ind w:firstLine="463" w:firstLineChars="193"/>
        <w:rPr>
          <w:rFonts w:ascii="仿宋" w:hAnsi="仿宋" w:eastAsia="仿宋" w:cs="Arial"/>
          <w:sz w:val="24"/>
        </w:rPr>
      </w:pPr>
      <w:r>
        <w:rPr>
          <w:rFonts w:ascii="仿宋" w:hAnsi="仿宋" w:eastAsia="仿宋" w:cs="Arial"/>
          <w:sz w:val="24"/>
        </w:rPr>
        <w:t>5、本协议书正本一式</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投标时使用</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w:t>
      </w:r>
      <w:r>
        <w:rPr>
          <w:rFonts w:ascii="仿宋" w:hAnsi="仿宋" w:eastAsia="仿宋" w:cs="Arial"/>
          <w:sz w:val="24"/>
        </w:rPr>
        <w:t>联合体成员各</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，如中标（成交）</w:t>
      </w:r>
      <w:r>
        <w:rPr>
          <w:rFonts w:ascii="仿宋" w:hAnsi="仿宋" w:eastAsia="仿宋" w:cs="Arial"/>
          <w:sz w:val="24"/>
        </w:rPr>
        <w:t>送</w:t>
      </w:r>
      <w:r>
        <w:rPr>
          <w:rFonts w:hint="eastAsia" w:ascii="仿宋" w:hAnsi="仿宋" w:eastAsia="仿宋" w:cs="Arial"/>
          <w:sz w:val="24"/>
        </w:rPr>
        <w:t>采购人</w:t>
      </w:r>
      <w:r>
        <w:rPr>
          <w:rFonts w:ascii="仿宋" w:hAnsi="仿宋" w:eastAsia="仿宋" w:cs="Arial"/>
          <w:kern w:val="0"/>
          <w:sz w:val="24"/>
          <w:u w:val="single"/>
        </w:rPr>
        <w:t>△</w:t>
      </w:r>
      <w:r>
        <w:rPr>
          <w:rFonts w:ascii="仿宋" w:hAnsi="仿宋" w:eastAsia="仿宋" w:cs="Arial"/>
          <w:sz w:val="24"/>
        </w:rPr>
        <w:t>份；副本一式</w:t>
      </w:r>
      <w:r>
        <w:rPr>
          <w:rFonts w:ascii="仿宋" w:hAnsi="仿宋" w:eastAsia="仿宋" w:cs="Arial"/>
          <w:kern w:val="0"/>
          <w:sz w:val="24"/>
          <w:u w:val="single"/>
        </w:rPr>
        <w:t>△</w:t>
      </w:r>
      <w:r>
        <w:rPr>
          <w:rFonts w:ascii="仿宋" w:hAnsi="仿宋" w:eastAsia="仿宋" w:cs="Arial"/>
          <w:sz w:val="24"/>
        </w:rPr>
        <w:t>份，联合体成员各执</w:t>
      </w:r>
      <w:r>
        <w:rPr>
          <w:rFonts w:ascii="仿宋" w:hAnsi="仿宋" w:eastAsia="仿宋" w:cs="Arial"/>
          <w:kern w:val="0"/>
          <w:sz w:val="24"/>
          <w:u w:val="single"/>
        </w:rPr>
        <w:t>△</w:t>
      </w:r>
      <w:r>
        <w:rPr>
          <w:rFonts w:ascii="仿宋" w:hAnsi="仿宋" w:eastAsia="仿宋" w:cs="Arial"/>
          <w:sz w:val="24"/>
        </w:rPr>
        <w:t>份。</w:t>
      </w:r>
    </w:p>
    <w:p>
      <w:pPr>
        <w:widowControl/>
        <w:spacing w:line="360" w:lineRule="auto"/>
        <w:rPr>
          <w:rFonts w:ascii="仿宋" w:hAnsi="仿宋" w:eastAsia="仿宋" w:cs="Arial"/>
          <w:sz w:val="24"/>
        </w:rPr>
      </w:pPr>
    </w:p>
    <w:p>
      <w:pPr>
        <w:widowControl/>
        <w:spacing w:line="360" w:lineRule="auto"/>
        <w:rPr>
          <w:rFonts w:ascii="仿宋" w:hAnsi="仿宋" w:eastAsia="仿宋" w:cs="Arial"/>
          <w:sz w:val="24"/>
        </w:rPr>
      </w:pPr>
    </w:p>
    <w:p>
      <w:pPr>
        <w:widowControl/>
        <w:spacing w:line="360" w:lineRule="auto"/>
        <w:rPr>
          <w:rFonts w:ascii="仿宋" w:hAnsi="仿宋" w:eastAsia="仿宋" w:cs="Arial"/>
          <w:sz w:val="24"/>
        </w:rPr>
      </w:pPr>
      <w:r>
        <w:rPr>
          <w:rFonts w:hint="eastAsia" w:ascii="仿宋" w:hAnsi="仿宋" w:eastAsia="仿宋" w:cs="Arial"/>
          <w:sz w:val="24"/>
        </w:rPr>
        <w:t>单位名称</w:t>
      </w:r>
      <w:r>
        <w:rPr>
          <w:rFonts w:ascii="仿宋" w:hAnsi="仿宋" w:eastAsia="仿宋" w:cs="Arial"/>
          <w:sz w:val="24"/>
        </w:rPr>
        <w:t>（盖章）：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单位名称</w:t>
      </w:r>
      <w:r>
        <w:rPr>
          <w:rFonts w:ascii="仿宋" w:hAnsi="仿宋" w:eastAsia="仿宋" w:cs="Arial"/>
          <w:sz w:val="24"/>
        </w:rPr>
        <w:t>（盖章）：</w:t>
      </w:r>
    </w:p>
    <w:p>
      <w:pPr>
        <w:widowControl/>
        <w:spacing w:line="360" w:lineRule="auto"/>
        <w:rPr>
          <w:rFonts w:ascii="仿宋" w:hAnsi="仿宋" w:eastAsia="仿宋" w:cs="Arial"/>
          <w:sz w:val="22"/>
        </w:rPr>
      </w:pPr>
      <w:r>
        <w:rPr>
          <w:rFonts w:hint="eastAsia" w:ascii="仿宋" w:hAnsi="仿宋" w:eastAsia="仿宋" w:cs="Arial"/>
          <w:sz w:val="22"/>
        </w:rPr>
        <w:t xml:space="preserve">地址： </w:t>
      </w:r>
      <w:r>
        <w:rPr>
          <w:rFonts w:ascii="仿宋" w:hAnsi="仿宋" w:eastAsia="仿宋" w:cs="Arial"/>
          <w:sz w:val="22"/>
        </w:rPr>
        <w:t xml:space="preserve">                                    </w:t>
      </w:r>
      <w:r>
        <w:rPr>
          <w:rFonts w:hint="eastAsia" w:ascii="仿宋" w:hAnsi="仿宋" w:eastAsia="仿宋" w:cs="Arial"/>
          <w:sz w:val="22"/>
        </w:rPr>
        <w:t>地址：</w:t>
      </w:r>
    </w:p>
    <w:p>
      <w:pPr>
        <w:widowControl/>
        <w:spacing w:line="360" w:lineRule="auto"/>
        <w:rPr>
          <w:rFonts w:ascii="仿宋" w:hAnsi="仿宋" w:eastAsia="仿宋" w:cs="Arial"/>
          <w:sz w:val="24"/>
        </w:rPr>
      </w:pPr>
      <w:r>
        <w:rPr>
          <w:rFonts w:hint="eastAsia" w:ascii="仿宋" w:hAnsi="仿宋" w:eastAsia="仿宋" w:cs="Arial"/>
          <w:sz w:val="24"/>
        </w:rPr>
        <w:t>法定代表人或授权代表</w:t>
      </w:r>
      <w:r>
        <w:rPr>
          <w:rFonts w:ascii="仿宋" w:hAnsi="仿宋" w:eastAsia="仿宋" w:cs="Arial"/>
          <w:sz w:val="24"/>
        </w:rPr>
        <w:t>（签字或盖章）：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法定代表人或授权代表</w:t>
      </w:r>
      <w:r>
        <w:rPr>
          <w:rFonts w:ascii="仿宋" w:hAnsi="仿宋" w:eastAsia="仿宋" w:cs="Arial"/>
          <w:sz w:val="24"/>
        </w:rPr>
        <w:t>（签字或盖章）：</w:t>
      </w:r>
    </w:p>
    <w:p>
      <w:pPr>
        <w:widowControl/>
        <w:spacing w:line="360" w:lineRule="auto"/>
        <w:rPr>
          <w:rFonts w:ascii="仿宋" w:hAnsi="仿宋" w:eastAsia="仿宋" w:cs="Arial"/>
          <w:sz w:val="24"/>
        </w:rPr>
      </w:pPr>
      <w:r>
        <w:rPr>
          <w:rFonts w:hint="eastAsia" w:ascii="仿宋" w:hAnsi="仿宋" w:eastAsia="仿宋" w:cs="Arial"/>
          <w:sz w:val="24"/>
        </w:rPr>
        <w:t xml:space="preserve">联系方式： </w:t>
      </w:r>
      <w:r>
        <w:rPr>
          <w:rFonts w:ascii="仿宋" w:hAnsi="仿宋" w:eastAsia="仿宋" w:cs="Arial"/>
          <w:sz w:val="24"/>
        </w:rPr>
        <w:t xml:space="preserve">                            </w:t>
      </w:r>
      <w:r>
        <w:rPr>
          <w:rFonts w:hint="eastAsia" w:ascii="仿宋" w:hAnsi="仿宋" w:eastAsia="仿宋" w:cs="Arial"/>
          <w:sz w:val="24"/>
        </w:rPr>
        <w:t xml:space="preserve">联系方式： </w:t>
      </w:r>
      <w:r>
        <w:rPr>
          <w:rFonts w:ascii="仿宋" w:hAnsi="仿宋" w:eastAsia="仿宋" w:cs="Arial"/>
          <w:sz w:val="24"/>
        </w:rPr>
        <w:t xml:space="preserve">                         </w:t>
      </w:r>
    </w:p>
    <w:p>
      <w:pPr>
        <w:widowControl/>
        <w:spacing w:line="360" w:lineRule="auto"/>
        <w:rPr>
          <w:rFonts w:ascii="仿宋" w:hAnsi="仿宋" w:eastAsia="仿宋" w:cs="Arial"/>
          <w:sz w:val="24"/>
        </w:rPr>
      </w:pPr>
      <w:r>
        <w:rPr>
          <w:rFonts w:hint="eastAsia" w:ascii="仿宋" w:hAnsi="仿宋" w:eastAsia="仿宋" w:cs="Arial"/>
          <w:sz w:val="24"/>
        </w:rPr>
        <w:t xml:space="preserve">协议签订时间： </w:t>
      </w:r>
      <w:r>
        <w:rPr>
          <w:rFonts w:ascii="仿宋" w:hAnsi="仿宋" w:eastAsia="仿宋" w:cs="Arial"/>
          <w:sz w:val="24"/>
        </w:rPr>
        <w:t xml:space="preserve">                        </w:t>
      </w:r>
      <w:r>
        <w:rPr>
          <w:rFonts w:hint="eastAsia" w:ascii="仿宋" w:hAnsi="仿宋" w:eastAsia="仿宋" w:cs="Arial"/>
          <w:sz w:val="24"/>
        </w:rPr>
        <w:t>协议签订时间：</w:t>
      </w:r>
    </w:p>
    <w:p>
      <w:pPr>
        <w:widowControl/>
        <w:spacing w:line="360" w:lineRule="auto"/>
        <w:rPr>
          <w:rFonts w:ascii="仿宋" w:hAnsi="仿宋" w:eastAsia="仿宋" w:cs="Arial"/>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sz w:val="24"/>
              </w:rPr>
            </w:pPr>
          </w:p>
          <w:p>
            <w:pPr>
              <w:pStyle w:val="3"/>
              <w:jc w:val="both"/>
              <w:rPr>
                <w:color w:val="auto"/>
              </w:rPr>
            </w:pPr>
          </w:p>
          <w:p/>
          <w:p>
            <w:pPr>
              <w:pStyle w:val="3"/>
              <w:rPr>
                <w:color w:val="auto"/>
              </w:rPr>
            </w:pPr>
          </w:p>
          <w:p/>
          <w:p>
            <w:pPr>
              <w:pStyle w:val="3"/>
              <w:rPr>
                <w:color w:val="auto"/>
              </w:rPr>
            </w:pPr>
          </w:p>
          <w:p/>
          <w:p>
            <w:pPr>
              <w:pStyle w:val="3"/>
              <w:rPr>
                <w:color w:val="auto"/>
              </w:rPr>
            </w:pPr>
          </w:p>
          <w:p/>
        </w:tc>
        <w:tc>
          <w:tcPr>
            <w:tcW w:w="4573" w:type="dxa"/>
            <w:vAlign w:val="center"/>
          </w:tcPr>
          <w:p>
            <w:pPr>
              <w:widowControl/>
              <w:spacing w:line="360" w:lineRule="auto"/>
              <w:rPr>
                <w:rFonts w:ascii="仿宋" w:hAnsi="仿宋" w:eastAsia="仿宋" w:cs="Arial"/>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39"/>
      <w:bookmarkEnd w:id="740"/>
      <w:bookmarkEnd w:id="741"/>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5"/>
        <w:jc w:val="center"/>
        <w:rPr>
          <w:rFonts w:cs="Arial"/>
        </w:rPr>
      </w:pPr>
      <w:r>
        <w:rPr>
          <w:rFonts w:cs="Arial"/>
          <w:w w:val="99"/>
          <w:kern w:val="0"/>
        </w:rPr>
        <w:br w:type="page"/>
      </w:r>
      <w:bookmarkStart w:id="742" w:name="_Toc42511944"/>
      <w:bookmarkStart w:id="743" w:name="_Toc297115119"/>
      <w:bookmarkStart w:id="744" w:name="_Toc359357397"/>
      <w:bookmarkStart w:id="745" w:name="_Toc4902"/>
      <w:bookmarkStart w:id="746" w:name="_Toc16054"/>
      <w:r>
        <w:rPr>
          <w:rFonts w:cs="Arial"/>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1116"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1117" w:type="dxa"/>
            <w:vAlign w:val="center"/>
          </w:tcPr>
          <w:p>
            <w:pPr>
              <w:jc w:val="center"/>
              <w:rPr>
                <w:rFonts w:ascii="Arial" w:hAnsi="Arial" w:cs="Arial"/>
              </w:rPr>
            </w:pPr>
            <w:r>
              <w:rPr>
                <w:rFonts w:ascii="Arial" w:hAnsi="Arial" w:cs="Arial"/>
              </w:rPr>
              <w:t>数量</w:t>
            </w:r>
          </w:p>
        </w:tc>
        <w:tc>
          <w:tcPr>
            <w:tcW w:w="1116"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1116"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117" w:type="dxa"/>
            <w:vAlign w:val="center"/>
          </w:tcPr>
          <w:p>
            <w:pPr>
              <w:jc w:val="center"/>
              <w:rPr>
                <w:rFonts w:ascii="Arial" w:hAnsi="Arial" w:cs="Arial"/>
              </w:rPr>
            </w:pPr>
            <w:r>
              <w:rPr>
                <w:rFonts w:ascii="Arial" w:hAnsi="Arial" w:cs="Arial"/>
              </w:rPr>
              <w:t>额定功率（KW）</w:t>
            </w:r>
          </w:p>
        </w:tc>
        <w:tc>
          <w:tcPr>
            <w:tcW w:w="1116"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117"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bl>
    <w:p>
      <w:pPr>
        <w:spacing w:after="360" w:afterLines="150"/>
        <w:ind w:left="627"/>
        <w:rPr>
          <w:rFonts w:ascii="Arial" w:hAnsi="Arial" w:cs="Arial"/>
          <w:sz w:val="24"/>
        </w:rPr>
      </w:pPr>
    </w:p>
    <w:p>
      <w:pPr>
        <w:pStyle w:val="4"/>
        <w:ind w:firstLine="482"/>
        <w:jc w:val="center"/>
        <w:rPr>
          <w:rFonts w:cs="Arial"/>
        </w:rPr>
      </w:pPr>
      <w:r>
        <w:rPr>
          <w:rFonts w:cs="Arial"/>
          <w:sz w:val="24"/>
        </w:rPr>
        <w:br w:type="page"/>
      </w:r>
      <w:bookmarkStart w:id="747" w:name="_Toc359357398"/>
      <w:bookmarkStart w:id="748" w:name="_Toc297115120"/>
      <w:bookmarkStart w:id="749" w:name="_Toc16086"/>
      <w:bookmarkStart w:id="750" w:name="_Toc42511945"/>
      <w:bookmarkStart w:id="751" w:name="_Toc12018"/>
      <w:r>
        <w:rPr>
          <w:rFonts w:cs="Arial"/>
        </w:rPr>
        <w:t>劳动力计划表</w:t>
      </w:r>
      <w:bookmarkEnd w:id="747"/>
      <w:bookmarkEnd w:id="748"/>
      <w:bookmarkEnd w:id="749"/>
      <w:bookmarkEnd w:id="750"/>
      <w:bookmarkEnd w:id="751"/>
    </w:p>
    <w:p>
      <w:pPr>
        <w:spacing w:after="120" w:afterLines="50"/>
        <w:ind w:left="629"/>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rPr>
            </w:pPr>
          </w:p>
        </w:tc>
        <w:tc>
          <w:tcPr>
            <w:tcW w:w="8556"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752" w:name="_Toc359357399"/>
      <w:bookmarkStart w:id="753" w:name="_Toc297115123"/>
      <w:bookmarkStart w:id="754" w:name="_Toc42511946"/>
      <w:bookmarkStart w:id="755" w:name="_Toc25747"/>
      <w:bookmarkStart w:id="756" w:name="_Toc18537"/>
      <w:r>
        <w:rPr>
          <w:rFonts w:cs="Arial"/>
        </w:rPr>
        <w:t>项目管理班子配备情况表</w:t>
      </w:r>
      <w:bookmarkEnd w:id="752"/>
      <w:bookmarkEnd w:id="753"/>
      <w:bookmarkEnd w:id="754"/>
      <w:bookmarkEnd w:id="755"/>
      <w:bookmarkEnd w:id="756"/>
    </w:p>
    <w:p>
      <w:pPr>
        <w:spacing w:line="360" w:lineRule="auto"/>
        <w:ind w:firstLine="717" w:firstLineChars="299"/>
        <w:rPr>
          <w:rFonts w:ascii="Arial" w:hAnsi="Arial" w:cs="Arial"/>
          <w:kern w:val="0"/>
          <w:sz w:val="24"/>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pPr>
              <w:jc w:val="center"/>
              <w:rPr>
                <w:rFonts w:ascii="Arial" w:hAnsi="Arial" w:cs="Arial"/>
                <w:kern w:val="0"/>
                <w:szCs w:val="28"/>
              </w:rPr>
            </w:pPr>
            <w:r>
              <w:rPr>
                <w:rFonts w:ascii="Arial" w:hAnsi="Arial" w:cs="Arial"/>
                <w:kern w:val="0"/>
                <w:szCs w:val="28"/>
              </w:rPr>
              <w:t>职称</w:t>
            </w:r>
          </w:p>
        </w:tc>
        <w:tc>
          <w:tcPr>
            <w:tcW w:w="4392"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1868"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888"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88" w:type="dxa"/>
            <w:vAlign w:val="center"/>
          </w:tcPr>
          <w:p>
            <w:pPr>
              <w:jc w:val="center"/>
              <w:rPr>
                <w:rFonts w:ascii="Arial" w:hAnsi="Arial" w:cs="Arial"/>
                <w:kern w:val="0"/>
                <w:szCs w:val="28"/>
              </w:rPr>
            </w:pPr>
            <w:r>
              <w:rPr>
                <w:rFonts w:ascii="Arial" w:hAnsi="Arial" w:cs="Arial"/>
                <w:kern w:val="0"/>
                <w:szCs w:val="28"/>
              </w:rPr>
              <w:t>级别</w:t>
            </w:r>
          </w:p>
        </w:tc>
        <w:tc>
          <w:tcPr>
            <w:tcW w:w="888" w:type="dxa"/>
            <w:vAlign w:val="center"/>
          </w:tcPr>
          <w:p>
            <w:pPr>
              <w:jc w:val="center"/>
              <w:rPr>
                <w:rFonts w:ascii="Arial" w:hAnsi="Arial" w:cs="Arial"/>
                <w:kern w:val="0"/>
                <w:szCs w:val="28"/>
              </w:rPr>
            </w:pPr>
            <w:r>
              <w:rPr>
                <w:rFonts w:ascii="Arial" w:hAnsi="Arial" w:cs="Arial"/>
                <w:kern w:val="0"/>
                <w:szCs w:val="28"/>
              </w:rPr>
              <w:t>证号</w:t>
            </w:r>
          </w:p>
        </w:tc>
        <w:tc>
          <w:tcPr>
            <w:tcW w:w="888" w:type="dxa"/>
            <w:vAlign w:val="center"/>
          </w:tcPr>
          <w:p>
            <w:pPr>
              <w:jc w:val="center"/>
              <w:rPr>
                <w:rFonts w:ascii="Arial" w:hAnsi="Arial" w:cs="Arial"/>
                <w:kern w:val="0"/>
                <w:szCs w:val="28"/>
              </w:rPr>
            </w:pPr>
            <w:r>
              <w:rPr>
                <w:rFonts w:ascii="Arial" w:hAnsi="Arial" w:cs="Arial"/>
                <w:kern w:val="0"/>
                <w:szCs w:val="28"/>
              </w:rPr>
              <w:t>专业</w:t>
            </w:r>
          </w:p>
        </w:tc>
        <w:tc>
          <w:tcPr>
            <w:tcW w:w="840" w:type="dxa"/>
            <w:vAlign w:val="center"/>
          </w:tcPr>
          <w:p>
            <w:pPr>
              <w:jc w:val="center"/>
              <w:rPr>
                <w:rFonts w:ascii="Arial" w:hAnsi="Arial" w:cs="Arial"/>
                <w:kern w:val="0"/>
                <w:szCs w:val="28"/>
              </w:rPr>
            </w:pPr>
            <w:r>
              <w:rPr>
                <w:rFonts w:ascii="Arial" w:hAnsi="Arial" w:cs="Arial"/>
                <w:kern w:val="0"/>
                <w:szCs w:val="28"/>
              </w:rPr>
              <w:t>原服务单位</w:t>
            </w:r>
          </w:p>
        </w:tc>
        <w:tc>
          <w:tcPr>
            <w:tcW w:w="1172" w:type="dxa"/>
            <w:vAlign w:val="center"/>
          </w:tcPr>
          <w:p>
            <w:pPr>
              <w:jc w:val="center"/>
              <w:rPr>
                <w:rFonts w:ascii="Arial" w:hAnsi="Arial" w:cs="Arial"/>
                <w:kern w:val="0"/>
                <w:szCs w:val="28"/>
              </w:rPr>
            </w:pPr>
            <w:r>
              <w:rPr>
                <w:rFonts w:ascii="Arial" w:hAnsi="Arial" w:cs="Arial"/>
                <w:kern w:val="0"/>
                <w:szCs w:val="28"/>
              </w:rPr>
              <w:t>项目数</w:t>
            </w:r>
          </w:p>
        </w:tc>
        <w:tc>
          <w:tcPr>
            <w:tcW w:w="696"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40" w:type="dxa"/>
          </w:tcPr>
          <w:p>
            <w:pPr>
              <w:spacing w:line="360" w:lineRule="auto"/>
              <w:rPr>
                <w:rFonts w:ascii="Arial" w:hAnsi="Arial" w:cs="Arial"/>
                <w:kern w:val="0"/>
                <w:szCs w:val="28"/>
              </w:rPr>
            </w:pPr>
          </w:p>
        </w:tc>
        <w:tc>
          <w:tcPr>
            <w:tcW w:w="1172" w:type="dxa"/>
          </w:tcPr>
          <w:p>
            <w:pPr>
              <w:spacing w:line="360" w:lineRule="auto"/>
              <w:rPr>
                <w:rFonts w:ascii="Arial" w:hAnsi="Arial" w:cs="Arial"/>
                <w:kern w:val="0"/>
                <w:szCs w:val="28"/>
              </w:rPr>
            </w:pPr>
          </w:p>
        </w:tc>
        <w:tc>
          <w:tcPr>
            <w:tcW w:w="696"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757" w:name="_Toc13563"/>
      <w:bookmarkStart w:id="758" w:name="_Toc42511947"/>
      <w:bookmarkStart w:id="759" w:name="_Toc19557"/>
      <w:bookmarkStart w:id="760" w:name="_Toc359357400"/>
      <w:bookmarkStart w:id="761" w:name="_Toc297115126"/>
      <w:r>
        <w:rPr>
          <w:rFonts w:hint="eastAsia" w:cs="Arial"/>
        </w:rPr>
        <w:t>工程施工人员配备</w:t>
      </w:r>
      <w:r>
        <w:rPr>
          <w:rFonts w:cs="Arial"/>
        </w:rPr>
        <w:t>情况表</w:t>
      </w:r>
      <w:bookmarkEnd w:id="757"/>
      <w:bookmarkEnd w:id="758"/>
      <w:bookmarkEnd w:id="759"/>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5770"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493"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493"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762" w:name="_Toc26555"/>
      <w:bookmarkStart w:id="763" w:name="_Toc42511948"/>
      <w:bookmarkStart w:id="764" w:name="_Toc1496"/>
      <w:r>
        <w:rPr>
          <w:rFonts w:cs="Arial"/>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pPr>
              <w:spacing w:line="360" w:lineRule="auto"/>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numPr>
          <w:ilvl w:val="0"/>
          <w:numId w:val="9"/>
        </w:numPr>
        <w:spacing w:line="400" w:lineRule="exact"/>
        <w:ind w:firstLine="315" w:firstLineChars="150"/>
        <w:rPr>
          <w:rFonts w:ascii="Arial" w:hAnsi="Arial" w:cs="Arial"/>
          <w:kern w:val="0"/>
          <w:szCs w:val="28"/>
        </w:rPr>
      </w:pPr>
      <w:r>
        <w:rPr>
          <w:rFonts w:ascii="Arial" w:hAnsi="Arial" w:cs="Arial"/>
          <w:kern w:val="0"/>
          <w:szCs w:val="28"/>
        </w:rPr>
        <w:t>项目管理班子配备情况辅助说明资料另附（与本投标文件一起装订）</w:t>
      </w:r>
    </w:p>
    <w:p>
      <w:pPr>
        <w:pStyle w:val="5"/>
      </w:pPr>
    </w:p>
    <w:p/>
    <w:p>
      <w:pPr>
        <w:pStyle w:val="5"/>
      </w:pPr>
    </w:p>
    <w:p/>
    <w:p>
      <w:pPr>
        <w:adjustRightInd w:val="0"/>
        <w:spacing w:line="360" w:lineRule="auto"/>
        <w:jc w:val="center"/>
        <w:rPr>
          <w:rFonts w:ascii="宋体" w:hAnsi="宋体"/>
          <w:b/>
          <w:bCs/>
          <w:sz w:val="24"/>
        </w:rPr>
      </w:pPr>
      <w:r>
        <w:rPr>
          <w:rFonts w:hint="eastAsia" w:cs="Calibri"/>
          <w:b/>
          <w:bCs/>
          <w:sz w:val="24"/>
        </w:rPr>
        <w:t>项目经理到位率承诺书</w:t>
      </w:r>
    </w:p>
    <w:p>
      <w:pPr>
        <w:pStyle w:val="2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浙江省成套招标代理有限公司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10"/>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26"/>
        <w:adjustRightInd w:val="0"/>
        <w:snapToGrid w:val="0"/>
        <w:spacing w:line="480" w:lineRule="auto"/>
        <w:ind w:firstLine="1050" w:firstLineChars="500"/>
        <w:rPr>
          <w:rFonts w:ascii="Calibri" w:hAnsi="Calibri" w:cs="Calibri"/>
          <w:szCs w:val="21"/>
        </w:rPr>
      </w:pPr>
    </w:p>
    <w:p>
      <w:pPr>
        <w:pStyle w:val="26"/>
        <w:adjustRightInd w:val="0"/>
        <w:snapToGrid w:val="0"/>
        <w:spacing w:line="480" w:lineRule="auto"/>
        <w:ind w:firstLine="1050" w:firstLineChars="500"/>
        <w:rPr>
          <w:rFonts w:ascii="Calibri" w:hAnsi="Calibri" w:cs="Calibri"/>
          <w:szCs w:val="21"/>
        </w:rPr>
      </w:pPr>
    </w:p>
    <w:p>
      <w:pPr>
        <w:pStyle w:val="2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26"/>
        <w:adjustRightInd w:val="0"/>
        <w:snapToGrid w:val="0"/>
        <w:spacing w:line="480" w:lineRule="auto"/>
        <w:ind w:left="840" w:firstLine="420" w:firstLineChars="200"/>
        <w:rPr>
          <w:rFonts w:ascii="Calibri" w:hAnsi="Calibri" w:cs="Calibri"/>
          <w:szCs w:val="21"/>
        </w:rPr>
      </w:pPr>
    </w:p>
    <w:p>
      <w:pPr>
        <w:pStyle w:val="26"/>
        <w:adjustRightInd w:val="0"/>
        <w:snapToGrid w:val="0"/>
        <w:spacing w:line="480" w:lineRule="auto"/>
        <w:ind w:left="840" w:firstLine="420" w:firstLineChars="200"/>
        <w:rPr>
          <w:rFonts w:ascii="Calibri" w:hAnsi="Calibri" w:cs="Calibri"/>
          <w:szCs w:val="21"/>
        </w:rPr>
      </w:pPr>
    </w:p>
    <w:p>
      <w:pPr>
        <w:pStyle w:val="2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pPr>
        <w:pStyle w:val="5"/>
        <w:jc w:val="right"/>
        <w:rPr>
          <w:rFonts w:ascii="Calibri" w:hAnsi="Calibri" w:cs="Calibri"/>
          <w:szCs w:val="21"/>
        </w:rPr>
      </w:pPr>
      <w:r>
        <w:rPr>
          <w:rFonts w:hint="eastAsia" w:ascii="Calibri" w:hAnsi="Calibri" w:cs="Calibri"/>
          <w:szCs w:val="21"/>
        </w:rPr>
        <w:t>日期：</w:t>
      </w:r>
      <w:r>
        <w:rPr>
          <w:rFonts w:ascii="Calibri" w:hAnsi="Calibri" w:cs="Calibri"/>
          <w:szCs w:val="21"/>
        </w:rPr>
        <w:t>2024年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bl>
    <w:p>
      <w:r>
        <w:rPr>
          <w:rFonts w:hint="eastAsia" w:ascii="宋体" w:hAnsi="宋体" w:cs="Arial"/>
          <w:b/>
        </w:rPr>
        <w:t>供应商在招标“工程量清单编制说明”“推荐品牌表”中每项列明的推荐品牌任选一品牌填入此表，如选用其他品牌，请提供相关证明材料。</w:t>
      </w:r>
    </w:p>
    <w:p>
      <w:pPr>
        <w:pStyle w:val="69"/>
        <w:ind w:left="0"/>
      </w:pPr>
    </w:p>
    <w:p/>
    <w:p>
      <w:pPr>
        <w:pStyle w:val="68"/>
        <w:rPr>
          <w:color w:val="auto"/>
        </w:rPr>
      </w:pPr>
    </w:p>
    <w:p>
      <w:pPr>
        <w:pStyle w:val="69"/>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Pr>
        <w:pStyle w:val="69"/>
      </w:pPr>
    </w:p>
    <w:p/>
    <w:p>
      <w:pPr>
        <w:pStyle w:val="68"/>
        <w:rPr>
          <w:color w:val="auto"/>
        </w:rPr>
      </w:pPr>
    </w:p>
    <w:p>
      <w:pPr>
        <w:pStyle w:val="69"/>
      </w:pPr>
    </w:p>
    <w:p>
      <w:pPr>
        <w:pStyle w:val="3"/>
        <w:rPr>
          <w:color w:val="auto"/>
        </w:rPr>
      </w:pPr>
      <w:bookmarkStart w:id="765" w:name="_Toc5765"/>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5"/>
    </w:p>
    <w:p>
      <w:pPr>
        <w:adjustRightInd w:val="0"/>
        <w:snapToGrid w:val="0"/>
        <w:spacing w:line="360" w:lineRule="auto"/>
        <w:ind w:firstLine="420" w:firstLineChars="200"/>
        <w:rPr>
          <w:rFonts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pPr>
        <w:adjustRightInd w:val="0"/>
        <w:snapToGrid w:val="0"/>
        <w:spacing w:line="360" w:lineRule="auto"/>
        <w:ind w:firstLine="422" w:firstLineChars="200"/>
        <w:rPr>
          <w:rFonts w:ascii="宋体" w:hAnsi="宋体" w:cs="宋体"/>
          <w:b/>
          <w:bCs/>
        </w:rPr>
      </w:pPr>
      <w:r>
        <w:rPr>
          <w:rFonts w:hint="eastAsia" w:ascii="宋体" w:hAnsi="宋体" w:cs="宋体"/>
          <w:b/>
          <w:bCs/>
        </w:rPr>
        <w:t>一、总则</w:t>
      </w:r>
    </w:p>
    <w:p>
      <w:pPr>
        <w:snapToGrid w:val="0"/>
        <w:spacing w:line="360" w:lineRule="auto"/>
        <w:ind w:firstLine="420" w:firstLineChars="200"/>
        <w:rPr>
          <w:rFonts w:ascii="宋体" w:hAnsi="宋体" w:cs="宋体"/>
        </w:rPr>
      </w:pPr>
      <w:r>
        <w:rPr>
          <w:rFonts w:hint="eastAsia" w:ascii="宋体" w:hAnsi="宋体" w:cs="宋体"/>
        </w:rPr>
        <w:t>磋商小组成员应当按照客观、公正、审慎的原则，根据磋商文件规定的评审程序、评审方法和评审标准进行独立评审。</w:t>
      </w:r>
    </w:p>
    <w:p>
      <w:pPr>
        <w:snapToGrid w:val="0"/>
        <w:spacing w:line="360" w:lineRule="auto"/>
        <w:ind w:firstLine="420" w:firstLineChars="200"/>
        <w:rPr>
          <w:rFonts w:ascii="宋体" w:hAnsi="宋体" w:cs="宋体"/>
        </w:rPr>
      </w:pPr>
      <w:r>
        <w:rPr>
          <w:rFonts w:hint="eastAsia" w:ascii="宋体" w:hAnsi="宋体" w:cs="宋体"/>
        </w:rPr>
        <w:t>对落标人，磋商小组不作任何落标解释。</w:t>
      </w:r>
    </w:p>
    <w:p>
      <w:pPr>
        <w:adjustRightInd w:val="0"/>
        <w:snapToGrid w:val="0"/>
        <w:spacing w:line="360" w:lineRule="auto"/>
        <w:ind w:firstLine="422" w:firstLineChars="200"/>
        <w:rPr>
          <w:rFonts w:ascii="宋体" w:hAnsi="宋体" w:cs="宋体"/>
          <w:b/>
          <w:bCs/>
        </w:rPr>
      </w:pPr>
      <w:r>
        <w:rPr>
          <w:rFonts w:hint="eastAsia" w:ascii="宋体" w:hAnsi="宋体" w:cs="宋体"/>
          <w:b/>
          <w:bCs/>
        </w:rPr>
        <w:t>二、评审组织</w:t>
      </w:r>
    </w:p>
    <w:p>
      <w:pPr>
        <w:snapToGrid w:val="0"/>
        <w:spacing w:line="360" w:lineRule="auto"/>
        <w:ind w:firstLine="420" w:firstLineChars="200"/>
        <w:rPr>
          <w:rFonts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三、</w:t>
      </w:r>
      <w:r>
        <w:rPr>
          <w:rFonts w:hint="eastAsia" w:ascii="宋体" w:hAnsi="宋体" w:cs="宋体"/>
          <w:b/>
          <w:bCs/>
        </w:rPr>
        <w:t>评标程序</w:t>
      </w:r>
    </w:p>
    <w:p>
      <w:pPr>
        <w:adjustRightInd w:val="0"/>
        <w:snapToGrid w:val="0"/>
        <w:spacing w:line="360" w:lineRule="auto"/>
        <w:ind w:firstLine="420" w:firstLineChars="200"/>
        <w:rPr>
          <w:rFonts w:ascii="宋体" w:hAnsi="宋体" w:cs="宋体"/>
        </w:rPr>
      </w:pPr>
      <w:r>
        <w:rPr>
          <w:rFonts w:hint="eastAsia" w:ascii="宋体" w:hAnsi="宋体" w:cs="宋体"/>
        </w:rPr>
        <w:t>本次评审程序如下：</w:t>
      </w:r>
    </w:p>
    <w:p>
      <w:pPr>
        <w:adjustRightInd w:val="0"/>
        <w:snapToGrid w:val="0"/>
        <w:spacing w:line="360" w:lineRule="auto"/>
        <w:ind w:firstLine="420" w:firstLineChars="200"/>
        <w:rPr>
          <w:rFonts w:ascii="宋体" w:hAnsi="宋体" w:cs="宋体"/>
        </w:rPr>
      </w:pPr>
      <w:r>
        <w:rPr>
          <w:rFonts w:hint="eastAsia" w:ascii="宋体" w:hAnsi="宋体" w:cs="宋体"/>
        </w:rPr>
        <w:t>第一步：磋商小组根据评审原则和评审办法，对商务技术标进行资格、符合性审查；</w:t>
      </w:r>
    </w:p>
    <w:p>
      <w:pPr>
        <w:adjustRightInd w:val="0"/>
        <w:snapToGrid w:val="0"/>
        <w:spacing w:line="360" w:lineRule="auto"/>
        <w:ind w:firstLine="420" w:firstLineChars="200"/>
        <w:rPr>
          <w:rFonts w:ascii="宋体" w:hAnsi="宋体" w:cs="宋体"/>
        </w:rPr>
      </w:pPr>
      <w:r>
        <w:rPr>
          <w:rFonts w:hint="eastAsia" w:ascii="宋体" w:hAnsi="宋体" w:cs="宋体"/>
        </w:rPr>
        <w:t>第二步：磋商小组对资格、符合性通过的供应商的商务技术标进行磋商、评分并汇总；</w:t>
      </w:r>
    </w:p>
    <w:p>
      <w:pPr>
        <w:adjustRightInd w:val="0"/>
        <w:snapToGrid w:val="0"/>
        <w:spacing w:line="360" w:lineRule="auto"/>
        <w:ind w:firstLine="420" w:firstLineChars="200"/>
        <w:rPr>
          <w:rFonts w:ascii="宋体" w:hAnsi="宋体" w:cs="宋体"/>
        </w:rPr>
      </w:pPr>
      <w:r>
        <w:rPr>
          <w:rFonts w:hint="eastAsia" w:ascii="宋体" w:hAnsi="宋体" w:cs="宋体"/>
        </w:rPr>
        <w:t>第三步：汇总完毕后开启报价文件，磋商小组对报价文件进行符合性审查；</w:t>
      </w:r>
    </w:p>
    <w:p>
      <w:pPr>
        <w:adjustRightInd w:val="0"/>
        <w:snapToGrid w:val="0"/>
        <w:spacing w:line="360" w:lineRule="auto"/>
        <w:ind w:firstLine="420" w:firstLineChars="200"/>
        <w:rPr>
          <w:rFonts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pPr>
        <w:adjustRightInd w:val="0"/>
        <w:snapToGrid w:val="0"/>
        <w:spacing w:line="360" w:lineRule="auto"/>
        <w:ind w:firstLine="420" w:firstLineChars="200"/>
        <w:rPr>
          <w:rFonts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四、</w:t>
      </w:r>
      <w:r>
        <w:rPr>
          <w:rFonts w:hint="eastAsia" w:ascii="宋体" w:hAnsi="宋体" w:cs="宋体"/>
          <w:b/>
          <w:bCs/>
        </w:rPr>
        <w:t>磋商要求</w:t>
      </w:r>
    </w:p>
    <w:p>
      <w:pPr>
        <w:adjustRightInd w:val="0"/>
        <w:snapToGrid w:val="0"/>
        <w:spacing w:line="360" w:lineRule="auto"/>
        <w:ind w:firstLine="420" w:firstLineChars="200"/>
        <w:rPr>
          <w:rFonts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pPr>
        <w:adjustRightInd w:val="0"/>
        <w:snapToGrid w:val="0"/>
        <w:spacing w:line="360" w:lineRule="auto"/>
        <w:ind w:firstLine="420" w:firstLineChars="200"/>
        <w:rPr>
          <w:rFonts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pPr>
        <w:adjustRightInd w:val="0"/>
        <w:snapToGrid w:val="0"/>
        <w:spacing w:line="360" w:lineRule="auto"/>
        <w:ind w:firstLine="420" w:firstLineChars="200"/>
        <w:rPr>
          <w:rFonts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pPr>
        <w:adjustRightInd w:val="0"/>
        <w:snapToGrid w:val="0"/>
        <w:spacing w:line="360" w:lineRule="auto"/>
        <w:ind w:firstLine="420" w:firstLineChars="200"/>
        <w:rPr>
          <w:rFonts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pPr>
        <w:adjustRightInd w:val="0"/>
        <w:snapToGrid w:val="0"/>
        <w:spacing w:line="360" w:lineRule="auto"/>
        <w:ind w:firstLine="420" w:firstLineChars="200"/>
        <w:rPr>
          <w:rFonts w:ascii="宋体" w:hAnsi="宋体" w:cs="宋体"/>
          <w:bCs/>
        </w:rPr>
      </w:pPr>
      <w:r>
        <w:rPr>
          <w:rFonts w:hint="eastAsia" w:ascii="宋体" w:hAnsi="宋体" w:cs="宋体"/>
          <w:bCs/>
        </w:rPr>
        <w:t>（1）响应文件中初次报价一览表与响应文件中报价清单不一致的，以初次报价一览表为准。</w:t>
      </w:r>
    </w:p>
    <w:p>
      <w:pPr>
        <w:adjustRightInd w:val="0"/>
        <w:snapToGrid w:val="0"/>
        <w:spacing w:line="360" w:lineRule="auto"/>
        <w:ind w:firstLine="420" w:firstLineChars="200"/>
        <w:rPr>
          <w:rFonts w:ascii="宋体" w:hAnsi="宋体" w:cs="宋体"/>
          <w:bCs/>
        </w:rPr>
      </w:pPr>
      <w:r>
        <w:rPr>
          <w:rFonts w:hint="eastAsia" w:ascii="宋体" w:hAnsi="宋体" w:cs="宋体"/>
          <w:bCs/>
        </w:rPr>
        <w:t>（2）响应文件的大写金额和小写金额不一致的，以大写金额为准；</w:t>
      </w:r>
    </w:p>
    <w:p>
      <w:pPr>
        <w:adjustRightInd w:val="0"/>
        <w:snapToGrid w:val="0"/>
        <w:spacing w:line="360" w:lineRule="auto"/>
        <w:ind w:firstLine="420" w:firstLineChars="200"/>
        <w:rPr>
          <w:rFonts w:ascii="宋体" w:hAnsi="宋体" w:cs="宋体"/>
          <w:bCs/>
        </w:rPr>
      </w:pPr>
      <w:r>
        <w:rPr>
          <w:rFonts w:hint="eastAsia" w:ascii="宋体" w:hAnsi="宋体" w:cs="宋体"/>
          <w:bCs/>
        </w:rPr>
        <w:t xml:space="preserve">（3）单价金额小数点有明显错位的，应以初次报价一览表总价为准，并修改单价； </w:t>
      </w:r>
    </w:p>
    <w:p>
      <w:pPr>
        <w:adjustRightInd w:val="0"/>
        <w:snapToGrid w:val="0"/>
        <w:spacing w:line="360" w:lineRule="auto"/>
        <w:ind w:firstLine="420" w:firstLineChars="200"/>
        <w:rPr>
          <w:rFonts w:ascii="宋体" w:hAnsi="宋体" w:cs="宋体"/>
          <w:bCs/>
        </w:rPr>
      </w:pPr>
      <w:r>
        <w:rPr>
          <w:rFonts w:hint="eastAsia" w:ascii="宋体" w:hAnsi="宋体" w:cs="宋体"/>
          <w:bCs/>
        </w:rPr>
        <w:t>（4）报价总金额与按单价汇总金额不一致的，以单价金额计算结果为准；</w:t>
      </w:r>
    </w:p>
    <w:p>
      <w:pPr>
        <w:adjustRightInd w:val="0"/>
        <w:snapToGrid w:val="0"/>
        <w:spacing w:line="360" w:lineRule="auto"/>
        <w:ind w:firstLine="420" w:firstLineChars="200"/>
        <w:rPr>
          <w:rFonts w:ascii="宋体" w:hAnsi="宋体" w:cs="宋体"/>
          <w:bCs/>
        </w:rPr>
      </w:pPr>
      <w:r>
        <w:rPr>
          <w:rFonts w:hint="eastAsia" w:ascii="宋体" w:hAnsi="宋体" w:cs="宋体"/>
          <w:bCs/>
        </w:rPr>
        <w:t>同时出现两种以上不一致的，按照前款规定的顺序修正。按前款规定修正时，顺序在</w:t>
      </w:r>
    </w:p>
    <w:p>
      <w:pPr>
        <w:adjustRightInd w:val="0"/>
        <w:snapToGrid w:val="0"/>
        <w:spacing w:line="360" w:lineRule="auto"/>
        <w:ind w:firstLine="420" w:firstLineChars="200"/>
        <w:rPr>
          <w:rFonts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pPr>
        <w:adjustRightInd w:val="0"/>
        <w:snapToGrid w:val="0"/>
        <w:spacing w:line="360" w:lineRule="auto"/>
        <w:ind w:firstLine="422" w:firstLineChars="200"/>
        <w:rPr>
          <w:rFonts w:ascii="宋体" w:hAnsi="宋体" w:cs="宋体"/>
          <w:b/>
          <w:bCs/>
        </w:rPr>
      </w:pPr>
      <w:r>
        <w:rPr>
          <w:rFonts w:hint="eastAsia" w:ascii="宋体" w:hAnsi="宋体" w:cs="宋体"/>
          <w:b/>
          <w:bCs/>
        </w:rPr>
        <w:t>五、评审细则</w:t>
      </w:r>
    </w:p>
    <w:p>
      <w:pPr>
        <w:pStyle w:val="30"/>
        <w:adjustRightInd w:val="0"/>
        <w:snapToGrid w:val="0"/>
        <w:spacing w:line="360" w:lineRule="auto"/>
        <w:ind w:firstLine="420" w:firstLineChars="200"/>
        <w:jc w:val="left"/>
        <w:rPr>
          <w:rFonts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pPr>
        <w:pStyle w:val="30"/>
        <w:adjustRightInd w:val="0"/>
        <w:snapToGrid w:val="0"/>
        <w:spacing w:line="360" w:lineRule="auto"/>
        <w:ind w:firstLine="422" w:firstLineChars="200"/>
        <w:jc w:val="left"/>
        <w:rPr>
          <w:rFonts w:hAnsi="宋体" w:cs="宋体"/>
          <w:b/>
          <w:bCs/>
          <w:sz w:val="21"/>
          <w:szCs w:val="21"/>
        </w:rPr>
      </w:pPr>
      <w:r>
        <w:rPr>
          <w:rFonts w:hint="eastAsia" w:hAnsi="宋体" w:cs="宋体"/>
          <w:b/>
          <w:bCs/>
          <w:sz w:val="21"/>
          <w:szCs w:val="21"/>
        </w:rPr>
        <w:t>每个供应商最终得分=报价分+商务技术分</w:t>
      </w:r>
    </w:p>
    <w:p>
      <w:pPr>
        <w:spacing w:line="360" w:lineRule="auto"/>
        <w:ind w:firstLine="413" w:firstLineChars="196"/>
        <w:rPr>
          <w:rFonts w:ascii="宋体" w:hAnsi="宋体" w:cs="宋体"/>
          <w:b/>
        </w:rPr>
      </w:pPr>
      <w:r>
        <w:rPr>
          <w:rFonts w:hint="eastAsia" w:ascii="宋体" w:hAnsi="宋体" w:cs="宋体"/>
          <w:b/>
          <w:szCs w:val="21"/>
        </w:rPr>
        <w:t>1、</w:t>
      </w:r>
      <w:r>
        <w:rPr>
          <w:rFonts w:hint="eastAsia" w:ascii="Arial" w:hAnsi="Arial" w:cs="Arial"/>
          <w:b/>
        </w:rPr>
        <w:t>商务、技术文件符合性审查：</w:t>
      </w:r>
    </w:p>
    <w:p>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pPr>
        <w:pStyle w:val="26"/>
        <w:spacing w:line="360" w:lineRule="auto"/>
        <w:ind w:firstLine="210" w:firstLineChars="100"/>
        <w:rPr>
          <w:rFonts w:hAnsi="宋体" w:cs="宋体"/>
          <w:szCs w:val="21"/>
        </w:rPr>
      </w:pPr>
      <w:r>
        <w:rPr>
          <w:rFonts w:hint="eastAsia" w:cs="Arial"/>
        </w:rPr>
        <w:t>（1）仅提交“备份响应文件”的；</w:t>
      </w:r>
    </w:p>
    <w:p>
      <w:pPr>
        <w:pStyle w:val="26"/>
        <w:spacing w:line="360" w:lineRule="auto"/>
        <w:ind w:firstLine="210" w:firstLineChars="100"/>
        <w:rPr>
          <w:rFonts w:hAnsi="宋体" w:cs="宋体"/>
          <w:szCs w:val="21"/>
        </w:rPr>
      </w:pPr>
      <w:r>
        <w:rPr>
          <w:rFonts w:hint="eastAsia" w:hAnsi="宋体" w:cs="宋体"/>
          <w:szCs w:val="21"/>
        </w:rPr>
        <w:t>（2）供应商不符合磋商资格条件的；</w:t>
      </w:r>
    </w:p>
    <w:p>
      <w:pPr>
        <w:pStyle w:val="26"/>
        <w:spacing w:line="360" w:lineRule="auto"/>
        <w:ind w:firstLine="210" w:firstLineChars="100"/>
        <w:rPr>
          <w:rFonts w:hAnsi="宋体" w:cs="宋体"/>
          <w:szCs w:val="21"/>
        </w:rPr>
      </w:pPr>
      <w:r>
        <w:rPr>
          <w:rFonts w:hint="eastAsia" w:hAnsi="宋体" w:cs="Arial"/>
        </w:rPr>
        <w:t>（3）响应文件存在一个或一个以上备选（替代）投标方案的；</w:t>
      </w:r>
    </w:p>
    <w:p>
      <w:pPr>
        <w:pStyle w:val="26"/>
        <w:spacing w:line="360" w:lineRule="auto"/>
        <w:ind w:firstLine="210" w:firstLineChars="100"/>
        <w:rPr>
          <w:rFonts w:hAnsi="宋体" w:cs="宋体"/>
          <w:szCs w:val="21"/>
        </w:rPr>
      </w:pPr>
      <w:r>
        <w:rPr>
          <w:rFonts w:hint="eastAsia" w:hAnsi="宋体" w:cs="宋体"/>
          <w:szCs w:val="21"/>
        </w:rPr>
        <w:t>（4）获取文件的供应商与参加磋商的供应商发生实质性变更的且未提供有效证明的；</w:t>
      </w:r>
    </w:p>
    <w:p>
      <w:pPr>
        <w:pStyle w:val="26"/>
        <w:spacing w:line="360" w:lineRule="auto"/>
        <w:ind w:firstLine="210" w:firstLineChars="100"/>
        <w:rPr>
          <w:rFonts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pPr>
        <w:pStyle w:val="26"/>
        <w:spacing w:line="360" w:lineRule="auto"/>
        <w:ind w:firstLine="210" w:firstLineChars="100"/>
        <w:rPr>
          <w:rFonts w:hAnsi="宋体" w:cs="宋体"/>
          <w:szCs w:val="21"/>
        </w:rPr>
      </w:pPr>
      <w:r>
        <w:rPr>
          <w:rFonts w:hint="eastAsia" w:hAnsi="宋体" w:cs="宋体"/>
          <w:szCs w:val="21"/>
        </w:rPr>
        <w:t>（6）响应文件内容未按竞争性磋商文件规定签字或盖章的；</w:t>
      </w:r>
    </w:p>
    <w:p>
      <w:pPr>
        <w:pStyle w:val="26"/>
        <w:spacing w:line="360" w:lineRule="auto"/>
        <w:ind w:firstLine="210" w:firstLineChars="100"/>
        <w:rPr>
          <w:rFonts w:hAnsi="宋体" w:cs="宋体"/>
          <w:szCs w:val="21"/>
        </w:rPr>
      </w:pPr>
      <w:r>
        <w:rPr>
          <w:rFonts w:hint="eastAsia" w:hAnsi="宋体" w:cs="宋体"/>
          <w:szCs w:val="21"/>
        </w:rPr>
        <w:t>（7）响应文件组成漏项或未按规定的格式编制，内容不全或内容字迹模糊辨认不清的而导致评审活动无法正常进行；</w:t>
      </w:r>
    </w:p>
    <w:p>
      <w:pPr>
        <w:pStyle w:val="26"/>
        <w:spacing w:line="360" w:lineRule="auto"/>
        <w:ind w:firstLine="210" w:firstLineChars="100"/>
        <w:rPr>
          <w:rFonts w:hAnsi="宋体" w:cs="宋体"/>
          <w:szCs w:val="21"/>
        </w:rPr>
      </w:pPr>
      <w:r>
        <w:rPr>
          <w:rFonts w:hint="eastAsia" w:hAnsi="宋体" w:cs="宋体"/>
          <w:szCs w:val="21"/>
        </w:rPr>
        <w:t>（8）供应商未按竞争性磋商文件变更公告通知更改响应文件的；</w:t>
      </w:r>
    </w:p>
    <w:p>
      <w:pPr>
        <w:pStyle w:val="26"/>
        <w:spacing w:line="360" w:lineRule="auto"/>
        <w:ind w:firstLine="210" w:firstLineChars="100"/>
        <w:rPr>
          <w:rFonts w:hAnsi="宋体" w:cs="宋体"/>
          <w:szCs w:val="21"/>
        </w:rPr>
      </w:pPr>
      <w:r>
        <w:rPr>
          <w:rFonts w:hint="eastAsia" w:hAnsi="宋体" w:cs="宋体"/>
          <w:szCs w:val="21"/>
        </w:rPr>
        <w:t>（9）未实质性响应竞争性磋商文件中带“▲”条款要求的响应文件；</w:t>
      </w:r>
    </w:p>
    <w:p>
      <w:pPr>
        <w:pStyle w:val="26"/>
        <w:spacing w:line="360" w:lineRule="auto"/>
        <w:ind w:firstLine="210" w:firstLineChars="100"/>
        <w:rPr>
          <w:rFonts w:hAnsi="宋体" w:cs="宋体"/>
          <w:szCs w:val="21"/>
        </w:rPr>
      </w:pPr>
      <w:r>
        <w:rPr>
          <w:rFonts w:hint="eastAsia" w:hAnsi="宋体" w:cs="宋体"/>
          <w:szCs w:val="21"/>
        </w:rPr>
        <w:t>（10）不符合磋商范围、技术规格、技术标准的要求无法满足采购人使用要求；</w:t>
      </w:r>
    </w:p>
    <w:p>
      <w:pPr>
        <w:pStyle w:val="26"/>
        <w:spacing w:line="360" w:lineRule="auto"/>
        <w:ind w:firstLine="210" w:firstLineChars="100"/>
        <w:rPr>
          <w:rFonts w:hAnsi="宋体" w:cs="宋体"/>
          <w:szCs w:val="21"/>
        </w:rPr>
      </w:pPr>
      <w:r>
        <w:rPr>
          <w:rFonts w:hint="eastAsia" w:hAnsi="宋体" w:cs="宋体"/>
          <w:szCs w:val="21"/>
        </w:rPr>
        <w:t>（11）响应文件附有采购人不能接受的条款；</w:t>
      </w:r>
    </w:p>
    <w:p>
      <w:pPr>
        <w:pStyle w:val="26"/>
        <w:spacing w:line="360" w:lineRule="auto"/>
        <w:ind w:firstLine="210" w:firstLineChars="100"/>
        <w:rPr>
          <w:rFonts w:hAnsi="宋体" w:cs="宋体"/>
          <w:szCs w:val="21"/>
        </w:rPr>
      </w:pPr>
      <w:r>
        <w:rPr>
          <w:rFonts w:hint="eastAsia" w:hAnsi="宋体" w:cs="宋体"/>
          <w:szCs w:val="21"/>
        </w:rPr>
        <w:t>（12）存在串标、抬标或弄虚作假情况的；</w:t>
      </w:r>
    </w:p>
    <w:p>
      <w:pPr>
        <w:pStyle w:val="26"/>
        <w:spacing w:line="360" w:lineRule="auto"/>
        <w:ind w:firstLine="210" w:firstLineChars="100"/>
        <w:rPr>
          <w:rFonts w:hAnsi="宋体" w:cs="宋体"/>
          <w:szCs w:val="21"/>
        </w:rPr>
      </w:pPr>
      <w:r>
        <w:rPr>
          <w:rFonts w:hint="eastAsia" w:hAnsi="宋体" w:cs="Arial"/>
          <w:bCs/>
          <w:szCs w:val="24"/>
        </w:rPr>
        <w:t>（13）采购人拟采购的产品如属于品目清单范围内的强制采购品目的，供应商未</w:t>
      </w:r>
      <w:bookmarkStart w:id="766" w:name="_Toc33194398"/>
      <w:r>
        <w:rPr>
          <w:rFonts w:hint="eastAsia" w:hAnsi="宋体" w:cs="Arial"/>
          <w:bCs/>
          <w:szCs w:val="24"/>
        </w:rPr>
        <w:t>能在响应文件中提供国家确定的认证机构出具的、处于有效期之内的该产品节能产品认证证书；</w:t>
      </w:r>
      <w:bookmarkEnd w:id="766"/>
    </w:p>
    <w:p>
      <w:pPr>
        <w:pStyle w:val="26"/>
        <w:spacing w:line="360" w:lineRule="auto"/>
        <w:ind w:firstLine="210" w:firstLineChars="100"/>
        <w:rPr>
          <w:rFonts w:hAnsi="宋体" w:cs="宋体"/>
        </w:rPr>
      </w:pPr>
      <w:r>
        <w:rPr>
          <w:rFonts w:hint="eastAsia" w:hAnsi="宋体" w:cs="宋体"/>
          <w:szCs w:val="21"/>
        </w:rPr>
        <w:t>（14）违反国家及</w:t>
      </w:r>
      <w:r>
        <w:rPr>
          <w:rFonts w:hint="eastAsia" w:hAnsi="宋体" w:cs="宋体"/>
        </w:rPr>
        <w:t>政府部门相关法律、法规、文件规定或经磋商小组认定的其他属于重大偏离。</w:t>
      </w:r>
    </w:p>
    <w:p>
      <w:pPr>
        <w:snapToGrid w:val="0"/>
        <w:spacing w:before="240" w:line="360" w:lineRule="auto"/>
        <w:ind w:right="210" w:rightChars="100" w:firstLine="422" w:firstLineChars="200"/>
        <w:rPr>
          <w:rFonts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rPr>
                <w:rFonts w:ascii="新宋体" w:hAnsi="新宋体" w:eastAsia="新宋体" w:cs="新宋体"/>
                <w:bCs/>
                <w:szCs w:val="21"/>
              </w:rPr>
            </w:pPr>
            <w:r>
              <w:rPr>
                <w:rFonts w:hint="eastAsia" w:ascii="新宋体" w:hAnsi="新宋体" w:eastAsia="新宋体" w:cs="新宋体"/>
                <w:bCs/>
                <w:szCs w:val="21"/>
              </w:rPr>
              <w:t>序号</w:t>
            </w:r>
          </w:p>
        </w:tc>
        <w:tc>
          <w:tcPr>
            <w:tcW w:w="8301"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评审内容</w:t>
            </w:r>
          </w:p>
        </w:tc>
        <w:tc>
          <w:tcPr>
            <w:tcW w:w="582" w:type="dxa"/>
            <w:vAlign w:val="center"/>
          </w:tcPr>
          <w:p>
            <w:pPr>
              <w:spacing w:line="360" w:lineRule="auto"/>
              <w:ind w:left="63" w:leftChars="30"/>
              <w:rPr>
                <w:rFonts w:ascii="新宋体" w:hAnsi="新宋体" w:eastAsia="新宋体" w:cs="新宋体"/>
                <w:bCs/>
                <w:szCs w:val="21"/>
              </w:rPr>
            </w:pPr>
            <w:r>
              <w:rPr>
                <w:rFonts w:hint="eastAsia" w:ascii="新宋体" w:hAnsi="新宋体" w:eastAsia="新宋体" w:cs="新宋体"/>
                <w:bCs/>
                <w:szCs w:val="21"/>
              </w:rPr>
              <w:t>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1</w:t>
            </w:r>
          </w:p>
        </w:tc>
        <w:tc>
          <w:tcPr>
            <w:tcW w:w="8301" w:type="dxa"/>
            <w:vAlign w:val="center"/>
          </w:tcPr>
          <w:p>
            <w:pPr>
              <w:spacing w:line="240" w:lineRule="auto"/>
              <w:rPr>
                <w:rFonts w:ascii="新宋体" w:hAnsi="新宋体" w:eastAsia="新宋体" w:cs="新宋体"/>
              </w:rPr>
            </w:pPr>
            <w:r>
              <w:rPr>
                <w:rFonts w:hint="eastAsia" w:ascii="新宋体" w:hAnsi="新宋体" w:eastAsia="新宋体" w:cs="新宋体"/>
              </w:rPr>
              <w:t>投标人（或联合体成员）自2021年1月1日以来【时间以竣（交）工验收时间为准】完成过类似工程业绩，每个得0.5分，最高得1.5分。</w:t>
            </w:r>
          </w:p>
          <w:p>
            <w:pPr>
              <w:spacing w:line="240" w:lineRule="auto"/>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2</w:t>
            </w:r>
          </w:p>
        </w:tc>
        <w:tc>
          <w:tcPr>
            <w:tcW w:w="8301" w:type="dxa"/>
            <w:vAlign w:val="center"/>
          </w:tcPr>
          <w:p>
            <w:pPr>
              <w:spacing w:line="240" w:lineRule="auto"/>
              <w:rPr>
                <w:rFonts w:ascii="新宋体" w:hAnsi="新宋体" w:eastAsia="新宋体" w:cs="新宋体"/>
              </w:rPr>
            </w:pPr>
            <w:r>
              <w:rPr>
                <w:rFonts w:hint="eastAsia" w:ascii="新宋体" w:hAnsi="新宋体" w:eastAsia="新宋体" w:cs="新宋体"/>
              </w:rPr>
              <w:t>拟派项目经理自2021年1月1日以来【时间以竣（交）工验收时间为准】完成过类似工程业绩，每个得0.5分，最高得1.5分。</w:t>
            </w:r>
          </w:p>
          <w:p>
            <w:pPr>
              <w:spacing w:line="240" w:lineRule="auto"/>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p>
            <w:pPr>
              <w:spacing w:line="240" w:lineRule="auto"/>
              <w:ind w:firstLine="63" w:firstLineChars="30"/>
              <w:rPr>
                <w:rFonts w:ascii="新宋体" w:hAnsi="新宋体" w:eastAsia="新宋体" w:cs="新宋体"/>
              </w:rPr>
            </w:pPr>
            <w:r>
              <w:rPr>
                <w:rFonts w:hint="eastAsia" w:ascii="新宋体" w:hAnsi="新宋体" w:eastAsia="新宋体" w:cs="新宋体"/>
              </w:rPr>
              <w:t>注：提供以上人员最近不少于3个月的社保证明，否则此项不得分。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3</w:t>
            </w:r>
          </w:p>
        </w:tc>
        <w:tc>
          <w:tcPr>
            <w:tcW w:w="8301" w:type="dxa"/>
            <w:vAlign w:val="center"/>
          </w:tcPr>
          <w:p>
            <w:pPr>
              <w:rPr>
                <w:rFonts w:ascii="新宋体" w:hAnsi="新宋体" w:eastAsia="新宋体" w:cs="新宋体"/>
              </w:rPr>
            </w:pPr>
            <w:r>
              <w:rPr>
                <w:rFonts w:hint="eastAsia" w:ascii="新宋体" w:hAnsi="新宋体" w:eastAsia="新宋体" w:cs="新宋体"/>
              </w:rPr>
              <w:t>拟派项目经理具有工程师及以上职称的得1分。</w:t>
            </w:r>
          </w:p>
          <w:p>
            <w:pPr>
              <w:rPr>
                <w:rFonts w:ascii="新宋体" w:hAnsi="新宋体" w:eastAsia="新宋体" w:cs="新宋体"/>
              </w:rPr>
            </w:pPr>
            <w:r>
              <w:rPr>
                <w:rFonts w:hint="eastAsia" w:ascii="新宋体" w:hAnsi="新宋体" w:eastAsia="新宋体" w:cs="新宋体"/>
              </w:rPr>
              <w:t>注：提供最近不少于3个月的社保证明，否则此项不得分。</w:t>
            </w:r>
          </w:p>
        </w:tc>
        <w:tc>
          <w:tcPr>
            <w:tcW w:w="582" w:type="dxa"/>
            <w:vAlign w:val="center"/>
          </w:tcPr>
          <w:p>
            <w:pPr>
              <w:spacing w:line="360" w:lineRule="auto"/>
              <w:jc w:val="center"/>
              <w:rPr>
                <w:rFonts w:ascii="新宋体" w:hAnsi="新宋体" w:eastAsia="新宋体" w:cs="新宋体"/>
                <w:bCs/>
                <w:szCs w:val="21"/>
              </w:rPr>
            </w:pPr>
            <w:r>
              <w:rPr>
                <w:rFonts w:hint="eastAsia" w:ascii="新宋体" w:hAnsi="新宋体" w:eastAsia="新宋体" w:cs="新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color w:val="auto"/>
                <w:szCs w:val="21"/>
                <w:lang w:val="en-US" w:eastAsia="zh-CN"/>
              </w:rPr>
              <w:t>4</w:t>
            </w:r>
          </w:p>
        </w:tc>
        <w:tc>
          <w:tcPr>
            <w:tcW w:w="8301" w:type="dxa"/>
            <w:vAlign w:val="center"/>
          </w:tcPr>
          <w:p>
            <w:pPr>
              <w:spacing w:line="240" w:lineRule="auto"/>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w:t>
            </w:r>
            <w:r>
              <w:rPr>
                <w:rFonts w:hint="eastAsia" w:ascii="新宋体" w:hAnsi="新宋体" w:eastAsia="新宋体" w:cs="新宋体"/>
                <w:lang w:val="en-US" w:eastAsia="zh-CN"/>
              </w:rPr>
              <w:t>2</w:t>
            </w:r>
            <w:r>
              <w:rPr>
                <w:rFonts w:hint="eastAsia" w:ascii="新宋体" w:hAnsi="新宋体" w:eastAsia="新宋体" w:cs="新宋体"/>
              </w:rPr>
              <w:t>分，未提供不得分；</w:t>
            </w:r>
          </w:p>
          <w:p>
            <w:pPr>
              <w:spacing w:line="240" w:lineRule="auto"/>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582" w:type="dxa"/>
            <w:vAlign w:val="center"/>
          </w:tcPr>
          <w:p>
            <w:pPr>
              <w:spacing w:line="360" w:lineRule="auto"/>
              <w:jc w:val="center"/>
              <w:rPr>
                <w:rFonts w:hint="eastAsia" w:ascii="新宋体" w:hAnsi="新宋体" w:eastAsia="新宋体" w:cs="新宋体"/>
              </w:rPr>
            </w:pPr>
            <w:r>
              <w:rPr>
                <w:rFonts w:hint="eastAsia" w:ascii="新宋体" w:hAnsi="新宋体" w:eastAsia="新宋体" w:cs="新宋体"/>
                <w:color w:val="aut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numPr>
                <w:ilvl w:val="0"/>
                <w:numId w:val="0"/>
              </w:numPr>
              <w:ind w:left="0" w:leftChars="0" w:firstLine="0" w:firstLineChars="0"/>
              <w:jc w:val="center"/>
              <w:rPr>
                <w:rFonts w:ascii="新宋体" w:hAnsi="新宋体" w:eastAsia="新宋体" w:cs="新宋体"/>
                <w:bCs/>
                <w:szCs w:val="21"/>
              </w:rPr>
            </w:pPr>
            <w:r>
              <w:rPr>
                <w:rFonts w:hint="eastAsia" w:ascii="新宋体" w:hAnsi="新宋体" w:eastAsia="新宋体" w:cs="新宋体"/>
                <w:szCs w:val="21"/>
                <w:lang w:val="en-US" w:eastAsia="zh-CN"/>
              </w:rPr>
              <w:t>5</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拟派驻现场的项目组管理人员的组织分工、专业配置以及各专业工种配置和劳动力投入方案的评价。（人员须提供资质证书复印件）</w:t>
            </w:r>
          </w:p>
          <w:p>
            <w:pPr>
              <w:numPr>
                <w:ilvl w:val="0"/>
                <w:numId w:val="0"/>
              </w:numPr>
              <w:rPr>
                <w:rFonts w:hint="eastAsia" w:ascii="新宋体" w:hAnsi="新宋体" w:eastAsia="新宋体" w:cs="新宋体"/>
                <w:szCs w:val="21"/>
              </w:rPr>
            </w:pPr>
            <w:r>
              <w:rPr>
                <w:rFonts w:hint="eastAsia" w:ascii="新宋体" w:hAnsi="新宋体" w:eastAsia="新宋体" w:cs="新宋体"/>
                <w:szCs w:val="21"/>
                <w:lang w:eastAsia="zh-CN"/>
              </w:rPr>
              <w:t>（</w:t>
            </w:r>
            <w:r>
              <w:rPr>
                <w:rFonts w:hint="eastAsia" w:ascii="新宋体" w:hAnsi="新宋体" w:eastAsia="新宋体" w:cs="新宋体"/>
                <w:szCs w:val="21"/>
                <w:lang w:val="en-US" w:eastAsia="zh-CN"/>
              </w:rPr>
              <w:t>1）组织分工合理，专业配置齐全，劳动力投入充足</w:t>
            </w:r>
            <w:r>
              <w:rPr>
                <w:rFonts w:hint="eastAsia" w:ascii="新宋体" w:hAnsi="新宋体" w:eastAsia="新宋体" w:cs="新宋体"/>
                <w:szCs w:val="21"/>
              </w:rPr>
              <w:t>的得5分；</w:t>
            </w:r>
          </w:p>
          <w:p>
            <w:pPr>
              <w:numPr>
                <w:ilvl w:val="0"/>
                <w:numId w:val="0"/>
              </w:numPr>
              <w:rPr>
                <w:rFonts w:hint="eastAsia" w:ascii="新宋体" w:hAnsi="新宋体" w:eastAsia="新宋体" w:cs="新宋体"/>
                <w:szCs w:val="21"/>
              </w:rPr>
            </w:pPr>
            <w:r>
              <w:rPr>
                <w:rFonts w:hint="eastAsia" w:ascii="新宋体" w:hAnsi="新宋体" w:eastAsia="新宋体" w:cs="新宋体"/>
                <w:szCs w:val="21"/>
                <w:lang w:eastAsia="zh-CN"/>
              </w:rPr>
              <w:t>（</w:t>
            </w:r>
            <w:r>
              <w:rPr>
                <w:rFonts w:hint="eastAsia" w:ascii="新宋体" w:hAnsi="新宋体" w:eastAsia="新宋体" w:cs="新宋体"/>
                <w:szCs w:val="21"/>
                <w:lang w:val="en-US" w:eastAsia="zh-CN"/>
              </w:rPr>
              <w:t>2）组织分工较合理，专业配置齐全，劳动力投入充足</w:t>
            </w:r>
            <w:r>
              <w:rPr>
                <w:rFonts w:hint="eastAsia" w:ascii="新宋体" w:hAnsi="新宋体" w:eastAsia="新宋体" w:cs="新宋体"/>
                <w:szCs w:val="21"/>
              </w:rPr>
              <w:t>的得</w:t>
            </w:r>
            <w:r>
              <w:rPr>
                <w:rFonts w:hint="eastAsia" w:ascii="新宋体" w:hAnsi="新宋体" w:eastAsia="新宋体" w:cs="新宋体"/>
                <w:szCs w:val="21"/>
                <w:lang w:val="en-US" w:eastAsia="zh-CN"/>
              </w:rPr>
              <w:t>4</w:t>
            </w:r>
            <w:r>
              <w:rPr>
                <w:rFonts w:hint="eastAsia" w:ascii="新宋体" w:hAnsi="新宋体" w:eastAsia="新宋体" w:cs="新宋体"/>
                <w:szCs w:val="21"/>
              </w:rPr>
              <w:t>分；</w:t>
            </w:r>
          </w:p>
          <w:p>
            <w:pPr>
              <w:numPr>
                <w:ilvl w:val="0"/>
                <w:numId w:val="0"/>
              </w:numPr>
              <w:ind w:leftChars="0"/>
              <w:rPr>
                <w:rFonts w:hint="eastAsia" w:ascii="新宋体" w:hAnsi="新宋体" w:eastAsia="新宋体" w:cs="新宋体"/>
                <w:szCs w:val="21"/>
              </w:rPr>
            </w:pPr>
            <w:r>
              <w:rPr>
                <w:rFonts w:hint="eastAsia" w:ascii="新宋体" w:hAnsi="新宋体" w:eastAsia="新宋体" w:cs="新宋体"/>
                <w:szCs w:val="21"/>
                <w:lang w:eastAsia="zh-CN"/>
              </w:rPr>
              <w:t>（</w:t>
            </w:r>
            <w:r>
              <w:rPr>
                <w:rFonts w:hint="eastAsia" w:ascii="新宋体" w:hAnsi="新宋体" w:eastAsia="新宋体" w:cs="新宋体"/>
                <w:szCs w:val="21"/>
                <w:lang w:val="en-US" w:eastAsia="zh-CN"/>
              </w:rPr>
              <w:t>3）组织分工一般，专业配置齐全，劳动力投入较为充足</w:t>
            </w:r>
            <w:r>
              <w:rPr>
                <w:rFonts w:hint="eastAsia" w:ascii="新宋体" w:hAnsi="新宋体" w:eastAsia="新宋体" w:cs="新宋体"/>
                <w:szCs w:val="21"/>
              </w:rPr>
              <w:t>的得</w:t>
            </w:r>
            <w:r>
              <w:rPr>
                <w:rFonts w:hint="eastAsia" w:ascii="新宋体" w:hAnsi="新宋体" w:eastAsia="新宋体" w:cs="新宋体"/>
                <w:szCs w:val="21"/>
                <w:lang w:val="en-US" w:eastAsia="zh-CN"/>
              </w:rPr>
              <w:t>3</w:t>
            </w:r>
            <w:r>
              <w:rPr>
                <w:rFonts w:hint="eastAsia" w:ascii="新宋体" w:hAnsi="新宋体" w:eastAsia="新宋体" w:cs="新宋体"/>
                <w:szCs w:val="21"/>
              </w:rPr>
              <w:t>分；</w:t>
            </w:r>
          </w:p>
          <w:p>
            <w:pPr>
              <w:numPr>
                <w:ilvl w:val="0"/>
                <w:numId w:val="0"/>
              </w:numPr>
              <w:ind w:leftChars="0"/>
              <w:rPr>
                <w:rFonts w:hint="eastAsia" w:ascii="新宋体" w:hAnsi="新宋体" w:eastAsia="新宋体" w:cs="新宋体"/>
                <w:szCs w:val="21"/>
              </w:rPr>
            </w:pPr>
            <w:r>
              <w:rPr>
                <w:rFonts w:hint="eastAsia" w:ascii="新宋体" w:hAnsi="新宋体" w:eastAsia="新宋体" w:cs="新宋体"/>
                <w:szCs w:val="21"/>
                <w:lang w:eastAsia="zh-CN"/>
              </w:rPr>
              <w:t>（</w:t>
            </w:r>
            <w:r>
              <w:rPr>
                <w:rFonts w:hint="eastAsia" w:ascii="新宋体" w:hAnsi="新宋体" w:eastAsia="新宋体" w:cs="新宋体"/>
                <w:szCs w:val="21"/>
                <w:lang w:val="en-US" w:eastAsia="zh-CN"/>
              </w:rPr>
              <w:t>4）组织分工一般，专业配置一般，劳动力投入一般</w:t>
            </w:r>
            <w:r>
              <w:rPr>
                <w:rFonts w:hint="eastAsia" w:ascii="新宋体" w:hAnsi="新宋体" w:eastAsia="新宋体" w:cs="新宋体"/>
                <w:szCs w:val="21"/>
              </w:rPr>
              <w:t>的得</w:t>
            </w:r>
            <w:r>
              <w:rPr>
                <w:rFonts w:hint="eastAsia" w:ascii="新宋体" w:hAnsi="新宋体" w:eastAsia="新宋体" w:cs="新宋体"/>
                <w:szCs w:val="21"/>
                <w:lang w:val="en-US" w:eastAsia="zh-CN"/>
              </w:rPr>
              <w:t>2</w:t>
            </w:r>
            <w:r>
              <w:rPr>
                <w:rFonts w:hint="eastAsia" w:ascii="新宋体" w:hAnsi="新宋体" w:eastAsia="新宋体" w:cs="新宋体"/>
                <w:szCs w:val="21"/>
              </w:rPr>
              <w:t>分；</w:t>
            </w:r>
          </w:p>
          <w:p>
            <w:pPr>
              <w:numPr>
                <w:ilvl w:val="0"/>
                <w:numId w:val="0"/>
              </w:numPr>
              <w:ind w:leftChars="0"/>
              <w:rPr>
                <w:rFonts w:hint="eastAsia" w:ascii="新宋体" w:hAnsi="新宋体" w:eastAsia="新宋体" w:cs="新宋体"/>
                <w:szCs w:val="21"/>
              </w:rPr>
            </w:pPr>
            <w:r>
              <w:rPr>
                <w:rFonts w:hint="eastAsia" w:ascii="新宋体" w:hAnsi="新宋体" w:eastAsia="新宋体" w:cs="新宋体"/>
                <w:szCs w:val="21"/>
                <w:lang w:eastAsia="zh-CN"/>
              </w:rPr>
              <w:t>（</w:t>
            </w:r>
            <w:r>
              <w:rPr>
                <w:rFonts w:hint="eastAsia" w:ascii="新宋体" w:hAnsi="新宋体" w:eastAsia="新宋体" w:cs="新宋体"/>
                <w:szCs w:val="21"/>
                <w:lang w:val="en-US" w:eastAsia="zh-CN"/>
              </w:rPr>
              <w:t>5）组织分工欠缺，专业配置欠缺，劳动力投入不充足</w:t>
            </w:r>
            <w:r>
              <w:rPr>
                <w:rFonts w:hint="eastAsia" w:ascii="新宋体" w:hAnsi="新宋体" w:eastAsia="新宋体" w:cs="新宋体"/>
                <w:szCs w:val="21"/>
              </w:rPr>
              <w:t>的得</w:t>
            </w:r>
            <w:r>
              <w:rPr>
                <w:rFonts w:hint="eastAsia" w:ascii="新宋体" w:hAnsi="新宋体" w:eastAsia="新宋体" w:cs="新宋体"/>
                <w:szCs w:val="21"/>
                <w:lang w:val="en-US" w:eastAsia="zh-CN"/>
              </w:rPr>
              <w:t>1</w:t>
            </w:r>
            <w:r>
              <w:rPr>
                <w:rFonts w:hint="eastAsia" w:ascii="新宋体" w:hAnsi="新宋体" w:eastAsia="新宋体" w:cs="新宋体"/>
                <w:szCs w:val="21"/>
              </w:rPr>
              <w:t>分；</w:t>
            </w:r>
          </w:p>
          <w:p>
            <w:pPr>
              <w:numPr>
                <w:ilvl w:val="0"/>
                <w:numId w:val="0"/>
              </w:numPr>
              <w:ind w:leftChars="0"/>
              <w:rPr>
                <w:rFonts w:ascii="新宋体" w:hAnsi="新宋体" w:eastAsia="新宋体" w:cs="新宋体"/>
                <w:szCs w:val="21"/>
              </w:rPr>
            </w:pPr>
            <w:r>
              <w:rPr>
                <w:rFonts w:hint="eastAsia" w:ascii="新宋体" w:hAnsi="新宋体" w:eastAsia="新宋体" w:cs="新宋体"/>
                <w:szCs w:val="21"/>
                <w:lang w:eastAsia="zh-CN"/>
              </w:rPr>
              <w:t>（</w:t>
            </w:r>
            <w:r>
              <w:rPr>
                <w:rFonts w:hint="eastAsia" w:ascii="新宋体" w:hAnsi="新宋体" w:eastAsia="新宋体" w:cs="新宋体"/>
                <w:szCs w:val="21"/>
                <w:lang w:val="en-US" w:eastAsia="zh-CN"/>
              </w:rPr>
              <w:t>6）</w:t>
            </w:r>
            <w:r>
              <w:rPr>
                <w:rFonts w:hint="eastAsia" w:ascii="新宋体" w:hAnsi="新宋体" w:eastAsia="新宋体" w:cs="新宋体"/>
                <w:szCs w:val="21"/>
              </w:rPr>
              <w:t>未提出实质性方案阐述的得0分。</w:t>
            </w:r>
          </w:p>
        </w:tc>
        <w:tc>
          <w:tcPr>
            <w:tcW w:w="582" w:type="dxa"/>
            <w:vAlign w:val="center"/>
          </w:tcPr>
          <w:p>
            <w:pPr>
              <w:spacing w:line="360" w:lineRule="auto"/>
              <w:jc w:val="center"/>
              <w:rPr>
                <w:rFonts w:ascii="新宋体" w:hAnsi="新宋体" w:eastAsia="新宋体" w:cs="新宋体"/>
                <w:szCs w:val="21"/>
              </w:rPr>
            </w:pPr>
            <w:r>
              <w:rPr>
                <w:rFonts w:hint="eastAsia" w:ascii="新宋体" w:hAnsi="新宋体" w:eastAsia="新宋体" w:cs="新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6</w:t>
            </w:r>
          </w:p>
        </w:tc>
        <w:tc>
          <w:tcPr>
            <w:tcW w:w="8301" w:type="dxa"/>
            <w:vAlign w:val="center"/>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针对本项目施工总体方案的全面性、合理性、可行性进行评价。</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（1）方案全面、科学，可行性强的得5分；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（2）方案较为全面、合理，可行性较强的得4分；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（3）方案基本合理，有一定的可行性的得3分；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（4）方案合理性一般，有实质性措施的得2分；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（5）方案有欠缺，可行性较差的得1分；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 xml:space="preserve">（6）未提出实质性方案阐述的不得分。 </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7</w:t>
            </w:r>
          </w:p>
        </w:tc>
        <w:tc>
          <w:tcPr>
            <w:tcW w:w="8301" w:type="dxa"/>
            <w:vAlign w:val="center"/>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关键节点施工工艺或施工方法、关键节点施工保障措施的评价。</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（1）方案科学合理，保障措施有针对性，可行性强的得5分；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（2）方案较为合理，保障措施到位，可行性较强的得4分；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（3）方案基本合理，有一定的可行性的得3分；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（4）方案合理性一般，有实质性的保障措施的得2分；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（5）方案有欠缺，可行性较差的得1分；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（6）未提出实质性方案阐述的不得分。</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8</w:t>
            </w:r>
          </w:p>
        </w:tc>
        <w:tc>
          <w:tcPr>
            <w:tcW w:w="8301" w:type="dxa"/>
            <w:vAlign w:val="center"/>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确保施工质量的方案、质量控制和检验手段的评价。</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（1）方案内容完善、到位，控制手段科学合理，可行性强的得5分；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（2）方案内容较为完善，控制手段较为合理，可行性较强的得4分；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（3）方案内容基本完善，控制手段基本合理，有一定的可行性的得3分；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（4）方案内容完善性、合理性一般，有实质性措施的得2分；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（5）方案内容有欠缺，可行性较差的得1分；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（6）未提出实质性方案阐述的不得分。</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9</w:t>
            </w:r>
          </w:p>
        </w:tc>
        <w:tc>
          <w:tcPr>
            <w:tcW w:w="8301" w:type="dxa"/>
            <w:vAlign w:val="top"/>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施工机械和检测设备选用情况，成品保护方案、的评价。</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（1）机械设备选用科学合理，方案完善到位，完全满足施工需要的得5分；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（2）机械设备选用较为合理，方案较为完善，能满足施工需要的得4分；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（3）机械设备选用基本合理，方案基本完善，基本满足施工需要的得3分；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（4）机械设备选用合理性一般，方案合理性一般，能部分满足施工需要的得2分；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（5）机械设备选用有欠缺，不满足施工需要的得1分；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10</w:t>
            </w:r>
          </w:p>
        </w:tc>
        <w:tc>
          <w:tcPr>
            <w:tcW w:w="8301" w:type="dxa"/>
            <w:vAlign w:val="center"/>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针对本项目施工组织管理制度和施工组织措施的完整性、合理性评价。</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（1）内容全面合理，有明确针对性及可操作性，措施科学合理的得5分；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（2）内容较为合理，较有针对性及可操作性，措施较为合理的得4分；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（3）内容基本合理，有一定的针对性及可操作性，措施基本合理的得3分；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（4）内容部分合理，针对性及可操作性一般，措施合理性一般的得2分；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（5）内容有所欠缺，针对性及可操作性较差，措施合理性较差的得1分；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11</w:t>
            </w:r>
          </w:p>
        </w:tc>
        <w:tc>
          <w:tcPr>
            <w:tcW w:w="8301" w:type="dxa"/>
            <w:vAlign w:val="center"/>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供应商工期承诺和进度控制措施方案的评价，评价因素包括工期以及进度计划满足程度、合理性及保证措施的可行性。</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（1）计划科学合理，控制措施的针对性和可行性强的得5分；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（2）计划较为合理，控制措施的针对性和可行性较强的得4分；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（3）计划基本合理，控制措施有一定的的针对性和可行性的得3分；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（4）计划合理性一般，控制措施的针对性和可行性一般的得2分；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（5）计划有欠缺，控制措施针对性和可行性较差的得1分；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12</w:t>
            </w:r>
          </w:p>
        </w:tc>
        <w:tc>
          <w:tcPr>
            <w:tcW w:w="8301" w:type="dxa"/>
            <w:vAlign w:val="center"/>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供应商在施工过程中采取的降尘、降噪、建筑垃圾处置及保证施工场地周边空气质量等环保创新措施的评价。</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（1）措施科学合理，有创新性，针对性、可行性强的得5分；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（2）措施较为合理，较有创新性、针对性、可行性较强的得4分；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（3）措施基本合理，针对性、可行性较强的得3分；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（4）措施部分合理，针对性、可行性一般的得2分；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（5）措施有欠缺，针对性、可行性较差的得1分；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13</w:t>
            </w:r>
          </w:p>
        </w:tc>
        <w:tc>
          <w:tcPr>
            <w:tcW w:w="8301" w:type="dxa"/>
            <w:vAlign w:val="center"/>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供应商安全文明施工措施的完整性、合理性评价,包括对施工现场的材料堆场、施工通道的安排，对消防安全的保证措施等。</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（1）安全措施完善且到位，针对性强且可行性强的得5分；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（2）安全措施较为完善，针对性较强且可行性较强的得4分；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（3）安全措施基本完善，可行性较强的得3分；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（4）安全措施一般，可行性一般的得2分；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（5）安全措施有欠缺，可行性较差的得1分；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14</w:t>
            </w:r>
          </w:p>
        </w:tc>
        <w:tc>
          <w:tcPr>
            <w:tcW w:w="8301" w:type="dxa"/>
            <w:vAlign w:val="center"/>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供应商对本项目主要材料品牌选用及选用品牌材料质量保证措施。</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（1）材料选用科学合理，能完全满足项目要求，保证措施合理到位的得5分；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（2）材料选用较为合理，能满足项目要求，保证措施较为合理的得4分；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（3）材料选用基本满足项目要求，有一定的保证措施的得3分；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（4）材料选用一般，有实质性保证措施的得2分；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（5）材料选用有欠缺，保证措施较差的得1分；</w:t>
            </w:r>
          </w:p>
          <w:p>
            <w:pPr>
              <w:numPr>
                <w:ilvl w:val="0"/>
                <w:numId w:val="0"/>
              </w:numPr>
              <w:rPr>
                <w:rFonts w:hint="default" w:ascii="新宋体" w:hAnsi="新宋体" w:eastAsia="新宋体" w:cs="新宋体"/>
                <w:szCs w:val="21"/>
                <w:lang w:val="en-US" w:eastAsia="zh-CN"/>
              </w:rPr>
            </w:pPr>
            <w:r>
              <w:rPr>
                <w:rFonts w:hint="eastAsia" w:ascii="新宋体" w:hAnsi="新宋体" w:eastAsia="新宋体" w:cs="新宋体"/>
                <w:szCs w:val="21"/>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numPr>
                <w:ilvl w:val="0"/>
                <w:numId w:val="0"/>
              </w:numPr>
              <w:ind w:left="0" w:leftChars="0" w:firstLine="0" w:firstLineChars="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15</w:t>
            </w:r>
          </w:p>
        </w:tc>
        <w:tc>
          <w:tcPr>
            <w:tcW w:w="8301" w:type="dxa"/>
            <w:vAlign w:val="center"/>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磋商供应商对施工过程中突发事件的处理预案及承诺的紧急响应时间的评价。评价因素包括响应时间、措施、投入人员力量。</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（1）响应及时，措施科学合理，针对性和可行性强的得5分；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（2）响应及时，措施有针对性，可行性较强的得4分；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（3）响应适中，有一定的针对性和可行性的得3分；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（4）响应适中，针对性和可行性一般的得2分；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（5）响应迟缓，针对性和可行性较差的得1分；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pPr>
              <w:spacing w:line="360" w:lineRule="auto"/>
              <w:ind w:firstLine="63" w:firstLineChars="30"/>
              <w:jc w:val="center"/>
              <w:rPr>
                <w:rFonts w:hint="eastAsia" w:ascii="新宋体" w:hAnsi="新宋体" w:eastAsia="新宋体" w:cs="新宋体"/>
                <w:szCs w:val="21"/>
                <w:lang w:val="en-US" w:eastAsia="zh-CN"/>
              </w:rPr>
            </w:pPr>
            <w:r>
              <w:rPr>
                <w:rFonts w:hint="eastAsia" w:ascii="新宋体" w:hAnsi="新宋体" w:eastAsia="新宋体" w:cs="新宋体"/>
                <w:bCs/>
                <w:szCs w:val="21"/>
                <w:lang w:val="en-US" w:eastAsia="zh-CN"/>
              </w:rPr>
              <w:t>16</w:t>
            </w:r>
          </w:p>
        </w:tc>
        <w:tc>
          <w:tcPr>
            <w:tcW w:w="8301" w:type="dxa"/>
            <w:vAlign w:val="top"/>
          </w:tcPr>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售后服务承诺的范围和完善程度的评价，包括保修范围、保修内容、人员配备、故障响应修复时间方式及保障措施。</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（1）响应及时，措施科学合理，针对性和可行性强的得5分；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（2）响应及时，措施有针对性，可行性较强的得4分；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（3）响应适中，有一定的针对性和可行性的得3分；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（4）响应适中，针对性和可行性一般的得2分；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（5）响应迟缓，针对性和可行性较差的得1分；</w:t>
            </w:r>
          </w:p>
          <w:p>
            <w:pPr>
              <w:numPr>
                <w:ilvl w:val="0"/>
                <w:numId w:val="0"/>
              </w:numP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（6）未提出实质性阐述的不得分。</w:t>
            </w:r>
          </w:p>
        </w:tc>
        <w:tc>
          <w:tcPr>
            <w:tcW w:w="582" w:type="dxa"/>
            <w:vAlign w:val="center"/>
          </w:tcPr>
          <w:p>
            <w:pPr>
              <w:numPr>
                <w:ilvl w:val="0"/>
                <w:numId w:val="0"/>
              </w:numPr>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pPr>
              <w:spacing w:line="360" w:lineRule="auto"/>
              <w:ind w:firstLine="63" w:firstLineChars="30"/>
              <w:jc w:val="center"/>
              <w:rPr>
                <w:rFonts w:hint="default" w:ascii="新宋体" w:hAnsi="新宋体" w:eastAsia="新宋体" w:cs="新宋体"/>
                <w:bCs/>
                <w:szCs w:val="21"/>
                <w:lang w:val="en-US"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7</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1.投标产品取得有效的节能产品认证证书的每个得0.5分，最多得1分（列入强制采购节能产品清单目录的产品不计分）；</w:t>
            </w:r>
          </w:p>
          <w:p>
            <w:pPr>
              <w:rPr>
                <w:rFonts w:ascii="新宋体" w:hAnsi="新宋体" w:eastAsia="新宋体" w:cs="新宋体"/>
                <w:szCs w:val="21"/>
              </w:rPr>
            </w:pPr>
            <w:r>
              <w:rPr>
                <w:rFonts w:hint="eastAsia" w:ascii="新宋体" w:hAnsi="新宋体" w:eastAsia="新宋体" w:cs="新宋体"/>
                <w:szCs w:val="21"/>
              </w:rPr>
              <w:t>2.投标产品取得有效的环境标志产品认证证书的每个得0.5分，最多得1分。</w:t>
            </w:r>
          </w:p>
          <w:p>
            <w:pPr>
              <w:rPr>
                <w:rFonts w:ascii="新宋体" w:hAnsi="新宋体" w:eastAsia="新宋体" w:cs="新宋体"/>
                <w:szCs w:val="21"/>
              </w:rPr>
            </w:pPr>
            <w:r>
              <w:rPr>
                <w:rFonts w:hint="eastAsia" w:ascii="新宋体" w:hAnsi="新宋体" w:eastAsia="新宋体" w:cs="新宋体"/>
                <w:szCs w:val="21"/>
              </w:rPr>
              <w:t>证明材料：提供国家确定的认证机构出具的、处于有效期之内的认证证书（复印件、加盖公章）。</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pPr>
              <w:spacing w:line="360" w:lineRule="auto"/>
              <w:ind w:firstLine="63" w:firstLineChars="30"/>
              <w:jc w:val="center"/>
              <w:rPr>
                <w:rFonts w:hint="default" w:ascii="新宋体" w:hAnsi="新宋体" w:eastAsia="新宋体" w:cs="新宋体"/>
                <w:bCs/>
                <w:szCs w:val="21"/>
                <w:lang w:val="en-US" w:eastAsia="zh-CN"/>
              </w:rPr>
            </w:pPr>
            <w:r>
              <w:rPr>
                <w:rFonts w:hint="eastAsia" w:ascii="新宋体" w:hAnsi="新宋体" w:eastAsia="新宋体" w:cs="新宋体"/>
                <w:bCs/>
                <w:szCs w:val="21"/>
                <w:lang w:val="en-US" w:eastAsia="zh-CN"/>
              </w:rPr>
              <w:t>18</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项目经理到位率承诺95%及以上的得2分（须在商务技术文件中以单独承诺书的形式体现，承诺书格式以采购文件为准，否则此项不得分）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bl>
    <w:p>
      <w:pPr>
        <w:pStyle w:val="41"/>
        <w:adjustRightInd w:val="0"/>
        <w:snapToGrid w:val="0"/>
        <w:spacing w:line="400" w:lineRule="exact"/>
        <w:ind w:firstLine="0" w:firstLineChars="0"/>
        <w:rPr>
          <w:rFonts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pPr>
        <w:snapToGrid w:val="0"/>
        <w:spacing w:line="400" w:lineRule="exact"/>
        <w:ind w:firstLine="420" w:firstLineChars="200"/>
        <w:rPr>
          <w:rFonts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pPr>
        <w:snapToGrid w:val="0"/>
        <w:spacing w:line="400" w:lineRule="exact"/>
        <w:ind w:firstLine="422" w:firstLineChars="200"/>
        <w:rPr>
          <w:rFonts w:ascii="宋体" w:hAnsi="宋体"/>
          <w:b/>
          <w:szCs w:val="21"/>
          <w:u w:val="single"/>
        </w:rPr>
      </w:pP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pPr>
        <w:snapToGrid w:val="0"/>
        <w:spacing w:line="400" w:lineRule="exact"/>
        <w:ind w:firstLine="420" w:firstLineChars="200"/>
        <w:rPr>
          <w:rFonts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pPr>
        <w:snapToGrid w:val="0"/>
        <w:spacing w:line="400" w:lineRule="exact"/>
        <w:ind w:firstLine="420" w:firstLineChars="200"/>
        <w:rPr>
          <w:rFonts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snapToGrid w:val="0"/>
        <w:spacing w:line="400" w:lineRule="exact"/>
        <w:ind w:firstLine="422" w:firstLineChars="200"/>
        <w:rPr>
          <w:rFonts w:ascii="宋体" w:hAnsi="宋体" w:cs="Arial"/>
          <w:b/>
          <w:szCs w:val="21"/>
        </w:rPr>
      </w:pPr>
      <w:r>
        <w:rPr>
          <w:rFonts w:hint="eastAsia" w:ascii="宋体" w:hAnsi="宋体" w:cs="Arial"/>
          <w:b/>
          <w:szCs w:val="21"/>
        </w:rPr>
        <w:t>3、报价文件符合性审查：</w:t>
      </w:r>
    </w:p>
    <w:p>
      <w:pPr>
        <w:snapToGrid w:val="0"/>
        <w:spacing w:line="400" w:lineRule="exact"/>
        <w:ind w:firstLine="422" w:firstLineChars="200"/>
        <w:rPr>
          <w:rFonts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pPr>
        <w:numPr>
          <w:ilvl w:val="0"/>
          <w:numId w:val="11"/>
        </w:numPr>
        <w:spacing w:line="400" w:lineRule="exact"/>
        <w:rPr>
          <w:rFonts w:ascii="宋体" w:hAnsi="宋体" w:cs="Arial"/>
        </w:rPr>
      </w:pPr>
      <w:r>
        <w:rPr>
          <w:rFonts w:hint="eastAsia" w:ascii="宋体" w:hAnsi="宋体" w:cs="Arial"/>
        </w:rPr>
        <w:t>仅提交“备份响应文件”的；</w:t>
      </w:r>
    </w:p>
    <w:p>
      <w:pPr>
        <w:pStyle w:val="26"/>
        <w:numPr>
          <w:ilvl w:val="0"/>
          <w:numId w:val="11"/>
        </w:numPr>
        <w:tabs>
          <w:tab w:val="left" w:pos="454"/>
        </w:tabs>
        <w:spacing w:line="400" w:lineRule="exact"/>
        <w:rPr>
          <w:rFonts w:hAnsi="宋体" w:cs="宋体"/>
          <w:szCs w:val="21"/>
        </w:rPr>
      </w:pPr>
      <w:r>
        <w:rPr>
          <w:rFonts w:hint="eastAsia" w:cs="Arial"/>
        </w:rPr>
        <w:t>响应文件存在一个或一个以上备选（替代）投标方案的；</w:t>
      </w:r>
    </w:p>
    <w:p>
      <w:pPr>
        <w:pStyle w:val="26"/>
        <w:numPr>
          <w:ilvl w:val="0"/>
          <w:numId w:val="11"/>
        </w:numPr>
        <w:tabs>
          <w:tab w:val="left" w:pos="454"/>
        </w:tabs>
        <w:spacing w:line="400" w:lineRule="exact"/>
        <w:rPr>
          <w:rFonts w:cs="Arial"/>
        </w:rPr>
      </w:pPr>
      <w:r>
        <w:rPr>
          <w:rFonts w:hint="eastAsia" w:cs="Arial"/>
        </w:rPr>
        <w:t>未按照磋商文件标明的币种报价的，或者投标报价涵盖的内容不符合磋商文件要</w:t>
      </w:r>
    </w:p>
    <w:p>
      <w:pPr>
        <w:pStyle w:val="26"/>
        <w:tabs>
          <w:tab w:val="left" w:pos="454"/>
        </w:tabs>
        <w:spacing w:line="400" w:lineRule="exact"/>
        <w:rPr>
          <w:rFonts w:cs="Arial"/>
        </w:rPr>
      </w:pPr>
      <w:r>
        <w:rPr>
          <w:rFonts w:hint="eastAsia" w:cs="Arial"/>
        </w:rPr>
        <w:t>求的；</w:t>
      </w:r>
    </w:p>
    <w:p>
      <w:pPr>
        <w:numPr>
          <w:ilvl w:val="0"/>
          <w:numId w:val="11"/>
        </w:numPr>
        <w:spacing w:line="400" w:lineRule="exact"/>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pPr>
        <w:pStyle w:val="26"/>
        <w:numPr>
          <w:ilvl w:val="0"/>
          <w:numId w:val="11"/>
        </w:numPr>
        <w:tabs>
          <w:tab w:val="left" w:pos="454"/>
        </w:tabs>
        <w:spacing w:line="400" w:lineRule="exact"/>
        <w:rPr>
          <w:rFonts w:hAnsi="宋体" w:cs="宋体"/>
          <w:szCs w:val="21"/>
        </w:rPr>
      </w:pPr>
      <w:r>
        <w:rPr>
          <w:rFonts w:hint="eastAsia" w:hAnsi="宋体" w:cs="宋体"/>
          <w:szCs w:val="21"/>
        </w:rPr>
        <w:t>响应文件组成漏项或未按规定的格式编制，内容不全或内容字迹模糊辨认不清的</w:t>
      </w:r>
    </w:p>
    <w:p>
      <w:pPr>
        <w:pStyle w:val="26"/>
        <w:tabs>
          <w:tab w:val="left" w:pos="454"/>
        </w:tabs>
        <w:spacing w:line="400" w:lineRule="exact"/>
        <w:rPr>
          <w:rFonts w:hAnsi="宋体" w:cs="宋体"/>
          <w:szCs w:val="21"/>
        </w:rPr>
      </w:pPr>
      <w:r>
        <w:rPr>
          <w:rFonts w:hint="eastAsia" w:hAnsi="宋体" w:cs="宋体"/>
          <w:szCs w:val="21"/>
        </w:rPr>
        <w:t>而导致评审活动无法正常进行；</w:t>
      </w:r>
    </w:p>
    <w:p>
      <w:pPr>
        <w:pStyle w:val="26"/>
        <w:numPr>
          <w:ilvl w:val="0"/>
          <w:numId w:val="11"/>
        </w:numPr>
        <w:tabs>
          <w:tab w:val="left" w:pos="454"/>
        </w:tabs>
        <w:spacing w:line="400" w:lineRule="exact"/>
        <w:rPr>
          <w:rFonts w:hAnsi="宋体" w:cs="宋体"/>
          <w:szCs w:val="21"/>
        </w:rPr>
      </w:pPr>
      <w:r>
        <w:rPr>
          <w:rFonts w:hint="eastAsia" w:hAnsi="宋体" w:cs="宋体"/>
          <w:szCs w:val="21"/>
        </w:rPr>
        <w:t>供应商未按竞争性磋商文件变更公告通知更改响应文件的；</w:t>
      </w:r>
    </w:p>
    <w:p>
      <w:pPr>
        <w:numPr>
          <w:ilvl w:val="0"/>
          <w:numId w:val="11"/>
        </w:numPr>
        <w:spacing w:line="400" w:lineRule="exact"/>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pPr>
        <w:numPr>
          <w:ilvl w:val="0"/>
          <w:numId w:val="11"/>
        </w:numPr>
        <w:tabs>
          <w:tab w:val="left" w:pos="454"/>
        </w:tabs>
        <w:spacing w:line="400" w:lineRule="exact"/>
        <w:rPr>
          <w:rFonts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pPr>
        <w:numPr>
          <w:ilvl w:val="0"/>
          <w:numId w:val="11"/>
        </w:numPr>
        <w:tabs>
          <w:tab w:val="left" w:pos="454"/>
        </w:tabs>
        <w:spacing w:line="400" w:lineRule="exact"/>
      </w:pPr>
      <w:r>
        <w:rPr>
          <w:rFonts w:hint="eastAsia" w:ascii="宋体" w:hAnsi="宋体" w:cs="Arial"/>
        </w:rPr>
        <w:t>未实质性响应竞争性磋商文件中带“▲”条款要求的响应文件；</w:t>
      </w:r>
    </w:p>
    <w:p>
      <w:pPr>
        <w:numPr>
          <w:ilvl w:val="0"/>
          <w:numId w:val="11"/>
        </w:numPr>
        <w:tabs>
          <w:tab w:val="left" w:pos="454"/>
        </w:tabs>
        <w:spacing w:line="400" w:lineRule="exact"/>
      </w:pPr>
      <w:r>
        <w:rPr>
          <w:rFonts w:hint="eastAsia" w:ascii="宋体" w:hAnsi="宋体" w:cs="Arial"/>
        </w:rPr>
        <w:t>未按招标文件要求填报履约担保或履约担保金额不被接受的；</w:t>
      </w:r>
    </w:p>
    <w:p>
      <w:pPr>
        <w:pStyle w:val="26"/>
        <w:numPr>
          <w:ilvl w:val="0"/>
          <w:numId w:val="11"/>
        </w:numPr>
        <w:tabs>
          <w:tab w:val="left" w:pos="454"/>
        </w:tabs>
        <w:spacing w:line="400" w:lineRule="exact"/>
        <w:rPr>
          <w:rFonts w:hAnsi="宋体" w:cs="宋体"/>
          <w:szCs w:val="21"/>
        </w:rPr>
      </w:pPr>
      <w:r>
        <w:rPr>
          <w:rFonts w:hint="eastAsia" w:hAnsi="宋体" w:cs="宋体"/>
          <w:szCs w:val="21"/>
        </w:rPr>
        <w:t>不符合磋商范围、技术规格、技术标准的要求无法满足采购人使用要求；</w:t>
      </w:r>
    </w:p>
    <w:p>
      <w:pPr>
        <w:pStyle w:val="26"/>
        <w:numPr>
          <w:ilvl w:val="0"/>
          <w:numId w:val="11"/>
        </w:numPr>
        <w:tabs>
          <w:tab w:val="left" w:pos="454"/>
        </w:tabs>
        <w:spacing w:line="400" w:lineRule="exact"/>
        <w:rPr>
          <w:rFonts w:hAnsi="宋体" w:cs="宋体"/>
          <w:szCs w:val="21"/>
        </w:rPr>
      </w:pPr>
      <w:r>
        <w:rPr>
          <w:rFonts w:hint="eastAsia" w:hAnsi="宋体" w:cs="宋体"/>
          <w:szCs w:val="21"/>
        </w:rPr>
        <w:t>响应文件附有采购人不能接受的条款；</w:t>
      </w:r>
    </w:p>
    <w:p>
      <w:pPr>
        <w:pStyle w:val="26"/>
        <w:numPr>
          <w:ilvl w:val="0"/>
          <w:numId w:val="11"/>
        </w:numPr>
        <w:tabs>
          <w:tab w:val="left" w:pos="454"/>
        </w:tabs>
        <w:spacing w:line="400" w:lineRule="exact"/>
        <w:rPr>
          <w:rFonts w:hAnsi="宋体" w:cs="宋体"/>
          <w:szCs w:val="21"/>
        </w:rPr>
      </w:pPr>
      <w:r>
        <w:rPr>
          <w:rFonts w:hint="eastAsia" w:hAnsi="宋体" w:cs="宋体"/>
          <w:szCs w:val="21"/>
        </w:rPr>
        <w:t>存在串标、抬标或弄虚作假情况的；</w:t>
      </w:r>
    </w:p>
    <w:p>
      <w:pPr>
        <w:pStyle w:val="26"/>
        <w:numPr>
          <w:ilvl w:val="0"/>
          <w:numId w:val="11"/>
        </w:numPr>
        <w:tabs>
          <w:tab w:val="left" w:pos="454"/>
        </w:tabs>
        <w:spacing w:line="400" w:lineRule="exact"/>
      </w:pPr>
      <w:r>
        <w:rPr>
          <w:rFonts w:hint="eastAsia" w:hAnsi="宋体" w:cs="宋体"/>
          <w:szCs w:val="21"/>
        </w:rPr>
        <w:t>违反国家及</w:t>
      </w:r>
      <w:r>
        <w:rPr>
          <w:rFonts w:hint="eastAsia" w:hAnsi="宋体" w:cs="宋体"/>
        </w:rPr>
        <w:t>政府部门相关法律、法规、文件规定。</w:t>
      </w:r>
    </w:p>
    <w:p>
      <w:pPr>
        <w:snapToGrid w:val="0"/>
        <w:spacing w:line="400" w:lineRule="exact"/>
        <w:ind w:firstLine="632" w:firstLineChars="300"/>
        <w:rPr>
          <w:rFonts w:ascii="宋体" w:hAnsi="宋体" w:cs="Arial"/>
          <w:b/>
          <w:szCs w:val="21"/>
        </w:rPr>
      </w:pPr>
      <w:r>
        <w:rPr>
          <w:rFonts w:hint="eastAsia" w:ascii="宋体" w:hAnsi="宋体" w:cs="Arial"/>
          <w:b/>
          <w:szCs w:val="21"/>
        </w:rPr>
        <w:t>4、报价分   （总分30分）</w:t>
      </w:r>
    </w:p>
    <w:p>
      <w:pPr>
        <w:snapToGrid w:val="0"/>
        <w:spacing w:line="400" w:lineRule="exact"/>
        <w:ind w:left="473" w:firstLine="210" w:firstLineChars="100"/>
        <w:rPr>
          <w:rFonts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pPr>
        <w:widowControl/>
        <w:adjustRightInd w:val="0"/>
        <w:snapToGrid w:val="0"/>
        <w:spacing w:line="400" w:lineRule="exact"/>
        <w:ind w:firstLine="420" w:firstLineChars="200"/>
        <w:rPr>
          <w:rFonts w:ascii="宋体" w:hAnsi="宋体" w:cs="宋体"/>
          <w:kern w:val="0"/>
          <w:szCs w:val="21"/>
        </w:rPr>
      </w:pPr>
      <w:r>
        <w:rPr>
          <w:rFonts w:hint="eastAsia" w:ascii="宋体" w:hAnsi="宋体" w:cs="宋体"/>
          <w:kern w:val="0"/>
          <w:szCs w:val="21"/>
        </w:rPr>
        <w:t>磋商报价得分=（磋商基准价/最后磋商报价）×价格权值×100</w:t>
      </w:r>
    </w:p>
    <w:p>
      <w:pPr>
        <w:snapToGrid w:val="0"/>
        <w:spacing w:line="400" w:lineRule="exact"/>
        <w:ind w:left="630" w:leftChars="200" w:hanging="210" w:hangingChars="100"/>
        <w:rPr>
          <w:rFonts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pPr>
        <w:pStyle w:val="41"/>
        <w:adjustRightInd w:val="0"/>
        <w:snapToGrid w:val="0"/>
        <w:spacing w:line="400" w:lineRule="exact"/>
        <w:ind w:firstLine="420"/>
        <w:rPr>
          <w:rFonts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pPr>
        <w:adjustRightInd w:val="0"/>
        <w:snapToGrid w:val="0"/>
        <w:spacing w:line="400" w:lineRule="exact"/>
        <w:ind w:firstLine="422" w:firstLineChars="200"/>
        <w:rPr>
          <w:rFonts w:ascii="宋体" w:hAnsi="宋体" w:cs="宋体"/>
          <w:b/>
          <w:bCs/>
        </w:rPr>
      </w:pPr>
      <w:r>
        <w:rPr>
          <w:rFonts w:hint="eastAsia" w:ascii="宋体" w:hAnsi="宋体" w:cs="宋体"/>
          <w:b/>
          <w:bCs/>
        </w:rPr>
        <w:t xml:space="preserve">七、成交办法 </w:t>
      </w:r>
    </w:p>
    <w:p>
      <w:pPr>
        <w:autoSpaceDE w:val="0"/>
        <w:autoSpaceDN w:val="0"/>
        <w:adjustRightInd w:val="0"/>
        <w:snapToGrid w:val="0"/>
        <w:spacing w:line="400" w:lineRule="exact"/>
        <w:ind w:firstLine="420" w:firstLineChars="200"/>
        <w:textAlignment w:val="bottom"/>
        <w:rPr>
          <w:rFonts w:ascii="宋体" w:hAnsi="宋体" w:cs="宋体"/>
        </w:rPr>
      </w:pPr>
      <w:r>
        <w:rPr>
          <w:rFonts w:hint="eastAsia" w:ascii="宋体" w:hAnsi="宋体" w:cs="宋体"/>
        </w:rPr>
        <w:t xml:space="preserve">采购人将根据磋商小组提交的评审报告及推荐的成交候选人，按有关规定确定成交人。 </w:t>
      </w:r>
    </w:p>
    <w:p>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pPr>
        <w:pStyle w:val="4"/>
        <w:spacing w:before="120" w:after="120" w:line="400" w:lineRule="exact"/>
        <w:ind w:firstLine="420"/>
        <w:rPr>
          <w:rFonts w:ascii="宋体" w:hAnsi="宋体" w:cs="Arial"/>
          <w:b w:val="0"/>
          <w:bCs w:val="0"/>
          <w:szCs w:val="24"/>
        </w:rPr>
      </w:pPr>
      <w:bookmarkStart w:id="767" w:name="_Toc14362"/>
      <w:bookmarkStart w:id="768"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67"/>
      <w:bookmarkEnd w:id="768"/>
    </w:p>
    <w:p>
      <w:pPr>
        <w:rPr>
          <w:rFonts w:ascii="宋体" w:hAnsi="宋体" w:cs="Arial"/>
        </w:rPr>
      </w:pPr>
    </w:p>
    <w:p>
      <w:pPr>
        <w:pStyle w:val="3"/>
        <w:rPr>
          <w:color w:val="auto"/>
        </w:rPr>
      </w:pPr>
      <w:bookmarkStart w:id="769" w:name="_Toc22426"/>
      <w:bookmarkStart w:id="770" w:name="_Toc42511949"/>
      <w:r>
        <w:rPr>
          <w:rFonts w:hint="eastAsia"/>
          <w:color w:val="auto"/>
        </w:rPr>
        <w:t>第八章  附件</w:t>
      </w:r>
      <w:bookmarkEnd w:id="769"/>
      <w:bookmarkEnd w:id="770"/>
    </w:p>
    <w:p>
      <w:pPr>
        <w:spacing w:line="360" w:lineRule="auto"/>
        <w:jc w:val="center"/>
        <w:rPr>
          <w:rFonts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center"/>
              <w:rPr>
                <w:rFonts w:ascii="宋体" w:hAnsi="宋体" w:cs="宋体"/>
                <w:b/>
                <w:szCs w:val="21"/>
              </w:rPr>
            </w:pPr>
            <w:r>
              <w:rPr>
                <w:rFonts w:hint="eastAsia" w:ascii="宋体" w:hAnsi="宋体" w:cs="宋体"/>
                <w:b/>
                <w:szCs w:val="21"/>
              </w:rPr>
              <w:t>财政部 发展改革委 生态环境部 市场监管总局</w:t>
            </w:r>
          </w:p>
          <w:p>
            <w:pPr>
              <w:spacing w:line="360" w:lineRule="auto"/>
              <w:jc w:val="center"/>
              <w:rPr>
                <w:rFonts w:ascii="宋体" w:hAnsi="宋体" w:cs="宋体"/>
                <w:b/>
                <w:szCs w:val="21"/>
              </w:rPr>
            </w:pPr>
            <w:r>
              <w:rPr>
                <w:rFonts w:hint="eastAsia" w:ascii="宋体" w:hAnsi="宋体" w:cs="宋体"/>
                <w:b/>
                <w:szCs w:val="21"/>
              </w:rPr>
              <w:t>关于调整优化节能产品、环境标志产品政府采购执行机制的通知</w:t>
            </w:r>
          </w:p>
          <w:p>
            <w:pPr>
              <w:spacing w:line="360" w:lineRule="auto"/>
              <w:jc w:val="center"/>
              <w:rPr>
                <w:rFonts w:ascii="宋体" w:hAnsi="宋体" w:cs="宋体"/>
                <w:b/>
                <w:szCs w:val="21"/>
              </w:rPr>
            </w:pPr>
            <w:r>
              <w:rPr>
                <w:rFonts w:hint="eastAsia" w:ascii="宋体" w:hAnsi="宋体" w:cs="宋体"/>
                <w:b/>
                <w:szCs w:val="21"/>
              </w:rPr>
              <w:t>财库〔2019〕9号</w:t>
            </w:r>
          </w:p>
          <w:p>
            <w:pPr>
              <w:pStyle w:val="492"/>
            </w:pPr>
          </w:p>
          <w:p>
            <w:pPr>
              <w:spacing w:line="360" w:lineRule="auto"/>
              <w:ind w:firstLine="487"/>
              <w:rPr>
                <w:rFonts w:ascii="宋体" w:hAnsi="宋体" w:cs="宋体"/>
                <w:b/>
                <w:szCs w:val="21"/>
              </w:rPr>
            </w:pPr>
            <w:r>
              <w:rPr>
                <w:rFonts w:hint="eastAsia" w:ascii="宋体" w:hAnsi="宋体" w:cs="宋体"/>
                <w:b/>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pPr>
              <w:spacing w:line="360" w:lineRule="auto"/>
              <w:ind w:firstLine="371" w:firstLineChars="177"/>
              <w:rPr>
                <w:rFonts w:ascii="宋体" w:hAnsi="宋体" w:cs="宋体"/>
                <w:szCs w:val="21"/>
              </w:rPr>
            </w:pPr>
            <w:r>
              <w:rPr>
                <w:rFonts w:hint="eastAsia" w:ascii="宋体" w:hAnsi="宋体" w:cs="宋体"/>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pPr>
              <w:spacing w:line="360" w:lineRule="auto"/>
              <w:ind w:firstLine="373" w:firstLineChars="177"/>
              <w:rPr>
                <w:rFonts w:ascii="宋体" w:hAnsi="宋体" w:cs="宋体"/>
                <w:szCs w:val="21"/>
              </w:rPr>
            </w:pPr>
            <w:r>
              <w:rPr>
                <w:rFonts w:hint="eastAsia" w:ascii="宋体" w:hAnsi="宋体" w:cs="宋体"/>
                <w:b/>
                <w:szCs w:val="21"/>
              </w:rPr>
              <w:t>一、对政府采购节能产品、环境标志产品实施品目清单管理。</w:t>
            </w:r>
            <w:r>
              <w:rPr>
                <w:rFonts w:hint="eastAsia" w:ascii="宋体" w:hAnsi="宋体" w:cs="宋体"/>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pacing w:line="360" w:lineRule="auto"/>
              <w:ind w:firstLine="373" w:firstLineChars="177"/>
              <w:rPr>
                <w:rFonts w:ascii="宋体" w:hAnsi="宋体" w:cs="宋体"/>
                <w:szCs w:val="21"/>
              </w:rPr>
            </w:pPr>
            <w:r>
              <w:rPr>
                <w:rFonts w:hint="eastAsia" w:ascii="宋体" w:hAnsi="宋体" w:cs="宋体"/>
                <w:b/>
                <w:szCs w:val="21"/>
              </w:rPr>
              <w:t>二、依据品目清单和认证证书实施政府优先采购和强制采购。</w:t>
            </w:r>
            <w:r>
              <w:rPr>
                <w:rFonts w:hint="eastAsia" w:ascii="宋体" w:hAnsi="宋体" w:cs="宋体"/>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pacing w:line="360" w:lineRule="auto"/>
              <w:ind w:firstLine="373" w:firstLineChars="177"/>
              <w:rPr>
                <w:rFonts w:ascii="宋体" w:hAnsi="宋体" w:cs="宋体"/>
                <w:szCs w:val="21"/>
              </w:rPr>
            </w:pPr>
            <w:r>
              <w:rPr>
                <w:rFonts w:hint="eastAsia" w:ascii="宋体" w:hAnsi="宋体" w:cs="宋体"/>
                <w:b/>
                <w:szCs w:val="21"/>
              </w:rPr>
              <w:t>三、逐步扩大节能产品、环境标志产品认证机构范围。</w:t>
            </w:r>
            <w:r>
              <w:rPr>
                <w:rFonts w:hint="eastAsia" w:ascii="宋体" w:hAnsi="宋体" w:cs="宋体"/>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pPr>
              <w:spacing w:line="360" w:lineRule="auto"/>
              <w:ind w:firstLine="373" w:firstLineChars="177"/>
              <w:rPr>
                <w:rFonts w:ascii="宋体" w:hAnsi="宋体" w:cs="宋体"/>
                <w:szCs w:val="21"/>
              </w:rPr>
            </w:pPr>
            <w:r>
              <w:rPr>
                <w:rFonts w:hint="eastAsia" w:ascii="宋体" w:hAnsi="宋体" w:cs="宋体"/>
                <w:b/>
                <w:szCs w:val="21"/>
              </w:rPr>
              <w:t>四、发布认证机构和获证产品信息。</w:t>
            </w:r>
            <w:r>
              <w:rPr>
                <w:rFonts w:hint="eastAsia" w:ascii="宋体" w:hAnsi="宋体" w:cs="宋体"/>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pPr>
              <w:spacing w:line="360" w:lineRule="auto"/>
              <w:ind w:firstLine="373" w:firstLineChars="177"/>
              <w:rPr>
                <w:rFonts w:ascii="宋体" w:hAnsi="宋体" w:cs="宋体"/>
                <w:szCs w:val="21"/>
              </w:rPr>
            </w:pPr>
            <w:r>
              <w:rPr>
                <w:rFonts w:hint="eastAsia" w:ascii="宋体" w:hAnsi="宋体" w:cs="宋体"/>
                <w:b/>
                <w:szCs w:val="21"/>
              </w:rPr>
              <w:t>五、加大政府绿色采购力度。</w:t>
            </w:r>
            <w:r>
              <w:rPr>
                <w:rFonts w:hint="eastAsia" w:ascii="宋体" w:hAnsi="宋体" w:cs="宋体"/>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373" w:firstLineChars="177"/>
              <w:rPr>
                <w:rFonts w:ascii="宋体" w:hAnsi="宋体" w:cs="宋体"/>
                <w:szCs w:val="21"/>
              </w:rPr>
            </w:pPr>
            <w:r>
              <w:rPr>
                <w:rFonts w:hint="eastAsia" w:ascii="宋体" w:hAnsi="宋体" w:cs="宋体"/>
                <w:b/>
                <w:szCs w:val="21"/>
              </w:rPr>
              <w:t>六、本通知自2019年4月1日起执行。</w:t>
            </w:r>
            <w:r>
              <w:rPr>
                <w:rFonts w:hint="eastAsia" w:ascii="宋体" w:hAnsi="宋体" w:cs="宋体"/>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pPr>
              <w:spacing w:line="360" w:lineRule="auto"/>
              <w:jc w:val="right"/>
              <w:rPr>
                <w:rFonts w:ascii="宋体" w:hAnsi="宋体" w:cs="宋体"/>
                <w:szCs w:val="21"/>
              </w:rPr>
            </w:pPr>
            <w:r>
              <w:rPr>
                <w:rFonts w:hint="eastAsia" w:ascii="宋体" w:hAnsi="宋体" w:cs="宋体"/>
                <w:szCs w:val="21"/>
              </w:rPr>
              <w:t>财政部 发展改革委 生态环境部 市场监管总局</w:t>
            </w:r>
          </w:p>
          <w:p>
            <w:pPr>
              <w:spacing w:line="360" w:lineRule="auto"/>
              <w:jc w:val="right"/>
              <w:rPr>
                <w:rFonts w:ascii="宋体" w:hAnsi="宋体" w:cs="宋体"/>
                <w:kern w:val="0"/>
                <w:sz w:val="30"/>
                <w:szCs w:val="30"/>
              </w:rPr>
            </w:pPr>
            <w:r>
              <w:rPr>
                <w:rFonts w:hint="eastAsia" w:ascii="宋体" w:hAnsi="宋体" w:cs="宋体"/>
                <w:szCs w:val="21"/>
              </w:rPr>
              <w:t>2019年2月1日</w:t>
            </w:r>
          </w:p>
        </w:tc>
      </w:tr>
    </w:tbl>
    <w:p>
      <w:pPr>
        <w:pStyle w:val="5"/>
        <w:rPr>
          <w:rFonts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pPr>
        <w:widowControl/>
        <w:spacing w:line="360" w:lineRule="auto"/>
        <w:rPr>
          <w:rFonts w:ascii="宋体" w:hAnsi="宋体" w:cs="宋体"/>
          <w:kern w:val="0"/>
          <w:sz w:val="24"/>
          <w:szCs w:val="28"/>
        </w:rPr>
      </w:pPr>
    </w:p>
    <w:p>
      <w:pPr>
        <w:pStyle w:val="5"/>
        <w:rPr>
          <w:rFonts w:ascii="宋体" w:hAnsi="宋体" w:cs="宋体"/>
          <w:b/>
          <w:bCs/>
          <w:szCs w:val="28"/>
        </w:rPr>
      </w:pPr>
      <w:bookmarkStart w:id="771" w:name="_Toc25765008"/>
      <w:bookmarkStart w:id="772" w:name="_Toc7993639"/>
      <w:bookmarkStart w:id="773" w:name="_Toc24471816"/>
      <w:bookmarkStart w:id="774" w:name="_Toc7663595"/>
      <w:bookmarkStart w:id="775" w:name="_Toc7668948"/>
      <w:bookmarkStart w:id="776" w:name="_Toc10432456"/>
      <w:bookmarkStart w:id="777" w:name="_Toc7988419"/>
      <w:bookmarkStart w:id="778" w:name="_Toc7542914"/>
      <w:bookmarkStart w:id="779" w:name="_Toc17428252"/>
      <w:bookmarkStart w:id="780" w:name="_Toc7988473"/>
      <w:bookmarkStart w:id="781" w:name="_Toc17428347"/>
      <w:bookmarkStart w:id="782" w:name="_Toc7488757"/>
      <w:bookmarkStart w:id="783" w:name="_Toc7664195"/>
      <w:bookmarkStart w:id="784" w:name="_Toc7492526"/>
      <w:bookmarkStart w:id="785" w:name="_Toc7574703"/>
      <w:bookmarkStart w:id="786" w:name="_Toc8007003"/>
      <w:bookmarkStart w:id="787" w:name="_Toc20358290"/>
      <w:r>
        <w:rPr>
          <w:rFonts w:hint="eastAsia" w:ascii="宋体" w:hAnsi="宋体" w:cs="宋体"/>
          <w:b/>
          <w:bCs/>
          <w:sz w:val="21"/>
          <w:szCs w:val="21"/>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pacing w:line="360" w:lineRule="auto"/>
              <w:jc w:val="center"/>
              <w:rPr>
                <w:rFonts w:ascii="宋体" w:hAnsi="宋体" w:cs="宋体"/>
                <w:b/>
                <w:kern w:val="0"/>
                <w:szCs w:val="21"/>
                <w:lang w:bidi="ar"/>
              </w:rPr>
            </w:pPr>
            <w:r>
              <w:rPr>
                <w:rFonts w:hint="eastAsia" w:ascii="宋体" w:hAnsi="宋体" w:cs="宋体"/>
                <w:b/>
                <w:kern w:val="0"/>
                <w:szCs w:val="21"/>
                <w:lang w:bidi="ar"/>
              </w:rPr>
              <w:t>关于印发节能产品政府采购品目清单的通知</w:t>
            </w:r>
          </w:p>
          <w:p>
            <w:pPr>
              <w:widowControl/>
              <w:spacing w:line="360" w:lineRule="auto"/>
              <w:jc w:val="center"/>
              <w:rPr>
                <w:rFonts w:ascii="宋体" w:hAnsi="宋体" w:cs="宋体"/>
                <w:kern w:val="0"/>
                <w:szCs w:val="21"/>
                <w:lang w:bidi="ar"/>
              </w:rPr>
            </w:pPr>
            <w:r>
              <w:rPr>
                <w:rFonts w:hint="eastAsia" w:ascii="宋体" w:hAnsi="宋体" w:cs="宋体"/>
                <w:b/>
                <w:kern w:val="0"/>
                <w:szCs w:val="21"/>
                <w:lang w:bidi="ar"/>
              </w:rPr>
              <w:t>财库〔2019〕19号</w:t>
            </w:r>
          </w:p>
          <w:p>
            <w:pPr>
              <w:widowControl/>
              <w:spacing w:line="360" w:lineRule="auto"/>
              <w:jc w:val="center"/>
              <w:rPr>
                <w:rFonts w:ascii="宋体" w:hAnsi="宋体" w:cs="宋体"/>
                <w:kern w:val="0"/>
                <w:szCs w:val="21"/>
                <w:lang w:bidi="ar"/>
              </w:rPr>
            </w:pPr>
          </w:p>
          <w:p>
            <w:pPr>
              <w:widowControl/>
              <w:spacing w:line="360" w:lineRule="auto"/>
              <w:jc w:val="left"/>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有关中央预算单位，各省、自治区、直辖市、计划单列市财政厅（局）、发展改革委（经信委、工信委、工信厅、经信局），新疆生产建设兵团财政局、发展改革委：</w:t>
            </w:r>
          </w:p>
          <w:p>
            <w:pPr>
              <w:widowControl/>
              <w:spacing w:line="360" w:lineRule="auto"/>
              <w:jc w:val="left"/>
              <w:rPr>
                <w:rFonts w:ascii="宋体" w:hAnsi="宋体" w:cs="宋体"/>
                <w:kern w:val="0"/>
                <w:szCs w:val="21"/>
                <w:lang w:bidi="ar"/>
              </w:rPr>
            </w:pPr>
          </w:p>
          <w:p>
            <w:pPr>
              <w:widowControl/>
              <w:spacing w:line="360" w:lineRule="auto"/>
              <w:ind w:firstLine="424" w:firstLineChars="202"/>
              <w:jc w:val="left"/>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pPr>
              <w:widowControl/>
              <w:spacing w:line="360" w:lineRule="auto"/>
              <w:jc w:val="left"/>
              <w:rPr>
                <w:rFonts w:ascii="宋体" w:hAnsi="宋体" w:cs="宋体"/>
                <w:kern w:val="0"/>
                <w:szCs w:val="21"/>
                <w:lang w:bidi="ar"/>
              </w:rPr>
            </w:pPr>
          </w:p>
          <w:p>
            <w:pPr>
              <w:widowControl/>
              <w:spacing w:line="360" w:lineRule="auto"/>
              <w:jc w:val="left"/>
              <w:rPr>
                <w:rFonts w:ascii="宋体" w:hAnsi="宋体" w:cs="宋体"/>
                <w:kern w:val="0"/>
                <w:szCs w:val="21"/>
                <w:lang w:bidi="ar"/>
              </w:rPr>
            </w:pPr>
          </w:p>
          <w:p>
            <w:pPr>
              <w:widowControl/>
              <w:spacing w:line="360" w:lineRule="auto"/>
              <w:jc w:val="left"/>
              <w:rPr>
                <w:rFonts w:ascii="宋体" w:hAnsi="宋体" w:cs="宋体"/>
                <w:kern w:val="0"/>
                <w:szCs w:val="21"/>
                <w:lang w:bidi="ar"/>
              </w:rPr>
            </w:pPr>
            <w:r>
              <w:rPr>
                <w:rFonts w:hint="eastAsia" w:ascii="宋体" w:hAnsi="宋体" w:cs="宋体"/>
                <w:kern w:val="0"/>
                <w:szCs w:val="21"/>
                <w:lang w:bidi="ar"/>
              </w:rPr>
              <w:t>附件：节能产品政府采购品目清单</w:t>
            </w:r>
          </w:p>
          <w:p>
            <w:pPr>
              <w:widowControl/>
              <w:spacing w:line="360" w:lineRule="auto"/>
              <w:jc w:val="left"/>
              <w:rPr>
                <w:rFonts w:ascii="宋体" w:hAnsi="宋体" w:cs="宋体"/>
                <w:kern w:val="0"/>
                <w:szCs w:val="21"/>
                <w:lang w:bidi="ar"/>
              </w:rPr>
            </w:pPr>
          </w:p>
          <w:p>
            <w:pPr>
              <w:widowControl/>
              <w:spacing w:line="360" w:lineRule="auto"/>
              <w:jc w:val="right"/>
              <w:rPr>
                <w:rFonts w:ascii="宋体" w:hAnsi="宋体" w:cs="宋体"/>
                <w:kern w:val="0"/>
                <w:szCs w:val="21"/>
                <w:lang w:bidi="ar"/>
              </w:rPr>
            </w:pPr>
            <w:r>
              <w:rPr>
                <w:rFonts w:hint="eastAsia" w:ascii="宋体" w:hAnsi="宋体" w:cs="宋体"/>
                <w:kern w:val="0"/>
                <w:szCs w:val="21"/>
                <w:lang w:bidi="ar"/>
              </w:rPr>
              <w:t>财政部   发展改革委</w:t>
            </w:r>
          </w:p>
          <w:p>
            <w:pPr>
              <w:widowControl/>
              <w:spacing w:line="360" w:lineRule="auto"/>
              <w:jc w:val="right"/>
              <w:rPr>
                <w:rFonts w:ascii="宋体" w:hAnsi="宋体" w:cs="宋体"/>
                <w:b/>
                <w:kern w:val="0"/>
                <w:szCs w:val="21"/>
                <w:lang w:bidi="ar"/>
              </w:rPr>
            </w:pPr>
            <w:r>
              <w:rPr>
                <w:rFonts w:hint="eastAsia" w:ascii="宋体" w:hAnsi="宋体" w:cs="宋体"/>
                <w:kern w:val="0"/>
                <w:szCs w:val="21"/>
                <w:lang w:bidi="ar"/>
              </w:rPr>
              <w:t>2019年4月2日</w:t>
            </w:r>
          </w:p>
        </w:tc>
      </w:tr>
    </w:tbl>
    <w:p>
      <w:pPr>
        <w:pStyle w:val="6"/>
        <w:keepNext w:val="0"/>
        <w:keepLines w:val="0"/>
        <w:numPr>
          <w:ilvl w:val="3"/>
          <w:numId w:val="0"/>
        </w:numPr>
        <w:spacing w:line="240" w:lineRule="auto"/>
        <w:rPr>
          <w:rFonts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参照《复印机、打印机和传真机能效限定值及能效等级》（GB 21521中打印速度为 15 页/分的针式打印机相关要求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《投影机能效限定值及能效等级（GB 32028）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《清水离心泵能效限定值及节能评价值》（GB 19762）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《冷水机组能效限定值及能效等级》（GB 19577），《低环境温度空气源热泵（冷水）机组能效限定值及能效等级》（GB 37480）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《水（地）源热泵机组能效限定值及能效等级》（GB 30721）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《溴化锂吸收式冷水机组能效限定值及能效等级》（GB 29540）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《单元式空气调节机能效限定值及能效等级》（GB 19576）《风管送风式空调机组能效限定值及能效等级》（GB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《单元式空气调节机能效限定值及能效等级》（GB 19576）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《机械通风冷却塔 第 1 部分：中小型开式冷却塔》（GB /T 7190.1）</w:t>
            </w:r>
          </w:p>
          <w:p>
            <w:pPr>
              <w:jc w:val="left"/>
              <w:rPr>
                <w:rFonts w:ascii="宋体" w:hAnsi="宋体" w:cs="宋体"/>
                <w:w w:val="90"/>
                <w:szCs w:val="21"/>
              </w:rPr>
            </w:pPr>
            <w:r>
              <w:rPr>
                <w:rFonts w:hint="eastAsia" w:ascii="宋体" w:hAnsi="宋体" w:cs="宋体"/>
                <w:w w:val="90"/>
                <w:szCs w:val="21"/>
              </w:rPr>
              <w:t>《机械通风冷却塔 第 2 部分：大型开式冷却塔》（GB /T 7190.2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《中小型三相异步电动机能效限定值及能效等级》（GB 18613）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《三相配电变压器能效限定值及能效等级》（GB 20052）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《管形荧光灯镇流器能效限定值及能效等级》（GB 17896）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《家用电冰箱耗电量限定值及能效等级》（GB</w:t>
            </w:r>
            <w:r>
              <w:rPr>
                <w:rFonts w:hint="eastAsia" w:ascii="宋体" w:hAnsi="宋体" w:cs="宋体"/>
                <w:w w:val="90"/>
                <w:szCs w:val="21"/>
              </w:rPr>
              <w:tab/>
            </w:r>
            <w:r>
              <w:rPr>
                <w:rFonts w:hint="eastAsia" w:ascii="宋体" w:hAnsi="宋体" w:cs="宋体"/>
                <w:w w:val="90"/>
                <w:szCs w:val="21"/>
              </w:rPr>
              <w:t>12021.2）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《转速可控型房间空气调节器能效限定值及能效等级》（GB21455-2013），待 2019 年修订发布后，按《房间空气调节器能效限定值及能效等级》（GB21455-2019</w:t>
            </w:r>
          </w:p>
          <w:p>
            <w:pPr>
              <w:jc w:val="left"/>
              <w:rPr>
                <w:rFonts w:ascii="宋体" w:hAnsi="宋体" w:cs="宋体"/>
                <w:w w:val="90"/>
                <w:szCs w:val="21"/>
              </w:rPr>
            </w:pPr>
            <w:r>
              <w:rPr>
                <w:rFonts w:hint="eastAsia" w:ascii="宋体" w:hAnsi="宋体" w:cs="宋体"/>
                <w:w w:val="90"/>
                <w:szCs w:val="21"/>
              </w:rPr>
              <w:t>实施。</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《单元式空气调节机能效限定值及能源效率等级》（GB 19576）《风管送风式空调机组能效限定值及</w:t>
            </w:r>
          </w:p>
          <w:p>
            <w:pPr>
              <w:jc w:val="left"/>
              <w:rPr>
                <w:rFonts w:ascii="宋体" w:hAnsi="宋体" w:cs="宋体"/>
                <w:w w:val="90"/>
                <w:szCs w:val="21"/>
              </w:rPr>
            </w:pPr>
            <w:r>
              <w:rPr>
                <w:rFonts w:hint="eastAsia" w:ascii="宋体" w:hAnsi="宋体" w:cs="宋体"/>
                <w:w w:val="90"/>
                <w:szCs w:val="21"/>
              </w:rPr>
              <w:t>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《电动洗衣机能效水效限定值及等级》（GB 12021.4）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w:t>
            </w:r>
            <w:r>
              <w:rPr>
                <w:rFonts w:hint="eastAsia" w:ascii="宋体" w:hAnsi="宋体" w:cs="宋体"/>
                <w:b/>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《储水式电热水器能效限定值及能效等级》（GB</w:t>
            </w:r>
            <w:r>
              <w:rPr>
                <w:rFonts w:hint="eastAsia" w:ascii="宋体" w:hAnsi="宋体" w:cs="宋体"/>
                <w:w w:val="90"/>
                <w:szCs w:val="21"/>
              </w:rPr>
              <w:tab/>
            </w:r>
            <w:r>
              <w:rPr>
                <w:rFonts w:hint="eastAsia" w:ascii="宋体" w:hAnsi="宋体" w:cs="宋体"/>
                <w:w w:val="90"/>
                <w:szCs w:val="21"/>
              </w:rPr>
              <w:t>21519）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《家用燃气快速热水器和燃气采暖热水炉能效限定值及能效等级（GB 20665）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《热泵热水机（器）能效限定值及能效等级》（GB 29541）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《家用太阳能热水系统能效限定值及能效等级》（GB 26969）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《普通照明用双端荧光灯能效限定值及能效等级》（GB 19043）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《道路和隧道照明用 LED 灯具能效限定值及能效等级》（GB 37478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《室内照明用LED产品能效限定值及能效等级》（GB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《室内照明用 LED 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《平板电视能效限定值及能效等级》（GB 24850）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以射频信号为主要信号输入的监视器应符合《平板电视能效限定值及能效等级》（GB 24850），以数字信号为主要信号输入的监视器应符合《计算机显示器能效限定值及能效等级》（GB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《坐便器水效限定值及水效等级</w:t>
            </w:r>
          </w:p>
          <w:p>
            <w:pPr>
              <w:jc w:val="left"/>
              <w:rPr>
                <w:rFonts w:ascii="宋体" w:hAnsi="宋体" w:cs="宋体"/>
                <w:w w:val="90"/>
                <w:szCs w:val="21"/>
              </w:rPr>
            </w:pPr>
            <w:r>
              <w:rPr>
                <w:rFonts w:hint="eastAsia" w:ascii="宋体" w:hAnsi="宋体" w:cs="宋体"/>
                <w:w w:val="90"/>
                <w:szCs w:val="21"/>
              </w:rPr>
              <w:t>（GB 25502）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《蹲便器用水效率限定值及用水效率等级》（GB 30717）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《小便器用水效率限定值及用水效率等级》（GB 28377）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《水嘴用水效率限定值及用水效率等级》（GB 25501）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《便器冲洗阀用水效率限定值及用水效率等级》（GB 28379）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《淋浴器用水效率限定值及用水效率等级》（GB 28378）</w:t>
            </w:r>
          </w:p>
        </w:tc>
      </w:tr>
    </w:tbl>
    <w:p>
      <w:pPr>
        <w:spacing w:line="360" w:lineRule="auto"/>
        <w:rPr>
          <w:rFonts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pPr>
        <w:spacing w:line="360" w:lineRule="auto"/>
        <w:ind w:firstLine="422" w:firstLineChars="200"/>
        <w:rPr>
          <w:rFonts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pPr>
        <w:spacing w:line="360" w:lineRule="auto"/>
        <w:ind w:firstLine="422" w:firstLineChars="200"/>
        <w:rPr>
          <w:rFonts w:ascii="宋体" w:hAnsi="宋体" w:cs="宋体"/>
          <w:b/>
          <w:bCs/>
          <w:szCs w:val="21"/>
        </w:rPr>
      </w:pPr>
      <w:r>
        <w:rPr>
          <w:rFonts w:hint="eastAsia" w:ascii="宋体" w:hAnsi="宋体" w:cs="宋体"/>
          <w:b/>
          <w:bCs/>
          <w:szCs w:val="21"/>
        </w:rPr>
        <w:t>3、以“★”标注的为政府强制采购产品。</w:t>
      </w:r>
    </w:p>
    <w:p>
      <w:pPr>
        <w:pStyle w:val="5"/>
        <w:rPr>
          <w:rFonts w:ascii="宋体" w:hAnsi="宋体" w:cs="宋体"/>
        </w:rPr>
      </w:pPr>
      <w:r>
        <w:rPr>
          <w:rFonts w:hint="eastAsia" w:ascii="宋体" w:hAnsi="宋体" w:cs="宋体"/>
          <w:szCs w:val="28"/>
        </w:rPr>
        <w:br w:type="page"/>
      </w:r>
      <w:bookmarkStart w:id="788" w:name="_Toc7492527"/>
      <w:bookmarkStart w:id="789" w:name="_Toc10432457"/>
      <w:bookmarkStart w:id="790" w:name="_Toc7668949"/>
      <w:bookmarkStart w:id="791" w:name="_Toc7663596"/>
      <w:bookmarkStart w:id="792" w:name="_Toc25765009"/>
      <w:bookmarkStart w:id="793" w:name="_Toc7664196"/>
      <w:bookmarkStart w:id="794" w:name="_Toc7993640"/>
      <w:bookmarkStart w:id="795" w:name="_Toc17428348"/>
      <w:bookmarkStart w:id="796" w:name="_Toc8007004"/>
      <w:bookmarkStart w:id="797" w:name="_Toc17428253"/>
      <w:bookmarkStart w:id="798" w:name="_Toc7988420"/>
      <w:bookmarkStart w:id="799" w:name="_Toc7574704"/>
      <w:bookmarkStart w:id="800" w:name="_Toc7542915"/>
      <w:bookmarkStart w:id="801" w:name="_Toc7988474"/>
      <w:bookmarkStart w:id="802" w:name="_Toc7488758"/>
      <w:bookmarkStart w:id="803" w:name="_Toc24471817"/>
      <w:bookmarkStart w:id="804" w:name="_Toc20358291"/>
      <w:r>
        <w:rPr>
          <w:rFonts w:hint="eastAsia" w:ascii="宋体" w:hAnsi="宋体" w:cs="宋体"/>
          <w:b/>
          <w:bCs/>
          <w:sz w:val="21"/>
          <w:szCs w:val="21"/>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jc w:val="center"/>
              <w:rPr>
                <w:rFonts w:ascii="宋体" w:hAnsi="宋体" w:cs="宋体"/>
                <w:b/>
                <w:kern w:val="0"/>
                <w:szCs w:val="21"/>
                <w:lang w:bidi="ar"/>
              </w:rPr>
            </w:pPr>
            <w:r>
              <w:rPr>
                <w:rFonts w:hint="eastAsia" w:ascii="宋体" w:hAnsi="宋体" w:cs="宋体"/>
                <w:b/>
                <w:kern w:val="0"/>
                <w:szCs w:val="21"/>
                <w:lang w:bidi="ar"/>
              </w:rPr>
              <w:t>关于印发环境标志产品政府采购品目清单的通知</w:t>
            </w:r>
          </w:p>
          <w:p>
            <w:pPr>
              <w:jc w:val="center"/>
              <w:rPr>
                <w:rFonts w:ascii="宋体" w:hAnsi="宋体" w:cs="宋体"/>
                <w:szCs w:val="21"/>
              </w:rPr>
            </w:pPr>
            <w:r>
              <w:rPr>
                <w:rFonts w:hint="eastAsia" w:ascii="宋体" w:hAnsi="宋体" w:cs="宋体"/>
                <w:b/>
                <w:kern w:val="0"/>
                <w:szCs w:val="21"/>
                <w:lang w:bidi="ar"/>
              </w:rPr>
              <w:t>财库〔2019〕18号</w:t>
            </w:r>
          </w:p>
          <w:p>
            <w:pPr>
              <w:spacing w:line="360" w:lineRule="auto"/>
              <w:rPr>
                <w:rFonts w:ascii="宋体" w:hAnsi="宋体" w:cs="宋体"/>
                <w:kern w:val="0"/>
                <w:szCs w:val="21"/>
                <w:lang w:bidi="ar"/>
              </w:rPr>
            </w:pPr>
          </w:p>
          <w:p>
            <w:pPr>
              <w:spacing w:line="360" w:lineRule="auto"/>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有关中央预算单位，各省、自治区、直辖市、计划单列市财政厅（局）、生态环境厅（局），新疆生产建设兵团财政局、环境保护局：</w:t>
            </w:r>
          </w:p>
          <w:p>
            <w:pPr>
              <w:spacing w:line="360" w:lineRule="auto"/>
              <w:rPr>
                <w:rFonts w:ascii="宋体" w:hAnsi="宋体" w:cs="宋体"/>
                <w:kern w:val="0"/>
                <w:szCs w:val="21"/>
                <w:lang w:bidi="ar"/>
              </w:rPr>
            </w:pPr>
          </w:p>
          <w:p>
            <w:pPr>
              <w:spacing w:line="360" w:lineRule="auto"/>
              <w:ind w:firstLine="424" w:firstLineChars="202"/>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pPr>
              <w:spacing w:line="360" w:lineRule="auto"/>
              <w:ind w:firstLine="424" w:firstLineChars="202"/>
              <w:rPr>
                <w:rFonts w:ascii="宋体" w:hAnsi="宋体" w:cs="宋体"/>
                <w:kern w:val="0"/>
                <w:szCs w:val="21"/>
                <w:lang w:bidi="ar"/>
              </w:rPr>
            </w:pPr>
          </w:p>
          <w:p>
            <w:pPr>
              <w:spacing w:line="360" w:lineRule="auto"/>
              <w:rPr>
                <w:rFonts w:ascii="宋体" w:hAnsi="宋体" w:cs="宋体"/>
                <w:kern w:val="0"/>
                <w:szCs w:val="21"/>
                <w:lang w:bidi="ar"/>
              </w:rPr>
            </w:pPr>
            <w:r>
              <w:rPr>
                <w:rFonts w:hint="eastAsia" w:ascii="宋体" w:hAnsi="宋体" w:cs="宋体"/>
                <w:kern w:val="0"/>
                <w:szCs w:val="21"/>
                <w:lang w:bidi="ar"/>
              </w:rPr>
              <w:t>附件：环境标志产品政府采购品目清单</w:t>
            </w:r>
          </w:p>
          <w:p>
            <w:pPr>
              <w:spacing w:line="360" w:lineRule="auto"/>
              <w:ind w:firstLine="3360"/>
              <w:rPr>
                <w:rFonts w:ascii="宋体" w:hAnsi="宋体" w:cs="宋体"/>
                <w:kern w:val="0"/>
                <w:szCs w:val="21"/>
                <w:lang w:bidi="ar"/>
              </w:rPr>
            </w:pPr>
          </w:p>
          <w:p>
            <w:pPr>
              <w:spacing w:line="360" w:lineRule="auto"/>
              <w:jc w:val="right"/>
              <w:rPr>
                <w:rFonts w:ascii="宋体" w:hAnsi="宋体" w:cs="宋体"/>
                <w:kern w:val="0"/>
                <w:szCs w:val="21"/>
                <w:lang w:bidi="ar"/>
              </w:rPr>
            </w:pPr>
            <w:r>
              <w:rPr>
                <w:rFonts w:hint="eastAsia" w:ascii="宋体" w:hAnsi="宋体" w:cs="宋体"/>
                <w:kern w:val="0"/>
                <w:szCs w:val="21"/>
                <w:lang w:bidi="ar"/>
              </w:rPr>
              <w:t>财政部   生态环境部</w:t>
            </w:r>
          </w:p>
          <w:p>
            <w:pPr>
              <w:spacing w:line="360" w:lineRule="auto"/>
              <w:jc w:val="right"/>
              <w:rPr>
                <w:rFonts w:ascii="宋体" w:hAnsi="宋体" w:cs="宋体"/>
                <w:b/>
                <w:kern w:val="0"/>
                <w:szCs w:val="21"/>
                <w:lang w:bidi="ar"/>
              </w:rPr>
            </w:pPr>
            <w:r>
              <w:rPr>
                <w:rFonts w:hint="eastAsia" w:ascii="宋体" w:hAnsi="宋体" w:cs="宋体"/>
                <w:kern w:val="0"/>
                <w:szCs w:val="21"/>
                <w:lang w:bidi="ar"/>
              </w:rPr>
              <w:t>2019年3月29日</w:t>
            </w:r>
          </w:p>
        </w:tc>
      </w:tr>
    </w:tbl>
    <w:p>
      <w:pPr>
        <w:pStyle w:val="6"/>
        <w:keepNext w:val="0"/>
        <w:keepLines w:val="0"/>
        <w:numPr>
          <w:ilvl w:val="3"/>
          <w:numId w:val="0"/>
        </w:numPr>
        <w:rPr>
          <w:rFonts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HJ2507网络服务器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HJ2517扫描仪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HJ2516投影仪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HJ472数字式一体化速印机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HJ2535房间空气调节器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HJ/T362太阳能集热器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HJ2518照明光源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HJ/T411水嘴</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A0699其他家具</w:t>
            </w:r>
          </w:p>
          <w:p>
            <w:pPr>
              <w:rPr>
                <w:rFonts w:ascii="宋体" w:hAnsi="宋体" w:cs="宋体"/>
                <w:w w:val="90"/>
                <w:szCs w:val="21"/>
              </w:rPr>
            </w:pPr>
            <w:r>
              <w:rPr>
                <w:rFonts w:hint="eastAsia" w:ascii="宋体" w:hAnsi="宋体" w:cs="宋体"/>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HJ2546纺织产品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HJ410文化用纸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HJ2519水泥</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HJ/T412预拌混凝土</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HJ456刚性防水材料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 237塑料门窗/HJ459 木质门和钢质门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HJ/T237塑料门窗</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HJ2541胶粘剂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HJ/T226建筑用塑料管材/HJ/T231 再生塑料制品</w:t>
            </w:r>
          </w:p>
        </w:tc>
      </w:tr>
    </w:tbl>
    <w:p>
      <w:pPr>
        <w:spacing w:line="360" w:lineRule="auto"/>
        <w:rPr>
          <w:rFonts w:ascii="宋体" w:hAnsi="宋体" w:cs="宋体"/>
          <w:kern w:val="0"/>
          <w:sz w:val="28"/>
          <w:lang w:bidi="ar"/>
        </w:rPr>
      </w:pPr>
      <w:r>
        <w:rPr>
          <w:rFonts w:hint="eastAsia" w:ascii="宋体" w:hAnsi="宋体" w:cs="宋体"/>
          <w:b/>
          <w:w w:val="90"/>
        </w:rPr>
        <w:t>注：环境标志产品认证应依据相关标准的最新版本。</w:t>
      </w:r>
    </w:p>
    <w:p>
      <w:pPr>
        <w:pStyle w:val="5"/>
        <w:rPr>
          <w:rFonts w:ascii="宋体" w:hAnsi="宋体" w:cs="宋体"/>
          <w:b/>
          <w:kern w:val="0"/>
          <w:sz w:val="28"/>
        </w:rPr>
      </w:pPr>
      <w:r>
        <w:rPr>
          <w:rFonts w:hint="eastAsia" w:ascii="宋体" w:hAnsi="宋体" w:cs="宋体"/>
        </w:rPr>
        <w:br w:type="page"/>
      </w:r>
      <w:bookmarkStart w:id="805" w:name="_Toc7542916"/>
      <w:bookmarkStart w:id="806" w:name="_Toc7993641"/>
      <w:bookmarkStart w:id="807" w:name="_Toc7668950"/>
      <w:bookmarkStart w:id="808" w:name="_Toc7988475"/>
      <w:bookmarkStart w:id="809" w:name="_Toc17428349"/>
      <w:bookmarkStart w:id="810" w:name="_Toc7492528"/>
      <w:bookmarkStart w:id="811" w:name="_Toc10432458"/>
      <w:bookmarkStart w:id="812" w:name="_Toc8007005"/>
      <w:bookmarkStart w:id="813" w:name="_Toc17428254"/>
      <w:bookmarkStart w:id="814" w:name="_Toc7488759"/>
      <w:bookmarkStart w:id="815" w:name="_Toc7988421"/>
      <w:bookmarkStart w:id="816" w:name="_Toc24471818"/>
      <w:bookmarkStart w:id="817" w:name="_Toc7574705"/>
      <w:bookmarkStart w:id="818" w:name="_Toc7664197"/>
      <w:bookmarkStart w:id="819" w:name="_Toc20358292"/>
      <w:bookmarkStart w:id="820" w:name="_Toc7663597"/>
      <w:bookmarkStart w:id="821" w:name="_Toc25765010"/>
      <w:r>
        <w:rPr>
          <w:rFonts w:hint="eastAsia" w:ascii="宋体" w:hAnsi="宋体" w:cs="宋体"/>
          <w:b/>
          <w:bCs/>
          <w:sz w:val="21"/>
          <w:szCs w:val="21"/>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hd w:val="clear" w:color="auto" w:fill="FFFFFF"/>
              <w:spacing w:before="68" w:after="299" w:line="360" w:lineRule="auto"/>
              <w:jc w:val="center"/>
              <w:textAlignment w:val="baseline"/>
              <w:rPr>
                <w:rFonts w:ascii="宋体" w:hAnsi="宋体" w:cs="宋体"/>
                <w:b/>
                <w:kern w:val="0"/>
                <w:szCs w:val="21"/>
              </w:rPr>
            </w:pPr>
            <w:r>
              <w:rPr>
                <w:rFonts w:hint="eastAsia" w:ascii="宋体" w:hAnsi="宋体" w:cs="宋体"/>
                <w:b/>
                <w:kern w:val="0"/>
                <w:szCs w:val="21"/>
              </w:rPr>
              <w:t>市场监管总局关于发布参与实施政府采购节能产品、环境标志产品认证机构名录的公告</w:t>
            </w:r>
          </w:p>
          <w:p>
            <w:pPr>
              <w:widowControl/>
              <w:shd w:val="clear" w:color="auto" w:fill="FFFFFF"/>
              <w:spacing w:before="68" w:after="299" w:line="360" w:lineRule="auto"/>
              <w:jc w:val="center"/>
              <w:textAlignment w:val="baseline"/>
              <w:rPr>
                <w:rFonts w:ascii="宋体" w:hAnsi="宋体" w:cs="宋体"/>
                <w:kern w:val="0"/>
                <w:szCs w:val="21"/>
              </w:rPr>
            </w:pPr>
            <w:r>
              <w:rPr>
                <w:rFonts w:hint="eastAsia" w:ascii="宋体" w:hAnsi="宋体" w:cs="宋体"/>
                <w:kern w:val="0"/>
                <w:szCs w:val="21"/>
              </w:rPr>
              <w:t>2019年第16号</w:t>
            </w:r>
          </w:p>
          <w:p>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自本公告发布后，新增认证机构应尽快完成政府采购认证信息系统对接，对接完成后方可开展相关认证工作。</w:t>
            </w:r>
          </w:p>
          <w:p>
            <w:pPr>
              <w:widowControl/>
              <w:shd w:val="clear" w:color="auto" w:fill="FFFFFF"/>
              <w:spacing w:before="68" w:after="299" w:line="360" w:lineRule="auto"/>
              <w:jc w:val="right"/>
              <w:textAlignment w:val="baseline"/>
              <w:rPr>
                <w:rFonts w:ascii="宋体" w:hAnsi="宋体" w:cs="宋体"/>
                <w:kern w:val="0"/>
                <w:szCs w:val="21"/>
              </w:rPr>
            </w:pPr>
            <w:r>
              <w:rPr>
                <w:rFonts w:hint="eastAsia" w:ascii="宋体" w:hAnsi="宋体" w:cs="宋体"/>
                <w:kern w:val="0"/>
                <w:szCs w:val="21"/>
              </w:rPr>
              <w:t>市场监管总局</w:t>
            </w:r>
          </w:p>
          <w:p>
            <w:pPr>
              <w:widowControl/>
              <w:shd w:val="clear" w:color="auto" w:fill="FFFFFF"/>
              <w:spacing w:before="68" w:after="299" w:line="360" w:lineRule="auto"/>
              <w:jc w:val="right"/>
              <w:textAlignment w:val="baseline"/>
              <w:rPr>
                <w:rFonts w:ascii="宋体" w:hAnsi="宋体" w:cs="宋体"/>
                <w:b/>
                <w:kern w:val="0"/>
                <w:szCs w:val="21"/>
                <w:lang w:bidi="ar"/>
              </w:rPr>
            </w:pPr>
            <w:r>
              <w:rPr>
                <w:rFonts w:hint="eastAsia" w:ascii="宋体" w:hAnsi="宋体" w:cs="宋体"/>
                <w:kern w:val="0"/>
                <w:szCs w:val="21"/>
              </w:rPr>
              <w:t>2019年4月3日</w:t>
            </w:r>
          </w:p>
        </w:tc>
      </w:tr>
    </w:tbl>
    <w:p>
      <w:pPr>
        <w:widowControl/>
        <w:shd w:val="clear" w:color="auto" w:fill="FFFFFF"/>
        <w:spacing w:before="68" w:after="299" w:line="360" w:lineRule="auto"/>
        <w:textAlignment w:val="baseline"/>
        <w:rPr>
          <w:rFonts w:ascii="宋体" w:hAnsi="宋体" w:cs="宋体"/>
          <w:kern w:val="0"/>
          <w:szCs w:val="21"/>
        </w:rPr>
      </w:pPr>
    </w:p>
    <w:p>
      <w:pPr>
        <w:pStyle w:val="6"/>
        <w:keepNext w:val="0"/>
        <w:keepLines w:val="0"/>
        <w:numPr>
          <w:ilvl w:val="3"/>
          <w:numId w:val="0"/>
        </w:numPr>
        <w:rPr>
          <w:rFonts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center"/>
              <w:textAlignment w:val="baseline"/>
              <w:rPr>
                <w:rFonts w:ascii="宋体" w:hAnsi="宋体" w:cs="宋体"/>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left"/>
              <w:textAlignment w:val="baseline"/>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北京赛西认证有限责任公司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中国网络安全审查技术与认证中心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北京中冷通质量认证中心有限公司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中国船级社质量认证公司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合肥通用机械产品认证有限公司(范围仅限于“热泵热水器”)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北京泰瑞特认证有限责任公司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北京鉴衡认证中心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中国市政工程华北设计研究总院有限公司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北京新华节水产品认证有限公司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bl>
    <w:p>
      <w:pPr>
        <w:pStyle w:val="6"/>
        <w:keepNext w:val="0"/>
        <w:keepLines w:val="0"/>
        <w:numPr>
          <w:ilvl w:val="3"/>
          <w:numId w:val="0"/>
        </w:numPr>
        <w:rPr>
          <w:rFonts w:ascii="宋体" w:hAnsi="宋体" w:cs="宋体"/>
        </w:rPr>
      </w:pPr>
    </w:p>
    <w:p>
      <w:pPr>
        <w:pStyle w:val="6"/>
        <w:keepNext w:val="0"/>
        <w:keepLines w:val="0"/>
        <w:numPr>
          <w:ilvl w:val="3"/>
          <w:numId w:val="0"/>
        </w:numPr>
        <w:rPr>
          <w:rFonts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pStyle w:val="68"/>
              <w:rPr>
                <w:color w:val="auto"/>
              </w:rPr>
            </w:pPr>
            <w:r>
              <w:rPr>
                <w:rFonts w:hint="eastAsia" w:hAnsi="宋体"/>
                <w:b/>
                <w:color w:val="auto"/>
                <w:szCs w:val="21"/>
              </w:rPr>
              <w:t>序</w:t>
            </w:r>
          </w:p>
          <w:p/>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rPr>
            </w:pPr>
            <w:r>
              <w:rPr>
                <w:rFonts w:hint="eastAsia" w:ascii="宋体" w:hAnsi="宋体" w:cs="宋体"/>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rPr>
            </w:pPr>
            <w:r>
              <w:rPr>
                <w:rFonts w:hint="eastAsia" w:ascii="宋体" w:hAnsi="宋体" w:cs="宋体"/>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中环联合（北京）认证中心有限公司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中标合信（北京）认证有限公司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中环协（北京）认证有限公司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天津华诚认证有限公司</w:t>
            </w:r>
          </w:p>
        </w:tc>
      </w:tr>
    </w:tbl>
    <w:p>
      <w:pPr>
        <w:pStyle w:val="68"/>
        <w:rPr>
          <w:color w:val="auto"/>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3</w:t>
    </w:r>
    <w:r>
      <w:rPr>
        <w:lang w:val="zh-CN"/>
      </w:rPr>
      <w:fldChar w:fldCharType="end"/>
    </w:r>
  </w:p>
  <w:p>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85</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YjJhMDZjYWIyMmQwZmM0OTlmZDViOGUxNTE5MTU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E14"/>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2E6D"/>
    <w:rsid w:val="00A8516E"/>
    <w:rsid w:val="00A85D29"/>
    <w:rsid w:val="00A866FD"/>
    <w:rsid w:val="00A87969"/>
    <w:rsid w:val="00A90DDE"/>
    <w:rsid w:val="00A91E92"/>
    <w:rsid w:val="00A95FE3"/>
    <w:rsid w:val="00AA161F"/>
    <w:rsid w:val="00AA3F5D"/>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3260"/>
    <w:rsid w:val="00BE3DE9"/>
    <w:rsid w:val="00BE5C3F"/>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762EA9"/>
    <w:rsid w:val="11D81D1D"/>
    <w:rsid w:val="121D4DA6"/>
    <w:rsid w:val="122C2389"/>
    <w:rsid w:val="12366631"/>
    <w:rsid w:val="124B6E1E"/>
    <w:rsid w:val="12846BC3"/>
    <w:rsid w:val="12883761"/>
    <w:rsid w:val="128B0AD7"/>
    <w:rsid w:val="12F303D4"/>
    <w:rsid w:val="13876F07"/>
    <w:rsid w:val="14320352"/>
    <w:rsid w:val="146F7A89"/>
    <w:rsid w:val="14716C6D"/>
    <w:rsid w:val="1484317C"/>
    <w:rsid w:val="149D6E55"/>
    <w:rsid w:val="14F87471"/>
    <w:rsid w:val="153D6A4D"/>
    <w:rsid w:val="15D350B0"/>
    <w:rsid w:val="160A0715"/>
    <w:rsid w:val="16197743"/>
    <w:rsid w:val="164D3E16"/>
    <w:rsid w:val="16680636"/>
    <w:rsid w:val="168B04D1"/>
    <w:rsid w:val="16D36C7A"/>
    <w:rsid w:val="17001EE4"/>
    <w:rsid w:val="17187C7B"/>
    <w:rsid w:val="181126B8"/>
    <w:rsid w:val="188570F7"/>
    <w:rsid w:val="19331702"/>
    <w:rsid w:val="19576674"/>
    <w:rsid w:val="19BD556E"/>
    <w:rsid w:val="19C210FD"/>
    <w:rsid w:val="19C94075"/>
    <w:rsid w:val="1A1F08A8"/>
    <w:rsid w:val="1A47252E"/>
    <w:rsid w:val="1A694D9A"/>
    <w:rsid w:val="1AA314AF"/>
    <w:rsid w:val="1B52059B"/>
    <w:rsid w:val="1B785E1E"/>
    <w:rsid w:val="1B8247B0"/>
    <w:rsid w:val="1BEC3964"/>
    <w:rsid w:val="1BFF7F95"/>
    <w:rsid w:val="1C177904"/>
    <w:rsid w:val="1C352FCB"/>
    <w:rsid w:val="1C3B34B2"/>
    <w:rsid w:val="1C5B70C4"/>
    <w:rsid w:val="1CF90C1E"/>
    <w:rsid w:val="1CF94291"/>
    <w:rsid w:val="1D104E5D"/>
    <w:rsid w:val="1D315D2D"/>
    <w:rsid w:val="1D3D6CE1"/>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80B40"/>
    <w:rsid w:val="23452FA8"/>
    <w:rsid w:val="23653F32"/>
    <w:rsid w:val="23A4798B"/>
    <w:rsid w:val="241F31F8"/>
    <w:rsid w:val="24700784"/>
    <w:rsid w:val="2515505F"/>
    <w:rsid w:val="25272E58"/>
    <w:rsid w:val="253432D4"/>
    <w:rsid w:val="25642AAD"/>
    <w:rsid w:val="25665B84"/>
    <w:rsid w:val="258A7C1B"/>
    <w:rsid w:val="265A1FA9"/>
    <w:rsid w:val="265D2E3F"/>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C4095E"/>
    <w:rsid w:val="29F40A49"/>
    <w:rsid w:val="2A5F17F5"/>
    <w:rsid w:val="2A924C61"/>
    <w:rsid w:val="2B177920"/>
    <w:rsid w:val="2B6B7E34"/>
    <w:rsid w:val="2BB65660"/>
    <w:rsid w:val="2BD1194E"/>
    <w:rsid w:val="2BF35C97"/>
    <w:rsid w:val="2C53135E"/>
    <w:rsid w:val="2D485B6F"/>
    <w:rsid w:val="2DF63E32"/>
    <w:rsid w:val="2E161CB7"/>
    <w:rsid w:val="2E6D796B"/>
    <w:rsid w:val="2ECA015F"/>
    <w:rsid w:val="2EE23D15"/>
    <w:rsid w:val="2EFF329C"/>
    <w:rsid w:val="2F194F76"/>
    <w:rsid w:val="2F8336E1"/>
    <w:rsid w:val="2FA87325"/>
    <w:rsid w:val="2FAC637A"/>
    <w:rsid w:val="2FB046D6"/>
    <w:rsid w:val="300E7DC0"/>
    <w:rsid w:val="301F62A5"/>
    <w:rsid w:val="306679B3"/>
    <w:rsid w:val="306F3677"/>
    <w:rsid w:val="307373A7"/>
    <w:rsid w:val="30AE6DA3"/>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D25084"/>
    <w:rsid w:val="39E63EDB"/>
    <w:rsid w:val="3A0D759D"/>
    <w:rsid w:val="3A214572"/>
    <w:rsid w:val="3A780F78"/>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0E7D3A"/>
    <w:rsid w:val="494A04A5"/>
    <w:rsid w:val="49717F50"/>
    <w:rsid w:val="499A7050"/>
    <w:rsid w:val="49C772CC"/>
    <w:rsid w:val="49D620A8"/>
    <w:rsid w:val="4A337E0A"/>
    <w:rsid w:val="4A8C50E0"/>
    <w:rsid w:val="4A962A3F"/>
    <w:rsid w:val="4AA2394E"/>
    <w:rsid w:val="4ABD676B"/>
    <w:rsid w:val="4B1851EE"/>
    <w:rsid w:val="4B884EA9"/>
    <w:rsid w:val="4B966664"/>
    <w:rsid w:val="4BA76D8E"/>
    <w:rsid w:val="4C3D4E38"/>
    <w:rsid w:val="4C4F7E00"/>
    <w:rsid w:val="4C8218E0"/>
    <w:rsid w:val="4CDB3AD4"/>
    <w:rsid w:val="4D0317FE"/>
    <w:rsid w:val="4DEB5FEA"/>
    <w:rsid w:val="4E1B33E0"/>
    <w:rsid w:val="4E760336"/>
    <w:rsid w:val="4EB70C79"/>
    <w:rsid w:val="4F5A1A06"/>
    <w:rsid w:val="4F9F2B44"/>
    <w:rsid w:val="501752F9"/>
    <w:rsid w:val="501C792F"/>
    <w:rsid w:val="509176A9"/>
    <w:rsid w:val="50BC25A7"/>
    <w:rsid w:val="513149E8"/>
    <w:rsid w:val="517106F7"/>
    <w:rsid w:val="517843C5"/>
    <w:rsid w:val="51A41796"/>
    <w:rsid w:val="5208399B"/>
    <w:rsid w:val="52091586"/>
    <w:rsid w:val="52116FAF"/>
    <w:rsid w:val="52206939"/>
    <w:rsid w:val="52347712"/>
    <w:rsid w:val="527E4C9A"/>
    <w:rsid w:val="52ED0DE3"/>
    <w:rsid w:val="530A5C8C"/>
    <w:rsid w:val="53246E68"/>
    <w:rsid w:val="53D155B8"/>
    <w:rsid w:val="540C400D"/>
    <w:rsid w:val="54290DEF"/>
    <w:rsid w:val="54577C0E"/>
    <w:rsid w:val="54B168C9"/>
    <w:rsid w:val="54E1544A"/>
    <w:rsid w:val="54E759BB"/>
    <w:rsid w:val="551D6F38"/>
    <w:rsid w:val="55342285"/>
    <w:rsid w:val="554D63E8"/>
    <w:rsid w:val="55C8270C"/>
    <w:rsid w:val="55D16FE5"/>
    <w:rsid w:val="55E55DD9"/>
    <w:rsid w:val="561C6A52"/>
    <w:rsid w:val="56AF2FA2"/>
    <w:rsid w:val="56B06467"/>
    <w:rsid w:val="575E561C"/>
    <w:rsid w:val="57DF154D"/>
    <w:rsid w:val="57DF2E5E"/>
    <w:rsid w:val="57E250C6"/>
    <w:rsid w:val="57E81033"/>
    <w:rsid w:val="57F64296"/>
    <w:rsid w:val="580C7337"/>
    <w:rsid w:val="584D7DCC"/>
    <w:rsid w:val="588307DF"/>
    <w:rsid w:val="588F3F9C"/>
    <w:rsid w:val="58953AAF"/>
    <w:rsid w:val="58BC07AC"/>
    <w:rsid w:val="591B2922"/>
    <w:rsid w:val="596140AC"/>
    <w:rsid w:val="59B67B7A"/>
    <w:rsid w:val="59B8261F"/>
    <w:rsid w:val="59D56916"/>
    <w:rsid w:val="5A317E53"/>
    <w:rsid w:val="5A7D2A4C"/>
    <w:rsid w:val="5AB2539C"/>
    <w:rsid w:val="5ADA0244"/>
    <w:rsid w:val="5B89203B"/>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A56272A"/>
    <w:rsid w:val="6B0A2483"/>
    <w:rsid w:val="6BA01F86"/>
    <w:rsid w:val="6BE502BF"/>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279C4"/>
    <w:rsid w:val="774F73F7"/>
    <w:rsid w:val="77594AD0"/>
    <w:rsid w:val="777C1B09"/>
    <w:rsid w:val="778950BD"/>
    <w:rsid w:val="779F41D9"/>
    <w:rsid w:val="77F62492"/>
    <w:rsid w:val="78353066"/>
    <w:rsid w:val="789210F3"/>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4"/>
    <w:qFormat/>
    <w:locked/>
    <w:uiPriority w:val="0"/>
    <w:rPr>
      <w:rFonts w:ascii="Arial" w:hAnsi="Arial" w:cs="Times New Roman"/>
      <w:b/>
      <w:kern w:val="2"/>
      <w:sz w:val="32"/>
    </w:rPr>
  </w:style>
  <w:style w:type="character" w:customStyle="1" w:styleId="72">
    <w:name w:val="标题 3 字符2"/>
    <w:link w:val="5"/>
    <w:qFormat/>
    <w:locked/>
    <w:uiPriority w:val="99"/>
    <w:rPr>
      <w:rFonts w:cs="Times New Roman"/>
      <w:kern w:val="2"/>
      <w:sz w:val="24"/>
    </w:rPr>
  </w:style>
  <w:style w:type="character" w:customStyle="1" w:styleId="73">
    <w:name w:val="标题 4 字符2"/>
    <w:link w:val="6"/>
    <w:qFormat/>
    <w:locked/>
    <w:uiPriority w:val="99"/>
    <w:rPr>
      <w:rFonts w:ascii="Cambria" w:hAnsi="Cambria" w:cs="Times New Roman"/>
      <w:b/>
      <w:kern w:val="2"/>
      <w:sz w:val="28"/>
    </w:rPr>
  </w:style>
  <w:style w:type="character" w:customStyle="1" w:styleId="74">
    <w:name w:val="标题 5 字符2"/>
    <w:link w:val="7"/>
    <w:qFormat/>
    <w:locked/>
    <w:uiPriority w:val="99"/>
    <w:rPr>
      <w:rFonts w:cs="Times New Roman"/>
      <w:b/>
      <w:kern w:val="2"/>
      <w:sz w:val="28"/>
    </w:rPr>
  </w:style>
  <w:style w:type="character" w:customStyle="1" w:styleId="75">
    <w:name w:val="标题 6 字符1"/>
    <w:link w:val="8"/>
    <w:qFormat/>
    <w:locked/>
    <w:uiPriority w:val="99"/>
    <w:rPr>
      <w:rFonts w:ascii="Arial" w:hAnsi="Arial" w:eastAsia="黑体" w:cs="Times New Roman"/>
      <w:b/>
      <w:sz w:val="24"/>
    </w:rPr>
  </w:style>
  <w:style w:type="character" w:customStyle="1" w:styleId="76">
    <w:name w:val="标题 7 字符1"/>
    <w:link w:val="9"/>
    <w:qFormat/>
    <w:locked/>
    <w:uiPriority w:val="99"/>
    <w:rPr>
      <w:rFonts w:cs="Times New Roman"/>
      <w:b/>
      <w:sz w:val="24"/>
    </w:rPr>
  </w:style>
  <w:style w:type="character" w:customStyle="1" w:styleId="77">
    <w:name w:val="标题 8 字符1"/>
    <w:link w:val="10"/>
    <w:qFormat/>
    <w:locked/>
    <w:uiPriority w:val="99"/>
    <w:rPr>
      <w:rFonts w:ascii="Arial" w:hAnsi="Arial" w:eastAsia="黑体" w:cs="Times New Roman"/>
      <w:sz w:val="24"/>
    </w:rPr>
  </w:style>
  <w:style w:type="character" w:customStyle="1" w:styleId="78">
    <w:name w:val="标题 9 字符1"/>
    <w:link w:val="11"/>
    <w:qFormat/>
    <w:locked/>
    <w:uiPriority w:val="99"/>
    <w:rPr>
      <w:rFonts w:ascii="Arial" w:hAnsi="Arial" w:eastAsia="黑体" w:cs="Times New Roman"/>
      <w:sz w:val="21"/>
    </w:rPr>
  </w:style>
  <w:style w:type="character" w:customStyle="1" w:styleId="79">
    <w:name w:val="文档结构图 字符2"/>
    <w:link w:val="16"/>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4"/>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119</Pages>
  <Words>61641</Words>
  <Characters>67261</Characters>
  <Lines>554</Lines>
  <Paragraphs>156</Paragraphs>
  <TotalTime>57</TotalTime>
  <ScaleCrop>false</ScaleCrop>
  <LinksUpToDate>false</LinksUpToDate>
  <CharactersWithSpaces>73339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Dryad</cp:lastModifiedBy>
  <cp:lastPrinted>2024-06-07T01:34:00Z</cp:lastPrinted>
  <dcterms:modified xsi:type="dcterms:W3CDTF">2024-07-01T07:16:09Z</dcterms:modified>
  <dc:title>杭州电子科技大学下沙校区图书馆二楼西电子阅览室改造工程</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